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4E12" w14:textId="2667248F" w:rsidR="00576554" w:rsidRPr="004E5740" w:rsidRDefault="00157345" w:rsidP="00157345">
      <w:pPr>
        <w:tabs>
          <w:tab w:val="left" w:pos="3345"/>
        </w:tabs>
        <w:jc w:val="both"/>
        <w:rPr>
          <w:rFonts w:cs="Arial"/>
          <w:sz w:val="52"/>
          <w:szCs w:val="52"/>
        </w:rPr>
      </w:pPr>
      <w:r>
        <w:rPr>
          <w:b/>
          <w:noProof/>
          <w:lang w:eastAsia="en-GB"/>
        </w:rPr>
        <w:drawing>
          <wp:inline distT="0" distB="0" distL="0" distR="0" wp14:anchorId="45B7D94D" wp14:editId="66C235AE">
            <wp:extent cx="901065" cy="799332"/>
            <wp:effectExtent l="0" t="0" r="0" b="1270"/>
            <wp:docPr id="4" name="Picture 4" descr="Leaz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z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142" cy="810932"/>
                    </a:xfrm>
                    <a:prstGeom prst="rect">
                      <a:avLst/>
                    </a:prstGeom>
                    <a:noFill/>
                    <a:ln>
                      <a:noFill/>
                    </a:ln>
                  </pic:spPr>
                </pic:pic>
              </a:graphicData>
            </a:graphic>
          </wp:inline>
        </w:drawing>
      </w:r>
      <w:r>
        <w:rPr>
          <w:rFonts w:cs="Arial"/>
          <w:sz w:val="52"/>
          <w:szCs w:val="52"/>
        </w:rPr>
        <w:t xml:space="preserve">        </w:t>
      </w:r>
      <w:r w:rsidR="00B57612">
        <w:rPr>
          <w:rFonts w:cs="Arial"/>
          <w:sz w:val="52"/>
          <w:szCs w:val="52"/>
        </w:rPr>
        <w:t xml:space="preserve">        </w:t>
      </w:r>
      <w:r>
        <w:rPr>
          <w:rFonts w:cs="Arial"/>
          <w:sz w:val="52"/>
          <w:szCs w:val="52"/>
        </w:rPr>
        <w:t xml:space="preserve">             </w:t>
      </w:r>
      <w:r>
        <w:rPr>
          <w:noProof/>
          <w:lang w:eastAsia="en-GB"/>
        </w:rPr>
        <w:drawing>
          <wp:inline distT="0" distB="0" distL="0" distR="0" wp14:anchorId="70D55A68" wp14:editId="03A77122">
            <wp:extent cx="1953768" cy="930366"/>
            <wp:effectExtent l="0" t="0" r="8890" b="3175"/>
            <wp:docPr id="8" name="Picture 8" descr="YHNlogo-colour jpeg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Nlogo-colour jpeg jpg 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4269" cy="944890"/>
                    </a:xfrm>
                    <a:prstGeom prst="rect">
                      <a:avLst/>
                    </a:prstGeom>
                    <a:noFill/>
                    <a:ln>
                      <a:noFill/>
                    </a:ln>
                  </pic:spPr>
                </pic:pic>
              </a:graphicData>
            </a:graphic>
          </wp:inline>
        </w:drawing>
      </w:r>
    </w:p>
    <w:p w14:paraId="09330E4A" w14:textId="77777777" w:rsidR="00576554" w:rsidRDefault="00576554" w:rsidP="00576554">
      <w:pPr>
        <w:tabs>
          <w:tab w:val="left" w:pos="3345"/>
        </w:tabs>
        <w:rPr>
          <w:rFonts w:cs="Arial"/>
          <w:sz w:val="52"/>
          <w:szCs w:val="52"/>
        </w:rPr>
      </w:pPr>
    </w:p>
    <w:p w14:paraId="6863FE22" w14:textId="77777777" w:rsidR="00B57612" w:rsidRDefault="00B57612" w:rsidP="00157345">
      <w:pPr>
        <w:tabs>
          <w:tab w:val="left" w:pos="3345"/>
        </w:tabs>
        <w:rPr>
          <w:rFonts w:cs="Arial"/>
          <w:b/>
        </w:rPr>
      </w:pPr>
    </w:p>
    <w:p w14:paraId="06B7E934" w14:textId="5A6ED165" w:rsidR="00157345" w:rsidRPr="00157345" w:rsidRDefault="00157345" w:rsidP="00157345">
      <w:pPr>
        <w:tabs>
          <w:tab w:val="left" w:pos="3345"/>
        </w:tabs>
        <w:rPr>
          <w:rFonts w:cs="Arial"/>
          <w:b/>
        </w:rPr>
      </w:pPr>
      <w:r w:rsidRPr="00157345">
        <w:rPr>
          <w:rFonts w:cs="Arial"/>
          <w:b/>
        </w:rPr>
        <w:t xml:space="preserve">Contract for:  </w:t>
      </w:r>
    </w:p>
    <w:p w14:paraId="587A2BD5" w14:textId="77777777" w:rsidR="00157345" w:rsidRPr="00157345" w:rsidRDefault="00157345" w:rsidP="00157345">
      <w:pPr>
        <w:tabs>
          <w:tab w:val="left" w:pos="3345"/>
        </w:tabs>
        <w:rPr>
          <w:rFonts w:cs="Arial"/>
          <w:b/>
        </w:rPr>
      </w:pPr>
    </w:p>
    <w:p w14:paraId="61F07034" w14:textId="4B7B74A5" w:rsidR="00157345" w:rsidRDefault="00157345" w:rsidP="00157345">
      <w:pPr>
        <w:tabs>
          <w:tab w:val="left" w:pos="3345"/>
        </w:tabs>
        <w:rPr>
          <w:rFonts w:cs="Arial"/>
          <w:b/>
        </w:rPr>
      </w:pPr>
    </w:p>
    <w:p w14:paraId="5A36C5B7" w14:textId="77777777" w:rsidR="00801366" w:rsidRPr="00157345" w:rsidRDefault="00801366" w:rsidP="00157345">
      <w:pPr>
        <w:tabs>
          <w:tab w:val="left" w:pos="3345"/>
        </w:tabs>
        <w:rPr>
          <w:rFonts w:cs="Arial"/>
          <w:b/>
        </w:rPr>
      </w:pPr>
    </w:p>
    <w:p w14:paraId="600D7552" w14:textId="77777777" w:rsidR="00157345" w:rsidRPr="00157345" w:rsidRDefault="00157345" w:rsidP="00157345">
      <w:pPr>
        <w:tabs>
          <w:tab w:val="left" w:pos="3345"/>
        </w:tabs>
        <w:rPr>
          <w:rFonts w:cs="Arial"/>
          <w:b/>
        </w:rPr>
      </w:pPr>
      <w:r w:rsidRPr="00157345">
        <w:rPr>
          <w:rFonts w:cs="Arial"/>
          <w:b/>
        </w:rPr>
        <w:t>THE PROVISION OF EXTERNAL GROUNDS MAINTENANCE SERVICES TO VARIOUS, IDENTIFIED, LEAZES HOMES PROPERTIES</w:t>
      </w:r>
    </w:p>
    <w:p w14:paraId="7F5AC358" w14:textId="5DC2BBBB" w:rsidR="00157345" w:rsidRDefault="00157345" w:rsidP="00157345">
      <w:pPr>
        <w:tabs>
          <w:tab w:val="left" w:pos="3345"/>
        </w:tabs>
        <w:rPr>
          <w:rFonts w:cs="Arial"/>
          <w:b/>
        </w:rPr>
      </w:pPr>
    </w:p>
    <w:p w14:paraId="2AFB7BE3" w14:textId="5759193D" w:rsidR="00B57612" w:rsidRPr="00AA1090" w:rsidRDefault="00B57612" w:rsidP="00B57612">
      <w:pPr>
        <w:rPr>
          <w:rFonts w:cs="Arial"/>
          <w:b/>
          <w:iCs/>
        </w:rPr>
      </w:pPr>
      <w:r w:rsidRPr="00AA1090">
        <w:rPr>
          <w:rFonts w:cs="Arial"/>
          <w:b/>
          <w:iCs/>
        </w:rPr>
        <w:t xml:space="preserve">Contract Reference: </w:t>
      </w:r>
      <w:r w:rsidRPr="00D21DA7">
        <w:rPr>
          <w:rFonts w:cs="Arial"/>
          <w:b/>
          <w:iCs/>
        </w:rPr>
        <w:t>C-</w:t>
      </w:r>
      <w:r w:rsidR="00D21DA7" w:rsidRPr="00D21DA7">
        <w:rPr>
          <w:rFonts w:cs="Arial"/>
          <w:b/>
          <w:iCs/>
        </w:rPr>
        <w:t>012305</w:t>
      </w:r>
    </w:p>
    <w:p w14:paraId="12A8D332" w14:textId="77777777" w:rsidR="00B57612" w:rsidRPr="00157345" w:rsidRDefault="00B57612" w:rsidP="00157345">
      <w:pPr>
        <w:tabs>
          <w:tab w:val="left" w:pos="3345"/>
        </w:tabs>
        <w:rPr>
          <w:rFonts w:cs="Arial"/>
          <w:b/>
        </w:rPr>
      </w:pPr>
    </w:p>
    <w:p w14:paraId="58051123" w14:textId="77777777" w:rsidR="00157345" w:rsidRPr="00157345" w:rsidRDefault="00157345" w:rsidP="00157345">
      <w:pPr>
        <w:tabs>
          <w:tab w:val="left" w:pos="3345"/>
        </w:tabs>
        <w:rPr>
          <w:rFonts w:cs="Arial"/>
          <w:b/>
        </w:rPr>
      </w:pPr>
    </w:p>
    <w:p w14:paraId="6EE8687B" w14:textId="77777777" w:rsidR="00B57612" w:rsidRPr="00157345" w:rsidRDefault="00157345" w:rsidP="00B57612">
      <w:pPr>
        <w:tabs>
          <w:tab w:val="left" w:pos="3345"/>
        </w:tabs>
        <w:rPr>
          <w:rFonts w:cs="Arial"/>
          <w:b/>
        </w:rPr>
      </w:pPr>
      <w:r w:rsidRPr="00157345">
        <w:rPr>
          <w:rFonts w:cs="Arial"/>
          <w:b/>
        </w:rPr>
        <w:t>ITT Schedule 1</w:t>
      </w:r>
      <w:r w:rsidR="00B57612">
        <w:rPr>
          <w:rFonts w:cs="Arial"/>
          <w:b/>
        </w:rPr>
        <w:t xml:space="preserve"> - </w:t>
      </w:r>
      <w:r w:rsidR="00B57612" w:rsidRPr="00157345">
        <w:rPr>
          <w:rFonts w:cs="Arial"/>
          <w:b/>
        </w:rPr>
        <w:t>Specification and Scope of Work</w:t>
      </w:r>
    </w:p>
    <w:p w14:paraId="556F4374" w14:textId="64FD2008" w:rsidR="00157345" w:rsidRPr="00157345" w:rsidRDefault="00157345" w:rsidP="00157345">
      <w:pPr>
        <w:tabs>
          <w:tab w:val="left" w:pos="3345"/>
        </w:tabs>
        <w:rPr>
          <w:rFonts w:cs="Arial"/>
          <w:b/>
        </w:rPr>
      </w:pPr>
    </w:p>
    <w:p w14:paraId="287BADE1" w14:textId="77777777" w:rsidR="00157345" w:rsidRPr="00157345" w:rsidRDefault="00157345" w:rsidP="00157345">
      <w:pPr>
        <w:tabs>
          <w:tab w:val="left" w:pos="3345"/>
        </w:tabs>
        <w:rPr>
          <w:rFonts w:cs="Arial"/>
          <w:b/>
        </w:rPr>
      </w:pPr>
    </w:p>
    <w:p w14:paraId="2BCA6A6E" w14:textId="77777777" w:rsidR="00157345" w:rsidRPr="00157345" w:rsidRDefault="00157345" w:rsidP="00157345">
      <w:pPr>
        <w:tabs>
          <w:tab w:val="left" w:pos="3345"/>
        </w:tabs>
        <w:rPr>
          <w:rFonts w:cs="Arial"/>
          <w:b/>
        </w:rPr>
      </w:pPr>
      <w:r w:rsidRPr="00157345">
        <w:rPr>
          <w:rFonts w:cs="Arial"/>
          <w:b/>
        </w:rPr>
        <w:t>Client: Leazes Homes</w:t>
      </w:r>
      <w:r w:rsidR="00476FD7">
        <w:rPr>
          <w:rFonts w:cs="Arial"/>
          <w:b/>
        </w:rPr>
        <w:t xml:space="preserve"> Limited</w:t>
      </w:r>
    </w:p>
    <w:p w14:paraId="0F61C1B3" w14:textId="77777777" w:rsidR="00157345" w:rsidRPr="00157345" w:rsidRDefault="00157345" w:rsidP="00157345">
      <w:pPr>
        <w:tabs>
          <w:tab w:val="left" w:pos="3345"/>
        </w:tabs>
        <w:rPr>
          <w:rFonts w:cs="Arial"/>
          <w:b/>
        </w:rPr>
      </w:pPr>
    </w:p>
    <w:p w14:paraId="3450AB4C" w14:textId="77777777" w:rsidR="00157345" w:rsidRPr="00157345" w:rsidRDefault="00157345" w:rsidP="00157345">
      <w:pPr>
        <w:tabs>
          <w:tab w:val="left" w:pos="3345"/>
        </w:tabs>
        <w:rPr>
          <w:rFonts w:cs="Arial"/>
          <w:b/>
        </w:rPr>
      </w:pPr>
      <w:r w:rsidRPr="00157345">
        <w:rPr>
          <w:rFonts w:cs="Arial"/>
          <w:b/>
        </w:rPr>
        <w:t>Nominated Representative: Your Homes Newcastle</w:t>
      </w:r>
      <w:r w:rsidR="00476FD7">
        <w:rPr>
          <w:rFonts w:cs="Arial"/>
          <w:b/>
        </w:rPr>
        <w:t xml:space="preserve"> Limited</w:t>
      </w:r>
    </w:p>
    <w:p w14:paraId="15C85017" w14:textId="77777777" w:rsidR="00157345" w:rsidRPr="00157345" w:rsidRDefault="00157345" w:rsidP="00157345">
      <w:pPr>
        <w:tabs>
          <w:tab w:val="left" w:pos="3345"/>
        </w:tabs>
        <w:rPr>
          <w:rFonts w:cs="Arial"/>
          <w:b/>
        </w:rPr>
      </w:pPr>
    </w:p>
    <w:p w14:paraId="40B52ECA" w14:textId="77777777" w:rsidR="00157345" w:rsidRPr="00157345" w:rsidRDefault="00157345" w:rsidP="00157345">
      <w:pPr>
        <w:tabs>
          <w:tab w:val="left" w:pos="3345"/>
        </w:tabs>
        <w:rPr>
          <w:rFonts w:cs="Arial"/>
          <w:b/>
        </w:rPr>
      </w:pPr>
    </w:p>
    <w:p w14:paraId="334405A4" w14:textId="77777777" w:rsidR="00B57612" w:rsidRPr="004449AA" w:rsidRDefault="00B57612" w:rsidP="00B57612">
      <w:pPr>
        <w:tabs>
          <w:tab w:val="left" w:pos="5625"/>
        </w:tabs>
        <w:jc w:val="center"/>
        <w:rPr>
          <w:rFonts w:cs="Arial"/>
          <w:b/>
        </w:rPr>
      </w:pPr>
    </w:p>
    <w:p w14:paraId="53993A85" w14:textId="77777777" w:rsidR="00B57612" w:rsidRDefault="00B57612" w:rsidP="00B57612">
      <w:pPr>
        <w:tabs>
          <w:tab w:val="left" w:pos="5529"/>
          <w:tab w:val="left" w:pos="5670"/>
        </w:tabs>
        <w:jc w:val="center"/>
      </w:pPr>
      <w:r w:rsidRPr="004449AA">
        <w:rPr>
          <w:rFonts w:cs="Arial"/>
          <w:b/>
        </w:rPr>
        <w:t>-------------------------------------------------------------------</w:t>
      </w:r>
    </w:p>
    <w:p w14:paraId="504F3DB4" w14:textId="77777777" w:rsidR="0048504D" w:rsidRPr="00157345" w:rsidRDefault="0048504D" w:rsidP="00576554">
      <w:pPr>
        <w:tabs>
          <w:tab w:val="left" w:pos="3345"/>
        </w:tabs>
        <w:rPr>
          <w:rFonts w:cs="Arial"/>
        </w:rPr>
      </w:pPr>
    </w:p>
    <w:p w14:paraId="0AFEF6EA" w14:textId="77777777" w:rsidR="0048504D" w:rsidRPr="00157345" w:rsidRDefault="0048504D" w:rsidP="00576554">
      <w:pPr>
        <w:tabs>
          <w:tab w:val="left" w:pos="3345"/>
        </w:tabs>
        <w:rPr>
          <w:rFonts w:cs="Arial"/>
        </w:rPr>
      </w:pPr>
    </w:p>
    <w:p w14:paraId="72531E49" w14:textId="3519232D" w:rsidR="00576554" w:rsidRDefault="00576554" w:rsidP="00576554">
      <w:pPr>
        <w:tabs>
          <w:tab w:val="left" w:pos="3345"/>
        </w:tabs>
        <w:rPr>
          <w:rFonts w:cs="Arial"/>
          <w:noProof/>
          <w:sz w:val="52"/>
          <w:szCs w:val="52"/>
          <w:lang w:eastAsia="en-GB"/>
        </w:rPr>
      </w:pPr>
    </w:p>
    <w:p w14:paraId="206737A9" w14:textId="2704E7DF" w:rsidR="00B57612" w:rsidRDefault="00B57612" w:rsidP="00576554">
      <w:pPr>
        <w:tabs>
          <w:tab w:val="left" w:pos="3345"/>
        </w:tabs>
        <w:rPr>
          <w:rFonts w:cs="Arial"/>
          <w:noProof/>
          <w:sz w:val="52"/>
          <w:szCs w:val="52"/>
          <w:lang w:eastAsia="en-GB"/>
        </w:rPr>
      </w:pPr>
    </w:p>
    <w:p w14:paraId="02401B06" w14:textId="705973D1" w:rsidR="00B57612" w:rsidRDefault="00B57612" w:rsidP="00576554">
      <w:pPr>
        <w:tabs>
          <w:tab w:val="left" w:pos="3345"/>
        </w:tabs>
        <w:rPr>
          <w:rFonts w:cs="Arial"/>
          <w:noProof/>
          <w:sz w:val="52"/>
          <w:szCs w:val="52"/>
          <w:lang w:eastAsia="en-GB"/>
        </w:rPr>
      </w:pPr>
    </w:p>
    <w:p w14:paraId="32BD1370" w14:textId="1A9F797F" w:rsidR="00B57612" w:rsidRDefault="00B57612" w:rsidP="00576554">
      <w:pPr>
        <w:tabs>
          <w:tab w:val="left" w:pos="3345"/>
        </w:tabs>
        <w:rPr>
          <w:rFonts w:cs="Arial"/>
          <w:noProof/>
          <w:sz w:val="52"/>
          <w:szCs w:val="52"/>
          <w:lang w:eastAsia="en-GB"/>
        </w:rPr>
      </w:pPr>
    </w:p>
    <w:p w14:paraId="7304AD63" w14:textId="157CAE45" w:rsidR="00B57612" w:rsidRDefault="00B57612" w:rsidP="00576554">
      <w:pPr>
        <w:tabs>
          <w:tab w:val="left" w:pos="3345"/>
        </w:tabs>
        <w:rPr>
          <w:rFonts w:cs="Arial"/>
          <w:noProof/>
          <w:sz w:val="52"/>
          <w:szCs w:val="52"/>
          <w:lang w:eastAsia="en-GB"/>
        </w:rPr>
      </w:pPr>
    </w:p>
    <w:p w14:paraId="6B3657EB" w14:textId="1ED7BDD2" w:rsidR="00B57612" w:rsidRDefault="00B57612" w:rsidP="00576554">
      <w:pPr>
        <w:tabs>
          <w:tab w:val="left" w:pos="3345"/>
        </w:tabs>
        <w:rPr>
          <w:rFonts w:cs="Arial"/>
          <w:noProof/>
          <w:sz w:val="52"/>
          <w:szCs w:val="52"/>
          <w:lang w:eastAsia="en-GB"/>
        </w:rPr>
      </w:pPr>
    </w:p>
    <w:p w14:paraId="5599E70C" w14:textId="0C419553" w:rsidR="00B57612" w:rsidRDefault="00B57612" w:rsidP="00576554">
      <w:pPr>
        <w:tabs>
          <w:tab w:val="left" w:pos="3345"/>
        </w:tabs>
        <w:rPr>
          <w:rFonts w:cs="Arial"/>
          <w:noProof/>
          <w:sz w:val="52"/>
          <w:szCs w:val="52"/>
          <w:lang w:eastAsia="en-GB"/>
        </w:rPr>
      </w:pPr>
    </w:p>
    <w:p w14:paraId="4B0A3C16" w14:textId="62AFF4E7" w:rsidR="00B57612" w:rsidRDefault="00B57612" w:rsidP="00576554">
      <w:pPr>
        <w:tabs>
          <w:tab w:val="left" w:pos="3345"/>
        </w:tabs>
        <w:rPr>
          <w:rFonts w:cs="Arial"/>
          <w:noProof/>
          <w:sz w:val="52"/>
          <w:szCs w:val="52"/>
          <w:lang w:eastAsia="en-GB"/>
        </w:rPr>
      </w:pPr>
    </w:p>
    <w:p w14:paraId="135324C0" w14:textId="77B5A3A0" w:rsidR="00B57612" w:rsidRDefault="00B57612" w:rsidP="00576554">
      <w:pPr>
        <w:tabs>
          <w:tab w:val="left" w:pos="3345"/>
        </w:tabs>
        <w:rPr>
          <w:rFonts w:cs="Arial"/>
          <w:noProof/>
          <w:sz w:val="52"/>
          <w:szCs w:val="52"/>
          <w:lang w:eastAsia="en-GB"/>
        </w:rPr>
      </w:pPr>
    </w:p>
    <w:p w14:paraId="0E533514" w14:textId="2927EECC" w:rsidR="00B57612" w:rsidRDefault="00B57612" w:rsidP="00576554">
      <w:pPr>
        <w:tabs>
          <w:tab w:val="left" w:pos="3345"/>
        </w:tabs>
        <w:rPr>
          <w:rFonts w:cs="Arial"/>
          <w:noProof/>
          <w:sz w:val="52"/>
          <w:szCs w:val="52"/>
          <w:lang w:eastAsia="en-GB"/>
        </w:rPr>
      </w:pPr>
    </w:p>
    <w:p w14:paraId="7C00DA3A" w14:textId="47C0E645" w:rsidR="00B57612" w:rsidRDefault="00B57612" w:rsidP="00576554">
      <w:pPr>
        <w:tabs>
          <w:tab w:val="left" w:pos="3345"/>
        </w:tabs>
        <w:rPr>
          <w:rFonts w:cs="Arial"/>
          <w:noProof/>
          <w:sz w:val="52"/>
          <w:szCs w:val="52"/>
          <w:lang w:eastAsia="en-GB"/>
        </w:rPr>
      </w:pPr>
    </w:p>
    <w:p w14:paraId="4E4EC101" w14:textId="77777777" w:rsidR="00B57612" w:rsidRPr="004E5740" w:rsidRDefault="00B57612" w:rsidP="00576554">
      <w:pPr>
        <w:tabs>
          <w:tab w:val="left" w:pos="3345"/>
        </w:tabs>
        <w:rPr>
          <w:rFonts w:cs="Arial"/>
          <w:sz w:val="52"/>
          <w:szCs w:val="52"/>
        </w:rPr>
      </w:pPr>
    </w:p>
    <w:p w14:paraId="0845FC7D" w14:textId="77777777" w:rsidR="00576554" w:rsidRDefault="00576554" w:rsidP="00576554">
      <w:pPr>
        <w:jc w:val="center"/>
        <w:rPr>
          <w:b/>
        </w:rPr>
      </w:pPr>
    </w:p>
    <w:p w14:paraId="7FF3F0EB" w14:textId="77777777" w:rsidR="00576554" w:rsidRPr="001F6CCF" w:rsidRDefault="009D0058" w:rsidP="009D0058">
      <w:pPr>
        <w:rPr>
          <w:b/>
          <w:sz w:val="28"/>
          <w:szCs w:val="28"/>
        </w:rPr>
      </w:pPr>
      <w:r w:rsidRPr="001F6CCF">
        <w:rPr>
          <w:b/>
          <w:sz w:val="28"/>
          <w:szCs w:val="28"/>
        </w:rPr>
        <w:t>Contents</w:t>
      </w:r>
      <w:r w:rsidR="00795553">
        <w:rPr>
          <w:b/>
          <w:sz w:val="28"/>
          <w:szCs w:val="28"/>
        </w:rPr>
        <w:t>:</w:t>
      </w:r>
    </w:p>
    <w:p w14:paraId="4C6E64D7" w14:textId="77777777" w:rsidR="009D0058" w:rsidRDefault="009D0058" w:rsidP="009D0058">
      <w:pPr>
        <w:rPr>
          <w:b/>
        </w:rPr>
      </w:pPr>
    </w:p>
    <w:p w14:paraId="421F58E8" w14:textId="77777777" w:rsidR="002B44C4" w:rsidRDefault="002B44C4" w:rsidP="009D0058">
      <w:pPr>
        <w:rPr>
          <w:b/>
        </w:rPr>
      </w:pPr>
    </w:p>
    <w:p w14:paraId="47A29D17" w14:textId="77777777" w:rsidR="002B44C4" w:rsidRDefault="002B44C4" w:rsidP="009D0058">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929"/>
        <w:gridCol w:w="5448"/>
      </w:tblGrid>
      <w:tr w:rsidR="00687A8E" w14:paraId="4A580201" w14:textId="77777777" w:rsidTr="00A87F09">
        <w:tc>
          <w:tcPr>
            <w:tcW w:w="865" w:type="dxa"/>
          </w:tcPr>
          <w:p w14:paraId="447148E8" w14:textId="77777777" w:rsidR="00687A8E" w:rsidRDefault="00687A8E" w:rsidP="009D0058">
            <w:pPr>
              <w:rPr>
                <w:b/>
              </w:rPr>
            </w:pPr>
            <w:r>
              <w:rPr>
                <w:b/>
              </w:rPr>
              <w:t>Page No.</w:t>
            </w:r>
          </w:p>
          <w:p w14:paraId="4906C60C" w14:textId="77777777" w:rsidR="00BD61AB" w:rsidRDefault="00BD61AB" w:rsidP="009D0058">
            <w:pPr>
              <w:rPr>
                <w:b/>
              </w:rPr>
            </w:pPr>
          </w:p>
        </w:tc>
        <w:tc>
          <w:tcPr>
            <w:tcW w:w="2929" w:type="dxa"/>
          </w:tcPr>
          <w:p w14:paraId="23E88511" w14:textId="77777777" w:rsidR="00687A8E" w:rsidRDefault="00687A8E" w:rsidP="009D0058">
            <w:pPr>
              <w:jc w:val="center"/>
              <w:rPr>
                <w:b/>
              </w:rPr>
            </w:pPr>
          </w:p>
        </w:tc>
        <w:tc>
          <w:tcPr>
            <w:tcW w:w="5448" w:type="dxa"/>
          </w:tcPr>
          <w:p w14:paraId="2A459453" w14:textId="77777777" w:rsidR="00687A8E" w:rsidRDefault="00687A8E" w:rsidP="00687A8E">
            <w:pPr>
              <w:rPr>
                <w:b/>
              </w:rPr>
            </w:pPr>
            <w:r>
              <w:rPr>
                <w:b/>
              </w:rPr>
              <w:t>Item</w:t>
            </w:r>
          </w:p>
        </w:tc>
      </w:tr>
      <w:tr w:rsidR="00687A8E" w14:paraId="1BE1A033" w14:textId="77777777" w:rsidTr="00A87F09">
        <w:tc>
          <w:tcPr>
            <w:tcW w:w="865" w:type="dxa"/>
          </w:tcPr>
          <w:p w14:paraId="2D51AFA4" w14:textId="77777777" w:rsidR="00687A8E" w:rsidRPr="00D2021D" w:rsidRDefault="00687A8E" w:rsidP="00687A8E">
            <w:r>
              <w:t>3</w:t>
            </w:r>
          </w:p>
        </w:tc>
        <w:tc>
          <w:tcPr>
            <w:tcW w:w="2929" w:type="dxa"/>
          </w:tcPr>
          <w:p w14:paraId="31CBE0CC" w14:textId="77777777" w:rsidR="00687A8E" w:rsidRPr="002B44C4" w:rsidRDefault="00687A8E" w:rsidP="009D0058">
            <w:pPr>
              <w:jc w:val="center"/>
            </w:pPr>
          </w:p>
        </w:tc>
        <w:tc>
          <w:tcPr>
            <w:tcW w:w="5448" w:type="dxa"/>
          </w:tcPr>
          <w:p w14:paraId="757BD11E" w14:textId="77777777" w:rsidR="00687A8E" w:rsidRPr="002B44C4" w:rsidRDefault="00A87F09" w:rsidP="00687A8E">
            <w:r>
              <w:t xml:space="preserve">Background and </w:t>
            </w:r>
            <w:r w:rsidR="00687A8E" w:rsidRPr="002B44C4">
              <w:t>Introduction</w:t>
            </w:r>
          </w:p>
          <w:p w14:paraId="2A125207" w14:textId="77777777" w:rsidR="00687A8E" w:rsidRPr="002B44C4" w:rsidRDefault="00687A8E" w:rsidP="00687A8E"/>
        </w:tc>
      </w:tr>
      <w:tr w:rsidR="00687A8E" w14:paraId="1927C3F1" w14:textId="77777777" w:rsidTr="00A87F09">
        <w:tc>
          <w:tcPr>
            <w:tcW w:w="865" w:type="dxa"/>
          </w:tcPr>
          <w:p w14:paraId="39CB8D35" w14:textId="727E9E85" w:rsidR="00687A8E" w:rsidRPr="00D2021D" w:rsidRDefault="00CA2B3B" w:rsidP="00687A8E">
            <w:r>
              <w:t>5</w:t>
            </w:r>
          </w:p>
        </w:tc>
        <w:tc>
          <w:tcPr>
            <w:tcW w:w="2929" w:type="dxa"/>
          </w:tcPr>
          <w:p w14:paraId="50F50B6F" w14:textId="77777777" w:rsidR="00687A8E" w:rsidRDefault="00687A8E" w:rsidP="009D0058">
            <w:pPr>
              <w:jc w:val="center"/>
            </w:pPr>
          </w:p>
        </w:tc>
        <w:tc>
          <w:tcPr>
            <w:tcW w:w="5448" w:type="dxa"/>
          </w:tcPr>
          <w:p w14:paraId="63C491B7" w14:textId="05CE0081" w:rsidR="00687A8E" w:rsidRDefault="0020638A" w:rsidP="0020638A">
            <w:r>
              <w:t xml:space="preserve">List </w:t>
            </w:r>
            <w:r w:rsidR="009C22F4">
              <w:t xml:space="preserve">Of </w:t>
            </w:r>
            <w:r w:rsidR="00A87F09">
              <w:t xml:space="preserve">Leazes Homes </w:t>
            </w:r>
            <w:r w:rsidR="00B57612">
              <w:t xml:space="preserve">Property </w:t>
            </w:r>
            <w:r w:rsidR="009C22F4">
              <w:t>S</w:t>
            </w:r>
            <w:r>
              <w:t>ite</w:t>
            </w:r>
            <w:r w:rsidR="00823D17">
              <w:t xml:space="preserve"> Addresses</w:t>
            </w:r>
          </w:p>
          <w:p w14:paraId="07170502" w14:textId="77777777" w:rsidR="0020638A" w:rsidRPr="002B44C4" w:rsidRDefault="0020638A" w:rsidP="0020638A"/>
        </w:tc>
      </w:tr>
      <w:tr w:rsidR="00687A8E" w14:paraId="3B7E8FB5" w14:textId="77777777" w:rsidTr="00A87F09">
        <w:tc>
          <w:tcPr>
            <w:tcW w:w="865" w:type="dxa"/>
          </w:tcPr>
          <w:p w14:paraId="2594C075" w14:textId="08EF9C13" w:rsidR="00687A8E" w:rsidRPr="00D2021D" w:rsidRDefault="00CA2B3B" w:rsidP="00687A8E">
            <w:r>
              <w:t>6</w:t>
            </w:r>
            <w:r w:rsidR="00A87F09">
              <w:t xml:space="preserve"> to </w:t>
            </w:r>
            <w:r>
              <w:t>8</w:t>
            </w:r>
          </w:p>
        </w:tc>
        <w:tc>
          <w:tcPr>
            <w:tcW w:w="2929" w:type="dxa"/>
          </w:tcPr>
          <w:p w14:paraId="56A7FC0E" w14:textId="77777777" w:rsidR="00687A8E" w:rsidRPr="002B44C4" w:rsidRDefault="00687A8E" w:rsidP="009D0058">
            <w:pPr>
              <w:jc w:val="center"/>
            </w:pPr>
          </w:p>
        </w:tc>
        <w:tc>
          <w:tcPr>
            <w:tcW w:w="5448" w:type="dxa"/>
          </w:tcPr>
          <w:p w14:paraId="057D7DBB" w14:textId="77777777" w:rsidR="00687A8E" w:rsidRPr="002B44C4" w:rsidRDefault="00795553" w:rsidP="00687A8E">
            <w:r>
              <w:t>‘</w:t>
            </w:r>
            <w:r w:rsidR="00823D17">
              <w:t>12-</w:t>
            </w:r>
            <w:r w:rsidR="00687A8E" w:rsidRPr="002B44C4">
              <w:t>Cut</w:t>
            </w:r>
            <w:r>
              <w:t>’</w:t>
            </w:r>
            <w:r w:rsidR="00687A8E" w:rsidRPr="002B44C4">
              <w:t xml:space="preserve"> Programme Specification</w:t>
            </w:r>
          </w:p>
          <w:p w14:paraId="3A4D1DD7" w14:textId="77777777" w:rsidR="00687A8E" w:rsidRPr="002B44C4" w:rsidRDefault="00687A8E" w:rsidP="00687A8E"/>
        </w:tc>
      </w:tr>
      <w:tr w:rsidR="00687A8E" w14:paraId="43A3B74A" w14:textId="77777777" w:rsidTr="00A87F09">
        <w:tc>
          <w:tcPr>
            <w:tcW w:w="1134" w:type="dxa"/>
          </w:tcPr>
          <w:p w14:paraId="015BDAFD" w14:textId="08081094" w:rsidR="00687A8E" w:rsidRPr="00B57612" w:rsidRDefault="00795553" w:rsidP="00795553">
            <w:pPr>
              <w:ind w:right="-344"/>
              <w:rPr>
                <w:highlight w:val="yellow"/>
              </w:rPr>
            </w:pPr>
            <w:r w:rsidRPr="00CA2B3B">
              <w:t>9</w:t>
            </w:r>
          </w:p>
        </w:tc>
        <w:tc>
          <w:tcPr>
            <w:tcW w:w="2929" w:type="dxa"/>
          </w:tcPr>
          <w:p w14:paraId="3BECD348" w14:textId="77777777" w:rsidR="00687A8E" w:rsidRPr="00B57612" w:rsidRDefault="00687A8E" w:rsidP="009D0058">
            <w:pPr>
              <w:jc w:val="center"/>
              <w:rPr>
                <w:highlight w:val="yellow"/>
              </w:rPr>
            </w:pPr>
          </w:p>
        </w:tc>
        <w:tc>
          <w:tcPr>
            <w:tcW w:w="5448" w:type="dxa"/>
          </w:tcPr>
          <w:p w14:paraId="077253EB" w14:textId="21D6A478" w:rsidR="007806B6" w:rsidRPr="00B57612" w:rsidRDefault="00CA2B3B" w:rsidP="00687A8E">
            <w:pPr>
              <w:rPr>
                <w:highlight w:val="yellow"/>
              </w:rPr>
            </w:pPr>
            <w:r>
              <w:t>Additional Information</w:t>
            </w:r>
          </w:p>
          <w:p w14:paraId="480A0662" w14:textId="77777777" w:rsidR="00687A8E" w:rsidRPr="00B57612" w:rsidRDefault="00687A8E" w:rsidP="00687A8E">
            <w:pPr>
              <w:rPr>
                <w:highlight w:val="yellow"/>
              </w:rPr>
            </w:pPr>
          </w:p>
        </w:tc>
      </w:tr>
      <w:tr w:rsidR="007806B6" w14:paraId="73EBA8B1" w14:textId="77777777" w:rsidTr="00A87F09">
        <w:tc>
          <w:tcPr>
            <w:tcW w:w="1134" w:type="dxa"/>
          </w:tcPr>
          <w:p w14:paraId="7ABB7BFA" w14:textId="77777777" w:rsidR="007806B6" w:rsidRDefault="00795553" w:rsidP="00687A8E">
            <w:r>
              <w:t>10</w:t>
            </w:r>
          </w:p>
          <w:p w14:paraId="05902DD2" w14:textId="77777777" w:rsidR="007806B6" w:rsidRDefault="007806B6" w:rsidP="00687A8E"/>
        </w:tc>
        <w:tc>
          <w:tcPr>
            <w:tcW w:w="2929" w:type="dxa"/>
          </w:tcPr>
          <w:p w14:paraId="073A787B" w14:textId="77777777" w:rsidR="007806B6" w:rsidRPr="002B44C4" w:rsidRDefault="007806B6" w:rsidP="009D0058">
            <w:pPr>
              <w:jc w:val="center"/>
            </w:pPr>
          </w:p>
        </w:tc>
        <w:tc>
          <w:tcPr>
            <w:tcW w:w="5448" w:type="dxa"/>
          </w:tcPr>
          <w:p w14:paraId="7A5D93B1" w14:textId="77777777" w:rsidR="00CA2B3B" w:rsidRPr="002B44C4" w:rsidRDefault="00CA2B3B" w:rsidP="00CA2B3B">
            <w:r w:rsidRPr="002B44C4">
              <w:t>Activity Calendar</w:t>
            </w:r>
          </w:p>
          <w:p w14:paraId="692CBA15" w14:textId="30EB097D" w:rsidR="007806B6" w:rsidRPr="002B44C4" w:rsidRDefault="007806B6" w:rsidP="00687A8E"/>
        </w:tc>
      </w:tr>
      <w:tr w:rsidR="00687A8E" w14:paraId="30AAC619" w14:textId="77777777" w:rsidTr="00A87F09">
        <w:tc>
          <w:tcPr>
            <w:tcW w:w="1134" w:type="dxa"/>
          </w:tcPr>
          <w:p w14:paraId="32B3922D" w14:textId="77777777" w:rsidR="00687A8E" w:rsidRPr="00D2021D" w:rsidRDefault="007806B6" w:rsidP="00A87F09">
            <w:r>
              <w:t>1</w:t>
            </w:r>
            <w:r w:rsidR="00A87F09">
              <w:t>1</w:t>
            </w:r>
          </w:p>
        </w:tc>
        <w:tc>
          <w:tcPr>
            <w:tcW w:w="2929" w:type="dxa"/>
          </w:tcPr>
          <w:p w14:paraId="2DFB9633" w14:textId="77777777" w:rsidR="00687A8E" w:rsidRPr="002B44C4" w:rsidRDefault="00687A8E" w:rsidP="009D0058">
            <w:pPr>
              <w:jc w:val="center"/>
            </w:pPr>
          </w:p>
        </w:tc>
        <w:tc>
          <w:tcPr>
            <w:tcW w:w="5448" w:type="dxa"/>
          </w:tcPr>
          <w:p w14:paraId="3CF2260E" w14:textId="521473ED" w:rsidR="00687A8E" w:rsidRPr="002B44C4" w:rsidRDefault="00CA2B3B" w:rsidP="00CA2B3B">
            <w:r>
              <w:t>Contract Information</w:t>
            </w:r>
          </w:p>
        </w:tc>
      </w:tr>
      <w:tr w:rsidR="009C22F4" w14:paraId="22C4A4F6" w14:textId="77777777" w:rsidTr="00A87F09">
        <w:tc>
          <w:tcPr>
            <w:tcW w:w="1134" w:type="dxa"/>
          </w:tcPr>
          <w:p w14:paraId="227E6CD9" w14:textId="7E9BEDC9" w:rsidR="009C22F4" w:rsidRPr="00B57612" w:rsidRDefault="009C22F4" w:rsidP="00073169">
            <w:pPr>
              <w:rPr>
                <w:highlight w:val="yellow"/>
              </w:rPr>
            </w:pPr>
          </w:p>
        </w:tc>
        <w:tc>
          <w:tcPr>
            <w:tcW w:w="2929" w:type="dxa"/>
          </w:tcPr>
          <w:p w14:paraId="67228A69" w14:textId="77777777" w:rsidR="009C22F4" w:rsidRPr="00B57612" w:rsidRDefault="009C22F4" w:rsidP="009D0058">
            <w:pPr>
              <w:jc w:val="center"/>
              <w:rPr>
                <w:highlight w:val="yellow"/>
              </w:rPr>
            </w:pPr>
          </w:p>
        </w:tc>
        <w:tc>
          <w:tcPr>
            <w:tcW w:w="5448" w:type="dxa"/>
          </w:tcPr>
          <w:p w14:paraId="24D537A6" w14:textId="77777777" w:rsidR="009C22F4" w:rsidRPr="00B57612" w:rsidRDefault="009C22F4" w:rsidP="00687A8E">
            <w:pPr>
              <w:rPr>
                <w:highlight w:val="yellow"/>
              </w:rPr>
            </w:pPr>
          </w:p>
        </w:tc>
      </w:tr>
      <w:tr w:rsidR="00C32088" w14:paraId="3F3B3D13" w14:textId="77777777" w:rsidTr="00A87F09">
        <w:tc>
          <w:tcPr>
            <w:tcW w:w="1134" w:type="dxa"/>
          </w:tcPr>
          <w:p w14:paraId="6CF93A0C" w14:textId="6628AF85" w:rsidR="00C32088" w:rsidRDefault="00CA2B3B" w:rsidP="00073169">
            <w:r>
              <w:t>12</w:t>
            </w:r>
          </w:p>
        </w:tc>
        <w:tc>
          <w:tcPr>
            <w:tcW w:w="2929" w:type="dxa"/>
          </w:tcPr>
          <w:p w14:paraId="3034BF8B" w14:textId="77777777" w:rsidR="00C32088" w:rsidRPr="002B44C4" w:rsidRDefault="00C32088" w:rsidP="009D0058">
            <w:pPr>
              <w:jc w:val="center"/>
            </w:pPr>
          </w:p>
        </w:tc>
        <w:tc>
          <w:tcPr>
            <w:tcW w:w="5448" w:type="dxa"/>
          </w:tcPr>
          <w:p w14:paraId="72A50199" w14:textId="729B8D7B" w:rsidR="00C32088" w:rsidRDefault="00CA2B3B" w:rsidP="00687A8E">
            <w:r>
              <w:t>Pricing Schedule Information</w:t>
            </w:r>
          </w:p>
        </w:tc>
      </w:tr>
      <w:tr w:rsidR="00C32088" w14:paraId="73794744" w14:textId="77777777" w:rsidTr="00A87F09">
        <w:tc>
          <w:tcPr>
            <w:tcW w:w="1134" w:type="dxa"/>
          </w:tcPr>
          <w:p w14:paraId="5EA2CA5B" w14:textId="77777777" w:rsidR="00C32088" w:rsidRDefault="00C32088" w:rsidP="00073169"/>
        </w:tc>
        <w:tc>
          <w:tcPr>
            <w:tcW w:w="2929" w:type="dxa"/>
          </w:tcPr>
          <w:p w14:paraId="2639F7B3" w14:textId="77777777" w:rsidR="00C32088" w:rsidRPr="002B44C4" w:rsidRDefault="00C32088" w:rsidP="009D0058">
            <w:pPr>
              <w:jc w:val="center"/>
            </w:pPr>
          </w:p>
        </w:tc>
        <w:tc>
          <w:tcPr>
            <w:tcW w:w="5448" w:type="dxa"/>
          </w:tcPr>
          <w:p w14:paraId="18E0646C" w14:textId="77777777" w:rsidR="00C32088" w:rsidRDefault="00C32088" w:rsidP="00687A8E"/>
        </w:tc>
      </w:tr>
      <w:tr w:rsidR="00C32088" w14:paraId="142D89BA" w14:textId="77777777" w:rsidTr="00A87F09">
        <w:tc>
          <w:tcPr>
            <w:tcW w:w="1134" w:type="dxa"/>
          </w:tcPr>
          <w:p w14:paraId="0EAFF936" w14:textId="548F9501" w:rsidR="00C32088" w:rsidRDefault="00C32088" w:rsidP="00073169"/>
        </w:tc>
        <w:tc>
          <w:tcPr>
            <w:tcW w:w="2929" w:type="dxa"/>
          </w:tcPr>
          <w:p w14:paraId="0FF849B0" w14:textId="77777777" w:rsidR="00C32088" w:rsidRPr="002B44C4" w:rsidRDefault="00C32088" w:rsidP="009D0058">
            <w:pPr>
              <w:jc w:val="center"/>
            </w:pPr>
          </w:p>
        </w:tc>
        <w:tc>
          <w:tcPr>
            <w:tcW w:w="5448" w:type="dxa"/>
          </w:tcPr>
          <w:p w14:paraId="432F99D6" w14:textId="3B3EC86B" w:rsidR="00C32088" w:rsidRDefault="00C32088" w:rsidP="00687A8E"/>
        </w:tc>
      </w:tr>
    </w:tbl>
    <w:p w14:paraId="32095606" w14:textId="77777777" w:rsidR="009D0058" w:rsidRDefault="009D0058" w:rsidP="009D0058">
      <w:pPr>
        <w:rPr>
          <w:b/>
        </w:rPr>
      </w:pPr>
    </w:p>
    <w:p w14:paraId="2B35F986" w14:textId="77777777" w:rsidR="009D0058" w:rsidRDefault="009D0058" w:rsidP="009D0058">
      <w:pPr>
        <w:rPr>
          <w:b/>
        </w:rPr>
      </w:pPr>
    </w:p>
    <w:p w14:paraId="50B25F3F" w14:textId="77777777" w:rsidR="009D0058" w:rsidRDefault="009D0058" w:rsidP="009D0058">
      <w:pPr>
        <w:rPr>
          <w:b/>
        </w:rPr>
      </w:pPr>
    </w:p>
    <w:p w14:paraId="65FCDE5C" w14:textId="77777777" w:rsidR="00E667B6" w:rsidRDefault="00E667B6"/>
    <w:p w14:paraId="30EB4D88" w14:textId="77777777" w:rsidR="002B44C4" w:rsidRDefault="002B44C4"/>
    <w:p w14:paraId="4E0A39A4" w14:textId="77777777" w:rsidR="002B44C4" w:rsidRDefault="002B44C4"/>
    <w:p w14:paraId="79521D3E" w14:textId="77777777" w:rsidR="002B44C4" w:rsidRDefault="002B44C4"/>
    <w:p w14:paraId="5E38DD77" w14:textId="77777777" w:rsidR="002B44C4" w:rsidRDefault="002B44C4"/>
    <w:p w14:paraId="46950781" w14:textId="77777777" w:rsidR="002B44C4" w:rsidRDefault="002B44C4"/>
    <w:p w14:paraId="5E4DC191" w14:textId="77777777" w:rsidR="002B44C4" w:rsidRDefault="002B44C4"/>
    <w:p w14:paraId="6807D27B" w14:textId="77777777" w:rsidR="002B44C4" w:rsidRDefault="002B44C4"/>
    <w:p w14:paraId="0F22ADBA" w14:textId="77777777" w:rsidR="002B44C4" w:rsidRDefault="002B44C4"/>
    <w:p w14:paraId="406F6168" w14:textId="77777777" w:rsidR="002B44C4" w:rsidRDefault="002B44C4"/>
    <w:p w14:paraId="0BF8AC66" w14:textId="77777777" w:rsidR="002B44C4" w:rsidRDefault="002B44C4"/>
    <w:p w14:paraId="5DFA81D2" w14:textId="77777777" w:rsidR="002B44C4" w:rsidRDefault="002B44C4"/>
    <w:p w14:paraId="6E533B0A" w14:textId="77777777" w:rsidR="002B44C4" w:rsidRDefault="002B44C4"/>
    <w:p w14:paraId="0A0CE21A" w14:textId="77777777" w:rsidR="002B44C4" w:rsidRDefault="002B44C4"/>
    <w:p w14:paraId="2B4AAF7A" w14:textId="77777777" w:rsidR="002B44C4" w:rsidRDefault="002B44C4"/>
    <w:p w14:paraId="6DA19887" w14:textId="77777777" w:rsidR="00CA2B3B" w:rsidRDefault="00CA2B3B" w:rsidP="00157345">
      <w:pPr>
        <w:jc w:val="center"/>
        <w:rPr>
          <w:b/>
          <w:bCs/>
          <w:u w:val="single"/>
        </w:rPr>
      </w:pPr>
    </w:p>
    <w:p w14:paraId="29010351" w14:textId="77777777" w:rsidR="00CA2B3B" w:rsidRDefault="00CA2B3B" w:rsidP="00157345">
      <w:pPr>
        <w:jc w:val="center"/>
        <w:rPr>
          <w:b/>
          <w:bCs/>
          <w:u w:val="single"/>
        </w:rPr>
      </w:pPr>
    </w:p>
    <w:p w14:paraId="01B1CA23" w14:textId="6B6551D3" w:rsidR="002B44C4" w:rsidRPr="00157345" w:rsidRDefault="00157345" w:rsidP="00157345">
      <w:pPr>
        <w:jc w:val="center"/>
        <w:rPr>
          <w:b/>
        </w:rPr>
      </w:pPr>
      <w:r w:rsidRPr="00157345">
        <w:rPr>
          <w:b/>
          <w:bCs/>
          <w:u w:val="single"/>
        </w:rPr>
        <w:lastRenderedPageBreak/>
        <w:t xml:space="preserve">Background, </w:t>
      </w:r>
      <w:r>
        <w:rPr>
          <w:b/>
          <w:bCs/>
          <w:u w:val="single"/>
        </w:rPr>
        <w:t xml:space="preserve">Introduction, </w:t>
      </w:r>
      <w:r w:rsidRPr="00157345">
        <w:rPr>
          <w:b/>
          <w:bCs/>
          <w:u w:val="single"/>
        </w:rPr>
        <w:t>Specification and Scope of Works</w:t>
      </w:r>
      <w:r w:rsidRPr="00157345">
        <w:rPr>
          <w:b/>
        </w:rPr>
        <w:t xml:space="preserve"> </w:t>
      </w:r>
      <w:r w:rsidR="0020638A" w:rsidRPr="00157345">
        <w:rPr>
          <w:b/>
          <w:noProof/>
          <w:lang w:eastAsia="en-GB"/>
        </w:rPr>
        <mc:AlternateContent>
          <mc:Choice Requires="wpg">
            <w:drawing>
              <wp:anchor distT="0" distB="0" distL="114300" distR="114300" simplePos="0" relativeHeight="251659264" behindDoc="0" locked="0" layoutInCell="1" allowOverlap="1" wp14:anchorId="0E2D4334" wp14:editId="7977DEA7">
                <wp:simplePos x="0" y="0"/>
                <wp:positionH relativeFrom="column">
                  <wp:posOffset>-2019935</wp:posOffset>
                </wp:positionH>
                <wp:positionV relativeFrom="paragraph">
                  <wp:posOffset>-8712200</wp:posOffset>
                </wp:positionV>
                <wp:extent cx="10401300" cy="45085"/>
                <wp:effectExtent l="0" t="0" r="19050" b="31115"/>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401300" cy="45085"/>
                          <a:chOff x="190780" y="246205"/>
                          <a:chExt cx="77045" cy="40693"/>
                        </a:xfrm>
                      </wpg:grpSpPr>
                      <wps:wsp>
                        <wps:cNvPr id="10" name="Rectangle 30"/>
                        <wps:cNvSpPr>
                          <a:spLocks noChangeArrowheads="1"/>
                        </wps:cNvSpPr>
                        <wps:spPr bwMode="auto">
                          <a:xfrm>
                            <a:off x="190780" y="264056"/>
                            <a:ext cx="77045" cy="22842"/>
                          </a:xfrm>
                          <a:prstGeom prst="rect">
                            <a:avLst/>
                          </a:prstGeom>
                          <a:solidFill>
                            <a:srgbClr val="6D28AA"/>
                          </a:solidFill>
                          <a:ln w="9525" algn="in">
                            <a:solidFill>
                              <a:srgbClr val="6D28AA"/>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Rectangle 31"/>
                        <wps:cNvSpPr>
                          <a:spLocks noChangeArrowheads="1"/>
                        </wps:cNvSpPr>
                        <wps:spPr bwMode="auto">
                          <a:xfrm>
                            <a:off x="190780" y="246205"/>
                            <a:ext cx="77045" cy="21032"/>
                          </a:xfrm>
                          <a:prstGeom prst="rect">
                            <a:avLst/>
                          </a:prstGeom>
                          <a:solidFill>
                            <a:srgbClr val="7FBA00"/>
                          </a:solidFill>
                          <a:ln w="9525" algn="in">
                            <a:solidFill>
                              <a:srgbClr val="7FBA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Text Box 32"/>
                        <wps:cNvSpPr txBox="1">
                          <a:spLocks noChangeArrowheads="1"/>
                        </wps:cNvSpPr>
                        <wps:spPr bwMode="auto">
                          <a:xfrm>
                            <a:off x="198785" y="247783"/>
                            <a:ext cx="42619" cy="1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2FF67E3" w14:textId="77777777" w:rsidR="001F1DC4" w:rsidRPr="00F244CA" w:rsidRDefault="001F1DC4" w:rsidP="00576554">
                              <w:pPr>
                                <w:rPr>
                                  <w:szCs w:val="40"/>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D4334" id="Group 29" o:spid="_x0000_s1026" style="position:absolute;left:0;text-align:left;margin-left:-159.05pt;margin-top:-686pt;width:819pt;height:3.55pt;flip:y;z-index:251659264" coordorigin="190780,246205" coordsize="77045,40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">
                <v:rect id="Rectangle 30" o:spid="_x0000_s1027" style="position:absolute;left:190780;top:264056;width:77045;height:2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" fillcolor="#6d28aa" strokecolor="#6d28aa" insetpen="t">
                  <v:shadow color="#ccc"/>
                  <v:textbox inset="2.88pt,2.88pt,2.88pt,2.88pt"/>
                </v:rect>
                <v:rect id="Rectangle 31" o:spid="_x0000_s1028" style="position:absolute;left:190780;top:246205;width:77045;height:2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" fillcolor="#7fba00" strokecolor="#7fba00" insetpen="t">
                  <v:shadow color="#ccc"/>
                  <v:textbox inset="2.88pt,2.88pt,2.88pt,2.88pt"/>
                </v:rect>
                <v:shapetype id="_x0000_t202" coordsize="21600,21600" o:spt="202" path="m,l,21600r21600,l21600,xe">
                  <v:stroke joinstyle="miter"/>
                  <v:path gradientshapeok="t" o:connecttype="rect"/>
                </v:shapetype>
                <v:shape id="Text Box 32" o:spid="_x0000_s1029" type="#_x0000_t202" style="position:absolute;left:198785;top:247783;width:42619;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" filled="f" stroked="f" insetpen="t">
                  <v:textbox inset="2.88pt,2.88pt,2.88pt,2.88pt">
                    <w:txbxContent>
                      <w:p w14:paraId="62FF67E3" w14:textId="77777777" w:rsidR="001F1DC4" w:rsidRPr="00F244CA" w:rsidRDefault="001F1DC4" w:rsidP="00576554">
                        <w:pPr>
                          <w:rPr>
                            <w:szCs w:val="40"/>
                          </w:rPr>
                        </w:pPr>
                      </w:p>
                    </w:txbxContent>
                  </v:textbox>
                </v:shape>
              </v:group>
            </w:pict>
          </mc:Fallback>
        </mc:AlternateContent>
      </w:r>
    </w:p>
    <w:p w14:paraId="1CA44775" w14:textId="77777777" w:rsidR="002B44C4" w:rsidRDefault="002B44C4"/>
    <w:p w14:paraId="65560375" w14:textId="77777777" w:rsidR="002B44C4" w:rsidRDefault="002B44C4"/>
    <w:p w14:paraId="2FCF99F0" w14:textId="2A13C97A" w:rsidR="00041EED" w:rsidRDefault="00157345" w:rsidP="00041EED">
      <w:pPr>
        <w:rPr>
          <w:b/>
          <w:bCs/>
        </w:rPr>
      </w:pPr>
      <w:r w:rsidRPr="00157345">
        <w:rPr>
          <w:b/>
          <w:bCs/>
        </w:rPr>
        <w:t>Background and Introduction</w:t>
      </w:r>
    </w:p>
    <w:p w14:paraId="5425201D" w14:textId="2F4DEDB9" w:rsidR="001D653A" w:rsidRDefault="001D653A" w:rsidP="00041EED">
      <w:pPr>
        <w:rPr>
          <w:b/>
          <w:bCs/>
        </w:rPr>
      </w:pPr>
    </w:p>
    <w:p w14:paraId="22625657" w14:textId="77777777" w:rsidR="001D653A" w:rsidRPr="001D653A" w:rsidRDefault="001D653A" w:rsidP="001D653A">
      <w:pPr>
        <w:jc w:val="both"/>
        <w:rPr>
          <w:u w:val="single"/>
        </w:rPr>
      </w:pPr>
      <w:r w:rsidRPr="001D653A">
        <w:rPr>
          <w:u w:val="single"/>
        </w:rPr>
        <w:t>Leazes Homes Limited</w:t>
      </w:r>
    </w:p>
    <w:p w14:paraId="0C35F7BF" w14:textId="77777777" w:rsidR="001D653A" w:rsidRDefault="001D653A" w:rsidP="001D653A">
      <w:pPr>
        <w:jc w:val="both"/>
      </w:pPr>
    </w:p>
    <w:p w14:paraId="5BA5AF57" w14:textId="3197160E" w:rsidR="001D653A" w:rsidRPr="001D653A" w:rsidRDefault="001D653A" w:rsidP="001D653A">
      <w:pPr>
        <w:jc w:val="both"/>
      </w:pPr>
      <w:r w:rsidRPr="001D653A">
        <w:t>Leazes Homes is an affordable housing provider based in Newcastle upon Tyne in the North-East of England. We offer a range of housing options to those in need, from family homes to supported living for older people and those with additional care needs.</w:t>
      </w:r>
    </w:p>
    <w:p w14:paraId="07DE2994" w14:textId="70EDB9E0" w:rsidR="001D653A" w:rsidRPr="001D653A" w:rsidRDefault="001D653A" w:rsidP="001D653A">
      <w:pPr>
        <w:jc w:val="both"/>
      </w:pPr>
    </w:p>
    <w:p w14:paraId="6B00BF88" w14:textId="5A989559" w:rsidR="001D653A" w:rsidRPr="001D653A" w:rsidRDefault="001D653A" w:rsidP="001D653A">
      <w:pPr>
        <w:jc w:val="both"/>
      </w:pPr>
      <w:r w:rsidRPr="001D653A">
        <w:t>Leazes Homes was set up in 2009 by Newcastle City Council and became an independent charity, limited by guarantee to provide social housing, in 2012. Leazes Homes returned to the Your Homes Newcastle Group (Newcastle City Council’s ALMO for housing) as a community benefit society, in August 2021.</w:t>
      </w:r>
    </w:p>
    <w:p w14:paraId="2AA65A50" w14:textId="4AE386E1" w:rsidR="001D653A" w:rsidRPr="001D653A" w:rsidRDefault="001D653A" w:rsidP="001D653A">
      <w:pPr>
        <w:jc w:val="both"/>
      </w:pPr>
    </w:p>
    <w:p w14:paraId="15BA3B16" w14:textId="3E03C3F2" w:rsidR="001D653A" w:rsidRPr="001D653A" w:rsidRDefault="001D653A" w:rsidP="001D653A">
      <w:pPr>
        <w:jc w:val="both"/>
      </w:pPr>
      <w:r w:rsidRPr="001D653A">
        <w:t xml:space="preserve">Leazes Homes is registered in England and Wales with the Financial Conduct Authority registration number 8692. We have a Board of Trustees, which is chaired by Dawn </w:t>
      </w:r>
      <w:proofErr w:type="spellStart"/>
      <w:r w:rsidRPr="001D653A">
        <w:t>Keightley</w:t>
      </w:r>
      <w:proofErr w:type="spellEnd"/>
      <w:r w:rsidRPr="001D653A">
        <w:t>. Leazes Homes’ charitable objects are to provide affordable homes and support for people in need by:</w:t>
      </w:r>
    </w:p>
    <w:p w14:paraId="3180F401" w14:textId="3B1DA314" w:rsidR="001D653A" w:rsidRPr="001D653A" w:rsidRDefault="001D653A" w:rsidP="001D653A">
      <w:pPr>
        <w:jc w:val="both"/>
      </w:pPr>
    </w:p>
    <w:p w14:paraId="301C4BB7" w14:textId="77777777" w:rsidR="001D653A" w:rsidRPr="001D653A" w:rsidRDefault="001D653A" w:rsidP="001D653A">
      <w:pPr>
        <w:pStyle w:val="ListParagraph"/>
        <w:numPr>
          <w:ilvl w:val="0"/>
          <w:numId w:val="14"/>
        </w:numPr>
        <w:jc w:val="both"/>
      </w:pPr>
      <w:r w:rsidRPr="001D653A">
        <w:t>the efficient development of new social housing</w:t>
      </w:r>
    </w:p>
    <w:p w14:paraId="489179A1" w14:textId="77777777" w:rsidR="001D653A" w:rsidRPr="001D653A" w:rsidRDefault="001D653A" w:rsidP="001D653A">
      <w:pPr>
        <w:pStyle w:val="ListParagraph"/>
        <w:numPr>
          <w:ilvl w:val="0"/>
          <w:numId w:val="14"/>
        </w:numPr>
        <w:jc w:val="both"/>
      </w:pPr>
      <w:r w:rsidRPr="001D653A">
        <w:t>becoming a preferred partner of organisations in the social housing field</w:t>
      </w:r>
    </w:p>
    <w:p w14:paraId="0FF400A4" w14:textId="11D5723A" w:rsidR="001D653A" w:rsidRPr="001D653A" w:rsidRDefault="001D653A" w:rsidP="001D653A">
      <w:pPr>
        <w:pStyle w:val="ListParagraph"/>
        <w:numPr>
          <w:ilvl w:val="0"/>
          <w:numId w:val="14"/>
        </w:numPr>
        <w:jc w:val="both"/>
      </w:pPr>
      <w:r w:rsidRPr="001D653A">
        <w:t>becoming a landlord of choice for social housing tenants in the north-east</w:t>
      </w:r>
    </w:p>
    <w:p w14:paraId="7B061280" w14:textId="2F1005FC" w:rsidR="001D653A" w:rsidRPr="001D653A" w:rsidRDefault="001D653A" w:rsidP="001D653A">
      <w:pPr>
        <w:pStyle w:val="ListParagraph"/>
        <w:numPr>
          <w:ilvl w:val="0"/>
          <w:numId w:val="14"/>
        </w:numPr>
        <w:jc w:val="both"/>
      </w:pPr>
      <w:r w:rsidRPr="001D653A">
        <w:t>developing a specific focus on special needs developments.</w:t>
      </w:r>
    </w:p>
    <w:p w14:paraId="14C265FF" w14:textId="374A16D6" w:rsidR="001D653A" w:rsidRPr="001D653A" w:rsidRDefault="001D653A" w:rsidP="001D653A">
      <w:pPr>
        <w:jc w:val="both"/>
      </w:pPr>
    </w:p>
    <w:p w14:paraId="2E9EB968" w14:textId="341EA395" w:rsidR="00157345" w:rsidRPr="001D653A" w:rsidRDefault="00157345" w:rsidP="001D653A">
      <w:pPr>
        <w:jc w:val="both"/>
      </w:pPr>
      <w:r w:rsidRPr="001D653A">
        <w:t xml:space="preserve">Leazes Homes is a registered social housing provider. Leazes Homes is committed to providing affordable homes for rent in Newcastle upon Tyne, predominately through our new build programme but, also through the acquisition and refurbishment of properties. </w:t>
      </w:r>
    </w:p>
    <w:p w14:paraId="1A3BA286" w14:textId="77777777" w:rsidR="00157345" w:rsidRPr="001D653A" w:rsidRDefault="00157345" w:rsidP="001D653A">
      <w:pPr>
        <w:jc w:val="both"/>
      </w:pPr>
    </w:p>
    <w:p w14:paraId="7CD6BD0D" w14:textId="1539DC1F" w:rsidR="00157345" w:rsidRPr="001D653A" w:rsidRDefault="00157345" w:rsidP="001D653A">
      <w:pPr>
        <w:jc w:val="both"/>
      </w:pPr>
      <w:r w:rsidRPr="001D653A">
        <w:t xml:space="preserve">Leazes Homes currently own almost </w:t>
      </w:r>
      <w:r w:rsidR="001D653A">
        <w:t>7</w:t>
      </w:r>
      <w:r w:rsidRPr="001D653A">
        <w:t xml:space="preserve">50 properties across the City, offering a range of high quality, attractive properties for families, accommodation for older people and homes for some of the most vulnerable people in our communities. </w:t>
      </w:r>
    </w:p>
    <w:p w14:paraId="551F9BC6" w14:textId="77777777" w:rsidR="00157345" w:rsidRPr="001D653A" w:rsidRDefault="00157345" w:rsidP="001D653A">
      <w:pPr>
        <w:jc w:val="both"/>
      </w:pPr>
    </w:p>
    <w:p w14:paraId="38A7E51B" w14:textId="0D6E1A01" w:rsidR="00157345" w:rsidRDefault="00157345" w:rsidP="001D653A">
      <w:pPr>
        <w:jc w:val="both"/>
        <w:rPr>
          <w:bCs/>
        </w:rPr>
      </w:pPr>
      <w:r w:rsidRPr="001D653A">
        <w:t>All housing management services to Leazes Homes tenants are provided by Your Homes Newcastle</w:t>
      </w:r>
      <w:r w:rsidRPr="00157345">
        <w:rPr>
          <w:bCs/>
        </w:rPr>
        <w:t>.</w:t>
      </w:r>
    </w:p>
    <w:p w14:paraId="53E85401" w14:textId="12EB9AAF" w:rsidR="001D653A" w:rsidRDefault="001D653A" w:rsidP="001D653A">
      <w:pPr>
        <w:jc w:val="both"/>
        <w:rPr>
          <w:bCs/>
        </w:rPr>
      </w:pPr>
    </w:p>
    <w:p w14:paraId="7399E9C3" w14:textId="12279CA8" w:rsidR="001D653A" w:rsidRPr="001D653A" w:rsidRDefault="001D653A" w:rsidP="001D653A">
      <w:pPr>
        <w:jc w:val="both"/>
        <w:rPr>
          <w:bCs/>
          <w:u w:val="single"/>
        </w:rPr>
      </w:pPr>
      <w:r w:rsidRPr="001D653A">
        <w:rPr>
          <w:bCs/>
          <w:u w:val="single"/>
        </w:rPr>
        <w:t>Your Homes Newcastle Limited</w:t>
      </w:r>
    </w:p>
    <w:p w14:paraId="1C0CFF0C" w14:textId="77777777" w:rsidR="00157345" w:rsidRPr="00157345" w:rsidRDefault="00157345" w:rsidP="00157345">
      <w:pPr>
        <w:jc w:val="both"/>
        <w:rPr>
          <w:bCs/>
        </w:rPr>
      </w:pPr>
    </w:p>
    <w:p w14:paraId="3826DEDA" w14:textId="77777777" w:rsidR="001D653A" w:rsidRPr="009A0F32" w:rsidRDefault="001D653A" w:rsidP="001D653A">
      <w:pPr>
        <w:ind w:right="-1"/>
        <w:jc w:val="both"/>
        <w:rPr>
          <w:rFonts w:cs="Arial"/>
        </w:rPr>
      </w:pPr>
      <w:r w:rsidRPr="009A0F32">
        <w:rPr>
          <w:rFonts w:cs="Arial"/>
        </w:rPr>
        <w:t xml:space="preserve">Your Homes Newcastle (YHN) was established in 2004 to manage homes on behalf of Newcastle City Council (NCC). As an Arms-Length Management Organisation (ALMO), YHN is owned and controlled by NCC but operates at arms-length, with its own business plan, governance structure, workforce, operational </w:t>
      </w:r>
      <w:proofErr w:type="gramStart"/>
      <w:r w:rsidRPr="009A0F32">
        <w:rPr>
          <w:rFonts w:cs="Arial"/>
        </w:rPr>
        <w:t>procedures</w:t>
      </w:r>
      <w:proofErr w:type="gramEnd"/>
      <w:r w:rsidRPr="009A0F32">
        <w:rPr>
          <w:rFonts w:cs="Arial"/>
        </w:rPr>
        <w:t xml:space="preserve"> and premises. </w:t>
      </w:r>
    </w:p>
    <w:p w14:paraId="46402843" w14:textId="77777777" w:rsidR="001D653A" w:rsidRPr="0090147F" w:rsidRDefault="001D653A" w:rsidP="001D653A">
      <w:pPr>
        <w:ind w:right="-1"/>
        <w:jc w:val="both"/>
        <w:rPr>
          <w:rFonts w:cs="Arial"/>
          <w:highlight w:val="yellow"/>
        </w:rPr>
      </w:pPr>
    </w:p>
    <w:p w14:paraId="26556EBA" w14:textId="77777777" w:rsidR="001D653A" w:rsidRPr="009A0F32" w:rsidRDefault="001D653A" w:rsidP="001D653A">
      <w:pPr>
        <w:ind w:right="-1"/>
        <w:jc w:val="both"/>
        <w:rPr>
          <w:rFonts w:cs="Arial"/>
        </w:rPr>
      </w:pPr>
      <w:r w:rsidRPr="009A0F32">
        <w:rPr>
          <w:rFonts w:cs="Arial"/>
        </w:rPr>
        <w:t>YHN currently manages almost 27,</w:t>
      </w:r>
      <w:r>
        <w:rPr>
          <w:rFonts w:cs="Arial"/>
        </w:rPr>
        <w:t>75</w:t>
      </w:r>
      <w:r w:rsidRPr="009A0F32">
        <w:rPr>
          <w:rFonts w:cs="Arial"/>
        </w:rPr>
        <w:t>0 general needs properties: approximately 2</w:t>
      </w:r>
      <w:r>
        <w:rPr>
          <w:rFonts w:cs="Arial"/>
        </w:rPr>
        <w:t>7</w:t>
      </w:r>
      <w:r w:rsidRPr="009A0F32">
        <w:rPr>
          <w:rFonts w:cs="Arial"/>
        </w:rPr>
        <w:t>,</w:t>
      </w:r>
      <w:r>
        <w:rPr>
          <w:rFonts w:cs="Arial"/>
        </w:rPr>
        <w:t>0</w:t>
      </w:r>
      <w:r w:rsidRPr="009A0F32">
        <w:rPr>
          <w:rFonts w:cs="Arial"/>
        </w:rPr>
        <w:t xml:space="preserve">00 on behalf of NCC, and almost </w:t>
      </w:r>
      <w:r>
        <w:rPr>
          <w:rFonts w:cs="Arial"/>
        </w:rPr>
        <w:t>750</w:t>
      </w:r>
      <w:r w:rsidRPr="009A0F32">
        <w:rPr>
          <w:rFonts w:cs="Arial"/>
        </w:rPr>
        <w:t xml:space="preserve"> which are owned by Leazes Homes. </w:t>
      </w:r>
      <w:r w:rsidRPr="009A0F32">
        <w:rPr>
          <w:rFonts w:cs="Arial"/>
          <w:lang w:val="en"/>
        </w:rPr>
        <w:t>YHN also manage approximately 1,</w:t>
      </w:r>
      <w:r>
        <w:rPr>
          <w:rFonts w:cs="Arial"/>
          <w:lang w:val="en"/>
        </w:rPr>
        <w:t>85</w:t>
      </w:r>
      <w:r w:rsidRPr="009A0F32">
        <w:rPr>
          <w:rFonts w:cs="Arial"/>
          <w:lang w:val="en"/>
        </w:rPr>
        <w:t>0 leasehold properties on behalf of NCC.</w:t>
      </w:r>
    </w:p>
    <w:p w14:paraId="3685ADFD" w14:textId="77777777" w:rsidR="001D653A" w:rsidRPr="0090147F" w:rsidRDefault="001D653A" w:rsidP="001D653A">
      <w:pPr>
        <w:jc w:val="both"/>
        <w:rPr>
          <w:rFonts w:cs="Arial"/>
          <w:highlight w:val="yellow"/>
        </w:rPr>
      </w:pPr>
    </w:p>
    <w:p w14:paraId="41708346" w14:textId="77777777" w:rsidR="001D653A" w:rsidRDefault="001D653A" w:rsidP="001D653A">
      <w:pPr>
        <w:ind w:right="-1"/>
        <w:jc w:val="both"/>
        <w:rPr>
          <w:rFonts w:cs="Arial"/>
        </w:rPr>
      </w:pPr>
      <w:r w:rsidRPr="009A0F32">
        <w:rPr>
          <w:rFonts w:cs="Arial"/>
        </w:rPr>
        <w:t xml:space="preserve">As well as being one of the largest ALMOs in the country, YHN are one of the most diverse in terms of the range of services we deliver. YHN </w:t>
      </w:r>
      <w:r>
        <w:rPr>
          <w:rFonts w:cs="Arial"/>
        </w:rPr>
        <w:t xml:space="preserve">currently </w:t>
      </w:r>
      <w:r w:rsidRPr="009A0F32">
        <w:rPr>
          <w:rFonts w:cs="Arial"/>
        </w:rPr>
        <w:t xml:space="preserve">employ </w:t>
      </w:r>
      <w:r>
        <w:rPr>
          <w:rFonts w:cs="Arial"/>
        </w:rPr>
        <w:t>almost 1,000</w:t>
      </w:r>
      <w:r w:rsidRPr="009A0F32">
        <w:rPr>
          <w:rFonts w:cs="Arial"/>
        </w:rPr>
        <w:t xml:space="preserve"> staff.</w:t>
      </w:r>
    </w:p>
    <w:p w14:paraId="137D2555" w14:textId="77777777" w:rsidR="00157345" w:rsidRPr="00157345" w:rsidRDefault="00157345" w:rsidP="00157345">
      <w:pPr>
        <w:jc w:val="both"/>
        <w:rPr>
          <w:bCs/>
        </w:rPr>
      </w:pPr>
      <w:r w:rsidRPr="00157345">
        <w:rPr>
          <w:bCs/>
        </w:rPr>
        <w:t xml:space="preserve"> </w:t>
      </w:r>
    </w:p>
    <w:p w14:paraId="430DF4E9" w14:textId="77777777" w:rsidR="00157345" w:rsidRPr="00157345" w:rsidRDefault="00157345" w:rsidP="001D653A">
      <w:pPr>
        <w:jc w:val="center"/>
        <w:rPr>
          <w:bCs/>
        </w:rPr>
      </w:pPr>
      <w:r w:rsidRPr="00157345">
        <w:rPr>
          <w:bCs/>
        </w:rPr>
        <w:t>--------------------------------------------------------------------------------</w:t>
      </w:r>
    </w:p>
    <w:p w14:paraId="09796FFB" w14:textId="77777777" w:rsidR="00157345" w:rsidRPr="00157345" w:rsidRDefault="00157345" w:rsidP="00157345">
      <w:pPr>
        <w:jc w:val="both"/>
        <w:rPr>
          <w:bCs/>
        </w:rPr>
      </w:pPr>
    </w:p>
    <w:p w14:paraId="6399A5E9" w14:textId="64170658" w:rsidR="00E52C57" w:rsidRPr="00E52C57" w:rsidRDefault="00E52C57" w:rsidP="00157345">
      <w:pPr>
        <w:jc w:val="both"/>
        <w:rPr>
          <w:bCs/>
          <w:u w:val="single"/>
        </w:rPr>
      </w:pPr>
      <w:r>
        <w:rPr>
          <w:bCs/>
          <w:u w:val="single"/>
        </w:rPr>
        <w:t>Introduction</w:t>
      </w:r>
    </w:p>
    <w:p w14:paraId="50080797" w14:textId="77777777" w:rsidR="00E52C57" w:rsidRDefault="00E52C57" w:rsidP="00157345">
      <w:pPr>
        <w:jc w:val="both"/>
        <w:rPr>
          <w:bCs/>
        </w:rPr>
      </w:pPr>
    </w:p>
    <w:p w14:paraId="318A60D7" w14:textId="77777777" w:rsidR="00E52C57" w:rsidRDefault="00157345" w:rsidP="00157345">
      <w:pPr>
        <w:jc w:val="both"/>
        <w:rPr>
          <w:bCs/>
        </w:rPr>
      </w:pPr>
      <w:r w:rsidRPr="00157345">
        <w:rPr>
          <w:bCs/>
        </w:rPr>
        <w:t xml:space="preserve">Leazes Homes seeks to establish a </w:t>
      </w:r>
      <w:r w:rsidR="00E52C57">
        <w:rPr>
          <w:bCs/>
        </w:rPr>
        <w:t>C</w:t>
      </w:r>
      <w:r w:rsidRPr="00157345">
        <w:rPr>
          <w:bCs/>
        </w:rPr>
        <w:t>ontract, with ‘</w:t>
      </w:r>
      <w:r w:rsidRPr="00157345">
        <w:rPr>
          <w:bCs/>
          <w:u w:val="single"/>
        </w:rPr>
        <w:t>one</w:t>
      </w:r>
      <w:r w:rsidRPr="00157345">
        <w:rPr>
          <w:bCs/>
        </w:rPr>
        <w:t xml:space="preserve">’ </w:t>
      </w:r>
      <w:r w:rsidR="00E52C57">
        <w:rPr>
          <w:bCs/>
        </w:rPr>
        <w:t xml:space="preserve">suitably experienced </w:t>
      </w:r>
      <w:r w:rsidRPr="00157345">
        <w:rPr>
          <w:bCs/>
        </w:rPr>
        <w:t>Contractor, for the provision of</w:t>
      </w:r>
      <w:r>
        <w:rPr>
          <w:bCs/>
        </w:rPr>
        <w:t xml:space="preserve"> ‘external grounds maintenance services to various identified Leazes Homes properties throughout Newcastle upon Tyne. </w:t>
      </w:r>
      <w:r w:rsidRPr="00157345">
        <w:rPr>
          <w:bCs/>
        </w:rPr>
        <w:t xml:space="preserve">This </w:t>
      </w:r>
      <w:r>
        <w:rPr>
          <w:bCs/>
        </w:rPr>
        <w:t xml:space="preserve">grounds maintenance </w:t>
      </w:r>
      <w:r w:rsidRPr="00157345">
        <w:rPr>
          <w:bCs/>
        </w:rPr>
        <w:t xml:space="preserve">service provision would be carried out </w:t>
      </w:r>
      <w:r w:rsidR="00AC1994">
        <w:rPr>
          <w:bCs/>
        </w:rPr>
        <w:t xml:space="preserve">as per the attached ‘12-Cut Programme’ </w:t>
      </w:r>
      <w:r w:rsidRPr="00157345">
        <w:rPr>
          <w:bCs/>
        </w:rPr>
        <w:t xml:space="preserve">on a </w:t>
      </w:r>
      <w:r w:rsidRPr="00AC1994">
        <w:rPr>
          <w:bCs/>
        </w:rPr>
        <w:t>Monday</w:t>
      </w:r>
      <w:r w:rsidR="00E52C57">
        <w:rPr>
          <w:bCs/>
        </w:rPr>
        <w:t>-</w:t>
      </w:r>
      <w:r w:rsidRPr="00AC1994">
        <w:rPr>
          <w:bCs/>
        </w:rPr>
        <w:t>to</w:t>
      </w:r>
      <w:r w:rsidR="00E52C57">
        <w:rPr>
          <w:bCs/>
        </w:rPr>
        <w:t>-</w:t>
      </w:r>
      <w:r w:rsidRPr="00AC1994">
        <w:rPr>
          <w:bCs/>
        </w:rPr>
        <w:t>Friday</w:t>
      </w:r>
      <w:r w:rsidR="00AC1994" w:rsidRPr="00AC1994">
        <w:rPr>
          <w:bCs/>
        </w:rPr>
        <w:t xml:space="preserve"> basis</w:t>
      </w:r>
      <w:r w:rsidRPr="00AC1994">
        <w:rPr>
          <w:bCs/>
        </w:rPr>
        <w:t xml:space="preserve"> </w:t>
      </w:r>
      <w:r w:rsidR="00AC1994" w:rsidRPr="00AC1994">
        <w:rPr>
          <w:bCs/>
        </w:rPr>
        <w:t xml:space="preserve">(no weekend work will be required) </w:t>
      </w:r>
      <w:r w:rsidRPr="00AC1994">
        <w:rPr>
          <w:bCs/>
        </w:rPr>
        <w:t xml:space="preserve">and, between the hours of 8.00am and 5.00pm (the actual time slot would be left to the discretion of the successful Contractor </w:t>
      </w:r>
      <w:proofErr w:type="gramStart"/>
      <w:r w:rsidRPr="00AC1994">
        <w:rPr>
          <w:bCs/>
        </w:rPr>
        <w:t>as long as</w:t>
      </w:r>
      <w:proofErr w:type="gramEnd"/>
      <w:r w:rsidRPr="00AC1994">
        <w:rPr>
          <w:bCs/>
        </w:rPr>
        <w:t xml:space="preserve"> they informed us of this in their tender response). Leazes Homes </w:t>
      </w:r>
      <w:r w:rsidRPr="00AC1994">
        <w:rPr>
          <w:bCs/>
          <w:u w:val="single"/>
        </w:rPr>
        <w:t>will not</w:t>
      </w:r>
      <w:r w:rsidRPr="00AC1994">
        <w:rPr>
          <w:bCs/>
        </w:rPr>
        <w:t xml:space="preserve"> be requiring a </w:t>
      </w:r>
      <w:r w:rsidR="00AC1994">
        <w:rPr>
          <w:bCs/>
        </w:rPr>
        <w:t>grounds maintenance</w:t>
      </w:r>
      <w:r w:rsidRPr="00AC1994">
        <w:rPr>
          <w:bCs/>
        </w:rPr>
        <w:t xml:space="preserve"> service during </w:t>
      </w:r>
      <w:r w:rsidR="00474D91">
        <w:rPr>
          <w:bCs/>
        </w:rPr>
        <w:t xml:space="preserve">any </w:t>
      </w:r>
      <w:r w:rsidR="00E52C57">
        <w:rPr>
          <w:bCs/>
        </w:rPr>
        <w:t xml:space="preserve">scheduled UK </w:t>
      </w:r>
      <w:r w:rsidRPr="00AC1994">
        <w:rPr>
          <w:bCs/>
        </w:rPr>
        <w:t>Bank Holidays.</w:t>
      </w:r>
    </w:p>
    <w:p w14:paraId="12C9A1CA" w14:textId="0C1F8DAA" w:rsidR="00157345" w:rsidRPr="00AC1994" w:rsidRDefault="00157345" w:rsidP="00157345">
      <w:pPr>
        <w:jc w:val="both"/>
        <w:rPr>
          <w:bCs/>
        </w:rPr>
      </w:pPr>
      <w:r w:rsidRPr="00AC1994">
        <w:rPr>
          <w:bCs/>
        </w:rPr>
        <w:t xml:space="preserve"> </w:t>
      </w:r>
    </w:p>
    <w:p w14:paraId="5C507F4C" w14:textId="3B16FB44" w:rsidR="00157345" w:rsidRPr="00157345" w:rsidRDefault="00157345" w:rsidP="00157345">
      <w:pPr>
        <w:jc w:val="both"/>
        <w:rPr>
          <w:bCs/>
        </w:rPr>
      </w:pPr>
      <w:r w:rsidRPr="00157345">
        <w:rPr>
          <w:bCs/>
        </w:rPr>
        <w:t>Leazes Homes therefore invites expressions of interest and completed tender</w:t>
      </w:r>
      <w:r w:rsidR="00474D91">
        <w:rPr>
          <w:bCs/>
        </w:rPr>
        <w:t xml:space="preserve"> responses</w:t>
      </w:r>
      <w:r w:rsidRPr="00157345">
        <w:rPr>
          <w:bCs/>
        </w:rPr>
        <w:t xml:space="preserve"> from any </w:t>
      </w:r>
      <w:r w:rsidR="00E52C57">
        <w:rPr>
          <w:bCs/>
        </w:rPr>
        <w:t xml:space="preserve">suitably experienced Contractors </w:t>
      </w:r>
      <w:r w:rsidRPr="00157345">
        <w:rPr>
          <w:bCs/>
        </w:rPr>
        <w:t xml:space="preserve">wishing to be considered to provide these Services </w:t>
      </w:r>
      <w:proofErr w:type="gramStart"/>
      <w:r w:rsidRPr="00157345">
        <w:rPr>
          <w:bCs/>
        </w:rPr>
        <w:t>and,</w:t>
      </w:r>
      <w:proofErr w:type="gramEnd"/>
      <w:r w:rsidRPr="00157345">
        <w:rPr>
          <w:bCs/>
        </w:rPr>
        <w:t xml:space="preserve"> enter into the contractual agreement with the company. The </w:t>
      </w:r>
      <w:r w:rsidR="00E52C57">
        <w:rPr>
          <w:bCs/>
        </w:rPr>
        <w:t>C</w:t>
      </w:r>
      <w:r w:rsidRPr="00157345">
        <w:rPr>
          <w:bCs/>
        </w:rPr>
        <w:t xml:space="preserve">ontract will be for an initial period of two years (24 months), with an option to extend for </w:t>
      </w:r>
      <w:r w:rsidR="00E52C57">
        <w:rPr>
          <w:bCs/>
        </w:rPr>
        <w:t>two</w:t>
      </w:r>
      <w:r w:rsidRPr="00157345">
        <w:rPr>
          <w:bCs/>
        </w:rPr>
        <w:t xml:space="preserve"> further period</w:t>
      </w:r>
      <w:r w:rsidR="00E52C57">
        <w:rPr>
          <w:bCs/>
        </w:rPr>
        <w:t>s</w:t>
      </w:r>
      <w:r w:rsidRPr="00157345">
        <w:rPr>
          <w:bCs/>
        </w:rPr>
        <w:t xml:space="preserve"> of one year (12 months), subject to an annual performance review.</w:t>
      </w:r>
    </w:p>
    <w:p w14:paraId="17307A4D" w14:textId="77777777" w:rsidR="00157345" w:rsidRPr="00157345" w:rsidRDefault="00157345" w:rsidP="00157345">
      <w:pPr>
        <w:jc w:val="both"/>
        <w:rPr>
          <w:bCs/>
        </w:rPr>
      </w:pPr>
    </w:p>
    <w:p w14:paraId="39D0A0D5" w14:textId="0E475C0D" w:rsidR="00157345" w:rsidRPr="00157345" w:rsidRDefault="00157345" w:rsidP="00157345">
      <w:pPr>
        <w:jc w:val="both"/>
        <w:rPr>
          <w:bCs/>
        </w:rPr>
      </w:pPr>
      <w:r w:rsidRPr="00157345">
        <w:rPr>
          <w:bCs/>
        </w:rPr>
        <w:t>Tenderers will be expected to make site visits befor</w:t>
      </w:r>
      <w:r w:rsidR="00AC1994">
        <w:rPr>
          <w:bCs/>
        </w:rPr>
        <w:t>e submitting their tenders.</w:t>
      </w:r>
      <w:r w:rsidR="00B93BCB">
        <w:rPr>
          <w:bCs/>
        </w:rPr>
        <w:t xml:space="preserve"> </w:t>
      </w:r>
      <w:r w:rsidRPr="00157345">
        <w:rPr>
          <w:bCs/>
        </w:rPr>
        <w:t>To arrange</w:t>
      </w:r>
      <w:r w:rsidR="00B93BCB">
        <w:rPr>
          <w:bCs/>
        </w:rPr>
        <w:t xml:space="preserve"> / confirm</w:t>
      </w:r>
      <w:r w:rsidRPr="00157345">
        <w:rPr>
          <w:bCs/>
        </w:rPr>
        <w:t xml:space="preserve"> a site visit, all interested Tenderers should contact Janice Gallagher, YHN Project Officer on telephone 0191 2788578 or, </w:t>
      </w:r>
      <w:hyperlink r:id="rId10" w:history="1">
        <w:r w:rsidRPr="00157345">
          <w:rPr>
            <w:rStyle w:val="Hyperlink"/>
            <w:bCs/>
          </w:rPr>
          <w:t>janice.gallagher@yhn.org.uk</w:t>
        </w:r>
      </w:hyperlink>
      <w:r w:rsidRPr="00157345">
        <w:rPr>
          <w:bCs/>
        </w:rPr>
        <w:t>. Additional details can be found on the Appendix 1 document</w:t>
      </w:r>
      <w:r w:rsidR="00E52C57">
        <w:rPr>
          <w:bCs/>
        </w:rPr>
        <w:t xml:space="preserve"> provided separately</w:t>
      </w:r>
      <w:r w:rsidRPr="00157345">
        <w:rPr>
          <w:bCs/>
        </w:rPr>
        <w:t>.</w:t>
      </w:r>
    </w:p>
    <w:p w14:paraId="13B6E273" w14:textId="77777777" w:rsidR="00157345" w:rsidRPr="00157345" w:rsidRDefault="00157345" w:rsidP="00157345">
      <w:pPr>
        <w:jc w:val="both"/>
        <w:rPr>
          <w:bCs/>
        </w:rPr>
      </w:pPr>
    </w:p>
    <w:p w14:paraId="6A1A0BCC" w14:textId="77777777" w:rsidR="00157345" w:rsidRPr="00157345" w:rsidRDefault="00157345" w:rsidP="00157345">
      <w:pPr>
        <w:jc w:val="both"/>
        <w:rPr>
          <w:bCs/>
          <w:u w:val="single"/>
        </w:rPr>
      </w:pPr>
      <w:r w:rsidRPr="00157345">
        <w:rPr>
          <w:bCs/>
        </w:rPr>
        <w:t xml:space="preserve">Further information about Leazes Homes can be found at our website </w:t>
      </w:r>
      <w:hyperlink r:id="rId11" w:history="1">
        <w:r w:rsidRPr="00157345">
          <w:rPr>
            <w:rStyle w:val="Hyperlink"/>
            <w:bCs/>
          </w:rPr>
          <w:t>www.leazeshomes.org.uk</w:t>
        </w:r>
      </w:hyperlink>
    </w:p>
    <w:p w14:paraId="04438FE4" w14:textId="77777777" w:rsidR="00157345" w:rsidRPr="00157345" w:rsidRDefault="00157345" w:rsidP="00157345">
      <w:pPr>
        <w:jc w:val="both"/>
        <w:rPr>
          <w:bCs/>
        </w:rPr>
      </w:pPr>
    </w:p>
    <w:p w14:paraId="2EF3DE31" w14:textId="77777777" w:rsidR="00157345" w:rsidRPr="00157345" w:rsidRDefault="00157345" w:rsidP="00157345">
      <w:pPr>
        <w:jc w:val="both"/>
        <w:rPr>
          <w:bCs/>
        </w:rPr>
      </w:pPr>
      <w:r w:rsidRPr="00157345">
        <w:rPr>
          <w:bCs/>
        </w:rPr>
        <w:t xml:space="preserve">Further information about Your Homes Newcastle can be found at our website </w:t>
      </w:r>
      <w:hyperlink r:id="rId12" w:history="1">
        <w:r w:rsidRPr="00157345">
          <w:rPr>
            <w:rStyle w:val="Hyperlink"/>
            <w:bCs/>
          </w:rPr>
          <w:t>www.yhn.org.uk</w:t>
        </w:r>
      </w:hyperlink>
    </w:p>
    <w:p w14:paraId="5C9FD8C3" w14:textId="77777777" w:rsidR="00041EED" w:rsidRDefault="00041EED" w:rsidP="00157345">
      <w:pPr>
        <w:jc w:val="both"/>
        <w:rPr>
          <w:bCs/>
        </w:rPr>
      </w:pPr>
    </w:p>
    <w:p w14:paraId="6F377B17" w14:textId="2CFDBF6D" w:rsidR="00496747" w:rsidRDefault="00496747" w:rsidP="00496747">
      <w:pPr>
        <w:jc w:val="both"/>
        <w:rPr>
          <w:rFonts w:cs="Arial"/>
          <w:bCs/>
        </w:rPr>
      </w:pPr>
      <w:r w:rsidRPr="00590513">
        <w:rPr>
          <w:rFonts w:cs="Arial"/>
          <w:bCs/>
        </w:rPr>
        <w:t xml:space="preserve">Your Homes Newcastle, on behalf of </w:t>
      </w:r>
      <w:r>
        <w:rPr>
          <w:rFonts w:cs="Arial"/>
          <w:bCs/>
        </w:rPr>
        <w:t>Leazes Homes Limited</w:t>
      </w:r>
      <w:r w:rsidRPr="00590513">
        <w:rPr>
          <w:rFonts w:cs="Arial"/>
          <w:bCs/>
        </w:rPr>
        <w:t xml:space="preserve">, has procured this requirement and awarded this Contract </w:t>
      </w:r>
      <w:r>
        <w:rPr>
          <w:rFonts w:cs="Arial"/>
          <w:bCs/>
        </w:rPr>
        <w:t>on one previous occasion</w:t>
      </w:r>
      <w:r w:rsidRPr="00590513">
        <w:rPr>
          <w:rFonts w:cs="Arial"/>
          <w:bCs/>
        </w:rPr>
        <w:t xml:space="preserve">. The </w:t>
      </w:r>
      <w:r>
        <w:rPr>
          <w:rFonts w:cs="Arial"/>
          <w:bCs/>
        </w:rPr>
        <w:t>current</w:t>
      </w:r>
      <w:r w:rsidRPr="00590513">
        <w:rPr>
          <w:rFonts w:cs="Arial"/>
          <w:bCs/>
        </w:rPr>
        <w:t xml:space="preserve"> Contract was procured in 201</w:t>
      </w:r>
      <w:r>
        <w:rPr>
          <w:rFonts w:cs="Arial"/>
          <w:bCs/>
        </w:rPr>
        <w:t>8</w:t>
      </w:r>
      <w:r w:rsidRPr="00590513">
        <w:rPr>
          <w:rFonts w:cs="Arial"/>
          <w:bCs/>
        </w:rPr>
        <w:t xml:space="preserve"> and, with the initial Contract period plus additional options to extend, </w:t>
      </w:r>
      <w:r>
        <w:rPr>
          <w:rFonts w:cs="Arial"/>
          <w:bCs/>
        </w:rPr>
        <w:t xml:space="preserve">this Contract is </w:t>
      </w:r>
      <w:r w:rsidRPr="00590513">
        <w:rPr>
          <w:rFonts w:cs="Arial"/>
          <w:bCs/>
        </w:rPr>
        <w:t xml:space="preserve">due to </w:t>
      </w:r>
      <w:r>
        <w:rPr>
          <w:rFonts w:cs="Arial"/>
          <w:bCs/>
        </w:rPr>
        <w:t xml:space="preserve">expire at the end of </w:t>
      </w:r>
      <w:r w:rsidR="00552996">
        <w:rPr>
          <w:rFonts w:cs="Arial"/>
          <w:bCs/>
        </w:rPr>
        <w:t>December</w:t>
      </w:r>
      <w:r>
        <w:rPr>
          <w:rFonts w:cs="Arial"/>
          <w:bCs/>
        </w:rPr>
        <w:t xml:space="preserve"> 2022. </w:t>
      </w:r>
    </w:p>
    <w:p w14:paraId="7B4B9E4F" w14:textId="7F876969" w:rsidR="00AC1994" w:rsidRDefault="00AC1994" w:rsidP="00157345">
      <w:pPr>
        <w:jc w:val="both"/>
        <w:rPr>
          <w:bCs/>
        </w:rPr>
      </w:pPr>
    </w:p>
    <w:p w14:paraId="08E3D2F7" w14:textId="77777777" w:rsidR="00496747" w:rsidRDefault="00496747" w:rsidP="00157345">
      <w:pPr>
        <w:jc w:val="both"/>
        <w:rPr>
          <w:bCs/>
        </w:rPr>
      </w:pPr>
    </w:p>
    <w:p w14:paraId="1F052500" w14:textId="77777777" w:rsidR="00AC1994" w:rsidRPr="00157345" w:rsidRDefault="00AC1994" w:rsidP="00AC1994">
      <w:pPr>
        <w:jc w:val="center"/>
        <w:rPr>
          <w:bCs/>
        </w:rPr>
      </w:pPr>
      <w:r>
        <w:rPr>
          <w:bCs/>
        </w:rPr>
        <w:t>-----------------------------------------------------------------------</w:t>
      </w:r>
    </w:p>
    <w:p w14:paraId="236944D9" w14:textId="77777777" w:rsidR="002B44C4" w:rsidRDefault="002B44C4" w:rsidP="00041EED"/>
    <w:p w14:paraId="1882F620" w14:textId="77777777" w:rsidR="00041EED" w:rsidRDefault="00041EED" w:rsidP="00041EED"/>
    <w:p w14:paraId="37B9A59E" w14:textId="77777777" w:rsidR="00496747" w:rsidRDefault="00496747" w:rsidP="00AC1994">
      <w:pPr>
        <w:rPr>
          <w:b/>
          <w:bCs/>
          <w:u w:val="single"/>
        </w:rPr>
      </w:pPr>
    </w:p>
    <w:p w14:paraId="4C54E0B7" w14:textId="77777777" w:rsidR="00496747" w:rsidRDefault="00496747" w:rsidP="00AC1994">
      <w:pPr>
        <w:rPr>
          <w:b/>
          <w:bCs/>
          <w:u w:val="single"/>
        </w:rPr>
      </w:pPr>
    </w:p>
    <w:p w14:paraId="293F7F30" w14:textId="77777777" w:rsidR="00496747" w:rsidRDefault="00496747" w:rsidP="00AC1994">
      <w:pPr>
        <w:rPr>
          <w:b/>
          <w:bCs/>
          <w:u w:val="single"/>
        </w:rPr>
      </w:pPr>
    </w:p>
    <w:p w14:paraId="380AC81D" w14:textId="77777777" w:rsidR="00CA2B3B" w:rsidRDefault="00CA2B3B" w:rsidP="00AC1994">
      <w:pPr>
        <w:rPr>
          <w:b/>
          <w:bCs/>
          <w:u w:val="single"/>
        </w:rPr>
      </w:pPr>
    </w:p>
    <w:p w14:paraId="7328F36D" w14:textId="3EFE2CD5" w:rsidR="00AC1994" w:rsidRPr="00AC1994" w:rsidRDefault="00AC1994" w:rsidP="00AC1994">
      <w:pPr>
        <w:rPr>
          <w:b/>
          <w:bCs/>
          <w:u w:val="single"/>
        </w:rPr>
      </w:pPr>
      <w:r w:rsidRPr="00AC1994">
        <w:rPr>
          <w:b/>
          <w:bCs/>
          <w:u w:val="single"/>
        </w:rPr>
        <w:t>Grounds Maintenance of Communal Areas</w:t>
      </w:r>
    </w:p>
    <w:p w14:paraId="050F9995" w14:textId="77777777" w:rsidR="00041EED" w:rsidRPr="00AC1994" w:rsidRDefault="00AC1994" w:rsidP="00AC1994">
      <w:pPr>
        <w:rPr>
          <w:u w:val="single"/>
        </w:rPr>
      </w:pPr>
      <w:r w:rsidRPr="00AC1994">
        <w:rPr>
          <w:b/>
          <w:bCs/>
          <w:u w:val="single"/>
        </w:rPr>
        <w:t>Specification and Schedule of Works</w:t>
      </w:r>
    </w:p>
    <w:p w14:paraId="42839BB5" w14:textId="77777777" w:rsidR="00041EED" w:rsidRPr="00AC1994" w:rsidRDefault="00041EED" w:rsidP="00041EED">
      <w:pPr>
        <w:rPr>
          <w:u w:val="single"/>
        </w:rPr>
      </w:pPr>
    </w:p>
    <w:p w14:paraId="4DF93988" w14:textId="77777777" w:rsidR="00041EED" w:rsidRPr="00AC1994" w:rsidRDefault="00041EED" w:rsidP="00041EED">
      <w:pPr>
        <w:rPr>
          <w:b/>
          <w:u w:val="single"/>
        </w:rPr>
      </w:pPr>
      <w:r w:rsidRPr="00AC1994">
        <w:rPr>
          <w:b/>
          <w:u w:val="single"/>
        </w:rPr>
        <w:t xml:space="preserve">Schedule of </w:t>
      </w:r>
      <w:r w:rsidR="00823D17" w:rsidRPr="00AC1994">
        <w:rPr>
          <w:b/>
          <w:u w:val="single"/>
        </w:rPr>
        <w:t xml:space="preserve">Property </w:t>
      </w:r>
      <w:r w:rsidR="00162194" w:rsidRPr="00AC1994">
        <w:rPr>
          <w:b/>
          <w:u w:val="single"/>
        </w:rPr>
        <w:t>Addresses</w:t>
      </w:r>
    </w:p>
    <w:p w14:paraId="6D20FAE2" w14:textId="77777777" w:rsidR="00041EED" w:rsidRDefault="00041EED" w:rsidP="00041EED"/>
    <w:p w14:paraId="2545A032" w14:textId="77777777" w:rsidR="00AC1994" w:rsidRPr="00AC1994" w:rsidRDefault="00AC1994" w:rsidP="00AC1994">
      <w:r w:rsidRPr="00AC1994">
        <w:t>This Specification details the scope and extent of the Grounds Maintenance Service that is required by Leazes Homes at the locations detailed below.</w:t>
      </w:r>
    </w:p>
    <w:p w14:paraId="7B1F6DCF" w14:textId="77777777" w:rsidR="00AC1994" w:rsidRDefault="00AC1994" w:rsidP="00041EED"/>
    <w:p w14:paraId="7FC4A19F" w14:textId="77777777" w:rsidR="00041EED" w:rsidRDefault="00041EED" w:rsidP="00041EED"/>
    <w:tbl>
      <w:tblPr>
        <w:tblStyle w:val="TableGrid"/>
        <w:tblpPr w:leftFromText="180" w:rightFromText="180" w:vertAnchor="text" w:tblpX="-454" w:tblpY="1"/>
        <w:tblOverlap w:val="never"/>
        <w:tblW w:w="10207" w:type="dxa"/>
        <w:tblLook w:val="04A0" w:firstRow="1" w:lastRow="0" w:firstColumn="1" w:lastColumn="0" w:noHBand="0" w:noVBand="1"/>
      </w:tblPr>
      <w:tblGrid>
        <w:gridCol w:w="10207"/>
      </w:tblGrid>
      <w:tr w:rsidR="0020638A" w:rsidRPr="00525CB1" w14:paraId="3E0AF7FC" w14:textId="77777777" w:rsidTr="00EF58E5">
        <w:trPr>
          <w:trHeight w:val="1005"/>
        </w:trPr>
        <w:tc>
          <w:tcPr>
            <w:tcW w:w="10207" w:type="dxa"/>
            <w:noWrap/>
            <w:hideMark/>
          </w:tcPr>
          <w:p w14:paraId="357941AE" w14:textId="77777777" w:rsidR="00BD61AB" w:rsidRDefault="0020638A" w:rsidP="00EF58E5">
            <w:pPr>
              <w:ind w:left="-1134" w:right="-2698"/>
              <w:rPr>
                <w:b/>
                <w:bCs/>
              </w:rPr>
            </w:pPr>
            <w:r w:rsidRPr="00525CB1">
              <w:rPr>
                <w:b/>
                <w:bCs/>
              </w:rPr>
              <w:t>Site</w:t>
            </w:r>
          </w:p>
          <w:p w14:paraId="07D97FDD" w14:textId="7AA24352" w:rsidR="0020638A" w:rsidRPr="00BD61AB" w:rsidRDefault="00AC1994" w:rsidP="00BD61AB">
            <w:r>
              <w:t xml:space="preserve">Leazes Homes - </w:t>
            </w:r>
            <w:r w:rsidR="00BD61AB">
              <w:t xml:space="preserve">Various </w:t>
            </w:r>
            <w:r w:rsidR="00003B7D">
              <w:t xml:space="preserve">Property </w:t>
            </w:r>
            <w:r w:rsidR="00BD61AB">
              <w:t>Locations</w:t>
            </w:r>
            <w:r w:rsidR="00003B7D">
              <w:t xml:space="preserve"> in </w:t>
            </w:r>
            <w:r w:rsidR="00BD61AB">
              <w:t>Newcastle upon Tyne</w:t>
            </w:r>
          </w:p>
        </w:tc>
      </w:tr>
      <w:tr w:rsidR="0020638A" w:rsidRPr="00525CB1" w14:paraId="15737A48" w14:textId="77777777" w:rsidTr="00EF58E5">
        <w:trPr>
          <w:trHeight w:val="300"/>
        </w:trPr>
        <w:tc>
          <w:tcPr>
            <w:tcW w:w="10207" w:type="dxa"/>
            <w:noWrap/>
            <w:hideMark/>
          </w:tcPr>
          <w:p w14:paraId="45D848F3" w14:textId="6F1CA079" w:rsidR="0020638A" w:rsidRPr="00525CB1" w:rsidRDefault="003E2AE7" w:rsidP="00162194">
            <w:r w:rsidRPr="003E2AE7">
              <w:t xml:space="preserve">Beecham Close, </w:t>
            </w:r>
            <w:proofErr w:type="spellStart"/>
            <w:r w:rsidR="00EF58E5">
              <w:t>Benwell</w:t>
            </w:r>
            <w:proofErr w:type="spellEnd"/>
            <w:r w:rsidR="00EF58E5">
              <w:t xml:space="preserve">, </w:t>
            </w:r>
            <w:r w:rsidRPr="003E2AE7">
              <w:t>Newcastle upon Tyne</w:t>
            </w:r>
            <w:r w:rsidR="00162194">
              <w:t>.</w:t>
            </w:r>
            <w:r w:rsidRPr="003E2AE7">
              <w:t>NE15 6LG</w:t>
            </w:r>
            <w:r w:rsidR="007C2777">
              <w:t>.</w:t>
            </w:r>
          </w:p>
        </w:tc>
      </w:tr>
      <w:tr w:rsidR="007C2777" w:rsidRPr="00525CB1" w14:paraId="55E6A90F" w14:textId="77777777" w:rsidTr="00EF58E5">
        <w:trPr>
          <w:trHeight w:val="300"/>
        </w:trPr>
        <w:tc>
          <w:tcPr>
            <w:tcW w:w="10207" w:type="dxa"/>
            <w:noWrap/>
          </w:tcPr>
          <w:p w14:paraId="1445D41A" w14:textId="2436F956" w:rsidR="007C2777" w:rsidRPr="003E2AE7" w:rsidRDefault="007C2777" w:rsidP="00162194">
            <w:proofErr w:type="spellStart"/>
            <w:r>
              <w:rPr>
                <w:bCs/>
              </w:rPr>
              <w:t>Burnfoot</w:t>
            </w:r>
            <w:proofErr w:type="spellEnd"/>
            <w:r>
              <w:rPr>
                <w:bCs/>
              </w:rPr>
              <w:t xml:space="preserve"> Court, Harehills, Kenton, Newcastle upon Tyne. NE3 4BU.  </w:t>
            </w:r>
          </w:p>
        </w:tc>
      </w:tr>
      <w:tr w:rsidR="007C2777" w:rsidRPr="00525CB1" w14:paraId="710E5731" w14:textId="77777777" w:rsidTr="007E715A">
        <w:trPr>
          <w:trHeight w:val="300"/>
        </w:trPr>
        <w:tc>
          <w:tcPr>
            <w:tcW w:w="10207" w:type="dxa"/>
            <w:noWrap/>
          </w:tcPr>
          <w:p w14:paraId="77FAF177" w14:textId="38453173" w:rsidR="007C2777" w:rsidRDefault="007C2777" w:rsidP="007C2777">
            <w:pPr>
              <w:rPr>
                <w:bCs/>
              </w:rPr>
            </w:pPr>
            <w:r w:rsidRPr="003E2AE7">
              <w:t xml:space="preserve">1-8 Dene Avenue, </w:t>
            </w:r>
            <w:proofErr w:type="spellStart"/>
            <w:r w:rsidRPr="003E2AE7">
              <w:t>Lemington</w:t>
            </w:r>
            <w:proofErr w:type="spellEnd"/>
            <w:r w:rsidRPr="003E2AE7">
              <w:t>, Newcastle upon Tyne</w:t>
            </w:r>
            <w:r>
              <w:t>.</w:t>
            </w:r>
            <w:r w:rsidRPr="003E2AE7">
              <w:t xml:space="preserve"> NE15 8AH</w:t>
            </w:r>
            <w:r>
              <w:t>.</w:t>
            </w:r>
          </w:p>
        </w:tc>
      </w:tr>
      <w:tr w:rsidR="007C2777" w:rsidRPr="00525CB1" w14:paraId="1D6B2B1E" w14:textId="77777777" w:rsidTr="007E715A">
        <w:trPr>
          <w:trHeight w:val="300"/>
        </w:trPr>
        <w:tc>
          <w:tcPr>
            <w:tcW w:w="10207" w:type="dxa"/>
            <w:noWrap/>
          </w:tcPr>
          <w:p w14:paraId="375D9D60" w14:textId="5186ED68" w:rsidR="007C2777" w:rsidRDefault="007C2777" w:rsidP="007C2777">
            <w:pPr>
              <w:rPr>
                <w:bCs/>
              </w:rPr>
            </w:pPr>
            <w:proofErr w:type="spellStart"/>
            <w:r w:rsidRPr="007C2777">
              <w:rPr>
                <w:bCs/>
              </w:rPr>
              <w:t>Dewley</w:t>
            </w:r>
            <w:proofErr w:type="spellEnd"/>
            <w:r w:rsidRPr="007C2777">
              <w:rPr>
                <w:bCs/>
              </w:rPr>
              <w:t xml:space="preserve"> House, Vallum Place,</w:t>
            </w:r>
            <w:r>
              <w:rPr>
                <w:bCs/>
              </w:rPr>
              <w:t xml:space="preserve"> </w:t>
            </w:r>
            <w:proofErr w:type="spellStart"/>
            <w:r w:rsidRPr="007C2777">
              <w:rPr>
                <w:bCs/>
              </w:rPr>
              <w:t>Throckley</w:t>
            </w:r>
            <w:proofErr w:type="spellEnd"/>
            <w:r w:rsidRPr="007C2777">
              <w:rPr>
                <w:bCs/>
              </w:rPr>
              <w:t>, Newcastle upon Tyne</w:t>
            </w:r>
            <w:r>
              <w:rPr>
                <w:bCs/>
              </w:rPr>
              <w:t xml:space="preserve">. </w:t>
            </w:r>
            <w:r w:rsidRPr="007C2777">
              <w:rPr>
                <w:bCs/>
              </w:rPr>
              <w:t>NE15 9JJ</w:t>
            </w:r>
            <w:r>
              <w:rPr>
                <w:bCs/>
              </w:rPr>
              <w:t>.</w:t>
            </w:r>
          </w:p>
        </w:tc>
      </w:tr>
      <w:tr w:rsidR="007C2777" w:rsidRPr="00525CB1" w14:paraId="781A9862" w14:textId="77777777" w:rsidTr="00EF58E5">
        <w:trPr>
          <w:trHeight w:val="300"/>
        </w:trPr>
        <w:tc>
          <w:tcPr>
            <w:tcW w:w="10207" w:type="dxa"/>
            <w:noWrap/>
          </w:tcPr>
          <w:p w14:paraId="10A72A9E" w14:textId="6FDCB857" w:rsidR="007C2777" w:rsidRDefault="007C2777" w:rsidP="00162194">
            <w:pPr>
              <w:rPr>
                <w:bCs/>
              </w:rPr>
            </w:pPr>
            <w:r w:rsidRPr="007C2777">
              <w:rPr>
                <w:bCs/>
              </w:rPr>
              <w:t>Hartley Court, Holmes Close, Dinnington, Newcastle upon Tyne</w:t>
            </w:r>
            <w:r>
              <w:rPr>
                <w:bCs/>
              </w:rPr>
              <w:t xml:space="preserve">. </w:t>
            </w:r>
            <w:r w:rsidRPr="007C2777">
              <w:rPr>
                <w:bCs/>
              </w:rPr>
              <w:t>NE14 7JE</w:t>
            </w:r>
            <w:r>
              <w:rPr>
                <w:bCs/>
              </w:rPr>
              <w:t>.</w:t>
            </w:r>
          </w:p>
        </w:tc>
      </w:tr>
      <w:tr w:rsidR="0020638A" w:rsidRPr="00525CB1" w14:paraId="0EA4C3C4" w14:textId="77777777" w:rsidTr="00EF58E5">
        <w:trPr>
          <w:trHeight w:val="300"/>
        </w:trPr>
        <w:tc>
          <w:tcPr>
            <w:tcW w:w="10207" w:type="dxa"/>
            <w:noWrap/>
            <w:hideMark/>
          </w:tcPr>
          <w:p w14:paraId="0A26D422" w14:textId="1F88B130" w:rsidR="0020638A" w:rsidRPr="00525CB1" w:rsidRDefault="003E2AE7" w:rsidP="00162194">
            <w:r w:rsidRPr="003E2AE7">
              <w:t xml:space="preserve">Jubilee Court, Kenton Road, </w:t>
            </w:r>
            <w:proofErr w:type="spellStart"/>
            <w:r w:rsidR="004F741C">
              <w:t>Coxlodge</w:t>
            </w:r>
            <w:proofErr w:type="spellEnd"/>
            <w:r w:rsidR="004F741C">
              <w:t xml:space="preserve">, </w:t>
            </w:r>
            <w:r w:rsidRPr="003E2AE7">
              <w:t>Newcastle upon Tyne</w:t>
            </w:r>
            <w:r w:rsidR="00162194">
              <w:t>.</w:t>
            </w:r>
            <w:r w:rsidRPr="003E2AE7">
              <w:t xml:space="preserve"> NE3 3BW</w:t>
            </w:r>
            <w:r w:rsidR="007C2777">
              <w:t>.</w:t>
            </w:r>
          </w:p>
        </w:tc>
      </w:tr>
      <w:tr w:rsidR="007C2777" w:rsidRPr="00525CB1" w14:paraId="2F43615A" w14:textId="77777777" w:rsidTr="00EF58E5">
        <w:trPr>
          <w:trHeight w:val="300"/>
        </w:trPr>
        <w:tc>
          <w:tcPr>
            <w:tcW w:w="10207" w:type="dxa"/>
            <w:noWrap/>
          </w:tcPr>
          <w:p w14:paraId="16434F3C" w14:textId="21DA08D4" w:rsidR="007C2777" w:rsidRPr="003E2AE7" w:rsidRDefault="007C2777" w:rsidP="00162194">
            <w:r>
              <w:rPr>
                <w:bCs/>
              </w:rPr>
              <w:t xml:space="preserve">Kilbourn House, Newlyn Road, </w:t>
            </w:r>
            <w:proofErr w:type="spellStart"/>
            <w:r>
              <w:rPr>
                <w:bCs/>
              </w:rPr>
              <w:t>Fawdon</w:t>
            </w:r>
            <w:proofErr w:type="spellEnd"/>
            <w:r>
              <w:rPr>
                <w:bCs/>
              </w:rPr>
              <w:t>, Newcastle upon Tyne. NE3 3JX.</w:t>
            </w:r>
          </w:p>
        </w:tc>
      </w:tr>
      <w:tr w:rsidR="007C2777" w:rsidRPr="00525CB1" w14:paraId="7FC0CB4A" w14:textId="77777777" w:rsidTr="00EF58E5">
        <w:trPr>
          <w:trHeight w:val="300"/>
        </w:trPr>
        <w:tc>
          <w:tcPr>
            <w:tcW w:w="10207" w:type="dxa"/>
            <w:noWrap/>
          </w:tcPr>
          <w:p w14:paraId="19E19FEB" w14:textId="629F0DF7" w:rsidR="007C2777" w:rsidRDefault="00BC35C5" w:rsidP="00162194">
            <w:pPr>
              <w:rPr>
                <w:bCs/>
              </w:rPr>
            </w:pPr>
            <w:r w:rsidRPr="003E2AE7">
              <w:rPr>
                <w:bCs/>
              </w:rPr>
              <w:t>Lawson House, Lawson Gardens</w:t>
            </w:r>
            <w:r>
              <w:rPr>
                <w:bCs/>
              </w:rPr>
              <w:t>, Byker, Newcastle upon Tyne.</w:t>
            </w:r>
            <w:r w:rsidRPr="003E2AE7">
              <w:rPr>
                <w:bCs/>
              </w:rPr>
              <w:t xml:space="preserve"> NE6 2UY</w:t>
            </w:r>
            <w:r>
              <w:rPr>
                <w:bCs/>
              </w:rPr>
              <w:t>.</w:t>
            </w:r>
          </w:p>
        </w:tc>
      </w:tr>
      <w:tr w:rsidR="007C2777" w:rsidRPr="00525CB1" w14:paraId="62C72865" w14:textId="77777777" w:rsidTr="00EF58E5">
        <w:trPr>
          <w:trHeight w:val="300"/>
        </w:trPr>
        <w:tc>
          <w:tcPr>
            <w:tcW w:w="10207" w:type="dxa"/>
            <w:noWrap/>
          </w:tcPr>
          <w:p w14:paraId="2075D05C" w14:textId="2BEA9D3E" w:rsidR="007C2777" w:rsidRDefault="00BC35C5" w:rsidP="00162194">
            <w:pPr>
              <w:rPr>
                <w:bCs/>
              </w:rPr>
            </w:pPr>
            <w:r w:rsidRPr="00BC35C5">
              <w:rPr>
                <w:bCs/>
              </w:rPr>
              <w:t>Lilac Crescent, Blakelaw, Newcastle upon Tyne. NE5 3DG</w:t>
            </w:r>
            <w:r>
              <w:rPr>
                <w:bCs/>
              </w:rPr>
              <w:t>.</w:t>
            </w:r>
          </w:p>
        </w:tc>
      </w:tr>
      <w:tr w:rsidR="00BC35C5" w:rsidRPr="00525CB1" w14:paraId="6E6F8523" w14:textId="77777777" w:rsidTr="00EF58E5">
        <w:trPr>
          <w:trHeight w:val="300"/>
        </w:trPr>
        <w:tc>
          <w:tcPr>
            <w:tcW w:w="10207" w:type="dxa"/>
            <w:noWrap/>
          </w:tcPr>
          <w:p w14:paraId="72CAF03F" w14:textId="017789BD" w:rsidR="00BC35C5" w:rsidRDefault="00BC35C5" w:rsidP="00162194">
            <w:pPr>
              <w:rPr>
                <w:bCs/>
              </w:rPr>
            </w:pPr>
            <w:r>
              <w:rPr>
                <w:bCs/>
              </w:rPr>
              <w:t xml:space="preserve">Lydney Court, </w:t>
            </w:r>
            <w:proofErr w:type="spellStart"/>
            <w:r w:rsidRPr="00BC35C5">
              <w:rPr>
                <w:bCs/>
              </w:rPr>
              <w:t>Throckley</w:t>
            </w:r>
            <w:proofErr w:type="spellEnd"/>
            <w:r w:rsidRPr="00BC35C5">
              <w:rPr>
                <w:bCs/>
              </w:rPr>
              <w:t>, Newcastle upon Tyne. NE15 9QP</w:t>
            </w:r>
            <w:r>
              <w:rPr>
                <w:bCs/>
              </w:rPr>
              <w:t>.</w:t>
            </w:r>
          </w:p>
        </w:tc>
      </w:tr>
      <w:tr w:rsidR="00BC35C5" w:rsidRPr="00525CB1" w14:paraId="6572FC5D" w14:textId="77777777" w:rsidTr="00EF58E5">
        <w:trPr>
          <w:trHeight w:val="300"/>
        </w:trPr>
        <w:tc>
          <w:tcPr>
            <w:tcW w:w="10207" w:type="dxa"/>
            <w:noWrap/>
          </w:tcPr>
          <w:p w14:paraId="05CB5B1C" w14:textId="25D4F6BE" w:rsidR="00BC35C5" w:rsidRDefault="00BC35C5" w:rsidP="00162194">
            <w:pPr>
              <w:rPr>
                <w:bCs/>
              </w:rPr>
            </w:pPr>
            <w:r>
              <w:rPr>
                <w:bCs/>
              </w:rPr>
              <w:t xml:space="preserve">Moulton Place, </w:t>
            </w:r>
            <w:r w:rsidRPr="00BC35C5">
              <w:rPr>
                <w:bCs/>
              </w:rPr>
              <w:t>Blakelaw, Newcastle upon Tyne. NE5 3RL</w:t>
            </w:r>
            <w:r>
              <w:rPr>
                <w:bCs/>
              </w:rPr>
              <w:t>.</w:t>
            </w:r>
          </w:p>
        </w:tc>
      </w:tr>
      <w:tr w:rsidR="0020638A" w:rsidRPr="00525CB1" w14:paraId="5B8EA5EE" w14:textId="77777777" w:rsidTr="00EF58E5">
        <w:trPr>
          <w:trHeight w:val="300"/>
        </w:trPr>
        <w:tc>
          <w:tcPr>
            <w:tcW w:w="10207" w:type="dxa"/>
            <w:noWrap/>
            <w:hideMark/>
          </w:tcPr>
          <w:p w14:paraId="61F6FE82" w14:textId="66D43595" w:rsidR="0020638A" w:rsidRPr="00525CB1" w:rsidRDefault="003E2AE7" w:rsidP="00162194">
            <w:r w:rsidRPr="003E2AE7">
              <w:t xml:space="preserve">Napier Street, </w:t>
            </w:r>
            <w:proofErr w:type="spellStart"/>
            <w:r w:rsidR="004F741C">
              <w:t>Shieldfield</w:t>
            </w:r>
            <w:proofErr w:type="spellEnd"/>
            <w:r w:rsidR="004F741C">
              <w:t xml:space="preserve">, </w:t>
            </w:r>
            <w:r w:rsidRPr="003E2AE7">
              <w:t>Newcastle upon Tyne</w:t>
            </w:r>
            <w:r w:rsidR="00162194">
              <w:t>.</w:t>
            </w:r>
            <w:r w:rsidRPr="003E2AE7">
              <w:t xml:space="preserve"> NE2 1JX</w:t>
            </w:r>
            <w:r w:rsidR="00BC35C5">
              <w:t>.</w:t>
            </w:r>
          </w:p>
        </w:tc>
      </w:tr>
      <w:tr w:rsidR="00BC35C5" w:rsidRPr="00525CB1" w14:paraId="6477E767" w14:textId="77777777" w:rsidTr="00EF58E5">
        <w:trPr>
          <w:trHeight w:val="300"/>
        </w:trPr>
        <w:tc>
          <w:tcPr>
            <w:tcW w:w="10207" w:type="dxa"/>
            <w:noWrap/>
          </w:tcPr>
          <w:p w14:paraId="0F810A61" w14:textId="761888E4" w:rsidR="00BC35C5" w:rsidRPr="003E2AE7" w:rsidRDefault="00BC35C5" w:rsidP="00162194">
            <w:r w:rsidRPr="003E2AE7">
              <w:t xml:space="preserve">Piper Court, </w:t>
            </w:r>
            <w:r>
              <w:t xml:space="preserve">Kenton Bar, </w:t>
            </w:r>
            <w:r w:rsidRPr="003E2AE7">
              <w:t>Newcastle upon Tyne</w:t>
            </w:r>
            <w:r>
              <w:t>.</w:t>
            </w:r>
            <w:r w:rsidRPr="003E2AE7">
              <w:t xml:space="preserve"> NE3 3ET</w:t>
            </w:r>
            <w:r>
              <w:t>.</w:t>
            </w:r>
          </w:p>
        </w:tc>
      </w:tr>
      <w:tr w:rsidR="00BC35C5" w:rsidRPr="00525CB1" w14:paraId="2EF68A09" w14:textId="77777777" w:rsidTr="00EF58E5">
        <w:trPr>
          <w:trHeight w:val="300"/>
        </w:trPr>
        <w:tc>
          <w:tcPr>
            <w:tcW w:w="10207" w:type="dxa"/>
            <w:noWrap/>
          </w:tcPr>
          <w:p w14:paraId="0D9BD993" w14:textId="088DF242" w:rsidR="00BC35C5" w:rsidRPr="003E2AE7" w:rsidRDefault="00BC35C5" w:rsidP="00162194">
            <w:r>
              <w:rPr>
                <w:bCs/>
              </w:rPr>
              <w:t xml:space="preserve">Prince Philip Close, </w:t>
            </w:r>
            <w:proofErr w:type="spellStart"/>
            <w:r>
              <w:rPr>
                <w:bCs/>
              </w:rPr>
              <w:t>Benwell</w:t>
            </w:r>
            <w:proofErr w:type="spellEnd"/>
            <w:r>
              <w:rPr>
                <w:bCs/>
              </w:rPr>
              <w:t>, Newcastle upon Tyne. NE15 6RW.</w:t>
            </w:r>
          </w:p>
        </w:tc>
      </w:tr>
      <w:tr w:rsidR="00BC35C5" w:rsidRPr="00525CB1" w14:paraId="15ECE4B3" w14:textId="77777777" w:rsidTr="00EF58E5">
        <w:trPr>
          <w:trHeight w:val="300"/>
        </w:trPr>
        <w:tc>
          <w:tcPr>
            <w:tcW w:w="10207" w:type="dxa"/>
            <w:noWrap/>
          </w:tcPr>
          <w:p w14:paraId="6CD080DF" w14:textId="24A482AF" w:rsidR="00BC35C5" w:rsidRPr="003E2AE7" w:rsidRDefault="00BC35C5" w:rsidP="00162194">
            <w:proofErr w:type="spellStart"/>
            <w:r>
              <w:rPr>
                <w:bCs/>
              </w:rPr>
              <w:t>Reedsmouth</w:t>
            </w:r>
            <w:proofErr w:type="spellEnd"/>
            <w:r>
              <w:rPr>
                <w:bCs/>
              </w:rPr>
              <w:t xml:space="preserve"> Place, </w:t>
            </w:r>
            <w:proofErr w:type="spellStart"/>
            <w:r>
              <w:rPr>
                <w:bCs/>
              </w:rPr>
              <w:t>Fenham</w:t>
            </w:r>
            <w:proofErr w:type="spellEnd"/>
            <w:r>
              <w:rPr>
                <w:bCs/>
              </w:rPr>
              <w:t>, Newcastle upon Tyne. NE5 2FA.</w:t>
            </w:r>
          </w:p>
        </w:tc>
      </w:tr>
      <w:tr w:rsidR="00BC35C5" w:rsidRPr="00525CB1" w14:paraId="2F4313E8" w14:textId="77777777" w:rsidTr="00EF58E5">
        <w:trPr>
          <w:trHeight w:val="300"/>
        </w:trPr>
        <w:tc>
          <w:tcPr>
            <w:tcW w:w="10207" w:type="dxa"/>
            <w:noWrap/>
          </w:tcPr>
          <w:p w14:paraId="623F3E3A" w14:textId="7802E189" w:rsidR="00BC35C5" w:rsidRPr="003E2AE7" w:rsidRDefault="00BC35C5" w:rsidP="00162194">
            <w:r w:rsidRPr="003E2AE7">
              <w:t xml:space="preserve">49 </w:t>
            </w:r>
            <w:proofErr w:type="spellStart"/>
            <w:r w:rsidRPr="003E2AE7">
              <w:t>Scrogg</w:t>
            </w:r>
            <w:proofErr w:type="spellEnd"/>
            <w:r w:rsidRPr="003E2AE7">
              <w:t xml:space="preserve"> Road, </w:t>
            </w:r>
            <w:r>
              <w:t xml:space="preserve">Walker, </w:t>
            </w:r>
            <w:r w:rsidRPr="003E2AE7">
              <w:t>Newcastle upon Tyne</w:t>
            </w:r>
            <w:r>
              <w:t>.</w:t>
            </w:r>
            <w:r w:rsidRPr="003E2AE7">
              <w:t xml:space="preserve"> NE6 4EY</w:t>
            </w:r>
            <w:r>
              <w:t>.</w:t>
            </w:r>
          </w:p>
        </w:tc>
      </w:tr>
      <w:tr w:rsidR="0020638A" w:rsidRPr="00525CB1" w14:paraId="7DD8D45D" w14:textId="77777777" w:rsidTr="00EF58E5">
        <w:trPr>
          <w:trHeight w:val="300"/>
        </w:trPr>
        <w:tc>
          <w:tcPr>
            <w:tcW w:w="10207" w:type="dxa"/>
            <w:noWrap/>
            <w:hideMark/>
          </w:tcPr>
          <w:p w14:paraId="0A807A19" w14:textId="21932D85" w:rsidR="0020638A" w:rsidRPr="00525CB1" w:rsidRDefault="003E2AE7" w:rsidP="00162194">
            <w:r w:rsidRPr="003E2AE7">
              <w:t xml:space="preserve">Station Court, </w:t>
            </w:r>
            <w:proofErr w:type="spellStart"/>
            <w:r w:rsidR="004F741C">
              <w:t>Walkergate</w:t>
            </w:r>
            <w:proofErr w:type="spellEnd"/>
            <w:r w:rsidR="004F741C">
              <w:t xml:space="preserve">, </w:t>
            </w:r>
            <w:r w:rsidRPr="003E2AE7">
              <w:t>Newcastle upon Tyne</w:t>
            </w:r>
            <w:r w:rsidR="00162194">
              <w:t>.</w:t>
            </w:r>
            <w:r w:rsidRPr="003E2AE7">
              <w:t xml:space="preserve"> NE6 4XF</w:t>
            </w:r>
            <w:r w:rsidR="00BC35C5">
              <w:t>.</w:t>
            </w:r>
          </w:p>
        </w:tc>
      </w:tr>
      <w:tr w:rsidR="007C2777" w:rsidRPr="00525CB1" w14:paraId="2B156D0F" w14:textId="77777777" w:rsidTr="00EF58E5">
        <w:trPr>
          <w:trHeight w:val="300"/>
        </w:trPr>
        <w:tc>
          <w:tcPr>
            <w:tcW w:w="10207" w:type="dxa"/>
            <w:noWrap/>
          </w:tcPr>
          <w:p w14:paraId="02630076" w14:textId="028F9B2C" w:rsidR="007C2777" w:rsidRPr="003E2AE7" w:rsidRDefault="00BC35C5" w:rsidP="00162194">
            <w:r>
              <w:t>Thornley Road</w:t>
            </w:r>
            <w:r w:rsidR="004E688A">
              <w:t xml:space="preserve"> Development, Hawick Drive</w:t>
            </w:r>
            <w:r>
              <w:t xml:space="preserve">, </w:t>
            </w:r>
            <w:r w:rsidRPr="00BC35C5">
              <w:t>East Denton, Newcastle upon Tyne. NE5 2FN</w:t>
            </w:r>
            <w:r>
              <w:t>.</w:t>
            </w:r>
          </w:p>
        </w:tc>
      </w:tr>
      <w:tr w:rsidR="0020638A" w:rsidRPr="00525CB1" w14:paraId="03DEBB29" w14:textId="77777777" w:rsidTr="00EF58E5">
        <w:trPr>
          <w:trHeight w:val="300"/>
        </w:trPr>
        <w:tc>
          <w:tcPr>
            <w:tcW w:w="10207" w:type="dxa"/>
            <w:noWrap/>
            <w:hideMark/>
          </w:tcPr>
          <w:p w14:paraId="0257F856" w14:textId="78DC44F0" w:rsidR="0020638A" w:rsidRPr="00525CB1" w:rsidRDefault="00BC35C5" w:rsidP="00162194">
            <w:r w:rsidRPr="003E2AE7">
              <w:t>Trevelyan Court, Trevelyan Drive, Newbiggin Hall</w:t>
            </w:r>
            <w:r>
              <w:t>,</w:t>
            </w:r>
            <w:r w:rsidRPr="003E2AE7">
              <w:t xml:space="preserve"> Newcastle upon Tyne</w:t>
            </w:r>
            <w:r>
              <w:t>.</w:t>
            </w:r>
            <w:r w:rsidRPr="003E2AE7">
              <w:t xml:space="preserve"> NE5 4EG</w:t>
            </w:r>
            <w:r>
              <w:t>.</w:t>
            </w:r>
          </w:p>
        </w:tc>
      </w:tr>
      <w:tr w:rsidR="00BC35C5" w:rsidRPr="00525CB1" w14:paraId="1D6C1924" w14:textId="77777777" w:rsidTr="00EF58E5">
        <w:trPr>
          <w:trHeight w:val="300"/>
        </w:trPr>
        <w:tc>
          <w:tcPr>
            <w:tcW w:w="10207" w:type="dxa"/>
            <w:noWrap/>
          </w:tcPr>
          <w:p w14:paraId="3496EF6E" w14:textId="354DA77F" w:rsidR="00BC35C5" w:rsidRPr="003E2AE7" w:rsidRDefault="00BC35C5" w:rsidP="00162194">
            <w:r w:rsidRPr="003E2AE7">
              <w:t xml:space="preserve">West Avenue Court, </w:t>
            </w:r>
            <w:proofErr w:type="spellStart"/>
            <w:r w:rsidRPr="003E2AE7">
              <w:t>Westerhope</w:t>
            </w:r>
            <w:proofErr w:type="spellEnd"/>
            <w:r w:rsidRPr="003E2AE7">
              <w:t>, Newcastle upon Tyne</w:t>
            </w:r>
            <w:r>
              <w:t>.</w:t>
            </w:r>
            <w:r w:rsidRPr="003E2AE7">
              <w:t xml:space="preserve"> NE5 5AW</w:t>
            </w:r>
            <w:r>
              <w:t>.</w:t>
            </w:r>
          </w:p>
        </w:tc>
      </w:tr>
      <w:tr w:rsidR="0020638A" w:rsidRPr="00525CB1" w14:paraId="3B9A5430" w14:textId="77777777" w:rsidTr="00EF58E5">
        <w:trPr>
          <w:trHeight w:val="300"/>
        </w:trPr>
        <w:tc>
          <w:tcPr>
            <w:tcW w:w="10207" w:type="dxa"/>
            <w:noWrap/>
          </w:tcPr>
          <w:p w14:paraId="12BEC50E" w14:textId="7F1F73CC" w:rsidR="0020638A" w:rsidRPr="00525CB1" w:rsidRDefault="0020638A" w:rsidP="005B1766">
            <w:r w:rsidRPr="007E523B">
              <w:t xml:space="preserve">261-271 </w:t>
            </w:r>
            <w:r w:rsidR="003E2AE7" w:rsidRPr="003E2AE7">
              <w:t>Westgate R</w:t>
            </w:r>
            <w:r w:rsidR="004F741C">
              <w:t>oa</w:t>
            </w:r>
            <w:r w:rsidR="003E2AE7" w:rsidRPr="003E2AE7">
              <w:t>d,</w:t>
            </w:r>
            <w:r w:rsidR="00162194">
              <w:t xml:space="preserve"> Elswick, </w:t>
            </w:r>
            <w:r w:rsidR="003E2AE7" w:rsidRPr="003E2AE7">
              <w:t>Newcastle upon Tyne</w:t>
            </w:r>
            <w:r w:rsidR="00162194">
              <w:t>.</w:t>
            </w:r>
            <w:r w:rsidR="003E2AE7" w:rsidRPr="003E2AE7">
              <w:t xml:space="preserve"> NE4 6AH</w:t>
            </w:r>
            <w:r w:rsidR="00BC35C5">
              <w:t>.</w:t>
            </w:r>
          </w:p>
        </w:tc>
      </w:tr>
      <w:tr w:rsidR="0020638A" w:rsidRPr="00525CB1" w14:paraId="51612D50" w14:textId="77777777" w:rsidTr="00EF58E5">
        <w:trPr>
          <w:trHeight w:val="300"/>
        </w:trPr>
        <w:tc>
          <w:tcPr>
            <w:tcW w:w="10207" w:type="dxa"/>
            <w:noWrap/>
          </w:tcPr>
          <w:p w14:paraId="2A9C832D" w14:textId="620F5E0F" w:rsidR="0020638A" w:rsidRPr="009F4862" w:rsidRDefault="0020638A" w:rsidP="00162194"/>
        </w:tc>
      </w:tr>
      <w:tr w:rsidR="001F1DC4" w:rsidRPr="00525CB1" w14:paraId="027582A8" w14:textId="77777777" w:rsidTr="00EF58E5">
        <w:trPr>
          <w:trHeight w:val="390"/>
        </w:trPr>
        <w:tc>
          <w:tcPr>
            <w:tcW w:w="10207" w:type="dxa"/>
            <w:noWrap/>
          </w:tcPr>
          <w:p w14:paraId="73F46938" w14:textId="07AA2044" w:rsidR="001F1DC4" w:rsidRPr="003E2AE7" w:rsidRDefault="001F1DC4" w:rsidP="00162194">
            <w:pPr>
              <w:rPr>
                <w:bCs/>
              </w:rPr>
            </w:pPr>
          </w:p>
        </w:tc>
      </w:tr>
    </w:tbl>
    <w:p w14:paraId="71221D80" w14:textId="77777777" w:rsidR="00041EED" w:rsidRDefault="003E2AE7" w:rsidP="00041EED">
      <w:r>
        <w:br w:type="textWrapping" w:clear="all"/>
      </w:r>
    </w:p>
    <w:p w14:paraId="44D2B9BA" w14:textId="77777777" w:rsidR="00680D56" w:rsidRDefault="00680D56" w:rsidP="000B2F3F">
      <w:pPr>
        <w:rPr>
          <w:b/>
          <w:bCs/>
          <w:u w:val="single"/>
        </w:rPr>
      </w:pPr>
    </w:p>
    <w:p w14:paraId="44C9D40D" w14:textId="77777777" w:rsidR="00BC35C5" w:rsidRDefault="00BC35C5" w:rsidP="000B2F3F">
      <w:pPr>
        <w:rPr>
          <w:b/>
          <w:bCs/>
          <w:u w:val="single"/>
        </w:rPr>
      </w:pPr>
    </w:p>
    <w:p w14:paraId="50840478" w14:textId="77777777" w:rsidR="00BC35C5" w:rsidRDefault="00BC35C5" w:rsidP="000B2F3F">
      <w:pPr>
        <w:rPr>
          <w:b/>
          <w:bCs/>
          <w:u w:val="single"/>
        </w:rPr>
      </w:pPr>
    </w:p>
    <w:p w14:paraId="33A6B7B4" w14:textId="77777777" w:rsidR="00BC35C5" w:rsidRDefault="00BC35C5" w:rsidP="000B2F3F">
      <w:pPr>
        <w:rPr>
          <w:b/>
          <w:bCs/>
          <w:u w:val="single"/>
        </w:rPr>
      </w:pPr>
    </w:p>
    <w:p w14:paraId="0D6184CD" w14:textId="77777777" w:rsidR="00BC35C5" w:rsidRDefault="00BC35C5" w:rsidP="000B2F3F">
      <w:pPr>
        <w:rPr>
          <w:b/>
          <w:bCs/>
          <w:u w:val="single"/>
        </w:rPr>
      </w:pPr>
    </w:p>
    <w:p w14:paraId="663A11D4" w14:textId="77777777" w:rsidR="00BC35C5" w:rsidRDefault="00BC35C5" w:rsidP="000B2F3F">
      <w:pPr>
        <w:rPr>
          <w:b/>
          <w:bCs/>
          <w:u w:val="single"/>
        </w:rPr>
      </w:pPr>
    </w:p>
    <w:p w14:paraId="6ED835BD" w14:textId="77777777" w:rsidR="00BC35C5" w:rsidRDefault="00BC35C5" w:rsidP="000B2F3F">
      <w:pPr>
        <w:rPr>
          <w:b/>
          <w:bCs/>
          <w:u w:val="single"/>
        </w:rPr>
      </w:pPr>
    </w:p>
    <w:p w14:paraId="4D7314B4" w14:textId="77777777" w:rsidR="00BC35C5" w:rsidRDefault="00BC35C5" w:rsidP="000B2F3F">
      <w:pPr>
        <w:rPr>
          <w:b/>
          <w:bCs/>
          <w:u w:val="single"/>
        </w:rPr>
      </w:pPr>
    </w:p>
    <w:p w14:paraId="145CB455" w14:textId="77777777" w:rsidR="00BC35C5" w:rsidRDefault="00BC35C5" w:rsidP="000B2F3F">
      <w:pPr>
        <w:rPr>
          <w:b/>
          <w:bCs/>
          <w:u w:val="single"/>
        </w:rPr>
      </w:pPr>
    </w:p>
    <w:p w14:paraId="632BF9A6" w14:textId="52EE205F" w:rsidR="000B2F3F" w:rsidRPr="00AC1994" w:rsidRDefault="000B2F3F" w:rsidP="000B2F3F">
      <w:pPr>
        <w:rPr>
          <w:b/>
          <w:bCs/>
          <w:u w:val="single"/>
        </w:rPr>
      </w:pPr>
      <w:r w:rsidRPr="00AC1994">
        <w:rPr>
          <w:b/>
          <w:bCs/>
          <w:u w:val="single"/>
        </w:rPr>
        <w:t xml:space="preserve">Grounds </w:t>
      </w:r>
      <w:r w:rsidR="00BD61AB" w:rsidRPr="00AC1994">
        <w:rPr>
          <w:b/>
          <w:bCs/>
          <w:u w:val="single"/>
        </w:rPr>
        <w:t>M</w:t>
      </w:r>
      <w:r w:rsidRPr="00AC1994">
        <w:rPr>
          <w:b/>
          <w:bCs/>
          <w:u w:val="single"/>
        </w:rPr>
        <w:t xml:space="preserve">aintenance of </w:t>
      </w:r>
      <w:r w:rsidR="00BD61AB" w:rsidRPr="00AC1994">
        <w:rPr>
          <w:b/>
          <w:bCs/>
          <w:u w:val="single"/>
        </w:rPr>
        <w:t>C</w:t>
      </w:r>
      <w:r w:rsidRPr="00AC1994">
        <w:rPr>
          <w:b/>
          <w:bCs/>
          <w:u w:val="single"/>
        </w:rPr>
        <w:t xml:space="preserve">ommunal </w:t>
      </w:r>
      <w:r w:rsidR="00BD61AB" w:rsidRPr="00AC1994">
        <w:rPr>
          <w:b/>
          <w:bCs/>
          <w:u w:val="single"/>
        </w:rPr>
        <w:t>A</w:t>
      </w:r>
      <w:r w:rsidRPr="00AC1994">
        <w:rPr>
          <w:b/>
          <w:bCs/>
          <w:u w:val="single"/>
        </w:rPr>
        <w:t>reas</w:t>
      </w:r>
    </w:p>
    <w:p w14:paraId="2915306B" w14:textId="77777777" w:rsidR="000B2F3F" w:rsidRPr="00AC1994" w:rsidRDefault="00BD61AB" w:rsidP="000B2F3F">
      <w:pPr>
        <w:rPr>
          <w:u w:val="single"/>
        </w:rPr>
      </w:pPr>
      <w:r w:rsidRPr="00AC1994">
        <w:rPr>
          <w:b/>
          <w:bCs/>
          <w:u w:val="single"/>
        </w:rPr>
        <w:t>Specification and S</w:t>
      </w:r>
      <w:r w:rsidR="000B2F3F" w:rsidRPr="00AC1994">
        <w:rPr>
          <w:b/>
          <w:bCs/>
          <w:u w:val="single"/>
        </w:rPr>
        <w:t xml:space="preserve">chedule of </w:t>
      </w:r>
      <w:r w:rsidRPr="00AC1994">
        <w:rPr>
          <w:b/>
          <w:bCs/>
          <w:u w:val="single"/>
        </w:rPr>
        <w:t>W</w:t>
      </w:r>
      <w:r w:rsidR="000B2F3F" w:rsidRPr="00AC1994">
        <w:rPr>
          <w:b/>
          <w:bCs/>
          <w:u w:val="single"/>
        </w:rPr>
        <w:t>orks</w:t>
      </w:r>
    </w:p>
    <w:p w14:paraId="2CEF4DEB" w14:textId="77777777" w:rsidR="001D39CF" w:rsidRPr="00AC1994" w:rsidRDefault="001D39CF" w:rsidP="000B2F3F">
      <w:pPr>
        <w:rPr>
          <w:b/>
        </w:rPr>
      </w:pPr>
    </w:p>
    <w:p w14:paraId="738CEA10" w14:textId="77777777" w:rsidR="000B2F3F" w:rsidRPr="00AC1994" w:rsidRDefault="00823D17" w:rsidP="000B2F3F">
      <w:pPr>
        <w:rPr>
          <w:b/>
          <w:u w:val="single"/>
        </w:rPr>
      </w:pPr>
      <w:r w:rsidRPr="00AC1994">
        <w:rPr>
          <w:b/>
          <w:u w:val="single"/>
        </w:rPr>
        <w:t>12-</w:t>
      </w:r>
      <w:r w:rsidR="000B2F3F" w:rsidRPr="00AC1994">
        <w:rPr>
          <w:b/>
          <w:u w:val="single"/>
        </w:rPr>
        <w:t>Cut Programme</w:t>
      </w:r>
    </w:p>
    <w:p w14:paraId="7FFC62C4" w14:textId="77777777" w:rsidR="001D39CF" w:rsidRDefault="001D39CF" w:rsidP="000B2F3F">
      <w:pPr>
        <w:rPr>
          <w:b/>
        </w:rPr>
      </w:pPr>
    </w:p>
    <w:p w14:paraId="1065FC42" w14:textId="77777777" w:rsidR="001D39CF" w:rsidRPr="000B2F3F" w:rsidRDefault="001D39CF" w:rsidP="000B2F3F">
      <w:pPr>
        <w:rPr>
          <w:b/>
        </w:rPr>
      </w:pPr>
    </w:p>
    <w:tbl>
      <w:tblPr>
        <w:tblStyle w:val="TableGrid"/>
        <w:tblW w:w="0" w:type="auto"/>
        <w:tblLook w:val="04A0" w:firstRow="1" w:lastRow="0" w:firstColumn="1" w:lastColumn="0" w:noHBand="0" w:noVBand="1"/>
      </w:tblPr>
      <w:tblGrid>
        <w:gridCol w:w="9242"/>
      </w:tblGrid>
      <w:tr w:rsidR="000B2F3F" w:rsidRPr="000B2F3F" w14:paraId="2F56AC3B" w14:textId="77777777" w:rsidTr="000B2F3F">
        <w:tc>
          <w:tcPr>
            <w:tcW w:w="9242" w:type="dxa"/>
          </w:tcPr>
          <w:p w14:paraId="338B179D" w14:textId="77777777" w:rsidR="000B2F3F" w:rsidRPr="000B2F3F" w:rsidRDefault="000B2F3F" w:rsidP="000B2F3F">
            <w:pPr>
              <w:rPr>
                <w:b/>
                <w:bCs/>
                <w:iCs/>
              </w:rPr>
            </w:pPr>
            <w:r w:rsidRPr="000B2F3F">
              <w:rPr>
                <w:b/>
                <w:bCs/>
                <w:iCs/>
              </w:rPr>
              <w:t>Grass cutting</w:t>
            </w:r>
            <w:r w:rsidR="00190D3D">
              <w:rPr>
                <w:b/>
                <w:bCs/>
                <w:iCs/>
              </w:rPr>
              <w:t xml:space="preserve"> - Formal</w:t>
            </w:r>
          </w:p>
          <w:p w14:paraId="7A15BF3E" w14:textId="77777777" w:rsidR="000B2F3F" w:rsidRPr="000B2F3F" w:rsidRDefault="000B2F3F" w:rsidP="000B2F3F">
            <w:pPr>
              <w:rPr>
                <w:b/>
                <w:bCs/>
                <w:i/>
                <w:iCs/>
              </w:rPr>
            </w:pPr>
          </w:p>
        </w:tc>
      </w:tr>
      <w:tr w:rsidR="000B2F3F" w:rsidRPr="000B2F3F" w14:paraId="3E60F27B" w14:textId="77777777" w:rsidTr="000B2F3F">
        <w:tc>
          <w:tcPr>
            <w:tcW w:w="9242" w:type="dxa"/>
          </w:tcPr>
          <w:p w14:paraId="2B1A0CE8" w14:textId="77777777" w:rsidR="000B2F3F" w:rsidRPr="000B2F3F" w:rsidRDefault="000B2F3F" w:rsidP="000B2F3F">
            <w:r w:rsidRPr="000B2F3F">
              <w:t>Grass</w:t>
            </w:r>
            <w:r w:rsidR="005934B3">
              <w:t xml:space="preserve">ed areas will receive </w:t>
            </w:r>
            <w:r w:rsidRPr="000B2F3F">
              <w:t xml:space="preserve">12 cuts per year between March and </w:t>
            </w:r>
            <w:r w:rsidR="005934B3">
              <w:t>November</w:t>
            </w:r>
            <w:r w:rsidRPr="000B2F3F">
              <w:t xml:space="preserve">. The programme may be influenced by unpredictable weather conditions. </w:t>
            </w:r>
          </w:p>
          <w:p w14:paraId="216DDFF9" w14:textId="77777777" w:rsidR="000B2F3F" w:rsidRPr="000B2F3F" w:rsidRDefault="000B2F3F" w:rsidP="000B2F3F">
            <w:pPr>
              <w:numPr>
                <w:ilvl w:val="0"/>
                <w:numId w:val="8"/>
              </w:numPr>
            </w:pPr>
            <w:r w:rsidRPr="000B2F3F">
              <w:t>All grassed areas are litter picked prior to mowing any physical obstructions for example; unsecured benches will be removed prior to mowing then returned to their original position upon completion of work.</w:t>
            </w:r>
          </w:p>
          <w:p w14:paraId="0F361612" w14:textId="77777777" w:rsidR="000B2F3F" w:rsidRPr="000B2F3F" w:rsidRDefault="000B2F3F" w:rsidP="000B2F3F">
            <w:pPr>
              <w:numPr>
                <w:ilvl w:val="0"/>
                <w:numId w:val="8"/>
              </w:numPr>
            </w:pPr>
            <w:r w:rsidRPr="000B2F3F">
              <w:t>Grass cut to a neat, even finish; Grass to be cut to 25 -30mm all cuttings to be collected and disposed of in a proper manner.</w:t>
            </w:r>
          </w:p>
          <w:p w14:paraId="28F97660" w14:textId="77777777" w:rsidR="000B2F3F" w:rsidRPr="000B2F3F" w:rsidRDefault="000B2F3F" w:rsidP="000B2F3F">
            <w:pPr>
              <w:numPr>
                <w:ilvl w:val="0"/>
                <w:numId w:val="8"/>
              </w:numPr>
            </w:pPr>
            <w:r w:rsidRPr="000B2F3F">
              <w:t>Cut back and strim grass around fixed furniture, planters, pots, inspection chambers, lighting columns and trees.</w:t>
            </w:r>
          </w:p>
          <w:p w14:paraId="053EFF72" w14:textId="77777777" w:rsidR="000B2F3F" w:rsidRPr="000B2F3F" w:rsidRDefault="000B2F3F" w:rsidP="000B2F3F">
            <w:pPr>
              <w:numPr>
                <w:ilvl w:val="0"/>
                <w:numId w:val="8"/>
              </w:numPr>
            </w:pPr>
            <w:r w:rsidRPr="000B2F3F">
              <w:t>Strim all edges to produce a neat and well-defined finish.</w:t>
            </w:r>
          </w:p>
          <w:p w14:paraId="5CDA5F3A" w14:textId="77777777" w:rsidR="000B2F3F" w:rsidRPr="000B2F3F" w:rsidRDefault="000B2F3F" w:rsidP="000B2F3F">
            <w:pPr>
              <w:numPr>
                <w:ilvl w:val="0"/>
                <w:numId w:val="8"/>
              </w:numPr>
            </w:pPr>
            <w:r w:rsidRPr="000B2F3F">
              <w:t>Sweep adjoining footpaths, parking areas and other hard surfaces clear of any grass cuttings.</w:t>
            </w:r>
          </w:p>
          <w:p w14:paraId="4084115B" w14:textId="77777777" w:rsidR="000B2F3F" w:rsidRDefault="000B2F3F" w:rsidP="000B2F3F">
            <w:pPr>
              <w:numPr>
                <w:ilvl w:val="0"/>
                <w:numId w:val="8"/>
              </w:numPr>
            </w:pPr>
            <w:r w:rsidRPr="000B2F3F">
              <w:t>Where sites have flowering bulbs naturalised within the grass these areas shall not be cut until 6-8 weeks after the completion of flowering.</w:t>
            </w:r>
          </w:p>
          <w:p w14:paraId="259AAF5F" w14:textId="77777777" w:rsidR="006F1213" w:rsidRPr="006F1213" w:rsidRDefault="006F1213" w:rsidP="000B2F3F">
            <w:pPr>
              <w:numPr>
                <w:ilvl w:val="0"/>
                <w:numId w:val="8"/>
              </w:numPr>
            </w:pPr>
            <w:r w:rsidRPr="006F1213">
              <w:rPr>
                <w:iCs/>
              </w:rPr>
              <w:t>All accumulations are to be removed from the site on the same day that the work is completed</w:t>
            </w:r>
            <w:r>
              <w:rPr>
                <w:iCs/>
              </w:rPr>
              <w:t>.</w:t>
            </w:r>
          </w:p>
          <w:p w14:paraId="3A4684C9" w14:textId="77777777" w:rsidR="000B2F3F" w:rsidRPr="000B2F3F" w:rsidRDefault="000B2F3F" w:rsidP="000B2F3F"/>
        </w:tc>
      </w:tr>
      <w:tr w:rsidR="00190D3D" w:rsidRPr="000B2F3F" w14:paraId="47CD3B1B" w14:textId="77777777" w:rsidTr="000B2F3F">
        <w:tc>
          <w:tcPr>
            <w:tcW w:w="9242" w:type="dxa"/>
          </w:tcPr>
          <w:p w14:paraId="28431BE5" w14:textId="77777777" w:rsidR="00190D3D" w:rsidRDefault="00190D3D" w:rsidP="000B2F3F">
            <w:pPr>
              <w:rPr>
                <w:b/>
              </w:rPr>
            </w:pPr>
            <w:r w:rsidRPr="00190D3D">
              <w:rPr>
                <w:b/>
              </w:rPr>
              <w:t>Grass Cutting – Informal</w:t>
            </w:r>
          </w:p>
          <w:p w14:paraId="3191F769" w14:textId="77777777" w:rsidR="00190D3D" w:rsidRPr="00190D3D" w:rsidRDefault="00190D3D" w:rsidP="000B2F3F">
            <w:pPr>
              <w:rPr>
                <w:b/>
              </w:rPr>
            </w:pPr>
          </w:p>
        </w:tc>
      </w:tr>
      <w:tr w:rsidR="00190D3D" w:rsidRPr="000B2F3F" w14:paraId="37718639" w14:textId="77777777" w:rsidTr="000B2F3F">
        <w:tc>
          <w:tcPr>
            <w:tcW w:w="9242" w:type="dxa"/>
          </w:tcPr>
          <w:p w14:paraId="27614AFC" w14:textId="77777777" w:rsidR="00190D3D" w:rsidRDefault="00190D3D" w:rsidP="000B2F3F">
            <w:r>
              <w:t>Grassed areas which have been agreed as informal will receive two cuts per year.</w:t>
            </w:r>
          </w:p>
          <w:p w14:paraId="5A8666A9" w14:textId="77777777" w:rsidR="00190D3D" w:rsidRDefault="00190D3D" w:rsidP="00190D3D">
            <w:pPr>
              <w:pStyle w:val="ListParagraph"/>
              <w:numPr>
                <w:ilvl w:val="0"/>
                <w:numId w:val="13"/>
              </w:numPr>
            </w:pPr>
            <w:r w:rsidRPr="00190D3D">
              <w:t xml:space="preserve">All grassed areas </w:t>
            </w:r>
            <w:r>
              <w:t>to be</w:t>
            </w:r>
            <w:r w:rsidRPr="00190D3D">
              <w:t xml:space="preserve"> litter picked prior to </w:t>
            </w:r>
            <w:r>
              <w:t>cutting</w:t>
            </w:r>
          </w:p>
          <w:p w14:paraId="711D3550" w14:textId="77777777" w:rsidR="00190D3D" w:rsidRDefault="00190D3D" w:rsidP="00190D3D">
            <w:pPr>
              <w:pStyle w:val="ListParagraph"/>
              <w:numPr>
                <w:ilvl w:val="0"/>
                <w:numId w:val="13"/>
              </w:numPr>
            </w:pPr>
            <w:r>
              <w:t>Grass cut using strimmer, cuttings will be left in situ to compost naturally.</w:t>
            </w:r>
          </w:p>
          <w:p w14:paraId="089328B0" w14:textId="77777777" w:rsidR="00190D3D" w:rsidRDefault="00190D3D" w:rsidP="00190D3D">
            <w:pPr>
              <w:pStyle w:val="ListParagraph"/>
              <w:numPr>
                <w:ilvl w:val="0"/>
                <w:numId w:val="13"/>
              </w:numPr>
            </w:pPr>
            <w:r>
              <w:t>Sweep adjoining footpaths, parking areas and other hard surfaces clear of any grass cuttings.</w:t>
            </w:r>
          </w:p>
          <w:p w14:paraId="108CADB3" w14:textId="77777777" w:rsidR="00190D3D" w:rsidRDefault="00190D3D" w:rsidP="00190D3D">
            <w:pPr>
              <w:pStyle w:val="ListParagraph"/>
              <w:numPr>
                <w:ilvl w:val="0"/>
                <w:numId w:val="13"/>
              </w:numPr>
            </w:pPr>
            <w:r>
              <w:t>Where sites have flowering bulbs naturalised within the grass these areas shall not be cut until 6-8 weeks after the completion of flowering.</w:t>
            </w:r>
          </w:p>
          <w:p w14:paraId="7FF0639F" w14:textId="77777777" w:rsidR="006F1213" w:rsidRDefault="006F1213" w:rsidP="00190D3D">
            <w:pPr>
              <w:pStyle w:val="ListParagraph"/>
              <w:numPr>
                <w:ilvl w:val="0"/>
                <w:numId w:val="13"/>
              </w:numPr>
            </w:pPr>
            <w:r w:rsidRPr="006F1213">
              <w:rPr>
                <w:iCs/>
              </w:rPr>
              <w:t>All accumulations are to be removed from the site on the same day that the work is completed.</w:t>
            </w:r>
          </w:p>
          <w:p w14:paraId="442AC26C" w14:textId="77777777" w:rsidR="00190D3D" w:rsidRPr="000B2F3F" w:rsidRDefault="00190D3D" w:rsidP="00190D3D">
            <w:pPr>
              <w:pStyle w:val="ListParagraph"/>
              <w:ind w:left="360"/>
            </w:pPr>
          </w:p>
        </w:tc>
      </w:tr>
      <w:tr w:rsidR="000B2F3F" w:rsidRPr="000B2F3F" w14:paraId="10F9CB7E" w14:textId="77777777" w:rsidTr="000B2F3F">
        <w:tc>
          <w:tcPr>
            <w:tcW w:w="9242" w:type="dxa"/>
          </w:tcPr>
          <w:p w14:paraId="1936FC25" w14:textId="77777777" w:rsidR="000B2F3F" w:rsidRPr="000B2F3F" w:rsidRDefault="000B2F3F" w:rsidP="000B2F3F">
            <w:r w:rsidRPr="000B2F3F">
              <w:rPr>
                <w:b/>
                <w:bCs/>
                <w:iCs/>
              </w:rPr>
              <w:t>Planted areas and borders</w:t>
            </w:r>
          </w:p>
          <w:p w14:paraId="6D73DD32" w14:textId="77777777" w:rsidR="000B2F3F" w:rsidRPr="000B2F3F" w:rsidRDefault="000B2F3F" w:rsidP="000B2F3F">
            <w:pPr>
              <w:rPr>
                <w:b/>
                <w:bCs/>
                <w:i/>
                <w:iCs/>
              </w:rPr>
            </w:pPr>
          </w:p>
        </w:tc>
      </w:tr>
      <w:tr w:rsidR="000B2F3F" w:rsidRPr="000B2F3F" w14:paraId="06E0B2E2" w14:textId="77777777" w:rsidTr="000B2F3F">
        <w:tc>
          <w:tcPr>
            <w:tcW w:w="9242" w:type="dxa"/>
          </w:tcPr>
          <w:p w14:paraId="5A004BDB" w14:textId="77777777" w:rsidR="000B2F3F" w:rsidRPr="000B2F3F" w:rsidRDefault="000B2F3F" w:rsidP="000B2F3F">
            <w:r w:rsidRPr="000B2F3F">
              <w:t>Shrub Beds</w:t>
            </w:r>
            <w:r w:rsidR="00101A62">
              <w:t xml:space="preserve"> </w:t>
            </w:r>
            <w:r w:rsidR="001F09FC">
              <w:t>and flower beds to be m</w:t>
            </w:r>
            <w:r w:rsidR="00101A62">
              <w:t>aintained On four Occasions (</w:t>
            </w:r>
            <w:r w:rsidRPr="000B2F3F">
              <w:t>2 visits March to September and 2 visits October to February)</w:t>
            </w:r>
          </w:p>
          <w:p w14:paraId="586AFB68" w14:textId="77777777" w:rsidR="000B2F3F" w:rsidRPr="000B2F3F" w:rsidRDefault="000B2F3F" w:rsidP="000B2F3F">
            <w:pPr>
              <w:numPr>
                <w:ilvl w:val="0"/>
                <w:numId w:val="9"/>
              </w:numPr>
            </w:pPr>
            <w:r w:rsidRPr="000B2F3F">
              <w:t>All shrub beds</w:t>
            </w:r>
            <w:r w:rsidR="001F09FC">
              <w:t xml:space="preserve"> and flower beds are</w:t>
            </w:r>
            <w:r w:rsidRPr="000B2F3F">
              <w:t xml:space="preserve"> to be inspected and any litter removed prior to maintenance.</w:t>
            </w:r>
          </w:p>
          <w:p w14:paraId="1B3B9F5F" w14:textId="77777777" w:rsidR="000B2F3F" w:rsidRPr="000B2F3F" w:rsidRDefault="000B2F3F" w:rsidP="000B2F3F">
            <w:pPr>
              <w:numPr>
                <w:ilvl w:val="0"/>
                <w:numId w:val="9"/>
              </w:numPr>
            </w:pPr>
            <w:r w:rsidRPr="000B2F3F">
              <w:t>Remove all weed growth around established planting (For clarification ‘weeds’ shall include annual weeds, perennial weeds, woody weeds, self-sown saplings, unwanted climbers and suckers).</w:t>
            </w:r>
          </w:p>
          <w:p w14:paraId="595DCA24" w14:textId="77777777" w:rsidR="000B2F3F" w:rsidRPr="000B2F3F" w:rsidRDefault="000B2F3F" w:rsidP="000B2F3F">
            <w:pPr>
              <w:numPr>
                <w:ilvl w:val="0"/>
                <w:numId w:val="9"/>
              </w:numPr>
            </w:pPr>
            <w:r w:rsidRPr="000B2F3F">
              <w:t xml:space="preserve">Carry out shrub pruning where required to produce a neat and compact appearance, without overhangs to grassed areas, footpaths and hard landscape </w:t>
            </w:r>
            <w:r w:rsidRPr="000B2F3F">
              <w:lastRenderedPageBreak/>
              <w:t>areas.</w:t>
            </w:r>
          </w:p>
          <w:p w14:paraId="7E209D9E" w14:textId="77777777" w:rsidR="000B2F3F" w:rsidRPr="000B2F3F" w:rsidRDefault="000B2F3F" w:rsidP="000B2F3F">
            <w:pPr>
              <w:numPr>
                <w:ilvl w:val="0"/>
                <w:numId w:val="9"/>
              </w:numPr>
            </w:pPr>
            <w:r w:rsidRPr="000B2F3F">
              <w:t>Shrub growth must be kept clear of windows, doorways, signs and light fittings.</w:t>
            </w:r>
          </w:p>
          <w:p w14:paraId="444BAEBC" w14:textId="77777777" w:rsidR="000B2F3F" w:rsidRPr="000B2F3F" w:rsidRDefault="000B2F3F" w:rsidP="000B2F3F">
            <w:pPr>
              <w:numPr>
                <w:ilvl w:val="0"/>
                <w:numId w:val="9"/>
              </w:numPr>
            </w:pPr>
            <w:r w:rsidRPr="000B2F3F">
              <w:t>Remove all dead plant growth.</w:t>
            </w:r>
          </w:p>
          <w:p w14:paraId="267B3159" w14:textId="77777777" w:rsidR="000B2F3F" w:rsidRPr="000B2F3F" w:rsidRDefault="000B2F3F" w:rsidP="000B2F3F">
            <w:pPr>
              <w:numPr>
                <w:ilvl w:val="0"/>
                <w:numId w:val="9"/>
              </w:numPr>
            </w:pPr>
            <w:r w:rsidRPr="000B2F3F">
              <w:t xml:space="preserve">Borders which contain mulch should, at the end of each maintenance visit, have any mulch which has fallen onto the surrounding area (if not contaminated with weeds or rubbish) swept back onto the bed and then the mulch evenly redistributed across the border. </w:t>
            </w:r>
          </w:p>
          <w:p w14:paraId="5F20EF02" w14:textId="77777777" w:rsidR="000B2F3F" w:rsidRPr="000B2F3F" w:rsidRDefault="000B2F3F" w:rsidP="000B2F3F">
            <w:pPr>
              <w:numPr>
                <w:ilvl w:val="0"/>
                <w:numId w:val="9"/>
              </w:numPr>
            </w:pPr>
            <w:r w:rsidRPr="000B2F3F">
              <w:t>All pruning, cuttings and arising’s shall be removed from the site and disposed of in a proper manner.</w:t>
            </w:r>
          </w:p>
          <w:p w14:paraId="0D7E0B1A" w14:textId="77777777" w:rsidR="000B2F3F" w:rsidRPr="000B2F3F" w:rsidRDefault="000B2F3F" w:rsidP="000B2F3F">
            <w:pPr>
              <w:numPr>
                <w:ilvl w:val="0"/>
                <w:numId w:val="9"/>
              </w:numPr>
            </w:pPr>
            <w:r w:rsidRPr="000B2F3F">
              <w:t>Leave the area in a neat, raked condition.</w:t>
            </w:r>
          </w:p>
          <w:p w14:paraId="377CA316" w14:textId="77777777" w:rsidR="000B2F3F" w:rsidRDefault="000B2F3F" w:rsidP="000B2F3F">
            <w:pPr>
              <w:numPr>
                <w:ilvl w:val="0"/>
                <w:numId w:val="9"/>
              </w:numPr>
            </w:pPr>
            <w:r w:rsidRPr="000B2F3F">
              <w:t>On completion of cutting each shrub bed all cuttings to be immediately cleared from footpaths so as not to cause a hazard</w:t>
            </w:r>
          </w:p>
          <w:p w14:paraId="43895723" w14:textId="77777777" w:rsidR="006F1213" w:rsidRPr="000B2F3F" w:rsidRDefault="006F1213" w:rsidP="000B2F3F">
            <w:pPr>
              <w:numPr>
                <w:ilvl w:val="0"/>
                <w:numId w:val="9"/>
              </w:numPr>
            </w:pPr>
            <w:r w:rsidRPr="006F1213">
              <w:rPr>
                <w:iCs/>
              </w:rPr>
              <w:t>All accumulations are to be removed from the site on the same day that the work is completed.</w:t>
            </w:r>
          </w:p>
        </w:tc>
      </w:tr>
      <w:tr w:rsidR="000B2F3F" w:rsidRPr="000B2F3F" w14:paraId="0D32DB8D" w14:textId="77777777" w:rsidTr="000B2F3F">
        <w:tc>
          <w:tcPr>
            <w:tcW w:w="9242" w:type="dxa"/>
          </w:tcPr>
          <w:p w14:paraId="753B416B" w14:textId="77777777" w:rsidR="000B2F3F" w:rsidRPr="000B2F3F" w:rsidRDefault="000B2F3F" w:rsidP="000B2F3F">
            <w:pPr>
              <w:rPr>
                <w:b/>
              </w:rPr>
            </w:pPr>
            <w:r w:rsidRPr="000B2F3F">
              <w:rPr>
                <w:b/>
              </w:rPr>
              <w:lastRenderedPageBreak/>
              <w:t>Hedge Maintenance</w:t>
            </w:r>
          </w:p>
          <w:p w14:paraId="7D49A459" w14:textId="77777777" w:rsidR="000B2F3F" w:rsidRPr="000B2F3F" w:rsidRDefault="000B2F3F" w:rsidP="000B2F3F"/>
        </w:tc>
      </w:tr>
      <w:tr w:rsidR="000B2F3F" w:rsidRPr="000B2F3F" w14:paraId="4B7C6980" w14:textId="77777777" w:rsidTr="000B2F3F">
        <w:tc>
          <w:tcPr>
            <w:tcW w:w="9242" w:type="dxa"/>
          </w:tcPr>
          <w:p w14:paraId="731D7561" w14:textId="77777777" w:rsidR="000B2F3F" w:rsidRPr="000B2F3F" w:rsidRDefault="000B2F3F" w:rsidP="000B2F3F">
            <w:r w:rsidRPr="000B2F3F">
              <w:t xml:space="preserve">Hedges cut to a maximum height of 1.8 metres. </w:t>
            </w:r>
          </w:p>
          <w:p w14:paraId="4C2CFD2E" w14:textId="77777777" w:rsidR="000B2F3F" w:rsidRPr="000B2F3F" w:rsidRDefault="000B2F3F" w:rsidP="000B2F3F">
            <w:pPr>
              <w:numPr>
                <w:ilvl w:val="0"/>
                <w:numId w:val="12"/>
              </w:numPr>
            </w:pPr>
            <w:r w:rsidRPr="000B2F3F">
              <w:t>All hedging to be cut in such a way as to provide a neat and tidy appearance with a straight level surface along tops, sides and ends.  The width at top of the hedge should be slightly less than at the base.</w:t>
            </w:r>
          </w:p>
          <w:p w14:paraId="74F999C3" w14:textId="77777777" w:rsidR="000B2F3F" w:rsidRPr="000B2F3F" w:rsidRDefault="000B2F3F" w:rsidP="000B2F3F">
            <w:pPr>
              <w:numPr>
                <w:ilvl w:val="0"/>
                <w:numId w:val="12"/>
              </w:numPr>
            </w:pPr>
            <w:r w:rsidRPr="000B2F3F">
              <w:t>Immature hedging should be cut in such a way as to encourage uniformity to develop.</w:t>
            </w:r>
          </w:p>
          <w:p w14:paraId="268CB5B1" w14:textId="77777777" w:rsidR="000B2F3F" w:rsidRPr="000B2F3F" w:rsidRDefault="000B2F3F" w:rsidP="000B2F3F">
            <w:pPr>
              <w:numPr>
                <w:ilvl w:val="0"/>
                <w:numId w:val="10"/>
              </w:numPr>
            </w:pPr>
            <w:r w:rsidRPr="000B2F3F">
              <w:t xml:space="preserve">Hedging to be cut once a year </w:t>
            </w:r>
            <w:r w:rsidR="006F1213">
              <w:t>August</w:t>
            </w:r>
            <w:r w:rsidRPr="000B2F3F">
              <w:t xml:space="preserve"> to October.(Hedging cannot be cut between 1 March and 31 July due to bird nesting season, </w:t>
            </w:r>
            <w:r w:rsidR="0020638A">
              <w:t xml:space="preserve"> The contractor </w:t>
            </w:r>
            <w:r w:rsidRPr="000B2F3F">
              <w:t>will not cut any hedges if an active nest is discovered the Wildlife and Countryside act 1981, states that it is a criminal offence to damage destroy  and active nest)</w:t>
            </w:r>
          </w:p>
          <w:p w14:paraId="7F2317D8" w14:textId="77777777" w:rsidR="000B2F3F" w:rsidRPr="000B2F3F" w:rsidRDefault="000B2F3F" w:rsidP="000B2F3F">
            <w:pPr>
              <w:numPr>
                <w:ilvl w:val="0"/>
                <w:numId w:val="10"/>
              </w:numPr>
            </w:pPr>
            <w:r w:rsidRPr="000B2F3F">
              <w:t>On completion of cutting each hedge all cuttings to be immediately cleared from footpaths so as not to cause a hazard.</w:t>
            </w:r>
          </w:p>
          <w:p w14:paraId="0056C3CA" w14:textId="77777777" w:rsidR="000B2F3F" w:rsidRPr="000B2F3F" w:rsidRDefault="000B2F3F" w:rsidP="000B2F3F">
            <w:pPr>
              <w:numPr>
                <w:ilvl w:val="0"/>
                <w:numId w:val="10"/>
              </w:numPr>
            </w:pPr>
            <w:r w:rsidRPr="000B2F3F">
              <w:t>On completion of cutting each hedge, all weeds, brambles and litter from the base of the hedge will be removed and disposed of in a proper manner.</w:t>
            </w:r>
          </w:p>
          <w:p w14:paraId="1BA1DBDA" w14:textId="77777777" w:rsidR="000B2F3F" w:rsidRDefault="0020638A" w:rsidP="000B2F3F">
            <w:pPr>
              <w:numPr>
                <w:ilvl w:val="0"/>
                <w:numId w:val="10"/>
              </w:numPr>
            </w:pPr>
            <w:r>
              <w:t xml:space="preserve">The contractor </w:t>
            </w:r>
            <w:r w:rsidR="000B2F3F" w:rsidRPr="000B2F3F">
              <w:t>will inspect hedges at each maintenance visit and allow for cutting back and removing any growth from the hedge line that causes a nuisance or danger to persons or traffic. This includes vegetation overhanging pathways, growing up over windows, obstructing parking bays, signs or drivers’ sight lines.</w:t>
            </w:r>
          </w:p>
          <w:p w14:paraId="2B7BE7E8" w14:textId="77777777" w:rsidR="006F1213" w:rsidRPr="000B2F3F" w:rsidRDefault="006F1213" w:rsidP="000B2F3F">
            <w:pPr>
              <w:numPr>
                <w:ilvl w:val="0"/>
                <w:numId w:val="10"/>
              </w:numPr>
            </w:pPr>
            <w:r w:rsidRPr="006F1213">
              <w:rPr>
                <w:iCs/>
              </w:rPr>
              <w:t>All accumulations are to be removed from the site on the same day that the work is completed.</w:t>
            </w:r>
          </w:p>
        </w:tc>
      </w:tr>
      <w:tr w:rsidR="000B2F3F" w:rsidRPr="000B2F3F" w14:paraId="0A6B942A" w14:textId="77777777" w:rsidTr="000B2F3F">
        <w:tc>
          <w:tcPr>
            <w:tcW w:w="9242" w:type="dxa"/>
          </w:tcPr>
          <w:p w14:paraId="7EE83281" w14:textId="77777777" w:rsidR="000B2F3F" w:rsidRPr="000B2F3F" w:rsidRDefault="000B2F3F" w:rsidP="000B2F3F">
            <w:pPr>
              <w:rPr>
                <w:b/>
                <w:bCs/>
                <w:iCs/>
              </w:rPr>
            </w:pPr>
            <w:r w:rsidRPr="000B2F3F">
              <w:rPr>
                <w:b/>
                <w:bCs/>
                <w:iCs/>
              </w:rPr>
              <w:t>Hard landscape maintenance</w:t>
            </w:r>
          </w:p>
          <w:p w14:paraId="2CE68B5B" w14:textId="77777777" w:rsidR="000B2F3F" w:rsidRPr="000B2F3F" w:rsidRDefault="000B2F3F" w:rsidP="000B2F3F">
            <w:pPr>
              <w:rPr>
                <w:b/>
                <w:bCs/>
                <w:iCs/>
              </w:rPr>
            </w:pPr>
            <w:r w:rsidRPr="000B2F3F">
              <w:rPr>
                <w:b/>
                <w:bCs/>
                <w:iCs/>
              </w:rPr>
              <w:t>(footpaths, parking areas, drying areas)</w:t>
            </w:r>
          </w:p>
          <w:p w14:paraId="237CEBB7" w14:textId="77777777" w:rsidR="000B2F3F" w:rsidRPr="000B2F3F" w:rsidRDefault="000B2F3F" w:rsidP="000B2F3F">
            <w:pPr>
              <w:rPr>
                <w:b/>
                <w:bCs/>
                <w:i/>
                <w:iCs/>
              </w:rPr>
            </w:pPr>
          </w:p>
        </w:tc>
      </w:tr>
      <w:tr w:rsidR="000B2F3F" w:rsidRPr="000B2F3F" w14:paraId="753ED4D8" w14:textId="77777777" w:rsidTr="000B2F3F">
        <w:tc>
          <w:tcPr>
            <w:tcW w:w="9242" w:type="dxa"/>
          </w:tcPr>
          <w:p w14:paraId="5C1FCA13" w14:textId="77777777" w:rsidR="000B2F3F" w:rsidRPr="000B2F3F" w:rsidRDefault="000B2F3F" w:rsidP="000B2F3F">
            <w:pPr>
              <w:numPr>
                <w:ilvl w:val="0"/>
                <w:numId w:val="11"/>
              </w:numPr>
            </w:pPr>
            <w:r w:rsidRPr="000B2F3F">
              <w:t>At each visit all areas to be maintained where required, removing all rubbish, grass cuttings and leaves and detritus from hard surfaces.</w:t>
            </w:r>
          </w:p>
          <w:p w14:paraId="4A982B4B" w14:textId="77777777" w:rsidR="000B2F3F" w:rsidRPr="000B2F3F" w:rsidRDefault="000B2F3F" w:rsidP="000B2F3F">
            <w:pPr>
              <w:numPr>
                <w:ilvl w:val="0"/>
                <w:numId w:val="11"/>
              </w:numPr>
            </w:pPr>
            <w:r w:rsidRPr="000B2F3F">
              <w:t>Remove areas of established weed growth. On two occasions per year, once during April/May and once during August/September, spray all weeds on all hard paved areas with a Non - Hazardous Systemic Biodegradable Herbicide which degrades on contact with soil and hard surfaces.</w:t>
            </w:r>
          </w:p>
          <w:p w14:paraId="4AC1C7C5" w14:textId="77777777" w:rsidR="000B2F3F" w:rsidRPr="000B2F3F" w:rsidRDefault="000B2F3F" w:rsidP="000B2F3F">
            <w:pPr>
              <w:numPr>
                <w:ilvl w:val="0"/>
                <w:numId w:val="11"/>
              </w:numPr>
            </w:pPr>
            <w:r w:rsidRPr="000B2F3F">
              <w:t xml:space="preserve">Moss treatment will be undertaken on one occasion in autumn. Areas affected by moss will be treat with a Biodegradable Residual Herbicide. </w:t>
            </w:r>
          </w:p>
          <w:p w14:paraId="07199D26" w14:textId="77777777" w:rsidR="000B2F3F" w:rsidRPr="000B2F3F" w:rsidRDefault="000B2F3F" w:rsidP="000B2F3F">
            <w:pPr>
              <w:numPr>
                <w:ilvl w:val="0"/>
                <w:numId w:val="11"/>
              </w:numPr>
            </w:pPr>
            <w:r w:rsidRPr="000B2F3F">
              <w:t xml:space="preserve">Application of herbicides shall only take place during the appropriate weather conditions, i.e. not during wet or windy weather, or if the threat of rain appears </w:t>
            </w:r>
            <w:r w:rsidRPr="000B2F3F">
              <w:lastRenderedPageBreak/>
              <w:t>imminent.</w:t>
            </w:r>
            <w:r w:rsidR="0020638A">
              <w:t xml:space="preserve"> The contractor</w:t>
            </w:r>
            <w:r w:rsidRPr="000B2F3F">
              <w:t xml:space="preserve"> will take all measures necessary to prevent drift of chemical spray on to neighbouring properties or in to open watercourses. This includes not undertaking spraying work when wind speeds would facilitate drift and using ‘large droplet’ spraying nozzles or spray shields where appropriate.</w:t>
            </w:r>
          </w:p>
          <w:p w14:paraId="7CAE6057" w14:textId="77777777" w:rsidR="000B2F3F" w:rsidRPr="000B2F3F" w:rsidRDefault="000B2F3F" w:rsidP="000B2F3F">
            <w:pPr>
              <w:numPr>
                <w:ilvl w:val="0"/>
                <w:numId w:val="11"/>
              </w:numPr>
            </w:pPr>
            <w:r w:rsidRPr="000B2F3F">
              <w:t>Remove all self-seeded tree saplings from sites at the first sign of growth.</w:t>
            </w:r>
          </w:p>
          <w:p w14:paraId="48B2E9E2" w14:textId="77777777" w:rsidR="000B2F3F" w:rsidRDefault="0020638A" w:rsidP="000B2F3F">
            <w:pPr>
              <w:numPr>
                <w:ilvl w:val="0"/>
                <w:numId w:val="11"/>
              </w:numPr>
            </w:pPr>
            <w:r>
              <w:t>The contractor</w:t>
            </w:r>
            <w:r w:rsidR="000B2F3F" w:rsidRPr="000B2F3F">
              <w:t xml:space="preserve"> will inspect and cut back any growth through the fence lines that causes a nuisance or danger such as brambles or nettles.</w:t>
            </w:r>
          </w:p>
          <w:p w14:paraId="12C35BBF" w14:textId="77777777" w:rsidR="0020638A" w:rsidRDefault="006F1213" w:rsidP="000B2F3F">
            <w:pPr>
              <w:numPr>
                <w:ilvl w:val="0"/>
                <w:numId w:val="11"/>
              </w:numPr>
            </w:pPr>
            <w:r w:rsidRPr="006F1213">
              <w:rPr>
                <w:iCs/>
              </w:rPr>
              <w:t>All accumulations are to be removed from the site on the same day that the work is completed.</w:t>
            </w:r>
          </w:p>
          <w:p w14:paraId="6BA35D4A" w14:textId="77777777" w:rsidR="0020638A" w:rsidRPr="000B2F3F" w:rsidRDefault="0020638A" w:rsidP="000B2F3F"/>
        </w:tc>
      </w:tr>
      <w:tr w:rsidR="000B2F3F" w:rsidRPr="000B2F3F" w14:paraId="50CD907E" w14:textId="77777777" w:rsidTr="000B2F3F">
        <w:tc>
          <w:tcPr>
            <w:tcW w:w="9242" w:type="dxa"/>
          </w:tcPr>
          <w:p w14:paraId="06785124" w14:textId="77777777" w:rsidR="000B2F3F" w:rsidRPr="001F09FC" w:rsidRDefault="000B2F3F" w:rsidP="000B2F3F">
            <w:pPr>
              <w:rPr>
                <w:b/>
              </w:rPr>
            </w:pPr>
            <w:r w:rsidRPr="001F09FC">
              <w:rPr>
                <w:b/>
              </w:rPr>
              <w:lastRenderedPageBreak/>
              <w:t>Leaf Collection/Removal</w:t>
            </w:r>
          </w:p>
        </w:tc>
      </w:tr>
      <w:tr w:rsidR="000B2F3F" w:rsidRPr="000B2F3F" w14:paraId="59582D5F" w14:textId="77777777" w:rsidTr="000B2F3F">
        <w:tc>
          <w:tcPr>
            <w:tcW w:w="9242" w:type="dxa"/>
          </w:tcPr>
          <w:p w14:paraId="792D175F" w14:textId="77777777" w:rsidR="000B2F3F" w:rsidRDefault="000B2F3F" w:rsidP="000B2F3F">
            <w:pPr>
              <w:numPr>
                <w:ilvl w:val="0"/>
                <w:numId w:val="11"/>
              </w:numPr>
            </w:pPr>
            <w:r w:rsidRPr="00713B0B">
              <w:t>Collect and remove accumulations fallen leaves and other dead vegetation from all grassed areas, beds, footpaths, drying areas, and other specified hard surface ar</w:t>
            </w:r>
            <w:r w:rsidR="00D02661" w:rsidRPr="00713B0B">
              <w:t>eas  on one occasion per annum m</w:t>
            </w:r>
            <w:r w:rsidRPr="00713B0B">
              <w:t xml:space="preserve">id-October to mid-December  </w:t>
            </w:r>
          </w:p>
          <w:p w14:paraId="51E6A367" w14:textId="77777777" w:rsidR="006F1213" w:rsidRPr="00713B0B" w:rsidRDefault="006F1213" w:rsidP="000B2F3F">
            <w:pPr>
              <w:numPr>
                <w:ilvl w:val="0"/>
                <w:numId w:val="11"/>
              </w:numPr>
            </w:pPr>
            <w:r w:rsidRPr="006F1213">
              <w:rPr>
                <w:iCs/>
              </w:rPr>
              <w:t>All accumulations are to be removed from the site on the same day that the work is completed.</w:t>
            </w:r>
          </w:p>
          <w:p w14:paraId="1817850E" w14:textId="77777777" w:rsidR="00101A62" w:rsidRPr="00713B0B" w:rsidRDefault="00101A62" w:rsidP="00713B0B">
            <w:pPr>
              <w:ind w:left="360"/>
            </w:pPr>
          </w:p>
        </w:tc>
      </w:tr>
    </w:tbl>
    <w:p w14:paraId="26D173B3" w14:textId="77777777" w:rsidR="00041EED" w:rsidRDefault="00041EED" w:rsidP="00041EED"/>
    <w:p w14:paraId="4C5059DE" w14:textId="77777777" w:rsidR="00041EED" w:rsidRDefault="00041EED" w:rsidP="00041EED"/>
    <w:p w14:paraId="41946A32" w14:textId="77777777" w:rsidR="00041EED" w:rsidRDefault="00041EED" w:rsidP="00041EED"/>
    <w:p w14:paraId="75BAE41E" w14:textId="77777777" w:rsidR="00041EED" w:rsidRDefault="00041EED" w:rsidP="00041EED"/>
    <w:p w14:paraId="1DCE3894" w14:textId="77777777" w:rsidR="00041EED" w:rsidRDefault="00041EED" w:rsidP="00041EED"/>
    <w:p w14:paraId="0B5D4BFA" w14:textId="77777777" w:rsidR="001D39CF" w:rsidRDefault="001D39CF" w:rsidP="00041EED"/>
    <w:p w14:paraId="153870DE" w14:textId="77777777" w:rsidR="001D39CF" w:rsidRDefault="001D39CF" w:rsidP="00041EED"/>
    <w:p w14:paraId="314EAD38" w14:textId="77777777" w:rsidR="001D39CF" w:rsidRDefault="001D39CF" w:rsidP="00041EED"/>
    <w:p w14:paraId="32581C81" w14:textId="77777777" w:rsidR="001D39CF" w:rsidRDefault="001D39CF" w:rsidP="00041EED"/>
    <w:p w14:paraId="794A4E90" w14:textId="77777777" w:rsidR="001D39CF" w:rsidRDefault="001D39CF" w:rsidP="00041EED"/>
    <w:p w14:paraId="32B4D204" w14:textId="77777777" w:rsidR="001D39CF" w:rsidRDefault="001D39CF" w:rsidP="00041EED"/>
    <w:p w14:paraId="5DE9A5EA" w14:textId="77777777" w:rsidR="001D39CF" w:rsidRDefault="001D39CF" w:rsidP="00041EED"/>
    <w:p w14:paraId="678EE044" w14:textId="77777777" w:rsidR="001D39CF" w:rsidRDefault="001D39CF" w:rsidP="00041EED"/>
    <w:p w14:paraId="6F3E7DDF" w14:textId="77777777" w:rsidR="001D39CF" w:rsidRDefault="001D39CF" w:rsidP="00041EED"/>
    <w:p w14:paraId="4B6FC6CD" w14:textId="77777777" w:rsidR="001D39CF" w:rsidRDefault="001D39CF" w:rsidP="00041EED"/>
    <w:p w14:paraId="1A2A8ACE" w14:textId="77777777" w:rsidR="001D39CF" w:rsidRDefault="001D39CF" w:rsidP="00041EED"/>
    <w:p w14:paraId="6D1BBCA0" w14:textId="77777777" w:rsidR="001D39CF" w:rsidRDefault="001D39CF" w:rsidP="00041EED"/>
    <w:p w14:paraId="5C204461" w14:textId="77777777" w:rsidR="001D39CF" w:rsidRDefault="001D39CF" w:rsidP="00041EED"/>
    <w:p w14:paraId="5CEC19A0" w14:textId="77777777" w:rsidR="00AE6123" w:rsidRDefault="00AE6123" w:rsidP="00041EED"/>
    <w:p w14:paraId="689FE78A" w14:textId="77777777" w:rsidR="00713B0B" w:rsidRDefault="00713B0B" w:rsidP="00041EED"/>
    <w:p w14:paraId="59827FDC" w14:textId="77777777" w:rsidR="00713B0B" w:rsidRDefault="00713B0B" w:rsidP="00041EED"/>
    <w:p w14:paraId="7E6FF5E2" w14:textId="77777777" w:rsidR="00713B0B" w:rsidRDefault="00713B0B" w:rsidP="00041EED"/>
    <w:p w14:paraId="2838CC93" w14:textId="77777777" w:rsidR="00713B0B" w:rsidRDefault="00713B0B" w:rsidP="00041EED"/>
    <w:p w14:paraId="260CE56B" w14:textId="77777777" w:rsidR="00713B0B" w:rsidRDefault="00713B0B" w:rsidP="00041EED"/>
    <w:p w14:paraId="57C9EE52" w14:textId="77777777" w:rsidR="00713B0B" w:rsidRDefault="00713B0B" w:rsidP="00041EED"/>
    <w:p w14:paraId="78C89F52" w14:textId="77777777" w:rsidR="00713B0B" w:rsidRDefault="00713B0B" w:rsidP="00041EED"/>
    <w:p w14:paraId="4394FD55" w14:textId="77777777" w:rsidR="00713B0B" w:rsidRDefault="00713B0B" w:rsidP="00041EED"/>
    <w:p w14:paraId="45C77920" w14:textId="77777777" w:rsidR="00713B0B" w:rsidRDefault="00713B0B" w:rsidP="00041EED"/>
    <w:p w14:paraId="107E92E6" w14:textId="77777777" w:rsidR="00713B0B" w:rsidRDefault="00713B0B" w:rsidP="00041EED"/>
    <w:p w14:paraId="62D645F6" w14:textId="77777777" w:rsidR="004A081D" w:rsidRDefault="004A081D" w:rsidP="00041EED"/>
    <w:p w14:paraId="5146E85A" w14:textId="77777777" w:rsidR="00713B0B" w:rsidRDefault="00713B0B" w:rsidP="00041EED"/>
    <w:p w14:paraId="284C9372" w14:textId="77777777" w:rsidR="00713B0B" w:rsidRDefault="00713B0B" w:rsidP="00041EED"/>
    <w:p w14:paraId="1CC15296" w14:textId="77777777" w:rsidR="00713B0B" w:rsidRDefault="00713B0B" w:rsidP="00041EED"/>
    <w:p w14:paraId="7AB0034D" w14:textId="77777777" w:rsidR="00795553" w:rsidRPr="00795553" w:rsidRDefault="00795553" w:rsidP="00795553">
      <w:pPr>
        <w:rPr>
          <w:b/>
        </w:rPr>
      </w:pPr>
      <w:r w:rsidRPr="00795553">
        <w:rPr>
          <w:b/>
        </w:rPr>
        <w:lastRenderedPageBreak/>
        <w:t>Additional Information</w:t>
      </w:r>
    </w:p>
    <w:p w14:paraId="4D7B9376" w14:textId="77777777" w:rsidR="00795553" w:rsidRPr="00795553" w:rsidRDefault="00795553" w:rsidP="00795553">
      <w:pPr>
        <w:rPr>
          <w:b/>
        </w:rPr>
      </w:pPr>
    </w:p>
    <w:p w14:paraId="18D504B0" w14:textId="77777777" w:rsidR="00795553" w:rsidRDefault="00795553" w:rsidP="00795553">
      <w:r w:rsidRPr="00795553">
        <w:t>Please note the following:-</w:t>
      </w:r>
      <w:r w:rsidRPr="00795553">
        <w:tab/>
      </w:r>
    </w:p>
    <w:p w14:paraId="3F21A037" w14:textId="77777777" w:rsidR="00795553" w:rsidRPr="00795553" w:rsidRDefault="00795553" w:rsidP="00795553">
      <w:r w:rsidRPr="00795553">
        <w:tab/>
      </w:r>
      <w:r w:rsidRPr="00795553">
        <w:tab/>
      </w:r>
      <w:r w:rsidRPr="00795553">
        <w:tab/>
      </w:r>
    </w:p>
    <w:p w14:paraId="080C3460" w14:textId="77777777" w:rsidR="00795553" w:rsidRPr="00795553" w:rsidRDefault="00795553" w:rsidP="00795553">
      <w:pPr>
        <w:jc w:val="both"/>
      </w:pPr>
      <w:r w:rsidRPr="00795553">
        <w:t>1. The successful Contractor shall provide, run and maintain all suitable machinery and tools in accordance with the Manufacturer's instructions and Health &amp; Safety recommendations for safe use, for gardening and the maintenance of grounds, at no additional cost.</w:t>
      </w:r>
    </w:p>
    <w:p w14:paraId="57420AE9" w14:textId="77777777" w:rsidR="00795553" w:rsidRPr="00795553" w:rsidRDefault="00795553" w:rsidP="00795553">
      <w:pPr>
        <w:jc w:val="both"/>
      </w:pPr>
    </w:p>
    <w:p w14:paraId="1BA963CA" w14:textId="77777777" w:rsidR="00795553" w:rsidRPr="00795553" w:rsidRDefault="00795553" w:rsidP="00795553">
      <w:pPr>
        <w:jc w:val="both"/>
      </w:pPr>
      <w:r w:rsidRPr="00795553">
        <w:t>2. The successful Contractor will be required to submit Health &amp; Safety monitoring sheets for each site visit, which will be submitted with the appropriate</w:t>
      </w:r>
      <w:r w:rsidR="00BE0378">
        <w:t xml:space="preserve"> monthly invoice for all works </w:t>
      </w:r>
      <w:r w:rsidRPr="00795553">
        <w:t xml:space="preserve">undertaken in that month. Each monthly invoice will be equal to 1/12th of the total annual Contract value (in additional to the cost of any approved 'extra' works) </w:t>
      </w:r>
    </w:p>
    <w:p w14:paraId="4C65F960" w14:textId="77777777" w:rsidR="00795553" w:rsidRPr="00795553" w:rsidRDefault="00795553" w:rsidP="00795553">
      <w:pPr>
        <w:jc w:val="both"/>
      </w:pPr>
    </w:p>
    <w:p w14:paraId="7F1CAC2A" w14:textId="77777777" w:rsidR="00795553" w:rsidRPr="00795553" w:rsidRDefault="00795553" w:rsidP="00795553">
      <w:pPr>
        <w:jc w:val="both"/>
      </w:pPr>
      <w:r w:rsidRPr="00795553">
        <w:t>3. Appropriate protection and signage must be in place whilst works are in progress, to ensure the Health &amp; Safety of all Residents, Visitors, Site Contractor Operatives and the General Public, where applicable.</w:t>
      </w:r>
    </w:p>
    <w:p w14:paraId="0A05D4BA" w14:textId="77777777" w:rsidR="00795553" w:rsidRPr="00795553" w:rsidRDefault="00795553" w:rsidP="00795553">
      <w:pPr>
        <w:jc w:val="both"/>
      </w:pPr>
    </w:p>
    <w:p w14:paraId="1CBE94A7" w14:textId="77777777" w:rsidR="00795553" w:rsidRPr="00795553" w:rsidRDefault="00795553" w:rsidP="00795553">
      <w:pPr>
        <w:jc w:val="both"/>
      </w:pPr>
      <w:r w:rsidRPr="00795553">
        <w:t>4. Fuel for machinery and tools should be included within the initial price quotation figure. The successful Contractor will ensure the safe transportation and storage of any fuels in accordance with all Health &amp; Safety guidelines.</w:t>
      </w:r>
    </w:p>
    <w:p w14:paraId="56597D2B" w14:textId="77777777" w:rsidR="00795553" w:rsidRPr="00795553" w:rsidRDefault="00795553" w:rsidP="00795553">
      <w:pPr>
        <w:jc w:val="both"/>
      </w:pPr>
    </w:p>
    <w:p w14:paraId="4223C4CB" w14:textId="722F5202" w:rsidR="00795553" w:rsidRDefault="00795553" w:rsidP="00795553">
      <w:pPr>
        <w:jc w:val="both"/>
      </w:pPr>
      <w:r w:rsidRPr="00795553">
        <w:t xml:space="preserve">5. Any additional works identified must be authorised in advance of the work being carried out. Once authorised by the appropriate Officer, this additional work must be invoiced along with the normal monthly charge </w:t>
      </w:r>
      <w:proofErr w:type="gramStart"/>
      <w:r w:rsidRPr="00795553">
        <w:t>but,</w:t>
      </w:r>
      <w:proofErr w:type="gramEnd"/>
      <w:r w:rsidRPr="00795553">
        <w:t xml:space="preserve"> must be identified and itemised separately.</w:t>
      </w:r>
    </w:p>
    <w:p w14:paraId="1C69FD61" w14:textId="292A4662" w:rsidR="004371CA" w:rsidRDefault="004371CA" w:rsidP="00795553">
      <w:pPr>
        <w:jc w:val="both"/>
      </w:pPr>
    </w:p>
    <w:p w14:paraId="4286E87E" w14:textId="4EF0175B" w:rsidR="004371CA" w:rsidRDefault="004371CA" w:rsidP="00795553">
      <w:pPr>
        <w:jc w:val="both"/>
      </w:pPr>
      <w:r>
        <w:t xml:space="preserve">6. If possible, the successful Contractor must obtain signed confirmation from </w:t>
      </w:r>
      <w:bookmarkStart w:id="0" w:name="_Hlk114816630"/>
      <w:r>
        <w:t>a</w:t>
      </w:r>
      <w:r w:rsidR="00731409">
        <w:t>n on-site</w:t>
      </w:r>
      <w:r>
        <w:t xml:space="preserve"> Leazes Homes or Your Homes Newcastle representative</w:t>
      </w:r>
      <w:bookmarkEnd w:id="0"/>
      <w:r>
        <w:t xml:space="preserve"> that the required works have been carried out as detailed and, to an acceptable standard. A copy of this </w:t>
      </w:r>
      <w:r w:rsidR="00731409">
        <w:t xml:space="preserve">signed document </w:t>
      </w:r>
      <w:r>
        <w:t xml:space="preserve">must be forwarded to </w:t>
      </w:r>
      <w:r w:rsidRPr="004371CA">
        <w:t>Your Homes Newcastle</w:t>
      </w:r>
      <w:r>
        <w:t xml:space="preserve"> with the Invoice for the work.</w:t>
      </w:r>
    </w:p>
    <w:p w14:paraId="1837147F" w14:textId="77777777" w:rsidR="004371CA" w:rsidRDefault="004371CA" w:rsidP="00795553">
      <w:pPr>
        <w:jc w:val="both"/>
      </w:pPr>
    </w:p>
    <w:p w14:paraId="55DAF6C4" w14:textId="14C5C480" w:rsidR="004371CA" w:rsidRPr="00795553" w:rsidRDefault="004371CA" w:rsidP="00795553">
      <w:pPr>
        <w:jc w:val="both"/>
      </w:pPr>
      <w:r>
        <w:t>7. If the successful Contractor</w:t>
      </w:r>
      <w:r w:rsidR="00731409">
        <w:t xml:space="preserve"> has any problems on-site which stop the required works from being completed</w:t>
      </w:r>
      <w:r w:rsidR="005874A8">
        <w:t>,</w:t>
      </w:r>
      <w:r w:rsidR="00731409">
        <w:t xml:space="preserve"> they must inform an on-site Leazes Homes or Your Homes Newcastle representative immediately.</w:t>
      </w:r>
      <w:r>
        <w:t xml:space="preserve">  </w:t>
      </w:r>
    </w:p>
    <w:p w14:paraId="71418858" w14:textId="77777777" w:rsidR="00795553" w:rsidRPr="00795553" w:rsidRDefault="00795553" w:rsidP="00795553">
      <w:pPr>
        <w:jc w:val="both"/>
      </w:pPr>
    </w:p>
    <w:p w14:paraId="7A1887AF" w14:textId="4260B8DE" w:rsidR="00795553" w:rsidRPr="00795553" w:rsidRDefault="005874A8" w:rsidP="00795553">
      <w:pPr>
        <w:jc w:val="both"/>
      </w:pPr>
      <w:r>
        <w:t>8</w:t>
      </w:r>
      <w:r w:rsidR="00795553" w:rsidRPr="00795553">
        <w:t xml:space="preserve">. Any chemicals used must be non-hazardous to both people and animals and, used </w:t>
      </w:r>
      <w:r w:rsidR="00197D23">
        <w:t xml:space="preserve">and disposed of </w:t>
      </w:r>
      <w:r w:rsidR="00795553" w:rsidRPr="00795553">
        <w:t>in accordance with the Manufacturer's instructions, Health &amp; Safety recommendations, COSHH documentation. Appropriate control measures must be provided by the successful Contractor prior to any works being undertaken.</w:t>
      </w:r>
      <w:r w:rsidR="00197D23">
        <w:t xml:space="preserve"> </w:t>
      </w:r>
    </w:p>
    <w:p w14:paraId="1A1A3E2F" w14:textId="77777777" w:rsidR="00795553" w:rsidRPr="00795553" w:rsidRDefault="00795553" w:rsidP="00795553">
      <w:pPr>
        <w:jc w:val="both"/>
      </w:pPr>
    </w:p>
    <w:p w14:paraId="05DC4C58" w14:textId="1ECCDCBA" w:rsidR="00795553" w:rsidRDefault="005874A8" w:rsidP="005874A8">
      <w:pPr>
        <w:jc w:val="both"/>
      </w:pPr>
      <w:r>
        <w:t>9</w:t>
      </w:r>
      <w:r w:rsidR="00795553" w:rsidRPr="00795553">
        <w:t>. All works are to be carried out and completed in accordance with the Leazes Homes 'Code of Conduct' guidelines.</w:t>
      </w:r>
    </w:p>
    <w:p w14:paraId="7D6C0BDE" w14:textId="77777777" w:rsidR="003C2208" w:rsidRDefault="003C2208" w:rsidP="005874A8">
      <w:pPr>
        <w:jc w:val="both"/>
      </w:pPr>
    </w:p>
    <w:p w14:paraId="7BD0636B" w14:textId="4F20B5FC" w:rsidR="003C2208" w:rsidRDefault="005874A8" w:rsidP="005874A8">
      <w:pPr>
        <w:sectPr w:rsidR="003C2208" w:rsidSect="00CA29C3">
          <w:footerReference w:type="default" r:id="rId13"/>
          <w:pgSz w:w="11906" w:h="16838"/>
          <w:pgMar w:top="1440" w:right="1440" w:bottom="1440" w:left="1440" w:header="706" w:footer="706" w:gutter="0"/>
          <w:cols w:space="708"/>
          <w:titlePg/>
          <w:docGrid w:linePitch="360"/>
        </w:sectPr>
      </w:pPr>
      <w:r>
        <w:t>10</w:t>
      </w:r>
      <w:r w:rsidR="003C2208">
        <w:t xml:space="preserve">. </w:t>
      </w:r>
      <w:r w:rsidR="003C2208" w:rsidRPr="00342E04">
        <w:rPr>
          <w:rFonts w:cs="Arial"/>
          <w:lang w:eastAsia="en-GB"/>
        </w:rPr>
        <w:t>All appointed Contractor personnel must adhere to all current</w:t>
      </w:r>
      <w:r w:rsidR="003C2208">
        <w:rPr>
          <w:rFonts w:cs="Arial"/>
          <w:lang w:eastAsia="en-GB"/>
        </w:rPr>
        <w:t>, relevant</w:t>
      </w:r>
      <w:r w:rsidR="003C2208" w:rsidRPr="00342E04">
        <w:rPr>
          <w:rFonts w:cs="Arial"/>
          <w:lang w:eastAsia="en-GB"/>
        </w:rPr>
        <w:t xml:space="preserve"> Government ‘Covid-19’ guidelines </w:t>
      </w:r>
      <w:r w:rsidR="003C2208" w:rsidRPr="00ED6582">
        <w:rPr>
          <w:rFonts w:cs="Arial"/>
          <w:lang w:eastAsia="en-GB"/>
        </w:rPr>
        <w:t xml:space="preserve">and ‘Public Health Advice’ </w:t>
      </w:r>
      <w:r w:rsidR="003C2208" w:rsidRPr="00342E04">
        <w:rPr>
          <w:rFonts w:cs="Arial"/>
          <w:lang w:eastAsia="en-GB"/>
        </w:rPr>
        <w:t>when performing works and services relating to this Contract</w:t>
      </w:r>
    </w:p>
    <w:p w14:paraId="0482F19E" w14:textId="77777777" w:rsidR="001D39CF" w:rsidRPr="00AC1994" w:rsidRDefault="001D39CF" w:rsidP="001D39CF">
      <w:pPr>
        <w:rPr>
          <w:b/>
          <w:u w:val="single"/>
        </w:rPr>
      </w:pPr>
      <w:r w:rsidRPr="00AC1994">
        <w:rPr>
          <w:b/>
          <w:u w:val="single"/>
        </w:rPr>
        <w:lastRenderedPageBreak/>
        <w:t>Leazes Homes Grounds Maintenance</w:t>
      </w:r>
    </w:p>
    <w:p w14:paraId="2E7BE3AF" w14:textId="77777777" w:rsidR="001D39CF" w:rsidRPr="00AC1994" w:rsidRDefault="001D39CF" w:rsidP="001D39CF">
      <w:pPr>
        <w:rPr>
          <w:b/>
          <w:u w:val="single"/>
        </w:rPr>
      </w:pPr>
    </w:p>
    <w:p w14:paraId="61DA8DA2" w14:textId="77777777" w:rsidR="001D39CF" w:rsidRPr="00AC1994" w:rsidRDefault="001D39CF" w:rsidP="001D39CF">
      <w:pPr>
        <w:rPr>
          <w:b/>
          <w:u w:val="single"/>
        </w:rPr>
      </w:pPr>
      <w:r w:rsidRPr="00AC1994">
        <w:rPr>
          <w:b/>
          <w:u w:val="single"/>
        </w:rPr>
        <w:t>Activity Calendar</w:t>
      </w:r>
    </w:p>
    <w:p w14:paraId="1878709F" w14:textId="77777777" w:rsidR="001D39CF" w:rsidRPr="001D39CF" w:rsidRDefault="001D39CF" w:rsidP="001D39CF"/>
    <w:tbl>
      <w:tblPr>
        <w:tblStyle w:val="TableGrid"/>
        <w:tblW w:w="15452" w:type="dxa"/>
        <w:tblInd w:w="-743" w:type="dxa"/>
        <w:tblLayout w:type="fixed"/>
        <w:tblLook w:val="04A0" w:firstRow="1" w:lastRow="0" w:firstColumn="1" w:lastColumn="0" w:noHBand="0" w:noVBand="1"/>
      </w:tblPr>
      <w:tblGrid>
        <w:gridCol w:w="3370"/>
        <w:gridCol w:w="1025"/>
        <w:gridCol w:w="992"/>
        <w:gridCol w:w="993"/>
        <w:gridCol w:w="850"/>
        <w:gridCol w:w="992"/>
        <w:gridCol w:w="993"/>
        <w:gridCol w:w="992"/>
        <w:gridCol w:w="1134"/>
        <w:gridCol w:w="992"/>
        <w:gridCol w:w="992"/>
        <w:gridCol w:w="993"/>
        <w:gridCol w:w="1134"/>
      </w:tblGrid>
      <w:tr w:rsidR="00823D17" w:rsidRPr="001D39CF" w14:paraId="75399B70" w14:textId="77777777" w:rsidTr="00823D17">
        <w:tc>
          <w:tcPr>
            <w:tcW w:w="3370" w:type="dxa"/>
            <w:vAlign w:val="center"/>
          </w:tcPr>
          <w:p w14:paraId="5F854566" w14:textId="77777777" w:rsidR="00823D17" w:rsidRDefault="00823D17" w:rsidP="00823D17">
            <w:pPr>
              <w:jc w:val="center"/>
              <w:rPr>
                <w:b/>
              </w:rPr>
            </w:pPr>
          </w:p>
          <w:p w14:paraId="16C43864" w14:textId="77777777" w:rsidR="00823D17" w:rsidRDefault="00823D17" w:rsidP="00823D17">
            <w:pPr>
              <w:jc w:val="right"/>
              <w:rPr>
                <w:b/>
              </w:rPr>
            </w:pPr>
            <w:r>
              <w:rPr>
                <w:b/>
              </w:rPr>
              <w:t>Month</w:t>
            </w:r>
          </w:p>
          <w:p w14:paraId="00B4221C" w14:textId="77777777" w:rsidR="00823D17" w:rsidRDefault="00823D17" w:rsidP="00823D17">
            <w:pPr>
              <w:jc w:val="center"/>
              <w:rPr>
                <w:b/>
              </w:rPr>
            </w:pPr>
          </w:p>
          <w:p w14:paraId="198D2E1E" w14:textId="77777777" w:rsidR="00823D17" w:rsidRPr="001D39CF" w:rsidRDefault="00823D17" w:rsidP="00823D17">
            <w:pPr>
              <w:ind w:left="-851" w:firstLine="851"/>
              <w:rPr>
                <w:b/>
              </w:rPr>
            </w:pPr>
            <w:r>
              <w:rPr>
                <w:b/>
              </w:rPr>
              <w:t>Activity</w:t>
            </w:r>
          </w:p>
        </w:tc>
        <w:tc>
          <w:tcPr>
            <w:tcW w:w="1025" w:type="dxa"/>
            <w:vAlign w:val="center"/>
          </w:tcPr>
          <w:p w14:paraId="582EF33D" w14:textId="77777777" w:rsidR="001D39CF" w:rsidRPr="001D39CF" w:rsidRDefault="001D39CF" w:rsidP="00823D17">
            <w:pPr>
              <w:jc w:val="center"/>
              <w:rPr>
                <w:b/>
              </w:rPr>
            </w:pPr>
            <w:r w:rsidRPr="001D39CF">
              <w:rPr>
                <w:b/>
              </w:rPr>
              <w:t>Jan</w:t>
            </w:r>
          </w:p>
        </w:tc>
        <w:tc>
          <w:tcPr>
            <w:tcW w:w="992" w:type="dxa"/>
            <w:vAlign w:val="center"/>
          </w:tcPr>
          <w:p w14:paraId="1C36554C" w14:textId="77777777" w:rsidR="001D39CF" w:rsidRPr="001D39CF" w:rsidRDefault="00823D17" w:rsidP="00823D17">
            <w:pPr>
              <w:jc w:val="center"/>
              <w:rPr>
                <w:b/>
              </w:rPr>
            </w:pPr>
            <w:r>
              <w:rPr>
                <w:b/>
              </w:rPr>
              <w:t>Feb</w:t>
            </w:r>
            <w:r w:rsidRPr="00823D17">
              <w:rPr>
                <w:b/>
              </w:rPr>
              <w:t xml:space="preserve"> </w:t>
            </w:r>
          </w:p>
        </w:tc>
        <w:tc>
          <w:tcPr>
            <w:tcW w:w="993" w:type="dxa"/>
            <w:vAlign w:val="center"/>
          </w:tcPr>
          <w:p w14:paraId="6B731694" w14:textId="77777777" w:rsidR="001D39CF" w:rsidRPr="001D39CF" w:rsidRDefault="001D39CF" w:rsidP="00823D17">
            <w:pPr>
              <w:jc w:val="center"/>
              <w:rPr>
                <w:b/>
              </w:rPr>
            </w:pPr>
            <w:r w:rsidRPr="001D39CF">
              <w:rPr>
                <w:b/>
              </w:rPr>
              <w:t>March</w:t>
            </w:r>
          </w:p>
        </w:tc>
        <w:tc>
          <w:tcPr>
            <w:tcW w:w="850" w:type="dxa"/>
            <w:vAlign w:val="center"/>
          </w:tcPr>
          <w:p w14:paraId="39362107" w14:textId="77777777" w:rsidR="001D39CF" w:rsidRPr="001D39CF" w:rsidRDefault="001D39CF" w:rsidP="00823D17">
            <w:pPr>
              <w:jc w:val="center"/>
              <w:rPr>
                <w:b/>
              </w:rPr>
            </w:pPr>
            <w:r w:rsidRPr="001D39CF">
              <w:rPr>
                <w:b/>
              </w:rPr>
              <w:t>April</w:t>
            </w:r>
          </w:p>
        </w:tc>
        <w:tc>
          <w:tcPr>
            <w:tcW w:w="992" w:type="dxa"/>
            <w:vAlign w:val="center"/>
          </w:tcPr>
          <w:p w14:paraId="6C9DEDB8" w14:textId="77777777" w:rsidR="001D39CF" w:rsidRPr="001D39CF" w:rsidRDefault="001D39CF" w:rsidP="00823D17">
            <w:pPr>
              <w:jc w:val="center"/>
              <w:rPr>
                <w:b/>
              </w:rPr>
            </w:pPr>
            <w:r w:rsidRPr="001D39CF">
              <w:rPr>
                <w:b/>
              </w:rPr>
              <w:t>May</w:t>
            </w:r>
          </w:p>
        </w:tc>
        <w:tc>
          <w:tcPr>
            <w:tcW w:w="993" w:type="dxa"/>
            <w:vAlign w:val="center"/>
          </w:tcPr>
          <w:p w14:paraId="01B5A66E" w14:textId="77777777" w:rsidR="001D39CF" w:rsidRPr="001D39CF" w:rsidRDefault="001D39CF" w:rsidP="00823D17">
            <w:pPr>
              <w:jc w:val="center"/>
              <w:rPr>
                <w:b/>
              </w:rPr>
            </w:pPr>
            <w:r w:rsidRPr="001D39CF">
              <w:rPr>
                <w:b/>
              </w:rPr>
              <w:t>June</w:t>
            </w:r>
          </w:p>
        </w:tc>
        <w:tc>
          <w:tcPr>
            <w:tcW w:w="992" w:type="dxa"/>
            <w:vAlign w:val="center"/>
          </w:tcPr>
          <w:p w14:paraId="30BE83BB" w14:textId="77777777" w:rsidR="001D39CF" w:rsidRPr="001D39CF" w:rsidRDefault="001D39CF" w:rsidP="00823D17">
            <w:pPr>
              <w:jc w:val="center"/>
              <w:rPr>
                <w:b/>
              </w:rPr>
            </w:pPr>
            <w:r w:rsidRPr="001D39CF">
              <w:rPr>
                <w:b/>
              </w:rPr>
              <w:t>July</w:t>
            </w:r>
          </w:p>
        </w:tc>
        <w:tc>
          <w:tcPr>
            <w:tcW w:w="1134" w:type="dxa"/>
            <w:vAlign w:val="center"/>
          </w:tcPr>
          <w:p w14:paraId="17D07880" w14:textId="77777777" w:rsidR="001D39CF" w:rsidRPr="001D39CF" w:rsidRDefault="001D39CF" w:rsidP="00823D17">
            <w:pPr>
              <w:jc w:val="center"/>
              <w:rPr>
                <w:b/>
              </w:rPr>
            </w:pPr>
            <w:r w:rsidRPr="001D39CF">
              <w:rPr>
                <w:b/>
              </w:rPr>
              <w:t>August</w:t>
            </w:r>
          </w:p>
        </w:tc>
        <w:tc>
          <w:tcPr>
            <w:tcW w:w="992" w:type="dxa"/>
            <w:vAlign w:val="center"/>
          </w:tcPr>
          <w:p w14:paraId="33AB8FA2" w14:textId="77777777" w:rsidR="001D39CF" w:rsidRPr="001D39CF" w:rsidRDefault="001D39CF" w:rsidP="00823D17">
            <w:pPr>
              <w:jc w:val="center"/>
              <w:rPr>
                <w:b/>
              </w:rPr>
            </w:pPr>
            <w:r w:rsidRPr="001D39CF">
              <w:rPr>
                <w:b/>
              </w:rPr>
              <w:t>Sept</w:t>
            </w:r>
          </w:p>
        </w:tc>
        <w:tc>
          <w:tcPr>
            <w:tcW w:w="992" w:type="dxa"/>
            <w:vAlign w:val="center"/>
          </w:tcPr>
          <w:p w14:paraId="57B1F81E" w14:textId="77777777" w:rsidR="001D39CF" w:rsidRPr="001D39CF" w:rsidRDefault="001D39CF" w:rsidP="00823D17">
            <w:pPr>
              <w:jc w:val="center"/>
              <w:rPr>
                <w:b/>
              </w:rPr>
            </w:pPr>
            <w:r w:rsidRPr="001D39CF">
              <w:rPr>
                <w:b/>
              </w:rPr>
              <w:t>Oct</w:t>
            </w:r>
          </w:p>
        </w:tc>
        <w:tc>
          <w:tcPr>
            <w:tcW w:w="993" w:type="dxa"/>
            <w:vAlign w:val="center"/>
          </w:tcPr>
          <w:p w14:paraId="61886E90" w14:textId="77777777" w:rsidR="001D39CF" w:rsidRPr="001D39CF" w:rsidRDefault="001D39CF" w:rsidP="00823D17">
            <w:pPr>
              <w:jc w:val="center"/>
              <w:rPr>
                <w:b/>
              </w:rPr>
            </w:pPr>
            <w:r w:rsidRPr="001D39CF">
              <w:rPr>
                <w:b/>
              </w:rPr>
              <w:t>Nov</w:t>
            </w:r>
          </w:p>
        </w:tc>
        <w:tc>
          <w:tcPr>
            <w:tcW w:w="1134" w:type="dxa"/>
            <w:vAlign w:val="center"/>
          </w:tcPr>
          <w:p w14:paraId="4A067815" w14:textId="77777777" w:rsidR="001D39CF" w:rsidRPr="001D39CF" w:rsidRDefault="001D39CF" w:rsidP="00823D17">
            <w:pPr>
              <w:jc w:val="center"/>
              <w:rPr>
                <w:b/>
              </w:rPr>
            </w:pPr>
            <w:r w:rsidRPr="001D39CF">
              <w:rPr>
                <w:b/>
              </w:rPr>
              <w:t>Dec</w:t>
            </w:r>
          </w:p>
        </w:tc>
      </w:tr>
      <w:tr w:rsidR="00823D17" w:rsidRPr="001D39CF" w14:paraId="3BF545BB" w14:textId="77777777" w:rsidTr="00823D17">
        <w:tc>
          <w:tcPr>
            <w:tcW w:w="3370" w:type="dxa"/>
            <w:vAlign w:val="center"/>
          </w:tcPr>
          <w:p w14:paraId="3E0D0169" w14:textId="77777777" w:rsidR="00823D17" w:rsidRDefault="00823D17" w:rsidP="00823D17"/>
          <w:p w14:paraId="13FBFE60" w14:textId="77777777" w:rsidR="001D39CF" w:rsidRPr="001D39CF" w:rsidRDefault="001D39CF" w:rsidP="00823D17">
            <w:r w:rsidRPr="001D39CF">
              <w:t>Grass Cutting</w:t>
            </w:r>
          </w:p>
          <w:p w14:paraId="455A6B90" w14:textId="77777777" w:rsidR="001D39CF" w:rsidRPr="001D39CF" w:rsidRDefault="001D39CF" w:rsidP="00823D17"/>
        </w:tc>
        <w:tc>
          <w:tcPr>
            <w:tcW w:w="1025" w:type="dxa"/>
            <w:vAlign w:val="center"/>
          </w:tcPr>
          <w:p w14:paraId="38DD401D" w14:textId="77777777" w:rsidR="001D39CF" w:rsidRPr="00823D17" w:rsidRDefault="001D39CF" w:rsidP="00823D17">
            <w:pPr>
              <w:jc w:val="center"/>
              <w:rPr>
                <w:b/>
                <w:sz w:val="32"/>
                <w:szCs w:val="32"/>
              </w:rPr>
            </w:pPr>
          </w:p>
        </w:tc>
        <w:tc>
          <w:tcPr>
            <w:tcW w:w="992" w:type="dxa"/>
            <w:vAlign w:val="center"/>
          </w:tcPr>
          <w:p w14:paraId="1AF17958" w14:textId="77777777" w:rsidR="001D39CF" w:rsidRPr="00823D17" w:rsidRDefault="001D39CF" w:rsidP="00823D17">
            <w:pPr>
              <w:jc w:val="center"/>
              <w:rPr>
                <w:b/>
                <w:sz w:val="32"/>
                <w:szCs w:val="32"/>
              </w:rPr>
            </w:pPr>
          </w:p>
        </w:tc>
        <w:tc>
          <w:tcPr>
            <w:tcW w:w="993" w:type="dxa"/>
            <w:vAlign w:val="center"/>
          </w:tcPr>
          <w:p w14:paraId="3CC8F285" w14:textId="595A410E" w:rsidR="001D39CF" w:rsidRPr="00823D17" w:rsidRDefault="001D39CF" w:rsidP="00823D17">
            <w:pPr>
              <w:jc w:val="center"/>
              <w:rPr>
                <w:b/>
                <w:sz w:val="32"/>
                <w:szCs w:val="32"/>
              </w:rPr>
            </w:pPr>
          </w:p>
        </w:tc>
        <w:tc>
          <w:tcPr>
            <w:tcW w:w="850" w:type="dxa"/>
            <w:vAlign w:val="center"/>
          </w:tcPr>
          <w:p w14:paraId="040CB216"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76189A54" w14:textId="77777777" w:rsidR="001D39CF" w:rsidRPr="00823D17" w:rsidRDefault="001D39CF" w:rsidP="00823D17">
            <w:pPr>
              <w:jc w:val="center"/>
              <w:rPr>
                <w:b/>
                <w:sz w:val="32"/>
                <w:szCs w:val="32"/>
              </w:rPr>
            </w:pPr>
            <w:r w:rsidRPr="00823D17">
              <w:rPr>
                <w:b/>
                <w:sz w:val="32"/>
                <w:szCs w:val="32"/>
              </w:rPr>
              <w:t>*</w:t>
            </w:r>
          </w:p>
        </w:tc>
        <w:tc>
          <w:tcPr>
            <w:tcW w:w="993" w:type="dxa"/>
            <w:vAlign w:val="center"/>
          </w:tcPr>
          <w:p w14:paraId="28E58C64"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0947A62F" w14:textId="77777777" w:rsidR="001D39CF" w:rsidRPr="00823D17" w:rsidRDefault="001D39CF" w:rsidP="00823D17">
            <w:pPr>
              <w:jc w:val="center"/>
              <w:rPr>
                <w:b/>
                <w:sz w:val="32"/>
                <w:szCs w:val="32"/>
              </w:rPr>
            </w:pPr>
            <w:r w:rsidRPr="00823D17">
              <w:rPr>
                <w:b/>
                <w:sz w:val="32"/>
                <w:szCs w:val="32"/>
              </w:rPr>
              <w:t>*</w:t>
            </w:r>
          </w:p>
        </w:tc>
        <w:tc>
          <w:tcPr>
            <w:tcW w:w="1134" w:type="dxa"/>
            <w:vAlign w:val="center"/>
          </w:tcPr>
          <w:p w14:paraId="1CBF01FD"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66BC0121"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55842DFF" w14:textId="767E91F2" w:rsidR="001D39CF" w:rsidRPr="00823D17" w:rsidRDefault="001D39CF" w:rsidP="00823D17">
            <w:pPr>
              <w:jc w:val="center"/>
              <w:rPr>
                <w:b/>
                <w:sz w:val="32"/>
                <w:szCs w:val="32"/>
              </w:rPr>
            </w:pPr>
          </w:p>
        </w:tc>
        <w:tc>
          <w:tcPr>
            <w:tcW w:w="993" w:type="dxa"/>
            <w:vAlign w:val="center"/>
          </w:tcPr>
          <w:p w14:paraId="4AE575C3" w14:textId="2CCD4198" w:rsidR="001D39CF" w:rsidRPr="00823D17" w:rsidRDefault="001D39CF" w:rsidP="00823D17">
            <w:pPr>
              <w:jc w:val="center"/>
              <w:rPr>
                <w:b/>
                <w:sz w:val="32"/>
                <w:szCs w:val="32"/>
              </w:rPr>
            </w:pPr>
          </w:p>
        </w:tc>
        <w:tc>
          <w:tcPr>
            <w:tcW w:w="1134" w:type="dxa"/>
            <w:vAlign w:val="center"/>
          </w:tcPr>
          <w:p w14:paraId="5FE3A9C8" w14:textId="77777777" w:rsidR="001D39CF" w:rsidRPr="00823D17" w:rsidRDefault="001D39CF" w:rsidP="00823D17">
            <w:pPr>
              <w:jc w:val="center"/>
              <w:rPr>
                <w:b/>
                <w:sz w:val="32"/>
                <w:szCs w:val="32"/>
              </w:rPr>
            </w:pPr>
          </w:p>
        </w:tc>
      </w:tr>
      <w:tr w:rsidR="00823D17" w:rsidRPr="001D39CF" w14:paraId="4649F301" w14:textId="77777777" w:rsidTr="00823D17">
        <w:tc>
          <w:tcPr>
            <w:tcW w:w="3370" w:type="dxa"/>
            <w:vAlign w:val="center"/>
          </w:tcPr>
          <w:p w14:paraId="4B80FC3C" w14:textId="77777777" w:rsidR="00823D17" w:rsidRDefault="00823D17" w:rsidP="00823D17"/>
          <w:p w14:paraId="2E5979D1" w14:textId="77777777" w:rsidR="001D39CF" w:rsidRPr="001D39CF" w:rsidRDefault="001D39CF" w:rsidP="00823D17">
            <w:r w:rsidRPr="001D39CF">
              <w:t>Shrub Beds</w:t>
            </w:r>
            <w:r w:rsidR="001F09FC">
              <w:t xml:space="preserve"> &amp; Flower Beds</w:t>
            </w:r>
          </w:p>
          <w:p w14:paraId="39A30F9B" w14:textId="77777777" w:rsidR="001D39CF" w:rsidRPr="001D39CF" w:rsidRDefault="001D39CF" w:rsidP="00823D17">
            <w:r w:rsidRPr="001D39CF">
              <w:t>Autumn/Winter Maintenance</w:t>
            </w:r>
          </w:p>
        </w:tc>
        <w:tc>
          <w:tcPr>
            <w:tcW w:w="1025" w:type="dxa"/>
            <w:vAlign w:val="center"/>
          </w:tcPr>
          <w:p w14:paraId="3F9A8E7E"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275941CE" w14:textId="77777777" w:rsidR="001D39CF" w:rsidRPr="00823D17" w:rsidRDefault="001D39CF" w:rsidP="00823D17">
            <w:pPr>
              <w:jc w:val="center"/>
              <w:rPr>
                <w:b/>
                <w:sz w:val="32"/>
                <w:szCs w:val="32"/>
              </w:rPr>
            </w:pPr>
            <w:r w:rsidRPr="00823D17">
              <w:rPr>
                <w:b/>
                <w:sz w:val="32"/>
                <w:szCs w:val="32"/>
              </w:rPr>
              <w:t>*</w:t>
            </w:r>
          </w:p>
        </w:tc>
        <w:tc>
          <w:tcPr>
            <w:tcW w:w="993" w:type="dxa"/>
            <w:vAlign w:val="center"/>
          </w:tcPr>
          <w:p w14:paraId="263E40FF" w14:textId="77777777" w:rsidR="001D39CF" w:rsidRPr="00823D17" w:rsidRDefault="001D39CF" w:rsidP="00823D17">
            <w:pPr>
              <w:jc w:val="center"/>
              <w:rPr>
                <w:b/>
                <w:sz w:val="32"/>
                <w:szCs w:val="32"/>
              </w:rPr>
            </w:pPr>
            <w:r w:rsidRPr="00823D17">
              <w:rPr>
                <w:b/>
                <w:sz w:val="32"/>
                <w:szCs w:val="32"/>
              </w:rPr>
              <w:t>*</w:t>
            </w:r>
          </w:p>
        </w:tc>
        <w:tc>
          <w:tcPr>
            <w:tcW w:w="850" w:type="dxa"/>
            <w:vAlign w:val="center"/>
          </w:tcPr>
          <w:p w14:paraId="3D504337" w14:textId="77777777" w:rsidR="001D39CF" w:rsidRPr="00823D17" w:rsidRDefault="001D39CF" w:rsidP="00823D17">
            <w:pPr>
              <w:jc w:val="center"/>
              <w:rPr>
                <w:b/>
                <w:sz w:val="32"/>
                <w:szCs w:val="32"/>
              </w:rPr>
            </w:pPr>
          </w:p>
        </w:tc>
        <w:tc>
          <w:tcPr>
            <w:tcW w:w="992" w:type="dxa"/>
            <w:vAlign w:val="center"/>
          </w:tcPr>
          <w:p w14:paraId="4B2F60E2" w14:textId="77777777" w:rsidR="001D39CF" w:rsidRPr="00823D17" w:rsidRDefault="001D39CF" w:rsidP="00823D17">
            <w:pPr>
              <w:jc w:val="center"/>
              <w:rPr>
                <w:b/>
                <w:sz w:val="32"/>
                <w:szCs w:val="32"/>
              </w:rPr>
            </w:pPr>
          </w:p>
        </w:tc>
        <w:tc>
          <w:tcPr>
            <w:tcW w:w="993" w:type="dxa"/>
            <w:vAlign w:val="center"/>
          </w:tcPr>
          <w:p w14:paraId="73A49803" w14:textId="77777777" w:rsidR="001D39CF" w:rsidRPr="00823D17" w:rsidRDefault="001D39CF" w:rsidP="00823D17">
            <w:pPr>
              <w:jc w:val="center"/>
              <w:rPr>
                <w:b/>
                <w:sz w:val="32"/>
                <w:szCs w:val="32"/>
              </w:rPr>
            </w:pPr>
          </w:p>
        </w:tc>
        <w:tc>
          <w:tcPr>
            <w:tcW w:w="992" w:type="dxa"/>
            <w:vAlign w:val="center"/>
          </w:tcPr>
          <w:p w14:paraId="0C68AA19" w14:textId="77777777" w:rsidR="001D39CF" w:rsidRPr="00823D17" w:rsidRDefault="001D39CF" w:rsidP="00823D17">
            <w:pPr>
              <w:jc w:val="center"/>
              <w:rPr>
                <w:b/>
                <w:sz w:val="32"/>
                <w:szCs w:val="32"/>
              </w:rPr>
            </w:pPr>
          </w:p>
        </w:tc>
        <w:tc>
          <w:tcPr>
            <w:tcW w:w="1134" w:type="dxa"/>
            <w:vAlign w:val="center"/>
          </w:tcPr>
          <w:p w14:paraId="26523010" w14:textId="77777777" w:rsidR="001D39CF" w:rsidRPr="00823D17" w:rsidRDefault="001D39CF" w:rsidP="00823D17">
            <w:pPr>
              <w:jc w:val="center"/>
              <w:rPr>
                <w:b/>
                <w:sz w:val="32"/>
                <w:szCs w:val="32"/>
              </w:rPr>
            </w:pPr>
          </w:p>
        </w:tc>
        <w:tc>
          <w:tcPr>
            <w:tcW w:w="992" w:type="dxa"/>
            <w:vAlign w:val="center"/>
          </w:tcPr>
          <w:p w14:paraId="3A0AAB62" w14:textId="77777777" w:rsidR="001D39CF" w:rsidRPr="00823D17" w:rsidRDefault="001D39CF" w:rsidP="00823D17">
            <w:pPr>
              <w:jc w:val="center"/>
              <w:rPr>
                <w:b/>
                <w:sz w:val="32"/>
                <w:szCs w:val="32"/>
              </w:rPr>
            </w:pPr>
          </w:p>
        </w:tc>
        <w:tc>
          <w:tcPr>
            <w:tcW w:w="992" w:type="dxa"/>
            <w:vAlign w:val="center"/>
          </w:tcPr>
          <w:p w14:paraId="465D92B6" w14:textId="51BF23CD" w:rsidR="001D39CF" w:rsidRPr="00823D17" w:rsidRDefault="00AA3FE0" w:rsidP="00823D17">
            <w:pPr>
              <w:jc w:val="center"/>
              <w:rPr>
                <w:b/>
                <w:sz w:val="32"/>
                <w:szCs w:val="32"/>
              </w:rPr>
            </w:pPr>
            <w:r w:rsidRPr="00823D17">
              <w:rPr>
                <w:b/>
                <w:sz w:val="32"/>
                <w:szCs w:val="32"/>
              </w:rPr>
              <w:t>*</w:t>
            </w:r>
          </w:p>
        </w:tc>
        <w:tc>
          <w:tcPr>
            <w:tcW w:w="993" w:type="dxa"/>
            <w:vAlign w:val="center"/>
          </w:tcPr>
          <w:p w14:paraId="0ED22E3B" w14:textId="77777777" w:rsidR="001D39CF" w:rsidRPr="00823D17" w:rsidRDefault="001D39CF" w:rsidP="00823D17">
            <w:pPr>
              <w:jc w:val="center"/>
              <w:rPr>
                <w:b/>
                <w:sz w:val="32"/>
                <w:szCs w:val="32"/>
              </w:rPr>
            </w:pPr>
            <w:r w:rsidRPr="00823D17">
              <w:rPr>
                <w:b/>
                <w:sz w:val="32"/>
                <w:szCs w:val="32"/>
              </w:rPr>
              <w:t>*</w:t>
            </w:r>
          </w:p>
        </w:tc>
        <w:tc>
          <w:tcPr>
            <w:tcW w:w="1134" w:type="dxa"/>
            <w:vAlign w:val="center"/>
          </w:tcPr>
          <w:p w14:paraId="3044464E" w14:textId="77777777" w:rsidR="001D39CF" w:rsidRPr="00823D17" w:rsidRDefault="001D39CF" w:rsidP="00823D17">
            <w:pPr>
              <w:jc w:val="center"/>
              <w:rPr>
                <w:b/>
                <w:sz w:val="32"/>
                <w:szCs w:val="32"/>
              </w:rPr>
            </w:pPr>
            <w:r w:rsidRPr="00823D17">
              <w:rPr>
                <w:b/>
                <w:sz w:val="32"/>
                <w:szCs w:val="32"/>
              </w:rPr>
              <w:t>*</w:t>
            </w:r>
          </w:p>
        </w:tc>
      </w:tr>
      <w:tr w:rsidR="00823D17" w:rsidRPr="001D39CF" w14:paraId="6761CDCF" w14:textId="77777777" w:rsidTr="00823D17">
        <w:tc>
          <w:tcPr>
            <w:tcW w:w="3370" w:type="dxa"/>
            <w:vAlign w:val="center"/>
          </w:tcPr>
          <w:p w14:paraId="1DFC50F2" w14:textId="77777777" w:rsidR="00823D17" w:rsidRDefault="00823D17" w:rsidP="00823D17"/>
          <w:p w14:paraId="73BA16BF" w14:textId="77777777" w:rsidR="001D39CF" w:rsidRPr="001D39CF" w:rsidRDefault="001D39CF" w:rsidP="00823D17">
            <w:r w:rsidRPr="001D39CF">
              <w:t>Shrub Beds</w:t>
            </w:r>
            <w:r w:rsidR="001F09FC">
              <w:t xml:space="preserve"> &amp; Flower Beds</w:t>
            </w:r>
          </w:p>
          <w:p w14:paraId="45079E7D" w14:textId="77777777" w:rsidR="001D39CF" w:rsidRPr="001D39CF" w:rsidRDefault="001D39CF" w:rsidP="00823D17">
            <w:r w:rsidRPr="001D39CF">
              <w:t>Spring/Summer Maintenance</w:t>
            </w:r>
          </w:p>
        </w:tc>
        <w:tc>
          <w:tcPr>
            <w:tcW w:w="1025" w:type="dxa"/>
            <w:vAlign w:val="center"/>
          </w:tcPr>
          <w:p w14:paraId="5057FA0D" w14:textId="77777777" w:rsidR="001D39CF" w:rsidRPr="00823D17" w:rsidRDefault="001D39CF" w:rsidP="00823D17">
            <w:pPr>
              <w:jc w:val="center"/>
              <w:rPr>
                <w:b/>
                <w:sz w:val="32"/>
                <w:szCs w:val="32"/>
              </w:rPr>
            </w:pPr>
          </w:p>
        </w:tc>
        <w:tc>
          <w:tcPr>
            <w:tcW w:w="992" w:type="dxa"/>
            <w:vAlign w:val="center"/>
          </w:tcPr>
          <w:p w14:paraId="5A2099FD" w14:textId="77777777" w:rsidR="001D39CF" w:rsidRPr="00823D17" w:rsidRDefault="001D39CF" w:rsidP="00823D17">
            <w:pPr>
              <w:jc w:val="center"/>
              <w:rPr>
                <w:b/>
                <w:sz w:val="32"/>
                <w:szCs w:val="32"/>
              </w:rPr>
            </w:pPr>
          </w:p>
        </w:tc>
        <w:tc>
          <w:tcPr>
            <w:tcW w:w="993" w:type="dxa"/>
            <w:vAlign w:val="center"/>
          </w:tcPr>
          <w:p w14:paraId="2FC073E0" w14:textId="77777777" w:rsidR="001D39CF" w:rsidRPr="00823D17" w:rsidRDefault="001D39CF" w:rsidP="00823D17">
            <w:pPr>
              <w:jc w:val="center"/>
              <w:rPr>
                <w:b/>
                <w:sz w:val="32"/>
                <w:szCs w:val="32"/>
              </w:rPr>
            </w:pPr>
          </w:p>
        </w:tc>
        <w:tc>
          <w:tcPr>
            <w:tcW w:w="850" w:type="dxa"/>
            <w:vAlign w:val="center"/>
          </w:tcPr>
          <w:p w14:paraId="052A209C"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3C31B80B" w14:textId="77777777" w:rsidR="001D39CF" w:rsidRPr="00823D17" w:rsidRDefault="001D39CF" w:rsidP="00823D17">
            <w:pPr>
              <w:jc w:val="center"/>
              <w:rPr>
                <w:b/>
                <w:sz w:val="32"/>
                <w:szCs w:val="32"/>
              </w:rPr>
            </w:pPr>
            <w:r w:rsidRPr="00823D17">
              <w:rPr>
                <w:b/>
                <w:sz w:val="32"/>
                <w:szCs w:val="32"/>
              </w:rPr>
              <w:t>*</w:t>
            </w:r>
          </w:p>
        </w:tc>
        <w:tc>
          <w:tcPr>
            <w:tcW w:w="993" w:type="dxa"/>
            <w:vAlign w:val="center"/>
          </w:tcPr>
          <w:p w14:paraId="5A6E60C0"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57828F06" w14:textId="77777777" w:rsidR="001D39CF" w:rsidRPr="00823D17" w:rsidRDefault="001D39CF" w:rsidP="00823D17">
            <w:pPr>
              <w:jc w:val="center"/>
              <w:rPr>
                <w:b/>
                <w:sz w:val="32"/>
                <w:szCs w:val="32"/>
              </w:rPr>
            </w:pPr>
            <w:r w:rsidRPr="00823D17">
              <w:rPr>
                <w:b/>
                <w:sz w:val="32"/>
                <w:szCs w:val="32"/>
              </w:rPr>
              <w:t>*</w:t>
            </w:r>
          </w:p>
        </w:tc>
        <w:tc>
          <w:tcPr>
            <w:tcW w:w="1134" w:type="dxa"/>
            <w:vAlign w:val="center"/>
          </w:tcPr>
          <w:p w14:paraId="46B5BAE3"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44CF6AE9"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64453B51" w14:textId="58ABCC08" w:rsidR="001D39CF" w:rsidRPr="00823D17" w:rsidRDefault="001D39CF" w:rsidP="00823D17">
            <w:pPr>
              <w:jc w:val="center"/>
              <w:rPr>
                <w:b/>
                <w:sz w:val="32"/>
                <w:szCs w:val="32"/>
              </w:rPr>
            </w:pPr>
          </w:p>
        </w:tc>
        <w:tc>
          <w:tcPr>
            <w:tcW w:w="993" w:type="dxa"/>
            <w:vAlign w:val="center"/>
          </w:tcPr>
          <w:p w14:paraId="4F0187FD" w14:textId="77777777" w:rsidR="001D39CF" w:rsidRPr="00823D17" w:rsidRDefault="001D39CF" w:rsidP="00823D17">
            <w:pPr>
              <w:jc w:val="center"/>
              <w:rPr>
                <w:b/>
                <w:sz w:val="32"/>
                <w:szCs w:val="32"/>
              </w:rPr>
            </w:pPr>
          </w:p>
        </w:tc>
        <w:tc>
          <w:tcPr>
            <w:tcW w:w="1134" w:type="dxa"/>
            <w:vAlign w:val="center"/>
          </w:tcPr>
          <w:p w14:paraId="08CACE87" w14:textId="77777777" w:rsidR="001D39CF" w:rsidRPr="00823D17" w:rsidRDefault="001D39CF" w:rsidP="00823D17">
            <w:pPr>
              <w:jc w:val="center"/>
              <w:rPr>
                <w:b/>
                <w:sz w:val="32"/>
                <w:szCs w:val="32"/>
              </w:rPr>
            </w:pPr>
          </w:p>
        </w:tc>
      </w:tr>
      <w:tr w:rsidR="00823D17" w:rsidRPr="001D39CF" w14:paraId="6019BE3D" w14:textId="77777777" w:rsidTr="00823D17">
        <w:tc>
          <w:tcPr>
            <w:tcW w:w="3370" w:type="dxa"/>
            <w:vAlign w:val="center"/>
          </w:tcPr>
          <w:p w14:paraId="2E2163F4" w14:textId="77777777" w:rsidR="00823D17" w:rsidRDefault="00823D17" w:rsidP="00823D17"/>
          <w:p w14:paraId="520454BE" w14:textId="77777777" w:rsidR="00823D17" w:rsidRDefault="00823D17" w:rsidP="00823D17"/>
          <w:p w14:paraId="0B33D358" w14:textId="29543F7C" w:rsidR="001D39CF" w:rsidRPr="001D39CF" w:rsidRDefault="001D39CF" w:rsidP="00823D17">
            <w:r w:rsidRPr="001D39CF">
              <w:t>Hedge Cutting</w:t>
            </w:r>
            <w:r w:rsidR="00D12FC0">
              <w:t>/</w:t>
            </w:r>
            <w:r w:rsidRPr="001D39CF">
              <w:t>Maintenance</w:t>
            </w:r>
          </w:p>
        </w:tc>
        <w:tc>
          <w:tcPr>
            <w:tcW w:w="1025" w:type="dxa"/>
            <w:vAlign w:val="center"/>
          </w:tcPr>
          <w:p w14:paraId="5E3F9409" w14:textId="33601D3C" w:rsidR="001D39CF" w:rsidRPr="00823D17" w:rsidRDefault="001D39CF" w:rsidP="00823D17">
            <w:pPr>
              <w:jc w:val="center"/>
              <w:rPr>
                <w:b/>
                <w:sz w:val="32"/>
                <w:szCs w:val="32"/>
              </w:rPr>
            </w:pPr>
          </w:p>
        </w:tc>
        <w:tc>
          <w:tcPr>
            <w:tcW w:w="992" w:type="dxa"/>
            <w:vAlign w:val="center"/>
          </w:tcPr>
          <w:p w14:paraId="481EF888" w14:textId="77777777" w:rsidR="001D39CF" w:rsidRPr="00823D17" w:rsidRDefault="001D39CF" w:rsidP="00823D17">
            <w:pPr>
              <w:jc w:val="center"/>
              <w:rPr>
                <w:b/>
                <w:sz w:val="32"/>
                <w:szCs w:val="32"/>
              </w:rPr>
            </w:pPr>
          </w:p>
        </w:tc>
        <w:tc>
          <w:tcPr>
            <w:tcW w:w="993" w:type="dxa"/>
            <w:vAlign w:val="center"/>
          </w:tcPr>
          <w:p w14:paraId="67315C62" w14:textId="77777777" w:rsidR="001D39CF" w:rsidRPr="00823D17" w:rsidRDefault="001D39CF" w:rsidP="00823D17">
            <w:pPr>
              <w:jc w:val="center"/>
              <w:rPr>
                <w:b/>
                <w:sz w:val="32"/>
                <w:szCs w:val="32"/>
              </w:rPr>
            </w:pPr>
          </w:p>
        </w:tc>
        <w:tc>
          <w:tcPr>
            <w:tcW w:w="850" w:type="dxa"/>
            <w:vAlign w:val="center"/>
          </w:tcPr>
          <w:p w14:paraId="6BB219C7" w14:textId="77777777" w:rsidR="001D39CF" w:rsidRPr="00823D17" w:rsidRDefault="001D39CF" w:rsidP="00823D17">
            <w:pPr>
              <w:jc w:val="center"/>
              <w:rPr>
                <w:b/>
                <w:sz w:val="32"/>
                <w:szCs w:val="32"/>
              </w:rPr>
            </w:pPr>
          </w:p>
        </w:tc>
        <w:tc>
          <w:tcPr>
            <w:tcW w:w="992" w:type="dxa"/>
            <w:vAlign w:val="center"/>
          </w:tcPr>
          <w:p w14:paraId="2A93E300" w14:textId="7A2D9B0B" w:rsidR="001D39CF" w:rsidRPr="00823D17" w:rsidRDefault="00AA3FE0" w:rsidP="00823D17">
            <w:pPr>
              <w:jc w:val="center"/>
              <w:rPr>
                <w:b/>
                <w:sz w:val="32"/>
                <w:szCs w:val="32"/>
              </w:rPr>
            </w:pPr>
            <w:r w:rsidRPr="00AA3FE0">
              <w:rPr>
                <w:b/>
                <w:sz w:val="32"/>
                <w:szCs w:val="32"/>
              </w:rPr>
              <w:t>*</w:t>
            </w:r>
          </w:p>
        </w:tc>
        <w:tc>
          <w:tcPr>
            <w:tcW w:w="993" w:type="dxa"/>
            <w:vAlign w:val="center"/>
          </w:tcPr>
          <w:p w14:paraId="06784CA6" w14:textId="00654345" w:rsidR="001D39CF" w:rsidRPr="00823D17" w:rsidRDefault="00AA3FE0" w:rsidP="00823D17">
            <w:pPr>
              <w:jc w:val="center"/>
              <w:rPr>
                <w:b/>
                <w:sz w:val="32"/>
                <w:szCs w:val="32"/>
              </w:rPr>
            </w:pPr>
            <w:r w:rsidRPr="00823D17">
              <w:rPr>
                <w:b/>
                <w:sz w:val="32"/>
                <w:szCs w:val="32"/>
              </w:rPr>
              <w:t>*</w:t>
            </w:r>
          </w:p>
        </w:tc>
        <w:tc>
          <w:tcPr>
            <w:tcW w:w="992" w:type="dxa"/>
            <w:vAlign w:val="center"/>
          </w:tcPr>
          <w:p w14:paraId="50212105" w14:textId="4C3AA7EB" w:rsidR="001D39CF" w:rsidRPr="00823D17" w:rsidRDefault="00AA3FE0" w:rsidP="00823D17">
            <w:pPr>
              <w:jc w:val="center"/>
              <w:rPr>
                <w:b/>
                <w:sz w:val="32"/>
                <w:szCs w:val="32"/>
              </w:rPr>
            </w:pPr>
            <w:r w:rsidRPr="00823D17">
              <w:rPr>
                <w:b/>
                <w:sz w:val="32"/>
                <w:szCs w:val="32"/>
              </w:rPr>
              <w:t>*</w:t>
            </w:r>
          </w:p>
        </w:tc>
        <w:tc>
          <w:tcPr>
            <w:tcW w:w="1134" w:type="dxa"/>
            <w:vAlign w:val="center"/>
          </w:tcPr>
          <w:p w14:paraId="21FC96CF"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72323C71"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0C45B291" w14:textId="77777777" w:rsidR="001D39CF" w:rsidRPr="00823D17" w:rsidRDefault="001D39CF" w:rsidP="00823D17">
            <w:pPr>
              <w:jc w:val="center"/>
              <w:rPr>
                <w:b/>
                <w:sz w:val="32"/>
                <w:szCs w:val="32"/>
              </w:rPr>
            </w:pPr>
            <w:r w:rsidRPr="00823D17">
              <w:rPr>
                <w:b/>
                <w:sz w:val="32"/>
                <w:szCs w:val="32"/>
              </w:rPr>
              <w:t>*</w:t>
            </w:r>
          </w:p>
        </w:tc>
        <w:tc>
          <w:tcPr>
            <w:tcW w:w="993" w:type="dxa"/>
            <w:vAlign w:val="center"/>
          </w:tcPr>
          <w:p w14:paraId="68E00D5C" w14:textId="2A98F931" w:rsidR="001D39CF" w:rsidRPr="00823D17" w:rsidRDefault="001D39CF" w:rsidP="00823D17">
            <w:pPr>
              <w:jc w:val="center"/>
              <w:rPr>
                <w:b/>
                <w:sz w:val="32"/>
                <w:szCs w:val="32"/>
              </w:rPr>
            </w:pPr>
          </w:p>
        </w:tc>
        <w:tc>
          <w:tcPr>
            <w:tcW w:w="1134" w:type="dxa"/>
            <w:vAlign w:val="center"/>
          </w:tcPr>
          <w:p w14:paraId="766D7476" w14:textId="0148BE16" w:rsidR="001D39CF" w:rsidRPr="00823D17" w:rsidRDefault="001D39CF" w:rsidP="00823D17">
            <w:pPr>
              <w:jc w:val="center"/>
              <w:rPr>
                <w:b/>
                <w:sz w:val="32"/>
                <w:szCs w:val="32"/>
              </w:rPr>
            </w:pPr>
          </w:p>
        </w:tc>
      </w:tr>
      <w:tr w:rsidR="00823D17" w:rsidRPr="001D39CF" w14:paraId="039CE8E1" w14:textId="77777777" w:rsidTr="00823D17">
        <w:tc>
          <w:tcPr>
            <w:tcW w:w="3370" w:type="dxa"/>
            <w:vAlign w:val="center"/>
          </w:tcPr>
          <w:p w14:paraId="56A40F3D" w14:textId="77777777" w:rsidR="00823D17" w:rsidRDefault="00823D17" w:rsidP="00823D17"/>
          <w:p w14:paraId="6EE97245" w14:textId="77777777" w:rsidR="001D39CF" w:rsidRPr="001D39CF" w:rsidRDefault="001D39CF" w:rsidP="00823D17">
            <w:r w:rsidRPr="001D39CF">
              <w:t>Herbicide Application</w:t>
            </w:r>
          </w:p>
          <w:p w14:paraId="0CD1BC7A" w14:textId="77777777" w:rsidR="001D39CF" w:rsidRPr="001D39CF" w:rsidRDefault="001D39CF" w:rsidP="00823D17"/>
        </w:tc>
        <w:tc>
          <w:tcPr>
            <w:tcW w:w="1025" w:type="dxa"/>
            <w:vAlign w:val="center"/>
          </w:tcPr>
          <w:p w14:paraId="65384E17" w14:textId="77777777" w:rsidR="001D39CF" w:rsidRPr="00823D17" w:rsidRDefault="001D39CF" w:rsidP="00823D17">
            <w:pPr>
              <w:jc w:val="center"/>
              <w:rPr>
                <w:b/>
                <w:sz w:val="32"/>
                <w:szCs w:val="32"/>
              </w:rPr>
            </w:pPr>
          </w:p>
        </w:tc>
        <w:tc>
          <w:tcPr>
            <w:tcW w:w="992" w:type="dxa"/>
            <w:vAlign w:val="center"/>
          </w:tcPr>
          <w:p w14:paraId="3C18A3EB" w14:textId="77777777" w:rsidR="001D39CF" w:rsidRPr="00823D17" w:rsidRDefault="001D39CF" w:rsidP="00823D17">
            <w:pPr>
              <w:jc w:val="center"/>
              <w:rPr>
                <w:b/>
                <w:sz w:val="32"/>
                <w:szCs w:val="32"/>
              </w:rPr>
            </w:pPr>
          </w:p>
        </w:tc>
        <w:tc>
          <w:tcPr>
            <w:tcW w:w="993" w:type="dxa"/>
            <w:vAlign w:val="center"/>
          </w:tcPr>
          <w:p w14:paraId="185546DD" w14:textId="77777777" w:rsidR="001D39CF" w:rsidRPr="00823D17" w:rsidRDefault="001D39CF" w:rsidP="00823D17">
            <w:pPr>
              <w:jc w:val="center"/>
              <w:rPr>
                <w:b/>
                <w:sz w:val="32"/>
                <w:szCs w:val="32"/>
              </w:rPr>
            </w:pPr>
            <w:r w:rsidRPr="00823D17">
              <w:rPr>
                <w:b/>
                <w:sz w:val="32"/>
                <w:szCs w:val="32"/>
              </w:rPr>
              <w:t>*</w:t>
            </w:r>
          </w:p>
        </w:tc>
        <w:tc>
          <w:tcPr>
            <w:tcW w:w="850" w:type="dxa"/>
            <w:vAlign w:val="center"/>
          </w:tcPr>
          <w:p w14:paraId="1A8C539F"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1470AB3E" w14:textId="77777777" w:rsidR="001D39CF" w:rsidRPr="00823D17" w:rsidRDefault="001D39CF" w:rsidP="00823D17">
            <w:pPr>
              <w:jc w:val="center"/>
              <w:rPr>
                <w:b/>
                <w:sz w:val="32"/>
                <w:szCs w:val="32"/>
              </w:rPr>
            </w:pPr>
            <w:r w:rsidRPr="00823D17">
              <w:rPr>
                <w:b/>
                <w:sz w:val="32"/>
                <w:szCs w:val="32"/>
              </w:rPr>
              <w:t>*</w:t>
            </w:r>
          </w:p>
        </w:tc>
        <w:tc>
          <w:tcPr>
            <w:tcW w:w="993" w:type="dxa"/>
            <w:vAlign w:val="center"/>
          </w:tcPr>
          <w:p w14:paraId="41663101"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0872D825" w14:textId="77777777" w:rsidR="001D39CF" w:rsidRPr="00823D17" w:rsidRDefault="001D39CF" w:rsidP="00823D17">
            <w:pPr>
              <w:jc w:val="center"/>
              <w:rPr>
                <w:b/>
                <w:sz w:val="32"/>
                <w:szCs w:val="32"/>
              </w:rPr>
            </w:pPr>
            <w:r w:rsidRPr="00823D17">
              <w:rPr>
                <w:b/>
                <w:sz w:val="32"/>
                <w:szCs w:val="32"/>
              </w:rPr>
              <w:t>*</w:t>
            </w:r>
          </w:p>
        </w:tc>
        <w:tc>
          <w:tcPr>
            <w:tcW w:w="1134" w:type="dxa"/>
            <w:vAlign w:val="center"/>
          </w:tcPr>
          <w:p w14:paraId="38DAC2AF"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3B6B72BD"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241D9B39" w14:textId="28A47C06" w:rsidR="001D39CF" w:rsidRPr="00823D17" w:rsidRDefault="00AA3FE0" w:rsidP="00823D17">
            <w:pPr>
              <w:jc w:val="center"/>
              <w:rPr>
                <w:b/>
                <w:sz w:val="32"/>
                <w:szCs w:val="32"/>
              </w:rPr>
            </w:pPr>
            <w:r w:rsidRPr="00823D17">
              <w:rPr>
                <w:b/>
                <w:sz w:val="32"/>
                <w:szCs w:val="32"/>
              </w:rPr>
              <w:t>*</w:t>
            </w:r>
          </w:p>
        </w:tc>
        <w:tc>
          <w:tcPr>
            <w:tcW w:w="993" w:type="dxa"/>
            <w:vAlign w:val="center"/>
          </w:tcPr>
          <w:p w14:paraId="1ED89607" w14:textId="77777777" w:rsidR="001D39CF" w:rsidRPr="00823D17" w:rsidRDefault="001D39CF" w:rsidP="00823D17">
            <w:pPr>
              <w:jc w:val="center"/>
              <w:rPr>
                <w:b/>
                <w:sz w:val="32"/>
                <w:szCs w:val="32"/>
              </w:rPr>
            </w:pPr>
          </w:p>
        </w:tc>
        <w:tc>
          <w:tcPr>
            <w:tcW w:w="1134" w:type="dxa"/>
            <w:vAlign w:val="center"/>
          </w:tcPr>
          <w:p w14:paraId="7600467C" w14:textId="77777777" w:rsidR="001D39CF" w:rsidRPr="00823D17" w:rsidRDefault="001D39CF" w:rsidP="00823D17">
            <w:pPr>
              <w:jc w:val="center"/>
              <w:rPr>
                <w:b/>
                <w:sz w:val="32"/>
                <w:szCs w:val="32"/>
              </w:rPr>
            </w:pPr>
          </w:p>
        </w:tc>
      </w:tr>
      <w:tr w:rsidR="00823D17" w:rsidRPr="001D39CF" w14:paraId="1997C538" w14:textId="77777777" w:rsidTr="00823D17">
        <w:tc>
          <w:tcPr>
            <w:tcW w:w="3370" w:type="dxa"/>
            <w:vAlign w:val="center"/>
          </w:tcPr>
          <w:p w14:paraId="359EAD85" w14:textId="77777777" w:rsidR="00823D17" w:rsidRDefault="00823D17" w:rsidP="00823D17"/>
          <w:p w14:paraId="2373A07C" w14:textId="77777777" w:rsidR="001D39CF" w:rsidRPr="001D39CF" w:rsidRDefault="001D39CF" w:rsidP="00823D17">
            <w:r w:rsidRPr="001D39CF">
              <w:t>Maintenance of Hard Surfaces</w:t>
            </w:r>
          </w:p>
        </w:tc>
        <w:tc>
          <w:tcPr>
            <w:tcW w:w="1025" w:type="dxa"/>
            <w:vAlign w:val="center"/>
          </w:tcPr>
          <w:p w14:paraId="25E06E5E"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2DF6E444" w14:textId="77777777" w:rsidR="001D39CF" w:rsidRPr="00823D17" w:rsidRDefault="001D39CF" w:rsidP="00823D17">
            <w:pPr>
              <w:jc w:val="center"/>
              <w:rPr>
                <w:b/>
                <w:sz w:val="32"/>
                <w:szCs w:val="32"/>
              </w:rPr>
            </w:pPr>
            <w:r w:rsidRPr="00823D17">
              <w:rPr>
                <w:b/>
                <w:sz w:val="32"/>
                <w:szCs w:val="32"/>
              </w:rPr>
              <w:t>*</w:t>
            </w:r>
          </w:p>
        </w:tc>
        <w:tc>
          <w:tcPr>
            <w:tcW w:w="993" w:type="dxa"/>
            <w:vAlign w:val="center"/>
          </w:tcPr>
          <w:p w14:paraId="739FCF8E" w14:textId="77777777" w:rsidR="001D39CF" w:rsidRPr="00823D17" w:rsidRDefault="001D39CF" w:rsidP="00823D17">
            <w:pPr>
              <w:jc w:val="center"/>
              <w:rPr>
                <w:b/>
                <w:sz w:val="32"/>
                <w:szCs w:val="32"/>
              </w:rPr>
            </w:pPr>
            <w:r w:rsidRPr="00823D17">
              <w:rPr>
                <w:b/>
                <w:sz w:val="32"/>
                <w:szCs w:val="32"/>
              </w:rPr>
              <w:t>*</w:t>
            </w:r>
          </w:p>
        </w:tc>
        <w:tc>
          <w:tcPr>
            <w:tcW w:w="850" w:type="dxa"/>
            <w:vAlign w:val="center"/>
          </w:tcPr>
          <w:p w14:paraId="54EA6608"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3F592D07" w14:textId="77777777" w:rsidR="001D39CF" w:rsidRPr="00823D17" w:rsidRDefault="001D39CF" w:rsidP="00823D17">
            <w:pPr>
              <w:jc w:val="center"/>
              <w:rPr>
                <w:b/>
                <w:sz w:val="32"/>
                <w:szCs w:val="32"/>
              </w:rPr>
            </w:pPr>
            <w:r w:rsidRPr="00823D17">
              <w:rPr>
                <w:b/>
                <w:sz w:val="32"/>
                <w:szCs w:val="32"/>
              </w:rPr>
              <w:t>*</w:t>
            </w:r>
          </w:p>
        </w:tc>
        <w:tc>
          <w:tcPr>
            <w:tcW w:w="993" w:type="dxa"/>
            <w:vAlign w:val="center"/>
          </w:tcPr>
          <w:p w14:paraId="5B214380"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26277D2A" w14:textId="77777777" w:rsidR="001D39CF" w:rsidRPr="00823D17" w:rsidRDefault="001D39CF" w:rsidP="00823D17">
            <w:pPr>
              <w:jc w:val="center"/>
              <w:rPr>
                <w:b/>
                <w:sz w:val="32"/>
                <w:szCs w:val="32"/>
              </w:rPr>
            </w:pPr>
            <w:r w:rsidRPr="00823D17">
              <w:rPr>
                <w:b/>
                <w:sz w:val="32"/>
                <w:szCs w:val="32"/>
              </w:rPr>
              <w:t>*</w:t>
            </w:r>
          </w:p>
        </w:tc>
        <w:tc>
          <w:tcPr>
            <w:tcW w:w="1134" w:type="dxa"/>
            <w:vAlign w:val="center"/>
          </w:tcPr>
          <w:p w14:paraId="53F96ACE"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228343AB" w14:textId="77777777" w:rsidR="001D39CF" w:rsidRPr="00823D17" w:rsidRDefault="001D39CF" w:rsidP="00823D17">
            <w:pPr>
              <w:jc w:val="center"/>
              <w:rPr>
                <w:b/>
                <w:sz w:val="32"/>
                <w:szCs w:val="32"/>
              </w:rPr>
            </w:pPr>
            <w:r w:rsidRPr="00823D17">
              <w:rPr>
                <w:b/>
                <w:sz w:val="32"/>
                <w:szCs w:val="32"/>
              </w:rPr>
              <w:t>*</w:t>
            </w:r>
          </w:p>
        </w:tc>
        <w:tc>
          <w:tcPr>
            <w:tcW w:w="992" w:type="dxa"/>
            <w:vAlign w:val="center"/>
          </w:tcPr>
          <w:p w14:paraId="20C7C101" w14:textId="77777777" w:rsidR="001D39CF" w:rsidRPr="00823D17" w:rsidRDefault="001D39CF" w:rsidP="00823D17">
            <w:pPr>
              <w:jc w:val="center"/>
              <w:rPr>
                <w:b/>
                <w:sz w:val="32"/>
                <w:szCs w:val="32"/>
              </w:rPr>
            </w:pPr>
            <w:r w:rsidRPr="00823D17">
              <w:rPr>
                <w:b/>
                <w:sz w:val="32"/>
                <w:szCs w:val="32"/>
              </w:rPr>
              <w:t>*</w:t>
            </w:r>
          </w:p>
        </w:tc>
        <w:tc>
          <w:tcPr>
            <w:tcW w:w="993" w:type="dxa"/>
            <w:vAlign w:val="center"/>
          </w:tcPr>
          <w:p w14:paraId="2A43FA96" w14:textId="77777777" w:rsidR="001D39CF" w:rsidRPr="00823D17" w:rsidRDefault="001D39CF" w:rsidP="00823D17">
            <w:pPr>
              <w:jc w:val="center"/>
              <w:rPr>
                <w:b/>
                <w:sz w:val="32"/>
                <w:szCs w:val="32"/>
              </w:rPr>
            </w:pPr>
            <w:r w:rsidRPr="00823D17">
              <w:rPr>
                <w:b/>
                <w:sz w:val="32"/>
                <w:szCs w:val="32"/>
              </w:rPr>
              <w:t>*</w:t>
            </w:r>
          </w:p>
        </w:tc>
        <w:tc>
          <w:tcPr>
            <w:tcW w:w="1134" w:type="dxa"/>
            <w:vAlign w:val="center"/>
          </w:tcPr>
          <w:p w14:paraId="0CF12151" w14:textId="77777777" w:rsidR="001D39CF" w:rsidRPr="00823D17" w:rsidRDefault="001D39CF" w:rsidP="00823D17">
            <w:pPr>
              <w:jc w:val="center"/>
              <w:rPr>
                <w:b/>
                <w:sz w:val="32"/>
                <w:szCs w:val="32"/>
              </w:rPr>
            </w:pPr>
            <w:r w:rsidRPr="00823D17">
              <w:rPr>
                <w:b/>
                <w:sz w:val="32"/>
                <w:szCs w:val="32"/>
              </w:rPr>
              <w:t>*</w:t>
            </w:r>
          </w:p>
        </w:tc>
      </w:tr>
      <w:tr w:rsidR="00823D17" w:rsidRPr="001D39CF" w14:paraId="523B5AF5" w14:textId="77777777" w:rsidTr="00823D17">
        <w:tc>
          <w:tcPr>
            <w:tcW w:w="3370" w:type="dxa"/>
            <w:vAlign w:val="center"/>
          </w:tcPr>
          <w:p w14:paraId="6E75AFEF" w14:textId="77777777" w:rsidR="00823D17" w:rsidRDefault="00823D17" w:rsidP="00823D17"/>
          <w:p w14:paraId="33EB65AD" w14:textId="77777777" w:rsidR="001D39CF" w:rsidRPr="001D39CF" w:rsidRDefault="001D39CF" w:rsidP="00823D17">
            <w:r w:rsidRPr="001D39CF">
              <w:t>Autumn Leaf Collection</w:t>
            </w:r>
          </w:p>
          <w:p w14:paraId="68A86F71" w14:textId="77777777" w:rsidR="001D39CF" w:rsidRPr="001D39CF" w:rsidRDefault="001D39CF" w:rsidP="00823D17"/>
        </w:tc>
        <w:tc>
          <w:tcPr>
            <w:tcW w:w="1025" w:type="dxa"/>
            <w:vAlign w:val="center"/>
          </w:tcPr>
          <w:p w14:paraId="20C83AD6" w14:textId="77777777" w:rsidR="001D39CF" w:rsidRPr="00823D17" w:rsidRDefault="001D39CF" w:rsidP="00823D17">
            <w:pPr>
              <w:jc w:val="center"/>
              <w:rPr>
                <w:b/>
                <w:sz w:val="32"/>
                <w:szCs w:val="32"/>
              </w:rPr>
            </w:pPr>
          </w:p>
        </w:tc>
        <w:tc>
          <w:tcPr>
            <w:tcW w:w="992" w:type="dxa"/>
            <w:vAlign w:val="center"/>
          </w:tcPr>
          <w:p w14:paraId="3C85F617" w14:textId="77777777" w:rsidR="001D39CF" w:rsidRPr="00823D17" w:rsidRDefault="001D39CF" w:rsidP="00823D17">
            <w:pPr>
              <w:jc w:val="center"/>
              <w:rPr>
                <w:b/>
                <w:sz w:val="32"/>
                <w:szCs w:val="32"/>
              </w:rPr>
            </w:pPr>
          </w:p>
        </w:tc>
        <w:tc>
          <w:tcPr>
            <w:tcW w:w="993" w:type="dxa"/>
            <w:vAlign w:val="center"/>
          </w:tcPr>
          <w:p w14:paraId="7A3E9BBB" w14:textId="77777777" w:rsidR="001D39CF" w:rsidRPr="00823D17" w:rsidRDefault="001D39CF" w:rsidP="00823D17">
            <w:pPr>
              <w:jc w:val="center"/>
              <w:rPr>
                <w:b/>
                <w:sz w:val="32"/>
                <w:szCs w:val="32"/>
              </w:rPr>
            </w:pPr>
          </w:p>
        </w:tc>
        <w:tc>
          <w:tcPr>
            <w:tcW w:w="850" w:type="dxa"/>
            <w:vAlign w:val="center"/>
          </w:tcPr>
          <w:p w14:paraId="4EE94ACC" w14:textId="77777777" w:rsidR="001D39CF" w:rsidRPr="00823D17" w:rsidRDefault="001D39CF" w:rsidP="00823D17">
            <w:pPr>
              <w:jc w:val="center"/>
              <w:rPr>
                <w:b/>
                <w:sz w:val="32"/>
                <w:szCs w:val="32"/>
              </w:rPr>
            </w:pPr>
          </w:p>
        </w:tc>
        <w:tc>
          <w:tcPr>
            <w:tcW w:w="992" w:type="dxa"/>
            <w:vAlign w:val="center"/>
          </w:tcPr>
          <w:p w14:paraId="66E7434E" w14:textId="77777777" w:rsidR="001D39CF" w:rsidRPr="00823D17" w:rsidRDefault="001D39CF" w:rsidP="00823D17">
            <w:pPr>
              <w:jc w:val="center"/>
              <w:rPr>
                <w:b/>
                <w:sz w:val="32"/>
                <w:szCs w:val="32"/>
              </w:rPr>
            </w:pPr>
          </w:p>
        </w:tc>
        <w:tc>
          <w:tcPr>
            <w:tcW w:w="993" w:type="dxa"/>
            <w:vAlign w:val="center"/>
          </w:tcPr>
          <w:p w14:paraId="510E0750" w14:textId="77777777" w:rsidR="001D39CF" w:rsidRPr="00823D17" w:rsidRDefault="001D39CF" w:rsidP="00823D17">
            <w:pPr>
              <w:jc w:val="center"/>
              <w:rPr>
                <w:b/>
                <w:sz w:val="32"/>
                <w:szCs w:val="32"/>
              </w:rPr>
            </w:pPr>
          </w:p>
        </w:tc>
        <w:tc>
          <w:tcPr>
            <w:tcW w:w="992" w:type="dxa"/>
            <w:vAlign w:val="center"/>
          </w:tcPr>
          <w:p w14:paraId="223B6B32" w14:textId="77777777" w:rsidR="001D39CF" w:rsidRPr="00823D17" w:rsidRDefault="001D39CF" w:rsidP="00823D17">
            <w:pPr>
              <w:jc w:val="center"/>
              <w:rPr>
                <w:b/>
                <w:sz w:val="32"/>
                <w:szCs w:val="32"/>
              </w:rPr>
            </w:pPr>
          </w:p>
        </w:tc>
        <w:tc>
          <w:tcPr>
            <w:tcW w:w="1134" w:type="dxa"/>
            <w:vAlign w:val="center"/>
          </w:tcPr>
          <w:p w14:paraId="5C8C1C8D" w14:textId="77777777" w:rsidR="001D39CF" w:rsidRPr="00823D17" w:rsidRDefault="001D39CF" w:rsidP="00823D17">
            <w:pPr>
              <w:jc w:val="center"/>
              <w:rPr>
                <w:b/>
                <w:sz w:val="32"/>
                <w:szCs w:val="32"/>
              </w:rPr>
            </w:pPr>
          </w:p>
        </w:tc>
        <w:tc>
          <w:tcPr>
            <w:tcW w:w="992" w:type="dxa"/>
            <w:vAlign w:val="center"/>
          </w:tcPr>
          <w:p w14:paraId="063040B1" w14:textId="1C7D88A7" w:rsidR="001D39CF" w:rsidRPr="00823D17" w:rsidRDefault="00AA3FE0" w:rsidP="00823D17">
            <w:pPr>
              <w:jc w:val="center"/>
              <w:rPr>
                <w:b/>
                <w:sz w:val="32"/>
                <w:szCs w:val="32"/>
              </w:rPr>
            </w:pPr>
            <w:r w:rsidRPr="00823D17">
              <w:rPr>
                <w:b/>
                <w:sz w:val="32"/>
                <w:szCs w:val="32"/>
              </w:rPr>
              <w:t>*</w:t>
            </w:r>
          </w:p>
        </w:tc>
        <w:tc>
          <w:tcPr>
            <w:tcW w:w="992" w:type="dxa"/>
            <w:vAlign w:val="center"/>
          </w:tcPr>
          <w:p w14:paraId="042E7642" w14:textId="77777777" w:rsidR="001D39CF" w:rsidRPr="00823D17" w:rsidRDefault="001D39CF" w:rsidP="00823D17">
            <w:pPr>
              <w:jc w:val="center"/>
              <w:rPr>
                <w:b/>
                <w:sz w:val="32"/>
                <w:szCs w:val="32"/>
              </w:rPr>
            </w:pPr>
            <w:r w:rsidRPr="00823D17">
              <w:rPr>
                <w:b/>
                <w:sz w:val="32"/>
                <w:szCs w:val="32"/>
              </w:rPr>
              <w:t>*</w:t>
            </w:r>
          </w:p>
        </w:tc>
        <w:tc>
          <w:tcPr>
            <w:tcW w:w="993" w:type="dxa"/>
            <w:vAlign w:val="center"/>
          </w:tcPr>
          <w:p w14:paraId="057B7F0C" w14:textId="77777777" w:rsidR="001D39CF" w:rsidRPr="00823D17" w:rsidRDefault="001D39CF" w:rsidP="00823D17">
            <w:pPr>
              <w:jc w:val="center"/>
              <w:rPr>
                <w:b/>
                <w:sz w:val="32"/>
                <w:szCs w:val="32"/>
              </w:rPr>
            </w:pPr>
            <w:r w:rsidRPr="00823D17">
              <w:rPr>
                <w:b/>
                <w:sz w:val="32"/>
                <w:szCs w:val="32"/>
              </w:rPr>
              <w:t>*</w:t>
            </w:r>
          </w:p>
        </w:tc>
        <w:tc>
          <w:tcPr>
            <w:tcW w:w="1134" w:type="dxa"/>
            <w:vAlign w:val="center"/>
          </w:tcPr>
          <w:p w14:paraId="6DC5A442" w14:textId="77777777" w:rsidR="001D39CF" w:rsidRPr="00823D17" w:rsidRDefault="001D39CF" w:rsidP="00823D17">
            <w:pPr>
              <w:jc w:val="center"/>
              <w:rPr>
                <w:b/>
                <w:sz w:val="32"/>
                <w:szCs w:val="32"/>
              </w:rPr>
            </w:pPr>
            <w:r w:rsidRPr="00823D17">
              <w:rPr>
                <w:b/>
                <w:sz w:val="32"/>
                <w:szCs w:val="32"/>
              </w:rPr>
              <w:t>*</w:t>
            </w:r>
          </w:p>
        </w:tc>
      </w:tr>
    </w:tbl>
    <w:p w14:paraId="4A1D40E5" w14:textId="77777777" w:rsidR="00CA29C3" w:rsidRDefault="00CA29C3" w:rsidP="00041EED"/>
    <w:p w14:paraId="5F4F6D80" w14:textId="77777777" w:rsidR="00E42DEC" w:rsidRDefault="00E42DEC" w:rsidP="00041EED"/>
    <w:p w14:paraId="330D73C9" w14:textId="77777777" w:rsidR="00BD61AB" w:rsidRDefault="00BD61AB" w:rsidP="00BD61AB">
      <w:pPr>
        <w:jc w:val="center"/>
        <w:rPr>
          <w:b/>
          <w:u w:val="single"/>
        </w:rPr>
      </w:pPr>
    </w:p>
    <w:p w14:paraId="56BB5DF1" w14:textId="77777777" w:rsidR="00683257" w:rsidRDefault="00683257" w:rsidP="00C742A3">
      <w:pPr>
        <w:jc w:val="both"/>
        <w:rPr>
          <w:b/>
        </w:rPr>
        <w:sectPr w:rsidR="00683257" w:rsidSect="001D39CF">
          <w:pgSz w:w="16838" w:h="11906" w:orient="landscape"/>
          <w:pgMar w:top="1440" w:right="1440" w:bottom="1440" w:left="1440" w:header="709" w:footer="709" w:gutter="0"/>
          <w:cols w:space="708"/>
          <w:docGrid w:linePitch="360"/>
        </w:sectPr>
      </w:pPr>
    </w:p>
    <w:p w14:paraId="6D0FDA8A" w14:textId="77777777" w:rsidR="00C742A3" w:rsidRPr="00C742A3" w:rsidRDefault="00C742A3" w:rsidP="00C742A3">
      <w:pPr>
        <w:jc w:val="both"/>
        <w:rPr>
          <w:b/>
          <w:u w:val="single"/>
        </w:rPr>
      </w:pPr>
      <w:r w:rsidRPr="00C742A3">
        <w:rPr>
          <w:b/>
        </w:rPr>
        <w:lastRenderedPageBreak/>
        <w:t>Tender Submission:</w:t>
      </w:r>
    </w:p>
    <w:p w14:paraId="143FC0DE" w14:textId="77777777" w:rsidR="00C742A3" w:rsidRPr="00C742A3" w:rsidRDefault="00C742A3" w:rsidP="00C742A3">
      <w:pPr>
        <w:jc w:val="both"/>
        <w:rPr>
          <w:u w:val="single"/>
        </w:rPr>
      </w:pPr>
    </w:p>
    <w:p w14:paraId="244C77A8" w14:textId="77777777" w:rsidR="00197D23" w:rsidRDefault="00197D23" w:rsidP="00197D23">
      <w:pPr>
        <w:jc w:val="both"/>
      </w:pPr>
      <w:r>
        <w:t>When you are submitting your tender electronically by means of Your Homes Newcastle’s e-tendering system (Pro-Contract), the tender should be submitted in accordance with its conditions as stated within ‘</w:t>
      </w:r>
      <w:r w:rsidRPr="00B7286C">
        <w:t>Part 2 - Summary Instructions and Details of Contract’ document.</w:t>
      </w:r>
      <w:r>
        <w:t xml:space="preserve"> Contractors should submit one electronic copy of their quotation via the web portal </w:t>
      </w:r>
      <w:hyperlink r:id="rId14" w:history="1">
        <w:r>
          <w:rPr>
            <w:rStyle w:val="Hyperlink"/>
            <w:rFonts w:cs="Arial"/>
            <w:b/>
            <w:bCs/>
          </w:rPr>
          <w:t>https://procontract.due-north.com</w:t>
        </w:r>
      </w:hyperlink>
    </w:p>
    <w:p w14:paraId="24973416" w14:textId="77777777" w:rsidR="00197D23" w:rsidRDefault="00197D23" w:rsidP="00197D23">
      <w:pPr>
        <w:jc w:val="both"/>
      </w:pPr>
    </w:p>
    <w:p w14:paraId="57B5F17A" w14:textId="76CAA354" w:rsidR="00197D23" w:rsidRDefault="00197D23" w:rsidP="00197D23">
      <w:pPr>
        <w:jc w:val="both"/>
      </w:pPr>
      <w:r>
        <w:t xml:space="preserve">Your tender submission should be uploaded onto the portal </w:t>
      </w:r>
      <w:r w:rsidRPr="008A34AB">
        <w:rPr>
          <w:b/>
        </w:rPr>
        <w:t xml:space="preserve">no later than 12.00pm, noon </w:t>
      </w:r>
      <w:r w:rsidR="000653C0">
        <w:rPr>
          <w:b/>
        </w:rPr>
        <w:t xml:space="preserve">on </w:t>
      </w:r>
      <w:r w:rsidR="00BD553B">
        <w:rPr>
          <w:b/>
        </w:rPr>
        <w:t>Friday 4</w:t>
      </w:r>
      <w:r w:rsidR="00BD553B" w:rsidRPr="00BD553B">
        <w:rPr>
          <w:b/>
          <w:vertAlign w:val="superscript"/>
        </w:rPr>
        <w:t>th</w:t>
      </w:r>
      <w:r w:rsidR="00BD553B">
        <w:rPr>
          <w:b/>
        </w:rPr>
        <w:t xml:space="preserve"> November</w:t>
      </w:r>
      <w:r w:rsidR="000653C0">
        <w:rPr>
          <w:b/>
        </w:rPr>
        <w:t xml:space="preserve"> 2022</w:t>
      </w:r>
      <w:r>
        <w:rPr>
          <w:b/>
        </w:rPr>
        <w:t>.</w:t>
      </w:r>
    </w:p>
    <w:p w14:paraId="44EDC7E0" w14:textId="77777777" w:rsidR="00C742A3" w:rsidRPr="00C742A3" w:rsidRDefault="00C742A3" w:rsidP="00C742A3">
      <w:pPr>
        <w:jc w:val="both"/>
      </w:pPr>
    </w:p>
    <w:p w14:paraId="7119B310" w14:textId="77777777" w:rsidR="00C742A3" w:rsidRPr="00C742A3" w:rsidRDefault="00C742A3" w:rsidP="00C742A3">
      <w:pPr>
        <w:jc w:val="both"/>
      </w:pPr>
    </w:p>
    <w:p w14:paraId="01F77317" w14:textId="77777777" w:rsidR="00C742A3" w:rsidRPr="00C742A3" w:rsidRDefault="00C742A3" w:rsidP="00C742A3">
      <w:pPr>
        <w:jc w:val="both"/>
      </w:pPr>
    </w:p>
    <w:p w14:paraId="0D06D9A7" w14:textId="77777777" w:rsidR="00C742A3" w:rsidRPr="00C742A3" w:rsidRDefault="00C742A3" w:rsidP="00C742A3">
      <w:pPr>
        <w:jc w:val="both"/>
        <w:rPr>
          <w:b/>
        </w:rPr>
      </w:pPr>
      <w:r w:rsidRPr="00C742A3">
        <w:rPr>
          <w:b/>
        </w:rPr>
        <w:t>The Contract:</w:t>
      </w:r>
    </w:p>
    <w:p w14:paraId="5AD89A29" w14:textId="77777777" w:rsidR="00C742A3" w:rsidRPr="00C742A3" w:rsidRDefault="00C742A3" w:rsidP="00C742A3">
      <w:pPr>
        <w:jc w:val="both"/>
      </w:pPr>
    </w:p>
    <w:p w14:paraId="0C0CA1E4" w14:textId="23A9B900" w:rsidR="00197D23" w:rsidRDefault="00197D23" w:rsidP="00197D23">
      <w:pPr>
        <w:jc w:val="both"/>
      </w:pPr>
      <w:r>
        <w:t xml:space="preserve">Leazes Homes and Your Homes Newcastle will contract only on their accompanying terms and conditions. The work and services will be charged and paid against the prices submitted and agreed in the pricing schedule, for the initial Contract term. Any options to extend this Contract will be discussed </w:t>
      </w:r>
      <w:proofErr w:type="gramStart"/>
      <w:r>
        <w:t>at a later date</w:t>
      </w:r>
      <w:proofErr w:type="gramEnd"/>
      <w:r>
        <w:t xml:space="preserve"> and, the decision communicated to the successful Contractor.</w:t>
      </w:r>
    </w:p>
    <w:p w14:paraId="5BAB675E" w14:textId="77777777" w:rsidR="00197D23" w:rsidRDefault="00197D23" w:rsidP="00197D23">
      <w:pPr>
        <w:jc w:val="both"/>
        <w:rPr>
          <w:rFonts w:cs="Arial"/>
          <w:b/>
        </w:rPr>
      </w:pPr>
    </w:p>
    <w:p w14:paraId="59A95C2F" w14:textId="77777777" w:rsidR="00197D23" w:rsidRPr="0082018F" w:rsidRDefault="00197D23" w:rsidP="00197D23">
      <w:pPr>
        <w:jc w:val="center"/>
        <w:rPr>
          <w:bCs/>
        </w:rPr>
      </w:pPr>
      <w:r w:rsidRPr="0082018F">
        <w:rPr>
          <w:bCs/>
        </w:rPr>
        <w:t>-------------------------------------------------------------</w:t>
      </w:r>
    </w:p>
    <w:p w14:paraId="51426B83" w14:textId="77777777" w:rsidR="00197D23" w:rsidRDefault="00197D23" w:rsidP="00197D23">
      <w:pPr>
        <w:rPr>
          <w:b/>
        </w:rPr>
      </w:pPr>
    </w:p>
    <w:p w14:paraId="7C2364C4" w14:textId="171FA32A" w:rsidR="00197D23" w:rsidRPr="00EB71BE" w:rsidRDefault="00197D23" w:rsidP="00197D23">
      <w:pPr>
        <w:spacing w:after="120"/>
        <w:ind w:right="96"/>
        <w:jc w:val="both"/>
        <w:rPr>
          <w:rFonts w:cs="Arial"/>
        </w:rPr>
      </w:pPr>
      <w:r w:rsidRPr="00EB71BE">
        <w:rPr>
          <w:rFonts w:cs="Arial"/>
        </w:rPr>
        <w:t>Th</w:t>
      </w:r>
      <w:r>
        <w:rPr>
          <w:rFonts w:cs="Arial"/>
        </w:rPr>
        <w:t>is</w:t>
      </w:r>
      <w:r w:rsidRPr="00EB71BE">
        <w:rPr>
          <w:rFonts w:cs="Arial"/>
        </w:rPr>
        <w:t xml:space="preserve"> </w:t>
      </w:r>
      <w:r>
        <w:rPr>
          <w:rFonts w:cs="Arial"/>
        </w:rPr>
        <w:t>C</w:t>
      </w:r>
      <w:r w:rsidRPr="00EB71BE">
        <w:rPr>
          <w:rFonts w:cs="Arial"/>
        </w:rPr>
        <w:t xml:space="preserve">ontract will be established for an initial period of </w:t>
      </w:r>
      <w:r>
        <w:rPr>
          <w:rFonts w:cs="Arial"/>
        </w:rPr>
        <w:t>24-months (</w:t>
      </w:r>
      <w:r w:rsidRPr="00EB71BE">
        <w:rPr>
          <w:rFonts w:cs="Arial"/>
        </w:rPr>
        <w:t>2</w:t>
      </w:r>
      <w:r>
        <w:rPr>
          <w:rFonts w:cs="Arial"/>
        </w:rPr>
        <w:t>-</w:t>
      </w:r>
      <w:r w:rsidRPr="00EB71BE">
        <w:rPr>
          <w:rFonts w:cs="Arial"/>
        </w:rPr>
        <w:t>years</w:t>
      </w:r>
      <w:r>
        <w:rPr>
          <w:rFonts w:cs="Arial"/>
        </w:rPr>
        <w:t>)</w:t>
      </w:r>
      <w:r w:rsidRPr="00EB71BE">
        <w:rPr>
          <w:rFonts w:cs="Arial"/>
        </w:rPr>
        <w:t xml:space="preserve"> </w:t>
      </w:r>
      <w:r>
        <w:rPr>
          <w:rFonts w:cs="Arial"/>
        </w:rPr>
        <w:t xml:space="preserve">but, </w:t>
      </w:r>
      <w:r w:rsidRPr="00EB71BE">
        <w:rPr>
          <w:rFonts w:cs="Arial"/>
        </w:rPr>
        <w:t>with an option to extend for a further</w:t>
      </w:r>
      <w:r>
        <w:rPr>
          <w:rFonts w:cs="Arial"/>
        </w:rPr>
        <w:t>, additional</w:t>
      </w:r>
      <w:r w:rsidRPr="00EB71BE">
        <w:rPr>
          <w:rFonts w:cs="Arial"/>
        </w:rPr>
        <w:t xml:space="preserve"> period </w:t>
      </w:r>
      <w:r>
        <w:rPr>
          <w:rFonts w:cs="Arial"/>
        </w:rPr>
        <w:t>of 2 x 12-months, t</w:t>
      </w:r>
      <w:r w:rsidRPr="00EB71BE">
        <w:rPr>
          <w:rFonts w:cs="Arial"/>
        </w:rPr>
        <w:t>aking the</w:t>
      </w:r>
      <w:r>
        <w:rPr>
          <w:rFonts w:cs="Arial"/>
        </w:rPr>
        <w:t xml:space="preserve"> full</w:t>
      </w:r>
      <w:r w:rsidRPr="00EB71BE">
        <w:rPr>
          <w:rFonts w:cs="Arial"/>
        </w:rPr>
        <w:t xml:space="preserve"> </w:t>
      </w:r>
      <w:r>
        <w:rPr>
          <w:rFonts w:cs="Arial"/>
        </w:rPr>
        <w:t>C</w:t>
      </w:r>
      <w:r w:rsidRPr="00EB71BE">
        <w:rPr>
          <w:rFonts w:cs="Arial"/>
        </w:rPr>
        <w:t xml:space="preserve">ontract term to a maximum of 4 years. The </w:t>
      </w:r>
      <w:r>
        <w:rPr>
          <w:rFonts w:cs="Arial"/>
        </w:rPr>
        <w:t>C</w:t>
      </w:r>
      <w:r w:rsidRPr="00EB71BE">
        <w:rPr>
          <w:rFonts w:cs="Arial"/>
        </w:rPr>
        <w:t xml:space="preserve">ontract is intended to start on </w:t>
      </w:r>
      <w:r w:rsidRPr="000653C0">
        <w:rPr>
          <w:rFonts w:cs="Arial"/>
          <w:b/>
          <w:bCs/>
        </w:rPr>
        <w:t>1</w:t>
      </w:r>
      <w:r w:rsidRPr="000653C0">
        <w:rPr>
          <w:rFonts w:cs="Arial"/>
          <w:b/>
          <w:bCs/>
          <w:vertAlign w:val="superscript"/>
        </w:rPr>
        <w:t>st</w:t>
      </w:r>
      <w:r w:rsidRPr="000653C0">
        <w:rPr>
          <w:rFonts w:cs="Arial"/>
          <w:b/>
          <w:bCs/>
        </w:rPr>
        <w:t xml:space="preserve"> </w:t>
      </w:r>
      <w:r w:rsidR="00552996">
        <w:rPr>
          <w:rFonts w:cs="Arial"/>
          <w:b/>
          <w:bCs/>
        </w:rPr>
        <w:t>January 2023</w:t>
      </w:r>
      <w:r w:rsidRPr="00EB71BE">
        <w:rPr>
          <w:rFonts w:cs="Arial"/>
        </w:rPr>
        <w:t xml:space="preserve"> or as otherwise agreed.</w:t>
      </w:r>
    </w:p>
    <w:p w14:paraId="74DDADC8" w14:textId="77777777" w:rsidR="00197D23" w:rsidRPr="00EB71BE" w:rsidRDefault="00197D23" w:rsidP="00197D23">
      <w:pPr>
        <w:jc w:val="both"/>
        <w:rPr>
          <w:color w:val="FF0000"/>
          <w:lang w:eastAsia="en-GB"/>
        </w:rPr>
      </w:pPr>
    </w:p>
    <w:p w14:paraId="7760D826" w14:textId="77777777" w:rsidR="00197D23" w:rsidRDefault="00197D23" w:rsidP="00197D23">
      <w:pPr>
        <w:jc w:val="both"/>
        <w:rPr>
          <w:b/>
        </w:rPr>
      </w:pPr>
      <w:r w:rsidRPr="00EB71BE">
        <w:rPr>
          <w:lang w:eastAsia="en-GB"/>
        </w:rPr>
        <w:t xml:space="preserve">The </w:t>
      </w:r>
      <w:r>
        <w:rPr>
          <w:lang w:eastAsia="en-GB"/>
        </w:rPr>
        <w:t>C</w:t>
      </w:r>
      <w:r w:rsidRPr="00EB71BE">
        <w:rPr>
          <w:lang w:eastAsia="en-GB"/>
        </w:rPr>
        <w:t xml:space="preserve">ontract will be awarded to the </w:t>
      </w:r>
      <w:r>
        <w:rPr>
          <w:lang w:eastAsia="en-GB"/>
        </w:rPr>
        <w:t>Provider</w:t>
      </w:r>
      <w:r w:rsidRPr="00EB71BE">
        <w:rPr>
          <w:lang w:eastAsia="en-GB"/>
        </w:rPr>
        <w:t xml:space="preserve"> who best demonstrates their ability to meet the </w:t>
      </w:r>
      <w:r>
        <w:rPr>
          <w:lang w:eastAsia="en-GB"/>
        </w:rPr>
        <w:t xml:space="preserve">exact requirements of the </w:t>
      </w:r>
      <w:r w:rsidRPr="00EB71BE">
        <w:rPr>
          <w:lang w:eastAsia="en-GB"/>
        </w:rPr>
        <w:t>specification</w:t>
      </w:r>
      <w:r>
        <w:rPr>
          <w:lang w:eastAsia="en-GB"/>
        </w:rPr>
        <w:t>, as</w:t>
      </w:r>
      <w:r w:rsidRPr="00EB71BE">
        <w:rPr>
          <w:lang w:eastAsia="en-GB"/>
        </w:rPr>
        <w:t xml:space="preserve"> detailed in this document.</w:t>
      </w:r>
    </w:p>
    <w:p w14:paraId="19351861" w14:textId="77777777" w:rsidR="00683257" w:rsidRDefault="00683257" w:rsidP="00683257">
      <w:pPr>
        <w:jc w:val="both"/>
        <w:rPr>
          <w:b/>
        </w:rPr>
      </w:pPr>
    </w:p>
    <w:p w14:paraId="24F4F6AA" w14:textId="77777777" w:rsidR="00683257" w:rsidRDefault="00683257" w:rsidP="00683257">
      <w:pPr>
        <w:jc w:val="both"/>
        <w:rPr>
          <w:b/>
        </w:rPr>
      </w:pPr>
    </w:p>
    <w:p w14:paraId="64A79ECA" w14:textId="77777777" w:rsidR="00683257" w:rsidRDefault="00683257" w:rsidP="00683257">
      <w:pPr>
        <w:jc w:val="both"/>
        <w:rPr>
          <w:b/>
        </w:rPr>
      </w:pPr>
    </w:p>
    <w:p w14:paraId="0D838CB8" w14:textId="77777777" w:rsidR="00683257" w:rsidRDefault="00683257" w:rsidP="00683257">
      <w:pPr>
        <w:jc w:val="both"/>
        <w:rPr>
          <w:b/>
        </w:rPr>
      </w:pPr>
    </w:p>
    <w:p w14:paraId="0ABA2073" w14:textId="77777777" w:rsidR="00683257" w:rsidRDefault="00683257" w:rsidP="00683257">
      <w:pPr>
        <w:jc w:val="both"/>
        <w:rPr>
          <w:b/>
        </w:rPr>
      </w:pPr>
    </w:p>
    <w:p w14:paraId="217B98B2" w14:textId="77777777" w:rsidR="00683257" w:rsidRDefault="00683257" w:rsidP="00683257">
      <w:pPr>
        <w:jc w:val="both"/>
        <w:rPr>
          <w:b/>
        </w:rPr>
      </w:pPr>
    </w:p>
    <w:p w14:paraId="1D9DB1FE" w14:textId="77777777" w:rsidR="00683257" w:rsidRDefault="00683257" w:rsidP="00683257">
      <w:pPr>
        <w:jc w:val="both"/>
        <w:rPr>
          <w:b/>
        </w:rPr>
      </w:pPr>
    </w:p>
    <w:p w14:paraId="45C22222" w14:textId="77777777" w:rsidR="00683257" w:rsidRDefault="00683257" w:rsidP="00683257">
      <w:pPr>
        <w:jc w:val="both"/>
        <w:rPr>
          <w:b/>
        </w:rPr>
      </w:pPr>
    </w:p>
    <w:p w14:paraId="43A4496B" w14:textId="77777777" w:rsidR="00683257" w:rsidRDefault="00683257" w:rsidP="00683257">
      <w:pPr>
        <w:jc w:val="both"/>
        <w:rPr>
          <w:b/>
        </w:rPr>
      </w:pPr>
    </w:p>
    <w:p w14:paraId="10A16A43" w14:textId="77777777" w:rsidR="00683257" w:rsidRDefault="00683257" w:rsidP="00683257">
      <w:pPr>
        <w:jc w:val="both"/>
        <w:rPr>
          <w:b/>
        </w:rPr>
      </w:pPr>
    </w:p>
    <w:p w14:paraId="1B763E65" w14:textId="77777777" w:rsidR="00683257" w:rsidRDefault="00683257" w:rsidP="00683257">
      <w:pPr>
        <w:jc w:val="both"/>
        <w:rPr>
          <w:b/>
        </w:rPr>
      </w:pPr>
    </w:p>
    <w:p w14:paraId="2244690F" w14:textId="77777777" w:rsidR="00683257" w:rsidRDefault="00683257" w:rsidP="00683257">
      <w:pPr>
        <w:jc w:val="both"/>
        <w:rPr>
          <w:b/>
        </w:rPr>
      </w:pPr>
    </w:p>
    <w:p w14:paraId="357F190D" w14:textId="77777777" w:rsidR="00683257" w:rsidRDefault="00683257" w:rsidP="00683257">
      <w:pPr>
        <w:jc w:val="both"/>
        <w:rPr>
          <w:b/>
        </w:rPr>
      </w:pPr>
    </w:p>
    <w:p w14:paraId="67F0CED4" w14:textId="77777777" w:rsidR="00683257" w:rsidRDefault="00683257" w:rsidP="00683257">
      <w:pPr>
        <w:jc w:val="both"/>
        <w:rPr>
          <w:b/>
        </w:rPr>
      </w:pPr>
    </w:p>
    <w:p w14:paraId="1C3B8351" w14:textId="77777777" w:rsidR="00683257" w:rsidRDefault="00683257" w:rsidP="00683257">
      <w:pPr>
        <w:jc w:val="both"/>
        <w:rPr>
          <w:b/>
        </w:rPr>
      </w:pPr>
    </w:p>
    <w:p w14:paraId="32298E46" w14:textId="77777777" w:rsidR="00683257" w:rsidRDefault="00683257" w:rsidP="00683257">
      <w:pPr>
        <w:jc w:val="both"/>
        <w:rPr>
          <w:b/>
        </w:rPr>
      </w:pPr>
    </w:p>
    <w:p w14:paraId="7F43D0B8" w14:textId="77777777" w:rsidR="00683257" w:rsidRDefault="00683257" w:rsidP="00683257">
      <w:pPr>
        <w:jc w:val="both"/>
        <w:rPr>
          <w:b/>
        </w:rPr>
      </w:pPr>
    </w:p>
    <w:p w14:paraId="67AB1302" w14:textId="77777777" w:rsidR="00683257" w:rsidRDefault="00683257" w:rsidP="00683257">
      <w:pPr>
        <w:jc w:val="both"/>
        <w:rPr>
          <w:b/>
        </w:rPr>
      </w:pPr>
    </w:p>
    <w:p w14:paraId="290530C9" w14:textId="77777777" w:rsidR="00683257" w:rsidRDefault="00683257" w:rsidP="00683257">
      <w:pPr>
        <w:jc w:val="both"/>
        <w:rPr>
          <w:b/>
        </w:rPr>
      </w:pPr>
    </w:p>
    <w:p w14:paraId="472D4890" w14:textId="77777777" w:rsidR="00683257" w:rsidRDefault="00683257" w:rsidP="00683257">
      <w:pPr>
        <w:jc w:val="both"/>
        <w:rPr>
          <w:b/>
        </w:rPr>
      </w:pPr>
    </w:p>
    <w:p w14:paraId="49E9D9B0" w14:textId="7CDCE8EF" w:rsidR="00683257" w:rsidRPr="00683257" w:rsidRDefault="00683257" w:rsidP="00683257">
      <w:pPr>
        <w:jc w:val="both"/>
        <w:rPr>
          <w:b/>
        </w:rPr>
      </w:pPr>
      <w:r w:rsidRPr="00683257">
        <w:rPr>
          <w:b/>
        </w:rPr>
        <w:lastRenderedPageBreak/>
        <w:t>Pricing Schedule</w:t>
      </w:r>
      <w:r w:rsidR="00197D23">
        <w:rPr>
          <w:b/>
        </w:rPr>
        <w:t>:</w:t>
      </w:r>
    </w:p>
    <w:p w14:paraId="2B51155F" w14:textId="77777777" w:rsidR="00683257" w:rsidRPr="00683257" w:rsidRDefault="00683257" w:rsidP="00683257">
      <w:pPr>
        <w:jc w:val="both"/>
        <w:rPr>
          <w:b/>
        </w:rPr>
      </w:pPr>
    </w:p>
    <w:p w14:paraId="60ADAE95" w14:textId="77777777" w:rsidR="00683257" w:rsidRPr="00683257" w:rsidRDefault="00683257" w:rsidP="00683257">
      <w:pPr>
        <w:jc w:val="both"/>
      </w:pPr>
      <w:r w:rsidRPr="00683257">
        <w:rPr>
          <w:i/>
        </w:rPr>
        <w:t xml:space="preserve">(Pricing schedule score weightings </w:t>
      </w:r>
      <w:r w:rsidRPr="008A34AB">
        <w:rPr>
          <w:i/>
        </w:rPr>
        <w:t>is 50%</w:t>
      </w:r>
      <w:r w:rsidRPr="00683257">
        <w:rPr>
          <w:i/>
        </w:rPr>
        <w:t xml:space="preserve"> of the total award score weighting. The pricing breakdown is highlighted below).</w:t>
      </w:r>
    </w:p>
    <w:p w14:paraId="020F7881" w14:textId="77777777" w:rsidR="00683257" w:rsidRPr="00683257" w:rsidRDefault="00683257" w:rsidP="00683257">
      <w:pPr>
        <w:jc w:val="both"/>
        <w:rPr>
          <w:b/>
        </w:rPr>
      </w:pPr>
    </w:p>
    <w:p w14:paraId="268E8F55" w14:textId="77777777" w:rsidR="00683257" w:rsidRPr="00683257" w:rsidRDefault="00683257" w:rsidP="00683257">
      <w:pPr>
        <w:jc w:val="both"/>
        <w:rPr>
          <w:b/>
        </w:rPr>
      </w:pPr>
      <w:r w:rsidRPr="00683257">
        <w:rPr>
          <w:b/>
        </w:rPr>
        <w:t>----------------------------------------------------------------------</w:t>
      </w:r>
    </w:p>
    <w:p w14:paraId="461D78A3" w14:textId="77777777" w:rsidR="00683257" w:rsidRPr="00683257" w:rsidRDefault="00683257" w:rsidP="00683257">
      <w:pPr>
        <w:jc w:val="both"/>
        <w:rPr>
          <w:b/>
        </w:rPr>
      </w:pPr>
    </w:p>
    <w:p w14:paraId="73A9DE01" w14:textId="77777777" w:rsidR="00683257" w:rsidRPr="00683257" w:rsidRDefault="00683257" w:rsidP="00683257">
      <w:pPr>
        <w:jc w:val="both"/>
      </w:pPr>
      <w:r w:rsidRPr="00683257">
        <w:t>The Contractor shall provide the following requested pricing information:</w:t>
      </w:r>
    </w:p>
    <w:p w14:paraId="56B6AF91" w14:textId="77777777" w:rsidR="00683257" w:rsidRPr="00683257" w:rsidRDefault="00683257" w:rsidP="00683257">
      <w:pPr>
        <w:jc w:val="both"/>
        <w:rPr>
          <w:u w:val="single"/>
        </w:rPr>
      </w:pPr>
    </w:p>
    <w:p w14:paraId="397A3A66" w14:textId="289525EE" w:rsidR="00683257" w:rsidRPr="00683257" w:rsidRDefault="00683257" w:rsidP="00683257">
      <w:pPr>
        <w:jc w:val="both"/>
        <w:rPr>
          <w:b/>
          <w:u w:val="single"/>
          <w:lang w:val="en-US"/>
        </w:rPr>
      </w:pPr>
      <w:r w:rsidRPr="00683257">
        <w:rPr>
          <w:b/>
          <w:u w:val="single"/>
          <w:lang w:val="en-US"/>
        </w:rPr>
        <w:t xml:space="preserve">Service </w:t>
      </w:r>
      <w:r w:rsidR="00197D23">
        <w:rPr>
          <w:b/>
          <w:u w:val="single"/>
          <w:lang w:val="en-US"/>
        </w:rPr>
        <w:t>P</w:t>
      </w:r>
      <w:r w:rsidRPr="00683257">
        <w:rPr>
          <w:b/>
          <w:u w:val="single"/>
          <w:lang w:val="en-US"/>
        </w:rPr>
        <w:t>rovision</w:t>
      </w:r>
    </w:p>
    <w:p w14:paraId="211F2409" w14:textId="77777777" w:rsidR="00683257" w:rsidRPr="00683257" w:rsidRDefault="00683257" w:rsidP="00683257">
      <w:pPr>
        <w:jc w:val="both"/>
        <w:rPr>
          <w:b/>
          <w:u w:val="single"/>
          <w:lang w:val="en-US"/>
        </w:rPr>
      </w:pPr>
    </w:p>
    <w:p w14:paraId="42B643F6" w14:textId="71A202FE" w:rsidR="00683257" w:rsidRDefault="00683257" w:rsidP="00683257">
      <w:pPr>
        <w:jc w:val="both"/>
        <w:rPr>
          <w:bCs/>
        </w:rPr>
      </w:pPr>
      <w:r w:rsidRPr="00683257">
        <w:rPr>
          <w:lang w:val="en-US"/>
        </w:rPr>
        <w:t xml:space="preserve">Please provide a pricing schedule for the provision of the </w:t>
      </w:r>
      <w:r w:rsidR="00EF19C9">
        <w:rPr>
          <w:lang w:val="en-US"/>
        </w:rPr>
        <w:t>external</w:t>
      </w:r>
      <w:r w:rsidR="000653C0">
        <w:rPr>
          <w:lang w:val="en-US"/>
        </w:rPr>
        <w:t>,</w:t>
      </w:r>
      <w:r w:rsidR="00EF19C9">
        <w:rPr>
          <w:lang w:val="en-US"/>
        </w:rPr>
        <w:t xml:space="preserve"> grounds maintenance </w:t>
      </w:r>
      <w:r w:rsidRPr="00683257">
        <w:rPr>
          <w:lang w:val="en-US"/>
        </w:rPr>
        <w:t>services</w:t>
      </w:r>
      <w:r w:rsidR="00EF19C9">
        <w:rPr>
          <w:lang w:val="en-US"/>
        </w:rPr>
        <w:t xml:space="preserve"> to each of the </w:t>
      </w:r>
      <w:r w:rsidR="00B232B6">
        <w:rPr>
          <w:lang w:val="en-US"/>
        </w:rPr>
        <w:t>‘</w:t>
      </w:r>
      <w:r w:rsidR="00197D23">
        <w:rPr>
          <w:lang w:val="en-US"/>
        </w:rPr>
        <w:t>23</w:t>
      </w:r>
      <w:r w:rsidR="00B232B6">
        <w:rPr>
          <w:lang w:val="en-US"/>
        </w:rPr>
        <w:t xml:space="preserve">’ </w:t>
      </w:r>
      <w:r w:rsidR="00EF19C9">
        <w:rPr>
          <w:lang w:val="en-US"/>
        </w:rPr>
        <w:t>Leazes Homes properties</w:t>
      </w:r>
      <w:r w:rsidR="00197D23">
        <w:rPr>
          <w:lang w:val="en-US"/>
        </w:rPr>
        <w:t xml:space="preserve"> / schemes</w:t>
      </w:r>
      <w:r w:rsidR="00EF19C9">
        <w:rPr>
          <w:lang w:val="en-US"/>
        </w:rPr>
        <w:t xml:space="preserve"> identified </w:t>
      </w:r>
      <w:r w:rsidR="00E4433D">
        <w:rPr>
          <w:lang w:val="en-US"/>
        </w:rPr>
        <w:t>in the schedule of property addresses, on page 4 of this document</w:t>
      </w:r>
      <w:r w:rsidR="00B232B6">
        <w:rPr>
          <w:lang w:val="en-US"/>
        </w:rPr>
        <w:t xml:space="preserve"> and in the ‘</w:t>
      </w:r>
      <w:r w:rsidR="008A34AB">
        <w:rPr>
          <w:lang w:val="en-US"/>
        </w:rPr>
        <w:t>ITT Schedule 7</w:t>
      </w:r>
      <w:r w:rsidR="00B232B6">
        <w:rPr>
          <w:lang w:val="en-US"/>
        </w:rPr>
        <w:t>’ Pricing Schedule</w:t>
      </w:r>
      <w:r w:rsidR="00E4433D">
        <w:rPr>
          <w:lang w:val="en-US"/>
        </w:rPr>
        <w:t>. A</w:t>
      </w:r>
      <w:r w:rsidR="00EF19C9">
        <w:rPr>
          <w:lang w:val="en-US"/>
        </w:rPr>
        <w:t>long with</w:t>
      </w:r>
      <w:r w:rsidR="00E4433D">
        <w:rPr>
          <w:lang w:val="en-US"/>
        </w:rPr>
        <w:t xml:space="preserve"> this schedule, please also provide a final</w:t>
      </w:r>
      <w:r w:rsidR="00EF19C9">
        <w:rPr>
          <w:lang w:val="en-US"/>
        </w:rPr>
        <w:t xml:space="preserve"> total, </w:t>
      </w:r>
      <w:r w:rsidRPr="00683257">
        <w:rPr>
          <w:lang w:val="en-US"/>
        </w:rPr>
        <w:t xml:space="preserve">for the initial 2-year term of the Contract. This initial 2-year term price will be fixed and non-negotiable once agreed. </w:t>
      </w:r>
      <w:r w:rsidRPr="00683257">
        <w:t xml:space="preserve">This </w:t>
      </w:r>
      <w:r w:rsidR="00EF19C9">
        <w:t>external</w:t>
      </w:r>
      <w:r w:rsidR="000653C0">
        <w:t>,</w:t>
      </w:r>
      <w:r w:rsidR="00EF19C9">
        <w:t xml:space="preserve"> grounds maintenance </w:t>
      </w:r>
      <w:r w:rsidRPr="00683257">
        <w:t xml:space="preserve">service provision would be carried out </w:t>
      </w:r>
      <w:r w:rsidR="00EF19C9" w:rsidRPr="00EF19C9">
        <w:rPr>
          <w:bCs/>
        </w:rPr>
        <w:t xml:space="preserve">as per the attached ‘12-Cut Programme’ on a Monday to Friday basis (no weekend work will be required) and, between the hours of 8.00am and 5.00pm (the actual time slot would be left to the discretion of the successful Contractor </w:t>
      </w:r>
      <w:proofErr w:type="gramStart"/>
      <w:r w:rsidR="00EF19C9" w:rsidRPr="00EF19C9">
        <w:rPr>
          <w:bCs/>
        </w:rPr>
        <w:t>as long as</w:t>
      </w:r>
      <w:proofErr w:type="gramEnd"/>
      <w:r w:rsidR="00EF19C9" w:rsidRPr="00EF19C9">
        <w:rPr>
          <w:bCs/>
        </w:rPr>
        <w:t xml:space="preserve"> they informed us of this in their tender response). Leazes Homes will not be requiring a grounds maintenance service during any Bank Holidays.</w:t>
      </w:r>
    </w:p>
    <w:p w14:paraId="655A1446" w14:textId="77777777" w:rsidR="00EF19C9" w:rsidRPr="00EF19C9" w:rsidRDefault="00EF19C9" w:rsidP="00683257">
      <w:pPr>
        <w:jc w:val="both"/>
      </w:pPr>
    </w:p>
    <w:p w14:paraId="4BC8AE73" w14:textId="77777777" w:rsidR="00683257" w:rsidRPr="00683257" w:rsidRDefault="00683257" w:rsidP="00683257">
      <w:pPr>
        <w:jc w:val="both"/>
        <w:rPr>
          <w:lang w:val="en-US"/>
        </w:rPr>
      </w:pPr>
      <w:r w:rsidRPr="00683257">
        <w:rPr>
          <w:lang w:val="en-US"/>
        </w:rPr>
        <w:t>Your pricing schedule should state the costs of providing the service, including all</w:t>
      </w:r>
      <w:r w:rsidR="00E4433D">
        <w:rPr>
          <w:lang w:val="en-US"/>
        </w:rPr>
        <w:t xml:space="preserve"> / any</w:t>
      </w:r>
      <w:r w:rsidRPr="00683257">
        <w:rPr>
          <w:lang w:val="en-US"/>
        </w:rPr>
        <w:t xml:space="preserve"> staffing costs, along with any other costs that are appropriate (these must be identified and listed separately). </w:t>
      </w:r>
      <w:r w:rsidRPr="00683257">
        <w:rPr>
          <w:iCs/>
        </w:rPr>
        <w:t>The Client will not consider claims for extra payment for items that have not been specified</w:t>
      </w:r>
      <w:r w:rsidR="00E4433D">
        <w:rPr>
          <w:iCs/>
        </w:rPr>
        <w:t xml:space="preserve"> in the initial pricing schedule document.</w:t>
      </w:r>
    </w:p>
    <w:p w14:paraId="6CD956A1" w14:textId="77777777" w:rsidR="00683257" w:rsidRPr="00683257" w:rsidRDefault="00683257" w:rsidP="00683257">
      <w:pPr>
        <w:jc w:val="both"/>
        <w:rPr>
          <w:lang w:val="en-US"/>
        </w:rPr>
      </w:pPr>
    </w:p>
    <w:p w14:paraId="68DD4B0F" w14:textId="77777777" w:rsidR="00683257" w:rsidRPr="00683257" w:rsidRDefault="00683257" w:rsidP="00683257">
      <w:pPr>
        <w:jc w:val="both"/>
        <w:rPr>
          <w:lang w:val="en-US"/>
        </w:rPr>
      </w:pPr>
      <w:r w:rsidRPr="00683257">
        <w:rPr>
          <w:lang w:val="en-US"/>
        </w:rPr>
        <w:t xml:space="preserve">If possible, please could you also include your pricing schedule for the optional third year, to cover for the eventuality that the contract is extended over this additional period. The successful </w:t>
      </w:r>
      <w:r w:rsidRPr="00683257">
        <w:t xml:space="preserve">Contractor shall have the ability to propose to vary the Price, only if it is indicated in the Contract Particulars as being variable, by giving the Client not less than 3 months’ written notice in advance of such variation </w:t>
      </w:r>
      <w:r w:rsidRPr="00683257">
        <w:rPr>
          <w:iCs/>
        </w:rPr>
        <w:t xml:space="preserve">effective at the end of the initial </w:t>
      </w:r>
      <w:r w:rsidR="00745F5A">
        <w:rPr>
          <w:iCs/>
        </w:rPr>
        <w:t xml:space="preserve">2-year </w:t>
      </w:r>
      <w:r w:rsidRPr="00683257">
        <w:rPr>
          <w:iCs/>
        </w:rPr>
        <w:t xml:space="preserve">period specified in the Contract Particulars. </w:t>
      </w:r>
      <w:r w:rsidRPr="00683257">
        <w:t>Such variation shall not exceed the annual Retail Price Index all items excluding mortgage interest payments (RPIX) ruling at the time of the increase and should not preclude the possibility of any reductions in charges (please see ‘PART C - PRICE AND PAYMENT’ in the Standard Terms and Conditions of Contract).</w:t>
      </w:r>
    </w:p>
    <w:p w14:paraId="0C955FEF" w14:textId="77777777" w:rsidR="00683257" w:rsidRPr="00683257" w:rsidRDefault="00683257" w:rsidP="00683257">
      <w:pPr>
        <w:jc w:val="both"/>
        <w:rPr>
          <w:b/>
          <w:lang w:val="en-US"/>
        </w:rPr>
      </w:pPr>
    </w:p>
    <w:p w14:paraId="4F77B9BA" w14:textId="380295EF" w:rsidR="00592C52" w:rsidRDefault="004C33FA" w:rsidP="00683257">
      <w:pPr>
        <w:jc w:val="both"/>
        <w:rPr>
          <w:lang w:val="en-US"/>
        </w:rPr>
      </w:pPr>
      <w:r w:rsidRPr="004C33FA">
        <w:rPr>
          <w:lang w:val="en-US"/>
        </w:rPr>
        <w:t xml:space="preserve">Included </w:t>
      </w:r>
      <w:r w:rsidR="00E4433D">
        <w:rPr>
          <w:lang w:val="en-US"/>
        </w:rPr>
        <w:t>in ‘</w:t>
      </w:r>
      <w:r w:rsidR="008A34AB">
        <w:rPr>
          <w:lang w:val="en-US"/>
        </w:rPr>
        <w:t>ITT Schedule 7</w:t>
      </w:r>
      <w:r w:rsidR="00E4433D">
        <w:rPr>
          <w:lang w:val="en-US"/>
        </w:rPr>
        <w:t xml:space="preserve">’ </w:t>
      </w:r>
      <w:r w:rsidRPr="004C33FA">
        <w:rPr>
          <w:lang w:val="en-US"/>
        </w:rPr>
        <w:t xml:space="preserve">is a pricing schedule for </w:t>
      </w:r>
      <w:r w:rsidR="00E4433D">
        <w:rPr>
          <w:lang w:val="en-US"/>
        </w:rPr>
        <w:t xml:space="preserve">your </w:t>
      </w:r>
      <w:r w:rsidRPr="004C33FA">
        <w:rPr>
          <w:lang w:val="en-US"/>
        </w:rPr>
        <w:t xml:space="preserve">completion. </w:t>
      </w:r>
      <w:r>
        <w:rPr>
          <w:lang w:val="en-US"/>
        </w:rPr>
        <w:t xml:space="preserve">This </w:t>
      </w:r>
      <w:r w:rsidR="00584744">
        <w:rPr>
          <w:lang w:val="en-US"/>
        </w:rPr>
        <w:t xml:space="preserve">completed </w:t>
      </w:r>
      <w:r>
        <w:rPr>
          <w:lang w:val="en-US"/>
        </w:rPr>
        <w:t xml:space="preserve">schedule will be used as your </w:t>
      </w:r>
      <w:r w:rsidR="00584744">
        <w:rPr>
          <w:lang w:val="en-US"/>
        </w:rPr>
        <w:t xml:space="preserve">tender pricing submission. We </w:t>
      </w:r>
      <w:proofErr w:type="spellStart"/>
      <w:r w:rsidR="00584744">
        <w:rPr>
          <w:lang w:val="en-US"/>
        </w:rPr>
        <w:t>can not</w:t>
      </w:r>
      <w:proofErr w:type="spellEnd"/>
      <w:r w:rsidR="00584744">
        <w:rPr>
          <w:lang w:val="en-US"/>
        </w:rPr>
        <w:t xml:space="preserve"> accept any partly completed pricing schedules as we require only submissions from those Companies who can complete </w:t>
      </w:r>
      <w:proofErr w:type="gramStart"/>
      <w:r w:rsidR="00584744" w:rsidRPr="008A34AB">
        <w:rPr>
          <w:b/>
          <w:bCs/>
          <w:u w:val="single"/>
          <w:lang w:val="en-US"/>
        </w:rPr>
        <w:t>ALL</w:t>
      </w:r>
      <w:r w:rsidR="00584744">
        <w:rPr>
          <w:lang w:val="en-US"/>
        </w:rPr>
        <w:t xml:space="preserve"> of</w:t>
      </w:r>
      <w:proofErr w:type="gramEnd"/>
      <w:r w:rsidR="00584744">
        <w:rPr>
          <w:lang w:val="en-US"/>
        </w:rPr>
        <w:t xml:space="preserve"> the identified works at </w:t>
      </w:r>
      <w:r w:rsidR="00584744" w:rsidRPr="008A34AB">
        <w:rPr>
          <w:b/>
          <w:bCs/>
          <w:u w:val="single"/>
          <w:lang w:val="en-US"/>
        </w:rPr>
        <w:t>ALL</w:t>
      </w:r>
      <w:r w:rsidR="00584744">
        <w:rPr>
          <w:lang w:val="en-US"/>
        </w:rPr>
        <w:t xml:space="preserve"> of the identified property addresses.</w:t>
      </w:r>
    </w:p>
    <w:p w14:paraId="3F1CF8C0" w14:textId="77777777" w:rsidR="004C33FA" w:rsidRDefault="004C33FA" w:rsidP="00683257">
      <w:pPr>
        <w:jc w:val="both"/>
        <w:rPr>
          <w:lang w:val="en-US"/>
        </w:rPr>
      </w:pPr>
    </w:p>
    <w:p w14:paraId="557FB1F8" w14:textId="77777777" w:rsidR="00E4433D" w:rsidRDefault="00E4433D" w:rsidP="00683257">
      <w:pPr>
        <w:jc w:val="both"/>
        <w:rPr>
          <w:lang w:val="en-US"/>
        </w:rPr>
      </w:pPr>
    </w:p>
    <w:p w14:paraId="1EDB573B" w14:textId="77777777" w:rsidR="00E4433D" w:rsidRDefault="00E4433D" w:rsidP="00683257">
      <w:pPr>
        <w:jc w:val="both"/>
        <w:rPr>
          <w:lang w:val="en-US"/>
        </w:rPr>
      </w:pPr>
    </w:p>
    <w:p w14:paraId="5FAE27A2" w14:textId="77777777" w:rsidR="00E4433D" w:rsidRDefault="00E4433D" w:rsidP="00683257">
      <w:pPr>
        <w:jc w:val="both"/>
        <w:rPr>
          <w:lang w:val="en-US"/>
        </w:rPr>
      </w:pPr>
    </w:p>
    <w:p w14:paraId="37334A58" w14:textId="77777777" w:rsidR="004C33FA" w:rsidRDefault="004C33FA" w:rsidP="00683257">
      <w:pPr>
        <w:jc w:val="both"/>
        <w:rPr>
          <w:lang w:val="en-US"/>
        </w:rPr>
      </w:pPr>
    </w:p>
    <w:sectPr w:rsidR="004C33FA" w:rsidSect="00E4433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1E35" w14:textId="77777777" w:rsidR="001F1DC4" w:rsidRDefault="001F1DC4" w:rsidP="0048504D">
      <w:r>
        <w:separator/>
      </w:r>
    </w:p>
  </w:endnote>
  <w:endnote w:type="continuationSeparator" w:id="0">
    <w:p w14:paraId="5A687424" w14:textId="77777777" w:rsidR="001F1DC4" w:rsidRDefault="001F1DC4" w:rsidP="0048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097810"/>
      <w:docPartObj>
        <w:docPartGallery w:val="Page Numbers (Bottom of Page)"/>
        <w:docPartUnique/>
      </w:docPartObj>
    </w:sdtPr>
    <w:sdtEndPr>
      <w:rPr>
        <w:color w:val="808080" w:themeColor="background1" w:themeShade="80"/>
        <w:spacing w:val="60"/>
      </w:rPr>
    </w:sdtEndPr>
    <w:sdtContent>
      <w:p w14:paraId="4C695A82" w14:textId="77777777" w:rsidR="001F1DC4" w:rsidRDefault="001F1D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74353E">
          <w:rPr>
            <w:noProof/>
          </w:rPr>
          <w:t>2</w:t>
        </w:r>
        <w:r>
          <w:rPr>
            <w:noProof/>
          </w:rPr>
          <w:fldChar w:fldCharType="end"/>
        </w:r>
        <w:r>
          <w:t xml:space="preserve"> | </w:t>
        </w:r>
        <w:r>
          <w:rPr>
            <w:color w:val="808080" w:themeColor="background1" w:themeShade="80"/>
            <w:spacing w:val="60"/>
          </w:rPr>
          <w:t>Page</w:t>
        </w:r>
      </w:p>
    </w:sdtContent>
  </w:sdt>
  <w:p w14:paraId="00C2032C" w14:textId="77777777" w:rsidR="001F1DC4" w:rsidRPr="00D2021D" w:rsidRDefault="001F1DC4" w:rsidP="00D2021D">
    <w:pPr>
      <w:pStyle w:val="Footer"/>
      <w:rPr>
        <w:sz w:val="20"/>
        <w:szCs w:val="20"/>
      </w:rPr>
    </w:pPr>
    <w:r w:rsidRPr="00D2021D">
      <w:rPr>
        <w:sz w:val="20"/>
        <w:szCs w:val="20"/>
      </w:rPr>
      <w:t>Leazes Homes Grounds Maintenance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7E31" w14:textId="77777777" w:rsidR="001F1DC4" w:rsidRDefault="001F1DC4" w:rsidP="0048504D">
      <w:r>
        <w:separator/>
      </w:r>
    </w:p>
  </w:footnote>
  <w:footnote w:type="continuationSeparator" w:id="0">
    <w:p w14:paraId="41060BEE" w14:textId="77777777" w:rsidR="001F1DC4" w:rsidRDefault="001F1DC4" w:rsidP="00485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07031F44"/>
    <w:multiLevelType w:val="hybridMultilevel"/>
    <w:tmpl w:val="31D62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20B81"/>
    <w:multiLevelType w:val="hybridMultilevel"/>
    <w:tmpl w:val="E9589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EC3677"/>
    <w:multiLevelType w:val="hybridMultilevel"/>
    <w:tmpl w:val="AFA01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16502"/>
    <w:multiLevelType w:val="hybridMultilevel"/>
    <w:tmpl w:val="7064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9916ED"/>
    <w:multiLevelType w:val="hybridMultilevel"/>
    <w:tmpl w:val="862EF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871227"/>
    <w:multiLevelType w:val="hybridMultilevel"/>
    <w:tmpl w:val="17080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A6256E"/>
    <w:multiLevelType w:val="hybridMultilevel"/>
    <w:tmpl w:val="26F01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D10C63"/>
    <w:multiLevelType w:val="hybridMultilevel"/>
    <w:tmpl w:val="BE7E5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3"/>
  </w:num>
  <w:num w:numId="9">
    <w:abstractNumId w:val="5"/>
  </w:num>
  <w:num w:numId="10">
    <w:abstractNumId w:val="1"/>
  </w:num>
  <w:num w:numId="11">
    <w:abstractNumId w:val="6"/>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554"/>
    <w:rsid w:val="00003B7D"/>
    <w:rsid w:val="00041EED"/>
    <w:rsid w:val="00060D01"/>
    <w:rsid w:val="000653C0"/>
    <w:rsid w:val="00073169"/>
    <w:rsid w:val="000B2F3F"/>
    <w:rsid w:val="00101A62"/>
    <w:rsid w:val="00156AD5"/>
    <w:rsid w:val="00157345"/>
    <w:rsid w:val="00162194"/>
    <w:rsid w:val="001728A8"/>
    <w:rsid w:val="001874B2"/>
    <w:rsid w:val="00190035"/>
    <w:rsid w:val="00190D3D"/>
    <w:rsid w:val="00197D23"/>
    <w:rsid w:val="001C798B"/>
    <w:rsid w:val="001D39CF"/>
    <w:rsid w:val="001D653A"/>
    <w:rsid w:val="001E0B5E"/>
    <w:rsid w:val="001F09FC"/>
    <w:rsid w:val="001F1DC4"/>
    <w:rsid w:val="001F6CCF"/>
    <w:rsid w:val="0020638A"/>
    <w:rsid w:val="00214CB1"/>
    <w:rsid w:val="002574C3"/>
    <w:rsid w:val="00267743"/>
    <w:rsid w:val="002B44C4"/>
    <w:rsid w:val="002E052D"/>
    <w:rsid w:val="002E7534"/>
    <w:rsid w:val="003034B4"/>
    <w:rsid w:val="0038286F"/>
    <w:rsid w:val="003C2208"/>
    <w:rsid w:val="003E2AE7"/>
    <w:rsid w:val="003F2984"/>
    <w:rsid w:val="004371CA"/>
    <w:rsid w:val="00474D91"/>
    <w:rsid w:val="00476FD7"/>
    <w:rsid w:val="0048504D"/>
    <w:rsid w:val="00495E14"/>
    <w:rsid w:val="00496747"/>
    <w:rsid w:val="004A081D"/>
    <w:rsid w:val="004A41AD"/>
    <w:rsid w:val="004C33FA"/>
    <w:rsid w:val="004D054C"/>
    <w:rsid w:val="004D2BF1"/>
    <w:rsid w:val="004E0515"/>
    <w:rsid w:val="004E688A"/>
    <w:rsid w:val="004F741C"/>
    <w:rsid w:val="00501E00"/>
    <w:rsid w:val="00524511"/>
    <w:rsid w:val="00525CB1"/>
    <w:rsid w:val="0053636B"/>
    <w:rsid w:val="00552996"/>
    <w:rsid w:val="00576554"/>
    <w:rsid w:val="00584744"/>
    <w:rsid w:val="005874A8"/>
    <w:rsid w:val="00592C52"/>
    <w:rsid w:val="005934B3"/>
    <w:rsid w:val="005B1766"/>
    <w:rsid w:val="005B3033"/>
    <w:rsid w:val="005D239D"/>
    <w:rsid w:val="006016AB"/>
    <w:rsid w:val="006159DB"/>
    <w:rsid w:val="00680D56"/>
    <w:rsid w:val="00683257"/>
    <w:rsid w:val="00687A8E"/>
    <w:rsid w:val="006C3E19"/>
    <w:rsid w:val="006D1B02"/>
    <w:rsid w:val="006F1213"/>
    <w:rsid w:val="00713B0B"/>
    <w:rsid w:val="00731409"/>
    <w:rsid w:val="0074184E"/>
    <w:rsid w:val="0074353E"/>
    <w:rsid w:val="00745F5A"/>
    <w:rsid w:val="00747293"/>
    <w:rsid w:val="00750C1A"/>
    <w:rsid w:val="00770870"/>
    <w:rsid w:val="007806B6"/>
    <w:rsid w:val="00795553"/>
    <w:rsid w:val="007957F0"/>
    <w:rsid w:val="007C2777"/>
    <w:rsid w:val="007E523B"/>
    <w:rsid w:val="00801366"/>
    <w:rsid w:val="00816919"/>
    <w:rsid w:val="00823D17"/>
    <w:rsid w:val="008705E3"/>
    <w:rsid w:val="008A34AB"/>
    <w:rsid w:val="00902E88"/>
    <w:rsid w:val="00994829"/>
    <w:rsid w:val="009C22F4"/>
    <w:rsid w:val="009D0058"/>
    <w:rsid w:val="009E22D5"/>
    <w:rsid w:val="009F7A11"/>
    <w:rsid w:val="00A6024A"/>
    <w:rsid w:val="00A723B4"/>
    <w:rsid w:val="00A87F09"/>
    <w:rsid w:val="00AA3FE0"/>
    <w:rsid w:val="00AC1994"/>
    <w:rsid w:val="00AE6123"/>
    <w:rsid w:val="00B232B6"/>
    <w:rsid w:val="00B57612"/>
    <w:rsid w:val="00B6425A"/>
    <w:rsid w:val="00B93BCB"/>
    <w:rsid w:val="00BC35C5"/>
    <w:rsid w:val="00BD4555"/>
    <w:rsid w:val="00BD553B"/>
    <w:rsid w:val="00BD61AB"/>
    <w:rsid w:val="00BE0378"/>
    <w:rsid w:val="00BF2141"/>
    <w:rsid w:val="00C23A0E"/>
    <w:rsid w:val="00C32088"/>
    <w:rsid w:val="00C441E3"/>
    <w:rsid w:val="00C742A3"/>
    <w:rsid w:val="00CA29C3"/>
    <w:rsid w:val="00CA2B3B"/>
    <w:rsid w:val="00CF0F14"/>
    <w:rsid w:val="00D02661"/>
    <w:rsid w:val="00D12FC0"/>
    <w:rsid w:val="00D2021D"/>
    <w:rsid w:val="00D21DA7"/>
    <w:rsid w:val="00D648D9"/>
    <w:rsid w:val="00D83DBB"/>
    <w:rsid w:val="00E34BE4"/>
    <w:rsid w:val="00E42DEC"/>
    <w:rsid w:val="00E4433D"/>
    <w:rsid w:val="00E51B5E"/>
    <w:rsid w:val="00E52C57"/>
    <w:rsid w:val="00E667B6"/>
    <w:rsid w:val="00EA321A"/>
    <w:rsid w:val="00EB71D4"/>
    <w:rsid w:val="00EF19C9"/>
    <w:rsid w:val="00EF58E5"/>
    <w:rsid w:val="00F74C03"/>
    <w:rsid w:val="00F823EB"/>
    <w:rsid w:val="00FB2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427BBB7"/>
  <w15:docId w15:val="{BDA8CE3D-6BC1-461F-A4D8-8C082966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994"/>
    <w:rPr>
      <w:rFonts w:ascii="Arial" w:hAnsi="Arial"/>
      <w:sz w:val="24"/>
      <w:szCs w:val="24"/>
      <w:lang w:eastAsia="en-US"/>
    </w:rPr>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link w:val="FooterChar"/>
    <w:uiPriority w:val="99"/>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table" w:styleId="TableGrid">
    <w:name w:val="Table Grid"/>
    <w:basedOn w:val="TableNormal"/>
    <w:uiPriority w:val="59"/>
    <w:rsid w:val="00576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3A0E"/>
    <w:rPr>
      <w:rFonts w:ascii="Tahoma" w:hAnsi="Tahoma" w:cs="Tahoma"/>
      <w:sz w:val="16"/>
      <w:szCs w:val="16"/>
    </w:rPr>
  </w:style>
  <w:style w:type="character" w:customStyle="1" w:styleId="BalloonTextChar">
    <w:name w:val="Balloon Text Char"/>
    <w:basedOn w:val="DefaultParagraphFont"/>
    <w:link w:val="BalloonText"/>
    <w:uiPriority w:val="99"/>
    <w:semiHidden/>
    <w:rsid w:val="00C23A0E"/>
    <w:rPr>
      <w:rFonts w:ascii="Tahoma" w:hAnsi="Tahoma" w:cs="Tahoma"/>
      <w:sz w:val="16"/>
      <w:szCs w:val="16"/>
      <w:lang w:eastAsia="en-US"/>
    </w:rPr>
  </w:style>
  <w:style w:type="character" w:customStyle="1" w:styleId="FooterChar">
    <w:name w:val="Footer Char"/>
    <w:basedOn w:val="DefaultParagraphFont"/>
    <w:link w:val="Footer"/>
    <w:uiPriority w:val="99"/>
    <w:rsid w:val="00D2021D"/>
    <w:rPr>
      <w:rFonts w:ascii="Arial" w:hAnsi="Arial"/>
      <w:sz w:val="24"/>
      <w:szCs w:val="24"/>
      <w:lang w:eastAsia="en-US"/>
    </w:rPr>
  </w:style>
  <w:style w:type="paragraph" w:styleId="ListParagraph">
    <w:name w:val="List Paragraph"/>
    <w:basedOn w:val="Normal"/>
    <w:uiPriority w:val="34"/>
    <w:qFormat/>
    <w:rsid w:val="00190D3D"/>
    <w:pPr>
      <w:ind w:left="720"/>
      <w:contextualSpacing/>
    </w:pPr>
  </w:style>
  <w:style w:type="character" w:styleId="Hyperlink">
    <w:name w:val="Hyperlink"/>
    <w:basedOn w:val="DefaultParagraphFont"/>
    <w:uiPriority w:val="99"/>
    <w:unhideWhenUsed/>
    <w:rsid w:val="00157345"/>
    <w:rPr>
      <w:color w:val="0000FF" w:themeColor="hyperlink"/>
      <w:u w:val="single"/>
    </w:rPr>
  </w:style>
  <w:style w:type="character" w:styleId="FollowedHyperlink">
    <w:name w:val="FollowedHyperlink"/>
    <w:basedOn w:val="DefaultParagraphFont"/>
    <w:uiPriority w:val="99"/>
    <w:semiHidden/>
    <w:unhideWhenUsed/>
    <w:rsid w:val="00683257"/>
    <w:rPr>
      <w:color w:val="800080" w:themeColor="followedHyperlink"/>
      <w:u w:val="single"/>
    </w:rPr>
  </w:style>
  <w:style w:type="character" w:styleId="CommentReference">
    <w:name w:val="annotation reference"/>
    <w:basedOn w:val="DefaultParagraphFont"/>
    <w:uiPriority w:val="99"/>
    <w:semiHidden/>
    <w:unhideWhenUsed/>
    <w:rsid w:val="004D2BF1"/>
    <w:rPr>
      <w:sz w:val="16"/>
      <w:szCs w:val="16"/>
    </w:rPr>
  </w:style>
  <w:style w:type="paragraph" w:styleId="CommentText">
    <w:name w:val="annotation text"/>
    <w:basedOn w:val="Normal"/>
    <w:link w:val="CommentTextChar"/>
    <w:uiPriority w:val="99"/>
    <w:semiHidden/>
    <w:unhideWhenUsed/>
    <w:rsid w:val="004D2BF1"/>
    <w:rPr>
      <w:sz w:val="20"/>
      <w:szCs w:val="20"/>
    </w:rPr>
  </w:style>
  <w:style w:type="character" w:customStyle="1" w:styleId="CommentTextChar">
    <w:name w:val="Comment Text Char"/>
    <w:basedOn w:val="DefaultParagraphFont"/>
    <w:link w:val="CommentText"/>
    <w:uiPriority w:val="99"/>
    <w:semiHidden/>
    <w:rsid w:val="004D2BF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D2BF1"/>
    <w:rPr>
      <w:b/>
      <w:bCs/>
    </w:rPr>
  </w:style>
  <w:style w:type="character" w:customStyle="1" w:styleId="CommentSubjectChar">
    <w:name w:val="Comment Subject Char"/>
    <w:basedOn w:val="CommentTextChar"/>
    <w:link w:val="CommentSubject"/>
    <w:uiPriority w:val="99"/>
    <w:semiHidden/>
    <w:rsid w:val="004D2BF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470">
      <w:bodyDiv w:val="1"/>
      <w:marLeft w:val="0"/>
      <w:marRight w:val="0"/>
      <w:marTop w:val="0"/>
      <w:marBottom w:val="0"/>
      <w:divBdr>
        <w:top w:val="none" w:sz="0" w:space="0" w:color="auto"/>
        <w:left w:val="none" w:sz="0" w:space="0" w:color="auto"/>
        <w:bottom w:val="none" w:sz="0" w:space="0" w:color="auto"/>
        <w:right w:val="none" w:sz="0" w:space="0" w:color="auto"/>
      </w:divBdr>
    </w:div>
    <w:div w:id="856694740">
      <w:bodyDiv w:val="1"/>
      <w:marLeft w:val="0"/>
      <w:marRight w:val="0"/>
      <w:marTop w:val="0"/>
      <w:marBottom w:val="0"/>
      <w:divBdr>
        <w:top w:val="none" w:sz="0" w:space="0" w:color="auto"/>
        <w:left w:val="none" w:sz="0" w:space="0" w:color="auto"/>
        <w:bottom w:val="none" w:sz="0" w:space="0" w:color="auto"/>
        <w:right w:val="none" w:sz="0" w:space="0" w:color="auto"/>
      </w:divBdr>
    </w:div>
    <w:div w:id="1680306926">
      <w:bodyDiv w:val="1"/>
      <w:marLeft w:val="0"/>
      <w:marRight w:val="0"/>
      <w:marTop w:val="0"/>
      <w:marBottom w:val="0"/>
      <w:divBdr>
        <w:top w:val="none" w:sz="0" w:space="0" w:color="auto"/>
        <w:left w:val="none" w:sz="0" w:space="0" w:color="auto"/>
        <w:bottom w:val="none" w:sz="0" w:space="0" w:color="auto"/>
        <w:right w:val="none" w:sz="0" w:space="0" w:color="auto"/>
      </w:divBdr>
    </w:div>
    <w:div w:id="209238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hn.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azeshome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nice.gallagher@yhn.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ocontract.due-nor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C9C7-B4F3-4FF9-AD72-8505779C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12</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Your Homes Newcastle</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Richard James (YHN)</dc:creator>
  <cp:lastModifiedBy>Bell, David (YHN)</cp:lastModifiedBy>
  <cp:revision>46</cp:revision>
  <cp:lastPrinted>2017-06-30T10:56:00Z</cp:lastPrinted>
  <dcterms:created xsi:type="dcterms:W3CDTF">2017-07-03T09:01:00Z</dcterms:created>
  <dcterms:modified xsi:type="dcterms:W3CDTF">2022-10-07T12:48:00Z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RESTRICTED</vt:lpwstr>
  </property>
  <property fmtid="{D5CDD505-2E9C-101B-9397-08002B2CF9AE}" pid="3" name="Additional Descriptor">
    <vt:lpwstr>CONTRACTS</vt:lpwstr>
  </property>
  <property fmtid="{D5CDD505-2E9C-101B-9397-08002B2CF9AE}" pid="4" name="Impact Level">
    <vt:i4>3</vt:i4>
  </property>
  <property fmtid="{D5CDD505-2E9C-101B-9397-08002B2CF9AE}" pid="5" name="FullName">
    <vt:lpwstr>K:\Environmental Services\Garden Care\One OFFs\Grounds Maintenance Contracts\Leazes Homes Grounds Maintenance\Tender Specification + Pricing\Leazes Homes Grounds Maintenance Tender.docx</vt:lpwstr>
  </property>
</Properties>
</file>