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36B7" w14:textId="77777777" w:rsidR="00967072" w:rsidRDefault="00967072">
      <w:pPr>
        <w:pStyle w:val="Header"/>
        <w:tabs>
          <w:tab w:val="clear" w:pos="4153"/>
          <w:tab w:val="clear" w:pos="8306"/>
        </w:tabs>
      </w:pPr>
    </w:p>
    <w:p w14:paraId="707F36B8" w14:textId="050A509F" w:rsidR="00967072" w:rsidRDefault="00B22290">
      <w:r w:rsidRPr="009C6C43">
        <w:rPr>
          <w:noProof/>
        </w:rPr>
        <w:drawing>
          <wp:anchor distT="0" distB="0" distL="114300" distR="114300" simplePos="0" relativeHeight="251659264" behindDoc="0" locked="0" layoutInCell="1" allowOverlap="1" wp14:anchorId="77C396EF" wp14:editId="2582515A">
            <wp:simplePos x="0" y="0"/>
            <wp:positionH relativeFrom="column">
              <wp:posOffset>0</wp:posOffset>
            </wp:positionH>
            <wp:positionV relativeFrom="paragraph">
              <wp:posOffset>170815</wp:posOffset>
            </wp:positionV>
            <wp:extent cx="2415396" cy="841848"/>
            <wp:effectExtent l="0" t="0" r="4445" b="0"/>
            <wp:wrapSquare wrapText="bothSides"/>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5396" cy="841848"/>
                    </a:xfrm>
                    <a:prstGeom prst="rect">
                      <a:avLst/>
                    </a:prstGeom>
                    <a:noFill/>
                    <a:ln>
                      <a:noFill/>
                    </a:ln>
                  </pic:spPr>
                </pic:pic>
              </a:graphicData>
            </a:graphic>
          </wp:anchor>
        </w:drawing>
      </w:r>
    </w:p>
    <w:p w14:paraId="707F36B9" w14:textId="77777777" w:rsidR="00967072" w:rsidRDefault="00967072"/>
    <w:p w14:paraId="707F36BA" w14:textId="77777777" w:rsidR="00967072" w:rsidRDefault="00967072">
      <w:pPr>
        <w:pStyle w:val="Header"/>
        <w:tabs>
          <w:tab w:val="clear" w:pos="4153"/>
          <w:tab w:val="clear" w:pos="8306"/>
        </w:tabs>
      </w:pPr>
    </w:p>
    <w:p w14:paraId="707F36BB" w14:textId="77777777" w:rsidR="00967072" w:rsidRDefault="00967072"/>
    <w:p w14:paraId="707F36BC" w14:textId="77777777" w:rsidR="00967072" w:rsidRDefault="00967072"/>
    <w:p w14:paraId="56A88AC4" w14:textId="77777777" w:rsidR="001A39CB" w:rsidRDefault="001A39CB" w:rsidP="006A49D7">
      <w:pPr>
        <w:tabs>
          <w:tab w:val="left" w:pos="-720"/>
        </w:tabs>
        <w:suppressAutoHyphens/>
        <w:jc w:val="center"/>
        <w:rPr>
          <w:rFonts w:ascii="Arial" w:hAnsi="Arial" w:cs="Arial"/>
          <w:b/>
          <w:spacing w:val="-3"/>
          <w:sz w:val="28"/>
          <w:szCs w:val="28"/>
        </w:rPr>
      </w:pPr>
    </w:p>
    <w:p w14:paraId="2B930C5C" w14:textId="77777777" w:rsidR="001A39CB" w:rsidRDefault="001A39CB" w:rsidP="006A49D7">
      <w:pPr>
        <w:tabs>
          <w:tab w:val="left" w:pos="-720"/>
        </w:tabs>
        <w:suppressAutoHyphens/>
        <w:jc w:val="center"/>
        <w:rPr>
          <w:rFonts w:ascii="Arial" w:hAnsi="Arial" w:cs="Arial"/>
          <w:b/>
          <w:spacing w:val="-3"/>
          <w:sz w:val="28"/>
          <w:szCs w:val="28"/>
        </w:rPr>
      </w:pPr>
    </w:p>
    <w:p w14:paraId="20A2D1E5" w14:textId="77777777" w:rsidR="001A39CB" w:rsidRDefault="001A39CB" w:rsidP="006A49D7">
      <w:pPr>
        <w:tabs>
          <w:tab w:val="left" w:pos="-720"/>
        </w:tabs>
        <w:suppressAutoHyphens/>
        <w:jc w:val="center"/>
        <w:rPr>
          <w:rFonts w:ascii="Arial" w:hAnsi="Arial" w:cs="Arial"/>
          <w:b/>
          <w:spacing w:val="-3"/>
          <w:sz w:val="28"/>
          <w:szCs w:val="28"/>
        </w:rPr>
      </w:pPr>
    </w:p>
    <w:p w14:paraId="3CD2D24E" w14:textId="77777777" w:rsidR="001A39CB" w:rsidRDefault="001A39CB" w:rsidP="006A49D7">
      <w:pPr>
        <w:tabs>
          <w:tab w:val="left" w:pos="-720"/>
        </w:tabs>
        <w:suppressAutoHyphens/>
        <w:jc w:val="center"/>
        <w:rPr>
          <w:rFonts w:ascii="Arial" w:hAnsi="Arial" w:cs="Arial"/>
          <w:b/>
          <w:spacing w:val="-3"/>
          <w:sz w:val="28"/>
          <w:szCs w:val="28"/>
        </w:rPr>
      </w:pPr>
    </w:p>
    <w:p w14:paraId="2C3E51B1" w14:textId="77777777" w:rsidR="001A39CB" w:rsidRDefault="001A39CB" w:rsidP="006A49D7">
      <w:pPr>
        <w:tabs>
          <w:tab w:val="left" w:pos="-720"/>
        </w:tabs>
        <w:suppressAutoHyphens/>
        <w:jc w:val="center"/>
        <w:rPr>
          <w:rFonts w:ascii="Arial" w:hAnsi="Arial" w:cs="Arial"/>
          <w:b/>
          <w:spacing w:val="-3"/>
          <w:sz w:val="28"/>
          <w:szCs w:val="28"/>
        </w:rPr>
      </w:pPr>
    </w:p>
    <w:p w14:paraId="08DD4CAA" w14:textId="39D3857A" w:rsidR="006A49D7" w:rsidRPr="0054106F" w:rsidRDefault="001A39CB" w:rsidP="006A49D7">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National </w:t>
      </w:r>
      <w:r w:rsidR="006A49D7" w:rsidRPr="0054106F">
        <w:rPr>
          <w:rFonts w:ascii="Arial" w:hAnsi="Arial" w:cs="Arial"/>
          <w:b/>
          <w:spacing w:val="-3"/>
          <w:sz w:val="28"/>
          <w:szCs w:val="28"/>
        </w:rPr>
        <w:t>Highways Limited</w:t>
      </w:r>
    </w:p>
    <w:p w14:paraId="707F36BD" w14:textId="77777777" w:rsidR="00967072" w:rsidRDefault="00967072">
      <w:pPr>
        <w:pStyle w:val="Header"/>
        <w:tabs>
          <w:tab w:val="clear" w:pos="4153"/>
          <w:tab w:val="clear" w:pos="8306"/>
        </w:tabs>
      </w:pPr>
    </w:p>
    <w:p w14:paraId="707F36BE" w14:textId="77777777" w:rsidR="00967072" w:rsidRDefault="00967072"/>
    <w:p w14:paraId="707F36BF" w14:textId="77777777" w:rsidR="00967072" w:rsidRDefault="00967072"/>
    <w:p w14:paraId="707F36C4" w14:textId="34360EAA" w:rsidR="00B43F42" w:rsidRDefault="00B43F42">
      <w:pPr>
        <w:jc w:val="center"/>
        <w:rPr>
          <w:rFonts w:ascii="Arial" w:hAnsi="Arial"/>
          <w:b/>
          <w:sz w:val="44"/>
        </w:rPr>
      </w:pPr>
    </w:p>
    <w:p w14:paraId="707F36C5" w14:textId="77777777" w:rsidR="00265A11" w:rsidRPr="006A49D7" w:rsidRDefault="00265A11">
      <w:pPr>
        <w:jc w:val="center"/>
        <w:rPr>
          <w:rFonts w:ascii="Arial" w:hAnsi="Arial"/>
          <w:b/>
          <w:sz w:val="40"/>
          <w:szCs w:val="40"/>
        </w:rPr>
      </w:pPr>
    </w:p>
    <w:p w14:paraId="6CA187EB" w14:textId="77777777" w:rsidR="00D0149C" w:rsidRDefault="00D0149C" w:rsidP="00265A11">
      <w:pPr>
        <w:jc w:val="center"/>
        <w:rPr>
          <w:rFonts w:ascii="Arial" w:hAnsi="Arial" w:cs="Arial"/>
          <w:b/>
          <w:sz w:val="40"/>
          <w:szCs w:val="40"/>
        </w:rPr>
      </w:pPr>
      <w:r w:rsidRPr="00D0149C">
        <w:rPr>
          <w:rFonts w:ascii="Arial" w:hAnsi="Arial" w:cs="Arial"/>
          <w:b/>
          <w:sz w:val="40"/>
          <w:szCs w:val="40"/>
        </w:rPr>
        <w:t>National Highways Consumables Contract 2023_24</w:t>
      </w:r>
    </w:p>
    <w:p w14:paraId="496539A7" w14:textId="77777777" w:rsidR="00D0149C" w:rsidRDefault="00D0149C" w:rsidP="00265A11">
      <w:pPr>
        <w:jc w:val="center"/>
        <w:rPr>
          <w:rFonts w:ascii="Arial" w:hAnsi="Arial" w:cs="Arial"/>
          <w:b/>
          <w:sz w:val="40"/>
          <w:szCs w:val="40"/>
        </w:rPr>
      </w:pPr>
    </w:p>
    <w:p w14:paraId="707F36C6" w14:textId="29053F97" w:rsidR="00265A11" w:rsidRPr="006A49D7" w:rsidRDefault="00265A11" w:rsidP="00265A11">
      <w:pPr>
        <w:jc w:val="center"/>
        <w:rPr>
          <w:rFonts w:ascii="Arial" w:hAnsi="Arial" w:cs="Arial"/>
          <w:b/>
          <w:sz w:val="40"/>
          <w:szCs w:val="40"/>
        </w:rPr>
      </w:pPr>
      <w:r w:rsidRPr="006A49D7">
        <w:rPr>
          <w:rFonts w:ascii="Arial" w:hAnsi="Arial" w:cs="Arial"/>
          <w:b/>
          <w:sz w:val="40"/>
          <w:szCs w:val="40"/>
        </w:rPr>
        <w:t>Scope</w:t>
      </w:r>
    </w:p>
    <w:p w14:paraId="707F36C7" w14:textId="77777777" w:rsidR="00B43F42" w:rsidRPr="006A49D7" w:rsidRDefault="00B43F42">
      <w:pPr>
        <w:jc w:val="center"/>
        <w:rPr>
          <w:rFonts w:ascii="Arial" w:hAnsi="Arial"/>
          <w:b/>
          <w:sz w:val="40"/>
          <w:szCs w:val="40"/>
        </w:rPr>
      </w:pPr>
    </w:p>
    <w:p w14:paraId="32E16A7A" w14:textId="6A5072C4" w:rsidR="00A965A5" w:rsidRPr="00BD6D2B" w:rsidRDefault="009372D4" w:rsidP="00A965A5">
      <w:pPr>
        <w:jc w:val="center"/>
        <w:rPr>
          <w:rFonts w:ascii="Arial" w:hAnsi="Arial" w:cs="Arial"/>
          <w:b/>
          <w:sz w:val="40"/>
          <w:szCs w:val="40"/>
        </w:rPr>
      </w:pPr>
      <w:r>
        <w:rPr>
          <w:rFonts w:ascii="Arial" w:hAnsi="Arial"/>
          <w:b/>
          <w:sz w:val="40"/>
          <w:szCs w:val="40"/>
        </w:rPr>
        <w:t>Insurance</w:t>
      </w:r>
    </w:p>
    <w:p w14:paraId="0B2C5865" w14:textId="77777777" w:rsidR="00A965A5" w:rsidRDefault="00A965A5" w:rsidP="00A965A5">
      <w:pPr>
        <w:jc w:val="center"/>
        <w:rPr>
          <w:rFonts w:ascii="Arial" w:hAnsi="Arial" w:cs="Arial"/>
          <w:b/>
          <w:sz w:val="40"/>
          <w:szCs w:val="40"/>
        </w:rPr>
      </w:pPr>
    </w:p>
    <w:p w14:paraId="707F36CC" w14:textId="498C8A66" w:rsidR="00967072" w:rsidRPr="006A49D7" w:rsidRDefault="00A965A5" w:rsidP="00A965A5">
      <w:pPr>
        <w:jc w:val="center"/>
        <w:rPr>
          <w:rFonts w:ascii="Arial" w:hAnsi="Arial"/>
          <w:b/>
          <w:color w:val="FF0000"/>
          <w:sz w:val="40"/>
          <w:szCs w:val="40"/>
        </w:rPr>
        <w:sectPr w:rsidR="00967072" w:rsidRPr="006A49D7">
          <w:headerReference w:type="default" r:id="rId12"/>
          <w:footerReference w:type="default" r:id="rId13"/>
          <w:pgSz w:w="11906" w:h="16838" w:code="9"/>
          <w:pgMar w:top="1440" w:right="1797" w:bottom="1440" w:left="1797" w:header="720" w:footer="720" w:gutter="0"/>
          <w:cols w:space="708"/>
          <w:docGrid w:linePitch="360"/>
        </w:sectPr>
      </w:pPr>
      <w:r w:rsidRPr="006A49D7">
        <w:rPr>
          <w:rFonts w:ascii="Arial" w:hAnsi="Arial" w:cs="Arial"/>
          <w:b/>
          <w:sz w:val="40"/>
          <w:szCs w:val="40"/>
        </w:rPr>
        <w:t>Annex</w:t>
      </w:r>
      <w:r w:rsidRPr="009372D4">
        <w:rPr>
          <w:rFonts w:ascii="Arial" w:hAnsi="Arial" w:cs="Arial"/>
          <w:b/>
          <w:sz w:val="40"/>
          <w:szCs w:val="40"/>
        </w:rPr>
        <w:t xml:space="preserve"> </w:t>
      </w:r>
      <w:r w:rsidR="009372D4" w:rsidRPr="009372D4">
        <w:rPr>
          <w:rFonts w:ascii="Arial" w:hAnsi="Arial" w:cs="Arial"/>
          <w:b/>
          <w:sz w:val="40"/>
          <w:szCs w:val="40"/>
        </w:rPr>
        <w:t>03</w:t>
      </w:r>
    </w:p>
    <w:p w14:paraId="707F36CD" w14:textId="77777777" w:rsidR="00967072" w:rsidRDefault="00967072">
      <w:pPr>
        <w:spacing w:before="240"/>
        <w:jc w:val="center"/>
        <w:rPr>
          <w:rFonts w:ascii="Arial" w:hAnsi="Arial"/>
          <w:b/>
          <w:sz w:val="28"/>
        </w:rPr>
      </w:pPr>
    </w:p>
    <w:p w14:paraId="707F36CE" w14:textId="63B0F394" w:rsidR="00967072" w:rsidRDefault="00967072">
      <w:pPr>
        <w:spacing w:before="240"/>
        <w:jc w:val="center"/>
        <w:rPr>
          <w:rFonts w:ascii="Arial" w:hAnsi="Arial"/>
          <w:b/>
          <w:sz w:val="28"/>
        </w:rPr>
      </w:pPr>
      <w:r>
        <w:rPr>
          <w:rFonts w:ascii="Arial" w:hAnsi="Arial"/>
          <w:b/>
          <w:sz w:val="28"/>
        </w:rPr>
        <w:t>CONTENTS AMENDMENT SHEET</w:t>
      </w:r>
    </w:p>
    <w:p w14:paraId="167D526E" w14:textId="77777777" w:rsidR="000A5A7D" w:rsidRDefault="000A5A7D">
      <w:pPr>
        <w:spacing w:before="240"/>
        <w:jc w:val="center"/>
        <w:rPr>
          <w:rFonts w:ascii="Arial" w:hAnsi="Arial"/>
          <w:b/>
          <w:sz w:val="28"/>
        </w:rPr>
      </w:pPr>
    </w:p>
    <w:tbl>
      <w:tblPr>
        <w:tblW w:w="866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466"/>
      </w:tblGrid>
      <w:tr w:rsidR="00B27FB9" w:rsidRPr="00B27FB9" w14:paraId="707F36D6" w14:textId="77777777" w:rsidTr="000A5A7D">
        <w:tc>
          <w:tcPr>
            <w:tcW w:w="1080" w:type="dxa"/>
            <w:tcBorders>
              <w:top w:val="double" w:sz="4" w:space="0" w:color="auto"/>
              <w:bottom w:val="double" w:sz="4" w:space="0" w:color="auto"/>
            </w:tcBorders>
            <w:vAlign w:val="center"/>
          </w:tcPr>
          <w:p w14:paraId="707F36D1" w14:textId="12D4352C" w:rsidR="00B27FB9" w:rsidRPr="00B27FB9" w:rsidRDefault="000A5A7D" w:rsidP="00B27FB9">
            <w:pPr>
              <w:spacing w:before="120" w:after="120" w:line="276" w:lineRule="auto"/>
              <w:jc w:val="center"/>
              <w:rPr>
                <w:rFonts w:ascii="Arial" w:eastAsia="Calibri" w:hAnsi="Arial"/>
                <w:b/>
                <w:sz w:val="22"/>
                <w:szCs w:val="22"/>
              </w:rPr>
            </w:pPr>
            <w:r>
              <w:rPr>
                <w:rFonts w:ascii="Arial" w:eastAsia="Calibri" w:hAnsi="Arial"/>
                <w:b/>
                <w:sz w:val="22"/>
                <w:szCs w:val="22"/>
              </w:rPr>
              <w:t>Issue</w:t>
            </w:r>
            <w:r w:rsidR="00B27FB9" w:rsidRPr="00B27FB9">
              <w:rPr>
                <w:rFonts w:ascii="Arial" w:eastAsia="Calibri" w:hAnsi="Arial"/>
                <w:b/>
                <w:sz w:val="22"/>
                <w:szCs w:val="22"/>
              </w:rPr>
              <w:t>. No.</w:t>
            </w:r>
          </w:p>
        </w:tc>
        <w:tc>
          <w:tcPr>
            <w:tcW w:w="1188" w:type="dxa"/>
            <w:tcBorders>
              <w:top w:val="double" w:sz="4" w:space="0" w:color="auto"/>
              <w:bottom w:val="double" w:sz="4" w:space="0" w:color="auto"/>
            </w:tcBorders>
            <w:vAlign w:val="center"/>
          </w:tcPr>
          <w:p w14:paraId="707F36D2"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Revision No.</w:t>
            </w:r>
          </w:p>
        </w:tc>
        <w:tc>
          <w:tcPr>
            <w:tcW w:w="3969" w:type="dxa"/>
            <w:tcBorders>
              <w:top w:val="double" w:sz="4" w:space="0" w:color="auto"/>
              <w:bottom w:val="double" w:sz="4" w:space="0" w:color="auto"/>
            </w:tcBorders>
            <w:vAlign w:val="center"/>
          </w:tcPr>
          <w:p w14:paraId="707F36D3"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Amendments</w:t>
            </w:r>
          </w:p>
        </w:tc>
        <w:tc>
          <w:tcPr>
            <w:tcW w:w="963" w:type="dxa"/>
            <w:tcBorders>
              <w:top w:val="double" w:sz="4" w:space="0" w:color="auto"/>
              <w:bottom w:val="double" w:sz="4" w:space="0" w:color="auto"/>
            </w:tcBorders>
            <w:vAlign w:val="center"/>
          </w:tcPr>
          <w:p w14:paraId="707F36D4"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Initials</w:t>
            </w:r>
          </w:p>
        </w:tc>
        <w:tc>
          <w:tcPr>
            <w:tcW w:w="1466" w:type="dxa"/>
            <w:tcBorders>
              <w:top w:val="double" w:sz="4" w:space="0" w:color="auto"/>
              <w:bottom w:val="double" w:sz="4" w:space="0" w:color="auto"/>
            </w:tcBorders>
            <w:vAlign w:val="center"/>
          </w:tcPr>
          <w:p w14:paraId="707F36D5"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Date</w:t>
            </w:r>
          </w:p>
        </w:tc>
      </w:tr>
      <w:tr w:rsidR="00573333" w:rsidRPr="00B27FB9" w14:paraId="707F36F4" w14:textId="77777777" w:rsidTr="000A5A7D">
        <w:tc>
          <w:tcPr>
            <w:tcW w:w="1080" w:type="dxa"/>
          </w:tcPr>
          <w:p w14:paraId="707F36EF" w14:textId="6A67D14E" w:rsidR="00573333" w:rsidRPr="00E970A4" w:rsidRDefault="00D80DBC" w:rsidP="00B27FB9">
            <w:pPr>
              <w:spacing w:before="120" w:after="120" w:line="276" w:lineRule="auto"/>
              <w:jc w:val="center"/>
              <w:rPr>
                <w:rFonts w:ascii="Arial" w:eastAsia="Calibri" w:hAnsi="Arial" w:cs="Arial"/>
                <w:sz w:val="22"/>
                <w:szCs w:val="22"/>
              </w:rPr>
            </w:pPr>
            <w:r>
              <w:rPr>
                <w:rFonts w:ascii="Arial" w:eastAsia="Calibri" w:hAnsi="Arial" w:cs="Arial"/>
                <w:sz w:val="22"/>
                <w:szCs w:val="22"/>
              </w:rPr>
              <w:t>01</w:t>
            </w:r>
          </w:p>
        </w:tc>
        <w:tc>
          <w:tcPr>
            <w:tcW w:w="1188" w:type="dxa"/>
          </w:tcPr>
          <w:p w14:paraId="707F36F0" w14:textId="6AD508A0" w:rsidR="00573333" w:rsidRPr="00E970A4" w:rsidRDefault="002605F8" w:rsidP="00B27FB9">
            <w:pPr>
              <w:spacing w:before="120" w:after="120" w:line="276" w:lineRule="auto"/>
              <w:jc w:val="center"/>
              <w:rPr>
                <w:rFonts w:ascii="Arial" w:eastAsia="Calibri" w:hAnsi="Arial" w:cs="Arial"/>
                <w:sz w:val="22"/>
                <w:szCs w:val="22"/>
              </w:rPr>
            </w:pPr>
            <w:r>
              <w:rPr>
                <w:rFonts w:ascii="Arial" w:eastAsia="Calibri" w:hAnsi="Arial" w:cs="Arial"/>
                <w:sz w:val="22"/>
                <w:szCs w:val="22"/>
              </w:rPr>
              <w:t>0</w:t>
            </w:r>
            <w:r w:rsidR="00EE70EE">
              <w:rPr>
                <w:rFonts w:ascii="Arial" w:eastAsia="Calibri" w:hAnsi="Arial" w:cs="Arial"/>
                <w:sz w:val="22"/>
                <w:szCs w:val="22"/>
              </w:rPr>
              <w:t>0</w:t>
            </w:r>
          </w:p>
        </w:tc>
        <w:tc>
          <w:tcPr>
            <w:tcW w:w="3969" w:type="dxa"/>
          </w:tcPr>
          <w:p w14:paraId="707F36F1" w14:textId="06404649" w:rsidR="00F36260" w:rsidRPr="00E970A4" w:rsidRDefault="00D80DBC" w:rsidP="00E306C4">
            <w:pPr>
              <w:spacing w:before="120" w:after="120" w:line="276" w:lineRule="auto"/>
              <w:rPr>
                <w:rFonts w:ascii="Arial" w:eastAsia="Calibri" w:hAnsi="Arial" w:cs="Arial"/>
                <w:sz w:val="22"/>
                <w:szCs w:val="22"/>
              </w:rPr>
            </w:pPr>
            <w:r>
              <w:rPr>
                <w:rFonts w:ascii="Arial" w:eastAsia="Calibri" w:hAnsi="Arial" w:cs="Arial"/>
                <w:sz w:val="22"/>
                <w:szCs w:val="22"/>
              </w:rPr>
              <w:t xml:space="preserve">Tender </w:t>
            </w:r>
            <w:r w:rsidR="00EE70EE">
              <w:rPr>
                <w:rFonts w:ascii="Arial" w:eastAsia="Calibri" w:hAnsi="Arial" w:cs="Arial"/>
                <w:sz w:val="22"/>
                <w:szCs w:val="22"/>
              </w:rPr>
              <w:t>Issue</w:t>
            </w:r>
            <w:r w:rsidR="00200D3A">
              <w:rPr>
                <w:rFonts w:ascii="Arial" w:eastAsia="Calibri" w:hAnsi="Arial" w:cs="Arial"/>
                <w:sz w:val="22"/>
                <w:szCs w:val="22"/>
              </w:rPr>
              <w:t>.</w:t>
            </w:r>
          </w:p>
        </w:tc>
        <w:tc>
          <w:tcPr>
            <w:tcW w:w="963" w:type="dxa"/>
          </w:tcPr>
          <w:p w14:paraId="707F36F2" w14:textId="1F02A546" w:rsidR="00573333" w:rsidRPr="00E970A4" w:rsidRDefault="00573333" w:rsidP="00B27FB9">
            <w:pPr>
              <w:spacing w:before="120" w:after="120" w:line="276" w:lineRule="auto"/>
              <w:jc w:val="center"/>
              <w:rPr>
                <w:rFonts w:ascii="Arial" w:eastAsia="Calibri" w:hAnsi="Arial" w:cs="Arial"/>
                <w:sz w:val="22"/>
                <w:szCs w:val="22"/>
              </w:rPr>
            </w:pPr>
          </w:p>
        </w:tc>
        <w:tc>
          <w:tcPr>
            <w:tcW w:w="1466" w:type="dxa"/>
          </w:tcPr>
          <w:p w14:paraId="707F36F3" w14:textId="4EF53936" w:rsidR="00573333" w:rsidRPr="00E970A4" w:rsidRDefault="00315839" w:rsidP="00B27FB9">
            <w:pPr>
              <w:spacing w:before="120" w:after="120" w:line="276" w:lineRule="auto"/>
              <w:jc w:val="center"/>
              <w:rPr>
                <w:rFonts w:ascii="Arial" w:eastAsia="Calibri" w:hAnsi="Arial" w:cs="Arial"/>
                <w:sz w:val="22"/>
                <w:szCs w:val="22"/>
              </w:rPr>
            </w:pPr>
            <w:r>
              <w:rPr>
                <w:rFonts w:ascii="Arial" w:eastAsia="Calibri" w:hAnsi="Arial" w:cs="Arial"/>
                <w:sz w:val="22"/>
                <w:szCs w:val="22"/>
              </w:rPr>
              <w:t>March</w:t>
            </w:r>
            <w:r w:rsidR="00D62BAC">
              <w:rPr>
                <w:rFonts w:ascii="Arial" w:eastAsia="Calibri" w:hAnsi="Arial" w:cs="Arial"/>
                <w:sz w:val="22"/>
                <w:szCs w:val="22"/>
              </w:rPr>
              <w:t xml:space="preserve"> 23</w:t>
            </w:r>
          </w:p>
        </w:tc>
      </w:tr>
      <w:tr w:rsidR="00BB418D" w:rsidRPr="00B27FB9" w14:paraId="707F36FA" w14:textId="77777777" w:rsidTr="000A5A7D">
        <w:tc>
          <w:tcPr>
            <w:tcW w:w="1080" w:type="dxa"/>
          </w:tcPr>
          <w:p w14:paraId="707F36F5" w14:textId="4DB97C53" w:rsidR="00BB418D" w:rsidRPr="00B27FB9" w:rsidRDefault="00BB418D" w:rsidP="00B27FB9">
            <w:pPr>
              <w:spacing w:before="120" w:after="120" w:line="276" w:lineRule="auto"/>
              <w:jc w:val="center"/>
              <w:rPr>
                <w:rFonts w:ascii="Arial" w:eastAsia="Calibri" w:hAnsi="Arial"/>
                <w:sz w:val="22"/>
                <w:szCs w:val="22"/>
              </w:rPr>
            </w:pPr>
          </w:p>
        </w:tc>
        <w:tc>
          <w:tcPr>
            <w:tcW w:w="1188" w:type="dxa"/>
          </w:tcPr>
          <w:p w14:paraId="707F36F6" w14:textId="2A8F1230" w:rsidR="00BB418D" w:rsidRPr="00B27FB9" w:rsidRDefault="00BB418D" w:rsidP="00B27FB9">
            <w:pPr>
              <w:spacing w:before="120" w:after="120" w:line="276" w:lineRule="auto"/>
              <w:jc w:val="center"/>
              <w:rPr>
                <w:rFonts w:ascii="Arial" w:eastAsia="Calibri" w:hAnsi="Arial"/>
                <w:sz w:val="22"/>
                <w:szCs w:val="22"/>
              </w:rPr>
            </w:pPr>
          </w:p>
        </w:tc>
        <w:tc>
          <w:tcPr>
            <w:tcW w:w="3969" w:type="dxa"/>
          </w:tcPr>
          <w:p w14:paraId="707F36F7" w14:textId="5ECAF111" w:rsidR="00BB418D" w:rsidRPr="00B27FB9" w:rsidRDefault="00BB418D" w:rsidP="00E306C4">
            <w:pPr>
              <w:spacing w:before="120" w:after="120" w:line="276" w:lineRule="auto"/>
              <w:rPr>
                <w:rFonts w:ascii="Arial" w:eastAsia="Calibri" w:hAnsi="Arial"/>
                <w:sz w:val="22"/>
                <w:szCs w:val="22"/>
              </w:rPr>
            </w:pPr>
          </w:p>
        </w:tc>
        <w:tc>
          <w:tcPr>
            <w:tcW w:w="963" w:type="dxa"/>
          </w:tcPr>
          <w:p w14:paraId="707F36F8" w14:textId="7DA284BB" w:rsidR="00BB418D" w:rsidRPr="00B27FB9" w:rsidRDefault="00BB418D" w:rsidP="00B27FB9">
            <w:pPr>
              <w:spacing w:before="120" w:after="120" w:line="276" w:lineRule="auto"/>
              <w:jc w:val="center"/>
              <w:rPr>
                <w:rFonts w:ascii="Arial" w:eastAsia="Calibri" w:hAnsi="Arial"/>
                <w:sz w:val="22"/>
                <w:szCs w:val="22"/>
              </w:rPr>
            </w:pPr>
          </w:p>
        </w:tc>
        <w:tc>
          <w:tcPr>
            <w:tcW w:w="1466" w:type="dxa"/>
          </w:tcPr>
          <w:p w14:paraId="707F36F9" w14:textId="5A11F2F5" w:rsidR="00BB418D" w:rsidRPr="00B27FB9" w:rsidRDefault="00BB418D" w:rsidP="00B27FB9">
            <w:pPr>
              <w:spacing w:before="120" w:after="120" w:line="276" w:lineRule="auto"/>
              <w:jc w:val="center"/>
              <w:rPr>
                <w:rFonts w:ascii="Arial" w:eastAsia="Calibri" w:hAnsi="Arial"/>
                <w:sz w:val="22"/>
                <w:szCs w:val="22"/>
              </w:rPr>
            </w:pPr>
          </w:p>
        </w:tc>
      </w:tr>
      <w:tr w:rsidR="00BB418D" w:rsidRPr="00B27FB9" w14:paraId="707F3700" w14:textId="77777777" w:rsidTr="000A5A7D">
        <w:tc>
          <w:tcPr>
            <w:tcW w:w="1080" w:type="dxa"/>
          </w:tcPr>
          <w:p w14:paraId="707F36FB" w14:textId="77777777" w:rsidR="00BB418D" w:rsidRPr="00B27FB9" w:rsidRDefault="00BB418D" w:rsidP="00B27FB9">
            <w:pPr>
              <w:spacing w:before="120" w:after="120" w:line="276" w:lineRule="auto"/>
              <w:jc w:val="center"/>
              <w:rPr>
                <w:rFonts w:ascii="Arial" w:eastAsia="Calibri" w:hAnsi="Arial"/>
                <w:sz w:val="22"/>
                <w:szCs w:val="22"/>
              </w:rPr>
            </w:pPr>
          </w:p>
        </w:tc>
        <w:tc>
          <w:tcPr>
            <w:tcW w:w="1188" w:type="dxa"/>
          </w:tcPr>
          <w:p w14:paraId="707F36FC" w14:textId="77777777" w:rsidR="00BB418D" w:rsidRPr="00B27FB9" w:rsidRDefault="00BB418D" w:rsidP="00B27FB9">
            <w:pPr>
              <w:spacing w:before="120" w:after="120" w:line="276" w:lineRule="auto"/>
              <w:jc w:val="center"/>
              <w:rPr>
                <w:rFonts w:ascii="Arial" w:eastAsia="Calibri" w:hAnsi="Arial"/>
                <w:sz w:val="22"/>
                <w:szCs w:val="22"/>
              </w:rPr>
            </w:pPr>
          </w:p>
        </w:tc>
        <w:tc>
          <w:tcPr>
            <w:tcW w:w="3969" w:type="dxa"/>
          </w:tcPr>
          <w:p w14:paraId="707F36FD" w14:textId="77777777" w:rsidR="00BB418D" w:rsidRPr="00B27FB9" w:rsidRDefault="00BB418D" w:rsidP="00E306C4">
            <w:pPr>
              <w:spacing w:before="120" w:after="120" w:line="276" w:lineRule="auto"/>
              <w:rPr>
                <w:rFonts w:ascii="Arial" w:eastAsia="Calibri" w:hAnsi="Arial"/>
                <w:sz w:val="22"/>
                <w:szCs w:val="22"/>
              </w:rPr>
            </w:pPr>
          </w:p>
        </w:tc>
        <w:tc>
          <w:tcPr>
            <w:tcW w:w="963" w:type="dxa"/>
          </w:tcPr>
          <w:p w14:paraId="707F36FE" w14:textId="77777777" w:rsidR="00BB418D" w:rsidRPr="00B27FB9" w:rsidRDefault="00BB418D" w:rsidP="00B27FB9">
            <w:pPr>
              <w:spacing w:before="120" w:after="120" w:line="276" w:lineRule="auto"/>
              <w:jc w:val="center"/>
              <w:rPr>
                <w:rFonts w:ascii="Arial" w:eastAsia="Calibri" w:hAnsi="Arial"/>
                <w:sz w:val="22"/>
                <w:szCs w:val="22"/>
              </w:rPr>
            </w:pPr>
          </w:p>
        </w:tc>
        <w:tc>
          <w:tcPr>
            <w:tcW w:w="1466" w:type="dxa"/>
          </w:tcPr>
          <w:p w14:paraId="707F36FF" w14:textId="77777777" w:rsidR="00BB418D" w:rsidRPr="00B27FB9" w:rsidRDefault="00BB418D" w:rsidP="00B27FB9">
            <w:pPr>
              <w:spacing w:before="120" w:after="120" w:line="276" w:lineRule="auto"/>
              <w:jc w:val="center"/>
              <w:rPr>
                <w:rFonts w:ascii="Arial" w:eastAsia="Calibri" w:hAnsi="Arial"/>
                <w:sz w:val="22"/>
                <w:szCs w:val="22"/>
              </w:rPr>
            </w:pPr>
          </w:p>
        </w:tc>
      </w:tr>
      <w:tr w:rsidR="00BB418D" w:rsidRPr="00B27FB9" w14:paraId="707F3706" w14:textId="77777777" w:rsidTr="000A5A7D">
        <w:tc>
          <w:tcPr>
            <w:tcW w:w="1080" w:type="dxa"/>
          </w:tcPr>
          <w:p w14:paraId="707F3701" w14:textId="77777777" w:rsidR="00BB418D" w:rsidRPr="00B27FB9" w:rsidRDefault="00BB418D" w:rsidP="00B27FB9">
            <w:pPr>
              <w:spacing w:before="120" w:after="120" w:line="276" w:lineRule="auto"/>
              <w:jc w:val="center"/>
              <w:rPr>
                <w:rFonts w:ascii="Arial" w:eastAsia="Calibri" w:hAnsi="Arial"/>
                <w:sz w:val="22"/>
                <w:szCs w:val="22"/>
              </w:rPr>
            </w:pPr>
          </w:p>
        </w:tc>
        <w:tc>
          <w:tcPr>
            <w:tcW w:w="1188" w:type="dxa"/>
          </w:tcPr>
          <w:p w14:paraId="707F3702" w14:textId="77777777" w:rsidR="00BB418D" w:rsidRPr="00B27FB9" w:rsidRDefault="00BB418D" w:rsidP="00B27FB9">
            <w:pPr>
              <w:spacing w:before="120" w:after="120" w:line="276" w:lineRule="auto"/>
              <w:jc w:val="center"/>
              <w:rPr>
                <w:rFonts w:ascii="Arial" w:eastAsia="Calibri" w:hAnsi="Arial"/>
                <w:sz w:val="22"/>
                <w:szCs w:val="22"/>
              </w:rPr>
            </w:pPr>
          </w:p>
        </w:tc>
        <w:tc>
          <w:tcPr>
            <w:tcW w:w="3969" w:type="dxa"/>
          </w:tcPr>
          <w:p w14:paraId="707F3703" w14:textId="77777777" w:rsidR="00BB418D" w:rsidRPr="00B27FB9" w:rsidRDefault="00BB418D" w:rsidP="00E306C4">
            <w:pPr>
              <w:spacing w:before="120" w:after="120" w:line="276" w:lineRule="auto"/>
              <w:rPr>
                <w:rFonts w:ascii="Arial" w:eastAsia="Calibri" w:hAnsi="Arial"/>
                <w:sz w:val="22"/>
                <w:szCs w:val="22"/>
              </w:rPr>
            </w:pPr>
          </w:p>
        </w:tc>
        <w:tc>
          <w:tcPr>
            <w:tcW w:w="963" w:type="dxa"/>
          </w:tcPr>
          <w:p w14:paraId="707F3704" w14:textId="77777777" w:rsidR="00BB418D" w:rsidRPr="00B27FB9" w:rsidRDefault="00BB418D" w:rsidP="00B27FB9">
            <w:pPr>
              <w:spacing w:before="120" w:after="120" w:line="276" w:lineRule="auto"/>
              <w:jc w:val="center"/>
              <w:rPr>
                <w:rFonts w:ascii="Arial" w:eastAsia="Calibri" w:hAnsi="Arial"/>
                <w:sz w:val="22"/>
                <w:szCs w:val="22"/>
              </w:rPr>
            </w:pPr>
          </w:p>
        </w:tc>
        <w:tc>
          <w:tcPr>
            <w:tcW w:w="1466" w:type="dxa"/>
          </w:tcPr>
          <w:p w14:paraId="707F3705" w14:textId="77777777" w:rsidR="00BB418D" w:rsidRPr="00B27FB9" w:rsidRDefault="00BB418D" w:rsidP="00B27FB9">
            <w:pPr>
              <w:spacing w:before="120" w:after="120" w:line="276" w:lineRule="auto"/>
              <w:jc w:val="center"/>
              <w:rPr>
                <w:rFonts w:ascii="Arial" w:eastAsia="Calibri" w:hAnsi="Arial"/>
                <w:sz w:val="22"/>
                <w:szCs w:val="22"/>
              </w:rPr>
            </w:pPr>
          </w:p>
        </w:tc>
      </w:tr>
    </w:tbl>
    <w:p w14:paraId="707F3707" w14:textId="77777777" w:rsidR="002D59BB" w:rsidRDefault="002D59BB" w:rsidP="004B080B">
      <w:pPr>
        <w:spacing w:before="240" w:after="240"/>
        <w:jc w:val="center"/>
      </w:pPr>
    </w:p>
    <w:p w14:paraId="707F3708" w14:textId="77777777" w:rsidR="00E306C4" w:rsidRPr="000A5A7D" w:rsidRDefault="00E306C4" w:rsidP="004B080B">
      <w:pPr>
        <w:spacing w:before="240" w:after="240"/>
        <w:jc w:val="center"/>
        <w:rPr>
          <w:rFonts w:ascii="Arial" w:hAnsi="Arial"/>
          <w:b/>
          <w:color w:val="FF0000"/>
          <w:sz w:val="28"/>
          <w:szCs w:val="32"/>
        </w:rPr>
      </w:pPr>
    </w:p>
    <w:p w14:paraId="707F370A" w14:textId="77777777" w:rsidR="00E306C4" w:rsidRDefault="00E306C4" w:rsidP="004B080B">
      <w:pPr>
        <w:spacing w:before="240" w:after="240"/>
        <w:jc w:val="center"/>
        <w:rPr>
          <w:rFonts w:ascii="Arial" w:hAnsi="Arial"/>
          <w:b/>
          <w:sz w:val="28"/>
          <w:szCs w:val="32"/>
        </w:rPr>
      </w:pPr>
    </w:p>
    <w:p w14:paraId="707F370B" w14:textId="77777777" w:rsidR="00E306C4" w:rsidRDefault="00E306C4" w:rsidP="004B080B">
      <w:pPr>
        <w:spacing w:before="240" w:after="240"/>
        <w:jc w:val="center"/>
        <w:rPr>
          <w:rFonts w:ascii="Arial" w:hAnsi="Arial"/>
          <w:b/>
          <w:sz w:val="28"/>
          <w:szCs w:val="32"/>
        </w:rPr>
      </w:pPr>
    </w:p>
    <w:p w14:paraId="707F370C" w14:textId="77777777" w:rsidR="00E306C4" w:rsidRDefault="00E306C4" w:rsidP="004B080B">
      <w:pPr>
        <w:spacing w:before="240" w:after="240"/>
        <w:jc w:val="center"/>
        <w:rPr>
          <w:rFonts w:ascii="Arial" w:hAnsi="Arial"/>
          <w:b/>
          <w:sz w:val="28"/>
          <w:szCs w:val="32"/>
        </w:rPr>
      </w:pPr>
    </w:p>
    <w:p w14:paraId="707F370D" w14:textId="77777777" w:rsidR="00E306C4" w:rsidRDefault="00E306C4" w:rsidP="004B080B">
      <w:pPr>
        <w:spacing w:before="240" w:after="240"/>
        <w:jc w:val="center"/>
        <w:rPr>
          <w:rFonts w:ascii="Arial" w:hAnsi="Arial"/>
          <w:b/>
          <w:sz w:val="28"/>
          <w:szCs w:val="32"/>
        </w:rPr>
      </w:pPr>
    </w:p>
    <w:p w14:paraId="707F370E" w14:textId="77777777" w:rsidR="00E306C4" w:rsidRDefault="00E306C4" w:rsidP="004B080B">
      <w:pPr>
        <w:spacing w:before="240" w:after="240"/>
        <w:jc w:val="center"/>
        <w:rPr>
          <w:rFonts w:ascii="Arial" w:hAnsi="Arial"/>
          <w:b/>
          <w:sz w:val="28"/>
          <w:szCs w:val="32"/>
        </w:rPr>
      </w:pPr>
    </w:p>
    <w:p w14:paraId="707F370F" w14:textId="77777777" w:rsidR="00E306C4" w:rsidRDefault="00E306C4" w:rsidP="004B080B">
      <w:pPr>
        <w:spacing w:before="240" w:after="240"/>
        <w:jc w:val="center"/>
        <w:rPr>
          <w:rFonts w:ascii="Arial" w:hAnsi="Arial"/>
          <w:b/>
          <w:sz w:val="28"/>
          <w:szCs w:val="32"/>
        </w:rPr>
      </w:pPr>
    </w:p>
    <w:p w14:paraId="707F3710" w14:textId="77777777" w:rsidR="00E306C4" w:rsidRDefault="00E306C4" w:rsidP="004B080B">
      <w:pPr>
        <w:spacing w:before="240" w:after="240"/>
        <w:jc w:val="center"/>
        <w:rPr>
          <w:rFonts w:ascii="Arial" w:hAnsi="Arial"/>
          <w:b/>
          <w:sz w:val="28"/>
          <w:szCs w:val="32"/>
        </w:rPr>
      </w:pPr>
    </w:p>
    <w:p w14:paraId="707F3711" w14:textId="77777777" w:rsidR="00E306C4" w:rsidRDefault="00E306C4" w:rsidP="004B080B">
      <w:pPr>
        <w:spacing w:before="240" w:after="240"/>
        <w:jc w:val="center"/>
        <w:rPr>
          <w:rFonts w:ascii="Arial" w:hAnsi="Arial"/>
          <w:b/>
          <w:sz w:val="28"/>
          <w:szCs w:val="32"/>
        </w:rPr>
      </w:pPr>
    </w:p>
    <w:p w14:paraId="3B2F54B3" w14:textId="77777777" w:rsidR="00200D3A" w:rsidRDefault="00200D3A" w:rsidP="00A75EDD">
      <w:pPr>
        <w:spacing w:before="240" w:after="240"/>
        <w:jc w:val="center"/>
        <w:rPr>
          <w:rFonts w:ascii="Arial" w:hAnsi="Arial"/>
          <w:b/>
          <w:sz w:val="28"/>
          <w:szCs w:val="32"/>
        </w:rPr>
      </w:pPr>
      <w:r>
        <w:rPr>
          <w:rFonts w:ascii="Arial" w:hAnsi="Arial"/>
          <w:b/>
          <w:sz w:val="28"/>
          <w:szCs w:val="32"/>
        </w:rPr>
        <w:br w:type="page"/>
      </w:r>
    </w:p>
    <w:p w14:paraId="707F3713" w14:textId="43B2BDFC" w:rsidR="002D59BB" w:rsidRPr="00A75EDD" w:rsidRDefault="00A75EDD" w:rsidP="00A75EDD">
      <w:pPr>
        <w:spacing w:before="240" w:after="240"/>
        <w:jc w:val="center"/>
        <w:rPr>
          <w:rFonts w:ascii="Arial" w:hAnsi="Arial"/>
          <w:b/>
          <w:sz w:val="28"/>
          <w:szCs w:val="32"/>
        </w:rPr>
      </w:pPr>
      <w:r>
        <w:rPr>
          <w:rFonts w:ascii="Arial" w:hAnsi="Arial"/>
          <w:b/>
          <w:sz w:val="28"/>
          <w:szCs w:val="32"/>
        </w:rPr>
        <w:lastRenderedPageBreak/>
        <w:t>LIST OF CONTENTS</w:t>
      </w:r>
    </w:p>
    <w:p w14:paraId="707F3714" w14:textId="77777777" w:rsidR="002D59BB" w:rsidRDefault="002D59BB" w:rsidP="004B080B">
      <w:pPr>
        <w:spacing w:before="240" w:after="240"/>
        <w:jc w:val="center"/>
        <w:rPr>
          <w:rFonts w:ascii="Arial" w:hAnsi="Arial"/>
          <w:b/>
          <w:sz w:val="22"/>
        </w:rPr>
      </w:pPr>
    </w:p>
    <w:p w14:paraId="707F3715" w14:textId="77777777" w:rsidR="001B3946" w:rsidRPr="00E970A4" w:rsidRDefault="001B3946" w:rsidP="004B080B">
      <w:pPr>
        <w:spacing w:before="240" w:after="240"/>
        <w:jc w:val="center"/>
        <w:rPr>
          <w:rFonts w:ascii="Arial" w:hAnsi="Arial" w:cs="Arial"/>
          <w:b/>
          <w:sz w:val="22"/>
          <w:szCs w:val="22"/>
        </w:rPr>
      </w:pPr>
    </w:p>
    <w:p w14:paraId="513457A9" w14:textId="02949025" w:rsidR="00787948" w:rsidRDefault="00D935EE" w:rsidP="00EE70EE">
      <w:pPr>
        <w:pStyle w:val="TOC2"/>
        <w:rPr>
          <w:rFonts w:asciiTheme="minorHAnsi" w:eastAsiaTheme="minorEastAsia" w:hAnsiTheme="minorHAnsi" w:cstheme="minorBidi"/>
          <w:bCs w:val="0"/>
          <w:noProof/>
          <w:szCs w:val="22"/>
          <w:lang w:eastAsia="en-GB"/>
        </w:rPr>
      </w:pPr>
      <w:r>
        <w:rPr>
          <w:color w:val="0000FF"/>
          <w:szCs w:val="22"/>
          <w:u w:val="single"/>
        </w:rPr>
        <w:fldChar w:fldCharType="begin"/>
      </w:r>
      <w:r>
        <w:rPr>
          <w:color w:val="0000FF"/>
          <w:szCs w:val="22"/>
          <w:u w:val="single"/>
        </w:rPr>
        <w:instrText xml:space="preserve"> TOC \o "1-2" </w:instrText>
      </w:r>
      <w:r>
        <w:rPr>
          <w:color w:val="0000FF"/>
          <w:szCs w:val="22"/>
          <w:u w:val="single"/>
        </w:rPr>
        <w:fldChar w:fldCharType="separate"/>
      </w:r>
      <w:r w:rsidR="00787948">
        <w:rPr>
          <w:noProof/>
        </w:rPr>
        <w:t>1</w:t>
      </w:r>
      <w:r w:rsidR="00787948">
        <w:rPr>
          <w:rFonts w:asciiTheme="minorHAnsi" w:eastAsiaTheme="minorEastAsia" w:hAnsiTheme="minorHAnsi" w:cstheme="minorBidi"/>
          <w:b/>
          <w:bCs w:val="0"/>
          <w:caps/>
          <w:noProof/>
          <w:szCs w:val="22"/>
          <w:lang w:eastAsia="en-GB"/>
        </w:rPr>
        <w:tab/>
      </w:r>
      <w:r w:rsidR="00787948">
        <w:rPr>
          <w:noProof/>
        </w:rPr>
        <w:t>INSURANCE TABLE</w:t>
      </w:r>
      <w:r w:rsidR="00787948">
        <w:rPr>
          <w:noProof/>
        </w:rPr>
        <w:tab/>
      </w:r>
      <w:r w:rsidR="00787948">
        <w:rPr>
          <w:noProof/>
        </w:rPr>
        <w:fldChar w:fldCharType="begin"/>
      </w:r>
      <w:r w:rsidR="00787948">
        <w:rPr>
          <w:noProof/>
        </w:rPr>
        <w:instrText xml:space="preserve"> PAGEREF _Toc127348775 \h </w:instrText>
      </w:r>
      <w:r w:rsidR="00787948">
        <w:rPr>
          <w:noProof/>
        </w:rPr>
      </w:r>
      <w:r w:rsidR="00787948">
        <w:rPr>
          <w:noProof/>
        </w:rPr>
        <w:fldChar w:fldCharType="separate"/>
      </w:r>
      <w:r w:rsidR="00787948">
        <w:rPr>
          <w:noProof/>
        </w:rPr>
        <w:t>4</w:t>
      </w:r>
      <w:r w:rsidR="00787948">
        <w:rPr>
          <w:noProof/>
        </w:rPr>
        <w:fldChar w:fldCharType="end"/>
      </w:r>
    </w:p>
    <w:p w14:paraId="6013DFC2" w14:textId="53406BF5" w:rsidR="00787948" w:rsidRDefault="00787948" w:rsidP="00EE70EE">
      <w:pPr>
        <w:pStyle w:val="TOC2"/>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Third Party Public and Products Liability Insurance</w:t>
      </w:r>
      <w:r>
        <w:rPr>
          <w:noProof/>
        </w:rPr>
        <w:tab/>
      </w:r>
      <w:r>
        <w:rPr>
          <w:noProof/>
        </w:rPr>
        <w:fldChar w:fldCharType="begin"/>
      </w:r>
      <w:r>
        <w:rPr>
          <w:noProof/>
        </w:rPr>
        <w:instrText xml:space="preserve"> PAGEREF _Toc127348814 \h </w:instrText>
      </w:r>
      <w:r>
        <w:rPr>
          <w:noProof/>
        </w:rPr>
      </w:r>
      <w:r>
        <w:rPr>
          <w:noProof/>
        </w:rPr>
        <w:fldChar w:fldCharType="separate"/>
      </w:r>
      <w:r>
        <w:rPr>
          <w:noProof/>
        </w:rPr>
        <w:t>4</w:t>
      </w:r>
      <w:r>
        <w:rPr>
          <w:noProof/>
        </w:rPr>
        <w:fldChar w:fldCharType="end"/>
      </w:r>
    </w:p>
    <w:p w14:paraId="757C0EDC" w14:textId="6A804079" w:rsidR="00787948" w:rsidRDefault="00787948" w:rsidP="00EE70EE">
      <w:pPr>
        <w:pStyle w:val="TOC2"/>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Policies to be taken out as required by United Kingdom law</w:t>
      </w:r>
      <w:r>
        <w:rPr>
          <w:noProof/>
        </w:rPr>
        <w:tab/>
      </w:r>
      <w:r>
        <w:rPr>
          <w:noProof/>
        </w:rPr>
        <w:fldChar w:fldCharType="begin"/>
      </w:r>
      <w:r>
        <w:rPr>
          <w:noProof/>
        </w:rPr>
        <w:instrText xml:space="preserve"> PAGEREF _Toc127348815 \h </w:instrText>
      </w:r>
      <w:r>
        <w:rPr>
          <w:noProof/>
        </w:rPr>
      </w:r>
      <w:r>
        <w:rPr>
          <w:noProof/>
        </w:rPr>
        <w:fldChar w:fldCharType="separate"/>
      </w:r>
      <w:r>
        <w:rPr>
          <w:noProof/>
        </w:rPr>
        <w:t>6</w:t>
      </w:r>
      <w:r>
        <w:rPr>
          <w:noProof/>
        </w:rPr>
        <w:fldChar w:fldCharType="end"/>
      </w:r>
    </w:p>
    <w:p w14:paraId="707F371D" w14:textId="0F4ADBA3" w:rsidR="00967072" w:rsidRPr="00A52E7E" w:rsidRDefault="00D935EE">
      <w:pPr>
        <w:pStyle w:val="TOC2"/>
        <w:rPr>
          <w:rFonts w:eastAsiaTheme="minorEastAsia"/>
          <w:noProof/>
          <w:sz w:val="24"/>
          <w:szCs w:val="24"/>
          <w:lang w:eastAsia="en-GB"/>
        </w:rPr>
        <w:sectPr w:rsidR="00967072" w:rsidRPr="00A52E7E">
          <w:pgSz w:w="11906" w:h="16838" w:code="9"/>
          <w:pgMar w:top="1440" w:right="1797" w:bottom="1440" w:left="1797" w:header="720" w:footer="720" w:gutter="0"/>
          <w:cols w:space="708"/>
          <w:docGrid w:linePitch="360"/>
        </w:sectPr>
      </w:pPr>
      <w:r>
        <w:fldChar w:fldCharType="end"/>
      </w:r>
    </w:p>
    <w:tbl>
      <w:tblPr>
        <w:tblW w:w="5419" w:type="pct"/>
        <w:jc w:val="center"/>
        <w:tblLayout w:type="fixed"/>
        <w:tblLook w:val="04A0" w:firstRow="1" w:lastRow="0" w:firstColumn="1" w:lastColumn="0" w:noHBand="0" w:noVBand="1"/>
      </w:tblPr>
      <w:tblGrid>
        <w:gridCol w:w="1432"/>
        <w:gridCol w:w="7566"/>
      </w:tblGrid>
      <w:tr w:rsidR="0008739C" w:rsidRPr="00231D5A" w14:paraId="7ACC11FD" w14:textId="77777777" w:rsidTr="00516B0C">
        <w:trPr>
          <w:jc w:val="center"/>
        </w:trPr>
        <w:tc>
          <w:tcPr>
            <w:tcW w:w="500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17365D"/>
          </w:tcPr>
          <w:p w14:paraId="35EDB1D5" w14:textId="0CFF25CD" w:rsidR="0008739C" w:rsidRPr="00231D5A" w:rsidRDefault="009372D4" w:rsidP="00231D5A">
            <w:pPr>
              <w:pStyle w:val="Heading1"/>
              <w:spacing w:before="120" w:after="120" w:line="276" w:lineRule="auto"/>
              <w:rPr>
                <w:szCs w:val="22"/>
              </w:rPr>
            </w:pPr>
            <w:bookmarkStart w:id="3" w:name="_Toc285117922"/>
            <w:bookmarkStart w:id="4" w:name="_Toc285117924"/>
            <w:bookmarkStart w:id="5" w:name="_Toc285117925"/>
            <w:bookmarkStart w:id="6" w:name="_Toc285117926"/>
            <w:bookmarkStart w:id="7" w:name="_Toc285117927"/>
            <w:bookmarkStart w:id="8" w:name="_Toc285117928"/>
            <w:bookmarkStart w:id="9" w:name="_Toc285117929"/>
            <w:bookmarkStart w:id="10" w:name="_Toc285117930"/>
            <w:bookmarkStart w:id="11" w:name="_Toc285117931"/>
            <w:bookmarkStart w:id="12" w:name="_Toc285117932"/>
            <w:bookmarkStart w:id="13" w:name="_Toc127348775"/>
            <w:bookmarkStart w:id="14" w:name="_Hlk10184711"/>
            <w:bookmarkStart w:id="15" w:name="_Hlk9961511"/>
            <w:bookmarkEnd w:id="3"/>
            <w:bookmarkEnd w:id="4"/>
            <w:bookmarkEnd w:id="5"/>
            <w:bookmarkEnd w:id="6"/>
            <w:bookmarkEnd w:id="7"/>
            <w:bookmarkEnd w:id="8"/>
            <w:bookmarkEnd w:id="9"/>
            <w:bookmarkEnd w:id="10"/>
            <w:bookmarkEnd w:id="11"/>
            <w:bookmarkEnd w:id="12"/>
            <w:r w:rsidRPr="00231D5A">
              <w:rPr>
                <w:szCs w:val="22"/>
              </w:rPr>
              <w:lastRenderedPageBreak/>
              <w:t>INSURANCE TABLE</w:t>
            </w:r>
            <w:bookmarkEnd w:id="13"/>
          </w:p>
        </w:tc>
      </w:tr>
      <w:tr w:rsidR="002B17EE" w:rsidRPr="00231D5A" w14:paraId="14954EEE" w14:textId="77777777" w:rsidTr="00516B0C">
        <w:trPr>
          <w:jc w:val="center"/>
        </w:trPr>
        <w:tc>
          <w:tcPr>
            <w:tcW w:w="500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cPr>
          <w:p w14:paraId="45BD91F5" w14:textId="7541B9FF" w:rsidR="002B17EE" w:rsidRPr="00231D5A" w:rsidRDefault="002B17EE" w:rsidP="00231D5A">
            <w:pPr>
              <w:pStyle w:val="Heading2"/>
              <w:spacing w:before="120" w:after="120" w:line="276" w:lineRule="auto"/>
              <w:rPr>
                <w:szCs w:val="22"/>
              </w:rPr>
            </w:pPr>
            <w:bookmarkStart w:id="16" w:name="_Toc127348778"/>
            <w:bookmarkStart w:id="17" w:name="_Toc127348782"/>
            <w:bookmarkStart w:id="18" w:name="_Toc127348786"/>
            <w:bookmarkStart w:id="19" w:name="_Toc127348790"/>
            <w:bookmarkStart w:id="20" w:name="_Toc127348794"/>
            <w:bookmarkStart w:id="21" w:name="_Toc127348798"/>
            <w:bookmarkStart w:id="22" w:name="_Toc127348804"/>
            <w:bookmarkStart w:id="23" w:name="_Toc127348814"/>
            <w:bookmarkEnd w:id="16"/>
            <w:bookmarkEnd w:id="17"/>
            <w:bookmarkEnd w:id="18"/>
            <w:bookmarkEnd w:id="19"/>
            <w:bookmarkEnd w:id="20"/>
            <w:bookmarkEnd w:id="21"/>
            <w:bookmarkEnd w:id="22"/>
            <w:r w:rsidRPr="00231D5A">
              <w:rPr>
                <w:szCs w:val="22"/>
              </w:rPr>
              <w:t>Third Party Public and Products Liability Insurance</w:t>
            </w:r>
            <w:bookmarkEnd w:id="23"/>
            <w:r w:rsidRPr="00231D5A">
              <w:rPr>
                <w:szCs w:val="22"/>
              </w:rPr>
              <w:t xml:space="preserve">  </w:t>
            </w:r>
          </w:p>
        </w:tc>
      </w:tr>
      <w:tr w:rsidR="002B17EE" w:rsidRPr="00231D5A" w14:paraId="22369F2B" w14:textId="77777777" w:rsidTr="00CD0CBB">
        <w:trPr>
          <w:jc w:val="center"/>
        </w:trPr>
        <w:tc>
          <w:tcPr>
            <w:tcW w:w="7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00A895" w14:textId="77777777" w:rsidR="002B17EE" w:rsidRPr="00231D5A" w:rsidRDefault="002B17EE" w:rsidP="00231D5A">
            <w:pPr>
              <w:pStyle w:val="Heading3"/>
              <w:spacing w:before="120" w:after="120" w:line="276" w:lineRule="auto"/>
              <w:rPr>
                <w:szCs w:val="22"/>
              </w:rPr>
            </w:pPr>
          </w:p>
        </w:tc>
        <w:tc>
          <w:tcPr>
            <w:tcW w:w="42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5574E06" w14:textId="77777777" w:rsidR="002B17EE" w:rsidRPr="00231D5A" w:rsidRDefault="002B17EE" w:rsidP="00231D5A">
            <w:pPr>
              <w:spacing w:before="120" w:after="120" w:line="276" w:lineRule="auto"/>
              <w:jc w:val="both"/>
              <w:rPr>
                <w:rFonts w:ascii="Arial" w:hAnsi="Arial" w:cs="Arial"/>
                <w:sz w:val="22"/>
                <w:szCs w:val="22"/>
              </w:rPr>
            </w:pPr>
            <w:r w:rsidRPr="00231D5A">
              <w:rPr>
                <w:rFonts w:ascii="Arial" w:hAnsi="Arial" w:cs="Arial"/>
                <w:sz w:val="22"/>
                <w:szCs w:val="22"/>
              </w:rPr>
              <w:t>Insureds</w:t>
            </w:r>
          </w:p>
          <w:p w14:paraId="49502209" w14:textId="69A45E58" w:rsidR="002B17EE" w:rsidRPr="002437E0" w:rsidRDefault="002437E0" w:rsidP="00231D5A">
            <w:pPr>
              <w:pStyle w:val="ListParagraph"/>
              <w:numPr>
                <w:ilvl w:val="0"/>
                <w:numId w:val="20"/>
              </w:numPr>
              <w:spacing w:before="120" w:after="120"/>
              <w:contextualSpacing w:val="0"/>
              <w:jc w:val="both"/>
              <w:rPr>
                <w:rFonts w:ascii="Arial" w:hAnsi="Arial" w:cs="Arial"/>
              </w:rPr>
            </w:pPr>
            <w:r w:rsidRPr="002437E0">
              <w:rPr>
                <w:rFonts w:ascii="Arial" w:hAnsi="Arial" w:cs="Arial"/>
                <w:i/>
              </w:rPr>
              <w:t>Supplier</w:t>
            </w:r>
          </w:p>
        </w:tc>
      </w:tr>
      <w:tr w:rsidR="002B17EE" w:rsidRPr="00231D5A" w14:paraId="5CF67046" w14:textId="77777777" w:rsidTr="00CD0CBB">
        <w:trPr>
          <w:jc w:val="center"/>
        </w:trPr>
        <w:tc>
          <w:tcPr>
            <w:tcW w:w="7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57742E" w14:textId="77777777" w:rsidR="002B17EE" w:rsidRPr="00231D5A" w:rsidRDefault="002B17EE" w:rsidP="00231D5A">
            <w:pPr>
              <w:pStyle w:val="Heading3"/>
              <w:spacing w:before="120" w:after="120" w:line="276" w:lineRule="auto"/>
              <w:rPr>
                <w:szCs w:val="22"/>
              </w:rPr>
            </w:pPr>
          </w:p>
        </w:tc>
        <w:tc>
          <w:tcPr>
            <w:tcW w:w="42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D4F927E" w14:textId="77777777" w:rsidR="002B17EE" w:rsidRPr="00231D5A" w:rsidRDefault="002B17EE" w:rsidP="00231D5A">
            <w:pPr>
              <w:spacing w:before="120" w:after="120" w:line="276" w:lineRule="auto"/>
              <w:jc w:val="both"/>
              <w:rPr>
                <w:rFonts w:ascii="Arial" w:hAnsi="Arial" w:cs="Arial"/>
                <w:sz w:val="22"/>
                <w:szCs w:val="22"/>
              </w:rPr>
            </w:pPr>
            <w:r w:rsidRPr="00231D5A">
              <w:rPr>
                <w:rFonts w:ascii="Arial" w:hAnsi="Arial" w:cs="Arial"/>
                <w:sz w:val="22"/>
                <w:szCs w:val="22"/>
              </w:rPr>
              <w:t>Interest</w:t>
            </w:r>
          </w:p>
          <w:p w14:paraId="3BBFE10C" w14:textId="6A275DF9" w:rsidR="002B17EE" w:rsidRPr="00231D5A" w:rsidRDefault="002B17EE" w:rsidP="00231D5A">
            <w:pPr>
              <w:spacing w:before="120" w:after="120" w:line="276" w:lineRule="auto"/>
              <w:jc w:val="both"/>
              <w:rPr>
                <w:rFonts w:ascii="Arial" w:hAnsi="Arial" w:cs="Arial"/>
                <w:sz w:val="22"/>
                <w:szCs w:val="22"/>
              </w:rPr>
            </w:pPr>
            <w:r w:rsidRPr="00231D5A">
              <w:rPr>
                <w:rFonts w:ascii="Arial" w:hAnsi="Arial" w:cs="Arial"/>
                <w:sz w:val="22"/>
                <w:szCs w:val="22"/>
              </w:rPr>
              <w:t>To indemnify the Insured</w:t>
            </w:r>
            <w:r w:rsidR="00516B0C" w:rsidRPr="00231D5A">
              <w:rPr>
                <w:rFonts w:ascii="Arial" w:hAnsi="Arial" w:cs="Arial"/>
                <w:sz w:val="22"/>
                <w:szCs w:val="22"/>
              </w:rPr>
              <w:t xml:space="preserve"> </w:t>
            </w:r>
            <w:r w:rsidRPr="00231D5A">
              <w:rPr>
                <w:rFonts w:ascii="Arial" w:hAnsi="Arial" w:cs="Arial"/>
                <w:sz w:val="22"/>
                <w:szCs w:val="22"/>
              </w:rPr>
              <w:t xml:space="preserve">(as set out in paragraph </w:t>
            </w:r>
            <w:r w:rsidR="00EE385C" w:rsidRPr="00231D5A">
              <w:rPr>
                <w:rFonts w:ascii="Arial" w:hAnsi="Arial" w:cs="Arial"/>
                <w:sz w:val="22"/>
                <w:szCs w:val="22"/>
              </w:rPr>
              <w:t>1.</w:t>
            </w:r>
            <w:r w:rsidR="000B1A7B">
              <w:rPr>
                <w:rFonts w:ascii="Arial" w:hAnsi="Arial" w:cs="Arial"/>
                <w:sz w:val="22"/>
                <w:szCs w:val="22"/>
              </w:rPr>
              <w:t>1</w:t>
            </w:r>
            <w:r w:rsidRPr="00231D5A">
              <w:rPr>
                <w:rFonts w:ascii="Arial" w:hAnsi="Arial" w:cs="Arial"/>
                <w:sz w:val="22"/>
                <w:szCs w:val="22"/>
              </w:rPr>
              <w:t xml:space="preserve">.1 above) in respect of all sums that the Insured (as set out in paragraph </w:t>
            </w:r>
            <w:r w:rsidR="00EE385C" w:rsidRPr="00231D5A">
              <w:rPr>
                <w:rFonts w:ascii="Arial" w:hAnsi="Arial" w:cs="Arial"/>
                <w:sz w:val="22"/>
                <w:szCs w:val="22"/>
              </w:rPr>
              <w:t>1.</w:t>
            </w:r>
            <w:r w:rsidR="000B1A7B">
              <w:rPr>
                <w:rFonts w:ascii="Arial" w:hAnsi="Arial" w:cs="Arial"/>
                <w:sz w:val="22"/>
                <w:szCs w:val="22"/>
              </w:rPr>
              <w:t>1</w:t>
            </w:r>
            <w:r w:rsidRPr="00231D5A">
              <w:rPr>
                <w:rFonts w:ascii="Arial" w:hAnsi="Arial" w:cs="Arial"/>
                <w:sz w:val="22"/>
                <w:szCs w:val="22"/>
              </w:rPr>
              <w:t xml:space="preserve">.1 above) may become legally liable to pay whether contractually or otherwise (including claimant’s costs and expenses) as damages in respect of </w:t>
            </w:r>
            <w:proofErr w:type="gramStart"/>
            <w:r w:rsidRPr="00231D5A">
              <w:rPr>
                <w:rFonts w:ascii="Arial" w:hAnsi="Arial" w:cs="Arial"/>
                <w:sz w:val="22"/>
                <w:szCs w:val="22"/>
              </w:rPr>
              <w:t>accidental</w:t>
            </w:r>
            <w:proofErr w:type="gramEnd"/>
          </w:p>
          <w:p w14:paraId="2FEC07D3" w14:textId="77777777" w:rsidR="00EE385C" w:rsidRPr="00231D5A" w:rsidRDefault="00EE385C" w:rsidP="00231D5A">
            <w:pPr>
              <w:pStyle w:val="ListParagraph"/>
              <w:numPr>
                <w:ilvl w:val="0"/>
                <w:numId w:val="24"/>
              </w:numPr>
              <w:spacing w:before="120" w:after="120"/>
              <w:contextualSpacing w:val="0"/>
              <w:jc w:val="both"/>
              <w:rPr>
                <w:rFonts w:ascii="Arial" w:hAnsi="Arial" w:cs="Arial"/>
              </w:rPr>
            </w:pPr>
            <w:r w:rsidRPr="00231D5A">
              <w:rPr>
                <w:rFonts w:ascii="Arial" w:hAnsi="Arial" w:cs="Arial"/>
              </w:rPr>
              <w:t>death or bodily injury, illness or disease contracted by any person;</w:t>
            </w:r>
          </w:p>
          <w:p w14:paraId="1E8AA2E2" w14:textId="77777777" w:rsidR="00EE385C" w:rsidRPr="00231D5A" w:rsidRDefault="00EE385C" w:rsidP="00231D5A">
            <w:pPr>
              <w:pStyle w:val="ListParagraph"/>
              <w:numPr>
                <w:ilvl w:val="0"/>
                <w:numId w:val="24"/>
              </w:numPr>
              <w:spacing w:before="120" w:after="120"/>
              <w:contextualSpacing w:val="0"/>
              <w:jc w:val="both"/>
              <w:rPr>
                <w:rFonts w:ascii="Arial" w:hAnsi="Arial" w:cs="Arial"/>
              </w:rPr>
            </w:pPr>
            <w:r w:rsidRPr="00231D5A">
              <w:rPr>
                <w:rFonts w:ascii="Arial" w:hAnsi="Arial" w:cs="Arial"/>
              </w:rPr>
              <w:t>loss or damage to property;</w:t>
            </w:r>
          </w:p>
          <w:p w14:paraId="0A76605D" w14:textId="77777777" w:rsidR="00EE385C" w:rsidRPr="00231D5A" w:rsidRDefault="00EE385C" w:rsidP="00231D5A">
            <w:pPr>
              <w:pStyle w:val="ListParagraph"/>
              <w:numPr>
                <w:ilvl w:val="0"/>
                <w:numId w:val="24"/>
              </w:numPr>
              <w:spacing w:before="120" w:after="120"/>
              <w:contextualSpacing w:val="0"/>
              <w:jc w:val="both"/>
              <w:rPr>
                <w:rFonts w:ascii="Arial" w:hAnsi="Arial" w:cs="Arial"/>
              </w:rPr>
            </w:pPr>
            <w:r w:rsidRPr="00231D5A">
              <w:rPr>
                <w:rFonts w:ascii="Arial" w:hAnsi="Arial" w:cs="Arial"/>
              </w:rPr>
              <w:t>interference to property or any easement right of air, light, water or way or the enjoyment or use thereof by obstruction, trespass, nuisance, loss of amenities;</w:t>
            </w:r>
          </w:p>
          <w:p w14:paraId="4010BB83" w14:textId="72E659B5" w:rsidR="00EE385C" w:rsidRPr="00231D5A" w:rsidRDefault="00EE385C" w:rsidP="00231D5A">
            <w:pPr>
              <w:spacing w:before="120" w:after="120" w:line="276" w:lineRule="auto"/>
              <w:jc w:val="both"/>
              <w:rPr>
                <w:rFonts w:ascii="Arial" w:hAnsi="Arial" w:cs="Arial"/>
                <w:sz w:val="22"/>
                <w:szCs w:val="22"/>
              </w:rPr>
            </w:pPr>
            <w:r w:rsidRPr="00231D5A">
              <w:rPr>
                <w:rFonts w:ascii="Arial" w:hAnsi="Arial" w:cs="Arial"/>
                <w:sz w:val="22"/>
                <w:szCs w:val="22"/>
              </w:rPr>
              <w:t>happening during the Period of insurance (as set out in paragraph 1.</w:t>
            </w:r>
            <w:r w:rsidR="000B1A7B">
              <w:rPr>
                <w:rFonts w:ascii="Arial" w:hAnsi="Arial" w:cs="Arial"/>
                <w:sz w:val="22"/>
                <w:szCs w:val="22"/>
              </w:rPr>
              <w:t>1</w:t>
            </w:r>
            <w:r w:rsidRPr="00231D5A">
              <w:rPr>
                <w:rFonts w:ascii="Arial" w:hAnsi="Arial" w:cs="Arial"/>
                <w:sz w:val="22"/>
                <w:szCs w:val="22"/>
              </w:rPr>
              <w:t xml:space="preserve">.4 below) and arising out of or in connection with the </w:t>
            </w:r>
            <w:r w:rsidR="002437E0" w:rsidRPr="002437E0">
              <w:rPr>
                <w:rFonts w:ascii="Arial" w:hAnsi="Arial" w:cs="Arial"/>
                <w:i/>
                <w:iCs/>
                <w:sz w:val="22"/>
                <w:szCs w:val="22"/>
              </w:rPr>
              <w:t>Services</w:t>
            </w:r>
            <w:r w:rsidR="002437E0">
              <w:rPr>
                <w:rFonts w:ascii="Arial" w:hAnsi="Arial" w:cs="Arial"/>
                <w:sz w:val="22"/>
                <w:szCs w:val="22"/>
              </w:rPr>
              <w:t xml:space="preserve"> and the </w:t>
            </w:r>
            <w:r w:rsidRPr="00231D5A">
              <w:rPr>
                <w:rFonts w:ascii="Arial" w:hAnsi="Arial" w:cs="Arial"/>
                <w:sz w:val="22"/>
                <w:szCs w:val="22"/>
              </w:rPr>
              <w:t>contract.</w:t>
            </w:r>
          </w:p>
        </w:tc>
      </w:tr>
      <w:tr w:rsidR="00EE385C" w:rsidRPr="00231D5A" w14:paraId="173F5408" w14:textId="77777777" w:rsidTr="00CD0CBB">
        <w:trPr>
          <w:jc w:val="center"/>
        </w:trPr>
        <w:tc>
          <w:tcPr>
            <w:tcW w:w="7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047AD6" w14:textId="77777777" w:rsidR="00EE385C" w:rsidRPr="00231D5A" w:rsidRDefault="00EE385C" w:rsidP="00231D5A">
            <w:pPr>
              <w:pStyle w:val="Heading3"/>
              <w:spacing w:before="120" w:after="120" w:line="276" w:lineRule="auto"/>
              <w:rPr>
                <w:szCs w:val="22"/>
              </w:rPr>
            </w:pPr>
          </w:p>
        </w:tc>
        <w:tc>
          <w:tcPr>
            <w:tcW w:w="42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AECF8D" w14:textId="77777777" w:rsidR="00EE385C" w:rsidRPr="00231D5A" w:rsidRDefault="00EE385C" w:rsidP="00231D5A">
            <w:pPr>
              <w:spacing w:before="120" w:after="120" w:line="276" w:lineRule="auto"/>
              <w:jc w:val="both"/>
              <w:rPr>
                <w:rFonts w:ascii="Arial" w:hAnsi="Arial" w:cs="Arial"/>
                <w:sz w:val="22"/>
                <w:szCs w:val="22"/>
              </w:rPr>
            </w:pPr>
            <w:r w:rsidRPr="00231D5A">
              <w:rPr>
                <w:rFonts w:ascii="Arial" w:hAnsi="Arial" w:cs="Arial"/>
                <w:sz w:val="22"/>
                <w:szCs w:val="22"/>
              </w:rPr>
              <w:t>Territorial limits</w:t>
            </w:r>
          </w:p>
          <w:p w14:paraId="3EE94D17" w14:textId="05E3BBB8" w:rsidR="00EE385C" w:rsidRPr="00231D5A" w:rsidRDefault="00EE385C" w:rsidP="00231D5A">
            <w:pPr>
              <w:spacing w:before="120" w:after="120" w:line="276" w:lineRule="auto"/>
              <w:jc w:val="both"/>
              <w:rPr>
                <w:rFonts w:ascii="Arial" w:hAnsi="Arial" w:cs="Arial"/>
                <w:sz w:val="22"/>
                <w:szCs w:val="22"/>
              </w:rPr>
            </w:pPr>
            <w:r w:rsidRPr="00231D5A">
              <w:rPr>
                <w:rFonts w:ascii="Arial" w:hAnsi="Arial" w:cs="Arial"/>
                <w:sz w:val="22"/>
                <w:szCs w:val="22"/>
              </w:rPr>
              <w:t>United Kingdom and elsewhere in the world in respect of non-manual visits.</w:t>
            </w:r>
          </w:p>
        </w:tc>
      </w:tr>
      <w:tr w:rsidR="00EE385C" w:rsidRPr="00231D5A" w14:paraId="7DDDD771" w14:textId="77777777" w:rsidTr="00CD0CBB">
        <w:trPr>
          <w:jc w:val="center"/>
        </w:trPr>
        <w:tc>
          <w:tcPr>
            <w:tcW w:w="7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CC9C1E" w14:textId="77777777" w:rsidR="00EE385C" w:rsidRPr="00231D5A" w:rsidRDefault="00EE385C" w:rsidP="00231D5A">
            <w:pPr>
              <w:pStyle w:val="Heading3"/>
              <w:spacing w:before="120" w:after="120" w:line="276" w:lineRule="auto"/>
              <w:rPr>
                <w:szCs w:val="22"/>
              </w:rPr>
            </w:pPr>
          </w:p>
        </w:tc>
        <w:tc>
          <w:tcPr>
            <w:tcW w:w="42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0C79F7D" w14:textId="77777777" w:rsidR="00EE385C" w:rsidRPr="00231D5A" w:rsidRDefault="00EE385C" w:rsidP="00231D5A">
            <w:pPr>
              <w:spacing w:before="120" w:after="120" w:line="276" w:lineRule="auto"/>
              <w:jc w:val="both"/>
              <w:rPr>
                <w:rFonts w:ascii="Arial" w:hAnsi="Arial" w:cs="Arial"/>
                <w:sz w:val="22"/>
                <w:szCs w:val="22"/>
              </w:rPr>
            </w:pPr>
            <w:r w:rsidRPr="00231D5A">
              <w:rPr>
                <w:rFonts w:ascii="Arial" w:hAnsi="Arial" w:cs="Arial"/>
                <w:sz w:val="22"/>
                <w:szCs w:val="22"/>
              </w:rPr>
              <w:t xml:space="preserve">Period of insurance </w:t>
            </w:r>
          </w:p>
          <w:p w14:paraId="208DE02D" w14:textId="3823E66E" w:rsidR="00EE385C" w:rsidRPr="00231D5A" w:rsidRDefault="00EE385C" w:rsidP="00231D5A">
            <w:pPr>
              <w:spacing w:before="120" w:after="120" w:line="276" w:lineRule="auto"/>
              <w:jc w:val="both"/>
              <w:rPr>
                <w:rFonts w:ascii="Arial" w:hAnsi="Arial" w:cs="Arial"/>
                <w:sz w:val="22"/>
                <w:szCs w:val="22"/>
              </w:rPr>
            </w:pPr>
            <w:r w:rsidRPr="00231D5A">
              <w:rPr>
                <w:rFonts w:ascii="Arial" w:hAnsi="Arial" w:cs="Arial"/>
                <w:sz w:val="22"/>
                <w:szCs w:val="22"/>
              </w:rPr>
              <w:t xml:space="preserve">The </w:t>
            </w:r>
            <w:r w:rsidR="002437E0" w:rsidRPr="002437E0">
              <w:rPr>
                <w:rFonts w:ascii="Arial" w:hAnsi="Arial" w:cs="Arial"/>
                <w:i/>
                <w:iCs/>
                <w:sz w:val="22"/>
                <w:szCs w:val="22"/>
              </w:rPr>
              <w:t>Supplier</w:t>
            </w:r>
            <w:r w:rsidRPr="00231D5A">
              <w:rPr>
                <w:rFonts w:ascii="Arial" w:hAnsi="Arial" w:cs="Arial"/>
                <w:sz w:val="22"/>
                <w:szCs w:val="22"/>
              </w:rPr>
              <w:t xml:space="preserve"> maintains the insurance from the </w:t>
            </w:r>
            <w:r w:rsidRPr="00231D5A">
              <w:rPr>
                <w:rFonts w:ascii="Arial" w:hAnsi="Arial" w:cs="Arial"/>
                <w:i/>
                <w:iCs/>
                <w:sz w:val="22"/>
                <w:szCs w:val="22"/>
              </w:rPr>
              <w:t>starting date</w:t>
            </w:r>
            <w:r w:rsidRPr="00231D5A">
              <w:rPr>
                <w:rFonts w:ascii="Arial" w:hAnsi="Arial" w:cs="Arial"/>
                <w:sz w:val="22"/>
                <w:szCs w:val="22"/>
              </w:rPr>
              <w:t xml:space="preserve"> until the </w:t>
            </w:r>
            <w:r w:rsidR="002437E0">
              <w:rPr>
                <w:rFonts w:ascii="Arial" w:hAnsi="Arial" w:cs="Arial"/>
                <w:sz w:val="22"/>
                <w:szCs w:val="22"/>
              </w:rPr>
              <w:t xml:space="preserve">last </w:t>
            </w:r>
            <w:r w:rsidR="002437E0" w:rsidRPr="002437E0">
              <w:rPr>
                <w:rFonts w:ascii="Arial" w:hAnsi="Arial" w:cs="Arial"/>
                <w:i/>
                <w:iCs/>
                <w:sz w:val="22"/>
                <w:szCs w:val="22"/>
              </w:rPr>
              <w:t>d</w:t>
            </w:r>
            <w:r w:rsidRPr="002437E0">
              <w:rPr>
                <w:rFonts w:ascii="Arial" w:hAnsi="Arial" w:cs="Arial"/>
                <w:i/>
                <w:iCs/>
                <w:sz w:val="22"/>
                <w:szCs w:val="22"/>
              </w:rPr>
              <w:t xml:space="preserve">efects </w:t>
            </w:r>
            <w:r w:rsidR="002437E0" w:rsidRPr="002437E0">
              <w:rPr>
                <w:rFonts w:ascii="Arial" w:hAnsi="Arial" w:cs="Arial"/>
                <w:i/>
                <w:iCs/>
                <w:sz w:val="22"/>
                <w:szCs w:val="22"/>
              </w:rPr>
              <w:t>date</w:t>
            </w:r>
            <w:r w:rsidRPr="00231D5A">
              <w:rPr>
                <w:rFonts w:ascii="Arial" w:hAnsi="Arial" w:cs="Arial"/>
                <w:sz w:val="22"/>
                <w:szCs w:val="22"/>
              </w:rPr>
              <w:t xml:space="preserve"> or a termination certificate has been issued.</w:t>
            </w:r>
          </w:p>
        </w:tc>
      </w:tr>
      <w:tr w:rsidR="00EE385C" w:rsidRPr="00231D5A" w14:paraId="3052D4A9" w14:textId="77777777" w:rsidTr="00CD0CBB">
        <w:trPr>
          <w:jc w:val="center"/>
        </w:trPr>
        <w:tc>
          <w:tcPr>
            <w:tcW w:w="7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427B9" w14:textId="77777777" w:rsidR="00EE385C" w:rsidRPr="00231D5A" w:rsidRDefault="00EE385C" w:rsidP="00231D5A">
            <w:pPr>
              <w:pStyle w:val="Heading3"/>
              <w:spacing w:before="120" w:after="120" w:line="276" w:lineRule="auto"/>
              <w:rPr>
                <w:szCs w:val="22"/>
              </w:rPr>
            </w:pPr>
          </w:p>
        </w:tc>
        <w:tc>
          <w:tcPr>
            <w:tcW w:w="42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81BE9E5" w14:textId="77777777" w:rsidR="00EE385C" w:rsidRPr="00231D5A" w:rsidRDefault="00EE385C" w:rsidP="00231D5A">
            <w:pPr>
              <w:spacing w:before="120" w:after="120" w:line="276" w:lineRule="auto"/>
              <w:jc w:val="both"/>
              <w:rPr>
                <w:rFonts w:ascii="Arial" w:hAnsi="Arial" w:cs="Arial"/>
                <w:sz w:val="22"/>
                <w:szCs w:val="22"/>
              </w:rPr>
            </w:pPr>
            <w:r w:rsidRPr="00231D5A">
              <w:rPr>
                <w:rFonts w:ascii="Arial" w:hAnsi="Arial" w:cs="Arial"/>
                <w:sz w:val="22"/>
                <w:szCs w:val="22"/>
              </w:rPr>
              <w:t>Cover features and extensions</w:t>
            </w:r>
          </w:p>
          <w:p w14:paraId="43CAE1B0" w14:textId="51098236" w:rsidR="00EE385C" w:rsidRPr="00231D5A" w:rsidRDefault="00EE385C" w:rsidP="00231D5A">
            <w:pPr>
              <w:pStyle w:val="ListParagraph"/>
              <w:numPr>
                <w:ilvl w:val="0"/>
                <w:numId w:val="25"/>
              </w:numPr>
              <w:spacing w:before="120" w:after="120"/>
              <w:contextualSpacing w:val="0"/>
              <w:jc w:val="both"/>
              <w:rPr>
                <w:rFonts w:ascii="Arial" w:hAnsi="Arial" w:cs="Arial"/>
              </w:rPr>
            </w:pPr>
            <w:r w:rsidRPr="00231D5A">
              <w:rPr>
                <w:rFonts w:ascii="Arial" w:hAnsi="Arial" w:cs="Arial"/>
              </w:rPr>
              <w:t>Legal defence costs in addition to the limit of indemnity,</w:t>
            </w:r>
          </w:p>
          <w:p w14:paraId="165F008E" w14:textId="41F0377D" w:rsidR="00EE385C" w:rsidRPr="00231D5A" w:rsidRDefault="00EE385C" w:rsidP="00231D5A">
            <w:pPr>
              <w:pStyle w:val="ListParagraph"/>
              <w:numPr>
                <w:ilvl w:val="0"/>
                <w:numId w:val="25"/>
              </w:numPr>
              <w:spacing w:before="120" w:after="120"/>
              <w:contextualSpacing w:val="0"/>
              <w:jc w:val="both"/>
              <w:rPr>
                <w:rFonts w:ascii="Arial" w:hAnsi="Arial" w:cs="Arial"/>
              </w:rPr>
            </w:pPr>
            <w:r w:rsidRPr="00231D5A">
              <w:rPr>
                <w:rFonts w:ascii="Arial" w:hAnsi="Arial" w:cs="Arial"/>
              </w:rPr>
              <w:t>Contingent motor vehicle liability,</w:t>
            </w:r>
          </w:p>
          <w:p w14:paraId="1DC211A4" w14:textId="0E954D53" w:rsidR="00EE385C" w:rsidRPr="00231D5A" w:rsidRDefault="00EE385C" w:rsidP="00231D5A">
            <w:pPr>
              <w:pStyle w:val="ListParagraph"/>
              <w:numPr>
                <w:ilvl w:val="0"/>
                <w:numId w:val="25"/>
              </w:numPr>
              <w:spacing w:before="120" w:after="120"/>
              <w:contextualSpacing w:val="0"/>
              <w:jc w:val="both"/>
              <w:rPr>
                <w:rFonts w:ascii="Arial" w:hAnsi="Arial" w:cs="Arial"/>
              </w:rPr>
            </w:pPr>
            <w:r w:rsidRPr="00231D5A">
              <w:rPr>
                <w:rFonts w:ascii="Arial" w:hAnsi="Arial" w:cs="Arial"/>
              </w:rPr>
              <w:t>Health &amp; Safety at Work Act(s) clause,</w:t>
            </w:r>
          </w:p>
          <w:p w14:paraId="2A25B2DF" w14:textId="37FED2CB" w:rsidR="00EE385C" w:rsidRPr="00231D5A" w:rsidRDefault="00EE385C" w:rsidP="00231D5A">
            <w:pPr>
              <w:pStyle w:val="ListParagraph"/>
              <w:numPr>
                <w:ilvl w:val="0"/>
                <w:numId w:val="25"/>
              </w:numPr>
              <w:spacing w:before="120" w:after="120"/>
              <w:contextualSpacing w:val="0"/>
              <w:jc w:val="both"/>
              <w:rPr>
                <w:rFonts w:ascii="Arial" w:hAnsi="Arial" w:cs="Arial"/>
              </w:rPr>
            </w:pPr>
            <w:r w:rsidRPr="00231D5A">
              <w:rPr>
                <w:rFonts w:ascii="Arial" w:hAnsi="Arial" w:cs="Arial"/>
              </w:rPr>
              <w:t xml:space="preserve">Data </w:t>
            </w:r>
            <w:r w:rsidR="00EB09C2" w:rsidRPr="00231D5A">
              <w:rPr>
                <w:rFonts w:ascii="Arial" w:hAnsi="Arial" w:cs="Arial"/>
              </w:rPr>
              <w:t>P</w:t>
            </w:r>
            <w:r w:rsidRPr="00231D5A">
              <w:rPr>
                <w:rFonts w:ascii="Arial" w:hAnsi="Arial" w:cs="Arial"/>
              </w:rPr>
              <w:t xml:space="preserve">rotection </w:t>
            </w:r>
            <w:r w:rsidR="00EB09C2" w:rsidRPr="00231D5A">
              <w:rPr>
                <w:rFonts w:ascii="Arial" w:hAnsi="Arial" w:cs="Arial"/>
              </w:rPr>
              <w:t>L</w:t>
            </w:r>
            <w:r w:rsidRPr="00231D5A">
              <w:rPr>
                <w:rFonts w:ascii="Arial" w:hAnsi="Arial" w:cs="Arial"/>
              </w:rPr>
              <w:t>egislation clause,</w:t>
            </w:r>
          </w:p>
          <w:p w14:paraId="0E904DDF" w14:textId="544BCCA5" w:rsidR="00EE385C" w:rsidRDefault="00EE385C" w:rsidP="00231D5A">
            <w:pPr>
              <w:pStyle w:val="ListParagraph"/>
              <w:numPr>
                <w:ilvl w:val="0"/>
                <w:numId w:val="25"/>
              </w:numPr>
              <w:spacing w:before="120" w:after="120"/>
              <w:contextualSpacing w:val="0"/>
              <w:jc w:val="both"/>
              <w:rPr>
                <w:rFonts w:ascii="Arial" w:hAnsi="Arial" w:cs="Arial"/>
              </w:rPr>
            </w:pPr>
            <w:r w:rsidRPr="00231D5A">
              <w:rPr>
                <w:rFonts w:ascii="Arial" w:hAnsi="Arial" w:cs="Arial"/>
              </w:rPr>
              <w:t>Defence appeal and prosecution costs relating to the Corporate Manslaughter and Corporate Homicide Act 2007,</w:t>
            </w:r>
          </w:p>
          <w:p w14:paraId="18D4A1E0" w14:textId="1802296A" w:rsidR="00EE385C" w:rsidRPr="00491D37" w:rsidRDefault="002437E0" w:rsidP="00231D5A">
            <w:pPr>
              <w:pStyle w:val="ListParagraph"/>
              <w:numPr>
                <w:ilvl w:val="0"/>
                <w:numId w:val="25"/>
              </w:numPr>
              <w:spacing w:before="120" w:after="120"/>
              <w:contextualSpacing w:val="0"/>
              <w:jc w:val="both"/>
              <w:rPr>
                <w:rFonts w:ascii="Arial" w:hAnsi="Arial" w:cs="Arial"/>
              </w:rPr>
            </w:pPr>
            <w:r>
              <w:rPr>
                <w:rFonts w:ascii="Arial" w:hAnsi="Arial" w:cs="Arial"/>
              </w:rPr>
              <w:t xml:space="preserve">Indemnity to principals clause. </w:t>
            </w:r>
          </w:p>
        </w:tc>
      </w:tr>
      <w:tr w:rsidR="00512679" w:rsidRPr="00231D5A" w14:paraId="04ECD76B" w14:textId="77777777" w:rsidTr="00CD0CBB">
        <w:trPr>
          <w:jc w:val="center"/>
        </w:trPr>
        <w:tc>
          <w:tcPr>
            <w:tcW w:w="79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FD8076" w14:textId="77777777" w:rsidR="00512679" w:rsidRPr="00231D5A" w:rsidRDefault="00512679" w:rsidP="00231D5A">
            <w:pPr>
              <w:pStyle w:val="Heading3"/>
              <w:spacing w:before="120" w:after="120" w:line="276" w:lineRule="auto"/>
              <w:rPr>
                <w:szCs w:val="22"/>
              </w:rPr>
            </w:pPr>
          </w:p>
        </w:tc>
        <w:tc>
          <w:tcPr>
            <w:tcW w:w="420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CA3787D" w14:textId="77777777" w:rsidR="00512679" w:rsidRPr="00231D5A" w:rsidRDefault="00512679" w:rsidP="00231D5A">
            <w:pPr>
              <w:spacing w:before="120" w:after="120" w:line="276" w:lineRule="auto"/>
              <w:jc w:val="both"/>
              <w:rPr>
                <w:rFonts w:ascii="Arial" w:hAnsi="Arial" w:cs="Arial"/>
                <w:sz w:val="22"/>
                <w:szCs w:val="22"/>
                <w:lang w:eastAsia="en-GB"/>
              </w:rPr>
            </w:pPr>
            <w:r w:rsidRPr="00231D5A">
              <w:rPr>
                <w:rFonts w:ascii="Arial" w:hAnsi="Arial" w:cs="Arial"/>
                <w:sz w:val="22"/>
                <w:szCs w:val="22"/>
              </w:rPr>
              <w:t>Principal exclusions</w:t>
            </w:r>
          </w:p>
          <w:p w14:paraId="36523B56" w14:textId="77777777" w:rsidR="00512679" w:rsidRPr="00231D5A" w:rsidRDefault="00512679" w:rsidP="00231D5A">
            <w:pPr>
              <w:pStyle w:val="ListParagraph"/>
              <w:numPr>
                <w:ilvl w:val="0"/>
                <w:numId w:val="29"/>
              </w:numPr>
              <w:spacing w:before="120" w:after="120"/>
              <w:jc w:val="both"/>
              <w:rPr>
                <w:rFonts w:ascii="Arial" w:hAnsi="Arial" w:cs="Arial"/>
              </w:rPr>
            </w:pPr>
            <w:r w:rsidRPr="00231D5A">
              <w:rPr>
                <w:rFonts w:ascii="Arial" w:hAnsi="Arial" w:cs="Arial"/>
              </w:rPr>
              <w:t>War and related perils,</w:t>
            </w:r>
          </w:p>
          <w:p w14:paraId="0BBB299D" w14:textId="77777777" w:rsidR="00512679" w:rsidRPr="00231D5A" w:rsidRDefault="00512679" w:rsidP="00231D5A">
            <w:pPr>
              <w:pStyle w:val="ListParagraph"/>
              <w:numPr>
                <w:ilvl w:val="0"/>
                <w:numId w:val="29"/>
              </w:numPr>
              <w:spacing w:before="120" w:after="120"/>
              <w:jc w:val="both"/>
              <w:rPr>
                <w:rFonts w:ascii="Arial" w:hAnsi="Arial" w:cs="Arial"/>
              </w:rPr>
            </w:pPr>
            <w:r w:rsidRPr="00231D5A">
              <w:rPr>
                <w:rFonts w:ascii="Arial" w:hAnsi="Arial" w:cs="Arial"/>
              </w:rPr>
              <w:t>Nuclear/radioactive risks,</w:t>
            </w:r>
          </w:p>
          <w:p w14:paraId="26381792" w14:textId="77777777" w:rsidR="00512679" w:rsidRPr="00231D5A" w:rsidRDefault="00512679" w:rsidP="00231D5A">
            <w:pPr>
              <w:pStyle w:val="ListParagraph"/>
              <w:numPr>
                <w:ilvl w:val="0"/>
                <w:numId w:val="29"/>
              </w:numPr>
              <w:spacing w:before="120" w:after="120"/>
              <w:jc w:val="both"/>
              <w:rPr>
                <w:rFonts w:ascii="Arial" w:hAnsi="Arial" w:cs="Arial"/>
              </w:rPr>
            </w:pPr>
            <w:r w:rsidRPr="00231D5A">
              <w:rPr>
                <w:rFonts w:ascii="Arial" w:hAnsi="Arial" w:cs="Arial"/>
              </w:rPr>
              <w:t>Liability for death, illness, disease or bodily injury sustained by employees of the Insured (as set out in paragraph 1.2.1 above) arising out of the course of their employment,</w:t>
            </w:r>
          </w:p>
          <w:p w14:paraId="50ED03F8" w14:textId="77777777" w:rsidR="00512679" w:rsidRPr="00231D5A" w:rsidRDefault="00512679" w:rsidP="00231D5A">
            <w:pPr>
              <w:pStyle w:val="ListParagraph"/>
              <w:numPr>
                <w:ilvl w:val="0"/>
                <w:numId w:val="29"/>
              </w:numPr>
              <w:spacing w:before="120" w:after="120"/>
              <w:jc w:val="both"/>
              <w:rPr>
                <w:rFonts w:ascii="Arial" w:hAnsi="Arial" w:cs="Arial"/>
              </w:rPr>
            </w:pPr>
            <w:r w:rsidRPr="00231D5A">
              <w:rPr>
                <w:rFonts w:ascii="Arial" w:hAnsi="Arial" w:cs="Arial"/>
              </w:rPr>
              <w:t>Liability arising out of the use of mechanically propelled vehicles whilst required to be compulsorily insured by legislation in respect of such vehicles,</w:t>
            </w:r>
          </w:p>
          <w:p w14:paraId="2FBE2952" w14:textId="77777777" w:rsidR="00512679" w:rsidRPr="00231D5A" w:rsidRDefault="00512679" w:rsidP="00231D5A">
            <w:pPr>
              <w:pStyle w:val="ListParagraph"/>
              <w:numPr>
                <w:ilvl w:val="0"/>
                <w:numId w:val="29"/>
              </w:numPr>
              <w:spacing w:before="120" w:after="120"/>
              <w:jc w:val="both"/>
              <w:rPr>
                <w:rFonts w:ascii="Arial" w:hAnsi="Arial" w:cs="Arial"/>
              </w:rPr>
            </w:pPr>
            <w:r w:rsidRPr="00231D5A">
              <w:rPr>
                <w:rFonts w:ascii="Arial" w:hAnsi="Arial" w:cs="Arial"/>
              </w:rPr>
              <w:t>Liability in respect of predetermined penalties or liquidated damages imposed under the contract,</w:t>
            </w:r>
          </w:p>
          <w:p w14:paraId="2D43FBAB" w14:textId="77777777" w:rsidR="00512679" w:rsidRPr="00231D5A" w:rsidRDefault="00512679" w:rsidP="00231D5A">
            <w:pPr>
              <w:pStyle w:val="ListParagraph"/>
              <w:numPr>
                <w:ilvl w:val="0"/>
                <w:numId w:val="29"/>
              </w:numPr>
              <w:spacing w:before="120" w:after="120"/>
              <w:jc w:val="both"/>
              <w:rPr>
                <w:rFonts w:ascii="Arial" w:hAnsi="Arial" w:cs="Arial"/>
              </w:rPr>
            </w:pPr>
            <w:r w:rsidRPr="00231D5A">
              <w:rPr>
                <w:rFonts w:ascii="Arial" w:hAnsi="Arial" w:cs="Arial"/>
              </w:rPr>
              <w:t>Liability arising from the ownership, possession or use of any aircraft or marine vessels,</w:t>
            </w:r>
          </w:p>
          <w:p w14:paraId="241A9089" w14:textId="77777777" w:rsidR="00512679" w:rsidRPr="00231D5A" w:rsidRDefault="00512679" w:rsidP="00231D5A">
            <w:pPr>
              <w:pStyle w:val="ListParagraph"/>
              <w:numPr>
                <w:ilvl w:val="0"/>
                <w:numId w:val="29"/>
              </w:numPr>
              <w:spacing w:before="120" w:after="120"/>
              <w:jc w:val="both"/>
              <w:rPr>
                <w:rFonts w:ascii="Arial" w:hAnsi="Arial" w:cs="Arial"/>
              </w:rPr>
            </w:pPr>
            <w:r w:rsidRPr="00231D5A">
              <w:rPr>
                <w:rFonts w:ascii="Arial" w:hAnsi="Arial" w:cs="Arial"/>
              </w:rPr>
              <w:t>Liability arising from contamination and pollution unless caused by a sudden, unintended, unexpected and accidental occurrence,</w:t>
            </w:r>
          </w:p>
          <w:p w14:paraId="26361C6A" w14:textId="32038D50" w:rsidR="00512679" w:rsidRPr="00231D5A" w:rsidRDefault="00512679" w:rsidP="00231D5A">
            <w:pPr>
              <w:pStyle w:val="ListParagraph"/>
              <w:numPr>
                <w:ilvl w:val="0"/>
                <w:numId w:val="30"/>
              </w:numPr>
              <w:spacing w:before="120" w:after="120"/>
              <w:jc w:val="both"/>
              <w:rPr>
                <w:rFonts w:ascii="Arial" w:hAnsi="Arial" w:cs="Arial"/>
              </w:rPr>
            </w:pPr>
            <w:r w:rsidRPr="00231D5A">
              <w:rPr>
                <w:rFonts w:ascii="Arial" w:hAnsi="Arial" w:cs="Arial"/>
              </w:rPr>
              <w:t>Cyber risks.</w:t>
            </w:r>
          </w:p>
        </w:tc>
      </w:tr>
    </w:tbl>
    <w:p w14:paraId="422BC6C9" w14:textId="77777777" w:rsidR="00516B0C" w:rsidRPr="00231D5A" w:rsidRDefault="00516B0C" w:rsidP="00231D5A">
      <w:pPr>
        <w:spacing w:line="276" w:lineRule="auto"/>
        <w:jc w:val="both"/>
        <w:rPr>
          <w:rFonts w:ascii="Arial" w:hAnsi="Arial" w:cs="Arial"/>
          <w:sz w:val="22"/>
          <w:szCs w:val="22"/>
        </w:rPr>
      </w:pPr>
      <w:r w:rsidRPr="00231D5A">
        <w:rPr>
          <w:rFonts w:ascii="Arial" w:hAnsi="Arial" w:cs="Arial"/>
          <w:b/>
          <w:bCs/>
          <w:iCs/>
          <w:sz w:val="22"/>
          <w:szCs w:val="22"/>
        </w:rPr>
        <w:br w:type="page"/>
      </w:r>
    </w:p>
    <w:tbl>
      <w:tblPr>
        <w:tblW w:w="5441" w:type="pct"/>
        <w:jc w:val="center"/>
        <w:tblLayout w:type="fixed"/>
        <w:tblLook w:val="04A0" w:firstRow="1" w:lastRow="0" w:firstColumn="1" w:lastColumn="0" w:noHBand="0" w:noVBand="1"/>
      </w:tblPr>
      <w:tblGrid>
        <w:gridCol w:w="1556"/>
        <w:gridCol w:w="7478"/>
      </w:tblGrid>
      <w:tr w:rsidR="00CD0CBB" w:rsidRPr="00231D5A" w14:paraId="751EC563" w14:textId="77777777" w:rsidTr="0019624A">
        <w:trPr>
          <w:jc w:val="center"/>
        </w:trPr>
        <w:tc>
          <w:tcPr>
            <w:tcW w:w="500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hideMark/>
          </w:tcPr>
          <w:p w14:paraId="072A1971" w14:textId="1963BF60" w:rsidR="00CD0CBB" w:rsidRPr="00231D5A" w:rsidRDefault="00CD0CBB" w:rsidP="00231D5A">
            <w:pPr>
              <w:pStyle w:val="Heading2"/>
              <w:spacing w:before="120" w:after="120" w:line="276" w:lineRule="auto"/>
              <w:rPr>
                <w:szCs w:val="22"/>
              </w:rPr>
            </w:pPr>
            <w:bookmarkStart w:id="24" w:name="_Toc127348815"/>
            <w:bookmarkEnd w:id="14"/>
            <w:bookmarkEnd w:id="15"/>
            <w:r w:rsidRPr="00231D5A">
              <w:rPr>
                <w:szCs w:val="22"/>
              </w:rPr>
              <w:lastRenderedPageBreak/>
              <w:t>Policies to be taken out as required by United Kingdom law</w:t>
            </w:r>
            <w:bookmarkEnd w:id="24"/>
            <w:r w:rsidRPr="00231D5A">
              <w:rPr>
                <w:szCs w:val="22"/>
              </w:rPr>
              <w:t xml:space="preserve">  </w:t>
            </w:r>
          </w:p>
        </w:tc>
      </w:tr>
      <w:tr w:rsidR="00CD0CBB" w:rsidRPr="00231D5A" w14:paraId="19961E9F" w14:textId="77777777" w:rsidTr="00C1427B">
        <w:trPr>
          <w:jc w:val="center"/>
        </w:trPr>
        <w:tc>
          <w:tcPr>
            <w:tcW w:w="86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874FCA" w14:textId="77777777" w:rsidR="00CD0CBB" w:rsidRPr="00231D5A" w:rsidRDefault="00CD0CBB" w:rsidP="00231D5A">
            <w:pPr>
              <w:pStyle w:val="Heading3"/>
              <w:spacing w:before="120" w:after="120" w:line="276" w:lineRule="auto"/>
              <w:ind w:left="0" w:firstLine="0"/>
              <w:rPr>
                <w:szCs w:val="22"/>
                <w:u w:val="none"/>
              </w:rPr>
            </w:pPr>
          </w:p>
        </w:tc>
        <w:tc>
          <w:tcPr>
            <w:tcW w:w="413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0CD6B8" w14:textId="0074FE13" w:rsidR="00CD0CBB" w:rsidRPr="00231D5A" w:rsidRDefault="00CD0CBB" w:rsidP="00231D5A">
            <w:pPr>
              <w:spacing w:before="120" w:after="120" w:line="276" w:lineRule="auto"/>
              <w:jc w:val="both"/>
              <w:rPr>
                <w:rFonts w:ascii="Arial" w:eastAsiaTheme="minorHAnsi" w:hAnsi="Arial" w:cs="Arial"/>
                <w:sz w:val="22"/>
                <w:szCs w:val="22"/>
                <w:lang w:eastAsia="en-GB"/>
              </w:rPr>
            </w:pPr>
            <w:r w:rsidRPr="00231D5A">
              <w:rPr>
                <w:rFonts w:ascii="Arial" w:hAnsi="Arial" w:cs="Arial"/>
                <w:sz w:val="22"/>
                <w:szCs w:val="22"/>
              </w:rPr>
              <w:t>Parties to the contract are required to meet their statutory insurance obligations in full. Insurances required to comply with all statutory requirements including, but not limited to, employers’ liability insurance and motor third party liability insurance.</w:t>
            </w:r>
          </w:p>
        </w:tc>
      </w:tr>
      <w:tr w:rsidR="00CD0CBB" w:rsidRPr="00231D5A" w14:paraId="497FC432" w14:textId="77777777" w:rsidTr="00C1427B">
        <w:trPr>
          <w:jc w:val="center"/>
        </w:trPr>
        <w:tc>
          <w:tcPr>
            <w:tcW w:w="86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23BB82" w14:textId="77777777" w:rsidR="00CD0CBB" w:rsidRPr="00231D5A" w:rsidRDefault="00CD0CBB" w:rsidP="00231D5A">
            <w:pPr>
              <w:pStyle w:val="Heading3"/>
              <w:spacing w:before="120" w:after="120" w:line="276" w:lineRule="auto"/>
              <w:ind w:left="0" w:firstLine="0"/>
              <w:rPr>
                <w:szCs w:val="22"/>
                <w:u w:val="none"/>
              </w:rPr>
            </w:pPr>
          </w:p>
        </w:tc>
        <w:tc>
          <w:tcPr>
            <w:tcW w:w="413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DD5E83" w14:textId="51BF83C9" w:rsidR="00CD0CBB" w:rsidRPr="000B3E1E" w:rsidRDefault="00CD0CBB" w:rsidP="00231D5A">
            <w:pPr>
              <w:spacing w:before="120" w:after="120" w:line="276" w:lineRule="auto"/>
              <w:jc w:val="both"/>
              <w:rPr>
                <w:rFonts w:ascii="Arial" w:hAnsi="Arial" w:cs="Arial"/>
                <w:sz w:val="22"/>
                <w:szCs w:val="22"/>
              </w:rPr>
            </w:pPr>
            <w:r w:rsidRPr="000B3E1E">
              <w:rPr>
                <w:rFonts w:ascii="Arial" w:hAnsi="Arial" w:cs="Arial"/>
                <w:sz w:val="22"/>
                <w:szCs w:val="22"/>
              </w:rPr>
              <w:t xml:space="preserve">The limit of indemnity for the employers’ liability insurance shall not be less than </w:t>
            </w:r>
            <w:r w:rsidRPr="00EE70EE">
              <w:rPr>
                <w:rFonts w:ascii="Arial" w:hAnsi="Arial" w:cs="Arial"/>
                <w:sz w:val="22"/>
                <w:szCs w:val="22"/>
              </w:rPr>
              <w:t xml:space="preserve">ten million pounds (£10,000,000) </w:t>
            </w:r>
            <w:r w:rsidRPr="000B3E1E">
              <w:rPr>
                <w:rFonts w:ascii="Arial" w:hAnsi="Arial" w:cs="Arial"/>
                <w:sz w:val="22"/>
                <w:szCs w:val="22"/>
              </w:rPr>
              <w:t>any one occurrence, the number of occurrences being unlimited during any annual period of insurance or such greater amount as is required by the applicable law for the duration of the contract or such greater period as is required by law.</w:t>
            </w:r>
          </w:p>
        </w:tc>
      </w:tr>
      <w:tr w:rsidR="00CD0CBB" w:rsidRPr="00231D5A" w14:paraId="79C53A37" w14:textId="77777777" w:rsidTr="00C1427B">
        <w:trPr>
          <w:jc w:val="center"/>
        </w:trPr>
        <w:tc>
          <w:tcPr>
            <w:tcW w:w="86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7F1C48" w14:textId="77777777" w:rsidR="00CD0CBB" w:rsidRPr="00231D5A" w:rsidRDefault="00CD0CBB" w:rsidP="00231D5A">
            <w:pPr>
              <w:pStyle w:val="Heading3"/>
              <w:spacing w:before="120" w:after="120" w:line="276" w:lineRule="auto"/>
              <w:ind w:left="0" w:firstLine="0"/>
              <w:rPr>
                <w:szCs w:val="22"/>
                <w:u w:val="none"/>
              </w:rPr>
            </w:pPr>
          </w:p>
        </w:tc>
        <w:tc>
          <w:tcPr>
            <w:tcW w:w="413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F6CBE17" w14:textId="2DC97780" w:rsidR="00CD0CBB" w:rsidRPr="000B3E1E" w:rsidRDefault="00CD0CBB" w:rsidP="00231D5A">
            <w:pPr>
              <w:spacing w:before="120" w:after="120" w:line="276" w:lineRule="auto"/>
              <w:jc w:val="both"/>
              <w:rPr>
                <w:rFonts w:ascii="Arial" w:hAnsi="Arial" w:cs="Arial"/>
                <w:sz w:val="22"/>
                <w:szCs w:val="22"/>
              </w:rPr>
            </w:pPr>
            <w:r w:rsidRPr="000B3E1E">
              <w:rPr>
                <w:rFonts w:ascii="Arial" w:hAnsi="Arial" w:cs="Arial"/>
                <w:sz w:val="22"/>
                <w:szCs w:val="22"/>
              </w:rPr>
              <w:t xml:space="preserve">The statutory insurances to contain an indemnity to principals clause in respect of claims made against the </w:t>
            </w:r>
            <w:r w:rsidR="00491D37" w:rsidRPr="000B3E1E">
              <w:rPr>
                <w:rFonts w:ascii="Arial" w:hAnsi="Arial" w:cs="Arial"/>
                <w:i/>
                <w:iCs/>
                <w:sz w:val="22"/>
                <w:szCs w:val="22"/>
              </w:rPr>
              <w:t>Purchaser</w:t>
            </w:r>
            <w:r w:rsidR="00491D37" w:rsidRPr="000B3E1E">
              <w:rPr>
                <w:rFonts w:ascii="Arial" w:hAnsi="Arial" w:cs="Arial"/>
                <w:sz w:val="22"/>
                <w:szCs w:val="22"/>
              </w:rPr>
              <w:t xml:space="preserve"> </w:t>
            </w:r>
            <w:r w:rsidRPr="000B3E1E">
              <w:rPr>
                <w:rFonts w:ascii="Arial" w:hAnsi="Arial" w:cs="Arial"/>
                <w:sz w:val="22"/>
                <w:szCs w:val="22"/>
              </w:rPr>
              <w:t xml:space="preserve">arising out of the performance of the </w:t>
            </w:r>
            <w:r w:rsidR="00491D37" w:rsidRPr="000B3E1E">
              <w:rPr>
                <w:rFonts w:ascii="Arial" w:hAnsi="Arial" w:cs="Arial"/>
                <w:i/>
                <w:sz w:val="22"/>
                <w:szCs w:val="22"/>
              </w:rPr>
              <w:t>Supplier</w:t>
            </w:r>
            <w:r w:rsidRPr="000B3E1E">
              <w:rPr>
                <w:rFonts w:ascii="Arial" w:hAnsi="Arial" w:cs="Arial"/>
                <w:i/>
                <w:sz w:val="22"/>
                <w:szCs w:val="22"/>
              </w:rPr>
              <w:t xml:space="preserve"> </w:t>
            </w:r>
            <w:r w:rsidRPr="000B3E1E">
              <w:rPr>
                <w:rFonts w:ascii="Arial" w:hAnsi="Arial" w:cs="Arial"/>
                <w:sz w:val="22"/>
                <w:szCs w:val="22"/>
              </w:rPr>
              <w:t>of his duties under the contract.</w:t>
            </w:r>
          </w:p>
        </w:tc>
      </w:tr>
      <w:tr w:rsidR="00CD0CBB" w:rsidRPr="00231D5A" w14:paraId="47DA5E89" w14:textId="77777777" w:rsidTr="00C1427B">
        <w:trPr>
          <w:jc w:val="center"/>
        </w:trPr>
        <w:tc>
          <w:tcPr>
            <w:tcW w:w="861"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78B488" w14:textId="77777777" w:rsidR="00CD0CBB" w:rsidRPr="00231D5A" w:rsidRDefault="00CD0CBB" w:rsidP="00231D5A">
            <w:pPr>
              <w:pStyle w:val="Heading3"/>
              <w:spacing w:before="120" w:after="120" w:line="276" w:lineRule="auto"/>
              <w:ind w:left="0" w:firstLine="0"/>
              <w:rPr>
                <w:szCs w:val="22"/>
                <w:u w:val="none"/>
              </w:rPr>
            </w:pPr>
          </w:p>
        </w:tc>
        <w:tc>
          <w:tcPr>
            <w:tcW w:w="413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0B26BB2" w14:textId="2C9D397D" w:rsidR="00CD0CBB" w:rsidRPr="000B3E1E" w:rsidRDefault="00CD0CBB" w:rsidP="00231D5A">
            <w:pPr>
              <w:spacing w:before="120" w:after="120" w:line="276" w:lineRule="auto"/>
              <w:jc w:val="both"/>
              <w:rPr>
                <w:rFonts w:ascii="Arial" w:hAnsi="Arial" w:cs="Arial"/>
                <w:sz w:val="22"/>
                <w:szCs w:val="22"/>
              </w:rPr>
            </w:pPr>
            <w:r w:rsidRPr="000B3E1E">
              <w:rPr>
                <w:rFonts w:ascii="Arial" w:hAnsi="Arial" w:cs="Arial"/>
                <w:sz w:val="22"/>
                <w:szCs w:val="22"/>
              </w:rPr>
              <w:t>The insurance shall be maintained from the date of the contract throughout the period of the contract.</w:t>
            </w:r>
          </w:p>
        </w:tc>
      </w:tr>
    </w:tbl>
    <w:p w14:paraId="707F3770" w14:textId="3FE862A2" w:rsidR="0008739C" w:rsidRDefault="0008739C" w:rsidP="004E1BE9">
      <w:pPr>
        <w:rPr>
          <w:rFonts w:ascii="Arial" w:hAnsi="Arial" w:cs="Arial"/>
          <w:sz w:val="22"/>
          <w:szCs w:val="22"/>
        </w:rPr>
      </w:pPr>
    </w:p>
    <w:p w14:paraId="6E4A9FFB" w14:textId="71DA383F" w:rsidR="004E1BE9" w:rsidRPr="00D11B04" w:rsidRDefault="004E1BE9" w:rsidP="004E1BE9">
      <w:pPr>
        <w:rPr>
          <w:rFonts w:ascii="Arial" w:hAnsi="Arial" w:cs="Arial"/>
          <w:sz w:val="22"/>
          <w:szCs w:val="22"/>
        </w:rPr>
      </w:pPr>
    </w:p>
    <w:sectPr w:rsidR="004E1BE9" w:rsidRPr="00D11B04">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C1C0A" w14:textId="77777777" w:rsidR="00A4445C" w:rsidRDefault="00A4445C">
      <w:r>
        <w:separator/>
      </w:r>
    </w:p>
  </w:endnote>
  <w:endnote w:type="continuationSeparator" w:id="0">
    <w:p w14:paraId="3869AA74" w14:textId="77777777" w:rsidR="00A4445C" w:rsidRDefault="00A4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3778" w14:textId="77777777" w:rsidR="00EE385C" w:rsidRDefault="00EE385C">
    <w:pPr>
      <w:pStyle w:val="Footer"/>
    </w:pPr>
    <w:r>
      <w:rPr>
        <w:noProof/>
        <w:sz w:val="20"/>
        <w:lang w:eastAsia="en-GB"/>
      </w:rPr>
      <mc:AlternateContent>
        <mc:Choice Requires="wps">
          <w:drawing>
            <wp:anchor distT="0" distB="0" distL="114300" distR="114300" simplePos="0" relativeHeight="251657728" behindDoc="0" locked="0" layoutInCell="0" allowOverlap="1" wp14:anchorId="707F377D" wp14:editId="707F377E">
              <wp:simplePos x="0" y="0"/>
              <wp:positionH relativeFrom="column">
                <wp:posOffset>0</wp:posOffset>
              </wp:positionH>
              <wp:positionV relativeFrom="paragraph">
                <wp:posOffset>137160</wp:posOffset>
              </wp:positionV>
              <wp:extent cx="5257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EF61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" o:allowincell="f"/>
          </w:pict>
        </mc:Fallback>
      </mc:AlternateContent>
    </w:r>
  </w:p>
  <w:p w14:paraId="707F3779" w14:textId="7FDCCFA3" w:rsidR="00EE385C" w:rsidRDefault="008B7532">
    <w:pPr>
      <w:pStyle w:val="Footer"/>
      <w:rPr>
        <w:rFonts w:ascii="Arial" w:hAnsi="Arial"/>
        <w:sz w:val="22"/>
        <w:szCs w:val="22"/>
      </w:rPr>
    </w:pPr>
    <w:r>
      <w:rPr>
        <w:rFonts w:ascii="Arial" w:hAnsi="Arial"/>
        <w:sz w:val="22"/>
        <w:szCs w:val="22"/>
      </w:rPr>
      <w:t>Tender</w:t>
    </w:r>
    <w:r w:rsidR="00EE385C">
      <w:rPr>
        <w:rFonts w:ascii="Arial" w:hAnsi="Arial"/>
        <w:sz w:val="22"/>
        <w:szCs w:val="22"/>
      </w:rPr>
      <w:t xml:space="preserve"> Issue </w:t>
    </w:r>
    <w:r w:rsidR="000A5A7D">
      <w:rPr>
        <w:rFonts w:ascii="Arial" w:hAnsi="Arial"/>
        <w:sz w:val="22"/>
        <w:szCs w:val="22"/>
      </w:rPr>
      <w:t>0</w:t>
    </w:r>
    <w:r w:rsidR="00FE2DE6">
      <w:rPr>
        <w:rFonts w:ascii="Arial" w:hAnsi="Arial"/>
        <w:sz w:val="22"/>
        <w:szCs w:val="22"/>
      </w:rPr>
      <w:t>1</w:t>
    </w:r>
    <w:r w:rsidR="00EE385C">
      <w:rPr>
        <w:rFonts w:ascii="Arial" w:hAnsi="Arial"/>
        <w:sz w:val="22"/>
        <w:szCs w:val="22"/>
      </w:rPr>
      <w:tab/>
    </w:r>
    <w:r w:rsidR="00EE385C">
      <w:rPr>
        <w:rFonts w:ascii="Arial" w:hAnsi="Arial"/>
        <w:sz w:val="22"/>
        <w:szCs w:val="22"/>
      </w:rPr>
      <w:tab/>
    </w:r>
    <w:r w:rsidR="00315839">
      <w:rPr>
        <w:rFonts w:ascii="Arial" w:hAnsi="Arial" w:cs="Arial"/>
        <w:sz w:val="22"/>
        <w:szCs w:val="22"/>
      </w:rPr>
      <w:t>March</w:t>
    </w:r>
    <w:r w:rsidR="008B44D3">
      <w:rPr>
        <w:rFonts w:ascii="Arial" w:hAnsi="Arial" w:cs="Arial"/>
        <w:sz w:val="22"/>
        <w:szCs w:val="22"/>
      </w:rPr>
      <w:t xml:space="preserve"> 202</w:t>
    </w:r>
    <w:r w:rsidR="001A39CB">
      <w:rPr>
        <w:rFonts w:ascii="Arial" w:hAnsi="Arial" w:cs="Arial"/>
        <w:sz w:val="22"/>
        <w:szCs w:val="22"/>
      </w:rPr>
      <w:t>3</w:t>
    </w:r>
  </w:p>
  <w:p w14:paraId="707F377A" w14:textId="64178F47" w:rsidR="00EE385C" w:rsidRPr="00394EAD" w:rsidRDefault="00EE385C" w:rsidP="00394EAD">
    <w:pPr>
      <w:pStyle w:val="Footer"/>
      <w:tabs>
        <w:tab w:val="right" w:pos="8364"/>
        <w:tab w:val="right" w:pos="8789"/>
      </w:tabs>
      <w:ind w:right="-29"/>
      <w:jc w:val="center"/>
      <w:rPr>
        <w:rFonts w:ascii="Arial" w:hAnsi="Arial" w:cs="Arial"/>
        <w:sz w:val="20"/>
        <w:szCs w:val="20"/>
      </w:rPr>
    </w:pPr>
    <w:bookmarkStart w:id="2" w:name="_Toc68067372"/>
    <w:bookmarkEnd w:id="2"/>
    <w:r w:rsidRPr="00394EAD">
      <w:rPr>
        <w:rFonts w:ascii="Arial" w:hAnsi="Arial" w:cs="Arial"/>
        <w:sz w:val="20"/>
        <w:szCs w:val="20"/>
      </w:rPr>
      <w:t xml:space="preserve">Page </w:t>
    </w:r>
    <w:r w:rsidRPr="00394EAD">
      <w:rPr>
        <w:rFonts w:ascii="Arial" w:hAnsi="Arial" w:cs="Arial"/>
        <w:sz w:val="20"/>
        <w:szCs w:val="20"/>
      </w:rPr>
      <w:fldChar w:fldCharType="begin"/>
    </w:r>
    <w:r w:rsidRPr="00394EAD">
      <w:rPr>
        <w:rFonts w:ascii="Arial" w:hAnsi="Arial" w:cs="Arial"/>
        <w:sz w:val="20"/>
        <w:szCs w:val="20"/>
      </w:rPr>
      <w:instrText xml:space="preserve"> PAGE </w:instrText>
    </w:r>
    <w:r w:rsidRPr="00394EAD">
      <w:rPr>
        <w:rFonts w:ascii="Arial" w:hAnsi="Arial" w:cs="Arial"/>
        <w:sz w:val="20"/>
        <w:szCs w:val="20"/>
      </w:rPr>
      <w:fldChar w:fldCharType="separate"/>
    </w:r>
    <w:r w:rsidR="008B44D3">
      <w:rPr>
        <w:rFonts w:ascii="Arial" w:hAnsi="Arial" w:cs="Arial"/>
        <w:noProof/>
        <w:sz w:val="20"/>
        <w:szCs w:val="20"/>
      </w:rPr>
      <w:t>9</w:t>
    </w:r>
    <w:r w:rsidRPr="00394EAD">
      <w:rPr>
        <w:rFonts w:ascii="Arial" w:hAnsi="Arial" w:cs="Arial"/>
        <w:sz w:val="20"/>
        <w:szCs w:val="20"/>
      </w:rPr>
      <w:fldChar w:fldCharType="end"/>
    </w:r>
    <w:r w:rsidRPr="00394EAD">
      <w:rPr>
        <w:rFonts w:ascii="Arial" w:hAnsi="Arial" w:cs="Arial"/>
        <w:sz w:val="20"/>
        <w:szCs w:val="20"/>
      </w:rPr>
      <w:t xml:space="preserve"> of </w:t>
    </w:r>
    <w:r w:rsidRPr="00394EAD">
      <w:rPr>
        <w:rFonts w:ascii="Arial" w:hAnsi="Arial" w:cs="Arial"/>
        <w:sz w:val="20"/>
        <w:szCs w:val="20"/>
      </w:rPr>
      <w:fldChar w:fldCharType="begin"/>
    </w:r>
    <w:r w:rsidRPr="00394EAD">
      <w:rPr>
        <w:rFonts w:ascii="Arial" w:hAnsi="Arial" w:cs="Arial"/>
        <w:sz w:val="20"/>
        <w:szCs w:val="20"/>
      </w:rPr>
      <w:instrText xml:space="preserve"> NUMPAGES  </w:instrText>
    </w:r>
    <w:r w:rsidRPr="00394EAD">
      <w:rPr>
        <w:rFonts w:ascii="Arial" w:hAnsi="Arial" w:cs="Arial"/>
        <w:sz w:val="20"/>
        <w:szCs w:val="20"/>
      </w:rPr>
      <w:fldChar w:fldCharType="separate"/>
    </w:r>
    <w:r w:rsidR="008B44D3">
      <w:rPr>
        <w:rFonts w:ascii="Arial" w:hAnsi="Arial" w:cs="Arial"/>
        <w:noProof/>
        <w:sz w:val="20"/>
        <w:szCs w:val="20"/>
      </w:rPr>
      <w:t>9</w:t>
    </w:r>
    <w:r w:rsidRPr="00394EAD">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F382" w14:textId="77777777" w:rsidR="00A4445C" w:rsidRDefault="00A4445C">
      <w:r>
        <w:separator/>
      </w:r>
    </w:p>
  </w:footnote>
  <w:footnote w:type="continuationSeparator" w:id="0">
    <w:p w14:paraId="5ACA40BD" w14:textId="77777777" w:rsidR="00A4445C" w:rsidRDefault="00A44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05AE" w14:textId="0E5D171E" w:rsidR="00EE385C" w:rsidRPr="00A75EDD" w:rsidRDefault="009B4661">
    <w:pPr>
      <w:pStyle w:val="Header"/>
      <w:rPr>
        <w:rFonts w:ascii="Arial" w:hAnsi="Arial"/>
        <w:sz w:val="22"/>
      </w:rPr>
    </w:pPr>
    <w:bookmarkStart w:id="0" w:name="_Hlk29299959"/>
    <w:bookmarkStart w:id="1" w:name="_Hlk29299960"/>
    <w:r>
      <w:rPr>
        <w:rFonts w:ascii="Arial" w:hAnsi="Arial"/>
        <w:sz w:val="22"/>
      </w:rPr>
      <w:t xml:space="preserve">National </w:t>
    </w:r>
    <w:r w:rsidR="00EE385C" w:rsidRPr="00A75EDD">
      <w:rPr>
        <w:rFonts w:ascii="Arial" w:hAnsi="Arial"/>
        <w:sz w:val="22"/>
      </w:rPr>
      <w:t>Highways</w:t>
    </w:r>
    <w:r w:rsidR="00EE385C">
      <w:rPr>
        <w:rFonts w:ascii="Arial" w:hAnsi="Arial"/>
        <w:sz w:val="22"/>
      </w:rPr>
      <w:t xml:space="preserve">                                                                                              Scope</w:t>
    </w:r>
  </w:p>
  <w:p w14:paraId="707F3775" w14:textId="0DD55CCC" w:rsidR="00EE385C" w:rsidRDefault="00FE2DE6" w:rsidP="00461F7C">
    <w:pPr>
      <w:pStyle w:val="Header"/>
      <w:tabs>
        <w:tab w:val="clear" w:pos="4153"/>
        <w:tab w:val="center" w:pos="3828"/>
      </w:tabs>
      <w:rPr>
        <w:rFonts w:ascii="Arial" w:hAnsi="Arial"/>
        <w:sz w:val="22"/>
      </w:rPr>
    </w:pPr>
    <w:r w:rsidRPr="00FE2DE6">
      <w:rPr>
        <w:rFonts w:ascii="Arial" w:hAnsi="Arial"/>
        <w:sz w:val="22"/>
      </w:rPr>
      <w:t>National Highways Consumables Contract 2023_24</w:t>
    </w:r>
    <w:r w:rsidR="00461F7C">
      <w:rPr>
        <w:rFonts w:ascii="Arial" w:hAnsi="Arial"/>
        <w:sz w:val="22"/>
      </w:rPr>
      <w:tab/>
    </w:r>
    <w:r w:rsidR="00EE385C">
      <w:rPr>
        <w:rFonts w:ascii="Arial" w:hAnsi="Arial"/>
        <w:sz w:val="22"/>
      </w:rPr>
      <w:t xml:space="preserve">        Annex 03</w:t>
    </w:r>
  </w:p>
  <w:p w14:paraId="707F3777" w14:textId="77777777" w:rsidR="00EE385C" w:rsidRDefault="00EE385C">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6704"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9FA0C"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" o:allowincell="f"/>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80433"/>
    <w:multiLevelType w:val="hybridMultilevel"/>
    <w:tmpl w:val="81087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A3C60"/>
    <w:multiLevelType w:val="hybridMultilevel"/>
    <w:tmpl w:val="E3FCCCD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71125"/>
    <w:multiLevelType w:val="hybridMultilevel"/>
    <w:tmpl w:val="64F2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01B61"/>
    <w:multiLevelType w:val="hybridMultilevel"/>
    <w:tmpl w:val="F81E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15F2F"/>
    <w:multiLevelType w:val="hybridMultilevel"/>
    <w:tmpl w:val="BDF8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C3811"/>
    <w:multiLevelType w:val="hybridMultilevel"/>
    <w:tmpl w:val="6B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329C4"/>
    <w:multiLevelType w:val="hybridMultilevel"/>
    <w:tmpl w:val="DC789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66C1C"/>
    <w:multiLevelType w:val="hybridMultilevel"/>
    <w:tmpl w:val="7054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10" w15:restartNumberingAfterBreak="0">
    <w:nsid w:val="2DED273C"/>
    <w:multiLevelType w:val="hybridMultilevel"/>
    <w:tmpl w:val="C9F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A212A8"/>
    <w:multiLevelType w:val="hybridMultilevel"/>
    <w:tmpl w:val="FB70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639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1C716F"/>
    <w:multiLevelType w:val="hybridMultilevel"/>
    <w:tmpl w:val="0686977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A434C"/>
    <w:multiLevelType w:val="hybridMultilevel"/>
    <w:tmpl w:val="DD3A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959F2"/>
    <w:multiLevelType w:val="hybridMultilevel"/>
    <w:tmpl w:val="AFDC15F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B77AF"/>
    <w:multiLevelType w:val="hybridMultilevel"/>
    <w:tmpl w:val="9E16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285871"/>
    <w:multiLevelType w:val="hybridMultilevel"/>
    <w:tmpl w:val="80A2652A"/>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60B7E"/>
    <w:multiLevelType w:val="hybridMultilevel"/>
    <w:tmpl w:val="E494A158"/>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3EE47D8F"/>
    <w:multiLevelType w:val="hybridMultilevel"/>
    <w:tmpl w:val="3000D1CE"/>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E64C7"/>
    <w:multiLevelType w:val="hybridMultilevel"/>
    <w:tmpl w:val="09FA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1A6D2B"/>
    <w:multiLevelType w:val="hybridMultilevel"/>
    <w:tmpl w:val="CDEC861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3" w15:restartNumberingAfterBreak="0">
    <w:nsid w:val="536E6D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E86A40"/>
    <w:multiLevelType w:val="hybridMultilevel"/>
    <w:tmpl w:val="C412580C"/>
    <w:lvl w:ilvl="0" w:tplc="152CC16A">
      <w:start w:val="1"/>
      <w:numFmt w:val="bullet"/>
      <w:lvlText w:val=""/>
      <w:lvlJc w:val="left"/>
      <w:pPr>
        <w:ind w:left="783"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BA73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3667BAE"/>
    <w:multiLevelType w:val="hybridMultilevel"/>
    <w:tmpl w:val="0942A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A167F6"/>
    <w:multiLevelType w:val="hybridMultilevel"/>
    <w:tmpl w:val="44284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12A8C"/>
    <w:multiLevelType w:val="hybridMultilevel"/>
    <w:tmpl w:val="ADA8A40C"/>
    <w:lvl w:ilvl="0" w:tplc="EF2AC9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A849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42293261">
    <w:abstractNumId w:val="26"/>
  </w:num>
  <w:num w:numId="2" w16cid:durableId="747193606">
    <w:abstractNumId w:val="28"/>
  </w:num>
  <w:num w:numId="3" w16cid:durableId="1862088109">
    <w:abstractNumId w:val="9"/>
  </w:num>
  <w:num w:numId="4" w16cid:durableId="690303529">
    <w:abstractNumId w:val="11"/>
  </w:num>
  <w:num w:numId="5" w16cid:durableId="1746106699">
    <w:abstractNumId w:val="32"/>
  </w:num>
  <w:num w:numId="6" w16cid:durableId="991713169">
    <w:abstractNumId w:val="12"/>
  </w:num>
  <w:num w:numId="7" w16cid:durableId="1658417288">
    <w:abstractNumId w:val="0"/>
  </w:num>
  <w:num w:numId="8" w16cid:durableId="1615136495">
    <w:abstractNumId w:val="29"/>
  </w:num>
  <w:num w:numId="9" w16cid:durableId="691149901">
    <w:abstractNumId w:val="13"/>
  </w:num>
  <w:num w:numId="10" w16cid:durableId="248774824">
    <w:abstractNumId w:val="10"/>
  </w:num>
  <w:num w:numId="11" w16cid:durableId="697587919">
    <w:abstractNumId w:val="8"/>
  </w:num>
  <w:num w:numId="12" w16cid:durableId="255556341">
    <w:abstractNumId w:val="30"/>
  </w:num>
  <w:num w:numId="13" w16cid:durableId="598293021">
    <w:abstractNumId w:val="19"/>
  </w:num>
  <w:num w:numId="14" w16cid:durableId="1946109086">
    <w:abstractNumId w:val="24"/>
  </w:num>
  <w:num w:numId="15" w16cid:durableId="600451698">
    <w:abstractNumId w:val="2"/>
  </w:num>
  <w:num w:numId="16" w16cid:durableId="962155405">
    <w:abstractNumId w:val="18"/>
  </w:num>
  <w:num w:numId="17" w16cid:durableId="1097484032">
    <w:abstractNumId w:val="20"/>
  </w:num>
  <w:num w:numId="18" w16cid:durableId="1394697680">
    <w:abstractNumId w:val="14"/>
  </w:num>
  <w:num w:numId="19" w16cid:durableId="994601287">
    <w:abstractNumId w:val="16"/>
  </w:num>
  <w:num w:numId="20" w16cid:durableId="2072384111">
    <w:abstractNumId w:val="3"/>
  </w:num>
  <w:num w:numId="21" w16cid:durableId="610823227">
    <w:abstractNumId w:val="27"/>
  </w:num>
  <w:num w:numId="22" w16cid:durableId="850994456">
    <w:abstractNumId w:val="6"/>
  </w:num>
  <w:num w:numId="23" w16cid:durableId="1354191477">
    <w:abstractNumId w:val="9"/>
  </w:num>
  <w:num w:numId="24" w16cid:durableId="1919316567">
    <w:abstractNumId w:val="1"/>
  </w:num>
  <w:num w:numId="25" w16cid:durableId="1683127174">
    <w:abstractNumId w:val="7"/>
  </w:num>
  <w:num w:numId="26" w16cid:durableId="1960986533">
    <w:abstractNumId w:val="17"/>
  </w:num>
  <w:num w:numId="27" w16cid:durableId="825168070">
    <w:abstractNumId w:val="22"/>
  </w:num>
  <w:num w:numId="28" w16cid:durableId="1678995910">
    <w:abstractNumId w:val="15"/>
  </w:num>
  <w:num w:numId="29" w16cid:durableId="1838764813">
    <w:abstractNumId w:val="17"/>
  </w:num>
  <w:num w:numId="30" w16cid:durableId="1329678619">
    <w:abstractNumId w:val="4"/>
  </w:num>
  <w:num w:numId="31" w16cid:durableId="873880356">
    <w:abstractNumId w:val="3"/>
  </w:num>
  <w:num w:numId="32" w16cid:durableId="1361130685">
    <w:abstractNumId w:val="15"/>
  </w:num>
  <w:num w:numId="33" w16cid:durableId="52852741">
    <w:abstractNumId w:val="23"/>
  </w:num>
  <w:num w:numId="34" w16cid:durableId="400715425">
    <w:abstractNumId w:val="9"/>
  </w:num>
  <w:num w:numId="35" w16cid:durableId="769400030">
    <w:abstractNumId w:val="9"/>
  </w:num>
  <w:num w:numId="36" w16cid:durableId="1795324244">
    <w:abstractNumId w:val="31"/>
  </w:num>
  <w:num w:numId="37" w16cid:durableId="479730421">
    <w:abstractNumId w:val="25"/>
  </w:num>
  <w:num w:numId="38" w16cid:durableId="910653071">
    <w:abstractNumId w:val="9"/>
  </w:num>
  <w:num w:numId="39" w16cid:durableId="133573283">
    <w:abstractNumId w:val="9"/>
  </w:num>
  <w:num w:numId="40" w16cid:durableId="1468936428">
    <w:abstractNumId w:val="9"/>
  </w:num>
  <w:num w:numId="41" w16cid:durableId="1493137563">
    <w:abstractNumId w:val="9"/>
  </w:num>
  <w:num w:numId="42" w16cid:durableId="616454418">
    <w:abstractNumId w:val="21"/>
  </w:num>
  <w:num w:numId="43" w16cid:durableId="66027670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00FA5"/>
    <w:rsid w:val="00003E39"/>
    <w:rsid w:val="000069EC"/>
    <w:rsid w:val="000101B8"/>
    <w:rsid w:val="0002025F"/>
    <w:rsid w:val="00022134"/>
    <w:rsid w:val="00043A61"/>
    <w:rsid w:val="00046FDA"/>
    <w:rsid w:val="00056A5E"/>
    <w:rsid w:val="000637A1"/>
    <w:rsid w:val="00066F2A"/>
    <w:rsid w:val="0006752E"/>
    <w:rsid w:val="00071320"/>
    <w:rsid w:val="000749C6"/>
    <w:rsid w:val="0007518E"/>
    <w:rsid w:val="0007642C"/>
    <w:rsid w:val="0007688A"/>
    <w:rsid w:val="00080656"/>
    <w:rsid w:val="000867C5"/>
    <w:rsid w:val="0008739C"/>
    <w:rsid w:val="00094F7A"/>
    <w:rsid w:val="0009614A"/>
    <w:rsid w:val="000A5A7D"/>
    <w:rsid w:val="000B1A7B"/>
    <w:rsid w:val="000B3E1E"/>
    <w:rsid w:val="000B4876"/>
    <w:rsid w:val="000B5454"/>
    <w:rsid w:val="000B57D1"/>
    <w:rsid w:val="000B5D9C"/>
    <w:rsid w:val="000C2A64"/>
    <w:rsid w:val="000E1517"/>
    <w:rsid w:val="000E158D"/>
    <w:rsid w:val="000E5000"/>
    <w:rsid w:val="000F1683"/>
    <w:rsid w:val="000F601A"/>
    <w:rsid w:val="000F6466"/>
    <w:rsid w:val="000F6C2F"/>
    <w:rsid w:val="00105D82"/>
    <w:rsid w:val="00110061"/>
    <w:rsid w:val="00113711"/>
    <w:rsid w:val="00114C69"/>
    <w:rsid w:val="0012314F"/>
    <w:rsid w:val="00135EA1"/>
    <w:rsid w:val="0014224D"/>
    <w:rsid w:val="001433B7"/>
    <w:rsid w:val="00143729"/>
    <w:rsid w:val="00156D91"/>
    <w:rsid w:val="0016142C"/>
    <w:rsid w:val="00165D5E"/>
    <w:rsid w:val="001708A0"/>
    <w:rsid w:val="0017320C"/>
    <w:rsid w:val="001840E4"/>
    <w:rsid w:val="00184272"/>
    <w:rsid w:val="00190117"/>
    <w:rsid w:val="001904A5"/>
    <w:rsid w:val="001A3337"/>
    <w:rsid w:val="001A39CB"/>
    <w:rsid w:val="001A7A9E"/>
    <w:rsid w:val="001A7F45"/>
    <w:rsid w:val="001B14D3"/>
    <w:rsid w:val="001B3946"/>
    <w:rsid w:val="001C047F"/>
    <w:rsid w:val="001C46C4"/>
    <w:rsid w:val="001D45DB"/>
    <w:rsid w:val="001D4F98"/>
    <w:rsid w:val="001D70CF"/>
    <w:rsid w:val="001E7035"/>
    <w:rsid w:val="001F0A36"/>
    <w:rsid w:val="001F43F6"/>
    <w:rsid w:val="00200D3A"/>
    <w:rsid w:val="00210CE2"/>
    <w:rsid w:val="002174A5"/>
    <w:rsid w:val="00223B6D"/>
    <w:rsid w:val="00224123"/>
    <w:rsid w:val="00231D5A"/>
    <w:rsid w:val="00243399"/>
    <w:rsid w:val="002437E0"/>
    <w:rsid w:val="00247DDF"/>
    <w:rsid w:val="002605F8"/>
    <w:rsid w:val="002617C8"/>
    <w:rsid w:val="00265A11"/>
    <w:rsid w:val="00284570"/>
    <w:rsid w:val="0028465D"/>
    <w:rsid w:val="00292E59"/>
    <w:rsid w:val="00294973"/>
    <w:rsid w:val="0029641C"/>
    <w:rsid w:val="002A0560"/>
    <w:rsid w:val="002A062F"/>
    <w:rsid w:val="002A2624"/>
    <w:rsid w:val="002A4FAE"/>
    <w:rsid w:val="002A597D"/>
    <w:rsid w:val="002B17EE"/>
    <w:rsid w:val="002D50CB"/>
    <w:rsid w:val="002D59BB"/>
    <w:rsid w:val="002D7092"/>
    <w:rsid w:val="002E05D9"/>
    <w:rsid w:val="002E0AA6"/>
    <w:rsid w:val="002E0BC4"/>
    <w:rsid w:val="002F0C64"/>
    <w:rsid w:val="002F28EA"/>
    <w:rsid w:val="002F70BE"/>
    <w:rsid w:val="003020A2"/>
    <w:rsid w:val="00305919"/>
    <w:rsid w:val="00313C9F"/>
    <w:rsid w:val="00315839"/>
    <w:rsid w:val="00357541"/>
    <w:rsid w:val="00365F84"/>
    <w:rsid w:val="00366D9D"/>
    <w:rsid w:val="003704E3"/>
    <w:rsid w:val="0037556E"/>
    <w:rsid w:val="003768A7"/>
    <w:rsid w:val="003808A2"/>
    <w:rsid w:val="00380E8B"/>
    <w:rsid w:val="003822D1"/>
    <w:rsid w:val="00384962"/>
    <w:rsid w:val="0038726E"/>
    <w:rsid w:val="00394918"/>
    <w:rsid w:val="00394EAD"/>
    <w:rsid w:val="003A6975"/>
    <w:rsid w:val="003A7B46"/>
    <w:rsid w:val="003B2413"/>
    <w:rsid w:val="003B4AC1"/>
    <w:rsid w:val="003C5B18"/>
    <w:rsid w:val="003C7033"/>
    <w:rsid w:val="003D70A2"/>
    <w:rsid w:val="003E1974"/>
    <w:rsid w:val="003E26F6"/>
    <w:rsid w:val="003F3381"/>
    <w:rsid w:val="003F5493"/>
    <w:rsid w:val="00405856"/>
    <w:rsid w:val="00410F89"/>
    <w:rsid w:val="00417C77"/>
    <w:rsid w:val="00422B74"/>
    <w:rsid w:val="004335C1"/>
    <w:rsid w:val="00447C94"/>
    <w:rsid w:val="004528D8"/>
    <w:rsid w:val="004536AF"/>
    <w:rsid w:val="00455C05"/>
    <w:rsid w:val="00457685"/>
    <w:rsid w:val="00461F7C"/>
    <w:rsid w:val="00463E2E"/>
    <w:rsid w:val="00483A8D"/>
    <w:rsid w:val="00485F9D"/>
    <w:rsid w:val="004866C3"/>
    <w:rsid w:val="00487D07"/>
    <w:rsid w:val="00491545"/>
    <w:rsid w:val="00491D37"/>
    <w:rsid w:val="004932EB"/>
    <w:rsid w:val="004A588C"/>
    <w:rsid w:val="004A712F"/>
    <w:rsid w:val="004B080B"/>
    <w:rsid w:val="004B3396"/>
    <w:rsid w:val="004C3F4D"/>
    <w:rsid w:val="004C54CA"/>
    <w:rsid w:val="004C5DAE"/>
    <w:rsid w:val="004C6C65"/>
    <w:rsid w:val="004D1626"/>
    <w:rsid w:val="004D4594"/>
    <w:rsid w:val="004E1BE9"/>
    <w:rsid w:val="004E2894"/>
    <w:rsid w:val="004E48BC"/>
    <w:rsid w:val="004E5B24"/>
    <w:rsid w:val="004F520A"/>
    <w:rsid w:val="00505D4D"/>
    <w:rsid w:val="00506647"/>
    <w:rsid w:val="00510AAF"/>
    <w:rsid w:val="00512679"/>
    <w:rsid w:val="00516B0C"/>
    <w:rsid w:val="00524F08"/>
    <w:rsid w:val="00525F3B"/>
    <w:rsid w:val="005267D8"/>
    <w:rsid w:val="00527D2C"/>
    <w:rsid w:val="005343D5"/>
    <w:rsid w:val="00540C57"/>
    <w:rsid w:val="005422FF"/>
    <w:rsid w:val="00545E97"/>
    <w:rsid w:val="00546E92"/>
    <w:rsid w:val="00552B4A"/>
    <w:rsid w:val="00566BEF"/>
    <w:rsid w:val="00567993"/>
    <w:rsid w:val="00567D42"/>
    <w:rsid w:val="00570793"/>
    <w:rsid w:val="005715B2"/>
    <w:rsid w:val="00571908"/>
    <w:rsid w:val="00573333"/>
    <w:rsid w:val="005751A8"/>
    <w:rsid w:val="00575501"/>
    <w:rsid w:val="0058153F"/>
    <w:rsid w:val="0058190A"/>
    <w:rsid w:val="00581B90"/>
    <w:rsid w:val="00593D16"/>
    <w:rsid w:val="005A470C"/>
    <w:rsid w:val="005B0DE5"/>
    <w:rsid w:val="005B7B25"/>
    <w:rsid w:val="005C1BD2"/>
    <w:rsid w:val="005D6F95"/>
    <w:rsid w:val="005E209F"/>
    <w:rsid w:val="005E707B"/>
    <w:rsid w:val="00600017"/>
    <w:rsid w:val="00600759"/>
    <w:rsid w:val="00600CE5"/>
    <w:rsid w:val="00603075"/>
    <w:rsid w:val="00612884"/>
    <w:rsid w:val="006258BA"/>
    <w:rsid w:val="006304B6"/>
    <w:rsid w:val="0064233C"/>
    <w:rsid w:val="006511DC"/>
    <w:rsid w:val="00652C28"/>
    <w:rsid w:val="00655E65"/>
    <w:rsid w:val="0066077A"/>
    <w:rsid w:val="0066251C"/>
    <w:rsid w:val="00665C65"/>
    <w:rsid w:val="00667A05"/>
    <w:rsid w:val="006734F7"/>
    <w:rsid w:val="006806D7"/>
    <w:rsid w:val="006855AA"/>
    <w:rsid w:val="00693120"/>
    <w:rsid w:val="00694F13"/>
    <w:rsid w:val="0069608E"/>
    <w:rsid w:val="006A1F3B"/>
    <w:rsid w:val="006A49D7"/>
    <w:rsid w:val="006B067F"/>
    <w:rsid w:val="006B5EE6"/>
    <w:rsid w:val="006D36BD"/>
    <w:rsid w:val="006E0447"/>
    <w:rsid w:val="006E11FA"/>
    <w:rsid w:val="006E1540"/>
    <w:rsid w:val="006E1E06"/>
    <w:rsid w:val="006E7951"/>
    <w:rsid w:val="006F161B"/>
    <w:rsid w:val="006F64C3"/>
    <w:rsid w:val="006F68B5"/>
    <w:rsid w:val="00700269"/>
    <w:rsid w:val="00701E3B"/>
    <w:rsid w:val="00703283"/>
    <w:rsid w:val="00704771"/>
    <w:rsid w:val="007049BA"/>
    <w:rsid w:val="00704A8E"/>
    <w:rsid w:val="00716E70"/>
    <w:rsid w:val="007253F3"/>
    <w:rsid w:val="00727AD7"/>
    <w:rsid w:val="00731C1C"/>
    <w:rsid w:val="00732095"/>
    <w:rsid w:val="00737F8D"/>
    <w:rsid w:val="0074222A"/>
    <w:rsid w:val="0074740D"/>
    <w:rsid w:val="007534CB"/>
    <w:rsid w:val="00754E99"/>
    <w:rsid w:val="007678B1"/>
    <w:rsid w:val="0077281F"/>
    <w:rsid w:val="00776E90"/>
    <w:rsid w:val="00780C1B"/>
    <w:rsid w:val="00787766"/>
    <w:rsid w:val="00787948"/>
    <w:rsid w:val="00794771"/>
    <w:rsid w:val="007A4103"/>
    <w:rsid w:val="007A4474"/>
    <w:rsid w:val="007A6609"/>
    <w:rsid w:val="007B1777"/>
    <w:rsid w:val="007B542F"/>
    <w:rsid w:val="007C64C9"/>
    <w:rsid w:val="007D14CA"/>
    <w:rsid w:val="007D1874"/>
    <w:rsid w:val="007D337C"/>
    <w:rsid w:val="007D7612"/>
    <w:rsid w:val="007E14FA"/>
    <w:rsid w:val="007F2E1F"/>
    <w:rsid w:val="008002FB"/>
    <w:rsid w:val="008006E4"/>
    <w:rsid w:val="00814ECF"/>
    <w:rsid w:val="008163FD"/>
    <w:rsid w:val="00820FBE"/>
    <w:rsid w:val="00821A97"/>
    <w:rsid w:val="00825B37"/>
    <w:rsid w:val="00834BAE"/>
    <w:rsid w:val="00836745"/>
    <w:rsid w:val="00841658"/>
    <w:rsid w:val="00850819"/>
    <w:rsid w:val="00851A95"/>
    <w:rsid w:val="00854D62"/>
    <w:rsid w:val="008605F8"/>
    <w:rsid w:val="00862BB8"/>
    <w:rsid w:val="00866BB3"/>
    <w:rsid w:val="00867BD6"/>
    <w:rsid w:val="0088221D"/>
    <w:rsid w:val="00884767"/>
    <w:rsid w:val="00894356"/>
    <w:rsid w:val="00894E3C"/>
    <w:rsid w:val="008968A5"/>
    <w:rsid w:val="00897668"/>
    <w:rsid w:val="008A5C67"/>
    <w:rsid w:val="008A73D3"/>
    <w:rsid w:val="008B2ABE"/>
    <w:rsid w:val="008B44D3"/>
    <w:rsid w:val="008B6BB9"/>
    <w:rsid w:val="008B7532"/>
    <w:rsid w:val="008C0727"/>
    <w:rsid w:val="008C24C3"/>
    <w:rsid w:val="008D40AC"/>
    <w:rsid w:val="008D5049"/>
    <w:rsid w:val="008D7A8B"/>
    <w:rsid w:val="008E4650"/>
    <w:rsid w:val="008E4B6C"/>
    <w:rsid w:val="008E4DD0"/>
    <w:rsid w:val="008E50F0"/>
    <w:rsid w:val="008F3847"/>
    <w:rsid w:val="008F7FC9"/>
    <w:rsid w:val="00902A83"/>
    <w:rsid w:val="00902D0D"/>
    <w:rsid w:val="0090409A"/>
    <w:rsid w:val="00907835"/>
    <w:rsid w:val="0091591E"/>
    <w:rsid w:val="00916422"/>
    <w:rsid w:val="009220E0"/>
    <w:rsid w:val="00925BEC"/>
    <w:rsid w:val="0092602F"/>
    <w:rsid w:val="0093695D"/>
    <w:rsid w:val="009372D4"/>
    <w:rsid w:val="00945DAB"/>
    <w:rsid w:val="009471C5"/>
    <w:rsid w:val="00955ADF"/>
    <w:rsid w:val="00967072"/>
    <w:rsid w:val="00967A5A"/>
    <w:rsid w:val="00971958"/>
    <w:rsid w:val="009739CE"/>
    <w:rsid w:val="00983340"/>
    <w:rsid w:val="0099018F"/>
    <w:rsid w:val="009A314D"/>
    <w:rsid w:val="009A3614"/>
    <w:rsid w:val="009A71BC"/>
    <w:rsid w:val="009B2152"/>
    <w:rsid w:val="009B3027"/>
    <w:rsid w:val="009B4661"/>
    <w:rsid w:val="009B5F16"/>
    <w:rsid w:val="009C1D40"/>
    <w:rsid w:val="009C45C6"/>
    <w:rsid w:val="009D1C5B"/>
    <w:rsid w:val="009D2571"/>
    <w:rsid w:val="009D3B57"/>
    <w:rsid w:val="009E3046"/>
    <w:rsid w:val="009E39DC"/>
    <w:rsid w:val="009E58A4"/>
    <w:rsid w:val="009F02DA"/>
    <w:rsid w:val="009F7CFB"/>
    <w:rsid w:val="00A022A9"/>
    <w:rsid w:val="00A05FC2"/>
    <w:rsid w:val="00A11944"/>
    <w:rsid w:val="00A15774"/>
    <w:rsid w:val="00A15EF2"/>
    <w:rsid w:val="00A16508"/>
    <w:rsid w:val="00A17C44"/>
    <w:rsid w:val="00A207D0"/>
    <w:rsid w:val="00A26579"/>
    <w:rsid w:val="00A3137C"/>
    <w:rsid w:val="00A37047"/>
    <w:rsid w:val="00A43579"/>
    <w:rsid w:val="00A4445C"/>
    <w:rsid w:val="00A51342"/>
    <w:rsid w:val="00A52E7E"/>
    <w:rsid w:val="00A578E0"/>
    <w:rsid w:val="00A616B5"/>
    <w:rsid w:val="00A75EDD"/>
    <w:rsid w:val="00A83FA5"/>
    <w:rsid w:val="00A87F4E"/>
    <w:rsid w:val="00A92CD1"/>
    <w:rsid w:val="00A94003"/>
    <w:rsid w:val="00A955E4"/>
    <w:rsid w:val="00A965A5"/>
    <w:rsid w:val="00A975AD"/>
    <w:rsid w:val="00AA1EA2"/>
    <w:rsid w:val="00AA3F1E"/>
    <w:rsid w:val="00AB4B28"/>
    <w:rsid w:val="00AC126F"/>
    <w:rsid w:val="00AC4748"/>
    <w:rsid w:val="00AD2994"/>
    <w:rsid w:val="00AD3A17"/>
    <w:rsid w:val="00AD42BE"/>
    <w:rsid w:val="00AE3C1D"/>
    <w:rsid w:val="00AE44EA"/>
    <w:rsid w:val="00AF171D"/>
    <w:rsid w:val="00AF4E50"/>
    <w:rsid w:val="00B01DD2"/>
    <w:rsid w:val="00B061EF"/>
    <w:rsid w:val="00B10120"/>
    <w:rsid w:val="00B16284"/>
    <w:rsid w:val="00B22290"/>
    <w:rsid w:val="00B26BCE"/>
    <w:rsid w:val="00B26C5E"/>
    <w:rsid w:val="00B27FB9"/>
    <w:rsid w:val="00B3062D"/>
    <w:rsid w:val="00B4010A"/>
    <w:rsid w:val="00B426B6"/>
    <w:rsid w:val="00B43F42"/>
    <w:rsid w:val="00B51A87"/>
    <w:rsid w:val="00B55D1E"/>
    <w:rsid w:val="00B632D1"/>
    <w:rsid w:val="00B657D4"/>
    <w:rsid w:val="00B73658"/>
    <w:rsid w:val="00B77562"/>
    <w:rsid w:val="00B81E12"/>
    <w:rsid w:val="00B911A0"/>
    <w:rsid w:val="00B95BE4"/>
    <w:rsid w:val="00BA69E3"/>
    <w:rsid w:val="00BA7256"/>
    <w:rsid w:val="00BB418D"/>
    <w:rsid w:val="00BB7024"/>
    <w:rsid w:val="00BC475C"/>
    <w:rsid w:val="00BD053B"/>
    <w:rsid w:val="00BD09EB"/>
    <w:rsid w:val="00BD2569"/>
    <w:rsid w:val="00BD2656"/>
    <w:rsid w:val="00BD59A5"/>
    <w:rsid w:val="00BD6D2B"/>
    <w:rsid w:val="00BD7569"/>
    <w:rsid w:val="00BE4CFF"/>
    <w:rsid w:val="00BE6FF7"/>
    <w:rsid w:val="00BF3899"/>
    <w:rsid w:val="00C03339"/>
    <w:rsid w:val="00C115FF"/>
    <w:rsid w:val="00C1427B"/>
    <w:rsid w:val="00C2487B"/>
    <w:rsid w:val="00C2725E"/>
    <w:rsid w:val="00C3026B"/>
    <w:rsid w:val="00C32DD6"/>
    <w:rsid w:val="00C333AD"/>
    <w:rsid w:val="00C35515"/>
    <w:rsid w:val="00C43CAA"/>
    <w:rsid w:val="00C47F17"/>
    <w:rsid w:val="00C54412"/>
    <w:rsid w:val="00C6036C"/>
    <w:rsid w:val="00C675B5"/>
    <w:rsid w:val="00C713EC"/>
    <w:rsid w:val="00C73A38"/>
    <w:rsid w:val="00C80B22"/>
    <w:rsid w:val="00C84843"/>
    <w:rsid w:val="00C8633A"/>
    <w:rsid w:val="00C86D25"/>
    <w:rsid w:val="00C939EC"/>
    <w:rsid w:val="00C9480B"/>
    <w:rsid w:val="00CA69AA"/>
    <w:rsid w:val="00CA745F"/>
    <w:rsid w:val="00CB0EC8"/>
    <w:rsid w:val="00CC617A"/>
    <w:rsid w:val="00CD0CBB"/>
    <w:rsid w:val="00CE6649"/>
    <w:rsid w:val="00CF09CB"/>
    <w:rsid w:val="00CF244E"/>
    <w:rsid w:val="00CF36D5"/>
    <w:rsid w:val="00D0149C"/>
    <w:rsid w:val="00D03A24"/>
    <w:rsid w:val="00D11B04"/>
    <w:rsid w:val="00D16EE9"/>
    <w:rsid w:val="00D256AE"/>
    <w:rsid w:val="00D26041"/>
    <w:rsid w:val="00D3136D"/>
    <w:rsid w:val="00D41007"/>
    <w:rsid w:val="00D46B81"/>
    <w:rsid w:val="00D470A4"/>
    <w:rsid w:val="00D5081D"/>
    <w:rsid w:val="00D520A6"/>
    <w:rsid w:val="00D622D4"/>
    <w:rsid w:val="00D62BAC"/>
    <w:rsid w:val="00D66E9E"/>
    <w:rsid w:val="00D70CA9"/>
    <w:rsid w:val="00D768FC"/>
    <w:rsid w:val="00D80DBC"/>
    <w:rsid w:val="00D811D9"/>
    <w:rsid w:val="00D90734"/>
    <w:rsid w:val="00D92E32"/>
    <w:rsid w:val="00D935EE"/>
    <w:rsid w:val="00D94AE3"/>
    <w:rsid w:val="00D95DB6"/>
    <w:rsid w:val="00DA1C74"/>
    <w:rsid w:val="00DB3722"/>
    <w:rsid w:val="00DC00CC"/>
    <w:rsid w:val="00DC048B"/>
    <w:rsid w:val="00DC7C7E"/>
    <w:rsid w:val="00DD0019"/>
    <w:rsid w:val="00DD188E"/>
    <w:rsid w:val="00DD2E54"/>
    <w:rsid w:val="00DD44DD"/>
    <w:rsid w:val="00DE573B"/>
    <w:rsid w:val="00DF3560"/>
    <w:rsid w:val="00DF7B5E"/>
    <w:rsid w:val="00E10CEF"/>
    <w:rsid w:val="00E216E4"/>
    <w:rsid w:val="00E22599"/>
    <w:rsid w:val="00E263A9"/>
    <w:rsid w:val="00E2717B"/>
    <w:rsid w:val="00E306C4"/>
    <w:rsid w:val="00E30F58"/>
    <w:rsid w:val="00E33389"/>
    <w:rsid w:val="00E349C7"/>
    <w:rsid w:val="00E478B1"/>
    <w:rsid w:val="00E47C6A"/>
    <w:rsid w:val="00E54710"/>
    <w:rsid w:val="00E55F71"/>
    <w:rsid w:val="00E5697A"/>
    <w:rsid w:val="00E6363D"/>
    <w:rsid w:val="00E656C5"/>
    <w:rsid w:val="00E72A15"/>
    <w:rsid w:val="00E72DA7"/>
    <w:rsid w:val="00E83D67"/>
    <w:rsid w:val="00E86B19"/>
    <w:rsid w:val="00E86E5E"/>
    <w:rsid w:val="00E91E0C"/>
    <w:rsid w:val="00E970A4"/>
    <w:rsid w:val="00EA5D94"/>
    <w:rsid w:val="00EB09C2"/>
    <w:rsid w:val="00EB0A6B"/>
    <w:rsid w:val="00EB7D3D"/>
    <w:rsid w:val="00ED1B0D"/>
    <w:rsid w:val="00ED4877"/>
    <w:rsid w:val="00ED4D0D"/>
    <w:rsid w:val="00ED790D"/>
    <w:rsid w:val="00ED7B31"/>
    <w:rsid w:val="00EE385C"/>
    <w:rsid w:val="00EE70EE"/>
    <w:rsid w:val="00EE7E84"/>
    <w:rsid w:val="00EF16AD"/>
    <w:rsid w:val="00EF464F"/>
    <w:rsid w:val="00F01A47"/>
    <w:rsid w:val="00F0495F"/>
    <w:rsid w:val="00F053E3"/>
    <w:rsid w:val="00F061D8"/>
    <w:rsid w:val="00F06A3C"/>
    <w:rsid w:val="00F0747C"/>
    <w:rsid w:val="00F17689"/>
    <w:rsid w:val="00F21A12"/>
    <w:rsid w:val="00F36260"/>
    <w:rsid w:val="00F36F66"/>
    <w:rsid w:val="00F411F1"/>
    <w:rsid w:val="00F41531"/>
    <w:rsid w:val="00F41B76"/>
    <w:rsid w:val="00F427FD"/>
    <w:rsid w:val="00F4659D"/>
    <w:rsid w:val="00F569D8"/>
    <w:rsid w:val="00F61FA9"/>
    <w:rsid w:val="00F63F25"/>
    <w:rsid w:val="00F6436D"/>
    <w:rsid w:val="00F67F1C"/>
    <w:rsid w:val="00F72BD0"/>
    <w:rsid w:val="00F76C98"/>
    <w:rsid w:val="00F842CD"/>
    <w:rsid w:val="00F8512D"/>
    <w:rsid w:val="00F9530B"/>
    <w:rsid w:val="00FA49CB"/>
    <w:rsid w:val="00FB450E"/>
    <w:rsid w:val="00FB63DE"/>
    <w:rsid w:val="00FC539A"/>
    <w:rsid w:val="00FD058F"/>
    <w:rsid w:val="00FD10A7"/>
    <w:rsid w:val="00FD21E5"/>
    <w:rsid w:val="00FD21FA"/>
    <w:rsid w:val="00FD7E94"/>
    <w:rsid w:val="00FE2DE6"/>
    <w:rsid w:val="00FE3704"/>
    <w:rsid w:val="00FF35EA"/>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F36B7"/>
  <w15:docId w15:val="{A1CF9F15-3FD3-440C-900E-A7C108B6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787948"/>
    <w:pPr>
      <w:keepNext w:val="0"/>
      <w:numPr>
        <w:ilvl w:val="0"/>
        <w:numId w:val="0"/>
      </w:numPr>
      <w:tabs>
        <w:tab w:val="left" w:pos="480"/>
        <w:tab w:val="right" w:leader="dot" w:pos="8302"/>
      </w:tabs>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aliases w:val="bulleted paragraph,List Paragraph1,Bullet Number,Headding 3,Numbered Para 1,Dot pt,No Spacing1,List Paragraph Char Char Char,Indicator Text,Bullet Points,MAIN CONTENT,List Paragraph12,List Paragraph11,F5 List Paragraph,List Paragraph2"/>
    <w:basedOn w:val="Normal"/>
    <w:link w:val="ListParagraphChar"/>
    <w:uiPriority w:val="34"/>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uiPriority w:val="59"/>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ed paragraph Char,List Paragraph1 Char,Bullet Number Char,Headding 3 Char,Numbered Para 1 Char,Dot pt Char,No Spacing1 Char,List Paragraph Char Char Char Char,Indicator Text Char,Bullet Points Char,MAIN CONTENT Char"/>
    <w:link w:val="ListParagraph"/>
    <w:uiPriority w:val="34"/>
    <w:qFormat/>
    <w:locked/>
    <w:rsid w:val="00BD6D2B"/>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135E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275330012">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457400">
      <w:bodyDiv w:val="1"/>
      <w:marLeft w:val="0"/>
      <w:marRight w:val="0"/>
      <w:marTop w:val="0"/>
      <w:marBottom w:val="0"/>
      <w:divBdr>
        <w:top w:val="none" w:sz="0" w:space="0" w:color="auto"/>
        <w:left w:val="none" w:sz="0" w:space="0" w:color="auto"/>
        <w:bottom w:val="none" w:sz="0" w:space="0" w:color="auto"/>
        <w:right w:val="none" w:sz="0" w:space="0" w:color="auto"/>
      </w:divBdr>
    </w:div>
    <w:div w:id="353457827">
      <w:bodyDiv w:val="1"/>
      <w:marLeft w:val="0"/>
      <w:marRight w:val="0"/>
      <w:marTop w:val="0"/>
      <w:marBottom w:val="0"/>
      <w:divBdr>
        <w:top w:val="none" w:sz="0" w:space="0" w:color="auto"/>
        <w:left w:val="none" w:sz="0" w:space="0" w:color="auto"/>
        <w:bottom w:val="none" w:sz="0" w:space="0" w:color="auto"/>
        <w:right w:val="none" w:sz="0" w:space="0" w:color="auto"/>
      </w:divBdr>
    </w:div>
    <w:div w:id="396828892">
      <w:bodyDiv w:val="1"/>
      <w:marLeft w:val="0"/>
      <w:marRight w:val="0"/>
      <w:marTop w:val="0"/>
      <w:marBottom w:val="0"/>
      <w:divBdr>
        <w:top w:val="none" w:sz="0" w:space="0" w:color="auto"/>
        <w:left w:val="none" w:sz="0" w:space="0" w:color="auto"/>
        <w:bottom w:val="none" w:sz="0" w:space="0" w:color="auto"/>
        <w:right w:val="none" w:sz="0" w:space="0" w:color="auto"/>
      </w:divBdr>
    </w:div>
    <w:div w:id="571163176">
      <w:bodyDiv w:val="1"/>
      <w:marLeft w:val="0"/>
      <w:marRight w:val="0"/>
      <w:marTop w:val="0"/>
      <w:marBottom w:val="0"/>
      <w:divBdr>
        <w:top w:val="none" w:sz="0" w:space="0" w:color="auto"/>
        <w:left w:val="none" w:sz="0" w:space="0" w:color="auto"/>
        <w:bottom w:val="none" w:sz="0" w:space="0" w:color="auto"/>
        <w:right w:val="none" w:sz="0" w:space="0" w:color="auto"/>
      </w:divBdr>
    </w:div>
    <w:div w:id="1115322276">
      <w:bodyDiv w:val="1"/>
      <w:marLeft w:val="0"/>
      <w:marRight w:val="0"/>
      <w:marTop w:val="0"/>
      <w:marBottom w:val="0"/>
      <w:divBdr>
        <w:top w:val="none" w:sz="0" w:space="0" w:color="auto"/>
        <w:left w:val="none" w:sz="0" w:space="0" w:color="auto"/>
        <w:bottom w:val="none" w:sz="0" w:space="0" w:color="auto"/>
        <w:right w:val="none" w:sz="0" w:space="0" w:color="auto"/>
      </w:divBdr>
    </w:div>
    <w:div w:id="1246064228">
      <w:bodyDiv w:val="1"/>
      <w:marLeft w:val="0"/>
      <w:marRight w:val="0"/>
      <w:marTop w:val="0"/>
      <w:marBottom w:val="0"/>
      <w:divBdr>
        <w:top w:val="none" w:sz="0" w:space="0" w:color="auto"/>
        <w:left w:val="none" w:sz="0" w:space="0" w:color="auto"/>
        <w:bottom w:val="none" w:sz="0" w:space="0" w:color="auto"/>
        <w:right w:val="none" w:sz="0" w:space="0" w:color="auto"/>
      </w:divBdr>
    </w:div>
    <w:div w:id="1338000955">
      <w:bodyDiv w:val="1"/>
      <w:marLeft w:val="0"/>
      <w:marRight w:val="0"/>
      <w:marTop w:val="0"/>
      <w:marBottom w:val="0"/>
      <w:divBdr>
        <w:top w:val="none" w:sz="0" w:space="0" w:color="auto"/>
        <w:left w:val="none" w:sz="0" w:space="0" w:color="auto"/>
        <w:bottom w:val="none" w:sz="0" w:space="0" w:color="auto"/>
        <w:right w:val="none" w:sz="0" w:space="0" w:color="auto"/>
      </w:divBdr>
    </w:div>
    <w:div w:id="1376735356">
      <w:bodyDiv w:val="1"/>
      <w:marLeft w:val="0"/>
      <w:marRight w:val="0"/>
      <w:marTop w:val="0"/>
      <w:marBottom w:val="0"/>
      <w:divBdr>
        <w:top w:val="none" w:sz="0" w:space="0" w:color="auto"/>
        <w:left w:val="none" w:sz="0" w:space="0" w:color="auto"/>
        <w:bottom w:val="none" w:sz="0" w:space="0" w:color="auto"/>
        <w:right w:val="none" w:sz="0" w:space="0" w:color="auto"/>
      </w:divBdr>
    </w:div>
    <w:div w:id="21111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AE8ED8AD3D4F4B9BF2C72BF3C9A842" ma:contentTypeVersion="12" ma:contentTypeDescription="Create a new document." ma:contentTypeScope="" ma:versionID="3f06df36deb4cc3c4db645f4aaa24be0">
  <xsd:schema xmlns:xsd="http://www.w3.org/2001/XMLSchema" xmlns:xs="http://www.w3.org/2001/XMLSchema" xmlns:p="http://schemas.microsoft.com/office/2006/metadata/properties" xmlns:ns2="7df105a3-07ea-4919-a5f8-0e925bc98778" xmlns:ns3="a170624b-e208-4f9d-97b9-f752755358a7" targetNamespace="http://schemas.microsoft.com/office/2006/metadata/properties" ma:root="true" ma:fieldsID="60794a881e2b8a7d7d29e613532b412a" ns2:_="" ns3:_="">
    <xsd:import namespace="7df105a3-07ea-4919-a5f8-0e925bc98778"/>
    <xsd:import namespace="a170624b-e208-4f9d-97b9-f75275535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05a3-07ea-4919-a5f8-0e925bc98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0624b-e208-4f9d-97b9-f752755358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F5354-4440-443C-8C48-1051F9B8F8BB}">
  <ds:schemaRefs>
    <ds:schemaRef ds:uri="http://schemas.openxmlformats.org/officeDocument/2006/bibliography"/>
  </ds:schemaRefs>
</ds:datastoreItem>
</file>

<file path=customXml/itemProps2.xml><?xml version="1.0" encoding="utf-8"?>
<ds:datastoreItem xmlns:ds="http://schemas.openxmlformats.org/officeDocument/2006/customXml" ds:itemID="{19502704-36F2-4FE6-B92E-662991A72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05a3-07ea-4919-a5f8-0e925bc98778"/>
    <ds:schemaRef ds:uri="a170624b-e208-4f9d-97b9-f75275535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1A570-D0C2-474B-8E1F-B5A101BECCF1}">
  <ds:schemaRefs>
    <ds:schemaRef ds:uri="http://schemas.microsoft.com/sharepoint/v3/contenttype/forms"/>
  </ds:schemaRefs>
</ds:datastoreItem>
</file>

<file path=customXml/itemProps4.xml><?xml version="1.0" encoding="utf-8"?>
<ds:datastoreItem xmlns:ds="http://schemas.openxmlformats.org/officeDocument/2006/customXml" ds:itemID="{2F257A9D-D459-44B8-ADC8-8FB8816238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Glenda Davies</cp:lastModifiedBy>
  <cp:revision>2</cp:revision>
  <cp:lastPrinted>2019-11-01T10:56:00Z</cp:lastPrinted>
  <dcterms:created xsi:type="dcterms:W3CDTF">2023-05-02T15:30:00Z</dcterms:created>
  <dcterms:modified xsi:type="dcterms:W3CDTF">2023-05-02T15:30:00Z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0x010100A5AE8ED8AD3D4F4B9BF2C72BF3C9A842</vt:lpwstr>
  </property>
  <property fmtid="{D5CDD505-2E9C-101B-9397-08002B2CF9AE}" pid="3" name="MSIP_Label_d347b247-e90e-43a3-9d7b-004f14ae6873_Enabled">
    <vt:lpwstr>true</vt:lpwstr>
  </property>
  <property fmtid="{D5CDD505-2E9C-101B-9397-08002B2CF9AE}" pid="4" name="MSIP_Label_d347b247-e90e-43a3-9d7b-004f14ae6873_SetDate">
    <vt:lpwstr>2022-04-22T17:41:49Z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faefd236-a405-4f53-8f4a-ed92b4adb9ce</vt:lpwstr>
  </property>
  <property fmtid="{D5CDD505-2E9C-101B-9397-08002B2CF9AE}" pid="9" name="MSIP_Label_d347b247-e90e-43a3-9d7b-004f14ae6873_ContentBits">
    <vt:lpwstr>0</vt:lpwstr>
  </property>
</Properties>
</file>