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87" w:type="dxa"/>
        <w:tblInd w:w="-14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57" w:type="dxa"/>
          <w:right w:w="57" w:type="dxa"/>
        </w:tblCellMar>
        <w:tblLook w:val="01E0" w:firstRow="1" w:lastRow="1" w:firstColumn="1" w:lastColumn="1" w:noHBand="0" w:noVBand="0"/>
      </w:tblPr>
      <w:tblGrid>
        <w:gridCol w:w="10487"/>
      </w:tblGrid>
      <w:tr w:rsidR="00EA6380" w14:paraId="68D41EBD" w14:textId="77777777" w:rsidTr="006A63AB">
        <w:trPr>
          <w:cantSplit/>
          <w:trHeight w:val="2610"/>
        </w:trPr>
        <w:tc>
          <w:tcPr>
            <w:tcW w:w="10487" w:type="dxa"/>
            <w:hideMark/>
          </w:tcPr>
          <w:p w14:paraId="4F7A73DB" w14:textId="77777777" w:rsidR="00BB0055" w:rsidRDefault="00BB0055"/>
          <w:tbl>
            <w:tblPr>
              <w:tblStyle w:val="TableGrid"/>
              <w:tblW w:w="105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843"/>
              <w:gridCol w:w="5672"/>
            </w:tblGrid>
            <w:tr w:rsidR="002A620A" w14:paraId="1D8AFA5F" w14:textId="77777777" w:rsidTr="0063595D">
              <w:tc>
                <w:tcPr>
                  <w:tcW w:w="4843" w:type="dxa"/>
                  <w:vAlign w:val="center"/>
                </w:tcPr>
                <w:p w14:paraId="70205208" w14:textId="7D07AA85" w:rsidR="002A620A" w:rsidRDefault="002A620A" w:rsidP="00FC484F"/>
              </w:tc>
              <w:tc>
                <w:tcPr>
                  <w:tcW w:w="5672" w:type="dxa"/>
                  <w:vAlign w:val="center"/>
                </w:tcPr>
                <w:p w14:paraId="22F7F551" w14:textId="23DE9D59" w:rsidR="002A620A" w:rsidRDefault="002A620A" w:rsidP="00FC484F">
                  <w:pPr>
                    <w:jc w:val="right"/>
                  </w:pPr>
                </w:p>
              </w:tc>
            </w:tr>
          </w:tbl>
          <w:p w14:paraId="1FE9D66F" w14:textId="142D57E3" w:rsidR="00EA6380" w:rsidRDefault="00EA6380">
            <w:pPr>
              <w:spacing w:after="240"/>
              <w:rPr>
                <w:rFonts w:ascii="Arial" w:hAnsi="Arial"/>
              </w:rPr>
            </w:pPr>
            <w:r>
              <w:t xml:space="preserve">                                                               </w:t>
            </w:r>
          </w:p>
        </w:tc>
      </w:tr>
      <w:tr w:rsidR="002A620A" w14:paraId="6E71A273" w14:textId="77777777" w:rsidTr="006A63AB">
        <w:trPr>
          <w:cantSplit/>
          <w:trHeight w:val="5759"/>
        </w:trPr>
        <w:tc>
          <w:tcPr>
            <w:tcW w:w="10487" w:type="dxa"/>
            <w:hideMark/>
          </w:tcPr>
          <w:p w14:paraId="213C750C" w14:textId="3F525D09" w:rsidR="0069508D" w:rsidRPr="00321674" w:rsidRDefault="00A73AED" w:rsidP="002A620A">
            <w:pPr>
              <w:pStyle w:val="Covertitle"/>
              <w:spacing w:after="240"/>
              <w:jc w:val="center"/>
              <w:rPr>
                <w:sz w:val="40"/>
              </w:rPr>
            </w:pPr>
            <w:r w:rsidRPr="00321674">
              <w:rPr>
                <w:sz w:val="40"/>
              </w:rPr>
              <w:t>Tender</w:t>
            </w:r>
            <w:r w:rsidR="00692302" w:rsidRPr="00321674">
              <w:rPr>
                <w:sz w:val="40"/>
              </w:rPr>
              <w:t xml:space="preserve"> </w:t>
            </w:r>
            <w:r w:rsidR="0069508D" w:rsidRPr="00321674">
              <w:rPr>
                <w:sz w:val="40"/>
              </w:rPr>
              <w:t>For</w:t>
            </w:r>
          </w:p>
          <w:p w14:paraId="1E93A75A" w14:textId="3E018C33" w:rsidR="0069508D" w:rsidRPr="00321674" w:rsidRDefault="00712DDB" w:rsidP="002A620A">
            <w:pPr>
              <w:pStyle w:val="Covertitle"/>
              <w:spacing w:after="240"/>
              <w:jc w:val="center"/>
              <w:rPr>
                <w:sz w:val="40"/>
              </w:rPr>
            </w:pPr>
            <w:r w:rsidRPr="00321674">
              <w:rPr>
                <w:sz w:val="40"/>
              </w:rPr>
              <w:t>Printer and MFD Replacement</w:t>
            </w:r>
          </w:p>
          <w:p w14:paraId="62ED1DC6" w14:textId="77777777" w:rsidR="0069508D" w:rsidRDefault="0069508D" w:rsidP="002A620A">
            <w:pPr>
              <w:pStyle w:val="Covertitle"/>
              <w:spacing w:after="240"/>
              <w:jc w:val="center"/>
              <w:rPr>
                <w:sz w:val="40"/>
              </w:rPr>
            </w:pPr>
            <w:r w:rsidRPr="00920CD6">
              <w:rPr>
                <w:sz w:val="40"/>
              </w:rPr>
              <w:t>Instructions to Tenderers</w:t>
            </w:r>
          </w:p>
          <w:p w14:paraId="55BDD3C2" w14:textId="7BF56530" w:rsidR="00EA5F09" w:rsidRDefault="00F65F05" w:rsidP="001F1853">
            <w:pPr>
              <w:pStyle w:val="Covertitle"/>
              <w:spacing w:after="240"/>
              <w:jc w:val="center"/>
            </w:pPr>
            <w:r>
              <w:rPr>
                <w:sz w:val="40"/>
              </w:rPr>
              <w:t xml:space="preserve">Ref: </w:t>
            </w:r>
            <w:r w:rsidR="00712DDB" w:rsidRPr="00712DDB">
              <w:rPr>
                <w:sz w:val="40"/>
              </w:rPr>
              <w:t>DP00156</w:t>
            </w:r>
          </w:p>
          <w:p w14:paraId="6C337F47" w14:textId="77777777" w:rsidR="00EA5F09" w:rsidRPr="00EA5F09" w:rsidRDefault="00EA5F09" w:rsidP="00EA5F09">
            <w:pPr>
              <w:rPr>
                <w:lang w:eastAsia="en-GB"/>
              </w:rPr>
            </w:pPr>
          </w:p>
          <w:p w14:paraId="2AF706CF" w14:textId="77777777" w:rsidR="00EA5F09" w:rsidRPr="00EA5F09" w:rsidRDefault="00EA5F09" w:rsidP="00EA5F09">
            <w:pPr>
              <w:rPr>
                <w:lang w:eastAsia="en-GB"/>
              </w:rPr>
            </w:pPr>
          </w:p>
          <w:p w14:paraId="0E49DA8C" w14:textId="77777777" w:rsidR="00EA5F09" w:rsidRPr="00EA5F09" w:rsidRDefault="00EA5F09" w:rsidP="00EA5F09">
            <w:pPr>
              <w:rPr>
                <w:lang w:eastAsia="en-GB"/>
              </w:rPr>
            </w:pPr>
          </w:p>
          <w:p w14:paraId="5A6B712A" w14:textId="77777777" w:rsidR="00EA5F09" w:rsidRPr="00EA5F09" w:rsidRDefault="00EA5F09" w:rsidP="00EA5F09">
            <w:pPr>
              <w:rPr>
                <w:lang w:eastAsia="en-GB"/>
              </w:rPr>
            </w:pPr>
          </w:p>
          <w:p w14:paraId="6790E328" w14:textId="77777777" w:rsidR="00EA5F09" w:rsidRPr="00EA5F09" w:rsidRDefault="00EA5F09" w:rsidP="00EA5F09">
            <w:pPr>
              <w:rPr>
                <w:lang w:eastAsia="en-GB"/>
              </w:rPr>
            </w:pPr>
          </w:p>
          <w:p w14:paraId="67F160E8" w14:textId="77777777" w:rsidR="00EA5F09" w:rsidRPr="00EA5F09" w:rsidRDefault="00EA5F09" w:rsidP="00EA5F09">
            <w:pPr>
              <w:rPr>
                <w:lang w:eastAsia="en-GB"/>
              </w:rPr>
            </w:pPr>
          </w:p>
          <w:p w14:paraId="00A8B53C" w14:textId="77777777" w:rsidR="00EA5F09" w:rsidRPr="00EA5F09" w:rsidRDefault="00EA5F09" w:rsidP="00EA5F09">
            <w:pPr>
              <w:rPr>
                <w:lang w:eastAsia="en-GB"/>
              </w:rPr>
            </w:pPr>
          </w:p>
          <w:p w14:paraId="47641875" w14:textId="77777777" w:rsidR="00EA5F09" w:rsidRPr="00EA5F09" w:rsidRDefault="00EA5F09" w:rsidP="00EA5F09">
            <w:pPr>
              <w:rPr>
                <w:lang w:eastAsia="en-GB"/>
              </w:rPr>
            </w:pPr>
          </w:p>
          <w:p w14:paraId="518E8432" w14:textId="77777777" w:rsidR="00EA5F09" w:rsidRPr="00EA5F09" w:rsidRDefault="00EA5F09" w:rsidP="00EA5F09">
            <w:pPr>
              <w:rPr>
                <w:lang w:eastAsia="en-GB"/>
              </w:rPr>
            </w:pPr>
          </w:p>
          <w:p w14:paraId="3159655E" w14:textId="77777777" w:rsidR="00EA5F09" w:rsidRPr="00EA5F09" w:rsidRDefault="00EA5F09" w:rsidP="00EA5F09">
            <w:pPr>
              <w:rPr>
                <w:lang w:eastAsia="en-GB"/>
              </w:rPr>
            </w:pPr>
          </w:p>
          <w:p w14:paraId="09AA8474" w14:textId="77777777" w:rsidR="00EA5F09" w:rsidRPr="00EA5F09" w:rsidRDefault="00EA5F09" w:rsidP="00EA5F09">
            <w:pPr>
              <w:rPr>
                <w:lang w:eastAsia="en-GB"/>
              </w:rPr>
            </w:pPr>
          </w:p>
          <w:p w14:paraId="62240877" w14:textId="77777777" w:rsidR="00EA5F09" w:rsidRPr="00EA5F09" w:rsidRDefault="00EA5F09" w:rsidP="00EA5F09">
            <w:pPr>
              <w:rPr>
                <w:lang w:eastAsia="en-GB"/>
              </w:rPr>
            </w:pPr>
          </w:p>
          <w:p w14:paraId="271034CB" w14:textId="77777777" w:rsidR="00EA5F09" w:rsidRPr="00EA5F09" w:rsidRDefault="00EA5F09" w:rsidP="00EA5F09">
            <w:pPr>
              <w:rPr>
                <w:lang w:eastAsia="en-GB"/>
              </w:rPr>
            </w:pPr>
          </w:p>
          <w:p w14:paraId="52CC0175" w14:textId="77777777" w:rsidR="00EA5F09" w:rsidRPr="00EA5F09" w:rsidRDefault="00EA5F09" w:rsidP="00EA5F09">
            <w:pPr>
              <w:rPr>
                <w:lang w:eastAsia="en-GB"/>
              </w:rPr>
            </w:pPr>
          </w:p>
          <w:p w14:paraId="589BC1FB" w14:textId="77777777" w:rsidR="00EA5F09" w:rsidRPr="00EA5F09" w:rsidRDefault="00EA5F09" w:rsidP="00EA5F09">
            <w:pPr>
              <w:rPr>
                <w:lang w:eastAsia="en-GB"/>
              </w:rPr>
            </w:pPr>
          </w:p>
          <w:p w14:paraId="09FF6E68" w14:textId="77777777" w:rsidR="00EA5F09" w:rsidRPr="00EA5F09" w:rsidRDefault="00EA5F09" w:rsidP="00EA5F09">
            <w:pPr>
              <w:rPr>
                <w:lang w:eastAsia="en-GB"/>
              </w:rPr>
            </w:pPr>
          </w:p>
          <w:p w14:paraId="25E864CF" w14:textId="77777777" w:rsidR="00EA5F09" w:rsidRPr="00EA5F09" w:rsidRDefault="00EA5F09" w:rsidP="00EA5F09">
            <w:pPr>
              <w:rPr>
                <w:lang w:eastAsia="en-GB"/>
              </w:rPr>
            </w:pPr>
          </w:p>
          <w:p w14:paraId="692194D4" w14:textId="77777777" w:rsidR="00EA5F09" w:rsidRPr="00EA5F09" w:rsidRDefault="00EA5F09" w:rsidP="00EA5F09">
            <w:pPr>
              <w:rPr>
                <w:lang w:eastAsia="en-GB"/>
              </w:rPr>
            </w:pPr>
          </w:p>
          <w:p w14:paraId="1B5AE18C" w14:textId="2E29E368" w:rsidR="00F65F05" w:rsidRPr="00EA5F09" w:rsidRDefault="008C7C58" w:rsidP="008C7C58">
            <w:pPr>
              <w:tabs>
                <w:tab w:val="left" w:pos="8445"/>
              </w:tabs>
              <w:rPr>
                <w:lang w:eastAsia="en-GB"/>
              </w:rPr>
            </w:pPr>
            <w:r>
              <w:rPr>
                <w:lang w:eastAsia="en-GB"/>
              </w:rPr>
              <w:tab/>
            </w:r>
          </w:p>
        </w:tc>
      </w:tr>
    </w:tbl>
    <w:p w14:paraId="2237A93C" w14:textId="0456E8C8" w:rsidR="00E85C60" w:rsidRDefault="00E85C60" w:rsidP="002475C4">
      <w:pPr>
        <w:rPr>
          <w:rFonts w:ascii="Arial" w:eastAsiaTheme="minorHAnsi" w:hAnsi="Arial" w:cs="Arial"/>
          <w:szCs w:val="20"/>
        </w:rPr>
      </w:pPr>
    </w:p>
    <w:p w14:paraId="1F92CBF1" w14:textId="77777777" w:rsidR="002475C4" w:rsidRDefault="002475C4" w:rsidP="00CB3189">
      <w:pPr>
        <w:pStyle w:val="Heading1"/>
      </w:pPr>
      <w:bookmarkStart w:id="0" w:name="_Toc168313435"/>
      <w:r w:rsidRPr="00CB3189">
        <w:t>Table of Contents</w:t>
      </w:r>
      <w:bookmarkEnd w:id="0"/>
    </w:p>
    <w:p w14:paraId="7A42A849" w14:textId="77777777" w:rsidR="00F756E8" w:rsidRPr="00F756E8" w:rsidRDefault="00F756E8" w:rsidP="00F756E8">
      <w:pPr>
        <w:rPr>
          <w:color w:val="FF0000"/>
        </w:rPr>
      </w:pPr>
      <w:r w:rsidRPr="00F756E8">
        <w:rPr>
          <w:color w:val="FF0000"/>
        </w:rPr>
        <w:t>(To update contents, right click in the table, select “update field” and then “update entire table”)</w:t>
      </w:r>
    </w:p>
    <w:p w14:paraId="4CF42838" w14:textId="1036BEBE" w:rsidR="00E12744" w:rsidRDefault="002475C4">
      <w:pPr>
        <w:pStyle w:val="TOC1"/>
        <w:rPr>
          <w:rFonts w:asciiTheme="minorHAnsi" w:eastAsiaTheme="minorEastAsia" w:hAnsiTheme="minorHAnsi" w:cstheme="minorBidi"/>
          <w:noProof/>
          <w:lang w:eastAsia="en-GB"/>
        </w:rPr>
      </w:pPr>
      <w:r w:rsidRPr="00B817F1">
        <w:rPr>
          <w:rFonts w:ascii="Arial" w:hAnsi="Arial" w:cs="Arial"/>
        </w:rPr>
        <w:fldChar w:fldCharType="begin"/>
      </w:r>
      <w:r w:rsidRPr="00B817F1">
        <w:rPr>
          <w:rFonts w:ascii="Arial" w:hAnsi="Arial" w:cs="Arial"/>
        </w:rPr>
        <w:instrText xml:space="preserve"> TOC \o "1-3" \h \z \u </w:instrText>
      </w:r>
      <w:r w:rsidRPr="00B817F1">
        <w:rPr>
          <w:rFonts w:ascii="Arial" w:hAnsi="Arial" w:cs="Arial"/>
        </w:rPr>
        <w:fldChar w:fldCharType="separate"/>
      </w:r>
      <w:hyperlink w:anchor="_Toc168313435" w:history="1">
        <w:r w:rsidR="00E12744" w:rsidRPr="00DD38A1">
          <w:rPr>
            <w:rStyle w:val="Hyperlink"/>
            <w:noProof/>
          </w:rPr>
          <w:t>Table of Contents</w:t>
        </w:r>
        <w:r w:rsidR="00E12744">
          <w:rPr>
            <w:noProof/>
            <w:webHidden/>
          </w:rPr>
          <w:tab/>
        </w:r>
        <w:r w:rsidR="00E12744">
          <w:rPr>
            <w:noProof/>
            <w:webHidden/>
          </w:rPr>
          <w:fldChar w:fldCharType="begin"/>
        </w:r>
        <w:r w:rsidR="00E12744">
          <w:rPr>
            <w:noProof/>
            <w:webHidden/>
          </w:rPr>
          <w:instrText xml:space="preserve"> PAGEREF _Toc168313435 \h </w:instrText>
        </w:r>
        <w:r w:rsidR="00E12744">
          <w:rPr>
            <w:noProof/>
            <w:webHidden/>
          </w:rPr>
        </w:r>
        <w:r w:rsidR="00E12744">
          <w:rPr>
            <w:noProof/>
            <w:webHidden/>
          </w:rPr>
          <w:fldChar w:fldCharType="separate"/>
        </w:r>
        <w:r w:rsidR="00CE6ADD">
          <w:rPr>
            <w:noProof/>
            <w:webHidden/>
          </w:rPr>
          <w:t>2</w:t>
        </w:r>
        <w:r w:rsidR="00E12744">
          <w:rPr>
            <w:noProof/>
            <w:webHidden/>
          </w:rPr>
          <w:fldChar w:fldCharType="end"/>
        </w:r>
      </w:hyperlink>
    </w:p>
    <w:p w14:paraId="4DB7D5C4" w14:textId="7C039C1E" w:rsidR="00E12744" w:rsidRDefault="005134DE">
      <w:pPr>
        <w:pStyle w:val="TOC1"/>
        <w:tabs>
          <w:tab w:val="left" w:pos="440"/>
        </w:tabs>
        <w:rPr>
          <w:rFonts w:asciiTheme="minorHAnsi" w:eastAsiaTheme="minorEastAsia" w:hAnsiTheme="minorHAnsi" w:cstheme="minorBidi"/>
          <w:noProof/>
          <w:lang w:eastAsia="en-GB"/>
        </w:rPr>
      </w:pPr>
      <w:hyperlink w:anchor="_Toc168313436" w:history="1">
        <w:r w:rsidR="00E12744" w:rsidRPr="00DD38A1">
          <w:rPr>
            <w:rStyle w:val="Hyperlink"/>
            <w:rFonts w:eastAsia="SimSun" w:cs="Arial"/>
            <w:noProof/>
            <w:lang w:eastAsia="zh-CN"/>
          </w:rPr>
          <w:t>1.</w:t>
        </w:r>
        <w:r w:rsidR="00E12744">
          <w:rPr>
            <w:rFonts w:asciiTheme="minorHAnsi" w:eastAsiaTheme="minorEastAsia" w:hAnsiTheme="minorHAnsi" w:cstheme="minorBidi"/>
            <w:noProof/>
            <w:lang w:eastAsia="en-GB"/>
          </w:rPr>
          <w:tab/>
        </w:r>
        <w:r w:rsidR="00E12744" w:rsidRPr="00DD38A1">
          <w:rPr>
            <w:rStyle w:val="Hyperlink"/>
            <w:rFonts w:eastAsia="SimSun" w:cs="Arial"/>
            <w:noProof/>
            <w:lang w:eastAsia="zh-CN"/>
          </w:rPr>
          <w:t>About our Trust</w:t>
        </w:r>
        <w:r w:rsidR="00E12744">
          <w:rPr>
            <w:noProof/>
            <w:webHidden/>
          </w:rPr>
          <w:tab/>
        </w:r>
        <w:r w:rsidR="00E12744">
          <w:rPr>
            <w:noProof/>
            <w:webHidden/>
          </w:rPr>
          <w:fldChar w:fldCharType="begin"/>
        </w:r>
        <w:r w:rsidR="00E12744">
          <w:rPr>
            <w:noProof/>
            <w:webHidden/>
          </w:rPr>
          <w:instrText xml:space="preserve"> PAGEREF _Toc168313436 \h </w:instrText>
        </w:r>
        <w:r w:rsidR="00E12744">
          <w:rPr>
            <w:noProof/>
            <w:webHidden/>
          </w:rPr>
        </w:r>
        <w:r w:rsidR="00E12744">
          <w:rPr>
            <w:noProof/>
            <w:webHidden/>
          </w:rPr>
          <w:fldChar w:fldCharType="separate"/>
        </w:r>
        <w:r w:rsidR="00CE6ADD">
          <w:rPr>
            <w:noProof/>
            <w:webHidden/>
          </w:rPr>
          <w:t>5</w:t>
        </w:r>
        <w:r w:rsidR="00E12744">
          <w:rPr>
            <w:noProof/>
            <w:webHidden/>
          </w:rPr>
          <w:fldChar w:fldCharType="end"/>
        </w:r>
      </w:hyperlink>
    </w:p>
    <w:p w14:paraId="2090AFD9" w14:textId="123516C1" w:rsidR="00E12744" w:rsidRDefault="005134DE">
      <w:pPr>
        <w:pStyle w:val="TOC2"/>
        <w:rPr>
          <w:rFonts w:asciiTheme="minorHAnsi" w:eastAsiaTheme="minorEastAsia" w:hAnsiTheme="minorHAnsi" w:cstheme="minorBidi"/>
          <w:noProof/>
          <w:lang w:eastAsia="en-GB"/>
        </w:rPr>
      </w:pPr>
      <w:hyperlink w:anchor="_Toc168313437" w:history="1">
        <w:r w:rsidR="00E12744" w:rsidRPr="00DD38A1">
          <w:rPr>
            <w:rStyle w:val="Hyperlink"/>
            <w:rFonts w:ascii="Arial" w:eastAsia="SimSun" w:hAnsi="Arial"/>
            <w:b/>
            <w:bCs/>
            <w:iCs/>
            <w:noProof/>
            <w:lang w:eastAsia="en-GB"/>
          </w:rPr>
          <w:t>Dartford and Gravesham NHS Trust</w:t>
        </w:r>
        <w:r w:rsidR="00E12744">
          <w:rPr>
            <w:noProof/>
            <w:webHidden/>
          </w:rPr>
          <w:tab/>
        </w:r>
        <w:r w:rsidR="00E12744">
          <w:rPr>
            <w:noProof/>
            <w:webHidden/>
          </w:rPr>
          <w:fldChar w:fldCharType="begin"/>
        </w:r>
        <w:r w:rsidR="00E12744">
          <w:rPr>
            <w:noProof/>
            <w:webHidden/>
          </w:rPr>
          <w:instrText xml:space="preserve"> PAGEREF _Toc168313437 \h </w:instrText>
        </w:r>
        <w:r w:rsidR="00E12744">
          <w:rPr>
            <w:noProof/>
            <w:webHidden/>
          </w:rPr>
        </w:r>
        <w:r w:rsidR="00E12744">
          <w:rPr>
            <w:noProof/>
            <w:webHidden/>
          </w:rPr>
          <w:fldChar w:fldCharType="separate"/>
        </w:r>
        <w:r w:rsidR="00CE6ADD">
          <w:rPr>
            <w:noProof/>
            <w:webHidden/>
          </w:rPr>
          <w:t>5</w:t>
        </w:r>
        <w:r w:rsidR="00E12744">
          <w:rPr>
            <w:noProof/>
            <w:webHidden/>
          </w:rPr>
          <w:fldChar w:fldCharType="end"/>
        </w:r>
      </w:hyperlink>
    </w:p>
    <w:p w14:paraId="69B6E408" w14:textId="0085D161" w:rsidR="00E12744" w:rsidRDefault="005134DE">
      <w:pPr>
        <w:pStyle w:val="TOC1"/>
        <w:tabs>
          <w:tab w:val="left" w:pos="440"/>
        </w:tabs>
        <w:rPr>
          <w:rFonts w:asciiTheme="minorHAnsi" w:eastAsiaTheme="minorEastAsia" w:hAnsiTheme="minorHAnsi" w:cstheme="minorBidi"/>
          <w:noProof/>
          <w:lang w:eastAsia="en-GB"/>
        </w:rPr>
      </w:pPr>
      <w:hyperlink w:anchor="_Toc168313438" w:history="1">
        <w:r w:rsidR="00E12744" w:rsidRPr="00DD38A1">
          <w:rPr>
            <w:rStyle w:val="Hyperlink"/>
            <w:rFonts w:eastAsia="SimSun"/>
            <w:noProof/>
            <w:lang w:eastAsia="zh-CN"/>
          </w:rPr>
          <w:t>2.</w:t>
        </w:r>
        <w:r w:rsidR="00E12744">
          <w:rPr>
            <w:rFonts w:asciiTheme="minorHAnsi" w:eastAsiaTheme="minorEastAsia" w:hAnsiTheme="minorHAnsi" w:cstheme="minorBidi"/>
            <w:noProof/>
            <w:lang w:eastAsia="en-GB"/>
          </w:rPr>
          <w:tab/>
        </w:r>
        <w:r w:rsidR="00E12744" w:rsidRPr="00DD38A1">
          <w:rPr>
            <w:rStyle w:val="Hyperlink"/>
            <w:rFonts w:eastAsia="SimSun"/>
            <w:noProof/>
            <w:lang w:eastAsia="zh-CN"/>
          </w:rPr>
          <w:t>The Requirement</w:t>
        </w:r>
        <w:r w:rsidR="00E12744">
          <w:rPr>
            <w:noProof/>
            <w:webHidden/>
          </w:rPr>
          <w:tab/>
        </w:r>
        <w:r w:rsidR="00E12744">
          <w:rPr>
            <w:noProof/>
            <w:webHidden/>
          </w:rPr>
          <w:fldChar w:fldCharType="begin"/>
        </w:r>
        <w:r w:rsidR="00E12744">
          <w:rPr>
            <w:noProof/>
            <w:webHidden/>
          </w:rPr>
          <w:instrText xml:space="preserve"> PAGEREF _Toc168313438 \h </w:instrText>
        </w:r>
        <w:r w:rsidR="00E12744">
          <w:rPr>
            <w:noProof/>
            <w:webHidden/>
          </w:rPr>
        </w:r>
        <w:r w:rsidR="00E12744">
          <w:rPr>
            <w:noProof/>
            <w:webHidden/>
          </w:rPr>
          <w:fldChar w:fldCharType="separate"/>
        </w:r>
        <w:r w:rsidR="00CE6ADD">
          <w:rPr>
            <w:noProof/>
            <w:webHidden/>
          </w:rPr>
          <w:t>5</w:t>
        </w:r>
        <w:r w:rsidR="00E12744">
          <w:rPr>
            <w:noProof/>
            <w:webHidden/>
          </w:rPr>
          <w:fldChar w:fldCharType="end"/>
        </w:r>
      </w:hyperlink>
    </w:p>
    <w:p w14:paraId="2856FCB2" w14:textId="3F88D4B1" w:rsidR="00E12744" w:rsidRDefault="005134DE">
      <w:pPr>
        <w:pStyle w:val="TOC1"/>
        <w:tabs>
          <w:tab w:val="left" w:pos="440"/>
        </w:tabs>
        <w:rPr>
          <w:rFonts w:asciiTheme="minorHAnsi" w:eastAsiaTheme="minorEastAsia" w:hAnsiTheme="minorHAnsi" w:cstheme="minorBidi"/>
          <w:noProof/>
          <w:lang w:eastAsia="en-GB"/>
        </w:rPr>
      </w:pPr>
      <w:hyperlink w:anchor="_Toc168313439" w:history="1">
        <w:r w:rsidR="00E12744" w:rsidRPr="00DD38A1">
          <w:rPr>
            <w:rStyle w:val="Hyperlink"/>
            <w:noProof/>
          </w:rPr>
          <w:t>3.</w:t>
        </w:r>
        <w:r w:rsidR="00E12744">
          <w:rPr>
            <w:rFonts w:asciiTheme="minorHAnsi" w:eastAsiaTheme="minorEastAsia" w:hAnsiTheme="minorHAnsi" w:cstheme="minorBidi"/>
            <w:noProof/>
            <w:lang w:eastAsia="en-GB"/>
          </w:rPr>
          <w:tab/>
        </w:r>
        <w:r w:rsidR="00E12744" w:rsidRPr="00DD38A1">
          <w:rPr>
            <w:rStyle w:val="Hyperlink"/>
            <w:noProof/>
          </w:rPr>
          <w:t>Capability Assessment.</w:t>
        </w:r>
        <w:r w:rsidR="00E12744">
          <w:rPr>
            <w:noProof/>
            <w:webHidden/>
          </w:rPr>
          <w:tab/>
        </w:r>
        <w:r w:rsidR="00E12744">
          <w:rPr>
            <w:noProof/>
            <w:webHidden/>
          </w:rPr>
          <w:fldChar w:fldCharType="begin"/>
        </w:r>
        <w:r w:rsidR="00E12744">
          <w:rPr>
            <w:noProof/>
            <w:webHidden/>
          </w:rPr>
          <w:instrText xml:space="preserve"> PAGEREF _Toc168313439 \h </w:instrText>
        </w:r>
        <w:r w:rsidR="00E12744">
          <w:rPr>
            <w:noProof/>
            <w:webHidden/>
          </w:rPr>
        </w:r>
        <w:r w:rsidR="00E12744">
          <w:rPr>
            <w:noProof/>
            <w:webHidden/>
          </w:rPr>
          <w:fldChar w:fldCharType="separate"/>
        </w:r>
        <w:r w:rsidR="00CE6ADD">
          <w:rPr>
            <w:noProof/>
            <w:webHidden/>
          </w:rPr>
          <w:t>5</w:t>
        </w:r>
        <w:r w:rsidR="00E12744">
          <w:rPr>
            <w:noProof/>
            <w:webHidden/>
          </w:rPr>
          <w:fldChar w:fldCharType="end"/>
        </w:r>
      </w:hyperlink>
    </w:p>
    <w:p w14:paraId="2C2900D2" w14:textId="3D006500" w:rsidR="00E12744" w:rsidRDefault="005134DE">
      <w:pPr>
        <w:pStyle w:val="TOC1"/>
        <w:tabs>
          <w:tab w:val="left" w:pos="440"/>
        </w:tabs>
        <w:rPr>
          <w:rFonts w:asciiTheme="minorHAnsi" w:eastAsiaTheme="minorEastAsia" w:hAnsiTheme="minorHAnsi" w:cstheme="minorBidi"/>
          <w:noProof/>
          <w:lang w:eastAsia="en-GB"/>
        </w:rPr>
      </w:pPr>
      <w:hyperlink w:anchor="_Toc168313440" w:history="1">
        <w:r w:rsidR="00E12744" w:rsidRPr="00DD38A1">
          <w:rPr>
            <w:rStyle w:val="Hyperlink"/>
            <w:noProof/>
          </w:rPr>
          <w:t>4.</w:t>
        </w:r>
        <w:r w:rsidR="00E12744">
          <w:rPr>
            <w:rFonts w:asciiTheme="minorHAnsi" w:eastAsiaTheme="minorEastAsia" w:hAnsiTheme="minorHAnsi" w:cstheme="minorBidi"/>
            <w:noProof/>
            <w:lang w:eastAsia="en-GB"/>
          </w:rPr>
          <w:tab/>
        </w:r>
        <w:r w:rsidR="00E12744" w:rsidRPr="00DD38A1">
          <w:rPr>
            <w:rStyle w:val="Hyperlink"/>
            <w:noProof/>
          </w:rPr>
          <w:t>Procurement Timetable</w:t>
        </w:r>
        <w:r w:rsidR="00E12744">
          <w:rPr>
            <w:noProof/>
            <w:webHidden/>
          </w:rPr>
          <w:tab/>
        </w:r>
        <w:r w:rsidR="00E12744">
          <w:rPr>
            <w:noProof/>
            <w:webHidden/>
          </w:rPr>
          <w:fldChar w:fldCharType="begin"/>
        </w:r>
        <w:r w:rsidR="00E12744">
          <w:rPr>
            <w:noProof/>
            <w:webHidden/>
          </w:rPr>
          <w:instrText xml:space="preserve"> PAGEREF _Toc168313440 \h </w:instrText>
        </w:r>
        <w:r w:rsidR="00E12744">
          <w:rPr>
            <w:noProof/>
            <w:webHidden/>
          </w:rPr>
        </w:r>
        <w:r w:rsidR="00E12744">
          <w:rPr>
            <w:noProof/>
            <w:webHidden/>
          </w:rPr>
          <w:fldChar w:fldCharType="separate"/>
        </w:r>
        <w:r w:rsidR="00CE6ADD">
          <w:rPr>
            <w:noProof/>
            <w:webHidden/>
          </w:rPr>
          <w:t>6</w:t>
        </w:r>
        <w:r w:rsidR="00E12744">
          <w:rPr>
            <w:noProof/>
            <w:webHidden/>
          </w:rPr>
          <w:fldChar w:fldCharType="end"/>
        </w:r>
      </w:hyperlink>
    </w:p>
    <w:p w14:paraId="3C114F0E" w14:textId="4E30DC2A" w:rsidR="00E12744" w:rsidRDefault="005134DE">
      <w:pPr>
        <w:pStyle w:val="TOC2"/>
        <w:rPr>
          <w:rFonts w:asciiTheme="minorHAnsi" w:eastAsiaTheme="minorEastAsia" w:hAnsiTheme="minorHAnsi" w:cstheme="minorBidi"/>
          <w:noProof/>
          <w:lang w:eastAsia="en-GB"/>
        </w:rPr>
      </w:pPr>
      <w:hyperlink w:anchor="_Toc168313441" w:history="1">
        <w:r w:rsidR="00E12744" w:rsidRPr="00DD38A1">
          <w:rPr>
            <w:rStyle w:val="Hyperlink"/>
            <w:noProof/>
            <w:lang w:eastAsia="zh-CN"/>
          </w:rPr>
          <w:t>Technical Evaluation</w:t>
        </w:r>
        <w:r w:rsidR="00E12744">
          <w:rPr>
            <w:noProof/>
            <w:webHidden/>
          </w:rPr>
          <w:tab/>
        </w:r>
        <w:r w:rsidR="00E12744">
          <w:rPr>
            <w:noProof/>
            <w:webHidden/>
          </w:rPr>
          <w:fldChar w:fldCharType="begin"/>
        </w:r>
        <w:r w:rsidR="00E12744">
          <w:rPr>
            <w:noProof/>
            <w:webHidden/>
          </w:rPr>
          <w:instrText xml:space="preserve"> PAGEREF _Toc168313441 \h </w:instrText>
        </w:r>
        <w:r w:rsidR="00E12744">
          <w:rPr>
            <w:noProof/>
            <w:webHidden/>
          </w:rPr>
        </w:r>
        <w:r w:rsidR="00E12744">
          <w:rPr>
            <w:noProof/>
            <w:webHidden/>
          </w:rPr>
          <w:fldChar w:fldCharType="separate"/>
        </w:r>
        <w:r w:rsidR="00CE6ADD">
          <w:rPr>
            <w:noProof/>
            <w:webHidden/>
          </w:rPr>
          <w:t>6</w:t>
        </w:r>
        <w:r w:rsidR="00E12744">
          <w:rPr>
            <w:noProof/>
            <w:webHidden/>
          </w:rPr>
          <w:fldChar w:fldCharType="end"/>
        </w:r>
      </w:hyperlink>
    </w:p>
    <w:p w14:paraId="7F12B2F5" w14:textId="0D85F0E0" w:rsidR="00E12744" w:rsidRDefault="005134DE">
      <w:pPr>
        <w:pStyle w:val="TOC2"/>
        <w:rPr>
          <w:rFonts w:asciiTheme="minorHAnsi" w:eastAsiaTheme="minorEastAsia" w:hAnsiTheme="minorHAnsi" w:cstheme="minorBidi"/>
          <w:noProof/>
          <w:lang w:eastAsia="en-GB"/>
        </w:rPr>
      </w:pPr>
      <w:hyperlink w:anchor="_Toc168313442" w:history="1">
        <w:r w:rsidR="00E12744" w:rsidRPr="00DD38A1">
          <w:rPr>
            <w:rStyle w:val="Hyperlink"/>
            <w:noProof/>
            <w:lang w:eastAsia="zh-CN"/>
          </w:rPr>
          <w:t>Commercial Evaluation</w:t>
        </w:r>
        <w:r w:rsidR="00E12744">
          <w:rPr>
            <w:noProof/>
            <w:webHidden/>
          </w:rPr>
          <w:tab/>
        </w:r>
        <w:r w:rsidR="00E12744">
          <w:rPr>
            <w:noProof/>
            <w:webHidden/>
          </w:rPr>
          <w:fldChar w:fldCharType="begin"/>
        </w:r>
        <w:r w:rsidR="00E12744">
          <w:rPr>
            <w:noProof/>
            <w:webHidden/>
          </w:rPr>
          <w:instrText xml:space="preserve"> PAGEREF _Toc168313442 \h </w:instrText>
        </w:r>
        <w:r w:rsidR="00E12744">
          <w:rPr>
            <w:noProof/>
            <w:webHidden/>
          </w:rPr>
        </w:r>
        <w:r w:rsidR="00E12744">
          <w:rPr>
            <w:noProof/>
            <w:webHidden/>
          </w:rPr>
          <w:fldChar w:fldCharType="separate"/>
        </w:r>
        <w:r w:rsidR="00CE6ADD">
          <w:rPr>
            <w:noProof/>
            <w:webHidden/>
          </w:rPr>
          <w:t>7</w:t>
        </w:r>
        <w:r w:rsidR="00E12744">
          <w:rPr>
            <w:noProof/>
            <w:webHidden/>
          </w:rPr>
          <w:fldChar w:fldCharType="end"/>
        </w:r>
      </w:hyperlink>
    </w:p>
    <w:p w14:paraId="0B687045" w14:textId="2BBB3CDE" w:rsidR="00E12744" w:rsidRDefault="005134DE">
      <w:pPr>
        <w:pStyle w:val="TOC2"/>
        <w:rPr>
          <w:rFonts w:asciiTheme="minorHAnsi" w:eastAsiaTheme="minorEastAsia" w:hAnsiTheme="minorHAnsi" w:cstheme="minorBidi"/>
          <w:noProof/>
          <w:lang w:eastAsia="en-GB"/>
        </w:rPr>
      </w:pPr>
      <w:hyperlink w:anchor="_Toc168313443" w:history="1">
        <w:r w:rsidR="00E12744" w:rsidRPr="00DD38A1">
          <w:rPr>
            <w:rStyle w:val="Hyperlink"/>
            <w:noProof/>
            <w:lang w:eastAsia="zh-CN"/>
          </w:rPr>
          <w:t>Social Value Evaluation</w:t>
        </w:r>
        <w:r w:rsidR="00E12744">
          <w:rPr>
            <w:noProof/>
            <w:webHidden/>
          </w:rPr>
          <w:tab/>
        </w:r>
        <w:r w:rsidR="00E12744">
          <w:rPr>
            <w:noProof/>
            <w:webHidden/>
          </w:rPr>
          <w:fldChar w:fldCharType="begin"/>
        </w:r>
        <w:r w:rsidR="00E12744">
          <w:rPr>
            <w:noProof/>
            <w:webHidden/>
          </w:rPr>
          <w:instrText xml:space="preserve"> PAGEREF _Toc168313443 \h </w:instrText>
        </w:r>
        <w:r w:rsidR="00E12744">
          <w:rPr>
            <w:noProof/>
            <w:webHidden/>
          </w:rPr>
        </w:r>
        <w:r w:rsidR="00E12744">
          <w:rPr>
            <w:noProof/>
            <w:webHidden/>
          </w:rPr>
          <w:fldChar w:fldCharType="separate"/>
        </w:r>
        <w:r w:rsidR="00CE6ADD">
          <w:rPr>
            <w:noProof/>
            <w:webHidden/>
          </w:rPr>
          <w:t>7</w:t>
        </w:r>
        <w:r w:rsidR="00E12744">
          <w:rPr>
            <w:noProof/>
            <w:webHidden/>
          </w:rPr>
          <w:fldChar w:fldCharType="end"/>
        </w:r>
      </w:hyperlink>
    </w:p>
    <w:p w14:paraId="40A7C5EE" w14:textId="3097CF1D" w:rsidR="00E12744" w:rsidRDefault="005134DE">
      <w:pPr>
        <w:pStyle w:val="TOC2"/>
        <w:rPr>
          <w:rFonts w:asciiTheme="minorHAnsi" w:eastAsiaTheme="minorEastAsia" w:hAnsiTheme="minorHAnsi" w:cstheme="minorBidi"/>
          <w:noProof/>
          <w:lang w:eastAsia="en-GB"/>
        </w:rPr>
      </w:pPr>
      <w:hyperlink w:anchor="_Toc168313444" w:history="1">
        <w:r w:rsidR="00E12744" w:rsidRPr="00DD38A1">
          <w:rPr>
            <w:rStyle w:val="Hyperlink"/>
            <w:noProof/>
            <w:lang w:eastAsia="zh-CN"/>
          </w:rPr>
          <w:t>Abnormally Low Tenders</w:t>
        </w:r>
        <w:r w:rsidR="00E12744">
          <w:rPr>
            <w:noProof/>
            <w:webHidden/>
          </w:rPr>
          <w:tab/>
        </w:r>
        <w:r w:rsidR="00E12744">
          <w:rPr>
            <w:noProof/>
            <w:webHidden/>
          </w:rPr>
          <w:fldChar w:fldCharType="begin"/>
        </w:r>
        <w:r w:rsidR="00E12744">
          <w:rPr>
            <w:noProof/>
            <w:webHidden/>
          </w:rPr>
          <w:instrText xml:space="preserve"> PAGEREF _Toc168313444 \h </w:instrText>
        </w:r>
        <w:r w:rsidR="00E12744">
          <w:rPr>
            <w:noProof/>
            <w:webHidden/>
          </w:rPr>
        </w:r>
        <w:r w:rsidR="00E12744">
          <w:rPr>
            <w:noProof/>
            <w:webHidden/>
          </w:rPr>
          <w:fldChar w:fldCharType="separate"/>
        </w:r>
        <w:r w:rsidR="00CE6ADD">
          <w:rPr>
            <w:noProof/>
            <w:webHidden/>
          </w:rPr>
          <w:t>7</w:t>
        </w:r>
        <w:r w:rsidR="00E12744">
          <w:rPr>
            <w:noProof/>
            <w:webHidden/>
          </w:rPr>
          <w:fldChar w:fldCharType="end"/>
        </w:r>
      </w:hyperlink>
    </w:p>
    <w:p w14:paraId="7F612482" w14:textId="197239AA" w:rsidR="00E12744" w:rsidRDefault="005134DE">
      <w:pPr>
        <w:pStyle w:val="TOC2"/>
        <w:rPr>
          <w:rFonts w:asciiTheme="minorHAnsi" w:eastAsiaTheme="minorEastAsia" w:hAnsiTheme="minorHAnsi" w:cstheme="minorBidi"/>
          <w:noProof/>
          <w:lang w:eastAsia="en-GB"/>
        </w:rPr>
      </w:pPr>
      <w:hyperlink w:anchor="_Toc168313445" w:history="1">
        <w:r w:rsidR="00E12744" w:rsidRPr="00DD38A1">
          <w:rPr>
            <w:rStyle w:val="Hyperlink"/>
            <w:noProof/>
            <w:lang w:eastAsia="zh-CN"/>
          </w:rPr>
          <w:t>Variations</w:t>
        </w:r>
        <w:r w:rsidR="00E12744">
          <w:rPr>
            <w:noProof/>
            <w:webHidden/>
          </w:rPr>
          <w:tab/>
        </w:r>
        <w:r w:rsidR="00E12744">
          <w:rPr>
            <w:noProof/>
            <w:webHidden/>
          </w:rPr>
          <w:fldChar w:fldCharType="begin"/>
        </w:r>
        <w:r w:rsidR="00E12744">
          <w:rPr>
            <w:noProof/>
            <w:webHidden/>
          </w:rPr>
          <w:instrText xml:space="preserve"> PAGEREF _Toc168313445 \h </w:instrText>
        </w:r>
        <w:r w:rsidR="00E12744">
          <w:rPr>
            <w:noProof/>
            <w:webHidden/>
          </w:rPr>
        </w:r>
        <w:r w:rsidR="00E12744">
          <w:rPr>
            <w:noProof/>
            <w:webHidden/>
          </w:rPr>
          <w:fldChar w:fldCharType="separate"/>
        </w:r>
        <w:r w:rsidR="00CE6ADD">
          <w:rPr>
            <w:noProof/>
            <w:webHidden/>
          </w:rPr>
          <w:t>7</w:t>
        </w:r>
        <w:r w:rsidR="00E12744">
          <w:rPr>
            <w:noProof/>
            <w:webHidden/>
          </w:rPr>
          <w:fldChar w:fldCharType="end"/>
        </w:r>
      </w:hyperlink>
    </w:p>
    <w:p w14:paraId="4CC28264" w14:textId="52A5BB0F" w:rsidR="00E12744" w:rsidRDefault="005134DE">
      <w:pPr>
        <w:pStyle w:val="TOC2"/>
        <w:rPr>
          <w:rFonts w:asciiTheme="minorHAnsi" w:eastAsiaTheme="minorEastAsia" w:hAnsiTheme="minorHAnsi" w:cstheme="minorBidi"/>
          <w:noProof/>
          <w:lang w:eastAsia="en-GB"/>
        </w:rPr>
      </w:pPr>
      <w:hyperlink w:anchor="_Toc168313446" w:history="1">
        <w:r w:rsidR="00E12744" w:rsidRPr="00DD38A1">
          <w:rPr>
            <w:rStyle w:val="Hyperlink"/>
            <w:noProof/>
            <w:lang w:eastAsia="zh-CN"/>
          </w:rPr>
          <w:t>Equipment Trials</w:t>
        </w:r>
        <w:r w:rsidR="00E12744">
          <w:rPr>
            <w:noProof/>
            <w:webHidden/>
          </w:rPr>
          <w:tab/>
        </w:r>
        <w:r w:rsidR="00E12744">
          <w:rPr>
            <w:noProof/>
            <w:webHidden/>
          </w:rPr>
          <w:fldChar w:fldCharType="begin"/>
        </w:r>
        <w:r w:rsidR="00E12744">
          <w:rPr>
            <w:noProof/>
            <w:webHidden/>
          </w:rPr>
          <w:instrText xml:space="preserve"> PAGEREF _Toc168313446 \h </w:instrText>
        </w:r>
        <w:r w:rsidR="00E12744">
          <w:rPr>
            <w:noProof/>
            <w:webHidden/>
          </w:rPr>
        </w:r>
        <w:r w:rsidR="00E12744">
          <w:rPr>
            <w:noProof/>
            <w:webHidden/>
          </w:rPr>
          <w:fldChar w:fldCharType="separate"/>
        </w:r>
        <w:r w:rsidR="00CE6ADD">
          <w:rPr>
            <w:noProof/>
            <w:webHidden/>
          </w:rPr>
          <w:t>7</w:t>
        </w:r>
        <w:r w:rsidR="00E12744">
          <w:rPr>
            <w:noProof/>
            <w:webHidden/>
          </w:rPr>
          <w:fldChar w:fldCharType="end"/>
        </w:r>
      </w:hyperlink>
    </w:p>
    <w:p w14:paraId="5D111735" w14:textId="07A6EB24" w:rsidR="00E12744" w:rsidRDefault="005134DE">
      <w:pPr>
        <w:pStyle w:val="TOC2"/>
        <w:rPr>
          <w:rFonts w:asciiTheme="minorHAnsi" w:eastAsiaTheme="minorEastAsia" w:hAnsiTheme="minorHAnsi" w:cstheme="minorBidi"/>
          <w:noProof/>
          <w:lang w:eastAsia="en-GB"/>
        </w:rPr>
      </w:pPr>
      <w:hyperlink w:anchor="_Toc168313447" w:history="1">
        <w:r w:rsidR="00E12744" w:rsidRPr="00DD38A1">
          <w:rPr>
            <w:rStyle w:val="Hyperlink"/>
            <w:noProof/>
            <w:lang w:eastAsia="zh-CN"/>
          </w:rPr>
          <w:t>Evaluation General</w:t>
        </w:r>
        <w:r w:rsidR="00E12744">
          <w:rPr>
            <w:noProof/>
            <w:webHidden/>
          </w:rPr>
          <w:tab/>
        </w:r>
        <w:r w:rsidR="00E12744">
          <w:rPr>
            <w:noProof/>
            <w:webHidden/>
          </w:rPr>
          <w:fldChar w:fldCharType="begin"/>
        </w:r>
        <w:r w:rsidR="00E12744">
          <w:rPr>
            <w:noProof/>
            <w:webHidden/>
          </w:rPr>
          <w:instrText xml:space="preserve"> PAGEREF _Toc168313447 \h </w:instrText>
        </w:r>
        <w:r w:rsidR="00E12744">
          <w:rPr>
            <w:noProof/>
            <w:webHidden/>
          </w:rPr>
        </w:r>
        <w:r w:rsidR="00E12744">
          <w:rPr>
            <w:noProof/>
            <w:webHidden/>
          </w:rPr>
          <w:fldChar w:fldCharType="separate"/>
        </w:r>
        <w:r w:rsidR="00CE6ADD">
          <w:rPr>
            <w:noProof/>
            <w:webHidden/>
          </w:rPr>
          <w:t>7</w:t>
        </w:r>
        <w:r w:rsidR="00E12744">
          <w:rPr>
            <w:noProof/>
            <w:webHidden/>
          </w:rPr>
          <w:fldChar w:fldCharType="end"/>
        </w:r>
      </w:hyperlink>
    </w:p>
    <w:p w14:paraId="73B44722" w14:textId="3E8DE8FC" w:rsidR="00E12744" w:rsidRDefault="005134DE">
      <w:pPr>
        <w:pStyle w:val="TOC2"/>
        <w:rPr>
          <w:rFonts w:asciiTheme="minorHAnsi" w:eastAsiaTheme="minorEastAsia" w:hAnsiTheme="minorHAnsi" w:cstheme="minorBidi"/>
          <w:noProof/>
          <w:lang w:eastAsia="en-GB"/>
        </w:rPr>
      </w:pPr>
      <w:hyperlink w:anchor="_Toc168313448" w:history="1">
        <w:r w:rsidR="00E12744" w:rsidRPr="00DD38A1">
          <w:rPr>
            <w:rStyle w:val="Hyperlink"/>
            <w:noProof/>
            <w:lang w:eastAsia="zh-CN"/>
          </w:rPr>
          <w:t>Tender Validity Period</w:t>
        </w:r>
        <w:r w:rsidR="00E12744">
          <w:rPr>
            <w:noProof/>
            <w:webHidden/>
          </w:rPr>
          <w:tab/>
        </w:r>
        <w:r w:rsidR="00E12744">
          <w:rPr>
            <w:noProof/>
            <w:webHidden/>
          </w:rPr>
          <w:fldChar w:fldCharType="begin"/>
        </w:r>
        <w:r w:rsidR="00E12744">
          <w:rPr>
            <w:noProof/>
            <w:webHidden/>
          </w:rPr>
          <w:instrText xml:space="preserve"> PAGEREF _Toc168313448 \h </w:instrText>
        </w:r>
        <w:r w:rsidR="00E12744">
          <w:rPr>
            <w:noProof/>
            <w:webHidden/>
          </w:rPr>
        </w:r>
        <w:r w:rsidR="00E12744">
          <w:rPr>
            <w:noProof/>
            <w:webHidden/>
          </w:rPr>
          <w:fldChar w:fldCharType="separate"/>
        </w:r>
        <w:r w:rsidR="00CE6ADD">
          <w:rPr>
            <w:noProof/>
            <w:webHidden/>
          </w:rPr>
          <w:t>8</w:t>
        </w:r>
        <w:r w:rsidR="00E12744">
          <w:rPr>
            <w:noProof/>
            <w:webHidden/>
          </w:rPr>
          <w:fldChar w:fldCharType="end"/>
        </w:r>
      </w:hyperlink>
    </w:p>
    <w:p w14:paraId="6619DF5B" w14:textId="549D77AC" w:rsidR="00E12744" w:rsidRDefault="005134DE">
      <w:pPr>
        <w:pStyle w:val="TOC2"/>
        <w:rPr>
          <w:rFonts w:asciiTheme="minorHAnsi" w:eastAsiaTheme="minorEastAsia" w:hAnsiTheme="minorHAnsi" w:cstheme="minorBidi"/>
          <w:noProof/>
          <w:lang w:eastAsia="en-GB"/>
        </w:rPr>
      </w:pPr>
      <w:hyperlink w:anchor="_Toc168313449" w:history="1">
        <w:r w:rsidR="00E12744" w:rsidRPr="00DD38A1">
          <w:rPr>
            <w:rStyle w:val="Hyperlink"/>
            <w:noProof/>
            <w:lang w:eastAsia="zh-CN"/>
          </w:rPr>
          <w:t>Award of Contract and 10-Day Standstill Period</w:t>
        </w:r>
        <w:r w:rsidR="00E12744">
          <w:rPr>
            <w:noProof/>
            <w:webHidden/>
          </w:rPr>
          <w:tab/>
        </w:r>
        <w:r w:rsidR="00E12744">
          <w:rPr>
            <w:noProof/>
            <w:webHidden/>
          </w:rPr>
          <w:fldChar w:fldCharType="begin"/>
        </w:r>
        <w:r w:rsidR="00E12744">
          <w:rPr>
            <w:noProof/>
            <w:webHidden/>
          </w:rPr>
          <w:instrText xml:space="preserve"> PAGEREF _Toc168313449 \h </w:instrText>
        </w:r>
        <w:r w:rsidR="00E12744">
          <w:rPr>
            <w:noProof/>
            <w:webHidden/>
          </w:rPr>
        </w:r>
        <w:r w:rsidR="00E12744">
          <w:rPr>
            <w:noProof/>
            <w:webHidden/>
          </w:rPr>
          <w:fldChar w:fldCharType="separate"/>
        </w:r>
        <w:r w:rsidR="00CE6ADD">
          <w:rPr>
            <w:noProof/>
            <w:webHidden/>
          </w:rPr>
          <w:t>8</w:t>
        </w:r>
        <w:r w:rsidR="00E12744">
          <w:rPr>
            <w:noProof/>
            <w:webHidden/>
          </w:rPr>
          <w:fldChar w:fldCharType="end"/>
        </w:r>
      </w:hyperlink>
    </w:p>
    <w:p w14:paraId="099A9794" w14:textId="73B5B42D" w:rsidR="00E12744" w:rsidRDefault="005134DE">
      <w:pPr>
        <w:pStyle w:val="TOC1"/>
        <w:tabs>
          <w:tab w:val="left" w:pos="440"/>
        </w:tabs>
        <w:rPr>
          <w:rFonts w:asciiTheme="minorHAnsi" w:eastAsiaTheme="minorEastAsia" w:hAnsiTheme="minorHAnsi" w:cstheme="minorBidi"/>
          <w:noProof/>
          <w:lang w:eastAsia="en-GB"/>
        </w:rPr>
      </w:pPr>
      <w:hyperlink w:anchor="_Toc168313450" w:history="1">
        <w:r w:rsidR="00E12744" w:rsidRPr="00DD38A1">
          <w:rPr>
            <w:rStyle w:val="Hyperlink"/>
            <w:rFonts w:eastAsia="SimSun"/>
            <w:noProof/>
            <w:lang w:eastAsia="zh-CN"/>
          </w:rPr>
          <w:t>5.</w:t>
        </w:r>
        <w:r w:rsidR="00E12744">
          <w:rPr>
            <w:rFonts w:asciiTheme="minorHAnsi" w:eastAsiaTheme="minorEastAsia" w:hAnsiTheme="minorHAnsi" w:cstheme="minorBidi"/>
            <w:noProof/>
            <w:lang w:eastAsia="en-GB"/>
          </w:rPr>
          <w:tab/>
        </w:r>
        <w:r w:rsidR="00E12744" w:rsidRPr="00DD38A1">
          <w:rPr>
            <w:rStyle w:val="Hyperlink"/>
            <w:rFonts w:eastAsia="SimSun"/>
            <w:noProof/>
            <w:lang w:eastAsia="zh-CN"/>
          </w:rPr>
          <w:t>Clarification Questions</w:t>
        </w:r>
        <w:r w:rsidR="00E12744">
          <w:rPr>
            <w:noProof/>
            <w:webHidden/>
          </w:rPr>
          <w:tab/>
        </w:r>
        <w:r w:rsidR="00E12744">
          <w:rPr>
            <w:noProof/>
            <w:webHidden/>
          </w:rPr>
          <w:fldChar w:fldCharType="begin"/>
        </w:r>
        <w:r w:rsidR="00E12744">
          <w:rPr>
            <w:noProof/>
            <w:webHidden/>
          </w:rPr>
          <w:instrText xml:space="preserve"> PAGEREF _Toc168313450 \h </w:instrText>
        </w:r>
        <w:r w:rsidR="00E12744">
          <w:rPr>
            <w:noProof/>
            <w:webHidden/>
          </w:rPr>
        </w:r>
        <w:r w:rsidR="00E12744">
          <w:rPr>
            <w:noProof/>
            <w:webHidden/>
          </w:rPr>
          <w:fldChar w:fldCharType="separate"/>
        </w:r>
        <w:r w:rsidR="00CE6ADD">
          <w:rPr>
            <w:noProof/>
            <w:webHidden/>
          </w:rPr>
          <w:t>8</w:t>
        </w:r>
        <w:r w:rsidR="00E12744">
          <w:rPr>
            <w:noProof/>
            <w:webHidden/>
          </w:rPr>
          <w:fldChar w:fldCharType="end"/>
        </w:r>
      </w:hyperlink>
    </w:p>
    <w:p w14:paraId="0AB5C35D" w14:textId="335BAE28" w:rsidR="00E12744" w:rsidRDefault="005134DE">
      <w:pPr>
        <w:pStyle w:val="TOC2"/>
        <w:rPr>
          <w:rFonts w:asciiTheme="minorHAnsi" w:eastAsiaTheme="minorEastAsia" w:hAnsiTheme="minorHAnsi" w:cstheme="minorBidi"/>
          <w:noProof/>
          <w:lang w:eastAsia="en-GB"/>
        </w:rPr>
      </w:pPr>
      <w:hyperlink w:anchor="_Toc168313451" w:history="1">
        <w:r w:rsidR="00E12744" w:rsidRPr="00DD38A1">
          <w:rPr>
            <w:rStyle w:val="Hyperlink"/>
            <w:noProof/>
          </w:rPr>
          <w:t>Clarification questions from Bidders</w:t>
        </w:r>
        <w:r w:rsidR="00E12744">
          <w:rPr>
            <w:noProof/>
            <w:webHidden/>
          </w:rPr>
          <w:tab/>
        </w:r>
        <w:r w:rsidR="00E12744">
          <w:rPr>
            <w:noProof/>
            <w:webHidden/>
          </w:rPr>
          <w:fldChar w:fldCharType="begin"/>
        </w:r>
        <w:r w:rsidR="00E12744">
          <w:rPr>
            <w:noProof/>
            <w:webHidden/>
          </w:rPr>
          <w:instrText xml:space="preserve"> PAGEREF _Toc168313451 \h </w:instrText>
        </w:r>
        <w:r w:rsidR="00E12744">
          <w:rPr>
            <w:noProof/>
            <w:webHidden/>
          </w:rPr>
        </w:r>
        <w:r w:rsidR="00E12744">
          <w:rPr>
            <w:noProof/>
            <w:webHidden/>
          </w:rPr>
          <w:fldChar w:fldCharType="separate"/>
        </w:r>
        <w:r w:rsidR="00CE6ADD">
          <w:rPr>
            <w:noProof/>
            <w:webHidden/>
          </w:rPr>
          <w:t>8</w:t>
        </w:r>
        <w:r w:rsidR="00E12744">
          <w:rPr>
            <w:noProof/>
            <w:webHidden/>
          </w:rPr>
          <w:fldChar w:fldCharType="end"/>
        </w:r>
      </w:hyperlink>
    </w:p>
    <w:p w14:paraId="7A147BE8" w14:textId="46082950" w:rsidR="00E12744" w:rsidRDefault="005134DE">
      <w:pPr>
        <w:pStyle w:val="TOC2"/>
        <w:rPr>
          <w:rFonts w:asciiTheme="minorHAnsi" w:eastAsiaTheme="minorEastAsia" w:hAnsiTheme="minorHAnsi" w:cstheme="minorBidi"/>
          <w:noProof/>
          <w:lang w:eastAsia="en-GB"/>
        </w:rPr>
      </w:pPr>
      <w:hyperlink w:anchor="_Toc168313452" w:history="1">
        <w:r w:rsidR="00E12744" w:rsidRPr="00DD38A1">
          <w:rPr>
            <w:rStyle w:val="Hyperlink"/>
            <w:noProof/>
          </w:rPr>
          <w:t>Clarification questions from the Authority</w:t>
        </w:r>
        <w:r w:rsidR="00E12744">
          <w:rPr>
            <w:noProof/>
            <w:webHidden/>
          </w:rPr>
          <w:tab/>
        </w:r>
        <w:r w:rsidR="00E12744">
          <w:rPr>
            <w:noProof/>
            <w:webHidden/>
          </w:rPr>
          <w:fldChar w:fldCharType="begin"/>
        </w:r>
        <w:r w:rsidR="00E12744">
          <w:rPr>
            <w:noProof/>
            <w:webHidden/>
          </w:rPr>
          <w:instrText xml:space="preserve"> PAGEREF _Toc168313452 \h </w:instrText>
        </w:r>
        <w:r w:rsidR="00E12744">
          <w:rPr>
            <w:noProof/>
            <w:webHidden/>
          </w:rPr>
        </w:r>
        <w:r w:rsidR="00E12744">
          <w:rPr>
            <w:noProof/>
            <w:webHidden/>
          </w:rPr>
          <w:fldChar w:fldCharType="separate"/>
        </w:r>
        <w:r w:rsidR="00CE6ADD">
          <w:rPr>
            <w:noProof/>
            <w:webHidden/>
          </w:rPr>
          <w:t>9</w:t>
        </w:r>
        <w:r w:rsidR="00E12744">
          <w:rPr>
            <w:noProof/>
            <w:webHidden/>
          </w:rPr>
          <w:fldChar w:fldCharType="end"/>
        </w:r>
      </w:hyperlink>
    </w:p>
    <w:p w14:paraId="7EE26B2A" w14:textId="3458AF69" w:rsidR="00E12744" w:rsidRDefault="005134DE">
      <w:pPr>
        <w:pStyle w:val="TOC1"/>
        <w:tabs>
          <w:tab w:val="left" w:pos="440"/>
        </w:tabs>
        <w:rPr>
          <w:rFonts w:asciiTheme="minorHAnsi" w:eastAsiaTheme="minorEastAsia" w:hAnsiTheme="minorHAnsi" w:cstheme="minorBidi"/>
          <w:noProof/>
          <w:lang w:eastAsia="en-GB"/>
        </w:rPr>
      </w:pPr>
      <w:hyperlink w:anchor="_Toc168313453" w:history="1">
        <w:r w:rsidR="00E12744" w:rsidRPr="00DD38A1">
          <w:rPr>
            <w:rStyle w:val="Hyperlink"/>
            <w:rFonts w:eastAsia="SimSun"/>
            <w:noProof/>
            <w:lang w:eastAsia="zh-CN"/>
          </w:rPr>
          <w:t>6.</w:t>
        </w:r>
        <w:r w:rsidR="00E12744">
          <w:rPr>
            <w:rFonts w:asciiTheme="minorHAnsi" w:eastAsiaTheme="minorEastAsia" w:hAnsiTheme="minorHAnsi" w:cstheme="minorBidi"/>
            <w:noProof/>
            <w:lang w:eastAsia="en-GB"/>
          </w:rPr>
          <w:tab/>
        </w:r>
        <w:r w:rsidR="00E12744" w:rsidRPr="00DD38A1">
          <w:rPr>
            <w:rStyle w:val="Hyperlink"/>
            <w:rFonts w:eastAsia="SimSun"/>
            <w:noProof/>
            <w:lang w:eastAsia="zh-CN"/>
          </w:rPr>
          <w:t>Terms and Conditions of Contract</w:t>
        </w:r>
        <w:r w:rsidR="00E12744">
          <w:rPr>
            <w:noProof/>
            <w:webHidden/>
          </w:rPr>
          <w:tab/>
        </w:r>
        <w:r w:rsidR="00E12744">
          <w:rPr>
            <w:noProof/>
            <w:webHidden/>
          </w:rPr>
          <w:fldChar w:fldCharType="begin"/>
        </w:r>
        <w:r w:rsidR="00E12744">
          <w:rPr>
            <w:noProof/>
            <w:webHidden/>
          </w:rPr>
          <w:instrText xml:space="preserve"> PAGEREF _Toc168313453 \h </w:instrText>
        </w:r>
        <w:r w:rsidR="00E12744">
          <w:rPr>
            <w:noProof/>
            <w:webHidden/>
          </w:rPr>
        </w:r>
        <w:r w:rsidR="00E12744">
          <w:rPr>
            <w:noProof/>
            <w:webHidden/>
          </w:rPr>
          <w:fldChar w:fldCharType="separate"/>
        </w:r>
        <w:r w:rsidR="00CE6ADD">
          <w:rPr>
            <w:noProof/>
            <w:webHidden/>
          </w:rPr>
          <w:t>9</w:t>
        </w:r>
        <w:r w:rsidR="00E12744">
          <w:rPr>
            <w:noProof/>
            <w:webHidden/>
          </w:rPr>
          <w:fldChar w:fldCharType="end"/>
        </w:r>
      </w:hyperlink>
    </w:p>
    <w:p w14:paraId="4F361C13" w14:textId="4793858C" w:rsidR="00E12744" w:rsidRDefault="005134DE">
      <w:pPr>
        <w:pStyle w:val="TOC2"/>
        <w:rPr>
          <w:rFonts w:asciiTheme="minorHAnsi" w:eastAsiaTheme="minorEastAsia" w:hAnsiTheme="minorHAnsi" w:cstheme="minorBidi"/>
          <w:noProof/>
          <w:lang w:eastAsia="en-GB"/>
        </w:rPr>
      </w:pPr>
      <w:hyperlink w:anchor="_Toc168313454" w:history="1">
        <w:r w:rsidR="00E12744" w:rsidRPr="00DD38A1">
          <w:rPr>
            <w:rStyle w:val="Hyperlink"/>
            <w:noProof/>
            <w:lang w:eastAsia="zh-CN"/>
          </w:rPr>
          <w:t>Contract</w:t>
        </w:r>
        <w:r w:rsidR="00E12744">
          <w:rPr>
            <w:noProof/>
            <w:webHidden/>
          </w:rPr>
          <w:tab/>
        </w:r>
        <w:r w:rsidR="00E12744">
          <w:rPr>
            <w:noProof/>
            <w:webHidden/>
          </w:rPr>
          <w:fldChar w:fldCharType="begin"/>
        </w:r>
        <w:r w:rsidR="00E12744">
          <w:rPr>
            <w:noProof/>
            <w:webHidden/>
          </w:rPr>
          <w:instrText xml:space="preserve"> PAGEREF _Toc168313454 \h </w:instrText>
        </w:r>
        <w:r w:rsidR="00E12744">
          <w:rPr>
            <w:noProof/>
            <w:webHidden/>
          </w:rPr>
        </w:r>
        <w:r w:rsidR="00E12744">
          <w:rPr>
            <w:noProof/>
            <w:webHidden/>
          </w:rPr>
          <w:fldChar w:fldCharType="separate"/>
        </w:r>
        <w:r w:rsidR="00CE6ADD">
          <w:rPr>
            <w:noProof/>
            <w:webHidden/>
          </w:rPr>
          <w:t>9</w:t>
        </w:r>
        <w:r w:rsidR="00E12744">
          <w:rPr>
            <w:noProof/>
            <w:webHidden/>
          </w:rPr>
          <w:fldChar w:fldCharType="end"/>
        </w:r>
      </w:hyperlink>
    </w:p>
    <w:p w14:paraId="69DFDB71" w14:textId="39A6EA72" w:rsidR="00E12744" w:rsidRDefault="005134DE">
      <w:pPr>
        <w:pStyle w:val="TOC2"/>
        <w:rPr>
          <w:rFonts w:asciiTheme="minorHAnsi" w:eastAsiaTheme="minorEastAsia" w:hAnsiTheme="minorHAnsi" w:cstheme="minorBidi"/>
          <w:noProof/>
          <w:lang w:eastAsia="en-GB"/>
        </w:rPr>
      </w:pPr>
      <w:hyperlink w:anchor="_Toc168313455" w:history="1">
        <w:r w:rsidR="00E12744" w:rsidRPr="00DD38A1">
          <w:rPr>
            <w:rStyle w:val="Hyperlink"/>
            <w:noProof/>
            <w:lang w:eastAsia="zh-CN"/>
          </w:rPr>
          <w:t>Purchase Orders</w:t>
        </w:r>
        <w:r w:rsidR="00E12744">
          <w:rPr>
            <w:noProof/>
            <w:webHidden/>
          </w:rPr>
          <w:tab/>
        </w:r>
        <w:r w:rsidR="00E12744">
          <w:rPr>
            <w:noProof/>
            <w:webHidden/>
          </w:rPr>
          <w:fldChar w:fldCharType="begin"/>
        </w:r>
        <w:r w:rsidR="00E12744">
          <w:rPr>
            <w:noProof/>
            <w:webHidden/>
          </w:rPr>
          <w:instrText xml:space="preserve"> PAGEREF _Toc168313455 \h </w:instrText>
        </w:r>
        <w:r w:rsidR="00E12744">
          <w:rPr>
            <w:noProof/>
            <w:webHidden/>
          </w:rPr>
        </w:r>
        <w:r w:rsidR="00E12744">
          <w:rPr>
            <w:noProof/>
            <w:webHidden/>
          </w:rPr>
          <w:fldChar w:fldCharType="separate"/>
        </w:r>
        <w:r w:rsidR="00CE6ADD">
          <w:rPr>
            <w:noProof/>
            <w:webHidden/>
          </w:rPr>
          <w:t>9</w:t>
        </w:r>
        <w:r w:rsidR="00E12744">
          <w:rPr>
            <w:noProof/>
            <w:webHidden/>
          </w:rPr>
          <w:fldChar w:fldCharType="end"/>
        </w:r>
      </w:hyperlink>
    </w:p>
    <w:p w14:paraId="4BF27663" w14:textId="24F3DB33" w:rsidR="00E12744" w:rsidRDefault="005134DE">
      <w:pPr>
        <w:pStyle w:val="TOC1"/>
        <w:tabs>
          <w:tab w:val="left" w:pos="440"/>
        </w:tabs>
        <w:rPr>
          <w:rFonts w:asciiTheme="minorHAnsi" w:eastAsiaTheme="minorEastAsia" w:hAnsiTheme="minorHAnsi" w:cstheme="minorBidi"/>
          <w:noProof/>
          <w:lang w:eastAsia="en-GB"/>
        </w:rPr>
      </w:pPr>
      <w:hyperlink w:anchor="_Toc168313456" w:history="1">
        <w:r w:rsidR="00E12744" w:rsidRPr="00DD38A1">
          <w:rPr>
            <w:rStyle w:val="Hyperlink"/>
            <w:noProof/>
            <w:lang w:eastAsia="zh-CN"/>
          </w:rPr>
          <w:t>7.</w:t>
        </w:r>
        <w:r w:rsidR="00E12744">
          <w:rPr>
            <w:rFonts w:asciiTheme="minorHAnsi" w:eastAsiaTheme="minorEastAsia" w:hAnsiTheme="minorHAnsi" w:cstheme="minorBidi"/>
            <w:noProof/>
            <w:lang w:eastAsia="en-GB"/>
          </w:rPr>
          <w:tab/>
        </w:r>
        <w:r w:rsidR="00E12744" w:rsidRPr="00DD38A1">
          <w:rPr>
            <w:rStyle w:val="Hyperlink"/>
            <w:noProof/>
            <w:lang w:eastAsia="zh-CN"/>
          </w:rPr>
          <w:t>Early Payment</w:t>
        </w:r>
        <w:r w:rsidR="00E12744">
          <w:rPr>
            <w:noProof/>
            <w:webHidden/>
          </w:rPr>
          <w:tab/>
        </w:r>
        <w:r w:rsidR="00E12744">
          <w:rPr>
            <w:noProof/>
            <w:webHidden/>
          </w:rPr>
          <w:fldChar w:fldCharType="begin"/>
        </w:r>
        <w:r w:rsidR="00E12744">
          <w:rPr>
            <w:noProof/>
            <w:webHidden/>
          </w:rPr>
          <w:instrText xml:space="preserve"> PAGEREF _Toc168313456 \h </w:instrText>
        </w:r>
        <w:r w:rsidR="00E12744">
          <w:rPr>
            <w:noProof/>
            <w:webHidden/>
          </w:rPr>
        </w:r>
        <w:r w:rsidR="00E12744">
          <w:rPr>
            <w:noProof/>
            <w:webHidden/>
          </w:rPr>
          <w:fldChar w:fldCharType="separate"/>
        </w:r>
        <w:r w:rsidR="00CE6ADD">
          <w:rPr>
            <w:noProof/>
            <w:webHidden/>
          </w:rPr>
          <w:t>9</w:t>
        </w:r>
        <w:r w:rsidR="00E12744">
          <w:rPr>
            <w:noProof/>
            <w:webHidden/>
          </w:rPr>
          <w:fldChar w:fldCharType="end"/>
        </w:r>
      </w:hyperlink>
    </w:p>
    <w:p w14:paraId="2FB482DE" w14:textId="274B5F1C" w:rsidR="00E12744" w:rsidRDefault="005134DE">
      <w:pPr>
        <w:pStyle w:val="TOC1"/>
        <w:tabs>
          <w:tab w:val="left" w:pos="440"/>
        </w:tabs>
        <w:rPr>
          <w:rFonts w:asciiTheme="minorHAnsi" w:eastAsiaTheme="minorEastAsia" w:hAnsiTheme="minorHAnsi" w:cstheme="minorBidi"/>
          <w:noProof/>
          <w:lang w:eastAsia="en-GB"/>
        </w:rPr>
      </w:pPr>
      <w:hyperlink w:anchor="_Toc168313457" w:history="1">
        <w:r w:rsidR="00E12744" w:rsidRPr="00DD38A1">
          <w:rPr>
            <w:rStyle w:val="Hyperlink"/>
            <w:noProof/>
            <w:lang w:eastAsia="zh-CN"/>
          </w:rPr>
          <w:t>8.</w:t>
        </w:r>
        <w:r w:rsidR="00E12744">
          <w:rPr>
            <w:rFonts w:asciiTheme="minorHAnsi" w:eastAsiaTheme="minorEastAsia" w:hAnsiTheme="minorHAnsi" w:cstheme="minorBidi"/>
            <w:noProof/>
            <w:lang w:eastAsia="en-GB"/>
          </w:rPr>
          <w:tab/>
        </w:r>
        <w:r w:rsidR="00E12744" w:rsidRPr="00DD38A1">
          <w:rPr>
            <w:rStyle w:val="Hyperlink"/>
            <w:noProof/>
            <w:lang w:eastAsia="zh-CN"/>
          </w:rPr>
          <w:t>Consortia and subcontractors</w:t>
        </w:r>
        <w:r w:rsidR="00E12744">
          <w:rPr>
            <w:noProof/>
            <w:webHidden/>
          </w:rPr>
          <w:tab/>
        </w:r>
        <w:r w:rsidR="00E12744">
          <w:rPr>
            <w:noProof/>
            <w:webHidden/>
          </w:rPr>
          <w:fldChar w:fldCharType="begin"/>
        </w:r>
        <w:r w:rsidR="00E12744">
          <w:rPr>
            <w:noProof/>
            <w:webHidden/>
          </w:rPr>
          <w:instrText xml:space="preserve"> PAGEREF _Toc168313457 \h </w:instrText>
        </w:r>
        <w:r w:rsidR="00E12744">
          <w:rPr>
            <w:noProof/>
            <w:webHidden/>
          </w:rPr>
        </w:r>
        <w:r w:rsidR="00E12744">
          <w:rPr>
            <w:noProof/>
            <w:webHidden/>
          </w:rPr>
          <w:fldChar w:fldCharType="separate"/>
        </w:r>
        <w:r w:rsidR="00CE6ADD">
          <w:rPr>
            <w:noProof/>
            <w:webHidden/>
          </w:rPr>
          <w:t>9</w:t>
        </w:r>
        <w:r w:rsidR="00E12744">
          <w:rPr>
            <w:noProof/>
            <w:webHidden/>
          </w:rPr>
          <w:fldChar w:fldCharType="end"/>
        </w:r>
      </w:hyperlink>
    </w:p>
    <w:p w14:paraId="3B0D3C64" w14:textId="42C18D42" w:rsidR="00E12744" w:rsidRDefault="005134DE">
      <w:pPr>
        <w:pStyle w:val="TOC1"/>
        <w:tabs>
          <w:tab w:val="left" w:pos="440"/>
        </w:tabs>
        <w:rPr>
          <w:rFonts w:asciiTheme="minorHAnsi" w:eastAsiaTheme="minorEastAsia" w:hAnsiTheme="minorHAnsi" w:cstheme="minorBidi"/>
          <w:noProof/>
          <w:lang w:eastAsia="en-GB"/>
        </w:rPr>
      </w:pPr>
      <w:hyperlink w:anchor="_Toc168313458" w:history="1">
        <w:r w:rsidR="00E12744" w:rsidRPr="00DD38A1">
          <w:rPr>
            <w:rStyle w:val="Hyperlink"/>
            <w:rFonts w:eastAsia="SimSun"/>
            <w:noProof/>
            <w:lang w:eastAsia="zh-CN"/>
          </w:rPr>
          <w:t>9.</w:t>
        </w:r>
        <w:r w:rsidR="00E12744">
          <w:rPr>
            <w:rFonts w:asciiTheme="minorHAnsi" w:eastAsiaTheme="minorEastAsia" w:hAnsiTheme="minorHAnsi" w:cstheme="minorBidi"/>
            <w:noProof/>
            <w:lang w:eastAsia="en-GB"/>
          </w:rPr>
          <w:tab/>
        </w:r>
        <w:r w:rsidR="00E12744" w:rsidRPr="00DD38A1">
          <w:rPr>
            <w:rStyle w:val="Hyperlink"/>
            <w:rFonts w:eastAsia="SimSun"/>
            <w:noProof/>
            <w:lang w:eastAsia="zh-CN"/>
          </w:rPr>
          <w:t>Instruction to Suppliers</w:t>
        </w:r>
        <w:r w:rsidR="00E12744">
          <w:rPr>
            <w:noProof/>
            <w:webHidden/>
          </w:rPr>
          <w:tab/>
        </w:r>
        <w:r w:rsidR="00E12744">
          <w:rPr>
            <w:noProof/>
            <w:webHidden/>
          </w:rPr>
          <w:fldChar w:fldCharType="begin"/>
        </w:r>
        <w:r w:rsidR="00E12744">
          <w:rPr>
            <w:noProof/>
            <w:webHidden/>
          </w:rPr>
          <w:instrText xml:space="preserve"> PAGEREF _Toc168313458 \h </w:instrText>
        </w:r>
        <w:r w:rsidR="00E12744">
          <w:rPr>
            <w:noProof/>
            <w:webHidden/>
          </w:rPr>
        </w:r>
        <w:r w:rsidR="00E12744">
          <w:rPr>
            <w:noProof/>
            <w:webHidden/>
          </w:rPr>
          <w:fldChar w:fldCharType="separate"/>
        </w:r>
        <w:r w:rsidR="00CE6ADD">
          <w:rPr>
            <w:noProof/>
            <w:webHidden/>
          </w:rPr>
          <w:t>10</w:t>
        </w:r>
        <w:r w:rsidR="00E12744">
          <w:rPr>
            <w:noProof/>
            <w:webHidden/>
          </w:rPr>
          <w:fldChar w:fldCharType="end"/>
        </w:r>
      </w:hyperlink>
    </w:p>
    <w:p w14:paraId="05D29595" w14:textId="309BCF13" w:rsidR="00E12744" w:rsidRDefault="005134DE">
      <w:pPr>
        <w:pStyle w:val="TOC1"/>
        <w:tabs>
          <w:tab w:val="left" w:pos="660"/>
        </w:tabs>
        <w:rPr>
          <w:rFonts w:asciiTheme="minorHAnsi" w:eastAsiaTheme="minorEastAsia" w:hAnsiTheme="minorHAnsi" w:cstheme="minorBidi"/>
          <w:noProof/>
          <w:lang w:eastAsia="en-GB"/>
        </w:rPr>
      </w:pPr>
      <w:hyperlink w:anchor="_Toc168313459" w:history="1">
        <w:r w:rsidR="00E12744" w:rsidRPr="00DD38A1">
          <w:rPr>
            <w:rStyle w:val="Hyperlink"/>
            <w:rFonts w:eastAsia="SimSun"/>
            <w:noProof/>
            <w:lang w:eastAsia="zh-CN"/>
          </w:rPr>
          <w:t>10.</w:t>
        </w:r>
        <w:r w:rsidR="00E12744">
          <w:rPr>
            <w:rFonts w:asciiTheme="minorHAnsi" w:eastAsiaTheme="minorEastAsia" w:hAnsiTheme="minorHAnsi" w:cstheme="minorBidi"/>
            <w:noProof/>
            <w:lang w:eastAsia="en-GB"/>
          </w:rPr>
          <w:tab/>
        </w:r>
        <w:r w:rsidR="00E12744" w:rsidRPr="00DD38A1">
          <w:rPr>
            <w:rStyle w:val="Hyperlink"/>
            <w:rFonts w:eastAsia="SimSun"/>
            <w:noProof/>
            <w:lang w:eastAsia="zh-CN"/>
          </w:rPr>
          <w:t>Information and Confidentiality</w:t>
        </w:r>
        <w:r w:rsidR="00E12744">
          <w:rPr>
            <w:noProof/>
            <w:webHidden/>
          </w:rPr>
          <w:tab/>
        </w:r>
        <w:r w:rsidR="00E12744">
          <w:rPr>
            <w:noProof/>
            <w:webHidden/>
          </w:rPr>
          <w:fldChar w:fldCharType="begin"/>
        </w:r>
        <w:r w:rsidR="00E12744">
          <w:rPr>
            <w:noProof/>
            <w:webHidden/>
          </w:rPr>
          <w:instrText xml:space="preserve"> PAGEREF _Toc168313459 \h </w:instrText>
        </w:r>
        <w:r w:rsidR="00E12744">
          <w:rPr>
            <w:noProof/>
            <w:webHidden/>
          </w:rPr>
        </w:r>
        <w:r w:rsidR="00E12744">
          <w:rPr>
            <w:noProof/>
            <w:webHidden/>
          </w:rPr>
          <w:fldChar w:fldCharType="separate"/>
        </w:r>
        <w:r w:rsidR="00CE6ADD">
          <w:rPr>
            <w:noProof/>
            <w:webHidden/>
          </w:rPr>
          <w:t>10</w:t>
        </w:r>
        <w:r w:rsidR="00E12744">
          <w:rPr>
            <w:noProof/>
            <w:webHidden/>
          </w:rPr>
          <w:fldChar w:fldCharType="end"/>
        </w:r>
      </w:hyperlink>
    </w:p>
    <w:p w14:paraId="7AC13304" w14:textId="2D3B7F8D" w:rsidR="00E12744" w:rsidRDefault="005134DE">
      <w:pPr>
        <w:pStyle w:val="TOC1"/>
        <w:tabs>
          <w:tab w:val="left" w:pos="660"/>
        </w:tabs>
        <w:rPr>
          <w:rFonts w:asciiTheme="minorHAnsi" w:eastAsiaTheme="minorEastAsia" w:hAnsiTheme="minorHAnsi" w:cstheme="minorBidi"/>
          <w:noProof/>
          <w:lang w:eastAsia="en-GB"/>
        </w:rPr>
      </w:pPr>
      <w:hyperlink w:anchor="_Toc168313460" w:history="1">
        <w:r w:rsidR="00E12744" w:rsidRPr="00DD38A1">
          <w:rPr>
            <w:rStyle w:val="Hyperlink"/>
            <w:rFonts w:eastAsia="SimSun"/>
            <w:noProof/>
            <w:lang w:eastAsia="zh-CN"/>
          </w:rPr>
          <w:t>11.</w:t>
        </w:r>
        <w:r w:rsidR="00E12744">
          <w:rPr>
            <w:rFonts w:asciiTheme="minorHAnsi" w:eastAsiaTheme="minorEastAsia" w:hAnsiTheme="minorHAnsi" w:cstheme="minorBidi"/>
            <w:noProof/>
            <w:lang w:eastAsia="en-GB"/>
          </w:rPr>
          <w:tab/>
        </w:r>
        <w:r w:rsidR="00E12744" w:rsidRPr="00DD38A1">
          <w:rPr>
            <w:rStyle w:val="Hyperlink"/>
            <w:rFonts w:eastAsia="SimSun"/>
            <w:noProof/>
            <w:lang w:eastAsia="zh-CN"/>
          </w:rPr>
          <w:t>Permitted Disclosure</w:t>
        </w:r>
        <w:r w:rsidR="00E12744">
          <w:rPr>
            <w:noProof/>
            <w:webHidden/>
          </w:rPr>
          <w:tab/>
        </w:r>
        <w:r w:rsidR="00E12744">
          <w:rPr>
            <w:noProof/>
            <w:webHidden/>
          </w:rPr>
          <w:fldChar w:fldCharType="begin"/>
        </w:r>
        <w:r w:rsidR="00E12744">
          <w:rPr>
            <w:noProof/>
            <w:webHidden/>
          </w:rPr>
          <w:instrText xml:space="preserve"> PAGEREF _Toc168313460 \h </w:instrText>
        </w:r>
        <w:r w:rsidR="00E12744">
          <w:rPr>
            <w:noProof/>
            <w:webHidden/>
          </w:rPr>
        </w:r>
        <w:r w:rsidR="00E12744">
          <w:rPr>
            <w:noProof/>
            <w:webHidden/>
          </w:rPr>
          <w:fldChar w:fldCharType="separate"/>
        </w:r>
        <w:r w:rsidR="00CE6ADD">
          <w:rPr>
            <w:noProof/>
            <w:webHidden/>
          </w:rPr>
          <w:t>11</w:t>
        </w:r>
        <w:r w:rsidR="00E12744">
          <w:rPr>
            <w:noProof/>
            <w:webHidden/>
          </w:rPr>
          <w:fldChar w:fldCharType="end"/>
        </w:r>
      </w:hyperlink>
    </w:p>
    <w:p w14:paraId="60CF2201" w14:textId="695A16E2" w:rsidR="00E12744" w:rsidRDefault="005134DE">
      <w:pPr>
        <w:pStyle w:val="TOC1"/>
        <w:tabs>
          <w:tab w:val="left" w:pos="660"/>
        </w:tabs>
        <w:rPr>
          <w:rFonts w:asciiTheme="minorHAnsi" w:eastAsiaTheme="minorEastAsia" w:hAnsiTheme="minorHAnsi" w:cstheme="minorBidi"/>
          <w:noProof/>
          <w:lang w:eastAsia="en-GB"/>
        </w:rPr>
      </w:pPr>
      <w:hyperlink w:anchor="_Toc168313461" w:history="1">
        <w:r w:rsidR="00E12744" w:rsidRPr="00DD38A1">
          <w:rPr>
            <w:rStyle w:val="Hyperlink"/>
            <w:rFonts w:eastAsia="SimSun"/>
            <w:noProof/>
            <w:lang w:eastAsia="zh-CN"/>
          </w:rPr>
          <w:t>12.</w:t>
        </w:r>
        <w:r w:rsidR="00E12744">
          <w:rPr>
            <w:rFonts w:asciiTheme="minorHAnsi" w:eastAsiaTheme="minorEastAsia" w:hAnsiTheme="minorHAnsi" w:cstheme="minorBidi"/>
            <w:noProof/>
            <w:lang w:eastAsia="en-GB"/>
          </w:rPr>
          <w:tab/>
        </w:r>
        <w:r w:rsidR="00E12744" w:rsidRPr="00DD38A1">
          <w:rPr>
            <w:rStyle w:val="Hyperlink"/>
            <w:rFonts w:eastAsia="SimSun"/>
            <w:noProof/>
            <w:lang w:eastAsia="zh-CN"/>
          </w:rPr>
          <w:t>Ownership of material and Intellectual Property Rights</w:t>
        </w:r>
        <w:r w:rsidR="00E12744">
          <w:rPr>
            <w:noProof/>
            <w:webHidden/>
          </w:rPr>
          <w:tab/>
        </w:r>
        <w:r w:rsidR="00E12744">
          <w:rPr>
            <w:noProof/>
            <w:webHidden/>
          </w:rPr>
          <w:fldChar w:fldCharType="begin"/>
        </w:r>
        <w:r w:rsidR="00E12744">
          <w:rPr>
            <w:noProof/>
            <w:webHidden/>
          </w:rPr>
          <w:instrText xml:space="preserve"> PAGEREF _Toc168313461 \h </w:instrText>
        </w:r>
        <w:r w:rsidR="00E12744">
          <w:rPr>
            <w:noProof/>
            <w:webHidden/>
          </w:rPr>
        </w:r>
        <w:r w:rsidR="00E12744">
          <w:rPr>
            <w:noProof/>
            <w:webHidden/>
          </w:rPr>
          <w:fldChar w:fldCharType="separate"/>
        </w:r>
        <w:r w:rsidR="00CE6ADD">
          <w:rPr>
            <w:noProof/>
            <w:webHidden/>
          </w:rPr>
          <w:t>11</w:t>
        </w:r>
        <w:r w:rsidR="00E12744">
          <w:rPr>
            <w:noProof/>
            <w:webHidden/>
          </w:rPr>
          <w:fldChar w:fldCharType="end"/>
        </w:r>
      </w:hyperlink>
    </w:p>
    <w:p w14:paraId="05585C74" w14:textId="18EE6454" w:rsidR="00E12744" w:rsidRDefault="005134DE">
      <w:pPr>
        <w:pStyle w:val="TOC1"/>
        <w:tabs>
          <w:tab w:val="left" w:pos="660"/>
        </w:tabs>
        <w:rPr>
          <w:rFonts w:asciiTheme="minorHAnsi" w:eastAsiaTheme="minorEastAsia" w:hAnsiTheme="minorHAnsi" w:cstheme="minorBidi"/>
          <w:noProof/>
          <w:lang w:eastAsia="en-GB"/>
        </w:rPr>
      </w:pPr>
      <w:hyperlink w:anchor="_Toc168313462" w:history="1">
        <w:r w:rsidR="00E12744" w:rsidRPr="00DD38A1">
          <w:rPr>
            <w:rStyle w:val="Hyperlink"/>
            <w:rFonts w:eastAsia="SimSun"/>
            <w:noProof/>
            <w:lang w:eastAsia="zh-CN"/>
          </w:rPr>
          <w:t>13.</w:t>
        </w:r>
        <w:r w:rsidR="00E12744">
          <w:rPr>
            <w:rFonts w:asciiTheme="minorHAnsi" w:eastAsiaTheme="minorEastAsia" w:hAnsiTheme="minorHAnsi" w:cstheme="minorBidi"/>
            <w:noProof/>
            <w:lang w:eastAsia="en-GB"/>
          </w:rPr>
          <w:tab/>
        </w:r>
        <w:r w:rsidR="00E12744" w:rsidRPr="00DD38A1">
          <w:rPr>
            <w:rStyle w:val="Hyperlink"/>
            <w:rFonts w:eastAsia="SimSun"/>
            <w:noProof/>
            <w:lang w:eastAsia="zh-CN"/>
          </w:rPr>
          <w:t>Return of Information</w:t>
        </w:r>
        <w:r w:rsidR="00E12744">
          <w:rPr>
            <w:noProof/>
            <w:webHidden/>
          </w:rPr>
          <w:tab/>
        </w:r>
        <w:r w:rsidR="00E12744">
          <w:rPr>
            <w:noProof/>
            <w:webHidden/>
          </w:rPr>
          <w:fldChar w:fldCharType="begin"/>
        </w:r>
        <w:r w:rsidR="00E12744">
          <w:rPr>
            <w:noProof/>
            <w:webHidden/>
          </w:rPr>
          <w:instrText xml:space="preserve"> PAGEREF _Toc168313462 \h </w:instrText>
        </w:r>
        <w:r w:rsidR="00E12744">
          <w:rPr>
            <w:noProof/>
            <w:webHidden/>
          </w:rPr>
        </w:r>
        <w:r w:rsidR="00E12744">
          <w:rPr>
            <w:noProof/>
            <w:webHidden/>
          </w:rPr>
          <w:fldChar w:fldCharType="separate"/>
        </w:r>
        <w:r w:rsidR="00CE6ADD">
          <w:rPr>
            <w:noProof/>
            <w:webHidden/>
          </w:rPr>
          <w:t>12</w:t>
        </w:r>
        <w:r w:rsidR="00E12744">
          <w:rPr>
            <w:noProof/>
            <w:webHidden/>
          </w:rPr>
          <w:fldChar w:fldCharType="end"/>
        </w:r>
      </w:hyperlink>
    </w:p>
    <w:p w14:paraId="29DF8AAF" w14:textId="4CA1C35A" w:rsidR="00E12744" w:rsidRDefault="005134DE">
      <w:pPr>
        <w:pStyle w:val="TOC1"/>
        <w:tabs>
          <w:tab w:val="left" w:pos="660"/>
        </w:tabs>
        <w:rPr>
          <w:rFonts w:asciiTheme="minorHAnsi" w:eastAsiaTheme="minorEastAsia" w:hAnsiTheme="minorHAnsi" w:cstheme="minorBidi"/>
          <w:noProof/>
          <w:lang w:eastAsia="en-GB"/>
        </w:rPr>
      </w:pPr>
      <w:hyperlink w:anchor="_Toc168313463" w:history="1">
        <w:r w:rsidR="00E12744" w:rsidRPr="00DD38A1">
          <w:rPr>
            <w:rStyle w:val="Hyperlink"/>
            <w:rFonts w:eastAsia="SimSun"/>
            <w:noProof/>
            <w:lang w:eastAsia="zh-CN"/>
          </w:rPr>
          <w:t>14.</w:t>
        </w:r>
        <w:r w:rsidR="00E12744">
          <w:rPr>
            <w:rFonts w:asciiTheme="minorHAnsi" w:eastAsiaTheme="minorEastAsia" w:hAnsiTheme="minorHAnsi" w:cstheme="minorBidi"/>
            <w:noProof/>
            <w:lang w:eastAsia="en-GB"/>
          </w:rPr>
          <w:tab/>
        </w:r>
        <w:r w:rsidR="00E12744" w:rsidRPr="00DD38A1">
          <w:rPr>
            <w:rStyle w:val="Hyperlink"/>
            <w:rFonts w:eastAsia="SimSun"/>
            <w:noProof/>
            <w:lang w:eastAsia="zh-CN"/>
          </w:rPr>
          <w:t>Cross-Government</w:t>
        </w:r>
        <w:r w:rsidR="00E12744">
          <w:rPr>
            <w:noProof/>
            <w:webHidden/>
          </w:rPr>
          <w:tab/>
        </w:r>
        <w:r w:rsidR="00E12744">
          <w:rPr>
            <w:noProof/>
            <w:webHidden/>
          </w:rPr>
          <w:fldChar w:fldCharType="begin"/>
        </w:r>
        <w:r w:rsidR="00E12744">
          <w:rPr>
            <w:noProof/>
            <w:webHidden/>
          </w:rPr>
          <w:instrText xml:space="preserve"> PAGEREF _Toc168313463 \h </w:instrText>
        </w:r>
        <w:r w:rsidR="00E12744">
          <w:rPr>
            <w:noProof/>
            <w:webHidden/>
          </w:rPr>
        </w:r>
        <w:r w:rsidR="00E12744">
          <w:rPr>
            <w:noProof/>
            <w:webHidden/>
          </w:rPr>
          <w:fldChar w:fldCharType="separate"/>
        </w:r>
        <w:r w:rsidR="00CE6ADD">
          <w:rPr>
            <w:noProof/>
            <w:webHidden/>
          </w:rPr>
          <w:t>12</w:t>
        </w:r>
        <w:r w:rsidR="00E12744">
          <w:rPr>
            <w:noProof/>
            <w:webHidden/>
          </w:rPr>
          <w:fldChar w:fldCharType="end"/>
        </w:r>
      </w:hyperlink>
    </w:p>
    <w:p w14:paraId="7FD82C6B" w14:textId="1FA189CB" w:rsidR="00E12744" w:rsidRDefault="005134DE">
      <w:pPr>
        <w:pStyle w:val="TOC1"/>
        <w:tabs>
          <w:tab w:val="left" w:pos="660"/>
        </w:tabs>
        <w:rPr>
          <w:rFonts w:asciiTheme="minorHAnsi" w:eastAsiaTheme="minorEastAsia" w:hAnsiTheme="minorHAnsi" w:cstheme="minorBidi"/>
          <w:noProof/>
          <w:lang w:eastAsia="en-GB"/>
        </w:rPr>
      </w:pPr>
      <w:hyperlink w:anchor="_Toc168313464" w:history="1">
        <w:r w:rsidR="00E12744" w:rsidRPr="00DD38A1">
          <w:rPr>
            <w:rStyle w:val="Hyperlink"/>
            <w:rFonts w:eastAsia="SimSun"/>
            <w:noProof/>
            <w:lang w:eastAsia="zh-CN"/>
          </w:rPr>
          <w:t>15.</w:t>
        </w:r>
        <w:r w:rsidR="00E12744">
          <w:rPr>
            <w:rFonts w:asciiTheme="minorHAnsi" w:eastAsiaTheme="minorEastAsia" w:hAnsiTheme="minorHAnsi" w:cstheme="minorBidi"/>
            <w:noProof/>
            <w:lang w:eastAsia="en-GB"/>
          </w:rPr>
          <w:tab/>
        </w:r>
        <w:r w:rsidR="00E12744" w:rsidRPr="00DD38A1">
          <w:rPr>
            <w:rStyle w:val="Hyperlink"/>
            <w:rFonts w:eastAsia="SimSun"/>
            <w:noProof/>
            <w:lang w:eastAsia="zh-CN"/>
          </w:rPr>
          <w:t>Transparency (PPN01/17)</w:t>
        </w:r>
        <w:r w:rsidR="00E12744">
          <w:rPr>
            <w:noProof/>
            <w:webHidden/>
          </w:rPr>
          <w:tab/>
        </w:r>
        <w:r w:rsidR="00E12744">
          <w:rPr>
            <w:noProof/>
            <w:webHidden/>
          </w:rPr>
          <w:fldChar w:fldCharType="begin"/>
        </w:r>
        <w:r w:rsidR="00E12744">
          <w:rPr>
            <w:noProof/>
            <w:webHidden/>
          </w:rPr>
          <w:instrText xml:space="preserve"> PAGEREF _Toc168313464 \h </w:instrText>
        </w:r>
        <w:r w:rsidR="00E12744">
          <w:rPr>
            <w:noProof/>
            <w:webHidden/>
          </w:rPr>
        </w:r>
        <w:r w:rsidR="00E12744">
          <w:rPr>
            <w:noProof/>
            <w:webHidden/>
          </w:rPr>
          <w:fldChar w:fldCharType="separate"/>
        </w:r>
        <w:r w:rsidR="00CE6ADD">
          <w:rPr>
            <w:noProof/>
            <w:webHidden/>
          </w:rPr>
          <w:t>12</w:t>
        </w:r>
        <w:r w:rsidR="00E12744">
          <w:rPr>
            <w:noProof/>
            <w:webHidden/>
          </w:rPr>
          <w:fldChar w:fldCharType="end"/>
        </w:r>
      </w:hyperlink>
    </w:p>
    <w:p w14:paraId="232D04B3" w14:textId="6C5A2B10" w:rsidR="00E12744" w:rsidRDefault="005134DE">
      <w:pPr>
        <w:pStyle w:val="TOC1"/>
        <w:tabs>
          <w:tab w:val="left" w:pos="660"/>
        </w:tabs>
        <w:rPr>
          <w:rFonts w:asciiTheme="minorHAnsi" w:eastAsiaTheme="minorEastAsia" w:hAnsiTheme="minorHAnsi" w:cstheme="minorBidi"/>
          <w:noProof/>
          <w:lang w:eastAsia="en-GB"/>
        </w:rPr>
      </w:pPr>
      <w:hyperlink w:anchor="_Toc168313465" w:history="1">
        <w:r w:rsidR="00E12744" w:rsidRPr="00DD38A1">
          <w:rPr>
            <w:rStyle w:val="Hyperlink"/>
            <w:rFonts w:eastAsia="SimSun"/>
            <w:noProof/>
            <w:lang w:eastAsia="zh-CN"/>
          </w:rPr>
          <w:t>16.</w:t>
        </w:r>
        <w:r w:rsidR="00E12744">
          <w:rPr>
            <w:rFonts w:asciiTheme="minorHAnsi" w:eastAsiaTheme="minorEastAsia" w:hAnsiTheme="minorHAnsi" w:cstheme="minorBidi"/>
            <w:noProof/>
            <w:lang w:eastAsia="en-GB"/>
          </w:rPr>
          <w:tab/>
        </w:r>
        <w:r w:rsidR="00E12744" w:rsidRPr="00DD38A1">
          <w:rPr>
            <w:rStyle w:val="Hyperlink"/>
            <w:rFonts w:eastAsia="SimSun"/>
            <w:noProof/>
            <w:lang w:eastAsia="zh-CN"/>
          </w:rPr>
          <w:t>Freedom of Information Act (FOIA)</w:t>
        </w:r>
        <w:r w:rsidR="00E12744">
          <w:rPr>
            <w:noProof/>
            <w:webHidden/>
          </w:rPr>
          <w:tab/>
        </w:r>
        <w:r w:rsidR="00E12744">
          <w:rPr>
            <w:noProof/>
            <w:webHidden/>
          </w:rPr>
          <w:fldChar w:fldCharType="begin"/>
        </w:r>
        <w:r w:rsidR="00E12744">
          <w:rPr>
            <w:noProof/>
            <w:webHidden/>
          </w:rPr>
          <w:instrText xml:space="preserve"> PAGEREF _Toc168313465 \h </w:instrText>
        </w:r>
        <w:r w:rsidR="00E12744">
          <w:rPr>
            <w:noProof/>
            <w:webHidden/>
          </w:rPr>
        </w:r>
        <w:r w:rsidR="00E12744">
          <w:rPr>
            <w:noProof/>
            <w:webHidden/>
          </w:rPr>
          <w:fldChar w:fldCharType="separate"/>
        </w:r>
        <w:r w:rsidR="00CE6ADD">
          <w:rPr>
            <w:noProof/>
            <w:webHidden/>
          </w:rPr>
          <w:t>13</w:t>
        </w:r>
        <w:r w:rsidR="00E12744">
          <w:rPr>
            <w:noProof/>
            <w:webHidden/>
          </w:rPr>
          <w:fldChar w:fldCharType="end"/>
        </w:r>
      </w:hyperlink>
    </w:p>
    <w:p w14:paraId="111A1C60" w14:textId="42710E26" w:rsidR="00E12744" w:rsidRDefault="005134DE">
      <w:pPr>
        <w:pStyle w:val="TOC1"/>
        <w:tabs>
          <w:tab w:val="left" w:pos="660"/>
        </w:tabs>
        <w:rPr>
          <w:rFonts w:asciiTheme="minorHAnsi" w:eastAsiaTheme="minorEastAsia" w:hAnsiTheme="minorHAnsi" w:cstheme="minorBidi"/>
          <w:noProof/>
          <w:lang w:eastAsia="en-GB"/>
        </w:rPr>
      </w:pPr>
      <w:hyperlink w:anchor="_Toc168313466" w:history="1">
        <w:r w:rsidR="00E12744" w:rsidRPr="00DD38A1">
          <w:rPr>
            <w:rStyle w:val="Hyperlink"/>
            <w:noProof/>
          </w:rPr>
          <w:t>17.</w:t>
        </w:r>
        <w:r w:rsidR="00E12744">
          <w:rPr>
            <w:rFonts w:asciiTheme="minorHAnsi" w:eastAsiaTheme="minorEastAsia" w:hAnsiTheme="minorHAnsi" w:cstheme="minorBidi"/>
            <w:noProof/>
            <w:lang w:eastAsia="en-GB"/>
          </w:rPr>
          <w:tab/>
        </w:r>
        <w:r w:rsidR="00E12744" w:rsidRPr="00DD38A1">
          <w:rPr>
            <w:rStyle w:val="Hyperlink"/>
            <w:noProof/>
          </w:rPr>
          <w:t>General Data Protection Regulation (GDPR) PPN02/18</w:t>
        </w:r>
        <w:r w:rsidR="00E12744">
          <w:rPr>
            <w:noProof/>
            <w:webHidden/>
          </w:rPr>
          <w:tab/>
        </w:r>
        <w:r w:rsidR="00E12744">
          <w:rPr>
            <w:noProof/>
            <w:webHidden/>
          </w:rPr>
          <w:fldChar w:fldCharType="begin"/>
        </w:r>
        <w:r w:rsidR="00E12744">
          <w:rPr>
            <w:noProof/>
            <w:webHidden/>
          </w:rPr>
          <w:instrText xml:space="preserve"> PAGEREF _Toc168313466 \h </w:instrText>
        </w:r>
        <w:r w:rsidR="00E12744">
          <w:rPr>
            <w:noProof/>
            <w:webHidden/>
          </w:rPr>
        </w:r>
        <w:r w:rsidR="00E12744">
          <w:rPr>
            <w:noProof/>
            <w:webHidden/>
          </w:rPr>
          <w:fldChar w:fldCharType="separate"/>
        </w:r>
        <w:r w:rsidR="00CE6ADD">
          <w:rPr>
            <w:noProof/>
            <w:webHidden/>
          </w:rPr>
          <w:t>13</w:t>
        </w:r>
        <w:r w:rsidR="00E12744">
          <w:rPr>
            <w:noProof/>
            <w:webHidden/>
          </w:rPr>
          <w:fldChar w:fldCharType="end"/>
        </w:r>
      </w:hyperlink>
    </w:p>
    <w:p w14:paraId="31BF3E15" w14:textId="21A3A0DD" w:rsidR="00E12744" w:rsidRDefault="005134DE">
      <w:pPr>
        <w:pStyle w:val="TOC1"/>
        <w:tabs>
          <w:tab w:val="left" w:pos="660"/>
        </w:tabs>
        <w:rPr>
          <w:rFonts w:asciiTheme="minorHAnsi" w:eastAsiaTheme="minorEastAsia" w:hAnsiTheme="minorHAnsi" w:cstheme="minorBidi"/>
          <w:noProof/>
          <w:lang w:eastAsia="en-GB"/>
        </w:rPr>
      </w:pPr>
      <w:hyperlink w:anchor="_Toc168313467" w:history="1">
        <w:r w:rsidR="00E12744" w:rsidRPr="00DD38A1">
          <w:rPr>
            <w:rStyle w:val="Hyperlink"/>
            <w:rFonts w:eastAsia="SimSun"/>
            <w:noProof/>
            <w:lang w:eastAsia="zh-CN"/>
          </w:rPr>
          <w:t>18.</w:t>
        </w:r>
        <w:r w:rsidR="00E12744">
          <w:rPr>
            <w:rFonts w:asciiTheme="minorHAnsi" w:eastAsiaTheme="minorEastAsia" w:hAnsiTheme="minorHAnsi" w:cstheme="minorBidi"/>
            <w:noProof/>
            <w:lang w:eastAsia="en-GB"/>
          </w:rPr>
          <w:tab/>
        </w:r>
        <w:r w:rsidR="00E12744" w:rsidRPr="00DD38A1">
          <w:rPr>
            <w:rStyle w:val="Hyperlink"/>
            <w:rFonts w:eastAsia="SimSun"/>
            <w:noProof/>
            <w:lang w:eastAsia="zh-CN"/>
          </w:rPr>
          <w:t>Social Value</w:t>
        </w:r>
        <w:r w:rsidR="00E12744">
          <w:rPr>
            <w:noProof/>
            <w:webHidden/>
          </w:rPr>
          <w:tab/>
        </w:r>
        <w:r w:rsidR="00E12744">
          <w:rPr>
            <w:noProof/>
            <w:webHidden/>
          </w:rPr>
          <w:fldChar w:fldCharType="begin"/>
        </w:r>
        <w:r w:rsidR="00E12744">
          <w:rPr>
            <w:noProof/>
            <w:webHidden/>
          </w:rPr>
          <w:instrText xml:space="preserve"> PAGEREF _Toc168313467 \h </w:instrText>
        </w:r>
        <w:r w:rsidR="00E12744">
          <w:rPr>
            <w:noProof/>
            <w:webHidden/>
          </w:rPr>
        </w:r>
        <w:r w:rsidR="00E12744">
          <w:rPr>
            <w:noProof/>
            <w:webHidden/>
          </w:rPr>
          <w:fldChar w:fldCharType="separate"/>
        </w:r>
        <w:r w:rsidR="00CE6ADD">
          <w:rPr>
            <w:noProof/>
            <w:webHidden/>
          </w:rPr>
          <w:t>14</w:t>
        </w:r>
        <w:r w:rsidR="00E12744">
          <w:rPr>
            <w:noProof/>
            <w:webHidden/>
          </w:rPr>
          <w:fldChar w:fldCharType="end"/>
        </w:r>
      </w:hyperlink>
    </w:p>
    <w:p w14:paraId="10BD6FBE" w14:textId="580BBB22" w:rsidR="00E12744" w:rsidRDefault="005134DE">
      <w:pPr>
        <w:pStyle w:val="TOC1"/>
        <w:tabs>
          <w:tab w:val="left" w:pos="660"/>
        </w:tabs>
        <w:rPr>
          <w:rFonts w:asciiTheme="minorHAnsi" w:eastAsiaTheme="minorEastAsia" w:hAnsiTheme="minorHAnsi" w:cstheme="minorBidi"/>
          <w:noProof/>
          <w:lang w:eastAsia="en-GB"/>
        </w:rPr>
      </w:pPr>
      <w:hyperlink w:anchor="_Toc168313468" w:history="1">
        <w:r w:rsidR="00E12744" w:rsidRPr="00DD38A1">
          <w:rPr>
            <w:rStyle w:val="Hyperlink"/>
            <w:rFonts w:eastAsia="SimSun"/>
            <w:noProof/>
            <w:lang w:eastAsia="zh-CN"/>
          </w:rPr>
          <w:t>19.</w:t>
        </w:r>
        <w:r w:rsidR="00E12744">
          <w:rPr>
            <w:rFonts w:asciiTheme="minorHAnsi" w:eastAsiaTheme="minorEastAsia" w:hAnsiTheme="minorHAnsi" w:cstheme="minorBidi"/>
            <w:noProof/>
            <w:lang w:eastAsia="en-GB"/>
          </w:rPr>
          <w:tab/>
        </w:r>
        <w:r w:rsidR="00E12744" w:rsidRPr="00DD38A1">
          <w:rPr>
            <w:rStyle w:val="Hyperlink"/>
            <w:rFonts w:eastAsia="SimSun"/>
            <w:noProof/>
            <w:lang w:eastAsia="zh-CN"/>
          </w:rPr>
          <w:t>Delivering a ‘Net Zero’ National Health Service</w:t>
        </w:r>
        <w:r w:rsidR="00E12744">
          <w:rPr>
            <w:noProof/>
            <w:webHidden/>
          </w:rPr>
          <w:tab/>
        </w:r>
        <w:r w:rsidR="00E12744">
          <w:rPr>
            <w:noProof/>
            <w:webHidden/>
          </w:rPr>
          <w:fldChar w:fldCharType="begin"/>
        </w:r>
        <w:r w:rsidR="00E12744">
          <w:rPr>
            <w:noProof/>
            <w:webHidden/>
          </w:rPr>
          <w:instrText xml:space="preserve"> PAGEREF _Toc168313468 \h </w:instrText>
        </w:r>
        <w:r w:rsidR="00E12744">
          <w:rPr>
            <w:noProof/>
            <w:webHidden/>
          </w:rPr>
        </w:r>
        <w:r w:rsidR="00E12744">
          <w:rPr>
            <w:noProof/>
            <w:webHidden/>
          </w:rPr>
          <w:fldChar w:fldCharType="separate"/>
        </w:r>
        <w:r w:rsidR="00CE6ADD">
          <w:rPr>
            <w:noProof/>
            <w:webHidden/>
          </w:rPr>
          <w:t>14</w:t>
        </w:r>
        <w:r w:rsidR="00E12744">
          <w:rPr>
            <w:noProof/>
            <w:webHidden/>
          </w:rPr>
          <w:fldChar w:fldCharType="end"/>
        </w:r>
      </w:hyperlink>
    </w:p>
    <w:p w14:paraId="4E7483C5" w14:textId="6BF50E00" w:rsidR="00E12744" w:rsidRDefault="005134DE">
      <w:pPr>
        <w:pStyle w:val="TOC1"/>
        <w:tabs>
          <w:tab w:val="left" w:pos="660"/>
        </w:tabs>
        <w:rPr>
          <w:rFonts w:asciiTheme="minorHAnsi" w:eastAsiaTheme="minorEastAsia" w:hAnsiTheme="minorHAnsi" w:cstheme="minorBidi"/>
          <w:noProof/>
          <w:lang w:eastAsia="en-GB"/>
        </w:rPr>
      </w:pPr>
      <w:hyperlink w:anchor="_Toc168313469" w:history="1">
        <w:r w:rsidR="00E12744" w:rsidRPr="00DD38A1">
          <w:rPr>
            <w:rStyle w:val="Hyperlink"/>
            <w:rFonts w:eastAsia="SimSun"/>
            <w:noProof/>
            <w:lang w:eastAsia="zh-CN"/>
          </w:rPr>
          <w:t>20.</w:t>
        </w:r>
        <w:r w:rsidR="00E12744">
          <w:rPr>
            <w:rFonts w:asciiTheme="minorHAnsi" w:eastAsiaTheme="minorEastAsia" w:hAnsiTheme="minorHAnsi" w:cstheme="minorBidi"/>
            <w:noProof/>
            <w:lang w:eastAsia="en-GB"/>
          </w:rPr>
          <w:tab/>
        </w:r>
        <w:r w:rsidR="00E12744" w:rsidRPr="00DD38A1">
          <w:rPr>
            <w:rStyle w:val="Hyperlink"/>
            <w:rFonts w:eastAsia="SimSun"/>
            <w:noProof/>
            <w:lang w:eastAsia="zh-CN"/>
          </w:rPr>
          <w:t>NHS Single-Use Plastics Reduction Campaign Pledge</w:t>
        </w:r>
        <w:r w:rsidR="00E12744">
          <w:rPr>
            <w:noProof/>
            <w:webHidden/>
          </w:rPr>
          <w:tab/>
        </w:r>
        <w:r w:rsidR="00E12744">
          <w:rPr>
            <w:noProof/>
            <w:webHidden/>
          </w:rPr>
          <w:fldChar w:fldCharType="begin"/>
        </w:r>
        <w:r w:rsidR="00E12744">
          <w:rPr>
            <w:noProof/>
            <w:webHidden/>
          </w:rPr>
          <w:instrText xml:space="preserve"> PAGEREF _Toc168313469 \h </w:instrText>
        </w:r>
        <w:r w:rsidR="00E12744">
          <w:rPr>
            <w:noProof/>
            <w:webHidden/>
          </w:rPr>
        </w:r>
        <w:r w:rsidR="00E12744">
          <w:rPr>
            <w:noProof/>
            <w:webHidden/>
          </w:rPr>
          <w:fldChar w:fldCharType="separate"/>
        </w:r>
        <w:r w:rsidR="00CE6ADD">
          <w:rPr>
            <w:noProof/>
            <w:webHidden/>
          </w:rPr>
          <w:t>15</w:t>
        </w:r>
        <w:r w:rsidR="00E12744">
          <w:rPr>
            <w:noProof/>
            <w:webHidden/>
          </w:rPr>
          <w:fldChar w:fldCharType="end"/>
        </w:r>
      </w:hyperlink>
    </w:p>
    <w:p w14:paraId="66EFFBCC" w14:textId="3ED899AC" w:rsidR="00E12744" w:rsidRDefault="005134DE">
      <w:pPr>
        <w:pStyle w:val="TOC1"/>
        <w:tabs>
          <w:tab w:val="left" w:pos="660"/>
        </w:tabs>
        <w:rPr>
          <w:rFonts w:asciiTheme="minorHAnsi" w:eastAsiaTheme="minorEastAsia" w:hAnsiTheme="minorHAnsi" w:cstheme="minorBidi"/>
          <w:noProof/>
          <w:lang w:eastAsia="en-GB"/>
        </w:rPr>
      </w:pPr>
      <w:hyperlink w:anchor="_Toc168313470" w:history="1">
        <w:r w:rsidR="00E12744" w:rsidRPr="00DD38A1">
          <w:rPr>
            <w:rStyle w:val="Hyperlink"/>
            <w:rFonts w:eastAsia="SimSun"/>
            <w:noProof/>
            <w:lang w:eastAsia="zh-CN"/>
          </w:rPr>
          <w:t>21.</w:t>
        </w:r>
        <w:r w:rsidR="00E12744">
          <w:rPr>
            <w:rFonts w:asciiTheme="minorHAnsi" w:eastAsiaTheme="minorEastAsia" w:hAnsiTheme="minorHAnsi" w:cstheme="minorBidi"/>
            <w:noProof/>
            <w:lang w:eastAsia="en-GB"/>
          </w:rPr>
          <w:tab/>
        </w:r>
        <w:r w:rsidR="00E12744" w:rsidRPr="00DD38A1">
          <w:rPr>
            <w:rStyle w:val="Hyperlink"/>
            <w:rFonts w:eastAsia="SimSun"/>
            <w:noProof/>
            <w:lang w:eastAsia="zh-CN"/>
          </w:rPr>
          <w:t>Conflicts of Interest</w:t>
        </w:r>
        <w:r w:rsidR="00E12744">
          <w:rPr>
            <w:noProof/>
            <w:webHidden/>
          </w:rPr>
          <w:tab/>
        </w:r>
        <w:r w:rsidR="00E12744">
          <w:rPr>
            <w:noProof/>
            <w:webHidden/>
          </w:rPr>
          <w:fldChar w:fldCharType="begin"/>
        </w:r>
        <w:r w:rsidR="00E12744">
          <w:rPr>
            <w:noProof/>
            <w:webHidden/>
          </w:rPr>
          <w:instrText xml:space="preserve"> PAGEREF _Toc168313470 \h </w:instrText>
        </w:r>
        <w:r w:rsidR="00E12744">
          <w:rPr>
            <w:noProof/>
            <w:webHidden/>
          </w:rPr>
        </w:r>
        <w:r w:rsidR="00E12744">
          <w:rPr>
            <w:noProof/>
            <w:webHidden/>
          </w:rPr>
          <w:fldChar w:fldCharType="separate"/>
        </w:r>
        <w:r w:rsidR="00CE6ADD">
          <w:rPr>
            <w:noProof/>
            <w:webHidden/>
          </w:rPr>
          <w:t>16</w:t>
        </w:r>
        <w:r w:rsidR="00E12744">
          <w:rPr>
            <w:noProof/>
            <w:webHidden/>
          </w:rPr>
          <w:fldChar w:fldCharType="end"/>
        </w:r>
      </w:hyperlink>
    </w:p>
    <w:p w14:paraId="1F9BBC25" w14:textId="5019DBF9" w:rsidR="00E12744" w:rsidRDefault="005134DE">
      <w:pPr>
        <w:pStyle w:val="TOC1"/>
        <w:tabs>
          <w:tab w:val="left" w:pos="660"/>
        </w:tabs>
        <w:rPr>
          <w:rFonts w:asciiTheme="minorHAnsi" w:eastAsiaTheme="minorEastAsia" w:hAnsiTheme="minorHAnsi" w:cstheme="minorBidi"/>
          <w:noProof/>
          <w:lang w:eastAsia="en-GB"/>
        </w:rPr>
      </w:pPr>
      <w:hyperlink w:anchor="_Toc168313471" w:history="1">
        <w:r w:rsidR="00E12744" w:rsidRPr="00DD38A1">
          <w:rPr>
            <w:rStyle w:val="Hyperlink"/>
            <w:rFonts w:eastAsia="SimSun"/>
            <w:noProof/>
            <w:lang w:eastAsia="zh-CN"/>
          </w:rPr>
          <w:t>22.</w:t>
        </w:r>
        <w:r w:rsidR="00E12744">
          <w:rPr>
            <w:rFonts w:asciiTheme="minorHAnsi" w:eastAsiaTheme="minorEastAsia" w:hAnsiTheme="minorHAnsi" w:cstheme="minorBidi"/>
            <w:noProof/>
            <w:lang w:eastAsia="en-GB"/>
          </w:rPr>
          <w:tab/>
        </w:r>
        <w:r w:rsidR="00E12744" w:rsidRPr="00DD38A1">
          <w:rPr>
            <w:rStyle w:val="Hyperlink"/>
            <w:rFonts w:eastAsia="SimSun"/>
            <w:noProof/>
            <w:lang w:eastAsia="zh-CN"/>
          </w:rPr>
          <w:t>Communications</w:t>
        </w:r>
        <w:r w:rsidR="00E12744">
          <w:rPr>
            <w:noProof/>
            <w:webHidden/>
          </w:rPr>
          <w:tab/>
        </w:r>
        <w:r w:rsidR="00E12744">
          <w:rPr>
            <w:noProof/>
            <w:webHidden/>
          </w:rPr>
          <w:fldChar w:fldCharType="begin"/>
        </w:r>
        <w:r w:rsidR="00E12744">
          <w:rPr>
            <w:noProof/>
            <w:webHidden/>
          </w:rPr>
          <w:instrText xml:space="preserve"> PAGEREF _Toc168313471 \h </w:instrText>
        </w:r>
        <w:r w:rsidR="00E12744">
          <w:rPr>
            <w:noProof/>
            <w:webHidden/>
          </w:rPr>
        </w:r>
        <w:r w:rsidR="00E12744">
          <w:rPr>
            <w:noProof/>
            <w:webHidden/>
          </w:rPr>
          <w:fldChar w:fldCharType="separate"/>
        </w:r>
        <w:r w:rsidR="00CE6ADD">
          <w:rPr>
            <w:noProof/>
            <w:webHidden/>
          </w:rPr>
          <w:t>16</w:t>
        </w:r>
        <w:r w:rsidR="00E12744">
          <w:rPr>
            <w:noProof/>
            <w:webHidden/>
          </w:rPr>
          <w:fldChar w:fldCharType="end"/>
        </w:r>
      </w:hyperlink>
    </w:p>
    <w:p w14:paraId="348D94A9" w14:textId="24396A31" w:rsidR="00E12744" w:rsidRDefault="005134DE">
      <w:pPr>
        <w:pStyle w:val="TOC1"/>
        <w:tabs>
          <w:tab w:val="left" w:pos="660"/>
        </w:tabs>
        <w:rPr>
          <w:rFonts w:asciiTheme="minorHAnsi" w:eastAsiaTheme="minorEastAsia" w:hAnsiTheme="minorHAnsi" w:cstheme="minorBidi"/>
          <w:noProof/>
          <w:lang w:eastAsia="en-GB"/>
        </w:rPr>
      </w:pPr>
      <w:hyperlink w:anchor="_Toc168313472" w:history="1">
        <w:r w:rsidR="00E12744" w:rsidRPr="00DD38A1">
          <w:rPr>
            <w:rStyle w:val="Hyperlink"/>
            <w:rFonts w:eastAsia="Arial"/>
            <w:noProof/>
          </w:rPr>
          <w:t>23.</w:t>
        </w:r>
        <w:r w:rsidR="00E12744">
          <w:rPr>
            <w:rFonts w:asciiTheme="minorHAnsi" w:eastAsiaTheme="minorEastAsia" w:hAnsiTheme="minorHAnsi" w:cstheme="minorBidi"/>
            <w:noProof/>
            <w:lang w:eastAsia="en-GB"/>
          </w:rPr>
          <w:tab/>
        </w:r>
        <w:r w:rsidR="00E12744" w:rsidRPr="00DD38A1">
          <w:rPr>
            <w:rStyle w:val="Hyperlink"/>
            <w:rFonts w:eastAsia="Arial"/>
            <w:noProof/>
          </w:rPr>
          <w:t>Misrepresentation</w:t>
        </w:r>
        <w:r w:rsidR="00E12744">
          <w:rPr>
            <w:noProof/>
            <w:webHidden/>
          </w:rPr>
          <w:tab/>
        </w:r>
        <w:r w:rsidR="00E12744">
          <w:rPr>
            <w:noProof/>
            <w:webHidden/>
          </w:rPr>
          <w:fldChar w:fldCharType="begin"/>
        </w:r>
        <w:r w:rsidR="00E12744">
          <w:rPr>
            <w:noProof/>
            <w:webHidden/>
          </w:rPr>
          <w:instrText xml:space="preserve"> PAGEREF _Toc168313472 \h </w:instrText>
        </w:r>
        <w:r w:rsidR="00E12744">
          <w:rPr>
            <w:noProof/>
            <w:webHidden/>
          </w:rPr>
        </w:r>
        <w:r w:rsidR="00E12744">
          <w:rPr>
            <w:noProof/>
            <w:webHidden/>
          </w:rPr>
          <w:fldChar w:fldCharType="separate"/>
        </w:r>
        <w:r w:rsidR="00CE6ADD">
          <w:rPr>
            <w:noProof/>
            <w:webHidden/>
          </w:rPr>
          <w:t>16</w:t>
        </w:r>
        <w:r w:rsidR="00E12744">
          <w:rPr>
            <w:noProof/>
            <w:webHidden/>
          </w:rPr>
          <w:fldChar w:fldCharType="end"/>
        </w:r>
      </w:hyperlink>
    </w:p>
    <w:p w14:paraId="368CDA3B" w14:textId="648E1EC7" w:rsidR="00E12744" w:rsidRDefault="005134DE">
      <w:pPr>
        <w:pStyle w:val="TOC1"/>
        <w:rPr>
          <w:rFonts w:asciiTheme="minorHAnsi" w:eastAsiaTheme="minorEastAsia" w:hAnsiTheme="minorHAnsi" w:cstheme="minorBidi"/>
          <w:noProof/>
          <w:lang w:eastAsia="en-GB"/>
        </w:rPr>
      </w:pPr>
      <w:hyperlink w:anchor="_Toc168313473" w:history="1">
        <w:r w:rsidR="00E12744" w:rsidRPr="00DD38A1">
          <w:rPr>
            <w:rStyle w:val="Hyperlink"/>
            <w:rFonts w:eastAsia="SimSun"/>
            <w:noProof/>
            <w:lang w:eastAsia="zh-CN"/>
          </w:rPr>
          <w:t>Annex A – RFP/Hardware Specification</w:t>
        </w:r>
        <w:r w:rsidR="00E12744">
          <w:rPr>
            <w:noProof/>
            <w:webHidden/>
          </w:rPr>
          <w:tab/>
        </w:r>
        <w:r w:rsidR="00E12744">
          <w:rPr>
            <w:noProof/>
            <w:webHidden/>
          </w:rPr>
          <w:fldChar w:fldCharType="begin"/>
        </w:r>
        <w:r w:rsidR="00E12744">
          <w:rPr>
            <w:noProof/>
            <w:webHidden/>
          </w:rPr>
          <w:instrText xml:space="preserve"> PAGEREF _Toc168313473 \h </w:instrText>
        </w:r>
        <w:r w:rsidR="00E12744">
          <w:rPr>
            <w:noProof/>
            <w:webHidden/>
          </w:rPr>
        </w:r>
        <w:r w:rsidR="00E12744">
          <w:rPr>
            <w:noProof/>
            <w:webHidden/>
          </w:rPr>
          <w:fldChar w:fldCharType="separate"/>
        </w:r>
        <w:r w:rsidR="00CE6ADD">
          <w:rPr>
            <w:noProof/>
            <w:webHidden/>
          </w:rPr>
          <w:t>17</w:t>
        </w:r>
        <w:r w:rsidR="00E12744">
          <w:rPr>
            <w:noProof/>
            <w:webHidden/>
          </w:rPr>
          <w:fldChar w:fldCharType="end"/>
        </w:r>
      </w:hyperlink>
    </w:p>
    <w:p w14:paraId="549CE42C" w14:textId="0E236951" w:rsidR="00E12744" w:rsidRDefault="005134DE">
      <w:pPr>
        <w:pStyle w:val="TOC1"/>
        <w:rPr>
          <w:rFonts w:asciiTheme="minorHAnsi" w:eastAsiaTheme="minorEastAsia" w:hAnsiTheme="minorHAnsi" w:cstheme="minorBidi"/>
          <w:noProof/>
          <w:lang w:eastAsia="en-GB"/>
        </w:rPr>
      </w:pPr>
      <w:hyperlink w:anchor="_Toc168313474" w:history="1">
        <w:r w:rsidR="00E12744" w:rsidRPr="00DD38A1">
          <w:rPr>
            <w:rStyle w:val="Hyperlink"/>
            <w:rFonts w:eastAsia="SimSun"/>
            <w:noProof/>
            <w:lang w:eastAsia="zh-CN"/>
          </w:rPr>
          <w:t>Annex B – Key Performance Indicators (KPIs)</w:t>
        </w:r>
        <w:r w:rsidR="00E12744">
          <w:rPr>
            <w:noProof/>
            <w:webHidden/>
          </w:rPr>
          <w:tab/>
        </w:r>
        <w:r w:rsidR="00E12744">
          <w:rPr>
            <w:noProof/>
            <w:webHidden/>
          </w:rPr>
          <w:fldChar w:fldCharType="begin"/>
        </w:r>
        <w:r w:rsidR="00E12744">
          <w:rPr>
            <w:noProof/>
            <w:webHidden/>
          </w:rPr>
          <w:instrText xml:space="preserve"> PAGEREF _Toc168313474 \h </w:instrText>
        </w:r>
        <w:r w:rsidR="00E12744">
          <w:rPr>
            <w:noProof/>
            <w:webHidden/>
          </w:rPr>
        </w:r>
        <w:r w:rsidR="00E12744">
          <w:rPr>
            <w:noProof/>
            <w:webHidden/>
          </w:rPr>
          <w:fldChar w:fldCharType="separate"/>
        </w:r>
        <w:r w:rsidR="00CE6ADD">
          <w:rPr>
            <w:noProof/>
            <w:webHidden/>
          </w:rPr>
          <w:t>18</w:t>
        </w:r>
        <w:r w:rsidR="00E12744">
          <w:rPr>
            <w:noProof/>
            <w:webHidden/>
          </w:rPr>
          <w:fldChar w:fldCharType="end"/>
        </w:r>
      </w:hyperlink>
    </w:p>
    <w:p w14:paraId="21EA448D" w14:textId="497A5008" w:rsidR="00E12744" w:rsidRDefault="005134DE">
      <w:pPr>
        <w:pStyle w:val="TOC1"/>
        <w:rPr>
          <w:rFonts w:asciiTheme="minorHAnsi" w:eastAsiaTheme="minorEastAsia" w:hAnsiTheme="minorHAnsi" w:cstheme="minorBidi"/>
          <w:noProof/>
          <w:lang w:eastAsia="en-GB"/>
        </w:rPr>
      </w:pPr>
      <w:hyperlink w:anchor="_Toc168313475" w:history="1">
        <w:r w:rsidR="00E12744" w:rsidRPr="00DD38A1">
          <w:rPr>
            <w:rStyle w:val="Hyperlink"/>
            <w:rFonts w:eastAsia="SimSun"/>
            <w:noProof/>
            <w:lang w:eastAsia="zh-CN"/>
          </w:rPr>
          <w:t>Annex C – Contract Review Meetings and Reporting Requirements</w:t>
        </w:r>
        <w:r w:rsidR="00E12744">
          <w:rPr>
            <w:noProof/>
            <w:webHidden/>
          </w:rPr>
          <w:tab/>
        </w:r>
        <w:r w:rsidR="00E12744">
          <w:rPr>
            <w:noProof/>
            <w:webHidden/>
          </w:rPr>
          <w:fldChar w:fldCharType="begin"/>
        </w:r>
        <w:r w:rsidR="00E12744">
          <w:rPr>
            <w:noProof/>
            <w:webHidden/>
          </w:rPr>
          <w:instrText xml:space="preserve"> PAGEREF _Toc168313475 \h </w:instrText>
        </w:r>
        <w:r w:rsidR="00E12744">
          <w:rPr>
            <w:noProof/>
            <w:webHidden/>
          </w:rPr>
        </w:r>
        <w:r w:rsidR="00E12744">
          <w:rPr>
            <w:noProof/>
            <w:webHidden/>
          </w:rPr>
          <w:fldChar w:fldCharType="separate"/>
        </w:r>
        <w:r w:rsidR="00CE6ADD">
          <w:rPr>
            <w:noProof/>
            <w:webHidden/>
          </w:rPr>
          <w:t>19</w:t>
        </w:r>
        <w:r w:rsidR="00E12744">
          <w:rPr>
            <w:noProof/>
            <w:webHidden/>
          </w:rPr>
          <w:fldChar w:fldCharType="end"/>
        </w:r>
      </w:hyperlink>
    </w:p>
    <w:p w14:paraId="3354A386" w14:textId="59C9CAA5" w:rsidR="00E12744" w:rsidRDefault="005134DE">
      <w:pPr>
        <w:pStyle w:val="TOC2"/>
        <w:rPr>
          <w:rFonts w:asciiTheme="minorHAnsi" w:eastAsiaTheme="minorEastAsia" w:hAnsiTheme="minorHAnsi" w:cstheme="minorBidi"/>
          <w:noProof/>
          <w:lang w:eastAsia="en-GB"/>
        </w:rPr>
      </w:pPr>
      <w:hyperlink w:anchor="_Toc168313476" w:history="1">
        <w:r w:rsidR="00E12744" w:rsidRPr="00DD38A1">
          <w:rPr>
            <w:rStyle w:val="Hyperlink"/>
            <w:noProof/>
          </w:rPr>
          <w:t>Standing agendas for meetings</w:t>
        </w:r>
        <w:r w:rsidR="00E12744">
          <w:rPr>
            <w:noProof/>
            <w:webHidden/>
          </w:rPr>
          <w:tab/>
        </w:r>
        <w:r w:rsidR="00E12744">
          <w:rPr>
            <w:noProof/>
            <w:webHidden/>
          </w:rPr>
          <w:fldChar w:fldCharType="begin"/>
        </w:r>
        <w:r w:rsidR="00E12744">
          <w:rPr>
            <w:noProof/>
            <w:webHidden/>
          </w:rPr>
          <w:instrText xml:space="preserve"> PAGEREF _Toc168313476 \h </w:instrText>
        </w:r>
        <w:r w:rsidR="00E12744">
          <w:rPr>
            <w:noProof/>
            <w:webHidden/>
          </w:rPr>
        </w:r>
        <w:r w:rsidR="00E12744">
          <w:rPr>
            <w:noProof/>
            <w:webHidden/>
          </w:rPr>
          <w:fldChar w:fldCharType="separate"/>
        </w:r>
        <w:r w:rsidR="00CE6ADD">
          <w:rPr>
            <w:noProof/>
            <w:webHidden/>
          </w:rPr>
          <w:t>19</w:t>
        </w:r>
        <w:r w:rsidR="00E12744">
          <w:rPr>
            <w:noProof/>
            <w:webHidden/>
          </w:rPr>
          <w:fldChar w:fldCharType="end"/>
        </w:r>
      </w:hyperlink>
    </w:p>
    <w:p w14:paraId="51121E66" w14:textId="72CD9D5E" w:rsidR="00E12744" w:rsidRDefault="005134DE">
      <w:pPr>
        <w:pStyle w:val="TOC2"/>
        <w:rPr>
          <w:rFonts w:asciiTheme="minorHAnsi" w:eastAsiaTheme="minorEastAsia" w:hAnsiTheme="minorHAnsi" w:cstheme="minorBidi"/>
          <w:noProof/>
          <w:lang w:eastAsia="en-GB"/>
        </w:rPr>
      </w:pPr>
      <w:hyperlink w:anchor="_Toc168313477" w:history="1">
        <w:r w:rsidR="00E12744" w:rsidRPr="00DD38A1">
          <w:rPr>
            <w:rStyle w:val="Hyperlink"/>
            <w:rFonts w:cs="Arial"/>
            <w:noProof/>
          </w:rPr>
          <w:t>Management Information/ Reporting</w:t>
        </w:r>
        <w:r w:rsidR="00E12744">
          <w:rPr>
            <w:noProof/>
            <w:webHidden/>
          </w:rPr>
          <w:tab/>
        </w:r>
        <w:r w:rsidR="00E12744">
          <w:rPr>
            <w:noProof/>
            <w:webHidden/>
          </w:rPr>
          <w:fldChar w:fldCharType="begin"/>
        </w:r>
        <w:r w:rsidR="00E12744">
          <w:rPr>
            <w:noProof/>
            <w:webHidden/>
          </w:rPr>
          <w:instrText xml:space="preserve"> PAGEREF _Toc168313477 \h </w:instrText>
        </w:r>
        <w:r w:rsidR="00E12744">
          <w:rPr>
            <w:noProof/>
            <w:webHidden/>
          </w:rPr>
        </w:r>
        <w:r w:rsidR="00E12744">
          <w:rPr>
            <w:noProof/>
            <w:webHidden/>
          </w:rPr>
          <w:fldChar w:fldCharType="separate"/>
        </w:r>
        <w:r w:rsidR="00CE6ADD">
          <w:rPr>
            <w:noProof/>
            <w:webHidden/>
          </w:rPr>
          <w:t>19</w:t>
        </w:r>
        <w:r w:rsidR="00E12744">
          <w:rPr>
            <w:noProof/>
            <w:webHidden/>
          </w:rPr>
          <w:fldChar w:fldCharType="end"/>
        </w:r>
      </w:hyperlink>
    </w:p>
    <w:p w14:paraId="3F251D46" w14:textId="66472F9F" w:rsidR="00E12744" w:rsidRDefault="005134DE">
      <w:pPr>
        <w:pStyle w:val="TOC1"/>
        <w:rPr>
          <w:rFonts w:asciiTheme="minorHAnsi" w:eastAsiaTheme="minorEastAsia" w:hAnsiTheme="minorHAnsi" w:cstheme="minorBidi"/>
          <w:noProof/>
          <w:lang w:eastAsia="en-GB"/>
        </w:rPr>
      </w:pPr>
      <w:hyperlink w:anchor="_Toc168313478" w:history="1">
        <w:r w:rsidR="00E12744" w:rsidRPr="00DD38A1">
          <w:rPr>
            <w:rStyle w:val="Hyperlink"/>
            <w:rFonts w:eastAsia="SimSun"/>
            <w:noProof/>
            <w:lang w:eastAsia="zh-CN"/>
          </w:rPr>
          <w:t>Annex D – Trust Asset Lists</w:t>
        </w:r>
        <w:r w:rsidR="00E12744">
          <w:rPr>
            <w:noProof/>
            <w:webHidden/>
          </w:rPr>
          <w:tab/>
        </w:r>
        <w:r w:rsidR="00E12744">
          <w:rPr>
            <w:noProof/>
            <w:webHidden/>
          </w:rPr>
          <w:fldChar w:fldCharType="begin"/>
        </w:r>
        <w:r w:rsidR="00E12744">
          <w:rPr>
            <w:noProof/>
            <w:webHidden/>
          </w:rPr>
          <w:instrText xml:space="preserve"> PAGEREF _Toc168313478 \h </w:instrText>
        </w:r>
        <w:r w:rsidR="00E12744">
          <w:rPr>
            <w:noProof/>
            <w:webHidden/>
          </w:rPr>
        </w:r>
        <w:r w:rsidR="00E12744">
          <w:rPr>
            <w:noProof/>
            <w:webHidden/>
          </w:rPr>
          <w:fldChar w:fldCharType="separate"/>
        </w:r>
        <w:r w:rsidR="00CE6ADD">
          <w:rPr>
            <w:noProof/>
            <w:webHidden/>
          </w:rPr>
          <w:t>20</w:t>
        </w:r>
        <w:r w:rsidR="00E12744">
          <w:rPr>
            <w:noProof/>
            <w:webHidden/>
          </w:rPr>
          <w:fldChar w:fldCharType="end"/>
        </w:r>
      </w:hyperlink>
    </w:p>
    <w:p w14:paraId="0DE0E7B1" w14:textId="17EDAADF" w:rsidR="00E12744" w:rsidRDefault="005134DE">
      <w:pPr>
        <w:pStyle w:val="TOC1"/>
        <w:rPr>
          <w:rFonts w:asciiTheme="minorHAnsi" w:eastAsiaTheme="minorEastAsia" w:hAnsiTheme="minorHAnsi" w:cstheme="minorBidi"/>
          <w:noProof/>
          <w:lang w:eastAsia="en-GB"/>
        </w:rPr>
      </w:pPr>
      <w:hyperlink w:anchor="_Toc168313479" w:history="1">
        <w:r w:rsidR="00E12744">
          <w:rPr>
            <w:noProof/>
            <w:webHidden/>
          </w:rPr>
          <w:tab/>
        </w:r>
        <w:r w:rsidR="00E12744">
          <w:rPr>
            <w:noProof/>
            <w:webHidden/>
          </w:rPr>
          <w:fldChar w:fldCharType="begin"/>
        </w:r>
        <w:r w:rsidR="00E12744">
          <w:rPr>
            <w:noProof/>
            <w:webHidden/>
          </w:rPr>
          <w:instrText xml:space="preserve"> PAGEREF _Toc168313479 \h </w:instrText>
        </w:r>
        <w:r w:rsidR="00E12744">
          <w:rPr>
            <w:noProof/>
            <w:webHidden/>
          </w:rPr>
        </w:r>
        <w:r w:rsidR="00E12744">
          <w:rPr>
            <w:noProof/>
            <w:webHidden/>
          </w:rPr>
          <w:fldChar w:fldCharType="separate"/>
        </w:r>
        <w:r w:rsidR="00CE6ADD">
          <w:rPr>
            <w:noProof/>
            <w:webHidden/>
          </w:rPr>
          <w:t>20</w:t>
        </w:r>
        <w:r w:rsidR="00E12744">
          <w:rPr>
            <w:noProof/>
            <w:webHidden/>
          </w:rPr>
          <w:fldChar w:fldCharType="end"/>
        </w:r>
      </w:hyperlink>
    </w:p>
    <w:p w14:paraId="08251BF0" w14:textId="25F3DA4B" w:rsidR="00E12744" w:rsidRDefault="005134DE">
      <w:pPr>
        <w:pStyle w:val="TOC1"/>
        <w:rPr>
          <w:rFonts w:asciiTheme="minorHAnsi" w:eastAsiaTheme="minorEastAsia" w:hAnsiTheme="minorHAnsi" w:cstheme="minorBidi"/>
          <w:noProof/>
          <w:lang w:eastAsia="en-GB"/>
        </w:rPr>
      </w:pPr>
      <w:hyperlink w:anchor="_Toc168313480" w:history="1">
        <w:r w:rsidR="00E12744" w:rsidRPr="00DD38A1">
          <w:rPr>
            <w:rStyle w:val="Hyperlink"/>
            <w:rFonts w:eastAsia="SimSun"/>
            <w:noProof/>
            <w:lang w:eastAsia="zh-CN"/>
          </w:rPr>
          <w:t>Annex F – NHS TERMS AND CONDITIONS FOR THE SUPPLY OF GOODS AND THE PROVISION OF SERVICES</w:t>
        </w:r>
        <w:r w:rsidR="00E12744">
          <w:rPr>
            <w:noProof/>
            <w:webHidden/>
          </w:rPr>
          <w:tab/>
        </w:r>
        <w:r w:rsidR="00E12744">
          <w:rPr>
            <w:noProof/>
            <w:webHidden/>
          </w:rPr>
          <w:fldChar w:fldCharType="begin"/>
        </w:r>
        <w:r w:rsidR="00E12744">
          <w:rPr>
            <w:noProof/>
            <w:webHidden/>
          </w:rPr>
          <w:instrText xml:space="preserve"> PAGEREF _Toc168313480 \h </w:instrText>
        </w:r>
        <w:r w:rsidR="00E12744">
          <w:rPr>
            <w:noProof/>
            <w:webHidden/>
          </w:rPr>
        </w:r>
        <w:r w:rsidR="00E12744">
          <w:rPr>
            <w:noProof/>
            <w:webHidden/>
          </w:rPr>
          <w:fldChar w:fldCharType="separate"/>
        </w:r>
        <w:r w:rsidR="00CE6ADD">
          <w:rPr>
            <w:noProof/>
            <w:webHidden/>
          </w:rPr>
          <w:t>21</w:t>
        </w:r>
        <w:r w:rsidR="00E12744">
          <w:rPr>
            <w:noProof/>
            <w:webHidden/>
          </w:rPr>
          <w:fldChar w:fldCharType="end"/>
        </w:r>
      </w:hyperlink>
    </w:p>
    <w:p w14:paraId="556F6BF4" w14:textId="523817C1" w:rsidR="002475C4" w:rsidRPr="00B817F1" w:rsidRDefault="002475C4" w:rsidP="002475C4">
      <w:pPr>
        <w:rPr>
          <w:rFonts w:ascii="Arial" w:hAnsi="Arial" w:cs="Arial"/>
        </w:rPr>
      </w:pPr>
      <w:r w:rsidRPr="00B817F1">
        <w:rPr>
          <w:rFonts w:ascii="Arial" w:hAnsi="Arial" w:cs="Arial"/>
        </w:rPr>
        <w:fldChar w:fldCharType="end"/>
      </w:r>
    </w:p>
    <w:p w14:paraId="2E8D4CA1" w14:textId="1F909E41" w:rsidR="00B42B99" w:rsidRDefault="00B42B99">
      <w:pPr>
        <w:rPr>
          <w:color w:val="FF0000"/>
          <w:sz w:val="24"/>
        </w:rPr>
      </w:pPr>
      <w:r>
        <w:rPr>
          <w:color w:val="FF0000"/>
          <w:sz w:val="24"/>
        </w:rPr>
        <w:br w:type="page"/>
      </w:r>
    </w:p>
    <w:p w14:paraId="0A13F6CA" w14:textId="113FDEE2" w:rsidR="00B42B99" w:rsidRPr="009A248D" w:rsidRDefault="00B42B99" w:rsidP="00C13F2E">
      <w:pPr>
        <w:jc w:val="both"/>
        <w:rPr>
          <w:rFonts w:ascii="Arial" w:hAnsi="Arial" w:cs="Arial"/>
          <w:highlight w:val="yellow"/>
        </w:rPr>
      </w:pPr>
      <w:r>
        <w:rPr>
          <w:color w:val="FF0000"/>
          <w:sz w:val="24"/>
        </w:rPr>
        <w:br w:type="page"/>
      </w:r>
    </w:p>
    <w:p w14:paraId="57A7ECD2" w14:textId="77777777" w:rsidR="002475C4" w:rsidRPr="00425548" w:rsidRDefault="002475C4" w:rsidP="00B42B99">
      <w:pPr>
        <w:jc w:val="both"/>
        <w:rPr>
          <w:color w:val="FF0000"/>
          <w:sz w:val="24"/>
        </w:rPr>
        <w:sectPr w:rsidR="002475C4" w:rsidRPr="00425548" w:rsidSect="006A63AB">
          <w:headerReference w:type="default" r:id="rId11"/>
          <w:footerReference w:type="default" r:id="rId12"/>
          <w:headerReference w:type="first" r:id="rId13"/>
          <w:footerReference w:type="first" r:id="rId14"/>
          <w:pgSz w:w="11906" w:h="16838"/>
          <w:pgMar w:top="720" w:right="720" w:bottom="720" w:left="720" w:header="283" w:footer="283" w:gutter="0"/>
          <w:cols w:space="708"/>
          <w:titlePg/>
          <w:docGrid w:linePitch="360"/>
        </w:sectPr>
      </w:pPr>
    </w:p>
    <w:p w14:paraId="4E1093C3" w14:textId="1D40178D" w:rsidR="00230D73" w:rsidRDefault="00946E64" w:rsidP="001E50C7">
      <w:pPr>
        <w:pStyle w:val="Heading1"/>
        <w:numPr>
          <w:ilvl w:val="0"/>
          <w:numId w:val="2"/>
        </w:numPr>
        <w:ind w:left="0" w:firstLine="0"/>
        <w:rPr>
          <w:rFonts w:eastAsia="SimSun" w:cs="Arial"/>
          <w:lang w:eastAsia="zh-CN"/>
        </w:rPr>
      </w:pPr>
      <w:bookmarkStart w:id="1" w:name="_Toc168313436"/>
      <w:r w:rsidRPr="00CA4FC5">
        <w:rPr>
          <w:rFonts w:eastAsia="SimSun" w:cs="Arial"/>
          <w:lang w:eastAsia="zh-CN"/>
        </w:rPr>
        <w:t xml:space="preserve">About </w:t>
      </w:r>
      <w:r w:rsidR="00230D73">
        <w:rPr>
          <w:rFonts w:eastAsia="SimSun" w:cs="Arial"/>
          <w:lang w:eastAsia="zh-CN"/>
        </w:rPr>
        <w:t>our Trust</w:t>
      </w:r>
      <w:bookmarkEnd w:id="1"/>
    </w:p>
    <w:p w14:paraId="76A210C6" w14:textId="77777777" w:rsidR="009A248D" w:rsidRDefault="009A248D" w:rsidP="005F020E">
      <w:pPr>
        <w:pStyle w:val="Heading2"/>
        <w:rPr>
          <w:lang w:eastAsia="zh-CN"/>
        </w:rPr>
      </w:pPr>
    </w:p>
    <w:p w14:paraId="1F895420" w14:textId="77777777" w:rsidR="009E7F0A" w:rsidRPr="009E7F0A" w:rsidRDefault="009E7F0A" w:rsidP="009E7F0A">
      <w:pPr>
        <w:keepNext/>
        <w:spacing w:after="0" w:line="240" w:lineRule="auto"/>
        <w:jc w:val="both"/>
        <w:outlineLvl w:val="1"/>
        <w:rPr>
          <w:rFonts w:ascii="Arial" w:eastAsia="SimSun" w:hAnsi="Arial"/>
          <w:b/>
          <w:bCs/>
          <w:iCs/>
          <w:szCs w:val="28"/>
          <w:lang w:eastAsia="zh-CN"/>
        </w:rPr>
      </w:pPr>
      <w:bookmarkStart w:id="2" w:name="_Toc59209851"/>
      <w:bookmarkStart w:id="3" w:name="_Toc168313437"/>
      <w:r w:rsidRPr="009E7F0A">
        <w:rPr>
          <w:rFonts w:ascii="Arial" w:eastAsia="SimSun" w:hAnsi="Arial"/>
          <w:b/>
          <w:bCs/>
          <w:iCs/>
          <w:noProof/>
          <w:szCs w:val="28"/>
          <w:lang w:eastAsia="en-GB"/>
        </w:rPr>
        <w:t>Dartford and Gravesham NHS Trust</w:t>
      </w:r>
      <w:bookmarkEnd w:id="2"/>
      <w:bookmarkEnd w:id="3"/>
    </w:p>
    <w:p w14:paraId="726D25CA" w14:textId="77777777" w:rsidR="009E7F0A" w:rsidRPr="009E7F0A" w:rsidRDefault="009E7F0A" w:rsidP="009E7F0A">
      <w:pPr>
        <w:spacing w:after="0" w:line="240" w:lineRule="auto"/>
        <w:contextualSpacing/>
        <w:jc w:val="both"/>
        <w:rPr>
          <w:rFonts w:ascii="Arial" w:eastAsia="SimSun" w:hAnsi="Arial" w:cs="Arial"/>
          <w:lang w:eastAsia="zh-CN"/>
        </w:rPr>
      </w:pPr>
      <w:r w:rsidRPr="009E7F0A">
        <w:rPr>
          <w:rFonts w:ascii="Arial" w:eastAsia="SimSun" w:hAnsi="Arial" w:cs="Arial"/>
          <w:lang w:eastAsia="zh-CN"/>
        </w:rPr>
        <w:t xml:space="preserve">Is one of the largest hospital trusts in North Kent, with services at four sites serving a local population of over 500,000 </w:t>
      </w:r>
      <w:proofErr w:type="gramStart"/>
      <w:r w:rsidRPr="009E7F0A">
        <w:rPr>
          <w:rFonts w:ascii="Arial" w:eastAsia="SimSun" w:hAnsi="Arial" w:cs="Arial"/>
          <w:lang w:eastAsia="zh-CN"/>
        </w:rPr>
        <w:t>people.</w:t>
      </w:r>
      <w:proofErr w:type="gramEnd"/>
      <w:r w:rsidRPr="009E7F0A">
        <w:rPr>
          <w:rFonts w:ascii="Arial" w:eastAsia="SimSun" w:hAnsi="Arial" w:cs="Arial"/>
          <w:lang w:eastAsia="zh-CN"/>
        </w:rPr>
        <w:t xml:space="preserve"> The Trusts vision is to be an outstanding hospital Trust providing the best possible care for patients that is safe, well-coordinated, in the right place and designed around the patient’s needs. </w:t>
      </w:r>
    </w:p>
    <w:p w14:paraId="604FB23D" w14:textId="77777777" w:rsidR="009E7F0A" w:rsidRPr="009E7F0A" w:rsidRDefault="009E7F0A" w:rsidP="009E7F0A">
      <w:pPr>
        <w:spacing w:after="0" w:line="240" w:lineRule="auto"/>
        <w:contextualSpacing/>
        <w:jc w:val="both"/>
        <w:rPr>
          <w:rFonts w:ascii="Arial" w:eastAsia="SimSun" w:hAnsi="Arial" w:cs="Arial"/>
          <w:lang w:eastAsia="zh-CN"/>
        </w:rPr>
      </w:pPr>
    </w:p>
    <w:p w14:paraId="6C75B1BD" w14:textId="77777777" w:rsidR="009E7F0A" w:rsidRPr="009E7F0A" w:rsidRDefault="009E7F0A" w:rsidP="009E7F0A">
      <w:pPr>
        <w:spacing w:after="0" w:line="240" w:lineRule="auto"/>
        <w:contextualSpacing/>
        <w:jc w:val="both"/>
        <w:rPr>
          <w:rFonts w:ascii="Arial" w:eastAsia="SimSun" w:hAnsi="Arial" w:cs="Arial"/>
          <w:lang w:eastAsia="zh-CN"/>
        </w:rPr>
      </w:pPr>
      <w:r w:rsidRPr="009E7F0A">
        <w:rPr>
          <w:rFonts w:ascii="Arial" w:eastAsia="SimSun" w:hAnsi="Arial" w:cs="Arial"/>
          <w:lang w:eastAsia="zh-CN"/>
        </w:rPr>
        <w:t>We have a strong focus on innovation and improvement to deliver the best care as possible to our patients.  As our local populations are increasing, our services are undergoing a period of expansion and service development. We are continuously looking for ways to develop models of best practice as well as new ways of working to enhance and improve the services we offer to our local populations. Our nationally renowned Urology Centre, formally opened by Simon Stevens, Chief Executive of NHS England is testament to our development and advancement in the care and technology we have developed for our patients. We are a founding member of Guys and St Thomas’ Healthcare Alliance which creates a unique relationship that will enable us to access expertise, and the knowledge of a major London teaching hospital closer to home.  Providing better care and better outcomes for the people of Dartford and Gravesham and the community we serve.</w:t>
      </w:r>
    </w:p>
    <w:p w14:paraId="7A3088DB" w14:textId="77777777" w:rsidR="009E7F0A" w:rsidRPr="009E7F0A" w:rsidRDefault="009E7F0A" w:rsidP="009E7F0A">
      <w:pPr>
        <w:spacing w:after="0" w:line="240" w:lineRule="auto"/>
        <w:ind w:left="720"/>
        <w:contextualSpacing/>
        <w:jc w:val="both"/>
        <w:rPr>
          <w:rFonts w:ascii="Arial" w:eastAsia="SimSun" w:hAnsi="Arial" w:cs="Arial"/>
          <w:lang w:eastAsia="zh-CN"/>
        </w:rPr>
      </w:pPr>
    </w:p>
    <w:p w14:paraId="32FF3AA9" w14:textId="77777777" w:rsidR="009E7F0A" w:rsidRPr="009E7F0A" w:rsidRDefault="009E7F0A" w:rsidP="009E7F0A">
      <w:pPr>
        <w:spacing w:after="0" w:line="240" w:lineRule="auto"/>
        <w:contextualSpacing/>
        <w:jc w:val="both"/>
        <w:rPr>
          <w:rFonts w:ascii="Arial" w:eastAsia="SimSun" w:hAnsi="Arial" w:cs="Arial"/>
          <w:lang w:eastAsia="zh-CN"/>
        </w:rPr>
      </w:pPr>
      <w:r w:rsidRPr="009E7F0A">
        <w:rPr>
          <w:rFonts w:ascii="Arial" w:eastAsia="SimSun" w:hAnsi="Arial" w:cs="Arial"/>
          <w:lang w:eastAsia="zh-CN"/>
        </w:rPr>
        <w:t>The Trust value and pursues excellence in research and we have over 900 participants in our clinical trials in key clinical areas such as Lymphoma, Breast Cancer, Haematology, Cardiology, Diabetes, Stroke, Neurology, Mental Health and Surgery.</w:t>
      </w:r>
    </w:p>
    <w:p w14:paraId="047A3E0A" w14:textId="77777777" w:rsidR="009E7F0A" w:rsidRPr="009E7F0A" w:rsidRDefault="009E7F0A" w:rsidP="009E7F0A">
      <w:pPr>
        <w:spacing w:after="0" w:line="240" w:lineRule="auto"/>
        <w:contextualSpacing/>
        <w:jc w:val="both"/>
        <w:rPr>
          <w:rFonts w:ascii="Arial" w:eastAsia="SimSun" w:hAnsi="Arial" w:cs="Arial"/>
          <w:lang w:eastAsia="zh-CN"/>
        </w:rPr>
      </w:pPr>
    </w:p>
    <w:p w14:paraId="60AAB489" w14:textId="77777777" w:rsidR="009E7F0A" w:rsidRPr="009E7F0A" w:rsidRDefault="009E7F0A" w:rsidP="009E7F0A">
      <w:pPr>
        <w:spacing w:after="0" w:line="240" w:lineRule="auto"/>
        <w:contextualSpacing/>
        <w:jc w:val="both"/>
      </w:pPr>
      <w:r w:rsidRPr="009E7F0A">
        <w:rPr>
          <w:rFonts w:ascii="Arial" w:eastAsia="SimSun" w:hAnsi="Arial" w:cs="Arial"/>
          <w:lang w:eastAsia="zh-CN"/>
        </w:rPr>
        <w:t>For more information please see</w:t>
      </w:r>
      <w:r w:rsidRPr="009E7F0A">
        <w:t xml:space="preserve"> </w:t>
      </w:r>
      <w:hyperlink r:id="rId15" w:history="1">
        <w:r w:rsidRPr="009E7F0A">
          <w:rPr>
            <w:rFonts w:ascii="Arial" w:eastAsia="SimSun" w:hAnsi="Arial" w:cs="Arial"/>
            <w:color w:val="0000FF"/>
            <w:u w:val="single"/>
            <w:lang w:eastAsia="zh-CN"/>
          </w:rPr>
          <w:t>https://www.dgt.nhs.uk</w:t>
        </w:r>
      </w:hyperlink>
    </w:p>
    <w:p w14:paraId="4CC091D8" w14:textId="77777777" w:rsidR="009868FA" w:rsidRPr="009868FA" w:rsidRDefault="009868FA" w:rsidP="009868FA">
      <w:pPr>
        <w:rPr>
          <w:lang w:eastAsia="en-GB"/>
        </w:rPr>
      </w:pPr>
    </w:p>
    <w:p w14:paraId="47FAC50C" w14:textId="07780EBC" w:rsidR="00946E64" w:rsidRPr="008B2E24" w:rsidRDefault="00D05A6E" w:rsidP="001E50C7">
      <w:pPr>
        <w:pStyle w:val="Heading1"/>
        <w:numPr>
          <w:ilvl w:val="0"/>
          <w:numId w:val="2"/>
        </w:numPr>
        <w:ind w:left="0" w:firstLine="0"/>
        <w:rPr>
          <w:rFonts w:eastAsia="SimSun"/>
          <w:lang w:eastAsia="zh-CN"/>
        </w:rPr>
      </w:pPr>
      <w:bookmarkStart w:id="4" w:name="_Toc168313438"/>
      <w:r>
        <w:rPr>
          <w:rFonts w:eastAsia="SimSun"/>
          <w:lang w:eastAsia="zh-CN"/>
        </w:rPr>
        <w:t xml:space="preserve">The </w:t>
      </w:r>
      <w:r w:rsidR="008B2E24" w:rsidRPr="008B2E24">
        <w:rPr>
          <w:rFonts w:eastAsia="SimSun"/>
          <w:lang w:eastAsia="zh-CN"/>
        </w:rPr>
        <w:t>Requirement</w:t>
      </w:r>
      <w:bookmarkEnd w:id="4"/>
    </w:p>
    <w:p w14:paraId="6541D335" w14:textId="238C14B6" w:rsidR="00AA6871" w:rsidRDefault="00DF42F9" w:rsidP="00AA6871">
      <w:pPr>
        <w:jc w:val="both"/>
        <w:rPr>
          <w:rFonts w:ascii="Arial" w:hAnsi="Arial" w:cs="Arial"/>
        </w:rPr>
      </w:pPr>
      <w:r w:rsidRPr="00DF42F9">
        <w:rPr>
          <w:rFonts w:ascii="Arial" w:hAnsi="Arial" w:cs="Arial"/>
          <w:lang w:eastAsia="zh-CN"/>
        </w:rPr>
        <w:t>The Trust currently has a requirement fo</w:t>
      </w:r>
      <w:r w:rsidR="00AA6871">
        <w:rPr>
          <w:rFonts w:ascii="Arial" w:hAnsi="Arial" w:cs="Arial"/>
          <w:lang w:eastAsia="zh-CN"/>
        </w:rPr>
        <w:t>r</w:t>
      </w:r>
      <w:r w:rsidR="00AA6871" w:rsidRPr="00132413">
        <w:rPr>
          <w:rFonts w:ascii="Arial" w:hAnsi="Arial" w:cs="Arial"/>
        </w:rPr>
        <w:t xml:space="preserve"> a range of printer models from man</w:t>
      </w:r>
      <w:r w:rsidR="00AA6871">
        <w:rPr>
          <w:rFonts w:ascii="Arial" w:hAnsi="Arial" w:cs="Arial"/>
        </w:rPr>
        <w:t xml:space="preserve">ufacturers such as Brother, HP </w:t>
      </w:r>
      <w:r w:rsidR="00AA6871" w:rsidRPr="00132413">
        <w:rPr>
          <w:rFonts w:ascii="Arial" w:hAnsi="Arial" w:cs="Arial"/>
        </w:rPr>
        <w:t xml:space="preserve">and Ricoh. </w:t>
      </w:r>
      <w:r w:rsidR="00AA6871">
        <w:rPr>
          <w:rFonts w:ascii="Arial" w:hAnsi="Arial" w:cs="Arial"/>
        </w:rPr>
        <w:t>This RFP package includes a detailed device count by location and model and a list of printers with page counts</w:t>
      </w:r>
      <w:r w:rsidR="00AA6871" w:rsidRPr="00132413">
        <w:rPr>
          <w:rFonts w:ascii="Arial" w:hAnsi="Arial" w:cs="Arial"/>
        </w:rPr>
        <w:t>.</w:t>
      </w:r>
    </w:p>
    <w:p w14:paraId="500354D2" w14:textId="662D1432" w:rsidR="0025658D" w:rsidRDefault="0025658D" w:rsidP="00AA6871">
      <w:pPr>
        <w:jc w:val="both"/>
        <w:rPr>
          <w:rFonts w:ascii="Arial" w:hAnsi="Arial" w:cs="Arial"/>
        </w:rPr>
      </w:pPr>
      <w:r w:rsidRPr="0025658D">
        <w:rPr>
          <w:rFonts w:ascii="Arial" w:hAnsi="Arial" w:cs="Arial"/>
        </w:rPr>
        <w:t>The Authority is looking to appoint to a sole Supplier for the provision of the requirement. The contract will be for a period of four years with an option to extend for two periods of 12 months, pending price and performance.</w:t>
      </w:r>
    </w:p>
    <w:p w14:paraId="2E82960A" w14:textId="77777777" w:rsidR="00DF42F9" w:rsidRPr="00DF42F9" w:rsidRDefault="00DF42F9" w:rsidP="00DF42F9">
      <w:pPr>
        <w:spacing w:after="0" w:line="240" w:lineRule="auto"/>
        <w:rPr>
          <w:rFonts w:ascii="Arial" w:hAnsi="Arial" w:cs="Arial"/>
          <w:color w:val="0070C0"/>
          <w:lang w:eastAsia="zh-CN"/>
        </w:rPr>
      </w:pPr>
    </w:p>
    <w:p w14:paraId="62C2BCB8" w14:textId="77777777" w:rsidR="00DF42F9" w:rsidRPr="00DF42F9" w:rsidRDefault="00DF42F9" w:rsidP="00DF42F9">
      <w:pPr>
        <w:spacing w:after="0" w:line="240" w:lineRule="auto"/>
        <w:rPr>
          <w:rFonts w:ascii="Arial" w:hAnsi="Arial" w:cs="Arial"/>
          <w:lang w:eastAsia="zh-CN"/>
        </w:rPr>
      </w:pPr>
      <w:r w:rsidRPr="00DF42F9">
        <w:rPr>
          <w:rFonts w:ascii="Arial" w:hAnsi="Arial" w:cs="Arial"/>
          <w:lang w:eastAsia="zh-CN"/>
        </w:rPr>
        <w:t xml:space="preserve">Please see the Annexes for further information. </w:t>
      </w:r>
    </w:p>
    <w:p w14:paraId="5779FB1A" w14:textId="77777777" w:rsidR="00C96E4C" w:rsidRDefault="00C96E4C" w:rsidP="00C96E4C">
      <w:pPr>
        <w:spacing w:after="0" w:line="240" w:lineRule="auto"/>
        <w:ind w:left="180"/>
        <w:rPr>
          <w:rFonts w:ascii="Arial" w:hAnsi="Arial" w:cs="Arial"/>
          <w:highlight w:val="yellow"/>
        </w:rPr>
      </w:pPr>
    </w:p>
    <w:p w14:paraId="67F824CA" w14:textId="759C5DE6" w:rsidR="00C96E4C" w:rsidRDefault="00B42B99" w:rsidP="00B42B99">
      <w:pPr>
        <w:spacing w:after="0" w:line="240" w:lineRule="auto"/>
        <w:rPr>
          <w:rFonts w:ascii="Arial" w:hAnsi="Arial" w:cs="Arial"/>
          <w:lang w:eastAsia="zh-CN"/>
        </w:rPr>
      </w:pPr>
      <w:r w:rsidRPr="00C96E4C">
        <w:rPr>
          <w:rFonts w:ascii="Arial" w:hAnsi="Arial" w:cs="Arial"/>
          <w:lang w:eastAsia="zh-CN"/>
        </w:rPr>
        <w:t>This requ</w:t>
      </w:r>
      <w:r w:rsidR="00712DDB">
        <w:rPr>
          <w:rFonts w:ascii="Arial" w:hAnsi="Arial" w:cs="Arial"/>
          <w:lang w:eastAsia="zh-CN"/>
        </w:rPr>
        <w:t>irement is being run under the open</w:t>
      </w:r>
      <w:r w:rsidRPr="00C96E4C">
        <w:rPr>
          <w:rFonts w:ascii="Arial" w:hAnsi="Arial" w:cs="Arial"/>
          <w:lang w:eastAsia="zh-CN"/>
        </w:rPr>
        <w:t xml:space="preserve"> procedure, under the Public Contract Regulations 2015.</w:t>
      </w:r>
      <w:r>
        <w:rPr>
          <w:rFonts w:ascii="Arial" w:hAnsi="Arial" w:cs="Arial"/>
          <w:lang w:eastAsia="zh-CN"/>
        </w:rPr>
        <w:t xml:space="preserve"> </w:t>
      </w:r>
    </w:p>
    <w:p w14:paraId="0ACB4375" w14:textId="500CD289" w:rsidR="0025658D" w:rsidRDefault="0025658D" w:rsidP="00B42B99">
      <w:pPr>
        <w:spacing w:after="0" w:line="240" w:lineRule="auto"/>
        <w:rPr>
          <w:rFonts w:ascii="Arial" w:hAnsi="Arial" w:cs="Arial"/>
          <w:lang w:eastAsia="zh-CN"/>
        </w:rPr>
      </w:pPr>
    </w:p>
    <w:p w14:paraId="16F5B5A7" w14:textId="746DF07E" w:rsidR="0025658D" w:rsidRDefault="0025658D" w:rsidP="00B42B99">
      <w:pPr>
        <w:spacing w:after="0" w:line="240" w:lineRule="auto"/>
        <w:rPr>
          <w:rFonts w:ascii="Arial" w:hAnsi="Arial" w:cs="Arial"/>
          <w:lang w:eastAsia="zh-CN"/>
        </w:rPr>
      </w:pPr>
    </w:p>
    <w:p w14:paraId="54B21733" w14:textId="3F2749B2" w:rsidR="00B5631D" w:rsidRDefault="00B5631D" w:rsidP="001E50C7">
      <w:pPr>
        <w:pStyle w:val="Heading1"/>
        <w:numPr>
          <w:ilvl w:val="0"/>
          <w:numId w:val="2"/>
        </w:numPr>
        <w:ind w:left="0" w:firstLine="0"/>
      </w:pPr>
      <w:bookmarkStart w:id="5" w:name="_Toc168313439"/>
      <w:r>
        <w:t>C</w:t>
      </w:r>
      <w:r w:rsidR="0025658D">
        <w:t>apability Assessment.</w:t>
      </w:r>
      <w:bookmarkEnd w:id="5"/>
      <w:r w:rsidR="0025658D">
        <w:t xml:space="preserve"> </w:t>
      </w:r>
    </w:p>
    <w:p w14:paraId="4FAB3B10" w14:textId="2E3027D8" w:rsidR="0025658D" w:rsidRDefault="0025658D" w:rsidP="0025658D"/>
    <w:p w14:paraId="419DB0B9" w14:textId="77777777" w:rsidR="001011F2" w:rsidRPr="001011F2" w:rsidRDefault="001011F2" w:rsidP="001011F2">
      <w:pPr>
        <w:spacing w:after="160" w:line="259" w:lineRule="auto"/>
        <w:jc w:val="both"/>
        <w:rPr>
          <w:rFonts w:ascii="Arial" w:hAnsi="Arial" w:cs="Arial"/>
        </w:rPr>
      </w:pPr>
      <w:r w:rsidRPr="001011F2">
        <w:rPr>
          <w:rFonts w:ascii="Arial" w:hAnsi="Arial" w:cs="Arial"/>
        </w:rPr>
        <w:t>As this is a crucial part of the Trusts digital programme it is important to ensure potential bidders have the necessary experience and resources to support in this service, please confirm your ability to meet these requirements at the very beginning of your submission. Failure to meet these two capability criteria will automatically invalidate your submission.</w:t>
      </w:r>
    </w:p>
    <w:p w14:paraId="59918136" w14:textId="77777777" w:rsidR="001011F2" w:rsidRPr="001011F2" w:rsidRDefault="001011F2" w:rsidP="001011F2">
      <w:pPr>
        <w:numPr>
          <w:ilvl w:val="0"/>
          <w:numId w:val="25"/>
        </w:numPr>
        <w:spacing w:after="160" w:line="259" w:lineRule="auto"/>
        <w:contextualSpacing/>
        <w:jc w:val="both"/>
        <w:rPr>
          <w:rFonts w:ascii="Arial" w:hAnsi="Arial" w:cs="Arial"/>
          <w:b/>
        </w:rPr>
      </w:pPr>
      <w:r w:rsidRPr="001011F2">
        <w:rPr>
          <w:rFonts w:ascii="Arial" w:hAnsi="Arial" w:cs="Arial"/>
          <w:b/>
        </w:rPr>
        <w:t>Current Service Provision:</w:t>
      </w:r>
    </w:p>
    <w:p w14:paraId="3E16C83D" w14:textId="77777777" w:rsidR="001011F2" w:rsidRPr="001011F2" w:rsidRDefault="001011F2" w:rsidP="001011F2">
      <w:pPr>
        <w:spacing w:after="160" w:line="259" w:lineRule="auto"/>
        <w:jc w:val="both"/>
        <w:rPr>
          <w:rFonts w:ascii="Arial" w:hAnsi="Arial" w:cs="Arial"/>
        </w:rPr>
      </w:pPr>
      <w:r w:rsidRPr="001011F2">
        <w:rPr>
          <w:rFonts w:ascii="Arial" w:hAnsi="Arial" w:cs="Arial"/>
        </w:rPr>
        <w:t>Are you currently providing service and support for printer and scanner management to a UK-based Acute NHS Organisation? If so, please provide the details of the current contract.</w:t>
      </w:r>
    </w:p>
    <w:p w14:paraId="0B0C9AEA" w14:textId="77777777" w:rsidR="001011F2" w:rsidRPr="001011F2" w:rsidRDefault="001011F2" w:rsidP="001011F2">
      <w:pPr>
        <w:numPr>
          <w:ilvl w:val="0"/>
          <w:numId w:val="24"/>
        </w:numPr>
        <w:spacing w:after="160" w:line="259" w:lineRule="auto"/>
        <w:contextualSpacing/>
        <w:jc w:val="both"/>
        <w:rPr>
          <w:rFonts w:ascii="Arial" w:hAnsi="Arial" w:cs="Arial"/>
          <w:b/>
        </w:rPr>
      </w:pPr>
      <w:r w:rsidRPr="001011F2">
        <w:rPr>
          <w:rFonts w:ascii="Arial" w:hAnsi="Arial" w:cs="Arial"/>
          <w:b/>
        </w:rPr>
        <w:t>Service Level Agreement (SLA) Compliance:</w:t>
      </w:r>
    </w:p>
    <w:p w14:paraId="7D9FB2CF" w14:textId="77777777" w:rsidR="001011F2" w:rsidRPr="001011F2" w:rsidRDefault="001011F2" w:rsidP="001011F2">
      <w:pPr>
        <w:spacing w:after="160" w:line="259" w:lineRule="auto"/>
        <w:jc w:val="both"/>
        <w:rPr>
          <w:rFonts w:ascii="Arial" w:hAnsi="Arial" w:cs="Arial"/>
        </w:rPr>
      </w:pPr>
      <w:r w:rsidRPr="001011F2">
        <w:rPr>
          <w:rFonts w:ascii="Arial" w:hAnsi="Arial" w:cs="Arial"/>
        </w:rPr>
        <w:t xml:space="preserve">Can you provide a 2-hour engineering response and resolution SLA for a Kent-based NHS organisation, available 24/5, </w:t>
      </w:r>
      <w:proofErr w:type="spellStart"/>
      <w:r w:rsidRPr="001011F2">
        <w:rPr>
          <w:rFonts w:ascii="Arial" w:hAnsi="Arial" w:cs="Arial"/>
        </w:rPr>
        <w:t>through out</w:t>
      </w:r>
      <w:proofErr w:type="spellEnd"/>
      <w:r w:rsidRPr="001011F2">
        <w:rPr>
          <w:rFonts w:ascii="Arial" w:hAnsi="Arial" w:cs="Arial"/>
        </w:rPr>
        <w:t xml:space="preserve"> the year?</w:t>
      </w:r>
    </w:p>
    <w:p w14:paraId="148CECAE" w14:textId="54DE21D2" w:rsidR="00B5631D" w:rsidRDefault="00B5631D" w:rsidP="00B5631D">
      <w:pPr>
        <w:rPr>
          <w:rFonts w:ascii="Arial" w:hAnsi="Arial" w:cs="Arial"/>
        </w:rPr>
      </w:pPr>
    </w:p>
    <w:p w14:paraId="5877B988" w14:textId="77777777" w:rsidR="004D33C4" w:rsidRPr="00B5631D" w:rsidRDefault="004D33C4" w:rsidP="00B5631D">
      <w:pPr>
        <w:rPr>
          <w:rFonts w:ascii="Arial" w:hAnsi="Arial" w:cs="Arial"/>
        </w:rPr>
      </w:pPr>
    </w:p>
    <w:p w14:paraId="2DD50FA1" w14:textId="7122A10E" w:rsidR="009E2191" w:rsidRPr="0037714D" w:rsidRDefault="00DF42F9" w:rsidP="001E50C7">
      <w:pPr>
        <w:pStyle w:val="Heading1"/>
        <w:numPr>
          <w:ilvl w:val="0"/>
          <w:numId w:val="2"/>
        </w:numPr>
        <w:ind w:left="0" w:firstLine="0"/>
      </w:pPr>
      <w:bookmarkStart w:id="6" w:name="_Toc168313440"/>
      <w:r>
        <w:t>P</w:t>
      </w:r>
      <w:r w:rsidR="00B5631D">
        <w:t xml:space="preserve">rocurement </w:t>
      </w:r>
      <w:r w:rsidR="009E2191" w:rsidRPr="0037714D">
        <w:t>Timetable</w:t>
      </w:r>
      <w:bookmarkEnd w:id="6"/>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8"/>
        <w:gridCol w:w="4508"/>
      </w:tblGrid>
      <w:tr w:rsidR="0037714D" w:rsidRPr="009D0B29" w14:paraId="101F06A4" w14:textId="77777777" w:rsidTr="00876791">
        <w:trPr>
          <w:trHeight w:val="567"/>
          <w:tblHeader/>
          <w:jc w:val="center"/>
        </w:trPr>
        <w:tc>
          <w:tcPr>
            <w:tcW w:w="2500" w:type="pct"/>
            <w:shd w:val="clear" w:color="auto" w:fill="D9D9D9"/>
            <w:vAlign w:val="center"/>
          </w:tcPr>
          <w:p w14:paraId="6BD25A46" w14:textId="77777777" w:rsidR="0037714D" w:rsidRPr="009D0B29" w:rsidRDefault="0037714D" w:rsidP="00230D73">
            <w:pPr>
              <w:spacing w:after="0" w:line="240" w:lineRule="auto"/>
              <w:rPr>
                <w:rFonts w:ascii="Arial" w:hAnsi="Arial" w:cs="Arial"/>
                <w:b/>
                <w:bCs/>
                <w:iCs/>
              </w:rPr>
            </w:pPr>
            <w:r w:rsidRPr="009D0B29">
              <w:rPr>
                <w:rFonts w:ascii="Arial" w:hAnsi="Arial" w:cs="Arial"/>
                <w:b/>
                <w:iCs/>
              </w:rPr>
              <w:t>Activity</w:t>
            </w:r>
          </w:p>
        </w:tc>
        <w:tc>
          <w:tcPr>
            <w:tcW w:w="2500" w:type="pct"/>
            <w:shd w:val="clear" w:color="auto" w:fill="D9D9D9"/>
            <w:vAlign w:val="center"/>
          </w:tcPr>
          <w:p w14:paraId="7FDE2909" w14:textId="77777777" w:rsidR="0037714D" w:rsidRPr="009D0B29" w:rsidRDefault="0037714D" w:rsidP="0037714D">
            <w:pPr>
              <w:spacing w:after="0" w:line="240" w:lineRule="auto"/>
              <w:jc w:val="center"/>
              <w:rPr>
                <w:rFonts w:ascii="Arial" w:hAnsi="Arial" w:cs="Arial"/>
                <w:b/>
                <w:bCs/>
                <w:iCs/>
              </w:rPr>
            </w:pPr>
            <w:r>
              <w:rPr>
                <w:rFonts w:ascii="Arial" w:hAnsi="Arial" w:cs="Arial"/>
                <w:b/>
                <w:iCs/>
              </w:rPr>
              <w:t>Date Due</w:t>
            </w:r>
          </w:p>
        </w:tc>
      </w:tr>
      <w:tr w:rsidR="0037714D" w:rsidRPr="009D0B29" w14:paraId="68E5F05E" w14:textId="77777777" w:rsidTr="00876791">
        <w:trPr>
          <w:trHeight w:val="567"/>
          <w:jc w:val="center"/>
        </w:trPr>
        <w:tc>
          <w:tcPr>
            <w:tcW w:w="2500" w:type="pct"/>
            <w:vAlign w:val="center"/>
          </w:tcPr>
          <w:p w14:paraId="0245802A" w14:textId="77777777" w:rsidR="0037714D" w:rsidRPr="002D3896" w:rsidRDefault="0037714D" w:rsidP="00230D73">
            <w:pPr>
              <w:spacing w:after="0" w:line="240" w:lineRule="auto"/>
              <w:rPr>
                <w:rFonts w:ascii="Arial" w:hAnsi="Arial" w:cs="Arial"/>
              </w:rPr>
            </w:pPr>
            <w:r w:rsidRPr="002D3896">
              <w:rPr>
                <w:rFonts w:ascii="Arial" w:hAnsi="Arial" w:cs="Arial"/>
              </w:rPr>
              <w:t xml:space="preserve">Publish tender documents and notices </w:t>
            </w:r>
          </w:p>
        </w:tc>
        <w:tc>
          <w:tcPr>
            <w:tcW w:w="2500" w:type="pct"/>
            <w:vAlign w:val="center"/>
          </w:tcPr>
          <w:p w14:paraId="3F52706C" w14:textId="79371D3E" w:rsidR="0037714D" w:rsidRPr="002D3896" w:rsidRDefault="005134DE" w:rsidP="005134DE">
            <w:pPr>
              <w:spacing w:after="0" w:line="240" w:lineRule="auto"/>
              <w:jc w:val="center"/>
              <w:rPr>
                <w:rFonts w:ascii="Arial" w:hAnsi="Arial" w:cs="Arial"/>
              </w:rPr>
            </w:pPr>
            <w:r>
              <w:rPr>
                <w:rFonts w:ascii="Arial" w:hAnsi="Arial" w:cs="Arial"/>
              </w:rPr>
              <w:t>04/06</w:t>
            </w:r>
            <w:r w:rsidR="00AA6871">
              <w:rPr>
                <w:rFonts w:ascii="Arial" w:hAnsi="Arial" w:cs="Arial"/>
              </w:rPr>
              <w:t>/2024</w:t>
            </w:r>
          </w:p>
        </w:tc>
      </w:tr>
      <w:tr w:rsidR="007A73C0" w:rsidRPr="009D0B29" w14:paraId="5412C25E" w14:textId="77777777" w:rsidTr="00876791">
        <w:trPr>
          <w:trHeight w:val="567"/>
          <w:jc w:val="center"/>
        </w:trPr>
        <w:tc>
          <w:tcPr>
            <w:tcW w:w="2500" w:type="pct"/>
            <w:vAlign w:val="center"/>
          </w:tcPr>
          <w:p w14:paraId="126629E1" w14:textId="0C406C95" w:rsidR="007A73C0" w:rsidRPr="002D3896" w:rsidRDefault="007A73C0" w:rsidP="007A73C0">
            <w:pPr>
              <w:spacing w:after="0" w:line="240" w:lineRule="auto"/>
              <w:rPr>
                <w:rFonts w:ascii="Arial" w:hAnsi="Arial" w:cs="Arial"/>
              </w:rPr>
            </w:pPr>
            <w:r w:rsidRPr="00AD17E3">
              <w:rPr>
                <w:rFonts w:ascii="Arial" w:hAnsi="Arial" w:cs="Arial"/>
              </w:rPr>
              <w:t>Supplier Day / Site Visits</w:t>
            </w:r>
          </w:p>
        </w:tc>
        <w:tc>
          <w:tcPr>
            <w:tcW w:w="2500" w:type="pct"/>
            <w:vAlign w:val="center"/>
          </w:tcPr>
          <w:p w14:paraId="74614EA3" w14:textId="7C189AF1" w:rsidR="007A73C0" w:rsidRDefault="00AA6871" w:rsidP="007A73C0">
            <w:pPr>
              <w:spacing w:after="0" w:line="240" w:lineRule="auto"/>
              <w:jc w:val="center"/>
              <w:rPr>
                <w:rFonts w:ascii="Arial" w:hAnsi="Arial" w:cs="Arial"/>
              </w:rPr>
            </w:pPr>
            <w:r>
              <w:rPr>
                <w:rFonts w:ascii="Arial" w:hAnsi="Arial" w:cs="Arial"/>
              </w:rPr>
              <w:t>N/A</w:t>
            </w:r>
          </w:p>
        </w:tc>
      </w:tr>
      <w:tr w:rsidR="0037714D" w:rsidRPr="009D0B29" w14:paraId="2F5704D5" w14:textId="77777777" w:rsidTr="00876791">
        <w:trPr>
          <w:trHeight w:val="567"/>
          <w:jc w:val="center"/>
        </w:trPr>
        <w:tc>
          <w:tcPr>
            <w:tcW w:w="2500" w:type="pct"/>
            <w:vAlign w:val="center"/>
          </w:tcPr>
          <w:p w14:paraId="463122E8" w14:textId="79269940" w:rsidR="0037714D" w:rsidRPr="002D3896" w:rsidRDefault="007A73C0" w:rsidP="00230D73">
            <w:pPr>
              <w:spacing w:after="0" w:line="240" w:lineRule="auto"/>
              <w:rPr>
                <w:rFonts w:ascii="Arial" w:hAnsi="Arial" w:cs="Arial"/>
              </w:rPr>
            </w:pPr>
            <w:r>
              <w:rPr>
                <w:rFonts w:ascii="Arial" w:hAnsi="Arial" w:cs="Arial"/>
              </w:rPr>
              <w:t xml:space="preserve">Deadline for </w:t>
            </w:r>
            <w:r w:rsidR="0037714D" w:rsidRPr="002D3896">
              <w:rPr>
                <w:rFonts w:ascii="Arial" w:hAnsi="Arial" w:cs="Arial"/>
              </w:rPr>
              <w:t>Clarification</w:t>
            </w:r>
            <w:r>
              <w:rPr>
                <w:rFonts w:ascii="Arial" w:hAnsi="Arial" w:cs="Arial"/>
              </w:rPr>
              <w:t xml:space="preserve"> Question</w:t>
            </w:r>
            <w:r w:rsidR="0037714D" w:rsidRPr="002D3896">
              <w:rPr>
                <w:rFonts w:ascii="Arial" w:hAnsi="Arial" w:cs="Arial"/>
              </w:rPr>
              <w:t xml:space="preserve">s  </w:t>
            </w:r>
          </w:p>
        </w:tc>
        <w:tc>
          <w:tcPr>
            <w:tcW w:w="2500" w:type="pct"/>
            <w:vAlign w:val="center"/>
          </w:tcPr>
          <w:p w14:paraId="66150408" w14:textId="3614C0DE" w:rsidR="0037714D" w:rsidRPr="002D3896" w:rsidRDefault="005134DE" w:rsidP="00230D73">
            <w:pPr>
              <w:spacing w:after="0" w:line="240" w:lineRule="auto"/>
              <w:jc w:val="center"/>
              <w:rPr>
                <w:rFonts w:ascii="Arial" w:hAnsi="Arial" w:cs="Arial"/>
              </w:rPr>
            </w:pPr>
            <w:r>
              <w:rPr>
                <w:rFonts w:ascii="Arial" w:hAnsi="Arial" w:cs="Arial"/>
              </w:rPr>
              <w:t>18</w:t>
            </w:r>
            <w:r w:rsidR="00AA6871">
              <w:rPr>
                <w:rFonts w:ascii="Arial" w:hAnsi="Arial" w:cs="Arial"/>
              </w:rPr>
              <w:t>/06/2024</w:t>
            </w:r>
          </w:p>
        </w:tc>
      </w:tr>
      <w:tr w:rsidR="0037714D" w:rsidRPr="009D0B29" w14:paraId="3B76CBD5" w14:textId="77777777" w:rsidTr="00876791">
        <w:trPr>
          <w:trHeight w:val="567"/>
          <w:jc w:val="center"/>
        </w:trPr>
        <w:tc>
          <w:tcPr>
            <w:tcW w:w="2500" w:type="pct"/>
            <w:vAlign w:val="center"/>
          </w:tcPr>
          <w:p w14:paraId="38611C72" w14:textId="77777777" w:rsidR="0037714D" w:rsidRPr="002D3896" w:rsidRDefault="0037714D" w:rsidP="00230D73">
            <w:pPr>
              <w:spacing w:after="0" w:line="240" w:lineRule="auto"/>
              <w:rPr>
                <w:rFonts w:ascii="Arial" w:hAnsi="Arial" w:cs="Arial"/>
              </w:rPr>
            </w:pPr>
            <w:r w:rsidRPr="002D3896">
              <w:rPr>
                <w:rFonts w:ascii="Arial" w:hAnsi="Arial" w:cs="Arial"/>
              </w:rPr>
              <w:t>Deadline for ITT Submissions</w:t>
            </w:r>
          </w:p>
        </w:tc>
        <w:tc>
          <w:tcPr>
            <w:tcW w:w="2500" w:type="pct"/>
            <w:vAlign w:val="center"/>
          </w:tcPr>
          <w:p w14:paraId="008D1CAE" w14:textId="29800F15" w:rsidR="0037714D" w:rsidRPr="002D3896" w:rsidRDefault="005134DE" w:rsidP="00230D73">
            <w:pPr>
              <w:spacing w:after="0" w:line="240" w:lineRule="auto"/>
              <w:jc w:val="center"/>
              <w:rPr>
                <w:rFonts w:ascii="Arial" w:hAnsi="Arial" w:cs="Arial"/>
              </w:rPr>
            </w:pPr>
            <w:r>
              <w:rPr>
                <w:rFonts w:ascii="Arial" w:hAnsi="Arial" w:cs="Arial"/>
              </w:rPr>
              <w:t>02/07</w:t>
            </w:r>
            <w:r w:rsidR="00AA6871">
              <w:rPr>
                <w:rFonts w:ascii="Arial" w:hAnsi="Arial" w:cs="Arial"/>
              </w:rPr>
              <w:t>/2024</w:t>
            </w:r>
          </w:p>
        </w:tc>
      </w:tr>
      <w:tr w:rsidR="008E432E" w:rsidRPr="009D0B29" w14:paraId="1D20B5D0" w14:textId="77777777" w:rsidTr="00876791">
        <w:trPr>
          <w:trHeight w:val="567"/>
          <w:jc w:val="center"/>
        </w:trPr>
        <w:tc>
          <w:tcPr>
            <w:tcW w:w="2500" w:type="pct"/>
            <w:vAlign w:val="center"/>
          </w:tcPr>
          <w:p w14:paraId="4EBA3914" w14:textId="11D31E6A" w:rsidR="008E432E" w:rsidRPr="007A73C0" w:rsidRDefault="008E432E" w:rsidP="0037714D">
            <w:pPr>
              <w:spacing w:after="0" w:line="240" w:lineRule="auto"/>
              <w:rPr>
                <w:rFonts w:ascii="Arial" w:hAnsi="Arial" w:cs="Arial"/>
              </w:rPr>
            </w:pPr>
            <w:r>
              <w:rPr>
                <w:rFonts w:ascii="Arial" w:hAnsi="Arial" w:cs="Arial"/>
              </w:rPr>
              <w:t>Equipment Trials (if required)</w:t>
            </w:r>
          </w:p>
        </w:tc>
        <w:tc>
          <w:tcPr>
            <w:tcW w:w="2500" w:type="pct"/>
            <w:vAlign w:val="center"/>
          </w:tcPr>
          <w:p w14:paraId="592C8CC1" w14:textId="2F0A1B7E" w:rsidR="008E432E" w:rsidRPr="002D3896" w:rsidRDefault="00AA6871" w:rsidP="00230D73">
            <w:pPr>
              <w:spacing w:after="0" w:line="240" w:lineRule="auto"/>
              <w:jc w:val="center"/>
              <w:rPr>
                <w:rFonts w:ascii="Arial" w:hAnsi="Arial" w:cs="Arial"/>
              </w:rPr>
            </w:pPr>
            <w:r>
              <w:rPr>
                <w:rFonts w:ascii="Arial" w:hAnsi="Arial" w:cs="Arial"/>
              </w:rPr>
              <w:t>N/A</w:t>
            </w:r>
          </w:p>
        </w:tc>
      </w:tr>
      <w:tr w:rsidR="007A73C0" w:rsidRPr="009D0B29" w14:paraId="03994F41" w14:textId="77777777" w:rsidTr="00876791">
        <w:trPr>
          <w:trHeight w:val="567"/>
          <w:jc w:val="center"/>
        </w:trPr>
        <w:tc>
          <w:tcPr>
            <w:tcW w:w="2500" w:type="pct"/>
            <w:vAlign w:val="center"/>
          </w:tcPr>
          <w:p w14:paraId="57A8EB7D" w14:textId="54FCB464" w:rsidR="007A73C0" w:rsidRPr="002D3896" w:rsidRDefault="007A73C0" w:rsidP="0037714D">
            <w:pPr>
              <w:spacing w:after="0" w:line="240" w:lineRule="auto"/>
              <w:rPr>
                <w:rFonts w:ascii="Arial" w:hAnsi="Arial" w:cs="Arial"/>
              </w:rPr>
            </w:pPr>
            <w:r w:rsidRPr="007A73C0">
              <w:rPr>
                <w:rFonts w:ascii="Arial" w:hAnsi="Arial" w:cs="Arial"/>
              </w:rPr>
              <w:t>Supplier Presentations (if required)</w:t>
            </w:r>
          </w:p>
        </w:tc>
        <w:tc>
          <w:tcPr>
            <w:tcW w:w="2500" w:type="pct"/>
            <w:vAlign w:val="center"/>
          </w:tcPr>
          <w:p w14:paraId="065EF2E8" w14:textId="65ABFC27" w:rsidR="007A73C0" w:rsidRPr="002D3896" w:rsidRDefault="00AA6871" w:rsidP="00230D73">
            <w:pPr>
              <w:spacing w:after="0" w:line="240" w:lineRule="auto"/>
              <w:jc w:val="center"/>
              <w:rPr>
                <w:rFonts w:ascii="Arial" w:hAnsi="Arial" w:cs="Arial"/>
              </w:rPr>
            </w:pPr>
            <w:r>
              <w:rPr>
                <w:rFonts w:ascii="Arial" w:hAnsi="Arial" w:cs="Arial"/>
              </w:rPr>
              <w:t>N/A</w:t>
            </w:r>
          </w:p>
        </w:tc>
      </w:tr>
      <w:tr w:rsidR="007A73C0" w:rsidRPr="009D0B29" w14:paraId="69E36972" w14:textId="77777777" w:rsidTr="00CE6ADD">
        <w:trPr>
          <w:trHeight w:val="567"/>
          <w:jc w:val="center"/>
        </w:trPr>
        <w:tc>
          <w:tcPr>
            <w:tcW w:w="2500" w:type="pct"/>
            <w:vAlign w:val="center"/>
          </w:tcPr>
          <w:p w14:paraId="1612C388" w14:textId="77777777" w:rsidR="00C96E4C" w:rsidRDefault="00C96E4C" w:rsidP="0037714D">
            <w:pPr>
              <w:spacing w:after="0" w:line="240" w:lineRule="auto"/>
              <w:rPr>
                <w:rFonts w:ascii="Arial" w:hAnsi="Arial" w:cs="Arial"/>
              </w:rPr>
            </w:pPr>
          </w:p>
          <w:p w14:paraId="766919D8" w14:textId="5B2E3A30" w:rsidR="00C13F2E" w:rsidRPr="00C96E4C" w:rsidRDefault="007A73C0" w:rsidP="0037714D">
            <w:pPr>
              <w:spacing w:after="0" w:line="240" w:lineRule="auto"/>
              <w:rPr>
                <w:rFonts w:ascii="Arial" w:hAnsi="Arial" w:cs="Arial"/>
              </w:rPr>
            </w:pPr>
            <w:r w:rsidRPr="00C13F2E">
              <w:rPr>
                <w:rFonts w:ascii="Arial" w:hAnsi="Arial" w:cs="Arial"/>
              </w:rPr>
              <w:t>10-day mandatory “standstill” period</w:t>
            </w:r>
          </w:p>
        </w:tc>
        <w:tc>
          <w:tcPr>
            <w:tcW w:w="2500" w:type="pct"/>
            <w:shd w:val="clear" w:color="auto" w:fill="auto"/>
            <w:vAlign w:val="center"/>
          </w:tcPr>
          <w:p w14:paraId="39115B2C" w14:textId="16937FF3" w:rsidR="007A73C0" w:rsidRPr="00B42B99" w:rsidRDefault="00AA6871" w:rsidP="00AA6871">
            <w:pPr>
              <w:spacing w:after="0" w:line="240" w:lineRule="auto"/>
              <w:jc w:val="center"/>
              <w:rPr>
                <w:rFonts w:ascii="Arial" w:hAnsi="Arial" w:cs="Arial"/>
                <w:highlight w:val="yellow"/>
              </w:rPr>
            </w:pPr>
            <w:r>
              <w:rPr>
                <w:rFonts w:ascii="Arial" w:hAnsi="Arial" w:cs="Arial"/>
                <w:highlight w:val="yellow"/>
              </w:rPr>
              <w:t>29/07/2024</w:t>
            </w:r>
          </w:p>
        </w:tc>
      </w:tr>
      <w:tr w:rsidR="0037714D" w:rsidRPr="009D0B29" w14:paraId="6A72844C" w14:textId="77777777" w:rsidTr="00876791">
        <w:trPr>
          <w:trHeight w:val="567"/>
          <w:jc w:val="center"/>
        </w:trPr>
        <w:tc>
          <w:tcPr>
            <w:tcW w:w="2500" w:type="pct"/>
            <w:vAlign w:val="center"/>
          </w:tcPr>
          <w:p w14:paraId="2AD78582" w14:textId="71BF950C" w:rsidR="0037714D" w:rsidRPr="002D3896" w:rsidRDefault="0037714D" w:rsidP="0037714D">
            <w:pPr>
              <w:spacing w:after="0" w:line="240" w:lineRule="auto"/>
              <w:rPr>
                <w:rFonts w:ascii="Arial" w:hAnsi="Arial" w:cs="Arial"/>
              </w:rPr>
            </w:pPr>
            <w:r w:rsidRPr="002D3896">
              <w:rPr>
                <w:rFonts w:ascii="Arial" w:hAnsi="Arial" w:cs="Arial"/>
              </w:rPr>
              <w:t>Contract Award</w:t>
            </w:r>
          </w:p>
        </w:tc>
        <w:tc>
          <w:tcPr>
            <w:tcW w:w="2500" w:type="pct"/>
            <w:vAlign w:val="center"/>
          </w:tcPr>
          <w:p w14:paraId="2929888C" w14:textId="376EEBFF" w:rsidR="0037714D" w:rsidRPr="002D3896" w:rsidRDefault="00AA6871" w:rsidP="00230D73">
            <w:pPr>
              <w:spacing w:after="0" w:line="240" w:lineRule="auto"/>
              <w:jc w:val="center"/>
              <w:rPr>
                <w:rFonts w:ascii="Arial" w:hAnsi="Arial" w:cs="Arial"/>
              </w:rPr>
            </w:pPr>
            <w:r>
              <w:rPr>
                <w:rFonts w:ascii="Arial" w:hAnsi="Arial" w:cs="Arial"/>
              </w:rPr>
              <w:t>15/08/2024</w:t>
            </w:r>
          </w:p>
        </w:tc>
      </w:tr>
      <w:tr w:rsidR="0037714D" w:rsidRPr="009D0B29" w14:paraId="436874C4" w14:textId="77777777" w:rsidTr="00876791">
        <w:trPr>
          <w:trHeight w:val="567"/>
          <w:jc w:val="center"/>
        </w:trPr>
        <w:tc>
          <w:tcPr>
            <w:tcW w:w="2500" w:type="pct"/>
            <w:vAlign w:val="center"/>
          </w:tcPr>
          <w:p w14:paraId="46DB0036" w14:textId="77777777" w:rsidR="0037714D" w:rsidRPr="002D3896" w:rsidRDefault="0037714D" w:rsidP="00230D73">
            <w:pPr>
              <w:spacing w:after="0" w:line="240" w:lineRule="auto"/>
              <w:rPr>
                <w:rFonts w:ascii="Arial" w:hAnsi="Arial" w:cs="Arial"/>
              </w:rPr>
            </w:pPr>
            <w:r>
              <w:rPr>
                <w:rFonts w:ascii="Arial" w:hAnsi="Arial" w:cs="Arial"/>
              </w:rPr>
              <w:t>Contract Start Date</w:t>
            </w:r>
          </w:p>
        </w:tc>
        <w:tc>
          <w:tcPr>
            <w:tcW w:w="2500" w:type="pct"/>
            <w:vAlign w:val="center"/>
          </w:tcPr>
          <w:p w14:paraId="5C567F7D" w14:textId="4BE2BA05" w:rsidR="0037714D" w:rsidRPr="002D3896" w:rsidRDefault="00AA6871" w:rsidP="00230D73">
            <w:pPr>
              <w:spacing w:after="0" w:line="240" w:lineRule="auto"/>
              <w:jc w:val="center"/>
              <w:rPr>
                <w:rFonts w:ascii="Arial" w:hAnsi="Arial" w:cs="Arial"/>
              </w:rPr>
            </w:pPr>
            <w:r>
              <w:rPr>
                <w:rFonts w:ascii="Arial" w:hAnsi="Arial" w:cs="Arial"/>
              </w:rPr>
              <w:t>TBA</w:t>
            </w:r>
          </w:p>
        </w:tc>
      </w:tr>
    </w:tbl>
    <w:p w14:paraId="465F981A" w14:textId="77777777" w:rsidR="00AA0C99" w:rsidRDefault="00AA0C99" w:rsidP="00AA0C99">
      <w:pPr>
        <w:pStyle w:val="ListParagraph"/>
        <w:spacing w:after="0" w:line="240" w:lineRule="auto"/>
        <w:ind w:left="0"/>
        <w:jc w:val="both"/>
        <w:rPr>
          <w:rFonts w:ascii="Arial" w:eastAsia="SimSun" w:hAnsi="Arial" w:cs="Arial"/>
          <w:lang w:eastAsia="zh-CN"/>
        </w:rPr>
      </w:pPr>
    </w:p>
    <w:p w14:paraId="730602BD" w14:textId="1C95D667" w:rsidR="00FD0885" w:rsidRDefault="00FD0885" w:rsidP="007E714C">
      <w:pPr>
        <w:rPr>
          <w:rFonts w:ascii="Arial" w:hAnsi="Arial" w:cs="Arial"/>
          <w:lang w:eastAsia="zh-CN"/>
        </w:rPr>
      </w:pPr>
    </w:p>
    <w:p w14:paraId="6C82ED14" w14:textId="77777777" w:rsidR="00E16316" w:rsidRDefault="00E16316" w:rsidP="008B2E24">
      <w:pPr>
        <w:pStyle w:val="ListParagraph"/>
        <w:spacing w:after="0" w:line="240" w:lineRule="auto"/>
        <w:ind w:left="0"/>
        <w:jc w:val="both"/>
        <w:rPr>
          <w:rFonts w:ascii="Arial" w:eastAsia="SimSun" w:hAnsi="Arial" w:cs="Arial"/>
          <w:lang w:eastAsia="zh-CN"/>
        </w:rPr>
      </w:pPr>
    </w:p>
    <w:p w14:paraId="4FA851C5" w14:textId="1321814E" w:rsidR="006D6EEC" w:rsidRDefault="0069508D" w:rsidP="005F020E">
      <w:pPr>
        <w:pStyle w:val="Heading2"/>
        <w:rPr>
          <w:lang w:eastAsia="zh-CN"/>
        </w:rPr>
      </w:pPr>
      <w:bookmarkStart w:id="7" w:name="_Toc168313441"/>
      <w:r w:rsidRPr="003307EA">
        <w:rPr>
          <w:lang w:eastAsia="zh-CN"/>
        </w:rPr>
        <w:t>Technical Evaluation</w:t>
      </w:r>
      <w:bookmarkEnd w:id="7"/>
    </w:p>
    <w:p w14:paraId="7D847C91" w14:textId="77777777" w:rsidR="00AA1B04" w:rsidRDefault="006D6EEC" w:rsidP="008B2E24">
      <w:pPr>
        <w:pStyle w:val="ListParagraph"/>
        <w:spacing w:after="0" w:line="240" w:lineRule="auto"/>
        <w:ind w:left="0"/>
        <w:jc w:val="both"/>
        <w:rPr>
          <w:rFonts w:ascii="Arial" w:eastAsia="SimSun" w:hAnsi="Arial" w:cs="Arial"/>
          <w:lang w:eastAsia="zh-CN"/>
        </w:rPr>
      </w:pPr>
      <w:r>
        <w:rPr>
          <w:rFonts w:ascii="Arial" w:eastAsia="SimSun" w:hAnsi="Arial" w:cs="Arial"/>
          <w:lang w:eastAsia="zh-CN"/>
        </w:rPr>
        <w:t>T</w:t>
      </w:r>
      <w:r w:rsidR="008B2E24" w:rsidRPr="008B2E24">
        <w:rPr>
          <w:rFonts w:ascii="Arial" w:eastAsia="SimSun" w:hAnsi="Arial" w:cs="Arial"/>
          <w:lang w:eastAsia="zh-CN"/>
        </w:rPr>
        <w:t xml:space="preserve">his section evaluates your technical proposal </w:t>
      </w:r>
      <w:r w:rsidR="0070646D" w:rsidRPr="008B2E24">
        <w:rPr>
          <w:rFonts w:ascii="Arial" w:eastAsia="SimSun" w:hAnsi="Arial" w:cs="Arial"/>
          <w:lang w:eastAsia="zh-CN"/>
        </w:rPr>
        <w:t>to meet</w:t>
      </w:r>
      <w:r w:rsidR="008B2E24" w:rsidRPr="008B2E24">
        <w:rPr>
          <w:rFonts w:ascii="Arial" w:eastAsia="SimSun" w:hAnsi="Arial" w:cs="Arial"/>
          <w:lang w:eastAsia="zh-CN"/>
        </w:rPr>
        <w:t xml:space="preserve"> the </w:t>
      </w:r>
      <w:r w:rsidR="0070646D">
        <w:rPr>
          <w:rFonts w:ascii="Arial" w:eastAsia="SimSun" w:hAnsi="Arial" w:cs="Arial"/>
          <w:lang w:eastAsia="zh-CN"/>
        </w:rPr>
        <w:t>Authority</w:t>
      </w:r>
      <w:r w:rsidR="008B2E24" w:rsidRPr="008B2E24">
        <w:rPr>
          <w:rFonts w:ascii="Arial" w:eastAsia="SimSun" w:hAnsi="Arial" w:cs="Arial"/>
          <w:lang w:eastAsia="zh-CN"/>
        </w:rPr>
        <w:t xml:space="preserve">'s requirement. Questions that are scored will show the marks available </w:t>
      </w:r>
      <w:r w:rsidR="0070646D" w:rsidRPr="008B2E24">
        <w:rPr>
          <w:rFonts w:ascii="Arial" w:eastAsia="SimSun" w:hAnsi="Arial" w:cs="Arial"/>
          <w:lang w:eastAsia="zh-CN"/>
        </w:rPr>
        <w:t>for that</w:t>
      </w:r>
      <w:r w:rsidR="008B2E24" w:rsidRPr="008B2E24">
        <w:rPr>
          <w:rFonts w:ascii="Arial" w:eastAsia="SimSun" w:hAnsi="Arial" w:cs="Arial"/>
          <w:lang w:eastAsia="zh-CN"/>
        </w:rPr>
        <w:t xml:space="preserve"> response in the question text. </w:t>
      </w:r>
    </w:p>
    <w:p w14:paraId="7E6C9DE5" w14:textId="77777777" w:rsidR="00AA1B04" w:rsidRDefault="00AA1B04" w:rsidP="008B2E24">
      <w:pPr>
        <w:pStyle w:val="ListParagraph"/>
        <w:spacing w:after="0" w:line="240" w:lineRule="auto"/>
        <w:ind w:left="0"/>
        <w:jc w:val="both"/>
        <w:rPr>
          <w:rFonts w:ascii="Arial" w:eastAsia="SimSun" w:hAnsi="Arial" w:cs="Arial"/>
          <w:lang w:eastAsia="zh-CN"/>
        </w:rPr>
      </w:pPr>
    </w:p>
    <w:p w14:paraId="135D45CD" w14:textId="3E019F59" w:rsidR="008B2E24" w:rsidRDefault="001011F2" w:rsidP="008B2E24">
      <w:pPr>
        <w:pStyle w:val="ListParagraph"/>
        <w:spacing w:after="0" w:line="240" w:lineRule="auto"/>
        <w:ind w:left="0"/>
        <w:jc w:val="both"/>
        <w:rPr>
          <w:rFonts w:ascii="Arial" w:eastAsia="SimSun" w:hAnsi="Arial" w:cs="Arial"/>
          <w:lang w:eastAsia="zh-CN"/>
        </w:rPr>
      </w:pPr>
      <w:r w:rsidRPr="005134DE">
        <w:rPr>
          <w:rFonts w:ascii="Arial" w:eastAsia="SimSun" w:hAnsi="Arial" w:cs="Arial"/>
          <w:lang w:eastAsia="zh-CN"/>
        </w:rPr>
        <w:t>50</w:t>
      </w:r>
      <w:r w:rsidR="007A73C0" w:rsidRPr="00E12744">
        <w:rPr>
          <w:rFonts w:ascii="Arial" w:eastAsia="SimSun" w:hAnsi="Arial" w:cs="Arial"/>
          <w:lang w:eastAsia="zh-CN"/>
        </w:rPr>
        <w:t>%</w:t>
      </w:r>
      <w:r w:rsidR="008B2E24" w:rsidRPr="008B2E24">
        <w:rPr>
          <w:rFonts w:ascii="Arial" w:eastAsia="SimSun" w:hAnsi="Arial" w:cs="Arial"/>
          <w:lang w:eastAsia="zh-CN"/>
        </w:rPr>
        <w:t xml:space="preserve"> </w:t>
      </w:r>
      <w:r w:rsidR="00AA1B04">
        <w:rPr>
          <w:rFonts w:ascii="Arial" w:eastAsia="SimSun" w:hAnsi="Arial" w:cs="Arial"/>
          <w:lang w:eastAsia="zh-CN"/>
        </w:rPr>
        <w:t xml:space="preserve">of marks </w:t>
      </w:r>
      <w:r w:rsidR="008B2E24" w:rsidRPr="008B2E24">
        <w:rPr>
          <w:rFonts w:ascii="Arial" w:eastAsia="SimSun" w:hAnsi="Arial" w:cs="Arial"/>
          <w:lang w:eastAsia="zh-CN"/>
        </w:rPr>
        <w:t>are available for this section.</w:t>
      </w:r>
    </w:p>
    <w:p w14:paraId="32B3799E" w14:textId="77777777" w:rsidR="00112340" w:rsidRDefault="00112340" w:rsidP="008B2E24">
      <w:pPr>
        <w:pStyle w:val="ListParagraph"/>
        <w:spacing w:after="0" w:line="240" w:lineRule="auto"/>
        <w:ind w:left="0"/>
        <w:jc w:val="both"/>
        <w:rPr>
          <w:rFonts w:ascii="Arial" w:eastAsia="SimSun" w:hAnsi="Arial" w:cs="Arial"/>
          <w:lang w:eastAsia="zh-CN"/>
        </w:rPr>
      </w:pPr>
    </w:p>
    <w:p w14:paraId="77C9B72B" w14:textId="70CC6B4C" w:rsidR="00112340" w:rsidRDefault="00112340" w:rsidP="00112340">
      <w:pPr>
        <w:pStyle w:val="ListParagraph"/>
        <w:spacing w:after="0" w:line="240" w:lineRule="auto"/>
        <w:ind w:left="0"/>
        <w:jc w:val="both"/>
        <w:rPr>
          <w:rFonts w:ascii="Arial" w:eastAsia="SimSun" w:hAnsi="Arial" w:cs="Arial"/>
          <w:lang w:eastAsia="zh-CN"/>
        </w:rPr>
      </w:pPr>
      <w:r w:rsidRPr="00112340">
        <w:rPr>
          <w:rFonts w:ascii="Arial" w:eastAsia="SimSun" w:hAnsi="Arial" w:cs="Arial"/>
          <w:lang w:eastAsia="zh-CN"/>
        </w:rPr>
        <w:t xml:space="preserve">All questions will be scored using a scale of 0 </w:t>
      </w:r>
      <w:r w:rsidRPr="00AA1B04">
        <w:rPr>
          <w:rFonts w:ascii="Arial" w:eastAsia="SimSun" w:hAnsi="Arial" w:cs="Arial"/>
          <w:lang w:eastAsia="zh-CN"/>
        </w:rPr>
        <w:t xml:space="preserve">to </w:t>
      </w:r>
      <w:r w:rsidR="00AA1B04" w:rsidRPr="00AA1B04">
        <w:rPr>
          <w:rFonts w:ascii="Arial" w:eastAsia="SimSun" w:hAnsi="Arial" w:cs="Arial"/>
          <w:lang w:eastAsia="zh-CN"/>
        </w:rPr>
        <w:t>4</w:t>
      </w:r>
      <w:r w:rsidRPr="00AA1B04">
        <w:rPr>
          <w:rFonts w:ascii="Arial" w:eastAsia="SimSun" w:hAnsi="Arial" w:cs="Arial"/>
          <w:lang w:eastAsia="zh-CN"/>
        </w:rPr>
        <w:t xml:space="preserve">, </w:t>
      </w:r>
      <w:r w:rsidRPr="00112340">
        <w:rPr>
          <w:rFonts w:ascii="Arial" w:eastAsia="SimSun" w:hAnsi="Arial" w:cs="Arial"/>
          <w:lang w:eastAsia="zh-CN"/>
        </w:rPr>
        <w:t xml:space="preserve">with each number corresponding to a minimum level of information required in the respective response and will be measured against predetermined and objective criteria. This will then be applied to the respective weighting of the section to produce a weighted score. </w:t>
      </w:r>
    </w:p>
    <w:p w14:paraId="0EA393D0" w14:textId="77777777" w:rsidR="008D7B5B" w:rsidRDefault="008D7B5B" w:rsidP="00112340">
      <w:pPr>
        <w:pStyle w:val="ListParagraph"/>
        <w:spacing w:after="0" w:line="240" w:lineRule="auto"/>
        <w:ind w:left="0"/>
        <w:jc w:val="both"/>
        <w:rPr>
          <w:rFonts w:ascii="Arial" w:eastAsia="SimSun" w:hAnsi="Arial" w:cs="Arial"/>
          <w:lang w:eastAsia="zh-CN"/>
        </w:rPr>
      </w:pPr>
    </w:p>
    <w:p w14:paraId="13DD66BF" w14:textId="2A7E19E1" w:rsidR="00AA1B04" w:rsidRPr="00AA1B04" w:rsidRDefault="00AA1B04" w:rsidP="00AA1B04">
      <w:pPr>
        <w:pStyle w:val="ListParagraph"/>
        <w:spacing w:after="0" w:line="240" w:lineRule="auto"/>
        <w:jc w:val="both"/>
        <w:rPr>
          <w:rFonts w:ascii="Arial" w:eastAsia="SimSun" w:hAnsi="Arial" w:cs="Arial"/>
          <w:lang w:eastAsia="zh-CN"/>
        </w:rPr>
      </w:pPr>
      <w:r w:rsidRPr="00AA1B04">
        <w:rPr>
          <w:rFonts w:ascii="Arial" w:eastAsia="SimSun" w:hAnsi="Arial" w:cs="Arial"/>
          <w:lang w:eastAsia="zh-CN"/>
        </w:rPr>
        <w:t>0 = Failure to understand and/or failure to substantial failure to provide and/or provides no confidence that the requirements will be delivered.</w:t>
      </w:r>
      <w:r w:rsidR="000729B0">
        <w:rPr>
          <w:rFonts w:ascii="Arial" w:eastAsia="SimSun" w:hAnsi="Arial" w:cs="Arial"/>
          <w:lang w:eastAsia="zh-CN"/>
        </w:rPr>
        <w:t xml:space="preserve"> Responses scoring 0 for any question will be deemed not fit for purpose and the supplier’s proposal will be rejected.</w:t>
      </w:r>
    </w:p>
    <w:p w14:paraId="2FBB6895" w14:textId="77777777" w:rsidR="00AA1B04" w:rsidRPr="00AA1B04" w:rsidRDefault="00AA1B04" w:rsidP="00AA1B04">
      <w:pPr>
        <w:pStyle w:val="ListParagraph"/>
        <w:spacing w:after="0" w:line="240" w:lineRule="auto"/>
        <w:jc w:val="both"/>
        <w:rPr>
          <w:rFonts w:ascii="Arial" w:eastAsia="SimSun" w:hAnsi="Arial" w:cs="Arial"/>
          <w:lang w:eastAsia="zh-CN"/>
        </w:rPr>
      </w:pPr>
    </w:p>
    <w:p w14:paraId="43A7E2A3" w14:textId="313AC742" w:rsidR="00AA1B04" w:rsidRPr="00AA1B04" w:rsidRDefault="00AA1B04" w:rsidP="00AA1B04">
      <w:pPr>
        <w:pStyle w:val="ListParagraph"/>
        <w:spacing w:after="0" w:line="240" w:lineRule="auto"/>
        <w:jc w:val="both"/>
        <w:rPr>
          <w:rFonts w:ascii="Arial" w:eastAsia="SimSun" w:hAnsi="Arial" w:cs="Arial"/>
          <w:lang w:eastAsia="zh-CN"/>
        </w:rPr>
      </w:pPr>
      <w:r w:rsidRPr="00AA1B04">
        <w:rPr>
          <w:rFonts w:ascii="Arial" w:eastAsia="SimSun" w:hAnsi="Arial" w:cs="Arial"/>
          <w:lang w:eastAsia="zh-CN"/>
        </w:rPr>
        <w:t xml:space="preserve">1 = </w:t>
      </w:r>
      <w:proofErr w:type="gramStart"/>
      <w:r>
        <w:rPr>
          <w:rFonts w:ascii="Arial" w:eastAsia="SimSun" w:hAnsi="Arial" w:cs="Arial"/>
          <w:lang w:eastAsia="zh-CN"/>
        </w:rPr>
        <w:t>S</w:t>
      </w:r>
      <w:r w:rsidRPr="00AA1B04">
        <w:rPr>
          <w:rFonts w:ascii="Arial" w:eastAsia="SimSun" w:hAnsi="Arial" w:cs="Arial"/>
          <w:lang w:eastAsia="zh-CN"/>
        </w:rPr>
        <w:t>ome</w:t>
      </w:r>
      <w:proofErr w:type="gramEnd"/>
      <w:r w:rsidRPr="00AA1B04">
        <w:rPr>
          <w:rFonts w:ascii="Arial" w:eastAsia="SimSun" w:hAnsi="Arial" w:cs="Arial"/>
          <w:lang w:eastAsia="zh-CN"/>
        </w:rPr>
        <w:t xml:space="preserve"> misunderstandings and a generally low level of information and detail provided. Fails to meet the requirements in many ways and/or materially in one or more ways, and provides insufficient confidence of ability to meet and deliver the requirements.</w:t>
      </w:r>
    </w:p>
    <w:p w14:paraId="1AAE5E22" w14:textId="77777777" w:rsidR="00AA1B04" w:rsidRPr="00AA1B04" w:rsidRDefault="00AA1B04" w:rsidP="00AA1B04">
      <w:pPr>
        <w:pStyle w:val="ListParagraph"/>
        <w:spacing w:after="0" w:line="240" w:lineRule="auto"/>
        <w:jc w:val="both"/>
        <w:rPr>
          <w:rFonts w:ascii="Arial" w:eastAsia="SimSun" w:hAnsi="Arial" w:cs="Arial"/>
          <w:lang w:eastAsia="zh-CN"/>
        </w:rPr>
      </w:pPr>
    </w:p>
    <w:p w14:paraId="2E5E0CCE" w14:textId="54802EC6" w:rsidR="00AA1B04" w:rsidRPr="00AA1B04" w:rsidRDefault="00AA1B04" w:rsidP="00AA1B04">
      <w:pPr>
        <w:pStyle w:val="ListParagraph"/>
        <w:spacing w:after="0" w:line="240" w:lineRule="auto"/>
        <w:jc w:val="both"/>
        <w:rPr>
          <w:rFonts w:ascii="Arial" w:eastAsia="SimSun" w:hAnsi="Arial" w:cs="Arial"/>
          <w:lang w:eastAsia="zh-CN"/>
        </w:rPr>
      </w:pPr>
      <w:r w:rsidRPr="00AA1B04">
        <w:rPr>
          <w:rFonts w:ascii="Arial" w:eastAsia="SimSun" w:hAnsi="Arial" w:cs="Arial"/>
          <w:lang w:eastAsia="zh-CN"/>
        </w:rPr>
        <w:t xml:space="preserve">2 = </w:t>
      </w:r>
      <w:proofErr w:type="gramStart"/>
      <w:r>
        <w:rPr>
          <w:rFonts w:ascii="Arial" w:eastAsia="SimSun" w:hAnsi="Arial" w:cs="Arial"/>
          <w:lang w:eastAsia="zh-CN"/>
        </w:rPr>
        <w:t>G</w:t>
      </w:r>
      <w:r w:rsidRPr="00AA1B04">
        <w:rPr>
          <w:rFonts w:ascii="Arial" w:eastAsia="SimSun" w:hAnsi="Arial" w:cs="Arial"/>
          <w:lang w:eastAsia="zh-CN"/>
        </w:rPr>
        <w:t>enerally</w:t>
      </w:r>
      <w:proofErr w:type="gramEnd"/>
      <w:r w:rsidRPr="00AA1B04">
        <w:rPr>
          <w:rFonts w:ascii="Arial" w:eastAsia="SimSun" w:hAnsi="Arial" w:cs="Arial"/>
          <w:lang w:eastAsia="zh-CN"/>
        </w:rPr>
        <w:t xml:space="preserve"> understands and addresses issues appropriately. Some areas of misunderstanding, provide a low level of detail, and/or provide more of a “model answer” than a true commitment, so only provides some confidence they will deliver requirements.</w:t>
      </w:r>
    </w:p>
    <w:p w14:paraId="691DF521" w14:textId="77777777" w:rsidR="00AA1B04" w:rsidRPr="00AA1B04" w:rsidRDefault="00AA1B04" w:rsidP="00AA1B04">
      <w:pPr>
        <w:pStyle w:val="ListParagraph"/>
        <w:spacing w:after="0" w:line="240" w:lineRule="auto"/>
        <w:jc w:val="both"/>
        <w:rPr>
          <w:rFonts w:ascii="Arial" w:eastAsia="SimSun" w:hAnsi="Arial" w:cs="Arial"/>
          <w:lang w:eastAsia="zh-CN"/>
        </w:rPr>
      </w:pPr>
    </w:p>
    <w:p w14:paraId="3D51D8F7" w14:textId="17257888" w:rsidR="00AA1B04" w:rsidRPr="00AA1B04" w:rsidRDefault="00AA1B04" w:rsidP="00AA1B04">
      <w:pPr>
        <w:pStyle w:val="ListParagraph"/>
        <w:spacing w:after="0" w:line="240" w:lineRule="auto"/>
        <w:jc w:val="both"/>
        <w:rPr>
          <w:rFonts w:ascii="Arial" w:eastAsia="SimSun" w:hAnsi="Arial" w:cs="Arial"/>
          <w:lang w:eastAsia="zh-CN"/>
        </w:rPr>
      </w:pPr>
      <w:r>
        <w:rPr>
          <w:rFonts w:ascii="Arial" w:eastAsia="SimSun" w:hAnsi="Arial" w:cs="Arial"/>
          <w:lang w:eastAsia="zh-CN"/>
        </w:rPr>
        <w:t>3 = G</w:t>
      </w:r>
      <w:r w:rsidRPr="00AA1B04">
        <w:rPr>
          <w:rFonts w:ascii="Arial" w:eastAsia="SimSun" w:hAnsi="Arial" w:cs="Arial"/>
          <w:lang w:eastAsia="zh-CN"/>
        </w:rPr>
        <w:t>ood understanding of the issues, good level of detail, and demonstrated that proposals are feasible so that there is a good level of confidence that they will deliver the requirements.</w:t>
      </w:r>
    </w:p>
    <w:p w14:paraId="07FD5DBE" w14:textId="77777777" w:rsidR="00AA1B04" w:rsidRPr="00AA1B04" w:rsidRDefault="00AA1B04" w:rsidP="00AA1B04">
      <w:pPr>
        <w:pStyle w:val="ListParagraph"/>
        <w:spacing w:after="0" w:line="240" w:lineRule="auto"/>
        <w:jc w:val="both"/>
        <w:rPr>
          <w:rFonts w:ascii="Arial" w:eastAsia="SimSun" w:hAnsi="Arial" w:cs="Arial"/>
          <w:lang w:eastAsia="zh-CN"/>
        </w:rPr>
      </w:pPr>
    </w:p>
    <w:p w14:paraId="1BA095F2" w14:textId="40A383F1" w:rsidR="00DF42F9" w:rsidRDefault="00AA1B04" w:rsidP="00AA1B04">
      <w:pPr>
        <w:pStyle w:val="ListParagraph"/>
        <w:spacing w:after="0" w:line="240" w:lineRule="auto"/>
        <w:jc w:val="both"/>
        <w:rPr>
          <w:rFonts w:ascii="Arial" w:eastAsia="SimSun" w:hAnsi="Arial" w:cs="Arial"/>
          <w:lang w:eastAsia="zh-CN"/>
        </w:rPr>
      </w:pPr>
      <w:r w:rsidRPr="00AA1B04">
        <w:rPr>
          <w:rFonts w:ascii="Arial" w:eastAsia="SimSun" w:hAnsi="Arial" w:cs="Arial"/>
          <w:lang w:eastAsia="zh-CN"/>
        </w:rPr>
        <w:t xml:space="preserve">4 = </w:t>
      </w:r>
      <w:r>
        <w:rPr>
          <w:rFonts w:ascii="Arial" w:eastAsia="SimSun" w:hAnsi="Arial" w:cs="Arial"/>
          <w:lang w:eastAsia="zh-CN"/>
        </w:rPr>
        <w:t>H</w:t>
      </w:r>
      <w:r w:rsidRPr="00AA1B04">
        <w:rPr>
          <w:rFonts w:ascii="Arial" w:eastAsia="SimSun" w:hAnsi="Arial" w:cs="Arial"/>
          <w:lang w:eastAsia="zh-CN"/>
        </w:rPr>
        <w:t>igh degree of confidence that the Potential Provider’s proposal will meet the requirements, demonstrated through a very good understanding of the issues and what is being asked for. Proposals set out how and what will be delivered.</w:t>
      </w:r>
    </w:p>
    <w:p w14:paraId="5C098AA4" w14:textId="77777777" w:rsidR="00AA1B04" w:rsidRPr="00AA1B04" w:rsidRDefault="00AA1B04" w:rsidP="00AA1B04">
      <w:pPr>
        <w:pStyle w:val="ListParagraph"/>
        <w:spacing w:after="0" w:line="240" w:lineRule="auto"/>
        <w:jc w:val="both"/>
        <w:rPr>
          <w:rFonts w:ascii="Arial" w:eastAsia="SimSun" w:hAnsi="Arial" w:cs="Arial"/>
          <w:lang w:eastAsia="zh-CN"/>
        </w:rPr>
      </w:pPr>
    </w:p>
    <w:p w14:paraId="6647A00A" w14:textId="77777777" w:rsidR="006D6EEC" w:rsidRDefault="0069508D" w:rsidP="005F020E">
      <w:pPr>
        <w:pStyle w:val="Heading2"/>
        <w:rPr>
          <w:lang w:eastAsia="zh-CN"/>
        </w:rPr>
      </w:pPr>
      <w:bookmarkStart w:id="8" w:name="_Toc168313442"/>
      <w:r w:rsidRPr="003307EA">
        <w:rPr>
          <w:lang w:eastAsia="zh-CN"/>
        </w:rPr>
        <w:t>Commercial Evaluation</w:t>
      </w:r>
      <w:bookmarkEnd w:id="8"/>
      <w:r w:rsidR="006D6EEC">
        <w:rPr>
          <w:lang w:eastAsia="zh-CN"/>
        </w:rPr>
        <w:t xml:space="preserve"> </w:t>
      </w:r>
    </w:p>
    <w:p w14:paraId="011F797E" w14:textId="77777777" w:rsidR="00AA1B04" w:rsidRDefault="006D6EEC" w:rsidP="008B2E24">
      <w:pPr>
        <w:pStyle w:val="ListParagraph"/>
        <w:spacing w:after="0" w:line="240" w:lineRule="auto"/>
        <w:ind w:left="0"/>
        <w:jc w:val="both"/>
        <w:rPr>
          <w:rFonts w:ascii="Arial" w:eastAsia="SimSun" w:hAnsi="Arial" w:cs="Arial"/>
          <w:lang w:eastAsia="zh-CN"/>
        </w:rPr>
      </w:pPr>
      <w:r>
        <w:rPr>
          <w:rFonts w:ascii="Arial" w:eastAsia="SimSun" w:hAnsi="Arial" w:cs="Arial"/>
          <w:lang w:eastAsia="zh-CN"/>
        </w:rPr>
        <w:t>T</w:t>
      </w:r>
      <w:r w:rsidR="008B2E24" w:rsidRPr="008B2E24">
        <w:rPr>
          <w:rFonts w:ascii="Arial" w:eastAsia="SimSun" w:hAnsi="Arial" w:cs="Arial"/>
          <w:lang w:eastAsia="zh-CN"/>
        </w:rPr>
        <w:t xml:space="preserve">his section evaluates </w:t>
      </w:r>
      <w:r w:rsidR="0069508D">
        <w:rPr>
          <w:rFonts w:ascii="Arial" w:eastAsia="SimSun" w:hAnsi="Arial" w:cs="Arial"/>
          <w:lang w:eastAsia="zh-CN"/>
        </w:rPr>
        <w:t>the whole life cost</w:t>
      </w:r>
      <w:r w:rsidR="008B2E24" w:rsidRPr="008B2E24">
        <w:rPr>
          <w:rFonts w:ascii="Arial" w:eastAsia="SimSun" w:hAnsi="Arial" w:cs="Arial"/>
          <w:lang w:eastAsia="zh-CN"/>
        </w:rPr>
        <w:t xml:space="preserve">. Marks awarded to this section are calculated automatically. The supplier with the lowest overall cost is allocated full marks, other suppliers are then allocated marks on a pro-rata basis. For example a supplier twice as expensive as the cheapest will receive half the maximum score available. </w:t>
      </w:r>
    </w:p>
    <w:p w14:paraId="0D0B9028" w14:textId="77777777" w:rsidR="00AA1B04" w:rsidRDefault="00AA1B04" w:rsidP="008B2E24">
      <w:pPr>
        <w:pStyle w:val="ListParagraph"/>
        <w:spacing w:after="0" w:line="240" w:lineRule="auto"/>
        <w:ind w:left="0"/>
        <w:jc w:val="both"/>
        <w:rPr>
          <w:rFonts w:ascii="Arial" w:eastAsia="SimSun" w:hAnsi="Arial" w:cs="Arial"/>
          <w:lang w:eastAsia="zh-CN"/>
        </w:rPr>
      </w:pPr>
    </w:p>
    <w:p w14:paraId="226F908D" w14:textId="10982B52" w:rsidR="00AA1B04" w:rsidRDefault="00AA6871" w:rsidP="00AA1B04">
      <w:pPr>
        <w:pStyle w:val="ListParagraph"/>
        <w:spacing w:after="0" w:line="240" w:lineRule="auto"/>
        <w:ind w:left="0"/>
        <w:jc w:val="both"/>
        <w:rPr>
          <w:rFonts w:ascii="Arial" w:eastAsia="SimSun" w:hAnsi="Arial" w:cs="Arial"/>
          <w:lang w:eastAsia="zh-CN"/>
        </w:rPr>
      </w:pPr>
      <w:r w:rsidRPr="007F13C1">
        <w:rPr>
          <w:rFonts w:ascii="Arial" w:eastAsia="SimSun" w:hAnsi="Arial" w:cs="Arial"/>
          <w:lang w:eastAsia="zh-CN"/>
        </w:rPr>
        <w:t>40</w:t>
      </w:r>
      <w:r w:rsidR="002A6C3E" w:rsidRPr="00E12744">
        <w:rPr>
          <w:rFonts w:ascii="Arial" w:eastAsia="SimSun" w:hAnsi="Arial" w:cs="Arial"/>
          <w:lang w:eastAsia="zh-CN"/>
        </w:rPr>
        <w:t>%</w:t>
      </w:r>
      <w:r w:rsidR="002A6C3E">
        <w:rPr>
          <w:rFonts w:ascii="Arial" w:eastAsia="SimSun" w:hAnsi="Arial" w:cs="Arial"/>
          <w:lang w:eastAsia="zh-CN"/>
        </w:rPr>
        <w:t xml:space="preserve"> </w:t>
      </w:r>
      <w:r w:rsidR="00AA1B04">
        <w:rPr>
          <w:rFonts w:ascii="Arial" w:eastAsia="SimSun" w:hAnsi="Arial" w:cs="Arial"/>
          <w:lang w:eastAsia="zh-CN"/>
        </w:rPr>
        <w:t xml:space="preserve">of marks </w:t>
      </w:r>
      <w:r w:rsidR="00AA1B04" w:rsidRPr="008B2E24">
        <w:rPr>
          <w:rFonts w:ascii="Arial" w:eastAsia="SimSun" w:hAnsi="Arial" w:cs="Arial"/>
          <w:lang w:eastAsia="zh-CN"/>
        </w:rPr>
        <w:t>are available for this section.</w:t>
      </w:r>
    </w:p>
    <w:p w14:paraId="7EB5AD86" w14:textId="77777777" w:rsidR="00AA1B04" w:rsidRDefault="00AA1B04" w:rsidP="00AA1B04">
      <w:pPr>
        <w:pStyle w:val="ListParagraph"/>
        <w:spacing w:after="0" w:line="240" w:lineRule="auto"/>
        <w:ind w:left="0"/>
        <w:jc w:val="both"/>
        <w:rPr>
          <w:rFonts w:ascii="Arial" w:eastAsia="SimSun" w:hAnsi="Arial" w:cs="Arial"/>
          <w:lang w:eastAsia="zh-CN"/>
        </w:rPr>
      </w:pPr>
    </w:p>
    <w:p w14:paraId="09C4AE2F" w14:textId="77777777" w:rsidR="00957A0D" w:rsidRDefault="00957A0D" w:rsidP="00AA1B04">
      <w:pPr>
        <w:pStyle w:val="ListParagraph"/>
        <w:spacing w:after="0" w:line="240" w:lineRule="auto"/>
        <w:ind w:left="0"/>
        <w:jc w:val="both"/>
        <w:rPr>
          <w:rFonts w:ascii="Arial" w:eastAsia="SimSun" w:hAnsi="Arial" w:cs="Arial"/>
          <w:lang w:eastAsia="zh-CN"/>
        </w:rPr>
      </w:pPr>
    </w:p>
    <w:p w14:paraId="1ACEEEC9" w14:textId="38DB03E1" w:rsidR="00AA1B04" w:rsidRPr="00957A0D" w:rsidRDefault="00AA1B04" w:rsidP="00957A0D">
      <w:pPr>
        <w:pStyle w:val="Heading2"/>
        <w:rPr>
          <w:lang w:eastAsia="zh-CN"/>
        </w:rPr>
      </w:pPr>
      <w:bookmarkStart w:id="9" w:name="_Toc168313443"/>
      <w:r w:rsidRPr="00957A0D">
        <w:rPr>
          <w:lang w:eastAsia="zh-CN"/>
        </w:rPr>
        <w:t>Social Value Evaluation</w:t>
      </w:r>
      <w:bookmarkEnd w:id="9"/>
    </w:p>
    <w:p w14:paraId="0FAB474D" w14:textId="0533218F" w:rsidR="00AA1B04" w:rsidRDefault="00957A0D" w:rsidP="00AA1B04">
      <w:pPr>
        <w:pStyle w:val="ListParagraph"/>
        <w:spacing w:after="0" w:line="240" w:lineRule="auto"/>
        <w:ind w:left="0"/>
        <w:jc w:val="both"/>
        <w:rPr>
          <w:rFonts w:ascii="Arial" w:eastAsia="SimSun" w:hAnsi="Arial" w:cs="Arial"/>
          <w:lang w:eastAsia="zh-CN"/>
        </w:rPr>
      </w:pPr>
      <w:r w:rsidRPr="00957A0D">
        <w:rPr>
          <w:rFonts w:ascii="Arial" w:eastAsia="SimSun" w:hAnsi="Arial" w:cs="Arial"/>
          <w:lang w:eastAsia="zh-CN"/>
        </w:rPr>
        <w:t>Social value will be explicitly evaluated in this procurement, where the requirements are related and proportionate to the subject-matter of this requirement. Where appropriate specific questions have been included in the response questions.</w:t>
      </w:r>
    </w:p>
    <w:p w14:paraId="45309D57" w14:textId="77777777" w:rsidR="00AA1B04" w:rsidRDefault="00AA1B04" w:rsidP="00AA1B04">
      <w:pPr>
        <w:pStyle w:val="ListParagraph"/>
        <w:spacing w:after="0" w:line="240" w:lineRule="auto"/>
        <w:ind w:left="0"/>
        <w:jc w:val="both"/>
        <w:rPr>
          <w:rFonts w:ascii="Arial" w:eastAsia="SimSun" w:hAnsi="Arial" w:cs="Arial"/>
          <w:lang w:eastAsia="zh-CN"/>
        </w:rPr>
      </w:pPr>
    </w:p>
    <w:p w14:paraId="22A8217B" w14:textId="0B262A0D" w:rsidR="00AA1B04" w:rsidRDefault="00AA1B04" w:rsidP="00AA1B04">
      <w:pPr>
        <w:pStyle w:val="ListParagraph"/>
        <w:spacing w:after="0" w:line="240" w:lineRule="auto"/>
        <w:ind w:left="0"/>
        <w:jc w:val="both"/>
        <w:rPr>
          <w:rFonts w:ascii="Arial" w:eastAsia="SimSun" w:hAnsi="Arial" w:cs="Arial"/>
          <w:lang w:eastAsia="zh-CN"/>
        </w:rPr>
      </w:pPr>
      <w:r w:rsidRPr="007F13C1">
        <w:rPr>
          <w:rFonts w:ascii="Arial" w:eastAsia="SimSun" w:hAnsi="Arial" w:cs="Arial"/>
          <w:lang w:eastAsia="zh-CN"/>
        </w:rPr>
        <w:t>10</w:t>
      </w:r>
      <w:r w:rsidRPr="00E12744">
        <w:rPr>
          <w:rFonts w:ascii="Arial" w:eastAsia="SimSun" w:hAnsi="Arial" w:cs="Arial"/>
          <w:lang w:eastAsia="zh-CN"/>
        </w:rPr>
        <w:t>%</w:t>
      </w:r>
      <w:r>
        <w:rPr>
          <w:rFonts w:ascii="Arial" w:eastAsia="SimSun" w:hAnsi="Arial" w:cs="Arial"/>
          <w:lang w:eastAsia="zh-CN"/>
        </w:rPr>
        <w:t xml:space="preserve"> of marks </w:t>
      </w:r>
      <w:r w:rsidRPr="008B2E24">
        <w:rPr>
          <w:rFonts w:ascii="Arial" w:eastAsia="SimSun" w:hAnsi="Arial" w:cs="Arial"/>
          <w:lang w:eastAsia="zh-CN"/>
        </w:rPr>
        <w:t>are available for this section.</w:t>
      </w:r>
    </w:p>
    <w:p w14:paraId="46B06C57" w14:textId="6EF404F8" w:rsidR="008B2E24" w:rsidRDefault="008B2E24" w:rsidP="008B2E24">
      <w:pPr>
        <w:pStyle w:val="ListParagraph"/>
        <w:spacing w:after="0" w:line="240" w:lineRule="auto"/>
        <w:ind w:left="0"/>
        <w:jc w:val="both"/>
        <w:rPr>
          <w:rFonts w:ascii="Arial" w:eastAsia="SimSun" w:hAnsi="Arial" w:cs="Arial"/>
          <w:lang w:eastAsia="zh-CN"/>
        </w:rPr>
      </w:pPr>
    </w:p>
    <w:p w14:paraId="75B6A235" w14:textId="77777777" w:rsidR="00DF42F9" w:rsidRDefault="00DF42F9" w:rsidP="008B2E24">
      <w:pPr>
        <w:pStyle w:val="ListParagraph"/>
        <w:spacing w:after="0" w:line="240" w:lineRule="auto"/>
        <w:ind w:left="0"/>
        <w:jc w:val="both"/>
        <w:rPr>
          <w:rFonts w:ascii="Arial" w:eastAsia="SimSun" w:hAnsi="Arial" w:cs="Arial"/>
          <w:lang w:eastAsia="zh-CN"/>
        </w:rPr>
      </w:pPr>
    </w:p>
    <w:p w14:paraId="789C3EC7" w14:textId="77777777" w:rsidR="00DF42F9" w:rsidRDefault="00DF42F9" w:rsidP="00DF42F9">
      <w:pPr>
        <w:pStyle w:val="Heading2"/>
        <w:rPr>
          <w:lang w:eastAsia="zh-CN"/>
        </w:rPr>
      </w:pPr>
      <w:bookmarkStart w:id="10" w:name="_Toc43907076"/>
      <w:bookmarkStart w:id="11" w:name="_Toc168313444"/>
      <w:r>
        <w:rPr>
          <w:lang w:eastAsia="zh-CN"/>
        </w:rPr>
        <w:t>Abnormally Low Tenders</w:t>
      </w:r>
      <w:bookmarkEnd w:id="10"/>
      <w:bookmarkEnd w:id="11"/>
    </w:p>
    <w:p w14:paraId="1D2163A9" w14:textId="77777777" w:rsidR="00DF42F9" w:rsidRDefault="00DF42F9" w:rsidP="00DF42F9">
      <w:pPr>
        <w:pStyle w:val="ListParagraph"/>
        <w:spacing w:after="0" w:line="240" w:lineRule="auto"/>
        <w:ind w:left="0"/>
        <w:jc w:val="both"/>
        <w:rPr>
          <w:rFonts w:ascii="Arial" w:eastAsia="SimSun" w:hAnsi="Arial" w:cs="Arial"/>
          <w:lang w:eastAsia="zh-CN"/>
        </w:rPr>
      </w:pPr>
      <w:r>
        <w:rPr>
          <w:rFonts w:ascii="Arial" w:eastAsia="SimSun" w:hAnsi="Arial" w:cs="Arial"/>
          <w:lang w:eastAsia="zh-CN"/>
        </w:rPr>
        <w:t>Where a proposal</w:t>
      </w:r>
      <w:r w:rsidRPr="00ED00B1">
        <w:rPr>
          <w:rFonts w:ascii="Arial" w:eastAsia="SimSun" w:hAnsi="Arial" w:cs="Arial"/>
          <w:lang w:eastAsia="zh-CN"/>
        </w:rPr>
        <w:t xml:space="preserve"> </w:t>
      </w:r>
      <w:r>
        <w:rPr>
          <w:rFonts w:ascii="Arial" w:eastAsia="SimSun" w:hAnsi="Arial" w:cs="Arial"/>
          <w:lang w:eastAsia="zh-CN"/>
        </w:rPr>
        <w:t>i</w:t>
      </w:r>
      <w:r w:rsidRPr="00ED00B1">
        <w:rPr>
          <w:rFonts w:ascii="Arial" w:eastAsia="SimSun" w:hAnsi="Arial" w:cs="Arial"/>
          <w:lang w:eastAsia="zh-CN"/>
        </w:rPr>
        <w:t xml:space="preserve">s abnormally low, the </w:t>
      </w:r>
      <w:r>
        <w:rPr>
          <w:rFonts w:ascii="Arial" w:eastAsia="SimSun" w:hAnsi="Arial" w:cs="Arial"/>
          <w:lang w:eastAsia="zh-CN"/>
        </w:rPr>
        <w:t>Authority will</w:t>
      </w:r>
      <w:r w:rsidRPr="00571D0F">
        <w:rPr>
          <w:rFonts w:ascii="Arial" w:eastAsia="SimSun" w:hAnsi="Arial" w:cs="Arial"/>
          <w:lang w:eastAsia="zh-CN"/>
        </w:rPr>
        <w:t xml:space="preserve"> require tenderers to explain</w:t>
      </w:r>
      <w:r>
        <w:rPr>
          <w:rFonts w:ascii="Arial" w:eastAsia="SimSun" w:hAnsi="Arial" w:cs="Arial"/>
          <w:lang w:eastAsia="zh-CN"/>
        </w:rPr>
        <w:t xml:space="preserve"> in writing </w:t>
      </w:r>
      <w:r w:rsidRPr="00571D0F">
        <w:rPr>
          <w:rFonts w:ascii="Arial" w:eastAsia="SimSun" w:hAnsi="Arial" w:cs="Arial"/>
          <w:lang w:eastAsia="zh-CN"/>
        </w:rPr>
        <w:t>the price or costs proposed</w:t>
      </w:r>
      <w:r>
        <w:rPr>
          <w:rFonts w:ascii="Arial" w:eastAsia="SimSun" w:hAnsi="Arial" w:cs="Arial"/>
          <w:lang w:eastAsia="zh-CN"/>
        </w:rPr>
        <w:t>.</w:t>
      </w:r>
      <w:r w:rsidRPr="00571D0F">
        <w:t xml:space="preserve"> </w:t>
      </w:r>
      <w:r>
        <w:t>W</w:t>
      </w:r>
      <w:r w:rsidRPr="00571D0F">
        <w:rPr>
          <w:rFonts w:ascii="Arial" w:eastAsia="SimSun" w:hAnsi="Arial" w:cs="Arial"/>
          <w:lang w:eastAsia="zh-CN"/>
        </w:rPr>
        <w:t>here the evidence supplied does not satisfactorily account for the low level of price or costs</w:t>
      </w:r>
      <w:r>
        <w:rPr>
          <w:rFonts w:ascii="Arial" w:eastAsia="SimSun" w:hAnsi="Arial" w:cs="Arial"/>
          <w:lang w:eastAsia="zh-CN"/>
        </w:rPr>
        <w:t xml:space="preserve"> the Employer will reject it. </w:t>
      </w:r>
    </w:p>
    <w:p w14:paraId="0EEA7D98" w14:textId="77777777" w:rsidR="004D3979" w:rsidRDefault="004D3979" w:rsidP="008B2E24">
      <w:pPr>
        <w:pStyle w:val="ListParagraph"/>
        <w:spacing w:after="0" w:line="240" w:lineRule="auto"/>
        <w:ind w:left="0"/>
        <w:jc w:val="both"/>
        <w:rPr>
          <w:rFonts w:ascii="Arial" w:eastAsia="SimSun" w:hAnsi="Arial" w:cs="Arial"/>
          <w:lang w:eastAsia="zh-CN"/>
        </w:rPr>
      </w:pPr>
    </w:p>
    <w:p w14:paraId="54E0E69E" w14:textId="2B09DF5E" w:rsidR="004D3979" w:rsidRDefault="004D3979" w:rsidP="004D3979">
      <w:pPr>
        <w:pStyle w:val="Heading2"/>
        <w:rPr>
          <w:lang w:eastAsia="zh-CN"/>
        </w:rPr>
      </w:pPr>
      <w:bookmarkStart w:id="12" w:name="_Toc168313445"/>
      <w:r>
        <w:rPr>
          <w:lang w:eastAsia="zh-CN"/>
        </w:rPr>
        <w:t>Variations</w:t>
      </w:r>
      <w:bookmarkEnd w:id="12"/>
    </w:p>
    <w:p w14:paraId="52FC104B" w14:textId="159B2B04" w:rsidR="004D3979" w:rsidRPr="00DF42F9" w:rsidRDefault="004D3979" w:rsidP="008B2E24">
      <w:pPr>
        <w:pStyle w:val="ListParagraph"/>
        <w:spacing w:after="0" w:line="240" w:lineRule="auto"/>
        <w:ind w:left="0"/>
        <w:jc w:val="both"/>
        <w:rPr>
          <w:rFonts w:ascii="Arial" w:eastAsia="SimSun" w:hAnsi="Arial" w:cs="Arial"/>
          <w:color w:val="0070C0"/>
          <w:lang w:eastAsia="zh-CN"/>
        </w:rPr>
      </w:pPr>
      <w:r w:rsidRPr="004D3979">
        <w:rPr>
          <w:rFonts w:ascii="Arial" w:eastAsia="SimSun" w:hAnsi="Arial" w:cs="Arial"/>
          <w:lang w:eastAsia="zh-CN"/>
        </w:rPr>
        <w:t xml:space="preserve">The </w:t>
      </w:r>
      <w:r>
        <w:rPr>
          <w:rFonts w:ascii="Arial" w:eastAsia="SimSun" w:hAnsi="Arial" w:cs="Arial"/>
          <w:lang w:eastAsia="zh-CN"/>
        </w:rPr>
        <w:t>Supplier</w:t>
      </w:r>
      <w:r w:rsidRPr="004D3979">
        <w:rPr>
          <w:rFonts w:ascii="Arial" w:eastAsia="SimSun" w:hAnsi="Arial" w:cs="Arial"/>
          <w:lang w:eastAsia="zh-CN"/>
        </w:rPr>
        <w:t xml:space="preserve"> must submit i</w:t>
      </w:r>
      <w:r w:rsidR="00957A0D">
        <w:rPr>
          <w:rFonts w:ascii="Arial" w:eastAsia="SimSun" w:hAnsi="Arial" w:cs="Arial"/>
          <w:lang w:eastAsia="zh-CN"/>
        </w:rPr>
        <w:t>t</w:t>
      </w:r>
      <w:r w:rsidRPr="004D3979">
        <w:rPr>
          <w:rFonts w:ascii="Arial" w:eastAsia="SimSun" w:hAnsi="Arial" w:cs="Arial"/>
          <w:lang w:eastAsia="zh-CN"/>
        </w:rPr>
        <w:t xml:space="preserve">s primary proposal and pricing exactly against the </w:t>
      </w:r>
      <w:r>
        <w:rPr>
          <w:rFonts w:ascii="Arial" w:eastAsia="SimSun" w:hAnsi="Arial" w:cs="Arial"/>
          <w:lang w:eastAsia="zh-CN"/>
        </w:rPr>
        <w:t>Authority’s</w:t>
      </w:r>
      <w:r w:rsidRPr="004D3979">
        <w:rPr>
          <w:rFonts w:ascii="Arial" w:eastAsia="SimSun" w:hAnsi="Arial" w:cs="Arial"/>
          <w:lang w:eastAsia="zh-CN"/>
        </w:rPr>
        <w:t xml:space="preserve"> specification. </w:t>
      </w:r>
      <w:r w:rsidRPr="004D33C4">
        <w:rPr>
          <w:rFonts w:ascii="Arial" w:eastAsia="SimSun" w:hAnsi="Arial" w:cs="Arial"/>
          <w:lang w:eastAsia="zh-CN"/>
        </w:rPr>
        <w:t>The Authority will consider variations to the stated specifications provided they provide the same functionality as the stated specifications. Suppliers must indicate in their proposals where they have suggested a different specification and or material and why.</w:t>
      </w:r>
    </w:p>
    <w:p w14:paraId="149A4E88" w14:textId="77777777" w:rsidR="001A5206" w:rsidRDefault="001A5206" w:rsidP="008B2E24">
      <w:pPr>
        <w:pStyle w:val="ListParagraph"/>
        <w:spacing w:after="0" w:line="240" w:lineRule="auto"/>
        <w:ind w:left="0"/>
        <w:jc w:val="both"/>
        <w:rPr>
          <w:rFonts w:ascii="Arial" w:eastAsia="SimSun" w:hAnsi="Arial" w:cs="Arial"/>
          <w:lang w:eastAsia="zh-CN"/>
        </w:rPr>
      </w:pPr>
    </w:p>
    <w:p w14:paraId="5C75F947" w14:textId="77777777" w:rsidR="004D5F27" w:rsidRDefault="004D5F27" w:rsidP="005F020E">
      <w:pPr>
        <w:pStyle w:val="Heading2"/>
        <w:rPr>
          <w:lang w:eastAsia="zh-CN"/>
        </w:rPr>
      </w:pPr>
      <w:bookmarkStart w:id="13" w:name="_Toc168313446"/>
      <w:r>
        <w:rPr>
          <w:lang w:eastAsia="zh-CN"/>
        </w:rPr>
        <w:t>Equipment Trials</w:t>
      </w:r>
      <w:bookmarkEnd w:id="13"/>
    </w:p>
    <w:p w14:paraId="1D7EE514" w14:textId="101EB94A" w:rsidR="004D5F27" w:rsidRPr="00877B14" w:rsidRDefault="00877B14" w:rsidP="008B2E24">
      <w:pPr>
        <w:pStyle w:val="ListParagraph"/>
        <w:spacing w:after="0" w:line="240" w:lineRule="auto"/>
        <w:ind w:left="0"/>
        <w:jc w:val="both"/>
        <w:rPr>
          <w:rFonts w:ascii="Arial" w:eastAsia="SimSun" w:hAnsi="Arial" w:cs="Arial"/>
          <w:color w:val="0070C0"/>
          <w:lang w:eastAsia="zh-CN"/>
        </w:rPr>
      </w:pPr>
      <w:r w:rsidRPr="004D33C4">
        <w:rPr>
          <w:rFonts w:ascii="Arial" w:eastAsia="SimSun" w:hAnsi="Arial" w:cs="Arial"/>
          <w:lang w:eastAsia="zh-CN"/>
        </w:rPr>
        <w:t>The Authority may wish to conduct trials of the suppliers proposed equipment. Details of proposed trials will be communicated to the supplier. The percentage of marks and a copy of the evaluation questions to be used in the evaluation is included in the tender documents</w:t>
      </w:r>
      <w:r w:rsidRPr="00877B14">
        <w:rPr>
          <w:rFonts w:ascii="Arial" w:eastAsia="SimSun" w:hAnsi="Arial" w:cs="Arial"/>
          <w:color w:val="0070C0"/>
          <w:lang w:eastAsia="zh-CN"/>
        </w:rPr>
        <w:t>.</w:t>
      </w:r>
      <w:r w:rsidR="004D5F27" w:rsidRPr="00877B14">
        <w:rPr>
          <w:rFonts w:ascii="Arial" w:eastAsia="SimSun" w:hAnsi="Arial" w:cs="Arial"/>
          <w:color w:val="0070C0"/>
          <w:lang w:eastAsia="zh-CN"/>
        </w:rPr>
        <w:t xml:space="preserve"> </w:t>
      </w:r>
    </w:p>
    <w:p w14:paraId="6969B550" w14:textId="77777777" w:rsidR="001A5206" w:rsidRDefault="001A5206" w:rsidP="008B2E24">
      <w:pPr>
        <w:pStyle w:val="ListParagraph"/>
        <w:spacing w:after="0" w:line="240" w:lineRule="auto"/>
        <w:ind w:left="0"/>
        <w:jc w:val="both"/>
        <w:rPr>
          <w:rFonts w:ascii="Arial" w:eastAsia="SimSun" w:hAnsi="Arial" w:cs="Arial"/>
          <w:lang w:eastAsia="zh-CN"/>
        </w:rPr>
      </w:pPr>
    </w:p>
    <w:p w14:paraId="12ECCD09" w14:textId="21829063" w:rsidR="00314CDD" w:rsidRDefault="00314CDD" w:rsidP="005F020E">
      <w:pPr>
        <w:pStyle w:val="Heading2"/>
        <w:rPr>
          <w:lang w:eastAsia="zh-CN"/>
        </w:rPr>
      </w:pPr>
      <w:bookmarkStart w:id="14" w:name="_Toc168313447"/>
      <w:r>
        <w:rPr>
          <w:lang w:eastAsia="zh-CN"/>
        </w:rPr>
        <w:t>Evaluation General</w:t>
      </w:r>
      <w:bookmarkEnd w:id="14"/>
    </w:p>
    <w:p w14:paraId="00938C28" w14:textId="19FB66FC" w:rsidR="00E078DC" w:rsidRDefault="00E078DC" w:rsidP="00E078DC">
      <w:pPr>
        <w:pStyle w:val="ListParagraph"/>
        <w:spacing w:after="0" w:line="240" w:lineRule="auto"/>
        <w:ind w:left="0"/>
        <w:jc w:val="both"/>
        <w:rPr>
          <w:rFonts w:ascii="Arial" w:eastAsia="SimSun" w:hAnsi="Arial" w:cs="Arial"/>
          <w:lang w:eastAsia="zh-CN"/>
        </w:rPr>
      </w:pPr>
      <w:r>
        <w:rPr>
          <w:rFonts w:ascii="Arial" w:eastAsia="SimSun" w:hAnsi="Arial" w:cs="Arial"/>
          <w:lang w:eastAsia="zh-CN"/>
        </w:rPr>
        <w:t>Suppliers</w:t>
      </w:r>
      <w:r w:rsidRPr="00E078DC">
        <w:rPr>
          <w:rFonts w:ascii="Arial" w:eastAsia="SimSun" w:hAnsi="Arial" w:cs="Arial"/>
          <w:lang w:eastAsia="zh-CN"/>
        </w:rPr>
        <w:t xml:space="preserve"> should note that in evaluating responses, the Authority will only consider information provided in response to this </w:t>
      </w:r>
      <w:r>
        <w:rPr>
          <w:rFonts w:ascii="Arial" w:eastAsia="SimSun" w:hAnsi="Arial" w:cs="Arial"/>
          <w:lang w:eastAsia="zh-CN"/>
        </w:rPr>
        <w:t>tender</w:t>
      </w:r>
      <w:r w:rsidRPr="00E078DC">
        <w:rPr>
          <w:rFonts w:ascii="Arial" w:eastAsia="SimSun" w:hAnsi="Arial" w:cs="Arial"/>
          <w:lang w:eastAsia="zh-CN"/>
        </w:rPr>
        <w:t xml:space="preserve">.  </w:t>
      </w:r>
      <w:r>
        <w:rPr>
          <w:rFonts w:ascii="Arial" w:eastAsia="SimSun" w:hAnsi="Arial" w:cs="Arial"/>
          <w:lang w:eastAsia="zh-CN"/>
        </w:rPr>
        <w:t xml:space="preserve">Suppliers, including incumbent suppliers must not </w:t>
      </w:r>
      <w:r w:rsidRPr="00E078DC">
        <w:rPr>
          <w:rFonts w:ascii="Arial" w:eastAsia="SimSun" w:hAnsi="Arial" w:cs="Arial"/>
          <w:lang w:eastAsia="zh-CN"/>
        </w:rPr>
        <w:t>assume that the Authority is familiar with the Bidders’ involvement in existing serv</w:t>
      </w:r>
      <w:r>
        <w:rPr>
          <w:rFonts w:ascii="Arial" w:eastAsia="SimSun" w:hAnsi="Arial" w:cs="Arial"/>
          <w:lang w:eastAsia="zh-CN"/>
        </w:rPr>
        <w:t>ices, contracts or procurements.</w:t>
      </w:r>
    </w:p>
    <w:p w14:paraId="4FCF8AD8" w14:textId="77777777" w:rsidR="00E078DC" w:rsidRPr="00E078DC" w:rsidRDefault="00E078DC" w:rsidP="00E078DC">
      <w:pPr>
        <w:pStyle w:val="ListParagraph"/>
        <w:spacing w:after="0" w:line="240" w:lineRule="auto"/>
        <w:ind w:left="0"/>
        <w:jc w:val="both"/>
        <w:rPr>
          <w:rFonts w:ascii="Arial" w:eastAsia="SimSun" w:hAnsi="Arial" w:cs="Arial"/>
          <w:lang w:eastAsia="zh-CN"/>
        </w:rPr>
      </w:pPr>
    </w:p>
    <w:p w14:paraId="116D1FB3" w14:textId="2EB63A94" w:rsidR="00E078DC" w:rsidRDefault="00E078DC" w:rsidP="00E078DC">
      <w:pPr>
        <w:pStyle w:val="ListParagraph"/>
        <w:spacing w:after="0" w:line="240" w:lineRule="auto"/>
        <w:ind w:left="0"/>
        <w:jc w:val="both"/>
        <w:rPr>
          <w:rFonts w:ascii="Arial" w:eastAsia="SimSun" w:hAnsi="Arial" w:cs="Arial"/>
          <w:lang w:eastAsia="zh-CN"/>
        </w:rPr>
      </w:pPr>
      <w:r>
        <w:rPr>
          <w:rFonts w:ascii="Arial" w:eastAsia="SimSun" w:hAnsi="Arial" w:cs="Arial"/>
          <w:lang w:eastAsia="zh-CN"/>
        </w:rPr>
        <w:t>Supplier’s</w:t>
      </w:r>
      <w:r w:rsidRPr="00E078DC">
        <w:rPr>
          <w:rFonts w:ascii="Arial" w:eastAsia="SimSun" w:hAnsi="Arial" w:cs="Arial"/>
          <w:lang w:eastAsia="zh-CN"/>
        </w:rPr>
        <w:t xml:space="preserve"> response</w:t>
      </w:r>
      <w:r>
        <w:rPr>
          <w:rFonts w:ascii="Arial" w:eastAsia="SimSun" w:hAnsi="Arial" w:cs="Arial"/>
          <w:lang w:eastAsia="zh-CN"/>
        </w:rPr>
        <w:t>s</w:t>
      </w:r>
      <w:r w:rsidRPr="00E078DC">
        <w:rPr>
          <w:rFonts w:ascii="Arial" w:eastAsia="SimSun" w:hAnsi="Arial" w:cs="Arial"/>
          <w:lang w:eastAsia="zh-CN"/>
        </w:rPr>
        <w:t xml:space="preserve"> to a question will be scored as “standalone”, unless otherwise cross referenced. Therefore, do not assume information provided in a previous question will be considered when evaluators are scoring. If part of a response uses information provided in a previous question, either; clearly cross reference or provide the information again, within the context of the question being answered.</w:t>
      </w:r>
    </w:p>
    <w:p w14:paraId="5A040FC3" w14:textId="77777777" w:rsidR="00796CE4" w:rsidRDefault="00796CE4" w:rsidP="00E078DC">
      <w:pPr>
        <w:pStyle w:val="ListParagraph"/>
        <w:spacing w:after="0" w:line="240" w:lineRule="auto"/>
        <w:ind w:left="0"/>
        <w:jc w:val="both"/>
        <w:rPr>
          <w:rFonts w:ascii="Arial" w:eastAsia="SimSun" w:hAnsi="Arial" w:cs="Arial"/>
          <w:lang w:eastAsia="zh-CN"/>
        </w:rPr>
      </w:pPr>
    </w:p>
    <w:p w14:paraId="68DD7FD5" w14:textId="29823587" w:rsidR="00796CE4" w:rsidRDefault="00796CE4" w:rsidP="00E078DC">
      <w:pPr>
        <w:pStyle w:val="ListParagraph"/>
        <w:spacing w:after="0" w:line="240" w:lineRule="auto"/>
        <w:ind w:left="0"/>
        <w:jc w:val="both"/>
        <w:rPr>
          <w:rFonts w:ascii="Arial" w:eastAsia="SimSun" w:hAnsi="Arial" w:cs="Arial"/>
          <w:lang w:eastAsia="zh-CN"/>
        </w:rPr>
      </w:pPr>
      <w:r w:rsidRPr="00796CE4">
        <w:rPr>
          <w:rFonts w:ascii="Arial" w:eastAsia="SimSun" w:hAnsi="Arial" w:cs="Arial"/>
          <w:lang w:eastAsia="zh-CN"/>
        </w:rPr>
        <w:t>Tenders must be submitted in English and in Pounds Sterling.</w:t>
      </w:r>
    </w:p>
    <w:p w14:paraId="511B1737" w14:textId="77777777" w:rsidR="004D3979" w:rsidRDefault="004D3979" w:rsidP="00E078DC">
      <w:pPr>
        <w:pStyle w:val="ListParagraph"/>
        <w:spacing w:after="0" w:line="240" w:lineRule="auto"/>
        <w:ind w:left="0"/>
        <w:jc w:val="both"/>
        <w:rPr>
          <w:rFonts w:ascii="Arial" w:eastAsia="SimSun" w:hAnsi="Arial" w:cs="Arial"/>
          <w:lang w:eastAsia="zh-CN"/>
        </w:rPr>
      </w:pPr>
    </w:p>
    <w:p w14:paraId="06B8AE65" w14:textId="550501C0" w:rsidR="004D3979" w:rsidRPr="004D3979" w:rsidRDefault="004D3979" w:rsidP="004D3979">
      <w:pPr>
        <w:pStyle w:val="ListParagraph"/>
        <w:spacing w:after="0" w:line="240" w:lineRule="auto"/>
        <w:ind w:left="0"/>
        <w:jc w:val="both"/>
        <w:rPr>
          <w:rFonts w:ascii="Arial" w:eastAsia="SimSun" w:hAnsi="Arial" w:cs="Arial"/>
          <w:lang w:eastAsia="zh-CN"/>
        </w:rPr>
      </w:pPr>
      <w:r w:rsidRPr="004D3979">
        <w:rPr>
          <w:rFonts w:ascii="Arial" w:eastAsia="SimSun" w:hAnsi="Arial" w:cs="Arial"/>
          <w:lang w:eastAsia="zh-CN"/>
        </w:rPr>
        <w:t xml:space="preserve">Under regulation 56-3 of the Public Contract Regulations 2015 the </w:t>
      </w:r>
      <w:r w:rsidR="00C96E4C">
        <w:rPr>
          <w:rFonts w:ascii="Arial" w:eastAsia="SimSun" w:hAnsi="Arial" w:cs="Arial"/>
          <w:lang w:eastAsia="zh-CN"/>
        </w:rPr>
        <w:t>Authority</w:t>
      </w:r>
      <w:r w:rsidRPr="004D3979">
        <w:rPr>
          <w:rFonts w:ascii="Arial" w:eastAsia="SimSun" w:hAnsi="Arial" w:cs="Arial"/>
          <w:lang w:eastAsia="zh-CN"/>
        </w:rPr>
        <w:t xml:space="preserve"> reserves the right to examine tenders before verifying the absence of grounds for exclusion and the fulfilment of the selection criteria. Where the Employer makes use of that possibility, it will ensure that the verification of absence of grounds for exclusion and of fulfilment of the selection criteria is carried out in an impartial and transparent manner so that no contract is awarded to a Contractor that—</w:t>
      </w:r>
    </w:p>
    <w:p w14:paraId="7606FC48" w14:textId="77777777" w:rsidR="004D3979" w:rsidRPr="004D3979" w:rsidRDefault="004D3979" w:rsidP="004D3979">
      <w:pPr>
        <w:pStyle w:val="ListParagraph"/>
        <w:spacing w:after="0" w:line="240" w:lineRule="auto"/>
        <w:jc w:val="both"/>
        <w:rPr>
          <w:rFonts w:ascii="Arial" w:eastAsia="SimSun" w:hAnsi="Arial" w:cs="Arial"/>
          <w:lang w:eastAsia="zh-CN"/>
        </w:rPr>
      </w:pPr>
      <w:r w:rsidRPr="004D3979">
        <w:rPr>
          <w:rFonts w:ascii="Arial" w:eastAsia="SimSun" w:hAnsi="Arial" w:cs="Arial"/>
          <w:lang w:eastAsia="zh-CN"/>
        </w:rPr>
        <w:t>(</w:t>
      </w:r>
      <w:proofErr w:type="spellStart"/>
      <w:r w:rsidRPr="004D3979">
        <w:rPr>
          <w:rFonts w:ascii="Arial" w:eastAsia="SimSun" w:hAnsi="Arial" w:cs="Arial"/>
          <w:lang w:eastAsia="zh-CN"/>
        </w:rPr>
        <w:t>i</w:t>
      </w:r>
      <w:proofErr w:type="spellEnd"/>
      <w:r w:rsidRPr="004D3979">
        <w:rPr>
          <w:rFonts w:ascii="Arial" w:eastAsia="SimSun" w:hAnsi="Arial" w:cs="Arial"/>
          <w:lang w:eastAsia="zh-CN"/>
        </w:rPr>
        <w:t xml:space="preserve">) </w:t>
      </w:r>
      <w:proofErr w:type="gramStart"/>
      <w:r w:rsidRPr="004D3979">
        <w:rPr>
          <w:rFonts w:ascii="Arial" w:eastAsia="SimSun" w:hAnsi="Arial" w:cs="Arial"/>
          <w:lang w:eastAsia="zh-CN"/>
        </w:rPr>
        <w:t>should</w:t>
      </w:r>
      <w:proofErr w:type="gramEnd"/>
      <w:r w:rsidRPr="004D3979">
        <w:rPr>
          <w:rFonts w:ascii="Arial" w:eastAsia="SimSun" w:hAnsi="Arial" w:cs="Arial"/>
          <w:lang w:eastAsia="zh-CN"/>
        </w:rPr>
        <w:t xml:space="preserve"> have been excluded , or</w:t>
      </w:r>
    </w:p>
    <w:p w14:paraId="175686C1" w14:textId="05093AB7" w:rsidR="004D3979" w:rsidRDefault="004D3979" w:rsidP="004D3979">
      <w:pPr>
        <w:pStyle w:val="ListParagraph"/>
        <w:spacing w:after="0" w:line="240" w:lineRule="auto"/>
        <w:jc w:val="both"/>
        <w:rPr>
          <w:rFonts w:ascii="Arial" w:eastAsia="SimSun" w:hAnsi="Arial" w:cs="Arial"/>
          <w:lang w:eastAsia="zh-CN"/>
        </w:rPr>
      </w:pPr>
      <w:r w:rsidRPr="004D3979">
        <w:rPr>
          <w:rFonts w:ascii="Arial" w:eastAsia="SimSun" w:hAnsi="Arial" w:cs="Arial"/>
          <w:lang w:eastAsia="zh-CN"/>
        </w:rPr>
        <w:t xml:space="preserve">(ii) </w:t>
      </w:r>
      <w:proofErr w:type="gramStart"/>
      <w:r w:rsidRPr="004D3979">
        <w:rPr>
          <w:rFonts w:ascii="Arial" w:eastAsia="SimSun" w:hAnsi="Arial" w:cs="Arial"/>
          <w:lang w:eastAsia="zh-CN"/>
        </w:rPr>
        <w:t>does</w:t>
      </w:r>
      <w:proofErr w:type="gramEnd"/>
      <w:r w:rsidRPr="004D3979">
        <w:rPr>
          <w:rFonts w:ascii="Arial" w:eastAsia="SimSun" w:hAnsi="Arial" w:cs="Arial"/>
          <w:lang w:eastAsia="zh-CN"/>
        </w:rPr>
        <w:t xml:space="preserve"> not meet the selection criteria set out by the contracting Employer.</w:t>
      </w:r>
    </w:p>
    <w:p w14:paraId="6F6E2228" w14:textId="77777777" w:rsidR="00796CE4" w:rsidRDefault="00796CE4" w:rsidP="00E078DC">
      <w:pPr>
        <w:pStyle w:val="ListParagraph"/>
        <w:spacing w:after="0" w:line="240" w:lineRule="auto"/>
        <w:ind w:left="0"/>
        <w:jc w:val="both"/>
        <w:rPr>
          <w:rFonts w:ascii="Arial" w:eastAsia="SimSun" w:hAnsi="Arial" w:cs="Arial"/>
          <w:lang w:eastAsia="zh-CN"/>
        </w:rPr>
      </w:pPr>
    </w:p>
    <w:p w14:paraId="0D88ED2B" w14:textId="6C7C496A" w:rsidR="00796CE4" w:rsidRPr="00796CE4" w:rsidRDefault="00796CE4" w:rsidP="00796CE4">
      <w:pPr>
        <w:pStyle w:val="Heading2"/>
        <w:rPr>
          <w:lang w:eastAsia="zh-CN"/>
        </w:rPr>
      </w:pPr>
      <w:bookmarkStart w:id="15" w:name="_Toc168313448"/>
      <w:r w:rsidRPr="00796CE4">
        <w:rPr>
          <w:lang w:eastAsia="zh-CN"/>
        </w:rPr>
        <w:t>Tender Validity Period</w:t>
      </w:r>
      <w:bookmarkEnd w:id="15"/>
    </w:p>
    <w:p w14:paraId="6F2150CA" w14:textId="0718B716" w:rsidR="00796CE4" w:rsidRDefault="00796CE4" w:rsidP="00796CE4">
      <w:pPr>
        <w:pStyle w:val="ListParagraph"/>
        <w:spacing w:after="0" w:line="240" w:lineRule="auto"/>
        <w:ind w:left="0"/>
        <w:jc w:val="both"/>
        <w:rPr>
          <w:rFonts w:ascii="Arial" w:eastAsia="SimSun" w:hAnsi="Arial" w:cs="Arial"/>
          <w:lang w:eastAsia="zh-CN"/>
        </w:rPr>
      </w:pPr>
      <w:r w:rsidRPr="00796CE4">
        <w:rPr>
          <w:rFonts w:ascii="Arial" w:eastAsia="SimSun" w:hAnsi="Arial" w:cs="Arial"/>
          <w:lang w:eastAsia="zh-CN"/>
        </w:rPr>
        <w:t xml:space="preserve">Tenders are to remain open for acceptance by the </w:t>
      </w:r>
      <w:r>
        <w:rPr>
          <w:rFonts w:ascii="Arial" w:eastAsia="SimSun" w:hAnsi="Arial" w:cs="Arial"/>
          <w:lang w:eastAsia="zh-CN"/>
        </w:rPr>
        <w:t>Authority</w:t>
      </w:r>
      <w:r w:rsidRPr="00796CE4">
        <w:rPr>
          <w:rFonts w:ascii="Arial" w:eastAsia="SimSun" w:hAnsi="Arial" w:cs="Arial"/>
          <w:lang w:eastAsia="zh-CN"/>
        </w:rPr>
        <w:t>, for a minimum of 120 days from the Tender return date.</w:t>
      </w:r>
    </w:p>
    <w:p w14:paraId="14AA3B15" w14:textId="77777777" w:rsidR="006D6EEC" w:rsidRDefault="006D6EEC" w:rsidP="00E078DC">
      <w:pPr>
        <w:pStyle w:val="ListParagraph"/>
        <w:spacing w:after="0" w:line="240" w:lineRule="auto"/>
        <w:ind w:left="0"/>
        <w:jc w:val="both"/>
        <w:rPr>
          <w:rFonts w:ascii="Arial" w:eastAsia="SimSun" w:hAnsi="Arial" w:cs="Arial"/>
          <w:lang w:eastAsia="zh-CN"/>
        </w:rPr>
      </w:pPr>
    </w:p>
    <w:p w14:paraId="54877B92" w14:textId="22E7307D" w:rsidR="00796CE4" w:rsidRPr="00796CE4" w:rsidRDefault="00C13F2E" w:rsidP="00796CE4">
      <w:pPr>
        <w:pStyle w:val="Heading2"/>
        <w:rPr>
          <w:lang w:eastAsia="zh-CN"/>
        </w:rPr>
      </w:pPr>
      <w:bookmarkStart w:id="16" w:name="_Toc168313449"/>
      <w:r>
        <w:rPr>
          <w:lang w:eastAsia="zh-CN"/>
        </w:rPr>
        <w:t xml:space="preserve">Award of Contract </w:t>
      </w:r>
      <w:r w:rsidRPr="00321674">
        <w:rPr>
          <w:lang w:eastAsia="zh-CN"/>
        </w:rPr>
        <w:t>a</w:t>
      </w:r>
      <w:r w:rsidR="00796CE4" w:rsidRPr="00321674">
        <w:rPr>
          <w:lang w:eastAsia="zh-CN"/>
        </w:rPr>
        <w:t>nd 10-Day Standstill Period</w:t>
      </w:r>
      <w:bookmarkEnd w:id="16"/>
    </w:p>
    <w:p w14:paraId="6C9C7411" w14:textId="0E3CAADD" w:rsidR="00796CE4" w:rsidRDefault="00796CE4" w:rsidP="00796CE4">
      <w:pPr>
        <w:pStyle w:val="ListParagraph"/>
        <w:spacing w:after="0" w:line="240" w:lineRule="auto"/>
        <w:ind w:left="0"/>
        <w:jc w:val="both"/>
        <w:rPr>
          <w:rFonts w:ascii="Arial" w:eastAsia="SimSun" w:hAnsi="Arial" w:cs="Arial"/>
          <w:lang w:eastAsia="zh-CN"/>
        </w:rPr>
      </w:pPr>
      <w:r w:rsidRPr="00796CE4">
        <w:rPr>
          <w:rFonts w:ascii="Arial" w:eastAsia="SimSun" w:hAnsi="Arial" w:cs="Arial"/>
          <w:lang w:eastAsia="zh-CN"/>
        </w:rPr>
        <w:t xml:space="preserve">Please be aware that the </w:t>
      </w:r>
      <w:r>
        <w:rPr>
          <w:rFonts w:ascii="Arial" w:eastAsia="SimSun" w:hAnsi="Arial" w:cs="Arial"/>
          <w:lang w:eastAsia="zh-CN"/>
        </w:rPr>
        <w:t>Authority</w:t>
      </w:r>
      <w:r w:rsidRPr="00796CE4">
        <w:rPr>
          <w:rFonts w:ascii="Arial" w:eastAsia="SimSun" w:hAnsi="Arial" w:cs="Arial"/>
          <w:lang w:eastAsia="zh-CN"/>
        </w:rPr>
        <w:t xml:space="preserve"> is not required to accept the lowest priced or any of the tenders submitted.</w:t>
      </w:r>
    </w:p>
    <w:p w14:paraId="7D05FE4B" w14:textId="77777777" w:rsidR="00796CE4" w:rsidRPr="00796CE4" w:rsidRDefault="00796CE4" w:rsidP="00796CE4">
      <w:pPr>
        <w:pStyle w:val="ListParagraph"/>
        <w:spacing w:after="0" w:line="240" w:lineRule="auto"/>
        <w:ind w:left="0"/>
        <w:jc w:val="both"/>
        <w:rPr>
          <w:rFonts w:ascii="Arial" w:eastAsia="SimSun" w:hAnsi="Arial" w:cs="Arial"/>
          <w:lang w:eastAsia="zh-CN"/>
        </w:rPr>
      </w:pPr>
    </w:p>
    <w:p w14:paraId="491D9CD2" w14:textId="17D57089" w:rsidR="00796CE4" w:rsidRPr="00796CE4" w:rsidRDefault="00796CE4" w:rsidP="00796CE4">
      <w:pPr>
        <w:pStyle w:val="ListParagraph"/>
        <w:spacing w:after="0" w:line="240" w:lineRule="auto"/>
        <w:ind w:left="0"/>
        <w:jc w:val="both"/>
        <w:rPr>
          <w:rFonts w:ascii="Arial" w:eastAsia="SimSun" w:hAnsi="Arial" w:cs="Arial"/>
          <w:lang w:eastAsia="zh-CN"/>
        </w:rPr>
      </w:pPr>
      <w:r w:rsidRPr="00796CE4">
        <w:rPr>
          <w:rFonts w:ascii="Arial" w:eastAsia="SimSun" w:hAnsi="Arial" w:cs="Arial"/>
          <w:lang w:eastAsia="zh-CN"/>
        </w:rPr>
        <w:t xml:space="preserve">In the event that all of the Specification or any Lots advertised cannot be provided by the first placed Tenderer, the </w:t>
      </w:r>
      <w:r>
        <w:rPr>
          <w:rFonts w:ascii="Arial" w:eastAsia="SimSun" w:hAnsi="Arial" w:cs="Arial"/>
          <w:lang w:eastAsia="zh-CN"/>
        </w:rPr>
        <w:t>Authority</w:t>
      </w:r>
      <w:r w:rsidRPr="00796CE4">
        <w:rPr>
          <w:rFonts w:ascii="Arial" w:eastAsia="SimSun" w:hAnsi="Arial" w:cs="Arial"/>
          <w:lang w:eastAsia="zh-CN"/>
        </w:rPr>
        <w:t xml:space="preserve"> reserves the right to award this contract on a part basis and or to multiple providers.  This will be communicated to Tenderers via a Clarification stage.  </w:t>
      </w:r>
    </w:p>
    <w:p w14:paraId="69F98F23" w14:textId="77777777" w:rsidR="00796CE4" w:rsidRDefault="00796CE4" w:rsidP="00796CE4">
      <w:pPr>
        <w:pStyle w:val="ListParagraph"/>
        <w:spacing w:after="0" w:line="240" w:lineRule="auto"/>
        <w:ind w:left="0"/>
        <w:jc w:val="both"/>
        <w:rPr>
          <w:rFonts w:ascii="Arial" w:eastAsia="SimSun" w:hAnsi="Arial" w:cs="Arial"/>
          <w:lang w:eastAsia="zh-CN"/>
        </w:rPr>
      </w:pPr>
    </w:p>
    <w:p w14:paraId="5BF2AC3E" w14:textId="6B17BD51" w:rsidR="00C96E4C" w:rsidRPr="00C96E4C" w:rsidRDefault="00C96E4C" w:rsidP="00C96E4C">
      <w:pPr>
        <w:pStyle w:val="Normal-dochistory"/>
        <w:spacing w:before="0" w:after="0"/>
        <w:ind w:left="432" w:hanging="432"/>
        <w:rPr>
          <w:highlight w:val="cyan"/>
        </w:rPr>
      </w:pPr>
    </w:p>
    <w:p w14:paraId="4EC88950" w14:textId="2637A353" w:rsidR="00796CE4" w:rsidRPr="00C96E4C" w:rsidRDefault="00796CE4" w:rsidP="00C96E4C">
      <w:pPr>
        <w:pStyle w:val="ListParagraph"/>
        <w:spacing w:after="0" w:line="240" w:lineRule="auto"/>
        <w:jc w:val="both"/>
        <w:rPr>
          <w:rFonts w:ascii="Arial" w:eastAsia="SimSun" w:hAnsi="Arial" w:cs="Arial"/>
          <w:color w:val="0070C0"/>
          <w:lang w:eastAsia="zh-CN"/>
        </w:rPr>
      </w:pPr>
    </w:p>
    <w:p w14:paraId="61A95657" w14:textId="2961B04D" w:rsidR="006D6EEC" w:rsidRDefault="006D6EEC" w:rsidP="006D6EEC">
      <w:pPr>
        <w:pStyle w:val="Heading1"/>
        <w:numPr>
          <w:ilvl w:val="0"/>
          <w:numId w:val="2"/>
        </w:numPr>
        <w:ind w:left="0" w:firstLine="0"/>
        <w:rPr>
          <w:rFonts w:eastAsia="SimSun"/>
          <w:lang w:eastAsia="zh-CN"/>
        </w:rPr>
      </w:pPr>
      <w:bookmarkStart w:id="17" w:name="_Toc168313450"/>
      <w:r>
        <w:rPr>
          <w:rFonts w:eastAsia="SimSun"/>
          <w:lang w:eastAsia="zh-CN"/>
        </w:rPr>
        <w:t>Clarification Questions</w:t>
      </w:r>
      <w:bookmarkEnd w:id="17"/>
    </w:p>
    <w:p w14:paraId="138C4E70" w14:textId="7F03984B" w:rsidR="006D6EEC" w:rsidRDefault="006D6EEC" w:rsidP="005F020E">
      <w:pPr>
        <w:pStyle w:val="Heading2"/>
      </w:pPr>
      <w:bookmarkStart w:id="18" w:name="_Ref489947290"/>
      <w:bookmarkStart w:id="19" w:name="_Toc514419125"/>
      <w:bookmarkStart w:id="20" w:name="_Toc14724796"/>
      <w:bookmarkStart w:id="21" w:name="_Toc168313451"/>
      <w:r w:rsidRPr="00FB58EC">
        <w:t xml:space="preserve">Clarification questions from </w:t>
      </w:r>
      <w:bookmarkEnd w:id="18"/>
      <w:bookmarkEnd w:id="19"/>
      <w:bookmarkEnd w:id="20"/>
      <w:r w:rsidR="001011F2">
        <w:t>Bidders</w:t>
      </w:r>
      <w:bookmarkEnd w:id="21"/>
    </w:p>
    <w:p w14:paraId="47F6706E" w14:textId="77777777" w:rsidR="001011F2" w:rsidRPr="001011F2" w:rsidRDefault="001011F2" w:rsidP="001011F2"/>
    <w:p w14:paraId="08A9D8C3" w14:textId="7A5B5148" w:rsidR="006D6EEC" w:rsidRPr="006D6EEC" w:rsidRDefault="006D6EEC" w:rsidP="006D6EEC">
      <w:pPr>
        <w:pStyle w:val="Normal-dochistory"/>
        <w:spacing w:before="0" w:after="0"/>
        <w:ind w:left="0" w:firstLine="0"/>
        <w:jc w:val="both"/>
      </w:pPr>
      <w:r>
        <w:t>S</w:t>
      </w:r>
      <w:r w:rsidRPr="006D6EEC">
        <w:t xml:space="preserve">hould </w:t>
      </w:r>
      <w:r>
        <w:t>Supplier</w:t>
      </w:r>
      <w:r w:rsidRPr="006D6EEC">
        <w:t xml:space="preserve">s have any questions on this documentation, they should </w:t>
      </w:r>
      <w:r w:rsidR="00EC417D">
        <w:t xml:space="preserve">only be sent in writing via the </w:t>
      </w:r>
      <w:proofErr w:type="spellStart"/>
      <w:r w:rsidR="00EC417D">
        <w:t>Atamis</w:t>
      </w:r>
      <w:proofErr w:type="spellEnd"/>
      <w:r w:rsidR="00EC417D">
        <w:t xml:space="preserve"> portal.</w:t>
      </w:r>
    </w:p>
    <w:p w14:paraId="7166ACDE" w14:textId="77777777" w:rsidR="006D6EEC" w:rsidRDefault="006D6EEC" w:rsidP="006D6EEC">
      <w:pPr>
        <w:pStyle w:val="Normal-dochistory"/>
        <w:spacing w:before="0" w:after="0"/>
        <w:ind w:left="0" w:firstLine="0"/>
        <w:jc w:val="both"/>
      </w:pPr>
    </w:p>
    <w:p w14:paraId="76ED5B8C" w14:textId="77777777" w:rsidR="006D6EEC" w:rsidRPr="006D6EEC" w:rsidRDefault="006D6EEC" w:rsidP="006D6EEC">
      <w:pPr>
        <w:pStyle w:val="Normal-dochistory"/>
        <w:spacing w:before="0" w:after="0"/>
        <w:ind w:left="0" w:firstLine="0"/>
        <w:jc w:val="both"/>
      </w:pPr>
      <w:r w:rsidRPr="006D6EEC">
        <w:t>Clarification questions must not be submitted by any other means.</w:t>
      </w:r>
    </w:p>
    <w:p w14:paraId="0B02B4DE" w14:textId="77777777" w:rsidR="006D6EEC" w:rsidRDefault="006D6EEC" w:rsidP="006D6EEC">
      <w:pPr>
        <w:pStyle w:val="Normal-dochistory"/>
        <w:spacing w:before="0" w:after="0"/>
        <w:ind w:left="0" w:firstLine="0"/>
        <w:jc w:val="both"/>
      </w:pPr>
    </w:p>
    <w:p w14:paraId="0ADDF83B" w14:textId="0A5E1AD3" w:rsidR="006D6EEC" w:rsidRPr="006D6EEC" w:rsidRDefault="006D6EEC" w:rsidP="006D6EEC">
      <w:pPr>
        <w:pStyle w:val="Normal-dochistory"/>
        <w:spacing w:before="0" w:after="0"/>
        <w:ind w:left="0" w:firstLine="0"/>
        <w:jc w:val="both"/>
      </w:pPr>
      <w:r w:rsidRPr="006D6EEC">
        <w:t xml:space="preserve">The Authority will endeavour to answer clarification questions within three (3) working days following the day of receipt. </w:t>
      </w:r>
      <w:r>
        <w:t>Supplier</w:t>
      </w:r>
      <w:r w:rsidRPr="006D6EEC">
        <w:t>s are asked to note that any clarification questions should be sub</w:t>
      </w:r>
      <w:r>
        <w:t>mitted before the given deadline.</w:t>
      </w:r>
      <w:r w:rsidRPr="006D6EEC">
        <w:t xml:space="preserve"> Any received after that time will not be answered. </w:t>
      </w:r>
      <w:r>
        <w:t>Supplier</w:t>
      </w:r>
      <w:r w:rsidRPr="006D6EEC">
        <w:t>s are therefore encouraged to carefully review the entire</w:t>
      </w:r>
      <w:r>
        <w:t xml:space="preserve"> document</w:t>
      </w:r>
      <w:r w:rsidRPr="006D6EEC">
        <w:t xml:space="preserve"> immediately upon receipt and identify and submit any clarification questions as soon as possible.</w:t>
      </w:r>
    </w:p>
    <w:p w14:paraId="01E151A3" w14:textId="77777777" w:rsidR="006D6EEC" w:rsidRDefault="006D6EEC" w:rsidP="006D6EEC">
      <w:pPr>
        <w:pStyle w:val="Normal-dochistory"/>
        <w:spacing w:before="0" w:after="0"/>
        <w:ind w:left="0" w:firstLine="0"/>
        <w:jc w:val="both"/>
      </w:pPr>
    </w:p>
    <w:p w14:paraId="0088B858" w14:textId="1115BB8B" w:rsidR="006D6EEC" w:rsidRPr="006D6EEC" w:rsidRDefault="006D6EEC" w:rsidP="006D6EEC">
      <w:pPr>
        <w:pStyle w:val="Normal-dochistory"/>
        <w:spacing w:before="0" w:after="0"/>
        <w:ind w:left="0" w:firstLine="0"/>
        <w:jc w:val="both"/>
      </w:pPr>
      <w:r w:rsidRPr="006D6EEC">
        <w:t xml:space="preserve">In order to maintain equality between </w:t>
      </w:r>
      <w:r>
        <w:t>Supplier</w:t>
      </w:r>
      <w:r w:rsidRPr="006D6EEC">
        <w:t xml:space="preserve">s, the Authority will normally provide a copy of any clarification questions and the answers to those questions to all </w:t>
      </w:r>
      <w:r>
        <w:t>Supplier</w:t>
      </w:r>
      <w:r w:rsidRPr="006D6EEC">
        <w:t xml:space="preserve">s.  Provision will be made for </w:t>
      </w:r>
      <w:r>
        <w:t>Supplier</w:t>
      </w:r>
      <w:r w:rsidRPr="006D6EEC">
        <w:t xml:space="preserve">s to request clarification in confidence but in responding to such </w:t>
      </w:r>
      <w:r>
        <w:t>r</w:t>
      </w:r>
      <w:r w:rsidRPr="006D6EEC">
        <w:t>equests the Authority will reserve the right to act in what it considers to be the best interests of the procurement.</w:t>
      </w:r>
    </w:p>
    <w:p w14:paraId="3C059B67" w14:textId="77777777" w:rsidR="006D6EEC" w:rsidRDefault="006D6EEC" w:rsidP="006D6EEC">
      <w:pPr>
        <w:pStyle w:val="Normal-dochistory"/>
        <w:spacing w:before="0" w:after="0"/>
        <w:ind w:left="0" w:firstLine="0"/>
        <w:jc w:val="both"/>
      </w:pPr>
    </w:p>
    <w:p w14:paraId="1814B155" w14:textId="4C62FFB6" w:rsidR="006D6EEC" w:rsidRDefault="006D6EEC" w:rsidP="006D6EEC">
      <w:pPr>
        <w:pStyle w:val="Normal-dochistory"/>
        <w:spacing w:before="0" w:after="0"/>
        <w:ind w:left="0" w:firstLine="0"/>
        <w:jc w:val="both"/>
      </w:pPr>
      <w:r w:rsidRPr="006D6EEC">
        <w:t xml:space="preserve">The identity of the </w:t>
      </w:r>
      <w:r>
        <w:t>Supplier</w:t>
      </w:r>
      <w:r w:rsidRPr="006D6EEC">
        <w:t xml:space="preserve"> or individual submitting the clarification question will not be disclosed to other </w:t>
      </w:r>
      <w:r>
        <w:t>Supplier</w:t>
      </w:r>
      <w:r w:rsidRPr="006D6EEC">
        <w:t>s when the answers to clarification questions are circulated.</w:t>
      </w:r>
    </w:p>
    <w:p w14:paraId="3E27994F" w14:textId="77777777" w:rsidR="006D6EEC" w:rsidRPr="006D6EEC" w:rsidRDefault="006D6EEC" w:rsidP="006D6EEC">
      <w:pPr>
        <w:pStyle w:val="Normal-dochistory"/>
        <w:spacing w:before="0" w:after="0"/>
        <w:ind w:left="0" w:firstLine="0"/>
      </w:pPr>
    </w:p>
    <w:p w14:paraId="6CE3C78B" w14:textId="77777777" w:rsidR="006D6EEC" w:rsidRPr="006D6EEC" w:rsidRDefault="006D6EEC" w:rsidP="005F020E">
      <w:pPr>
        <w:pStyle w:val="Heading2"/>
      </w:pPr>
      <w:bookmarkStart w:id="22" w:name="_Toc428523636"/>
      <w:bookmarkStart w:id="23" w:name="_Toc435190003"/>
      <w:bookmarkStart w:id="24" w:name="_Toc514419126"/>
      <w:bookmarkStart w:id="25" w:name="_Toc14724797"/>
      <w:bookmarkStart w:id="26" w:name="_Toc168313452"/>
      <w:r w:rsidRPr="006D6EEC">
        <w:t>Clarification questions from the Authority</w:t>
      </w:r>
      <w:bookmarkEnd w:id="22"/>
      <w:bookmarkEnd w:id="23"/>
      <w:bookmarkEnd w:id="24"/>
      <w:bookmarkEnd w:id="25"/>
      <w:bookmarkEnd w:id="26"/>
    </w:p>
    <w:p w14:paraId="796B17A4" w14:textId="271AA6A6" w:rsidR="006D6EEC" w:rsidRDefault="006D6EEC" w:rsidP="006D6EEC">
      <w:pPr>
        <w:pStyle w:val="Normal-dochistory"/>
        <w:spacing w:before="0" w:after="0"/>
        <w:ind w:left="0" w:firstLine="0"/>
        <w:jc w:val="both"/>
      </w:pPr>
      <w:r w:rsidRPr="006D6EEC">
        <w:t xml:space="preserve">The Authority reserves the right to require </w:t>
      </w:r>
      <w:r>
        <w:t>Supplier</w:t>
      </w:r>
      <w:r w:rsidRPr="006D6EEC">
        <w:t xml:space="preserve">s to clarify their submissions in writing. Any such request will be made via </w:t>
      </w:r>
      <w:r>
        <w:t>the</w:t>
      </w:r>
      <w:r w:rsidRPr="006D6EEC">
        <w:rPr>
          <w:rStyle w:val="ConfigurationChar"/>
          <w:rFonts w:eastAsiaTheme="majorEastAsia"/>
          <w:color w:val="000000" w:themeColor="text1"/>
        </w:rPr>
        <w:t xml:space="preserve"> e-Sourcing system</w:t>
      </w:r>
      <w:r w:rsidRPr="006D6EEC">
        <w:t>.</w:t>
      </w:r>
    </w:p>
    <w:p w14:paraId="44595AB5" w14:textId="77777777" w:rsidR="006D6EEC" w:rsidRPr="006D6EEC" w:rsidRDefault="006D6EEC" w:rsidP="006D6EEC">
      <w:pPr>
        <w:pStyle w:val="Normal-dochistory"/>
        <w:spacing w:before="0" w:after="0"/>
        <w:ind w:left="0" w:firstLine="0"/>
        <w:jc w:val="both"/>
      </w:pPr>
    </w:p>
    <w:p w14:paraId="1C76E5A4" w14:textId="77777777" w:rsidR="006D6EEC" w:rsidRPr="006D6EEC" w:rsidRDefault="006D6EEC" w:rsidP="006D6EEC">
      <w:pPr>
        <w:pStyle w:val="Normal-dochistory"/>
        <w:spacing w:before="0" w:after="0"/>
        <w:ind w:left="0" w:firstLine="0"/>
        <w:jc w:val="both"/>
      </w:pPr>
      <w:r w:rsidRPr="006D6EEC">
        <w:t xml:space="preserve">Such clarification questions are not intended to be a means of eliciting additional information that was not initially requested in the Tender Document Set. </w:t>
      </w:r>
    </w:p>
    <w:p w14:paraId="4477FD0E" w14:textId="77777777" w:rsidR="006D6EEC" w:rsidRDefault="006D6EEC" w:rsidP="006D6EEC">
      <w:pPr>
        <w:pStyle w:val="Normal-dochistory"/>
        <w:spacing w:before="0" w:after="0"/>
        <w:ind w:left="0" w:firstLine="0"/>
        <w:jc w:val="both"/>
      </w:pPr>
    </w:p>
    <w:p w14:paraId="1854902F" w14:textId="32D2A30D" w:rsidR="006D6EEC" w:rsidRPr="006D6EEC" w:rsidRDefault="006D6EEC" w:rsidP="006D6EEC">
      <w:pPr>
        <w:pStyle w:val="Normal-dochistory"/>
        <w:spacing w:before="0" w:after="0"/>
        <w:ind w:left="0" w:firstLine="0"/>
        <w:jc w:val="both"/>
      </w:pPr>
      <w:r w:rsidRPr="006D6EEC">
        <w:t xml:space="preserve">Nor are they intended to give </w:t>
      </w:r>
      <w:r>
        <w:t>Supplier</w:t>
      </w:r>
      <w:r w:rsidRPr="006D6EEC">
        <w:t xml:space="preserve">s an opportunity to correct incomplete or otherwise non-compliant submissions. </w:t>
      </w:r>
    </w:p>
    <w:p w14:paraId="4A33D841" w14:textId="77777777" w:rsidR="006D6EEC" w:rsidRDefault="006D6EEC" w:rsidP="006D6EEC">
      <w:pPr>
        <w:pStyle w:val="Normal-dochistory"/>
        <w:spacing w:before="0" w:after="0"/>
        <w:ind w:left="0" w:firstLine="0"/>
        <w:jc w:val="both"/>
      </w:pPr>
    </w:p>
    <w:p w14:paraId="7F2C191C" w14:textId="2639175E" w:rsidR="006D6EEC" w:rsidRPr="006D6EEC" w:rsidRDefault="006D6EEC" w:rsidP="006D6EEC">
      <w:pPr>
        <w:pStyle w:val="Normal-dochistory"/>
        <w:spacing w:before="0" w:after="0"/>
        <w:ind w:left="0" w:firstLine="0"/>
        <w:jc w:val="both"/>
      </w:pPr>
      <w:r w:rsidRPr="006D6EEC">
        <w:t xml:space="preserve">Failure to respond adequately or in a timely manner to clarification questions may result in a </w:t>
      </w:r>
      <w:r>
        <w:t>Supplier</w:t>
      </w:r>
      <w:r w:rsidRPr="006D6EEC">
        <w:t xml:space="preserve"> not being considered further in the procurement.</w:t>
      </w:r>
    </w:p>
    <w:p w14:paraId="4B28DBCE" w14:textId="4A29E051" w:rsidR="00A1300A" w:rsidRDefault="00E16316" w:rsidP="00A1300A">
      <w:pPr>
        <w:pStyle w:val="Heading1"/>
        <w:numPr>
          <w:ilvl w:val="0"/>
          <w:numId w:val="2"/>
        </w:numPr>
        <w:ind w:hanging="720"/>
        <w:rPr>
          <w:rFonts w:eastAsia="SimSun"/>
          <w:lang w:eastAsia="zh-CN"/>
        </w:rPr>
      </w:pPr>
      <w:bookmarkStart w:id="27" w:name="_Toc168313453"/>
      <w:r>
        <w:rPr>
          <w:rFonts w:eastAsia="SimSun"/>
          <w:lang w:eastAsia="zh-CN"/>
        </w:rPr>
        <w:t>Terms and Conditions of Contract</w:t>
      </w:r>
      <w:bookmarkEnd w:id="27"/>
      <w:r w:rsidR="00CE6ADD">
        <w:rPr>
          <w:rFonts w:eastAsia="SimSun"/>
          <w:lang w:eastAsia="zh-CN"/>
        </w:rPr>
        <w:t>*</w:t>
      </w:r>
    </w:p>
    <w:p w14:paraId="33315A21" w14:textId="075B6C73" w:rsidR="00C23B22" w:rsidRDefault="00C23B22" w:rsidP="00C23B22">
      <w:pPr>
        <w:pStyle w:val="Heading2"/>
        <w:rPr>
          <w:lang w:eastAsia="zh-CN"/>
        </w:rPr>
      </w:pPr>
      <w:bookmarkStart w:id="28" w:name="_Toc168313454"/>
      <w:r>
        <w:rPr>
          <w:lang w:eastAsia="zh-CN"/>
        </w:rPr>
        <w:t>Contract</w:t>
      </w:r>
      <w:bookmarkEnd w:id="28"/>
    </w:p>
    <w:p w14:paraId="2654AB91" w14:textId="5D9A933D" w:rsidR="00B86FA4" w:rsidRPr="00E12744" w:rsidRDefault="00B86FA4" w:rsidP="008643A8">
      <w:pPr>
        <w:pStyle w:val="Normal-dochistory"/>
        <w:spacing w:before="0" w:after="0"/>
        <w:ind w:left="0" w:firstLine="0"/>
        <w:jc w:val="both"/>
        <w:rPr>
          <w:lang w:eastAsia="zh-CN"/>
        </w:rPr>
      </w:pPr>
      <w:r w:rsidRPr="00E12744">
        <w:rPr>
          <w:lang w:eastAsia="zh-CN"/>
        </w:rPr>
        <w:t xml:space="preserve">The contract will include the NHS </w:t>
      </w:r>
      <w:r w:rsidR="008643A8" w:rsidRPr="00E12744">
        <w:rPr>
          <w:lang w:eastAsia="zh-CN"/>
        </w:rPr>
        <w:t>Contract</w:t>
      </w:r>
      <w:r w:rsidRPr="00E12744">
        <w:rPr>
          <w:lang w:eastAsia="zh-CN"/>
        </w:rPr>
        <w:t xml:space="preserve"> for the </w:t>
      </w:r>
      <w:r w:rsidR="007D44E3" w:rsidRPr="00E12744">
        <w:rPr>
          <w:lang w:eastAsia="zh-CN"/>
        </w:rPr>
        <w:t>Goods and Provision of Services</w:t>
      </w:r>
      <w:r w:rsidRPr="00E12744">
        <w:rPr>
          <w:lang w:eastAsia="zh-CN"/>
        </w:rPr>
        <w:t xml:space="preserve">.  It is vital that the </w:t>
      </w:r>
      <w:r w:rsidR="008643A8" w:rsidRPr="00E12744">
        <w:rPr>
          <w:lang w:eastAsia="zh-CN"/>
        </w:rPr>
        <w:t>Supplier</w:t>
      </w:r>
      <w:r w:rsidRPr="00E12744">
        <w:rPr>
          <w:lang w:eastAsia="zh-CN"/>
        </w:rPr>
        <w:t xml:space="preserve"> reviews these carefully, and takes account of all information such as, key performance indicators and insurance requirements and that</w:t>
      </w:r>
      <w:r w:rsidR="008643A8" w:rsidRPr="00E12744">
        <w:rPr>
          <w:lang w:eastAsia="zh-CN"/>
        </w:rPr>
        <w:t xml:space="preserve"> their proposal</w:t>
      </w:r>
      <w:r w:rsidRPr="00E12744">
        <w:rPr>
          <w:lang w:eastAsia="zh-CN"/>
        </w:rPr>
        <w:t xml:space="preserve"> fully takes account of these. By submitting </w:t>
      </w:r>
      <w:r w:rsidR="008643A8" w:rsidRPr="00E12744">
        <w:rPr>
          <w:lang w:eastAsia="zh-CN"/>
        </w:rPr>
        <w:t>a response, suppliers</w:t>
      </w:r>
      <w:r w:rsidRPr="00E12744">
        <w:rPr>
          <w:lang w:eastAsia="zh-CN"/>
        </w:rPr>
        <w:t xml:space="preserve"> are agreeing to be bound by the terms of the NHS Terms and Conditions.</w:t>
      </w:r>
    </w:p>
    <w:p w14:paraId="766FA945" w14:textId="77777777" w:rsidR="008643A8" w:rsidRPr="00E12744" w:rsidRDefault="008643A8" w:rsidP="008643A8">
      <w:pPr>
        <w:pStyle w:val="Normal-dochistory"/>
        <w:spacing w:before="0" w:after="0"/>
        <w:ind w:left="0" w:firstLine="0"/>
        <w:jc w:val="both"/>
        <w:rPr>
          <w:lang w:eastAsia="zh-CN"/>
        </w:rPr>
      </w:pPr>
    </w:p>
    <w:p w14:paraId="2613E44F" w14:textId="77777777" w:rsidR="00E16316" w:rsidRPr="00E12744" w:rsidRDefault="00E16316" w:rsidP="008643A8">
      <w:pPr>
        <w:pStyle w:val="Normal-dochistory"/>
        <w:spacing w:before="0" w:after="0"/>
        <w:ind w:left="0" w:firstLine="0"/>
        <w:jc w:val="both"/>
        <w:rPr>
          <w:lang w:eastAsia="zh-CN"/>
        </w:rPr>
      </w:pPr>
      <w:r w:rsidRPr="00E12744">
        <w:rPr>
          <w:lang w:eastAsia="zh-CN"/>
        </w:rPr>
        <w:t>Please download the attached Terms and Conditions of Contract. These conditions must be accepted in full except for proposals for minor changes that do not alter the overall nature of the document. No proposed amendments to the terms and conditions will be accepted after the closing date of this ITT.</w:t>
      </w:r>
    </w:p>
    <w:p w14:paraId="023A5C32" w14:textId="77777777" w:rsidR="008643A8" w:rsidRPr="00E12744" w:rsidRDefault="008643A8" w:rsidP="008643A8">
      <w:pPr>
        <w:pStyle w:val="Normal-dochistory"/>
        <w:spacing w:before="0" w:after="0"/>
        <w:ind w:left="0" w:firstLine="0"/>
        <w:jc w:val="both"/>
        <w:rPr>
          <w:b/>
          <w:bCs/>
          <w:lang w:eastAsia="zh-CN"/>
        </w:rPr>
      </w:pPr>
    </w:p>
    <w:p w14:paraId="168BA928" w14:textId="0831965C" w:rsidR="00E16316" w:rsidRDefault="00E16316" w:rsidP="008643A8">
      <w:pPr>
        <w:spacing w:after="0" w:line="240" w:lineRule="auto"/>
        <w:jc w:val="both"/>
        <w:rPr>
          <w:rFonts w:ascii="Arial" w:eastAsia="SimSun" w:hAnsi="Arial" w:cs="Arial"/>
          <w:lang w:eastAsia="zh-CN"/>
        </w:rPr>
      </w:pPr>
      <w:r w:rsidRPr="00E12744">
        <w:rPr>
          <w:rFonts w:ascii="Arial" w:eastAsia="SimSun" w:hAnsi="Arial" w:cs="Arial"/>
          <w:lang w:eastAsia="zh-CN"/>
        </w:rPr>
        <w:t>The Authority retains the right to reject any proposal that does not accept in full the attached terms and conditions.</w:t>
      </w:r>
    </w:p>
    <w:p w14:paraId="7FADECD2" w14:textId="77777777" w:rsidR="00CE6ADD" w:rsidRPr="00CE6ADD" w:rsidRDefault="00CE6ADD" w:rsidP="00CE6ADD">
      <w:pPr>
        <w:spacing w:after="0" w:line="240" w:lineRule="auto"/>
        <w:jc w:val="both"/>
        <w:rPr>
          <w:rFonts w:ascii="Arial" w:eastAsia="SimSun" w:hAnsi="Arial" w:cs="Arial"/>
          <w:lang w:eastAsia="zh-CN"/>
        </w:rPr>
      </w:pPr>
    </w:p>
    <w:p w14:paraId="6012DD8B" w14:textId="2DFF8F09" w:rsidR="00CE6ADD" w:rsidRPr="00E12744" w:rsidRDefault="00CE6ADD" w:rsidP="00CE6ADD">
      <w:pPr>
        <w:spacing w:after="0" w:line="240" w:lineRule="auto"/>
        <w:jc w:val="both"/>
        <w:rPr>
          <w:rFonts w:ascii="Arial" w:eastAsia="SimSun" w:hAnsi="Arial" w:cs="Arial"/>
          <w:lang w:eastAsia="zh-CN"/>
        </w:rPr>
      </w:pPr>
      <w:r w:rsidRPr="00CE6ADD">
        <w:rPr>
          <w:rFonts w:ascii="Arial" w:eastAsia="SimSun" w:hAnsi="Arial" w:cs="Arial"/>
          <w:lang w:eastAsia="zh-CN"/>
        </w:rPr>
        <w:t>*Please note all legislation and notices mentioned herein are subject to latest legislation and update at time of issue of the tender</w:t>
      </w:r>
      <w:r w:rsidR="007F13C1">
        <w:rPr>
          <w:rFonts w:ascii="Arial" w:eastAsia="SimSun" w:hAnsi="Arial" w:cs="Arial"/>
          <w:lang w:eastAsia="zh-CN"/>
        </w:rPr>
        <w:t>.</w:t>
      </w:r>
      <w:bookmarkStart w:id="29" w:name="_GoBack"/>
      <w:bookmarkEnd w:id="29"/>
    </w:p>
    <w:p w14:paraId="13EFADD4" w14:textId="77777777" w:rsidR="008643A8" w:rsidRDefault="008643A8" w:rsidP="008643A8">
      <w:pPr>
        <w:spacing w:after="0" w:line="240" w:lineRule="auto"/>
        <w:jc w:val="both"/>
        <w:rPr>
          <w:rFonts w:ascii="Arial" w:eastAsia="SimSun" w:hAnsi="Arial" w:cs="Arial"/>
          <w:lang w:eastAsia="zh-CN"/>
        </w:rPr>
      </w:pPr>
    </w:p>
    <w:p w14:paraId="38C8BBA0" w14:textId="77777777" w:rsidR="00C23B22" w:rsidRDefault="00C23B22" w:rsidP="008643A8">
      <w:pPr>
        <w:spacing w:after="0" w:line="240" w:lineRule="auto"/>
        <w:jc w:val="both"/>
        <w:rPr>
          <w:rFonts w:ascii="Arial" w:eastAsia="SimSun" w:hAnsi="Arial" w:cs="Arial"/>
          <w:lang w:eastAsia="zh-CN"/>
        </w:rPr>
      </w:pPr>
    </w:p>
    <w:p w14:paraId="07D2AB24" w14:textId="7791E5FF" w:rsidR="00C23B22" w:rsidRDefault="00C23B22" w:rsidP="00C23B22">
      <w:pPr>
        <w:pStyle w:val="Heading2"/>
        <w:rPr>
          <w:lang w:eastAsia="zh-CN"/>
        </w:rPr>
      </w:pPr>
      <w:bookmarkStart w:id="30" w:name="_Toc168313455"/>
      <w:r>
        <w:rPr>
          <w:lang w:eastAsia="zh-CN"/>
        </w:rPr>
        <w:t>Purchase Orders</w:t>
      </w:r>
      <w:bookmarkEnd w:id="30"/>
    </w:p>
    <w:p w14:paraId="34B4DBC8" w14:textId="570593E6" w:rsidR="00E16316" w:rsidRDefault="00E16316" w:rsidP="008643A8">
      <w:pPr>
        <w:spacing w:after="0" w:line="240" w:lineRule="auto"/>
        <w:jc w:val="both"/>
        <w:rPr>
          <w:rFonts w:ascii="Arial" w:hAnsi="Arial" w:cs="Arial"/>
          <w:lang w:eastAsia="zh-CN"/>
        </w:rPr>
      </w:pPr>
      <w:r>
        <w:rPr>
          <w:rFonts w:ascii="Arial" w:hAnsi="Arial" w:cs="Arial"/>
          <w:lang w:eastAsia="zh-CN"/>
        </w:rPr>
        <w:t>The Authority</w:t>
      </w:r>
      <w:r w:rsidRPr="00E16316">
        <w:rPr>
          <w:rFonts w:ascii="Arial" w:hAnsi="Arial" w:cs="Arial"/>
          <w:lang w:eastAsia="zh-CN"/>
        </w:rPr>
        <w:t xml:space="preserve"> has a no Purchase Order, no pay policy in place. Any work or expense the successful supplier undertakes prior to receipt of a purchase order is undertaken solely at the </w:t>
      </w:r>
      <w:r w:rsidR="008643A8" w:rsidRPr="00E16316">
        <w:rPr>
          <w:rFonts w:ascii="Arial" w:hAnsi="Arial" w:cs="Arial"/>
          <w:lang w:eastAsia="zh-CN"/>
        </w:rPr>
        <w:t>supplier’s</w:t>
      </w:r>
      <w:r w:rsidRPr="00E16316">
        <w:rPr>
          <w:rFonts w:ascii="Arial" w:hAnsi="Arial" w:cs="Arial"/>
          <w:lang w:eastAsia="zh-CN"/>
        </w:rPr>
        <w:t xml:space="preserve"> risk. Any invoice the supplier submits must quote a valid purchase order number and the invoice value must not exceed the value of the purchase order. Invoices not meeting these requirements will be rejected by the A</w:t>
      </w:r>
      <w:r>
        <w:rPr>
          <w:rFonts w:ascii="Arial" w:hAnsi="Arial" w:cs="Arial"/>
          <w:lang w:eastAsia="zh-CN"/>
        </w:rPr>
        <w:t>uthority</w:t>
      </w:r>
      <w:r w:rsidRPr="00E16316">
        <w:rPr>
          <w:rFonts w:ascii="Arial" w:hAnsi="Arial" w:cs="Arial"/>
          <w:lang w:eastAsia="zh-CN"/>
        </w:rPr>
        <w:t>.</w:t>
      </w:r>
    </w:p>
    <w:p w14:paraId="202535E1" w14:textId="2BB131D9" w:rsidR="008643A8" w:rsidRDefault="00343794" w:rsidP="003A083F">
      <w:pPr>
        <w:pStyle w:val="Heading1"/>
        <w:numPr>
          <w:ilvl w:val="0"/>
          <w:numId w:val="2"/>
        </w:numPr>
        <w:ind w:left="0"/>
        <w:rPr>
          <w:lang w:eastAsia="zh-CN"/>
        </w:rPr>
      </w:pPr>
      <w:bookmarkStart w:id="31" w:name="_Toc168313456"/>
      <w:r>
        <w:rPr>
          <w:lang w:eastAsia="zh-CN"/>
        </w:rPr>
        <w:t>Early Payment</w:t>
      </w:r>
      <w:bookmarkEnd w:id="31"/>
    </w:p>
    <w:p w14:paraId="10E5E166" w14:textId="0110BD7D" w:rsidR="00343794" w:rsidRDefault="00343794" w:rsidP="00A55976">
      <w:pPr>
        <w:pStyle w:val="Heading1"/>
        <w:numPr>
          <w:ilvl w:val="0"/>
          <w:numId w:val="2"/>
        </w:numPr>
        <w:ind w:hanging="720"/>
        <w:rPr>
          <w:lang w:eastAsia="zh-CN"/>
        </w:rPr>
      </w:pPr>
      <w:bookmarkStart w:id="32" w:name="_Toc168313457"/>
      <w:r w:rsidRPr="008643A8">
        <w:rPr>
          <w:lang w:eastAsia="zh-CN"/>
        </w:rPr>
        <w:t>Consortia and subcontractors</w:t>
      </w:r>
      <w:bookmarkEnd w:id="32"/>
      <w:r w:rsidRPr="008643A8">
        <w:rPr>
          <w:lang w:eastAsia="zh-CN"/>
        </w:rPr>
        <w:t xml:space="preserve"> </w:t>
      </w:r>
    </w:p>
    <w:p w14:paraId="4E90B14F" w14:textId="2C847ACA" w:rsidR="008643A8" w:rsidRPr="008643A8" w:rsidRDefault="008643A8" w:rsidP="008643A8">
      <w:pPr>
        <w:spacing w:after="0" w:line="240" w:lineRule="auto"/>
        <w:jc w:val="both"/>
        <w:rPr>
          <w:rFonts w:ascii="Arial" w:hAnsi="Arial" w:cs="Arial"/>
          <w:lang w:eastAsia="zh-CN"/>
        </w:rPr>
      </w:pPr>
      <w:r w:rsidRPr="008643A8">
        <w:rPr>
          <w:rFonts w:ascii="Arial" w:hAnsi="Arial" w:cs="Arial"/>
          <w:lang w:eastAsia="zh-CN"/>
        </w:rPr>
        <w:t xml:space="preserve">If the </w:t>
      </w:r>
      <w:r>
        <w:rPr>
          <w:rFonts w:ascii="Arial" w:hAnsi="Arial" w:cs="Arial"/>
          <w:lang w:eastAsia="zh-CN"/>
        </w:rPr>
        <w:t>Supplier</w:t>
      </w:r>
      <w:r w:rsidRPr="008643A8">
        <w:rPr>
          <w:rFonts w:ascii="Arial" w:hAnsi="Arial" w:cs="Arial"/>
          <w:lang w:eastAsia="zh-CN"/>
        </w:rPr>
        <w:t xml:space="preserve"> is a consortium or will rely on sub-contractors to deliver the c</w:t>
      </w:r>
      <w:r>
        <w:rPr>
          <w:rFonts w:ascii="Arial" w:hAnsi="Arial" w:cs="Arial"/>
          <w:lang w:eastAsia="zh-CN"/>
        </w:rPr>
        <w:t>ontract, it must explain in its</w:t>
      </w:r>
      <w:r w:rsidRPr="008643A8">
        <w:rPr>
          <w:rFonts w:ascii="Arial" w:hAnsi="Arial" w:cs="Arial"/>
          <w:lang w:eastAsia="zh-CN"/>
        </w:rPr>
        <w:t xml:space="preserve"> Tender which parts will be sub-contracted, who the sub-contractors are, confirm the sub-contractor has agreed terms of supply and what contractual commitment it has from the sub-contractor to deliver.</w:t>
      </w:r>
    </w:p>
    <w:p w14:paraId="6767E70E" w14:textId="77777777" w:rsidR="008643A8" w:rsidRDefault="008643A8" w:rsidP="008643A8">
      <w:pPr>
        <w:spacing w:after="0" w:line="240" w:lineRule="auto"/>
        <w:jc w:val="both"/>
        <w:rPr>
          <w:rFonts w:ascii="Arial" w:hAnsi="Arial" w:cs="Arial"/>
          <w:lang w:eastAsia="zh-CN"/>
        </w:rPr>
      </w:pPr>
    </w:p>
    <w:p w14:paraId="1FEF02DC" w14:textId="31F6E2CF" w:rsidR="008643A8" w:rsidRPr="008643A8" w:rsidRDefault="008643A8" w:rsidP="008643A8">
      <w:pPr>
        <w:spacing w:after="0" w:line="240" w:lineRule="auto"/>
        <w:jc w:val="both"/>
        <w:rPr>
          <w:rFonts w:ascii="Arial" w:hAnsi="Arial" w:cs="Arial"/>
          <w:lang w:eastAsia="zh-CN"/>
        </w:rPr>
      </w:pPr>
      <w:r>
        <w:rPr>
          <w:rFonts w:ascii="Arial" w:hAnsi="Arial" w:cs="Arial"/>
          <w:lang w:eastAsia="zh-CN"/>
        </w:rPr>
        <w:t>T</w:t>
      </w:r>
      <w:r w:rsidRPr="008643A8">
        <w:rPr>
          <w:rFonts w:ascii="Arial" w:hAnsi="Arial" w:cs="Arial"/>
          <w:lang w:eastAsia="zh-CN"/>
        </w:rPr>
        <w:t>he following terms apply:</w:t>
      </w:r>
    </w:p>
    <w:p w14:paraId="2F4D7FA0" w14:textId="36105527" w:rsidR="008643A8" w:rsidRPr="008643A8" w:rsidRDefault="008643A8" w:rsidP="008643A8">
      <w:pPr>
        <w:spacing w:after="0" w:line="240" w:lineRule="auto"/>
        <w:jc w:val="both"/>
        <w:rPr>
          <w:rFonts w:ascii="Arial" w:hAnsi="Arial" w:cs="Arial"/>
          <w:lang w:eastAsia="zh-CN"/>
        </w:rPr>
      </w:pPr>
      <w:r w:rsidRPr="008643A8">
        <w:rPr>
          <w:rFonts w:ascii="Arial" w:hAnsi="Arial" w:cs="Arial"/>
          <w:b/>
          <w:lang w:eastAsia="zh-CN"/>
        </w:rPr>
        <w:t>Consortium arrangement</w:t>
      </w:r>
      <w:r w:rsidRPr="008643A8">
        <w:rPr>
          <w:rFonts w:ascii="Arial" w:hAnsi="Arial" w:cs="Arial"/>
          <w:lang w:eastAsia="zh-CN"/>
        </w:rPr>
        <w:t xml:space="preserve"> - Groups of companies come together specifically for the purpose of bidding for appointment as the supplier and envisage that they will establish a special purpose vehicle as the prime contracting party with the Authority.</w:t>
      </w:r>
    </w:p>
    <w:p w14:paraId="4FE52EB9" w14:textId="77777777" w:rsidR="008643A8" w:rsidRDefault="008643A8" w:rsidP="008643A8">
      <w:pPr>
        <w:spacing w:after="0" w:line="240" w:lineRule="auto"/>
        <w:jc w:val="both"/>
        <w:rPr>
          <w:rFonts w:ascii="Arial" w:hAnsi="Arial" w:cs="Arial"/>
          <w:lang w:eastAsia="zh-CN"/>
        </w:rPr>
      </w:pPr>
    </w:p>
    <w:p w14:paraId="4B25DE76" w14:textId="6903BFE2" w:rsidR="008643A8" w:rsidRPr="008643A8" w:rsidRDefault="008643A8" w:rsidP="008643A8">
      <w:pPr>
        <w:spacing w:after="0" w:line="240" w:lineRule="auto"/>
        <w:jc w:val="both"/>
        <w:rPr>
          <w:rFonts w:ascii="Arial" w:hAnsi="Arial" w:cs="Arial"/>
          <w:lang w:eastAsia="zh-CN"/>
        </w:rPr>
      </w:pPr>
      <w:r w:rsidRPr="008643A8">
        <w:rPr>
          <w:rFonts w:ascii="Arial" w:hAnsi="Arial" w:cs="Arial"/>
          <w:b/>
          <w:lang w:eastAsia="zh-CN"/>
        </w:rPr>
        <w:t>Subcontracting arrangement</w:t>
      </w:r>
      <w:r w:rsidRPr="008643A8">
        <w:rPr>
          <w:rFonts w:ascii="Arial" w:hAnsi="Arial" w:cs="Arial"/>
          <w:lang w:eastAsia="zh-CN"/>
        </w:rPr>
        <w:t xml:space="preserve"> - Groups of companies come together specifically for the purpose of bidding for appointment as the supplier, but envisage that one of their number will be the supplier, the remaining members of that group will be subcontractors to the supplier.</w:t>
      </w:r>
    </w:p>
    <w:p w14:paraId="263E3F15" w14:textId="77777777" w:rsidR="008643A8" w:rsidRDefault="008643A8" w:rsidP="008643A8">
      <w:pPr>
        <w:spacing w:after="0" w:line="240" w:lineRule="auto"/>
        <w:jc w:val="both"/>
        <w:rPr>
          <w:rFonts w:ascii="Arial" w:hAnsi="Arial" w:cs="Arial"/>
          <w:lang w:eastAsia="zh-CN"/>
        </w:rPr>
      </w:pPr>
    </w:p>
    <w:p w14:paraId="17B1A28F" w14:textId="7D59264A" w:rsidR="008643A8" w:rsidRDefault="008643A8" w:rsidP="008643A8">
      <w:pPr>
        <w:spacing w:after="0" w:line="240" w:lineRule="auto"/>
        <w:jc w:val="both"/>
        <w:rPr>
          <w:rFonts w:ascii="Arial" w:hAnsi="Arial" w:cs="Arial"/>
          <w:lang w:eastAsia="zh-CN"/>
        </w:rPr>
      </w:pPr>
      <w:r>
        <w:rPr>
          <w:rFonts w:ascii="Arial" w:hAnsi="Arial" w:cs="Arial"/>
          <w:lang w:eastAsia="zh-CN"/>
        </w:rPr>
        <w:t>Suppliers</w:t>
      </w:r>
      <w:r w:rsidRPr="008643A8">
        <w:rPr>
          <w:rFonts w:ascii="Arial" w:hAnsi="Arial" w:cs="Arial"/>
          <w:lang w:eastAsia="zh-CN"/>
        </w:rPr>
        <w:t xml:space="preserve"> may not change a consortium structure or the identity of any proposed sub-contractors without the prior written consent of the Authority</w:t>
      </w:r>
      <w:r>
        <w:rPr>
          <w:rFonts w:ascii="Arial" w:hAnsi="Arial" w:cs="Arial"/>
          <w:lang w:eastAsia="zh-CN"/>
        </w:rPr>
        <w:t>.</w:t>
      </w:r>
    </w:p>
    <w:p w14:paraId="1646FC25" w14:textId="45FA4C05" w:rsidR="00B66709" w:rsidRDefault="00B66709" w:rsidP="00EC417D">
      <w:pPr>
        <w:pStyle w:val="Heading1"/>
      </w:pPr>
    </w:p>
    <w:p w14:paraId="5CF7C0F0" w14:textId="1ED2C2E6" w:rsidR="008B2E24" w:rsidRDefault="0037714D" w:rsidP="00E16316">
      <w:pPr>
        <w:pStyle w:val="Heading1"/>
        <w:numPr>
          <w:ilvl w:val="0"/>
          <w:numId w:val="2"/>
        </w:numPr>
        <w:ind w:hanging="720"/>
        <w:rPr>
          <w:rFonts w:eastAsia="SimSun"/>
          <w:lang w:eastAsia="zh-CN"/>
        </w:rPr>
      </w:pPr>
      <w:bookmarkStart w:id="33" w:name="_Toc168313458"/>
      <w:r>
        <w:rPr>
          <w:rFonts w:eastAsia="SimSun"/>
          <w:lang w:eastAsia="zh-CN"/>
        </w:rPr>
        <w:t>Instruction t</w:t>
      </w:r>
      <w:r w:rsidRPr="008B2E24">
        <w:rPr>
          <w:rFonts w:eastAsia="SimSun"/>
          <w:lang w:eastAsia="zh-CN"/>
        </w:rPr>
        <w:t>o Suppliers</w:t>
      </w:r>
      <w:bookmarkEnd w:id="33"/>
    </w:p>
    <w:p w14:paraId="66E6C27E" w14:textId="77777777" w:rsidR="006D7DBC" w:rsidRDefault="006D7DBC" w:rsidP="008B2E24">
      <w:pPr>
        <w:pStyle w:val="ListParagraph"/>
        <w:spacing w:after="0" w:line="240" w:lineRule="auto"/>
        <w:ind w:left="0"/>
        <w:jc w:val="both"/>
        <w:rPr>
          <w:rFonts w:ascii="Arial" w:eastAsia="SimSun" w:hAnsi="Arial" w:cs="Arial"/>
          <w:lang w:eastAsia="zh-CN"/>
        </w:rPr>
      </w:pPr>
    </w:p>
    <w:p w14:paraId="3DC05CA7" w14:textId="77777777" w:rsidR="006D7DBC" w:rsidRDefault="006D7DBC" w:rsidP="008B2E24">
      <w:pPr>
        <w:pStyle w:val="ListParagraph"/>
        <w:spacing w:after="0" w:line="240" w:lineRule="auto"/>
        <w:ind w:left="0"/>
        <w:jc w:val="both"/>
        <w:rPr>
          <w:rFonts w:ascii="Arial" w:eastAsia="SimSun" w:hAnsi="Arial" w:cs="Arial"/>
          <w:lang w:eastAsia="zh-CN"/>
        </w:rPr>
      </w:pPr>
    </w:p>
    <w:p w14:paraId="71B7803C" w14:textId="09DE09E3" w:rsidR="008B2E24" w:rsidRDefault="008B2E24" w:rsidP="008B2E24">
      <w:pPr>
        <w:pStyle w:val="ListParagraph"/>
        <w:spacing w:after="0" w:line="240" w:lineRule="auto"/>
        <w:ind w:left="0"/>
        <w:jc w:val="both"/>
        <w:rPr>
          <w:rFonts w:ascii="Arial" w:eastAsia="SimSun" w:hAnsi="Arial" w:cs="Arial"/>
          <w:lang w:eastAsia="zh-CN"/>
        </w:rPr>
      </w:pPr>
      <w:r w:rsidRPr="008B2E24">
        <w:rPr>
          <w:rFonts w:ascii="Arial" w:eastAsia="SimSun" w:hAnsi="Arial" w:cs="Arial"/>
          <w:lang w:eastAsia="zh-CN"/>
        </w:rPr>
        <w:t xml:space="preserve">No information contained in this document or in any communication made between the </w:t>
      </w:r>
      <w:r w:rsidR="0070646D">
        <w:rPr>
          <w:rFonts w:ascii="Arial" w:eastAsia="SimSun" w:hAnsi="Arial" w:cs="Arial"/>
          <w:lang w:eastAsia="zh-CN"/>
        </w:rPr>
        <w:t>Authority</w:t>
      </w:r>
      <w:r w:rsidRPr="008B2E24">
        <w:rPr>
          <w:rFonts w:ascii="Arial" w:eastAsia="SimSun" w:hAnsi="Arial" w:cs="Arial"/>
          <w:lang w:eastAsia="zh-CN"/>
        </w:rPr>
        <w:t xml:space="preserve"> and any potential supplier in connection with this document shall be relied upon as constituting a contract, agreement or representation that any contract shall be offered in accordance with this document. The </w:t>
      </w:r>
      <w:r w:rsidR="0070646D">
        <w:rPr>
          <w:rFonts w:ascii="Arial" w:eastAsia="SimSun" w:hAnsi="Arial" w:cs="Arial"/>
          <w:lang w:eastAsia="zh-CN"/>
        </w:rPr>
        <w:t>Authority</w:t>
      </w:r>
      <w:r w:rsidRPr="008B2E24">
        <w:rPr>
          <w:rFonts w:ascii="Arial" w:eastAsia="SimSun" w:hAnsi="Arial" w:cs="Arial"/>
          <w:lang w:eastAsia="zh-CN"/>
        </w:rPr>
        <w:t xml:space="preserve"> reserves the right, subject to the appropriate procurement regulations, to change without notice the basis of, or the procedures for, the competitive tendering process or to terminate the process at any time. Under no circumstances shall the </w:t>
      </w:r>
      <w:r w:rsidR="0070646D">
        <w:rPr>
          <w:rFonts w:ascii="Arial" w:eastAsia="SimSun" w:hAnsi="Arial" w:cs="Arial"/>
          <w:lang w:eastAsia="zh-CN"/>
        </w:rPr>
        <w:t>Authority</w:t>
      </w:r>
      <w:r w:rsidRPr="008B2E24">
        <w:rPr>
          <w:rFonts w:ascii="Arial" w:eastAsia="SimSun" w:hAnsi="Arial" w:cs="Arial"/>
          <w:lang w:eastAsia="zh-CN"/>
        </w:rPr>
        <w:t xml:space="preserve"> incur any liability to any </w:t>
      </w:r>
      <w:r w:rsidR="00340F59">
        <w:rPr>
          <w:rFonts w:ascii="Arial" w:eastAsia="SimSun" w:hAnsi="Arial" w:cs="Arial"/>
          <w:lang w:eastAsia="zh-CN"/>
        </w:rPr>
        <w:t>supplier</w:t>
      </w:r>
      <w:r w:rsidRPr="008B2E24">
        <w:rPr>
          <w:rFonts w:ascii="Arial" w:eastAsia="SimSun" w:hAnsi="Arial" w:cs="Arial"/>
          <w:lang w:eastAsia="zh-CN"/>
        </w:rPr>
        <w:t xml:space="preserve"> in respect of this document, any supporting documentation and/or the tender process.</w:t>
      </w:r>
    </w:p>
    <w:p w14:paraId="5C2869EE" w14:textId="77777777" w:rsidR="008B2E24" w:rsidRDefault="008B2E24" w:rsidP="008B2E24">
      <w:pPr>
        <w:pStyle w:val="ListParagraph"/>
        <w:spacing w:after="0" w:line="240" w:lineRule="auto"/>
        <w:ind w:left="0"/>
        <w:jc w:val="both"/>
        <w:rPr>
          <w:rFonts w:ascii="Arial" w:eastAsia="SimSun" w:hAnsi="Arial" w:cs="Arial"/>
          <w:lang w:eastAsia="zh-CN"/>
        </w:rPr>
      </w:pPr>
    </w:p>
    <w:p w14:paraId="4B9BEF2A" w14:textId="2CDEB98F" w:rsidR="008B2E24" w:rsidRDefault="008B2E24" w:rsidP="008B2E24">
      <w:pPr>
        <w:pStyle w:val="ListParagraph"/>
        <w:spacing w:after="0" w:line="240" w:lineRule="auto"/>
        <w:ind w:left="0"/>
        <w:jc w:val="both"/>
        <w:rPr>
          <w:rFonts w:ascii="Arial" w:eastAsia="SimSun" w:hAnsi="Arial" w:cs="Arial"/>
          <w:lang w:eastAsia="zh-CN"/>
        </w:rPr>
      </w:pPr>
      <w:r w:rsidRPr="008B2E24">
        <w:rPr>
          <w:rFonts w:ascii="Arial" w:eastAsia="SimSun" w:hAnsi="Arial" w:cs="Arial"/>
          <w:lang w:eastAsia="zh-CN"/>
        </w:rPr>
        <w:t xml:space="preserve">The </w:t>
      </w:r>
      <w:r w:rsidR="00340F59">
        <w:rPr>
          <w:rFonts w:ascii="Arial" w:eastAsia="SimSun" w:hAnsi="Arial" w:cs="Arial"/>
          <w:lang w:eastAsia="zh-CN"/>
        </w:rPr>
        <w:t>supplier</w:t>
      </w:r>
      <w:r w:rsidRPr="008B2E24">
        <w:rPr>
          <w:rFonts w:ascii="Arial" w:eastAsia="SimSun" w:hAnsi="Arial" w:cs="Arial"/>
          <w:lang w:eastAsia="zh-CN"/>
        </w:rPr>
        <w:t xml:space="preserve"> is expected to examine all of the instructions, forms, and specifications that comprise this document. Failure to provide all of the requested information, in the correct format, may result in the return being rejected. Where information or documentation to be submitted by economic operators is or appears to be incomplete or erroneous, or where specific documents are missing, the </w:t>
      </w:r>
      <w:r w:rsidR="0070646D">
        <w:rPr>
          <w:rFonts w:ascii="Arial" w:eastAsia="SimSun" w:hAnsi="Arial" w:cs="Arial"/>
          <w:lang w:eastAsia="zh-CN"/>
        </w:rPr>
        <w:t>Authority</w:t>
      </w:r>
      <w:r w:rsidRPr="008B2E24">
        <w:rPr>
          <w:rFonts w:ascii="Arial" w:eastAsia="SimSun" w:hAnsi="Arial" w:cs="Arial"/>
          <w:lang w:eastAsia="zh-CN"/>
        </w:rPr>
        <w:t xml:space="preserve"> may request the economic operators concerned to submit, supplement, clarify or complete the relevant information or documentation within an appropriate time limit.</w:t>
      </w:r>
    </w:p>
    <w:p w14:paraId="4083A3A3" w14:textId="77777777" w:rsidR="008B2E24" w:rsidRDefault="008B2E24" w:rsidP="008B2E24">
      <w:pPr>
        <w:pStyle w:val="ListParagraph"/>
        <w:spacing w:after="0" w:line="240" w:lineRule="auto"/>
        <w:ind w:left="0"/>
        <w:jc w:val="both"/>
        <w:rPr>
          <w:rFonts w:ascii="Arial" w:eastAsia="SimSun" w:hAnsi="Arial" w:cs="Arial"/>
          <w:lang w:eastAsia="zh-CN"/>
        </w:rPr>
      </w:pPr>
    </w:p>
    <w:p w14:paraId="21574923" w14:textId="3A89867E" w:rsidR="008B2E24" w:rsidRPr="008B2E24" w:rsidRDefault="008B2E24" w:rsidP="008B2E24">
      <w:pPr>
        <w:pStyle w:val="ListParagraph"/>
        <w:spacing w:after="0" w:line="240" w:lineRule="auto"/>
        <w:ind w:left="0"/>
        <w:jc w:val="both"/>
        <w:rPr>
          <w:rFonts w:ascii="Arial" w:eastAsia="SimSun" w:hAnsi="Arial" w:cs="Arial"/>
          <w:lang w:eastAsia="zh-CN"/>
        </w:rPr>
      </w:pPr>
      <w:r>
        <w:rPr>
          <w:rFonts w:ascii="Arial" w:eastAsia="SimSun" w:hAnsi="Arial" w:cs="Arial"/>
          <w:lang w:eastAsia="zh-CN"/>
        </w:rPr>
        <w:t>Under regulation 56(</w:t>
      </w:r>
      <w:r w:rsidRPr="008B2E24">
        <w:rPr>
          <w:rFonts w:ascii="Arial" w:eastAsia="SimSun" w:hAnsi="Arial" w:cs="Arial"/>
          <w:lang w:eastAsia="zh-CN"/>
        </w:rPr>
        <w:t>3</w:t>
      </w:r>
      <w:r>
        <w:rPr>
          <w:rFonts w:ascii="Arial" w:eastAsia="SimSun" w:hAnsi="Arial" w:cs="Arial"/>
          <w:lang w:eastAsia="zh-CN"/>
        </w:rPr>
        <w:t>)</w:t>
      </w:r>
      <w:r w:rsidRPr="008B2E24">
        <w:rPr>
          <w:rFonts w:ascii="Arial" w:eastAsia="SimSun" w:hAnsi="Arial" w:cs="Arial"/>
          <w:lang w:eastAsia="zh-CN"/>
        </w:rPr>
        <w:t xml:space="preserve"> of the Public Contract Regulations 2015 the </w:t>
      </w:r>
      <w:r>
        <w:rPr>
          <w:rFonts w:ascii="Arial" w:eastAsia="SimSun" w:hAnsi="Arial" w:cs="Arial"/>
          <w:lang w:eastAsia="zh-CN"/>
        </w:rPr>
        <w:t>Authority</w:t>
      </w:r>
      <w:r w:rsidRPr="008B2E24">
        <w:rPr>
          <w:rFonts w:ascii="Arial" w:eastAsia="SimSun" w:hAnsi="Arial" w:cs="Arial"/>
          <w:lang w:eastAsia="zh-CN"/>
        </w:rPr>
        <w:t xml:space="preserve"> reserves the right to examine tenders before verifying the absence of grounds for exclusion and the fulfilment of the selection criteria. Where the </w:t>
      </w:r>
      <w:r>
        <w:rPr>
          <w:rFonts w:ascii="Arial" w:eastAsia="SimSun" w:hAnsi="Arial" w:cs="Arial"/>
          <w:lang w:eastAsia="zh-CN"/>
        </w:rPr>
        <w:t>Authority</w:t>
      </w:r>
      <w:r w:rsidRPr="008B2E24">
        <w:rPr>
          <w:rFonts w:ascii="Arial" w:eastAsia="SimSun" w:hAnsi="Arial" w:cs="Arial"/>
          <w:lang w:eastAsia="zh-CN"/>
        </w:rPr>
        <w:t xml:space="preserve"> makes use of that possibility, it will ensure that the verification of absence of grounds for exclusion and of fulfilment of the selection criteria is carried out in an impartial and transparent manner so that no contract is awarded to a </w:t>
      </w:r>
      <w:r w:rsidR="00340F59">
        <w:rPr>
          <w:rFonts w:ascii="Arial" w:eastAsia="SimSun" w:hAnsi="Arial" w:cs="Arial"/>
          <w:lang w:eastAsia="zh-CN"/>
        </w:rPr>
        <w:t>supplie</w:t>
      </w:r>
      <w:r w:rsidRPr="008B2E24">
        <w:rPr>
          <w:rFonts w:ascii="Arial" w:eastAsia="SimSun" w:hAnsi="Arial" w:cs="Arial"/>
          <w:lang w:eastAsia="zh-CN"/>
        </w:rPr>
        <w:t>r that—</w:t>
      </w:r>
    </w:p>
    <w:p w14:paraId="2C9D96D0" w14:textId="77777777" w:rsidR="008B2E24" w:rsidRPr="008B2E24" w:rsidRDefault="008B2E24" w:rsidP="008B2E24">
      <w:pPr>
        <w:pStyle w:val="ListParagraph"/>
        <w:spacing w:after="0" w:line="240" w:lineRule="auto"/>
        <w:ind w:left="0"/>
        <w:jc w:val="both"/>
        <w:rPr>
          <w:rFonts w:ascii="Arial" w:eastAsia="SimSun" w:hAnsi="Arial" w:cs="Arial"/>
          <w:lang w:eastAsia="zh-CN"/>
        </w:rPr>
      </w:pPr>
      <w:r w:rsidRPr="008B2E24">
        <w:rPr>
          <w:rFonts w:ascii="Arial" w:eastAsia="SimSun" w:hAnsi="Arial" w:cs="Arial"/>
          <w:lang w:eastAsia="zh-CN"/>
        </w:rPr>
        <w:t>(</w:t>
      </w:r>
      <w:proofErr w:type="spellStart"/>
      <w:r w:rsidRPr="008B2E24">
        <w:rPr>
          <w:rFonts w:ascii="Arial" w:eastAsia="SimSun" w:hAnsi="Arial" w:cs="Arial"/>
          <w:lang w:eastAsia="zh-CN"/>
        </w:rPr>
        <w:t>i</w:t>
      </w:r>
      <w:proofErr w:type="spellEnd"/>
      <w:r w:rsidRPr="008B2E24">
        <w:rPr>
          <w:rFonts w:ascii="Arial" w:eastAsia="SimSun" w:hAnsi="Arial" w:cs="Arial"/>
          <w:lang w:eastAsia="zh-CN"/>
        </w:rPr>
        <w:t xml:space="preserve">) </w:t>
      </w:r>
      <w:proofErr w:type="gramStart"/>
      <w:r w:rsidRPr="008B2E24">
        <w:rPr>
          <w:rFonts w:ascii="Arial" w:eastAsia="SimSun" w:hAnsi="Arial" w:cs="Arial"/>
          <w:lang w:eastAsia="zh-CN"/>
        </w:rPr>
        <w:t>should</w:t>
      </w:r>
      <w:proofErr w:type="gramEnd"/>
      <w:r w:rsidRPr="008B2E24">
        <w:rPr>
          <w:rFonts w:ascii="Arial" w:eastAsia="SimSun" w:hAnsi="Arial" w:cs="Arial"/>
          <w:lang w:eastAsia="zh-CN"/>
        </w:rPr>
        <w:t xml:space="preserve"> have been excluded , or</w:t>
      </w:r>
    </w:p>
    <w:p w14:paraId="15298972" w14:textId="29F5ED72" w:rsidR="008B2E24" w:rsidRDefault="008B2E24" w:rsidP="008B2E24">
      <w:pPr>
        <w:pStyle w:val="ListParagraph"/>
        <w:spacing w:after="0" w:line="240" w:lineRule="auto"/>
        <w:ind w:left="0"/>
        <w:jc w:val="both"/>
        <w:rPr>
          <w:rFonts w:ascii="Arial" w:eastAsia="SimSun" w:hAnsi="Arial" w:cs="Arial"/>
          <w:lang w:eastAsia="zh-CN"/>
        </w:rPr>
      </w:pPr>
      <w:r w:rsidRPr="008B2E24">
        <w:rPr>
          <w:rFonts w:ascii="Arial" w:eastAsia="SimSun" w:hAnsi="Arial" w:cs="Arial"/>
          <w:lang w:eastAsia="zh-CN"/>
        </w:rPr>
        <w:t xml:space="preserve">(ii) </w:t>
      </w:r>
      <w:r w:rsidR="0070646D" w:rsidRPr="008B2E24">
        <w:rPr>
          <w:rFonts w:ascii="Arial" w:eastAsia="SimSun" w:hAnsi="Arial" w:cs="Arial"/>
          <w:lang w:eastAsia="zh-CN"/>
        </w:rPr>
        <w:t>Does</w:t>
      </w:r>
      <w:r w:rsidRPr="008B2E24">
        <w:rPr>
          <w:rFonts w:ascii="Arial" w:eastAsia="SimSun" w:hAnsi="Arial" w:cs="Arial"/>
          <w:lang w:eastAsia="zh-CN"/>
        </w:rPr>
        <w:t xml:space="preserve"> not meet the selection criteria set out by the contracting authority.</w:t>
      </w:r>
    </w:p>
    <w:p w14:paraId="5AA3063B" w14:textId="62AF3A23" w:rsidR="00EC417D" w:rsidRDefault="00EC417D" w:rsidP="008B2E24">
      <w:pPr>
        <w:pStyle w:val="ListParagraph"/>
        <w:spacing w:after="0" w:line="240" w:lineRule="auto"/>
        <w:ind w:left="0"/>
        <w:jc w:val="both"/>
        <w:rPr>
          <w:rFonts w:ascii="Arial" w:eastAsia="SimSun" w:hAnsi="Arial" w:cs="Arial"/>
          <w:lang w:eastAsia="zh-CN"/>
        </w:rPr>
      </w:pPr>
    </w:p>
    <w:p w14:paraId="77562A1A" w14:textId="77777777" w:rsidR="00EC417D" w:rsidRDefault="00EC417D" w:rsidP="008B2E24">
      <w:pPr>
        <w:pStyle w:val="ListParagraph"/>
        <w:spacing w:after="0" w:line="240" w:lineRule="auto"/>
        <w:ind w:left="0"/>
        <w:jc w:val="both"/>
        <w:rPr>
          <w:rFonts w:ascii="Arial" w:eastAsia="SimSun" w:hAnsi="Arial" w:cs="Arial"/>
          <w:lang w:eastAsia="zh-CN"/>
        </w:rPr>
      </w:pPr>
    </w:p>
    <w:p w14:paraId="17488E20" w14:textId="77777777" w:rsidR="006D7DBC" w:rsidRDefault="006D7DBC" w:rsidP="008B2E24">
      <w:pPr>
        <w:pStyle w:val="ListParagraph"/>
        <w:spacing w:after="0" w:line="240" w:lineRule="auto"/>
        <w:ind w:left="0"/>
        <w:jc w:val="both"/>
        <w:rPr>
          <w:rFonts w:ascii="Arial" w:eastAsia="SimSun" w:hAnsi="Arial" w:cs="Arial"/>
          <w:color w:val="0070C0"/>
          <w:lang w:eastAsia="zh-CN"/>
        </w:rPr>
      </w:pPr>
    </w:p>
    <w:p w14:paraId="06E71516" w14:textId="1E06B69E" w:rsidR="008B2E24" w:rsidRPr="008B2E24" w:rsidRDefault="008B2E24" w:rsidP="001E50C7">
      <w:pPr>
        <w:pStyle w:val="Heading1"/>
        <w:numPr>
          <w:ilvl w:val="0"/>
          <w:numId w:val="2"/>
        </w:numPr>
        <w:ind w:left="0" w:firstLine="0"/>
        <w:rPr>
          <w:rFonts w:eastAsia="SimSun"/>
          <w:lang w:eastAsia="zh-CN"/>
        </w:rPr>
      </w:pPr>
      <w:bookmarkStart w:id="34" w:name="_Toc168313459"/>
      <w:r w:rsidRPr="008B2E24">
        <w:rPr>
          <w:rFonts w:eastAsia="SimSun"/>
          <w:lang w:eastAsia="zh-CN"/>
        </w:rPr>
        <w:t>Information and Confidentiality</w:t>
      </w:r>
      <w:bookmarkEnd w:id="34"/>
    </w:p>
    <w:p w14:paraId="679FDE06" w14:textId="77777777" w:rsidR="006D7DBC" w:rsidRDefault="006D7DBC" w:rsidP="008B2E24">
      <w:pPr>
        <w:pStyle w:val="ListParagraph"/>
        <w:spacing w:after="0" w:line="240" w:lineRule="auto"/>
        <w:ind w:left="0"/>
        <w:jc w:val="both"/>
        <w:rPr>
          <w:rFonts w:ascii="Arial" w:eastAsia="SimSun" w:hAnsi="Arial" w:cs="Arial"/>
          <w:lang w:eastAsia="zh-CN"/>
        </w:rPr>
      </w:pPr>
    </w:p>
    <w:p w14:paraId="2CB54E79" w14:textId="03F30143" w:rsidR="008B2E24" w:rsidRPr="008B2E24" w:rsidRDefault="008B2E24" w:rsidP="008B2E24">
      <w:pPr>
        <w:pStyle w:val="ListParagraph"/>
        <w:spacing w:after="0" w:line="240" w:lineRule="auto"/>
        <w:ind w:left="0"/>
        <w:jc w:val="both"/>
        <w:rPr>
          <w:rFonts w:ascii="Arial" w:eastAsia="SimSun" w:hAnsi="Arial" w:cs="Arial"/>
          <w:lang w:eastAsia="zh-CN"/>
        </w:rPr>
      </w:pPr>
      <w:r w:rsidRPr="008B2E24">
        <w:rPr>
          <w:rFonts w:ascii="Arial" w:eastAsia="SimSun" w:hAnsi="Arial" w:cs="Arial"/>
          <w:lang w:eastAsia="zh-CN"/>
        </w:rPr>
        <w:t xml:space="preserve">Information that is supplied to suppliers as part of the procurement exercise is supplied in good faith. However, suppliers must satisfy themselves as to the accuracy of such information and no responsibility is accepted for any loss or damage of whatever kind or howsoever caused arising from the use by the suppliers of such information, unless such information has been supplied fraudulently by the </w:t>
      </w:r>
      <w:r w:rsidR="0070646D">
        <w:rPr>
          <w:rFonts w:ascii="Arial" w:eastAsia="SimSun" w:hAnsi="Arial" w:cs="Arial"/>
          <w:lang w:eastAsia="zh-CN"/>
        </w:rPr>
        <w:t>Authority</w:t>
      </w:r>
      <w:r w:rsidRPr="008B2E24">
        <w:rPr>
          <w:rFonts w:ascii="Arial" w:eastAsia="SimSun" w:hAnsi="Arial" w:cs="Arial"/>
          <w:lang w:eastAsia="zh-CN"/>
        </w:rPr>
        <w:t>.</w:t>
      </w:r>
    </w:p>
    <w:p w14:paraId="4290534B" w14:textId="77777777" w:rsidR="008B2E24" w:rsidRPr="008B2E24" w:rsidRDefault="008B2E24" w:rsidP="008B2E24">
      <w:pPr>
        <w:pStyle w:val="ListParagraph"/>
        <w:spacing w:after="0" w:line="240" w:lineRule="auto"/>
        <w:jc w:val="both"/>
        <w:rPr>
          <w:rFonts w:ascii="Arial" w:eastAsia="SimSun" w:hAnsi="Arial" w:cs="Arial"/>
          <w:lang w:eastAsia="zh-CN"/>
        </w:rPr>
      </w:pPr>
    </w:p>
    <w:p w14:paraId="02987CDB" w14:textId="47E6B63C" w:rsidR="008B2E24" w:rsidRDefault="008B2E24" w:rsidP="008B2E24">
      <w:pPr>
        <w:pStyle w:val="ListParagraph"/>
        <w:spacing w:after="0" w:line="240" w:lineRule="auto"/>
        <w:ind w:left="0"/>
        <w:jc w:val="both"/>
        <w:rPr>
          <w:rFonts w:ascii="Arial" w:eastAsia="SimSun" w:hAnsi="Arial" w:cs="Arial"/>
          <w:lang w:eastAsia="zh-CN"/>
        </w:rPr>
      </w:pPr>
      <w:r w:rsidRPr="008B2E24">
        <w:rPr>
          <w:rFonts w:ascii="Arial" w:eastAsia="SimSun" w:hAnsi="Arial" w:cs="Arial"/>
          <w:lang w:eastAsia="zh-CN"/>
        </w:rPr>
        <w:t xml:space="preserve">All information supplied to suppliers by the </w:t>
      </w:r>
      <w:r w:rsidR="0070646D">
        <w:rPr>
          <w:rFonts w:ascii="Arial" w:eastAsia="SimSun" w:hAnsi="Arial" w:cs="Arial"/>
          <w:lang w:eastAsia="zh-CN"/>
        </w:rPr>
        <w:t>Authority</w:t>
      </w:r>
      <w:r w:rsidRPr="008B2E24">
        <w:rPr>
          <w:rFonts w:ascii="Arial" w:eastAsia="SimSun" w:hAnsi="Arial" w:cs="Arial"/>
          <w:lang w:eastAsia="zh-CN"/>
        </w:rPr>
        <w:t xml:space="preserve"> in connection with this procurement exercise shall be regarded as confidential. By submitting an offer the supplier agrees to be bound by the obligation to preserve the confidentiality of all such information. This invitation and its accompanying documents shall remain the property of the </w:t>
      </w:r>
      <w:r w:rsidR="0070646D">
        <w:rPr>
          <w:rFonts w:ascii="Arial" w:eastAsia="SimSun" w:hAnsi="Arial" w:cs="Arial"/>
          <w:lang w:eastAsia="zh-CN"/>
        </w:rPr>
        <w:t>Authority</w:t>
      </w:r>
      <w:r w:rsidRPr="008B2E24">
        <w:rPr>
          <w:rFonts w:ascii="Arial" w:eastAsia="SimSun" w:hAnsi="Arial" w:cs="Arial"/>
          <w:lang w:eastAsia="zh-CN"/>
        </w:rPr>
        <w:t xml:space="preserve"> and must be returned on demand.</w:t>
      </w:r>
    </w:p>
    <w:p w14:paraId="59099807" w14:textId="65D2E8EB" w:rsidR="00242E88" w:rsidRDefault="00242E88" w:rsidP="008B2E24">
      <w:pPr>
        <w:pStyle w:val="ListParagraph"/>
        <w:spacing w:after="0" w:line="240" w:lineRule="auto"/>
        <w:ind w:left="0"/>
        <w:jc w:val="both"/>
        <w:rPr>
          <w:rFonts w:ascii="Arial" w:eastAsia="SimSun" w:hAnsi="Arial" w:cs="Arial"/>
          <w:lang w:eastAsia="zh-CN"/>
        </w:rPr>
      </w:pPr>
      <w:r w:rsidRPr="00242E88">
        <w:rPr>
          <w:rFonts w:ascii="Arial" w:eastAsia="SimSun" w:hAnsi="Arial" w:cs="Arial"/>
          <w:lang w:eastAsia="zh-CN"/>
        </w:rPr>
        <w:t>Potential suppliers must obtain for themselves at their own responsibility and expense, all information necessary for the preparation of their return.</w:t>
      </w:r>
    </w:p>
    <w:p w14:paraId="673E7741" w14:textId="77777777" w:rsidR="00242E88" w:rsidRDefault="00242E88" w:rsidP="008B2E24">
      <w:pPr>
        <w:pStyle w:val="ListParagraph"/>
        <w:spacing w:after="0" w:line="240" w:lineRule="auto"/>
        <w:ind w:left="0"/>
        <w:jc w:val="both"/>
        <w:rPr>
          <w:rFonts w:ascii="Arial" w:eastAsia="SimSun" w:hAnsi="Arial" w:cs="Arial"/>
          <w:lang w:eastAsia="zh-CN"/>
        </w:rPr>
      </w:pPr>
    </w:p>
    <w:p w14:paraId="6EA062B9" w14:textId="3358B793" w:rsidR="00242E88" w:rsidRPr="00242E88" w:rsidRDefault="00340F59" w:rsidP="00242E88">
      <w:pPr>
        <w:pStyle w:val="ListParagraph"/>
        <w:spacing w:after="0" w:line="240" w:lineRule="auto"/>
        <w:ind w:left="0"/>
        <w:jc w:val="both"/>
        <w:rPr>
          <w:rFonts w:ascii="Arial" w:eastAsia="SimSun" w:hAnsi="Arial" w:cs="Arial"/>
          <w:lang w:eastAsia="zh-CN"/>
        </w:rPr>
      </w:pPr>
      <w:r>
        <w:rPr>
          <w:rFonts w:ascii="Arial" w:eastAsia="SimSun" w:hAnsi="Arial" w:cs="Arial"/>
          <w:lang w:eastAsia="zh-CN"/>
        </w:rPr>
        <w:t>The supplier</w:t>
      </w:r>
      <w:r w:rsidR="00242E88" w:rsidRPr="00242E88">
        <w:rPr>
          <w:rFonts w:ascii="Arial" w:eastAsia="SimSun" w:hAnsi="Arial" w:cs="Arial"/>
          <w:lang w:eastAsia="zh-CN"/>
        </w:rPr>
        <w:t xml:space="preserve"> shall only use information contained within this tender for the Purposes intended for it. The </w:t>
      </w:r>
      <w:r>
        <w:rPr>
          <w:rFonts w:ascii="Arial" w:eastAsia="SimSun" w:hAnsi="Arial" w:cs="Arial"/>
          <w:lang w:eastAsia="zh-CN"/>
        </w:rPr>
        <w:t>supplier</w:t>
      </w:r>
      <w:r w:rsidR="00242E88" w:rsidRPr="00242E88">
        <w:rPr>
          <w:rFonts w:ascii="Arial" w:eastAsia="SimSun" w:hAnsi="Arial" w:cs="Arial"/>
          <w:lang w:eastAsia="zh-CN"/>
        </w:rPr>
        <w:t xml:space="preserve"> shall effect and maintain adequate technical, organisational and security measures to safeguard the information from unauthorised access, use or misappropriation. Where the </w:t>
      </w:r>
      <w:r>
        <w:rPr>
          <w:rFonts w:ascii="Arial" w:eastAsia="SimSun" w:hAnsi="Arial" w:cs="Arial"/>
          <w:lang w:eastAsia="zh-CN"/>
        </w:rPr>
        <w:t>supplier</w:t>
      </w:r>
      <w:r w:rsidR="00242E88" w:rsidRPr="00242E88">
        <w:rPr>
          <w:rFonts w:ascii="Arial" w:eastAsia="SimSun" w:hAnsi="Arial" w:cs="Arial"/>
          <w:lang w:eastAsia="zh-CN"/>
        </w:rPr>
        <w:t xml:space="preserve"> becomes aware of any unauthorised use, copying, loss or disclosure of the information, they shall notify the </w:t>
      </w:r>
      <w:r w:rsidR="0070646D">
        <w:rPr>
          <w:rFonts w:ascii="Arial" w:eastAsia="SimSun" w:hAnsi="Arial" w:cs="Arial"/>
          <w:lang w:eastAsia="zh-CN"/>
        </w:rPr>
        <w:t>Authority</w:t>
      </w:r>
      <w:r w:rsidR="00242E88" w:rsidRPr="00242E88">
        <w:rPr>
          <w:rFonts w:ascii="Arial" w:eastAsia="SimSun" w:hAnsi="Arial" w:cs="Arial"/>
          <w:lang w:eastAsia="zh-CN"/>
        </w:rPr>
        <w:t xml:space="preserve"> and provide all reasonable assistance to stop and, where possible, to remedy further unauthorised use, copying, loss and/or disclosure. </w:t>
      </w:r>
    </w:p>
    <w:p w14:paraId="19F856C9" w14:textId="77777777" w:rsidR="00242E88" w:rsidRPr="00242E88" w:rsidRDefault="00242E88" w:rsidP="00242E88">
      <w:pPr>
        <w:pStyle w:val="ListParagraph"/>
        <w:spacing w:after="0" w:line="240" w:lineRule="auto"/>
        <w:ind w:left="0"/>
        <w:jc w:val="both"/>
        <w:rPr>
          <w:rFonts w:ascii="Arial" w:eastAsia="SimSun" w:hAnsi="Arial" w:cs="Arial"/>
          <w:lang w:eastAsia="zh-CN"/>
        </w:rPr>
      </w:pPr>
    </w:p>
    <w:p w14:paraId="67260EFF" w14:textId="7A60E56B" w:rsidR="00242E88" w:rsidRPr="00242E88" w:rsidRDefault="00242E88" w:rsidP="00242E88">
      <w:pPr>
        <w:pStyle w:val="ListParagraph"/>
        <w:spacing w:after="0" w:line="240" w:lineRule="auto"/>
        <w:ind w:left="0"/>
        <w:jc w:val="both"/>
        <w:rPr>
          <w:rFonts w:ascii="Arial" w:eastAsia="SimSun" w:hAnsi="Arial" w:cs="Arial"/>
          <w:lang w:eastAsia="zh-CN"/>
        </w:rPr>
      </w:pPr>
      <w:r w:rsidRPr="00242E88">
        <w:rPr>
          <w:rFonts w:ascii="Arial" w:eastAsia="SimSun" w:hAnsi="Arial" w:cs="Arial"/>
          <w:lang w:eastAsia="zh-CN"/>
        </w:rPr>
        <w:t xml:space="preserve">The </w:t>
      </w:r>
      <w:r w:rsidR="00340F59">
        <w:rPr>
          <w:rFonts w:ascii="Arial" w:eastAsia="SimSun" w:hAnsi="Arial" w:cs="Arial"/>
          <w:lang w:eastAsia="zh-CN"/>
        </w:rPr>
        <w:t>supplier</w:t>
      </w:r>
      <w:r w:rsidRPr="00242E88">
        <w:rPr>
          <w:rFonts w:ascii="Arial" w:eastAsia="SimSun" w:hAnsi="Arial" w:cs="Arial"/>
          <w:lang w:eastAsia="zh-CN"/>
        </w:rPr>
        <w:t xml:space="preserve"> will not be in breach of this clause where any disclosure is required by law or by any court of competent jurisdiction or any disclosure permitted below. </w:t>
      </w:r>
    </w:p>
    <w:p w14:paraId="3A1A2C65" w14:textId="77777777" w:rsidR="00242E88" w:rsidRPr="00242E88" w:rsidRDefault="00242E88" w:rsidP="00242E88">
      <w:pPr>
        <w:pStyle w:val="ListParagraph"/>
        <w:spacing w:after="0" w:line="240" w:lineRule="auto"/>
        <w:jc w:val="both"/>
        <w:rPr>
          <w:rFonts w:ascii="Arial" w:eastAsia="SimSun" w:hAnsi="Arial" w:cs="Arial"/>
          <w:lang w:eastAsia="zh-CN"/>
        </w:rPr>
      </w:pPr>
    </w:p>
    <w:p w14:paraId="6271EA6D" w14:textId="167C63D4" w:rsidR="00242E88" w:rsidRDefault="00242E88" w:rsidP="00242E88">
      <w:pPr>
        <w:pStyle w:val="ListParagraph"/>
        <w:spacing w:after="0" w:line="240" w:lineRule="auto"/>
        <w:ind w:left="0"/>
        <w:jc w:val="both"/>
        <w:rPr>
          <w:rFonts w:ascii="Arial" w:eastAsia="SimSun" w:hAnsi="Arial" w:cs="Arial"/>
          <w:lang w:eastAsia="zh-CN"/>
        </w:rPr>
      </w:pPr>
      <w:r w:rsidRPr="00242E88">
        <w:rPr>
          <w:rFonts w:ascii="Arial" w:eastAsia="SimSun" w:hAnsi="Arial" w:cs="Arial"/>
          <w:lang w:eastAsia="zh-CN"/>
        </w:rPr>
        <w:t xml:space="preserve">Neither party shall make or permit others to make any reference to </w:t>
      </w:r>
      <w:r w:rsidR="0070646D" w:rsidRPr="00242E88">
        <w:rPr>
          <w:rFonts w:ascii="Arial" w:eastAsia="SimSun" w:hAnsi="Arial" w:cs="Arial"/>
          <w:lang w:eastAsia="zh-CN"/>
        </w:rPr>
        <w:t>this information</w:t>
      </w:r>
      <w:r w:rsidRPr="00242E88">
        <w:rPr>
          <w:rFonts w:ascii="Arial" w:eastAsia="SimSun" w:hAnsi="Arial" w:cs="Arial"/>
          <w:lang w:eastAsia="zh-CN"/>
        </w:rPr>
        <w:t xml:space="preserve"> or use of the other party’s name in any public announcements or promotional marketing or sales materials or efforts without the prior written consent of the other party.</w:t>
      </w:r>
    </w:p>
    <w:p w14:paraId="27B1AA21" w14:textId="77777777" w:rsidR="008B2E24" w:rsidRDefault="008B2E24" w:rsidP="008B2E24">
      <w:pPr>
        <w:pStyle w:val="ListParagraph"/>
        <w:spacing w:after="0" w:line="240" w:lineRule="auto"/>
        <w:ind w:left="0"/>
        <w:jc w:val="both"/>
        <w:rPr>
          <w:rFonts w:ascii="Arial" w:eastAsia="SimSun" w:hAnsi="Arial" w:cs="Arial"/>
          <w:lang w:eastAsia="zh-CN"/>
        </w:rPr>
      </w:pPr>
    </w:p>
    <w:p w14:paraId="5650C92D" w14:textId="5677B7AE" w:rsidR="00242E88" w:rsidRPr="00242E88" w:rsidRDefault="00242E88" w:rsidP="001E50C7">
      <w:pPr>
        <w:pStyle w:val="Heading1"/>
        <w:numPr>
          <w:ilvl w:val="0"/>
          <w:numId w:val="2"/>
        </w:numPr>
        <w:ind w:left="0" w:firstLine="0"/>
        <w:rPr>
          <w:rFonts w:eastAsia="SimSun"/>
          <w:lang w:eastAsia="zh-CN"/>
        </w:rPr>
      </w:pPr>
      <w:bookmarkStart w:id="35" w:name="_Toc168313460"/>
      <w:r w:rsidRPr="00242E88">
        <w:rPr>
          <w:rFonts w:eastAsia="SimSun"/>
          <w:lang w:eastAsia="zh-CN"/>
        </w:rPr>
        <w:t>Permitted Disclosure</w:t>
      </w:r>
      <w:bookmarkEnd w:id="35"/>
    </w:p>
    <w:p w14:paraId="45C2BFF8" w14:textId="77777777" w:rsidR="006D7DBC" w:rsidRDefault="006D7DBC" w:rsidP="0004768B">
      <w:pPr>
        <w:pStyle w:val="ListParagraph"/>
        <w:spacing w:after="0" w:line="240" w:lineRule="auto"/>
        <w:ind w:left="0"/>
        <w:jc w:val="both"/>
        <w:rPr>
          <w:rFonts w:ascii="Arial" w:eastAsia="SimSun" w:hAnsi="Arial" w:cs="Arial"/>
          <w:lang w:eastAsia="zh-CN"/>
        </w:rPr>
      </w:pPr>
    </w:p>
    <w:p w14:paraId="70546D77" w14:textId="3F9DAB10" w:rsidR="00242E88" w:rsidRPr="00242E88" w:rsidRDefault="00242E88" w:rsidP="0004768B">
      <w:pPr>
        <w:pStyle w:val="ListParagraph"/>
        <w:spacing w:after="0" w:line="240" w:lineRule="auto"/>
        <w:ind w:left="0"/>
        <w:jc w:val="both"/>
        <w:rPr>
          <w:rFonts w:ascii="Arial" w:eastAsia="SimSun" w:hAnsi="Arial" w:cs="Arial"/>
          <w:lang w:eastAsia="zh-CN"/>
        </w:rPr>
      </w:pPr>
      <w:r w:rsidRPr="00242E88">
        <w:rPr>
          <w:rFonts w:ascii="Arial" w:eastAsia="SimSun" w:hAnsi="Arial" w:cs="Arial"/>
          <w:lang w:eastAsia="zh-CN"/>
        </w:rPr>
        <w:t xml:space="preserve">The </w:t>
      </w:r>
      <w:r w:rsidR="00340F59">
        <w:rPr>
          <w:rFonts w:ascii="Arial" w:eastAsia="SimSun" w:hAnsi="Arial" w:cs="Arial"/>
          <w:lang w:eastAsia="zh-CN"/>
        </w:rPr>
        <w:t>supplier</w:t>
      </w:r>
      <w:r w:rsidRPr="00242E88">
        <w:rPr>
          <w:rFonts w:ascii="Arial" w:eastAsia="SimSun" w:hAnsi="Arial" w:cs="Arial"/>
          <w:lang w:eastAsia="zh-CN"/>
        </w:rPr>
        <w:t xml:space="preserve"> may communicate or disclose information to its staff on a strict need to know basis and provided that each and every person to whom the information is made available: </w:t>
      </w:r>
    </w:p>
    <w:p w14:paraId="71F86178" w14:textId="6C2F12DF" w:rsidR="00242E88" w:rsidRPr="00242E88" w:rsidRDefault="00242E88" w:rsidP="003B5914">
      <w:pPr>
        <w:pStyle w:val="ListParagraph"/>
        <w:numPr>
          <w:ilvl w:val="0"/>
          <w:numId w:val="4"/>
        </w:numPr>
        <w:spacing w:after="0" w:line="240" w:lineRule="auto"/>
        <w:jc w:val="both"/>
        <w:rPr>
          <w:rFonts w:ascii="Arial" w:eastAsia="SimSun" w:hAnsi="Arial" w:cs="Arial"/>
          <w:lang w:eastAsia="zh-CN"/>
        </w:rPr>
      </w:pPr>
      <w:r w:rsidRPr="00242E88">
        <w:rPr>
          <w:rFonts w:ascii="Arial" w:eastAsia="SimSun" w:hAnsi="Arial" w:cs="Arial"/>
          <w:lang w:eastAsia="zh-CN"/>
        </w:rPr>
        <w:t>is made aware, before any disclosure of information of its confidential nature;</w:t>
      </w:r>
    </w:p>
    <w:p w14:paraId="60C02085" w14:textId="7B66EF81" w:rsidR="00242E88" w:rsidRPr="00242E88" w:rsidRDefault="00242E88" w:rsidP="003B5914">
      <w:pPr>
        <w:pStyle w:val="ListParagraph"/>
        <w:numPr>
          <w:ilvl w:val="0"/>
          <w:numId w:val="4"/>
        </w:numPr>
        <w:spacing w:after="0" w:line="240" w:lineRule="auto"/>
        <w:jc w:val="both"/>
        <w:rPr>
          <w:rFonts w:ascii="Arial" w:eastAsia="SimSun" w:hAnsi="Arial" w:cs="Arial"/>
          <w:lang w:eastAsia="zh-CN"/>
        </w:rPr>
      </w:pPr>
      <w:r w:rsidRPr="00242E88">
        <w:rPr>
          <w:rFonts w:ascii="Arial" w:eastAsia="SimSun" w:hAnsi="Arial" w:cs="Arial"/>
          <w:lang w:eastAsia="zh-CN"/>
        </w:rPr>
        <w:t xml:space="preserve">is made aware that they owe a duty of confidence to the Disclosing Party; and </w:t>
      </w:r>
    </w:p>
    <w:p w14:paraId="45AC65C2" w14:textId="742CD74E" w:rsidR="00242E88" w:rsidRPr="00242E88" w:rsidRDefault="00242E88" w:rsidP="003B5914">
      <w:pPr>
        <w:pStyle w:val="ListParagraph"/>
        <w:numPr>
          <w:ilvl w:val="0"/>
          <w:numId w:val="4"/>
        </w:numPr>
        <w:spacing w:after="0" w:line="240" w:lineRule="auto"/>
        <w:jc w:val="both"/>
        <w:rPr>
          <w:rFonts w:ascii="Arial" w:eastAsia="SimSun" w:hAnsi="Arial" w:cs="Arial"/>
          <w:lang w:eastAsia="zh-CN"/>
        </w:rPr>
      </w:pPr>
      <w:proofErr w:type="gramStart"/>
      <w:r w:rsidRPr="00242E88">
        <w:rPr>
          <w:rFonts w:ascii="Arial" w:eastAsia="SimSun" w:hAnsi="Arial" w:cs="Arial"/>
          <w:lang w:eastAsia="zh-CN"/>
        </w:rPr>
        <w:t>is</w:t>
      </w:r>
      <w:proofErr w:type="gramEnd"/>
      <w:r w:rsidRPr="00242E88">
        <w:rPr>
          <w:rFonts w:ascii="Arial" w:eastAsia="SimSun" w:hAnsi="Arial" w:cs="Arial"/>
          <w:lang w:eastAsia="zh-CN"/>
        </w:rPr>
        <w:t xml:space="preserve"> under a written agreement to observe the duty of confidentiality. </w:t>
      </w:r>
    </w:p>
    <w:p w14:paraId="01C89C58" w14:textId="77777777" w:rsidR="00242E88" w:rsidRPr="00242E88" w:rsidRDefault="00242E88" w:rsidP="00242E88">
      <w:pPr>
        <w:pStyle w:val="ListParagraph"/>
        <w:spacing w:after="0" w:line="240" w:lineRule="auto"/>
        <w:ind w:left="0"/>
        <w:jc w:val="both"/>
        <w:rPr>
          <w:rFonts w:ascii="Arial" w:eastAsia="SimSun" w:hAnsi="Arial" w:cs="Arial"/>
          <w:lang w:eastAsia="zh-CN"/>
        </w:rPr>
      </w:pPr>
    </w:p>
    <w:p w14:paraId="08229FC8" w14:textId="1F901B50" w:rsidR="00242E88" w:rsidRPr="00242E88" w:rsidRDefault="00242E88" w:rsidP="00242E88">
      <w:pPr>
        <w:pStyle w:val="ListParagraph"/>
        <w:spacing w:after="0" w:line="240" w:lineRule="auto"/>
        <w:ind w:left="0"/>
        <w:jc w:val="both"/>
        <w:rPr>
          <w:rFonts w:ascii="Arial" w:eastAsia="SimSun" w:hAnsi="Arial" w:cs="Arial"/>
          <w:lang w:eastAsia="zh-CN"/>
        </w:rPr>
      </w:pPr>
      <w:r w:rsidRPr="00242E88">
        <w:rPr>
          <w:rFonts w:ascii="Arial" w:eastAsia="SimSun" w:hAnsi="Arial" w:cs="Arial"/>
          <w:lang w:eastAsia="zh-CN"/>
        </w:rPr>
        <w:t xml:space="preserve">The </w:t>
      </w:r>
      <w:r w:rsidR="00340F59">
        <w:rPr>
          <w:rFonts w:ascii="Arial" w:eastAsia="SimSun" w:hAnsi="Arial" w:cs="Arial"/>
          <w:lang w:eastAsia="zh-CN"/>
        </w:rPr>
        <w:t>supplier</w:t>
      </w:r>
      <w:r w:rsidRPr="00242E88">
        <w:rPr>
          <w:rFonts w:ascii="Arial" w:eastAsia="SimSun" w:hAnsi="Arial" w:cs="Arial"/>
          <w:lang w:eastAsia="zh-CN"/>
        </w:rPr>
        <w:t xml:space="preserve"> shall not be in breach of this agreement where it uses information and it can document and demonstrate that the information concerned:</w:t>
      </w:r>
    </w:p>
    <w:p w14:paraId="33587DE5" w14:textId="5705841F" w:rsidR="00242E88" w:rsidRPr="00242E88" w:rsidRDefault="00242E88" w:rsidP="003B5914">
      <w:pPr>
        <w:pStyle w:val="ListParagraph"/>
        <w:numPr>
          <w:ilvl w:val="0"/>
          <w:numId w:val="5"/>
        </w:numPr>
        <w:spacing w:after="0" w:line="240" w:lineRule="auto"/>
        <w:jc w:val="both"/>
        <w:rPr>
          <w:rFonts w:ascii="Arial" w:eastAsia="SimSun" w:hAnsi="Arial" w:cs="Arial"/>
          <w:lang w:eastAsia="zh-CN"/>
        </w:rPr>
      </w:pPr>
      <w:r w:rsidRPr="00242E88">
        <w:rPr>
          <w:rFonts w:ascii="Arial" w:eastAsia="SimSun" w:hAnsi="Arial" w:cs="Arial"/>
          <w:lang w:eastAsia="zh-CN"/>
        </w:rPr>
        <w:t xml:space="preserve">was independently developed by the </w:t>
      </w:r>
      <w:r w:rsidR="00340F59">
        <w:rPr>
          <w:rFonts w:ascii="Arial" w:eastAsia="SimSun" w:hAnsi="Arial" w:cs="Arial"/>
          <w:lang w:eastAsia="zh-CN"/>
        </w:rPr>
        <w:t>supplier</w:t>
      </w:r>
      <w:r w:rsidRPr="00242E88">
        <w:rPr>
          <w:rFonts w:ascii="Arial" w:eastAsia="SimSun" w:hAnsi="Arial" w:cs="Arial"/>
          <w:lang w:eastAsia="zh-CN"/>
        </w:rPr>
        <w:t xml:space="preserve"> without access or use of the </w:t>
      </w:r>
      <w:r w:rsidR="0070646D">
        <w:rPr>
          <w:rFonts w:ascii="Arial" w:eastAsia="SimSun" w:hAnsi="Arial" w:cs="Arial"/>
          <w:lang w:eastAsia="zh-CN"/>
        </w:rPr>
        <w:t>Authority</w:t>
      </w:r>
      <w:r w:rsidRPr="00242E88">
        <w:rPr>
          <w:rFonts w:ascii="Arial" w:eastAsia="SimSun" w:hAnsi="Arial" w:cs="Arial"/>
          <w:lang w:eastAsia="zh-CN"/>
        </w:rPr>
        <w:t xml:space="preserve">'s information; </w:t>
      </w:r>
    </w:p>
    <w:p w14:paraId="64E29A8A" w14:textId="6CA0EC02" w:rsidR="00242E88" w:rsidRPr="00242E88" w:rsidRDefault="00242E88" w:rsidP="003B5914">
      <w:pPr>
        <w:pStyle w:val="ListParagraph"/>
        <w:numPr>
          <w:ilvl w:val="0"/>
          <w:numId w:val="5"/>
        </w:numPr>
        <w:spacing w:after="0" w:line="240" w:lineRule="auto"/>
        <w:jc w:val="both"/>
        <w:rPr>
          <w:rFonts w:ascii="Arial" w:eastAsia="SimSun" w:hAnsi="Arial" w:cs="Arial"/>
          <w:lang w:eastAsia="zh-CN"/>
        </w:rPr>
      </w:pPr>
      <w:r w:rsidRPr="00242E88">
        <w:rPr>
          <w:rFonts w:ascii="Arial" w:eastAsia="SimSun" w:hAnsi="Arial" w:cs="Arial"/>
          <w:lang w:eastAsia="zh-CN"/>
        </w:rPr>
        <w:t xml:space="preserve">was lawfully received from an independent third party by the </w:t>
      </w:r>
      <w:r w:rsidR="00340F59">
        <w:rPr>
          <w:rFonts w:ascii="Arial" w:eastAsia="SimSun" w:hAnsi="Arial" w:cs="Arial"/>
          <w:lang w:eastAsia="zh-CN"/>
        </w:rPr>
        <w:t>supplier</w:t>
      </w:r>
      <w:r w:rsidRPr="00242E88">
        <w:rPr>
          <w:rFonts w:ascii="Arial" w:eastAsia="SimSun" w:hAnsi="Arial" w:cs="Arial"/>
          <w:lang w:eastAsia="zh-CN"/>
        </w:rPr>
        <w:t xml:space="preserve"> without any restriction or obligation of confidentiality; or </w:t>
      </w:r>
    </w:p>
    <w:p w14:paraId="49CE7071" w14:textId="78163A56" w:rsidR="00242E88" w:rsidRDefault="00242E88" w:rsidP="003B5914">
      <w:pPr>
        <w:pStyle w:val="ListParagraph"/>
        <w:numPr>
          <w:ilvl w:val="0"/>
          <w:numId w:val="5"/>
        </w:numPr>
        <w:spacing w:after="0" w:line="240" w:lineRule="auto"/>
        <w:jc w:val="both"/>
        <w:rPr>
          <w:rFonts w:ascii="Arial" w:eastAsia="SimSun" w:hAnsi="Arial" w:cs="Arial"/>
          <w:lang w:eastAsia="zh-CN"/>
        </w:rPr>
      </w:pPr>
      <w:r w:rsidRPr="00242E88">
        <w:rPr>
          <w:rFonts w:ascii="Arial" w:eastAsia="SimSun" w:hAnsi="Arial" w:cs="Arial"/>
          <w:lang w:eastAsia="zh-CN"/>
        </w:rPr>
        <w:t>is or becomes publicly available through no fault of the tender</w:t>
      </w:r>
    </w:p>
    <w:p w14:paraId="07C8FCB7" w14:textId="6FFE5380" w:rsidR="00EC417D" w:rsidRDefault="00EC417D" w:rsidP="00EC417D">
      <w:pPr>
        <w:spacing w:after="0" w:line="240" w:lineRule="auto"/>
        <w:jc w:val="both"/>
        <w:rPr>
          <w:rFonts w:ascii="Arial" w:eastAsia="SimSun" w:hAnsi="Arial" w:cs="Arial"/>
          <w:lang w:eastAsia="zh-CN"/>
        </w:rPr>
      </w:pPr>
    </w:p>
    <w:p w14:paraId="0AD6581B" w14:textId="2275E8CB" w:rsidR="00EC417D" w:rsidRDefault="00EC417D" w:rsidP="00EC417D">
      <w:pPr>
        <w:spacing w:after="0" w:line="240" w:lineRule="auto"/>
        <w:jc w:val="both"/>
        <w:rPr>
          <w:rFonts w:ascii="Arial" w:eastAsia="SimSun" w:hAnsi="Arial" w:cs="Arial"/>
          <w:lang w:eastAsia="zh-CN"/>
        </w:rPr>
      </w:pPr>
    </w:p>
    <w:p w14:paraId="20706AF8" w14:textId="77777777" w:rsidR="00EC417D" w:rsidRPr="00EC417D" w:rsidRDefault="00EC417D" w:rsidP="00EC417D">
      <w:pPr>
        <w:spacing w:after="0" w:line="240" w:lineRule="auto"/>
        <w:jc w:val="both"/>
        <w:rPr>
          <w:rFonts w:ascii="Arial" w:eastAsia="SimSun" w:hAnsi="Arial" w:cs="Arial"/>
          <w:lang w:eastAsia="zh-CN"/>
        </w:rPr>
      </w:pPr>
    </w:p>
    <w:p w14:paraId="40D44337" w14:textId="77777777" w:rsidR="00242E88" w:rsidRDefault="00242E88" w:rsidP="00242E88">
      <w:pPr>
        <w:pStyle w:val="ListParagraph"/>
        <w:spacing w:after="0" w:line="240" w:lineRule="auto"/>
        <w:ind w:left="0"/>
        <w:jc w:val="both"/>
        <w:rPr>
          <w:rFonts w:ascii="Arial" w:eastAsia="SimSun" w:hAnsi="Arial" w:cs="Arial"/>
          <w:lang w:eastAsia="zh-CN"/>
        </w:rPr>
      </w:pPr>
    </w:p>
    <w:p w14:paraId="2A237B69" w14:textId="3B5B1763" w:rsidR="00242E88" w:rsidRPr="00242E88" w:rsidRDefault="00242E88" w:rsidP="001E50C7">
      <w:pPr>
        <w:pStyle w:val="Heading1"/>
        <w:numPr>
          <w:ilvl w:val="0"/>
          <w:numId w:val="2"/>
        </w:numPr>
        <w:ind w:left="0" w:firstLine="0"/>
        <w:rPr>
          <w:rFonts w:eastAsia="SimSun"/>
          <w:lang w:eastAsia="zh-CN"/>
        </w:rPr>
      </w:pPr>
      <w:bookmarkStart w:id="36" w:name="_Toc168313461"/>
      <w:r w:rsidRPr="00242E88">
        <w:rPr>
          <w:rFonts w:eastAsia="SimSun"/>
          <w:lang w:eastAsia="zh-CN"/>
        </w:rPr>
        <w:t>Ownership of material and Intellectual Property Rights</w:t>
      </w:r>
      <w:bookmarkEnd w:id="36"/>
    </w:p>
    <w:p w14:paraId="5B4B5A1E" w14:textId="77777777" w:rsidR="006D7DBC" w:rsidRDefault="006D7DBC" w:rsidP="00242E88">
      <w:pPr>
        <w:pStyle w:val="ListParagraph"/>
        <w:spacing w:after="0" w:line="240" w:lineRule="auto"/>
        <w:ind w:left="0"/>
        <w:jc w:val="both"/>
        <w:rPr>
          <w:rFonts w:ascii="Arial" w:eastAsia="SimSun" w:hAnsi="Arial" w:cs="Arial"/>
          <w:lang w:eastAsia="zh-CN"/>
        </w:rPr>
      </w:pPr>
    </w:p>
    <w:p w14:paraId="2C51AB14" w14:textId="17549539" w:rsidR="00242E88" w:rsidRPr="00242E88" w:rsidRDefault="00242E88" w:rsidP="00242E88">
      <w:pPr>
        <w:pStyle w:val="ListParagraph"/>
        <w:spacing w:after="0" w:line="240" w:lineRule="auto"/>
        <w:ind w:left="0"/>
        <w:jc w:val="both"/>
        <w:rPr>
          <w:rFonts w:ascii="Arial" w:eastAsia="SimSun" w:hAnsi="Arial" w:cs="Arial"/>
          <w:lang w:eastAsia="zh-CN"/>
        </w:rPr>
      </w:pPr>
      <w:r w:rsidRPr="00242E88">
        <w:rPr>
          <w:rFonts w:ascii="Arial" w:eastAsia="SimSun" w:hAnsi="Arial" w:cs="Arial"/>
          <w:lang w:eastAsia="zh-CN"/>
        </w:rPr>
        <w:t xml:space="preserve">All material contained shall remain the property of the </w:t>
      </w:r>
      <w:r w:rsidR="0070646D">
        <w:rPr>
          <w:rFonts w:ascii="Arial" w:eastAsia="SimSun" w:hAnsi="Arial" w:cs="Arial"/>
          <w:lang w:eastAsia="zh-CN"/>
        </w:rPr>
        <w:t>Authority</w:t>
      </w:r>
      <w:r w:rsidRPr="00242E88">
        <w:rPr>
          <w:rFonts w:ascii="Arial" w:eastAsia="SimSun" w:hAnsi="Arial" w:cs="Arial"/>
          <w:lang w:eastAsia="zh-CN"/>
        </w:rPr>
        <w:t xml:space="preserve"> and shall not be reproduced in whole or in part without the </w:t>
      </w:r>
      <w:r w:rsidR="0070646D">
        <w:rPr>
          <w:rFonts w:ascii="Arial" w:eastAsia="SimSun" w:hAnsi="Arial" w:cs="Arial"/>
          <w:lang w:eastAsia="zh-CN"/>
        </w:rPr>
        <w:t>Authority</w:t>
      </w:r>
      <w:r w:rsidRPr="00242E88">
        <w:rPr>
          <w:rFonts w:ascii="Arial" w:eastAsia="SimSun" w:hAnsi="Arial" w:cs="Arial"/>
          <w:lang w:eastAsia="zh-CN"/>
        </w:rPr>
        <w:t xml:space="preserve">’s written consent. Any copies shall become the </w:t>
      </w:r>
      <w:r w:rsidR="0070646D">
        <w:rPr>
          <w:rFonts w:ascii="Arial" w:eastAsia="SimSun" w:hAnsi="Arial" w:cs="Arial"/>
          <w:lang w:eastAsia="zh-CN"/>
        </w:rPr>
        <w:t>Authority</w:t>
      </w:r>
      <w:r w:rsidRPr="00242E88">
        <w:rPr>
          <w:rFonts w:ascii="Arial" w:eastAsia="SimSun" w:hAnsi="Arial" w:cs="Arial"/>
          <w:lang w:eastAsia="zh-CN"/>
        </w:rPr>
        <w:t xml:space="preserve">’s property and the </w:t>
      </w:r>
      <w:r w:rsidR="00340F59">
        <w:rPr>
          <w:rFonts w:ascii="Arial" w:eastAsia="SimSun" w:hAnsi="Arial" w:cs="Arial"/>
          <w:lang w:eastAsia="zh-CN"/>
        </w:rPr>
        <w:t>supplier</w:t>
      </w:r>
      <w:r w:rsidRPr="00242E88">
        <w:rPr>
          <w:rFonts w:ascii="Arial" w:eastAsia="SimSun" w:hAnsi="Arial" w:cs="Arial"/>
          <w:lang w:eastAsia="zh-CN"/>
        </w:rPr>
        <w:t xml:space="preserve"> shall ensure that all copies display the copyright and/or other proprietary notice.</w:t>
      </w:r>
    </w:p>
    <w:p w14:paraId="541CF974" w14:textId="77777777" w:rsidR="00242E88" w:rsidRPr="00242E88" w:rsidRDefault="00242E88" w:rsidP="00242E88">
      <w:pPr>
        <w:pStyle w:val="ListParagraph"/>
        <w:spacing w:after="0" w:line="240" w:lineRule="auto"/>
        <w:jc w:val="both"/>
        <w:rPr>
          <w:rFonts w:ascii="Arial" w:eastAsia="SimSun" w:hAnsi="Arial" w:cs="Arial"/>
          <w:lang w:eastAsia="zh-CN"/>
        </w:rPr>
      </w:pPr>
    </w:p>
    <w:p w14:paraId="309D17C5" w14:textId="2C900F93" w:rsidR="00242E88" w:rsidRDefault="00242E88" w:rsidP="00242E88">
      <w:pPr>
        <w:pStyle w:val="ListParagraph"/>
        <w:spacing w:after="0" w:line="240" w:lineRule="auto"/>
        <w:ind w:left="0"/>
        <w:jc w:val="both"/>
        <w:rPr>
          <w:rFonts w:ascii="Arial" w:eastAsia="SimSun" w:hAnsi="Arial" w:cs="Arial"/>
          <w:lang w:eastAsia="zh-CN"/>
        </w:rPr>
      </w:pPr>
      <w:r w:rsidRPr="00242E88">
        <w:rPr>
          <w:rFonts w:ascii="Arial" w:eastAsia="SimSun" w:hAnsi="Arial" w:cs="Arial"/>
          <w:lang w:eastAsia="zh-CN"/>
        </w:rPr>
        <w:t xml:space="preserve">The </w:t>
      </w:r>
      <w:r w:rsidR="0070646D">
        <w:rPr>
          <w:rFonts w:ascii="Arial" w:eastAsia="SimSun" w:hAnsi="Arial" w:cs="Arial"/>
          <w:lang w:eastAsia="zh-CN"/>
        </w:rPr>
        <w:t>Authority</w:t>
      </w:r>
      <w:r w:rsidRPr="00242E88">
        <w:rPr>
          <w:rFonts w:ascii="Arial" w:eastAsia="SimSun" w:hAnsi="Arial" w:cs="Arial"/>
          <w:lang w:eastAsia="zh-CN"/>
        </w:rPr>
        <w:t xml:space="preserve"> does </w:t>
      </w:r>
      <w:r w:rsidR="0070646D" w:rsidRPr="00242E88">
        <w:rPr>
          <w:rFonts w:ascii="Arial" w:eastAsia="SimSun" w:hAnsi="Arial" w:cs="Arial"/>
          <w:lang w:eastAsia="zh-CN"/>
        </w:rPr>
        <w:t>not grant</w:t>
      </w:r>
      <w:r w:rsidRPr="00242E88">
        <w:rPr>
          <w:rFonts w:ascii="Arial" w:eastAsia="SimSun" w:hAnsi="Arial" w:cs="Arial"/>
          <w:lang w:eastAsia="zh-CN"/>
        </w:rPr>
        <w:t xml:space="preserve"> any proprietary rights to the </w:t>
      </w:r>
      <w:r w:rsidR="00340F59">
        <w:rPr>
          <w:rFonts w:ascii="Arial" w:eastAsia="SimSun" w:hAnsi="Arial" w:cs="Arial"/>
          <w:lang w:eastAsia="zh-CN"/>
        </w:rPr>
        <w:t>supplier</w:t>
      </w:r>
      <w:r w:rsidRPr="00242E88">
        <w:rPr>
          <w:rFonts w:ascii="Arial" w:eastAsia="SimSun" w:hAnsi="Arial" w:cs="Arial"/>
          <w:lang w:eastAsia="zh-CN"/>
        </w:rPr>
        <w:t xml:space="preserve"> including, without limitation, any intellectual property rights based on or relating to the Confidential Information. The </w:t>
      </w:r>
      <w:r w:rsidR="00340F59">
        <w:rPr>
          <w:rFonts w:ascii="Arial" w:eastAsia="SimSun" w:hAnsi="Arial" w:cs="Arial"/>
          <w:lang w:eastAsia="zh-CN"/>
        </w:rPr>
        <w:t>supplier</w:t>
      </w:r>
      <w:r w:rsidRPr="00242E88">
        <w:rPr>
          <w:rFonts w:ascii="Arial" w:eastAsia="SimSun" w:hAnsi="Arial" w:cs="Arial"/>
          <w:lang w:eastAsia="zh-CN"/>
        </w:rPr>
        <w:t xml:space="preserve"> shall not make, have made, use or sell for any purpose any product or service using, incorporating or derived from any Confidential Information of the </w:t>
      </w:r>
      <w:r w:rsidR="0070646D">
        <w:rPr>
          <w:rFonts w:ascii="Arial" w:eastAsia="SimSun" w:hAnsi="Arial" w:cs="Arial"/>
          <w:lang w:eastAsia="zh-CN"/>
        </w:rPr>
        <w:t>Authority</w:t>
      </w:r>
      <w:r w:rsidRPr="00242E88">
        <w:rPr>
          <w:rFonts w:ascii="Arial" w:eastAsia="SimSun" w:hAnsi="Arial" w:cs="Arial"/>
          <w:lang w:eastAsia="zh-CN"/>
        </w:rPr>
        <w:t>.</w:t>
      </w:r>
    </w:p>
    <w:p w14:paraId="049994E7" w14:textId="77777777" w:rsidR="00242E88" w:rsidRDefault="00242E88" w:rsidP="00242E88">
      <w:pPr>
        <w:pStyle w:val="ListParagraph"/>
        <w:spacing w:after="0" w:line="240" w:lineRule="auto"/>
        <w:ind w:left="0"/>
        <w:jc w:val="both"/>
        <w:rPr>
          <w:rFonts w:ascii="Arial" w:eastAsia="SimSun" w:hAnsi="Arial" w:cs="Arial"/>
          <w:lang w:eastAsia="zh-CN"/>
        </w:rPr>
      </w:pPr>
    </w:p>
    <w:p w14:paraId="12F20F67" w14:textId="70D2E405" w:rsidR="00242E88" w:rsidRPr="00242E88" w:rsidRDefault="00242E88" w:rsidP="001E50C7">
      <w:pPr>
        <w:pStyle w:val="Heading1"/>
        <w:numPr>
          <w:ilvl w:val="0"/>
          <w:numId w:val="2"/>
        </w:numPr>
        <w:ind w:left="0" w:firstLine="0"/>
        <w:rPr>
          <w:rFonts w:eastAsia="SimSun"/>
          <w:lang w:eastAsia="zh-CN"/>
        </w:rPr>
      </w:pPr>
      <w:bookmarkStart w:id="37" w:name="_Toc168313462"/>
      <w:r w:rsidRPr="00242E88">
        <w:rPr>
          <w:rFonts w:eastAsia="SimSun"/>
          <w:lang w:eastAsia="zh-CN"/>
        </w:rPr>
        <w:t>Return of Information</w:t>
      </w:r>
      <w:bookmarkEnd w:id="37"/>
    </w:p>
    <w:p w14:paraId="4F436489" w14:textId="77777777" w:rsidR="006D7DBC" w:rsidRDefault="006D7DBC" w:rsidP="00242E88">
      <w:pPr>
        <w:pStyle w:val="ListParagraph"/>
        <w:spacing w:after="0" w:line="240" w:lineRule="auto"/>
        <w:ind w:left="0"/>
        <w:jc w:val="both"/>
        <w:rPr>
          <w:rFonts w:ascii="Arial" w:eastAsia="SimSun" w:hAnsi="Arial" w:cs="Arial"/>
          <w:lang w:eastAsia="zh-CN"/>
        </w:rPr>
      </w:pPr>
    </w:p>
    <w:p w14:paraId="6582991D" w14:textId="2CA18858" w:rsidR="00242E88" w:rsidRDefault="00242E88" w:rsidP="00242E88">
      <w:pPr>
        <w:pStyle w:val="ListParagraph"/>
        <w:spacing w:after="0" w:line="240" w:lineRule="auto"/>
        <w:ind w:left="0"/>
        <w:jc w:val="both"/>
        <w:rPr>
          <w:rFonts w:ascii="Arial" w:eastAsia="SimSun" w:hAnsi="Arial" w:cs="Arial"/>
          <w:lang w:eastAsia="zh-CN"/>
        </w:rPr>
      </w:pPr>
      <w:r w:rsidRPr="00242E88">
        <w:rPr>
          <w:rFonts w:ascii="Arial" w:eastAsia="SimSun" w:hAnsi="Arial" w:cs="Arial"/>
          <w:lang w:eastAsia="zh-CN"/>
        </w:rPr>
        <w:t xml:space="preserve">When the tender is completed, or at any time on the written request of the </w:t>
      </w:r>
      <w:r w:rsidR="0070646D">
        <w:rPr>
          <w:rFonts w:ascii="Arial" w:eastAsia="SimSun" w:hAnsi="Arial" w:cs="Arial"/>
          <w:lang w:eastAsia="zh-CN"/>
        </w:rPr>
        <w:t>Authority</w:t>
      </w:r>
      <w:r w:rsidRPr="00242E88">
        <w:rPr>
          <w:rFonts w:ascii="Arial" w:eastAsia="SimSun" w:hAnsi="Arial" w:cs="Arial"/>
          <w:lang w:eastAsia="zh-CN"/>
        </w:rPr>
        <w:t xml:space="preserve">, the </w:t>
      </w:r>
      <w:r w:rsidR="00340F59">
        <w:rPr>
          <w:rFonts w:ascii="Arial" w:eastAsia="SimSun" w:hAnsi="Arial" w:cs="Arial"/>
          <w:lang w:eastAsia="zh-CN"/>
        </w:rPr>
        <w:t>supplier</w:t>
      </w:r>
      <w:r w:rsidRPr="00242E88">
        <w:rPr>
          <w:rFonts w:ascii="Arial" w:eastAsia="SimSun" w:hAnsi="Arial" w:cs="Arial"/>
          <w:lang w:eastAsia="zh-CN"/>
        </w:rPr>
        <w:t xml:space="preserve"> shall return all information, all materials embodying any Confidential Information, including any copies to the </w:t>
      </w:r>
      <w:r w:rsidR="0070646D">
        <w:rPr>
          <w:rFonts w:ascii="Arial" w:eastAsia="SimSun" w:hAnsi="Arial" w:cs="Arial"/>
          <w:lang w:eastAsia="zh-CN"/>
        </w:rPr>
        <w:t>Authority</w:t>
      </w:r>
      <w:r w:rsidRPr="00242E88">
        <w:rPr>
          <w:rFonts w:ascii="Arial" w:eastAsia="SimSun" w:hAnsi="Arial" w:cs="Arial"/>
          <w:lang w:eastAsia="zh-CN"/>
        </w:rPr>
        <w:t>.</w:t>
      </w:r>
    </w:p>
    <w:p w14:paraId="0437E0B4" w14:textId="77777777" w:rsidR="00242E88" w:rsidRDefault="00242E88" w:rsidP="00242E88">
      <w:pPr>
        <w:pStyle w:val="ListParagraph"/>
        <w:spacing w:after="0" w:line="240" w:lineRule="auto"/>
        <w:ind w:left="0"/>
        <w:jc w:val="both"/>
        <w:rPr>
          <w:rFonts w:ascii="Arial" w:eastAsia="SimSun" w:hAnsi="Arial" w:cs="Arial"/>
          <w:lang w:eastAsia="zh-CN"/>
        </w:rPr>
      </w:pPr>
    </w:p>
    <w:p w14:paraId="6EB41302" w14:textId="3B2A9C90" w:rsidR="00242E88" w:rsidRPr="00242E88" w:rsidRDefault="00242E88" w:rsidP="001E50C7">
      <w:pPr>
        <w:pStyle w:val="Heading1"/>
        <w:numPr>
          <w:ilvl w:val="0"/>
          <w:numId w:val="2"/>
        </w:numPr>
        <w:ind w:left="0" w:firstLine="0"/>
        <w:rPr>
          <w:rFonts w:eastAsia="SimSun"/>
          <w:lang w:eastAsia="zh-CN"/>
        </w:rPr>
      </w:pPr>
      <w:bookmarkStart w:id="38" w:name="_Toc168313463"/>
      <w:r w:rsidRPr="00242E88">
        <w:rPr>
          <w:rFonts w:eastAsia="SimSun"/>
          <w:lang w:eastAsia="zh-CN"/>
        </w:rPr>
        <w:t>Cross-Government</w:t>
      </w:r>
      <w:bookmarkEnd w:id="38"/>
    </w:p>
    <w:p w14:paraId="538CFF29" w14:textId="77777777" w:rsidR="006D7DBC" w:rsidRDefault="006D7DBC" w:rsidP="00242E88">
      <w:pPr>
        <w:pStyle w:val="ListParagraph"/>
        <w:spacing w:after="0" w:line="240" w:lineRule="auto"/>
        <w:ind w:left="0"/>
        <w:jc w:val="both"/>
        <w:rPr>
          <w:rFonts w:ascii="Arial" w:eastAsia="SimSun" w:hAnsi="Arial" w:cs="Arial"/>
          <w:lang w:eastAsia="zh-CN"/>
        </w:rPr>
      </w:pPr>
    </w:p>
    <w:p w14:paraId="584A362F" w14:textId="10B76211" w:rsidR="00242E88" w:rsidRPr="00242E88" w:rsidRDefault="00242E88" w:rsidP="00242E88">
      <w:pPr>
        <w:pStyle w:val="ListParagraph"/>
        <w:spacing w:after="0" w:line="240" w:lineRule="auto"/>
        <w:ind w:left="0"/>
        <w:jc w:val="both"/>
        <w:rPr>
          <w:rFonts w:ascii="Arial" w:eastAsia="SimSun" w:hAnsi="Arial" w:cs="Arial"/>
          <w:lang w:eastAsia="zh-CN"/>
        </w:rPr>
      </w:pPr>
      <w:r w:rsidRPr="00242E88">
        <w:rPr>
          <w:rFonts w:ascii="Arial" w:eastAsia="SimSun" w:hAnsi="Arial" w:cs="Arial"/>
          <w:lang w:eastAsia="zh-CN"/>
        </w:rPr>
        <w:t xml:space="preserve">All </w:t>
      </w:r>
      <w:r w:rsidR="0003442E">
        <w:rPr>
          <w:rFonts w:ascii="Arial" w:eastAsia="SimSun" w:hAnsi="Arial" w:cs="Arial"/>
          <w:lang w:eastAsia="zh-CN"/>
        </w:rPr>
        <w:t>public bodies</w:t>
      </w:r>
      <w:r w:rsidRPr="00242E88">
        <w:rPr>
          <w:rFonts w:ascii="Arial" w:eastAsia="SimSun" w:hAnsi="Arial" w:cs="Arial"/>
          <w:lang w:eastAsia="zh-CN"/>
        </w:rPr>
        <w:t xml:space="preserve"> are subject to control and reporting within Government. In particular, they report to the Cabinet Office and HM Treasury for all expenditure. Further, the Cabinet Office has a cross-Government role delivering overall Government policy on public procurement - including ensuring value for money and related aspects of good procurement practice.</w:t>
      </w:r>
    </w:p>
    <w:p w14:paraId="320D96EC" w14:textId="77777777" w:rsidR="00242E88" w:rsidRPr="00242E88" w:rsidRDefault="00242E88" w:rsidP="00242E88">
      <w:pPr>
        <w:pStyle w:val="ListParagraph"/>
        <w:spacing w:after="0" w:line="240" w:lineRule="auto"/>
        <w:ind w:left="0"/>
        <w:jc w:val="both"/>
        <w:rPr>
          <w:rFonts w:ascii="Arial" w:eastAsia="SimSun" w:hAnsi="Arial" w:cs="Arial"/>
          <w:lang w:eastAsia="zh-CN"/>
        </w:rPr>
      </w:pPr>
    </w:p>
    <w:p w14:paraId="4E639A26" w14:textId="2848F500" w:rsidR="00242E88" w:rsidRPr="00242E88" w:rsidRDefault="00242E88" w:rsidP="00242E88">
      <w:pPr>
        <w:pStyle w:val="ListParagraph"/>
        <w:spacing w:after="0" w:line="240" w:lineRule="auto"/>
        <w:ind w:left="0"/>
        <w:jc w:val="both"/>
        <w:rPr>
          <w:rFonts w:ascii="Arial" w:eastAsia="SimSun" w:hAnsi="Arial" w:cs="Arial"/>
          <w:lang w:eastAsia="zh-CN"/>
        </w:rPr>
      </w:pPr>
      <w:r w:rsidRPr="00242E88">
        <w:rPr>
          <w:rFonts w:ascii="Arial" w:eastAsia="SimSun" w:hAnsi="Arial" w:cs="Arial"/>
          <w:lang w:eastAsia="zh-CN"/>
        </w:rPr>
        <w:t xml:space="preserve">For these purposes, the </w:t>
      </w:r>
      <w:r w:rsidR="0070646D">
        <w:rPr>
          <w:rFonts w:ascii="Arial" w:eastAsia="SimSun" w:hAnsi="Arial" w:cs="Arial"/>
          <w:lang w:eastAsia="zh-CN"/>
        </w:rPr>
        <w:t>Authority</w:t>
      </w:r>
      <w:r w:rsidRPr="00242E88">
        <w:rPr>
          <w:rFonts w:ascii="Arial" w:eastAsia="SimSun" w:hAnsi="Arial" w:cs="Arial"/>
          <w:lang w:eastAsia="zh-CN"/>
        </w:rPr>
        <w:t xml:space="preserve"> may disclose within Government any of the </w:t>
      </w:r>
      <w:r w:rsidR="00340F59">
        <w:rPr>
          <w:rFonts w:ascii="Arial" w:eastAsia="SimSun" w:hAnsi="Arial" w:cs="Arial"/>
          <w:lang w:eastAsia="zh-CN"/>
        </w:rPr>
        <w:t>supplier</w:t>
      </w:r>
      <w:r w:rsidRPr="00242E88">
        <w:rPr>
          <w:rFonts w:ascii="Arial" w:eastAsia="SimSun" w:hAnsi="Arial" w:cs="Arial"/>
          <w:lang w:eastAsia="zh-CN"/>
        </w:rPr>
        <w:t xml:space="preserve">'s documentation/information (including any that the </w:t>
      </w:r>
      <w:r w:rsidR="00340F59">
        <w:rPr>
          <w:rFonts w:ascii="Arial" w:eastAsia="SimSun" w:hAnsi="Arial" w:cs="Arial"/>
          <w:lang w:eastAsia="zh-CN"/>
        </w:rPr>
        <w:t>supplier</w:t>
      </w:r>
      <w:r w:rsidRPr="00242E88">
        <w:rPr>
          <w:rFonts w:ascii="Arial" w:eastAsia="SimSun" w:hAnsi="Arial" w:cs="Arial"/>
          <w:lang w:eastAsia="zh-CN"/>
        </w:rPr>
        <w:t xml:space="preserve"> considers to be confidential and/or commercially sensitive such as specific bid information) submitted by the </w:t>
      </w:r>
      <w:r w:rsidR="00340F59">
        <w:rPr>
          <w:rFonts w:ascii="Arial" w:eastAsia="SimSun" w:hAnsi="Arial" w:cs="Arial"/>
          <w:lang w:eastAsia="zh-CN"/>
        </w:rPr>
        <w:t>supplier</w:t>
      </w:r>
      <w:r w:rsidRPr="00242E88">
        <w:rPr>
          <w:rFonts w:ascii="Arial" w:eastAsia="SimSun" w:hAnsi="Arial" w:cs="Arial"/>
          <w:lang w:eastAsia="zh-CN"/>
        </w:rPr>
        <w:t xml:space="preserve"> to the </w:t>
      </w:r>
      <w:r w:rsidR="0070646D">
        <w:rPr>
          <w:rFonts w:ascii="Arial" w:eastAsia="SimSun" w:hAnsi="Arial" w:cs="Arial"/>
          <w:lang w:eastAsia="zh-CN"/>
        </w:rPr>
        <w:t>Authority</w:t>
      </w:r>
      <w:r w:rsidRPr="00242E88">
        <w:rPr>
          <w:rFonts w:ascii="Arial" w:eastAsia="SimSun" w:hAnsi="Arial" w:cs="Arial"/>
          <w:lang w:eastAsia="zh-CN"/>
        </w:rPr>
        <w:t xml:space="preserve"> during this procurement and any subsequent contract. The information will not be disclosed outside Government. </w:t>
      </w:r>
      <w:r w:rsidR="00340F59">
        <w:rPr>
          <w:rFonts w:ascii="Arial" w:eastAsia="SimSun" w:hAnsi="Arial" w:cs="Arial"/>
          <w:lang w:eastAsia="zh-CN"/>
        </w:rPr>
        <w:t>Supplier</w:t>
      </w:r>
      <w:r w:rsidRPr="00242E88">
        <w:rPr>
          <w:rFonts w:ascii="Arial" w:eastAsia="SimSun" w:hAnsi="Arial" w:cs="Arial"/>
          <w:lang w:eastAsia="zh-CN"/>
        </w:rPr>
        <w:t>s taking part in this competition consent to these terms as part of the competition process.</w:t>
      </w:r>
    </w:p>
    <w:p w14:paraId="5E1D8968" w14:textId="77777777" w:rsidR="00242E88" w:rsidRPr="00242E88" w:rsidRDefault="00242E88" w:rsidP="00242E88">
      <w:pPr>
        <w:pStyle w:val="ListParagraph"/>
        <w:spacing w:after="0" w:line="240" w:lineRule="auto"/>
        <w:jc w:val="both"/>
        <w:rPr>
          <w:rFonts w:ascii="Arial" w:eastAsia="SimSun" w:hAnsi="Arial" w:cs="Arial"/>
          <w:lang w:eastAsia="zh-CN"/>
        </w:rPr>
      </w:pPr>
    </w:p>
    <w:p w14:paraId="6CC51E58" w14:textId="2AC30ED1" w:rsidR="00242E88" w:rsidRDefault="00340F59" w:rsidP="00242E88">
      <w:pPr>
        <w:pStyle w:val="ListParagraph"/>
        <w:spacing w:after="0" w:line="240" w:lineRule="auto"/>
        <w:ind w:left="0"/>
        <w:jc w:val="both"/>
        <w:rPr>
          <w:rFonts w:ascii="Arial" w:eastAsia="SimSun" w:hAnsi="Arial" w:cs="Arial"/>
          <w:lang w:eastAsia="zh-CN"/>
        </w:rPr>
      </w:pPr>
      <w:r>
        <w:rPr>
          <w:rFonts w:ascii="Arial" w:eastAsia="SimSun" w:hAnsi="Arial" w:cs="Arial"/>
          <w:lang w:eastAsia="zh-CN"/>
        </w:rPr>
        <w:t>Supplier</w:t>
      </w:r>
      <w:r w:rsidR="00242E88" w:rsidRPr="00242E88">
        <w:rPr>
          <w:rFonts w:ascii="Arial" w:eastAsia="SimSun" w:hAnsi="Arial" w:cs="Arial"/>
          <w:lang w:eastAsia="zh-CN"/>
        </w:rPr>
        <w:t xml:space="preserve">s must agree that the </w:t>
      </w:r>
      <w:r w:rsidR="0070646D">
        <w:rPr>
          <w:rFonts w:ascii="Arial" w:eastAsia="SimSun" w:hAnsi="Arial" w:cs="Arial"/>
          <w:lang w:eastAsia="zh-CN"/>
        </w:rPr>
        <w:t>Authority</w:t>
      </w:r>
      <w:r w:rsidR="00242E88" w:rsidRPr="00242E88">
        <w:rPr>
          <w:rFonts w:ascii="Arial" w:eastAsia="SimSun" w:hAnsi="Arial" w:cs="Arial"/>
          <w:lang w:eastAsia="zh-CN"/>
        </w:rPr>
        <w:t xml:space="preserve"> may disclose the </w:t>
      </w:r>
      <w:r>
        <w:rPr>
          <w:rFonts w:ascii="Arial" w:eastAsia="SimSun" w:hAnsi="Arial" w:cs="Arial"/>
          <w:lang w:eastAsia="zh-CN"/>
        </w:rPr>
        <w:t>supplier</w:t>
      </w:r>
      <w:r w:rsidR="00242E88" w:rsidRPr="00242E88">
        <w:rPr>
          <w:rFonts w:ascii="Arial" w:eastAsia="SimSun" w:hAnsi="Arial" w:cs="Arial"/>
          <w:lang w:eastAsia="zh-CN"/>
        </w:rPr>
        <w:t>'s information/documentation more widely within Government for the purpose of ensuring effective cross-Government procurement processes, including value for money and related purposes</w:t>
      </w:r>
      <w:r w:rsidR="00242E88">
        <w:rPr>
          <w:rFonts w:ascii="Arial" w:eastAsia="SimSun" w:hAnsi="Arial" w:cs="Arial"/>
          <w:lang w:eastAsia="zh-CN"/>
        </w:rPr>
        <w:t>.</w:t>
      </w:r>
    </w:p>
    <w:p w14:paraId="6323859D" w14:textId="77777777" w:rsidR="00242E88" w:rsidRDefault="00242E88" w:rsidP="00242E88">
      <w:pPr>
        <w:pStyle w:val="ListParagraph"/>
        <w:spacing w:after="0" w:line="240" w:lineRule="auto"/>
        <w:ind w:left="0"/>
        <w:jc w:val="both"/>
        <w:rPr>
          <w:rFonts w:ascii="Arial" w:eastAsia="SimSun" w:hAnsi="Arial" w:cs="Arial"/>
          <w:lang w:eastAsia="zh-CN"/>
        </w:rPr>
      </w:pPr>
    </w:p>
    <w:p w14:paraId="2DDE34D1" w14:textId="6EBCEB6B" w:rsidR="00242E88" w:rsidRPr="00BC46BC" w:rsidRDefault="00242E88" w:rsidP="001E50C7">
      <w:pPr>
        <w:pStyle w:val="Heading1"/>
        <w:numPr>
          <w:ilvl w:val="0"/>
          <w:numId w:val="2"/>
        </w:numPr>
        <w:ind w:left="0" w:firstLine="0"/>
        <w:rPr>
          <w:rFonts w:eastAsia="SimSun"/>
          <w:lang w:eastAsia="zh-CN"/>
        </w:rPr>
      </w:pPr>
      <w:bookmarkStart w:id="39" w:name="_Toc168313464"/>
      <w:r w:rsidRPr="00BC46BC">
        <w:rPr>
          <w:rFonts w:eastAsia="SimSun"/>
          <w:lang w:eastAsia="zh-CN"/>
        </w:rPr>
        <w:t>Transparency</w:t>
      </w:r>
      <w:r w:rsidR="0070646D" w:rsidRPr="0070646D">
        <w:rPr>
          <w:rFonts w:eastAsia="SimSun"/>
          <w:lang w:eastAsia="zh-CN"/>
        </w:rPr>
        <w:t xml:space="preserve"> </w:t>
      </w:r>
      <w:r w:rsidR="0070646D">
        <w:rPr>
          <w:rFonts w:eastAsia="SimSun"/>
          <w:lang w:eastAsia="zh-CN"/>
        </w:rPr>
        <w:t>(</w:t>
      </w:r>
      <w:r w:rsidR="0070646D" w:rsidRPr="00BC46BC">
        <w:rPr>
          <w:rFonts w:eastAsia="SimSun"/>
          <w:lang w:eastAsia="zh-CN"/>
        </w:rPr>
        <w:t>PPN01/17</w:t>
      </w:r>
      <w:r w:rsidR="0070646D">
        <w:rPr>
          <w:rFonts w:eastAsia="SimSun"/>
          <w:lang w:eastAsia="zh-CN"/>
        </w:rPr>
        <w:t>)</w:t>
      </w:r>
      <w:bookmarkEnd w:id="39"/>
    </w:p>
    <w:p w14:paraId="6325B8BC" w14:textId="77777777" w:rsidR="006D7DBC" w:rsidRDefault="006D7DBC" w:rsidP="00242E88">
      <w:pPr>
        <w:pStyle w:val="ListParagraph"/>
        <w:spacing w:after="0" w:line="240" w:lineRule="auto"/>
        <w:ind w:left="0"/>
        <w:jc w:val="both"/>
        <w:rPr>
          <w:rFonts w:ascii="Arial" w:eastAsia="SimSun" w:hAnsi="Arial" w:cs="Arial"/>
          <w:lang w:eastAsia="zh-CN"/>
        </w:rPr>
      </w:pPr>
    </w:p>
    <w:p w14:paraId="17E9D488" w14:textId="427651B9" w:rsidR="00242E88" w:rsidRDefault="00242E88" w:rsidP="00242E88">
      <w:pPr>
        <w:pStyle w:val="ListParagraph"/>
        <w:spacing w:after="0" w:line="240" w:lineRule="auto"/>
        <w:ind w:left="0"/>
        <w:jc w:val="both"/>
        <w:rPr>
          <w:rFonts w:ascii="Arial" w:eastAsia="SimSun" w:hAnsi="Arial" w:cs="Arial"/>
          <w:lang w:eastAsia="zh-CN"/>
        </w:rPr>
      </w:pPr>
      <w:r w:rsidRPr="00242E88">
        <w:rPr>
          <w:rFonts w:ascii="Arial" w:eastAsia="SimSun" w:hAnsi="Arial" w:cs="Arial"/>
          <w:lang w:eastAsia="zh-CN"/>
        </w:rPr>
        <w:t xml:space="preserve">As a result of government policy to achieve greater transparency in public procurement and help deliver improved value for money, the </w:t>
      </w:r>
      <w:r w:rsidR="0070646D">
        <w:rPr>
          <w:rFonts w:ascii="Arial" w:eastAsia="SimSun" w:hAnsi="Arial" w:cs="Arial"/>
          <w:lang w:eastAsia="zh-CN"/>
        </w:rPr>
        <w:t>Authority</w:t>
      </w:r>
      <w:r w:rsidRPr="00242E88">
        <w:rPr>
          <w:rFonts w:ascii="Arial" w:eastAsia="SimSun" w:hAnsi="Arial" w:cs="Arial"/>
          <w:lang w:eastAsia="zh-CN"/>
        </w:rPr>
        <w:t xml:space="preserve"> is obliged to publish tender documents for all contracts wi</w:t>
      </w:r>
      <w:r>
        <w:rPr>
          <w:rFonts w:ascii="Arial" w:eastAsia="SimSun" w:hAnsi="Arial" w:cs="Arial"/>
          <w:lang w:eastAsia="zh-CN"/>
        </w:rPr>
        <w:t>th a whole life value of over £25</w:t>
      </w:r>
      <w:r w:rsidRPr="00242E88">
        <w:rPr>
          <w:rFonts w:ascii="Arial" w:eastAsia="SimSun" w:hAnsi="Arial" w:cs="Arial"/>
          <w:lang w:eastAsia="zh-CN"/>
        </w:rPr>
        <w:t xml:space="preserve">,000 on Contracts Finder - </w:t>
      </w:r>
      <w:hyperlink r:id="rId16" w:history="1">
        <w:r w:rsidRPr="00C9341B">
          <w:rPr>
            <w:rStyle w:val="Hyperlink"/>
            <w:rFonts w:ascii="Arial" w:eastAsia="SimSun" w:hAnsi="Arial" w:cs="Arial"/>
            <w:lang w:eastAsia="zh-CN"/>
          </w:rPr>
          <w:t>https://www.contractsfinder.service.gov.uk/Search</w:t>
        </w:r>
      </w:hyperlink>
    </w:p>
    <w:p w14:paraId="0BE28E59" w14:textId="77777777" w:rsidR="00242E88" w:rsidRDefault="00242E88" w:rsidP="00242E88">
      <w:pPr>
        <w:pStyle w:val="ListParagraph"/>
        <w:spacing w:after="0" w:line="240" w:lineRule="auto"/>
        <w:ind w:left="0"/>
        <w:jc w:val="both"/>
        <w:rPr>
          <w:rFonts w:ascii="Arial" w:eastAsia="SimSun" w:hAnsi="Arial" w:cs="Arial"/>
          <w:lang w:eastAsia="zh-CN"/>
        </w:rPr>
      </w:pPr>
    </w:p>
    <w:p w14:paraId="5713CE66" w14:textId="76A11A68" w:rsidR="00242E88" w:rsidRPr="00242E88" w:rsidRDefault="00242E88" w:rsidP="00242E88">
      <w:pPr>
        <w:pStyle w:val="ListParagraph"/>
        <w:spacing w:after="0" w:line="240" w:lineRule="auto"/>
        <w:ind w:left="0"/>
        <w:jc w:val="both"/>
        <w:rPr>
          <w:rFonts w:ascii="Arial" w:eastAsia="SimSun" w:hAnsi="Arial" w:cs="Arial"/>
          <w:lang w:eastAsia="zh-CN"/>
        </w:rPr>
      </w:pPr>
      <w:r w:rsidRPr="00242E88">
        <w:rPr>
          <w:rFonts w:ascii="Arial" w:eastAsia="SimSun" w:hAnsi="Arial" w:cs="Arial"/>
          <w:lang w:eastAsia="zh-CN"/>
        </w:rPr>
        <w:t xml:space="preserve">On 24 March 2015, the Government published a set of general transparency principles (https://www.gov.uk/government/publications/transparency-of-suppliers-andgovernment-to-the-public) that require public procurers to proactively disclose contract and related information that may previously have been withheld on grounds of commercial confidentiality. In compliance with these requirements, the </w:t>
      </w:r>
      <w:r w:rsidR="0070646D">
        <w:rPr>
          <w:rFonts w:ascii="Arial" w:eastAsia="SimSun" w:hAnsi="Arial" w:cs="Arial"/>
          <w:lang w:eastAsia="zh-CN"/>
        </w:rPr>
        <w:t>Authority</w:t>
      </w:r>
      <w:r w:rsidRPr="00242E88">
        <w:rPr>
          <w:rFonts w:ascii="Arial" w:eastAsia="SimSun" w:hAnsi="Arial" w:cs="Arial"/>
          <w:lang w:eastAsia="zh-CN"/>
        </w:rPr>
        <w:t xml:space="preserve"> intends where appropriate to publish the following types of information:</w:t>
      </w:r>
    </w:p>
    <w:p w14:paraId="2DE1F41A" w14:textId="00CD7ECD" w:rsidR="00242E88" w:rsidRPr="00242E88" w:rsidRDefault="00242E88" w:rsidP="001E50C7">
      <w:pPr>
        <w:pStyle w:val="ListParagraph"/>
        <w:numPr>
          <w:ilvl w:val="0"/>
          <w:numId w:val="3"/>
        </w:numPr>
        <w:spacing w:after="0" w:line="240" w:lineRule="auto"/>
        <w:jc w:val="both"/>
        <w:rPr>
          <w:rFonts w:ascii="Arial" w:eastAsia="SimSun" w:hAnsi="Arial" w:cs="Arial"/>
          <w:lang w:eastAsia="zh-CN"/>
        </w:rPr>
      </w:pPr>
      <w:r w:rsidRPr="00242E88">
        <w:rPr>
          <w:rFonts w:ascii="Arial" w:eastAsia="SimSun" w:hAnsi="Arial" w:cs="Arial"/>
          <w:lang w:eastAsia="zh-CN"/>
        </w:rPr>
        <w:t xml:space="preserve">contract price and any </w:t>
      </w:r>
      <w:proofErr w:type="spellStart"/>
      <w:r w:rsidRPr="00242E88">
        <w:rPr>
          <w:rFonts w:ascii="Arial" w:eastAsia="SimSun" w:hAnsi="Arial" w:cs="Arial"/>
          <w:lang w:eastAsia="zh-CN"/>
        </w:rPr>
        <w:t>incentivisation</w:t>
      </w:r>
      <w:proofErr w:type="spellEnd"/>
      <w:r w:rsidRPr="00242E88">
        <w:rPr>
          <w:rFonts w:ascii="Arial" w:eastAsia="SimSun" w:hAnsi="Arial" w:cs="Arial"/>
          <w:lang w:eastAsia="zh-CN"/>
        </w:rPr>
        <w:t xml:space="preserve"> mechanisms</w:t>
      </w:r>
    </w:p>
    <w:p w14:paraId="505E4324" w14:textId="4747F127" w:rsidR="00242E88" w:rsidRPr="00242E88" w:rsidRDefault="00242E88" w:rsidP="001E50C7">
      <w:pPr>
        <w:pStyle w:val="ListParagraph"/>
        <w:numPr>
          <w:ilvl w:val="0"/>
          <w:numId w:val="3"/>
        </w:numPr>
        <w:spacing w:after="0" w:line="240" w:lineRule="auto"/>
        <w:jc w:val="both"/>
        <w:rPr>
          <w:rFonts w:ascii="Arial" w:eastAsia="SimSun" w:hAnsi="Arial" w:cs="Arial"/>
          <w:lang w:eastAsia="zh-CN"/>
        </w:rPr>
      </w:pPr>
      <w:r w:rsidRPr="00242E88">
        <w:rPr>
          <w:rFonts w:ascii="Arial" w:eastAsia="SimSun" w:hAnsi="Arial" w:cs="Arial"/>
          <w:lang w:eastAsia="zh-CN"/>
        </w:rPr>
        <w:t>performance metrics and management of them</w:t>
      </w:r>
    </w:p>
    <w:p w14:paraId="4B4290AC" w14:textId="1DAC7EDF" w:rsidR="00242E88" w:rsidRPr="00242E88" w:rsidRDefault="00242E88" w:rsidP="001E50C7">
      <w:pPr>
        <w:pStyle w:val="ListParagraph"/>
        <w:numPr>
          <w:ilvl w:val="0"/>
          <w:numId w:val="3"/>
        </w:numPr>
        <w:spacing w:after="0" w:line="240" w:lineRule="auto"/>
        <w:jc w:val="both"/>
        <w:rPr>
          <w:rFonts w:ascii="Arial" w:eastAsia="SimSun" w:hAnsi="Arial" w:cs="Arial"/>
          <w:lang w:eastAsia="zh-CN"/>
        </w:rPr>
      </w:pPr>
      <w:r w:rsidRPr="00242E88">
        <w:rPr>
          <w:rFonts w:ascii="Arial" w:eastAsia="SimSun" w:hAnsi="Arial" w:cs="Arial"/>
          <w:lang w:eastAsia="zh-CN"/>
        </w:rPr>
        <w:t>plans for management of underperformance and its financial impact</w:t>
      </w:r>
    </w:p>
    <w:p w14:paraId="53B4F318" w14:textId="7C8CACC6" w:rsidR="00242E88" w:rsidRPr="00242E88" w:rsidRDefault="00242E88" w:rsidP="001E50C7">
      <w:pPr>
        <w:pStyle w:val="ListParagraph"/>
        <w:numPr>
          <w:ilvl w:val="0"/>
          <w:numId w:val="3"/>
        </w:numPr>
        <w:spacing w:after="0" w:line="240" w:lineRule="auto"/>
        <w:jc w:val="both"/>
        <w:rPr>
          <w:rFonts w:ascii="Arial" w:eastAsia="SimSun" w:hAnsi="Arial" w:cs="Arial"/>
          <w:lang w:eastAsia="zh-CN"/>
        </w:rPr>
      </w:pPr>
      <w:r w:rsidRPr="00242E88">
        <w:rPr>
          <w:rFonts w:ascii="Arial" w:eastAsia="SimSun" w:hAnsi="Arial" w:cs="Arial"/>
          <w:lang w:eastAsia="zh-CN"/>
        </w:rPr>
        <w:t>governance arrangements including through supply chains where significant contract value rests with subcontractors</w:t>
      </w:r>
    </w:p>
    <w:p w14:paraId="5FDECD0A" w14:textId="494169D2" w:rsidR="00242E88" w:rsidRPr="00242E88" w:rsidRDefault="00242E88" w:rsidP="001E50C7">
      <w:pPr>
        <w:pStyle w:val="ListParagraph"/>
        <w:numPr>
          <w:ilvl w:val="0"/>
          <w:numId w:val="3"/>
        </w:numPr>
        <w:spacing w:after="0" w:line="240" w:lineRule="auto"/>
        <w:jc w:val="both"/>
        <w:rPr>
          <w:rFonts w:ascii="Arial" w:eastAsia="SimSun" w:hAnsi="Arial" w:cs="Arial"/>
          <w:lang w:eastAsia="zh-CN"/>
        </w:rPr>
      </w:pPr>
      <w:r w:rsidRPr="00242E88">
        <w:rPr>
          <w:rFonts w:ascii="Arial" w:eastAsia="SimSun" w:hAnsi="Arial" w:cs="Arial"/>
          <w:lang w:eastAsia="zh-CN"/>
        </w:rPr>
        <w:t>resource plans</w:t>
      </w:r>
    </w:p>
    <w:p w14:paraId="1F33B576" w14:textId="35EA0B22" w:rsidR="00242E88" w:rsidRDefault="00242E88" w:rsidP="001E50C7">
      <w:pPr>
        <w:pStyle w:val="ListParagraph"/>
        <w:numPr>
          <w:ilvl w:val="0"/>
          <w:numId w:val="3"/>
        </w:numPr>
        <w:spacing w:after="0" w:line="240" w:lineRule="auto"/>
        <w:jc w:val="both"/>
        <w:rPr>
          <w:rFonts w:ascii="Arial" w:eastAsia="SimSun" w:hAnsi="Arial" w:cs="Arial"/>
          <w:lang w:eastAsia="zh-CN"/>
        </w:rPr>
      </w:pPr>
      <w:r w:rsidRPr="00242E88">
        <w:rPr>
          <w:rFonts w:ascii="Arial" w:eastAsia="SimSun" w:hAnsi="Arial" w:cs="Arial"/>
          <w:lang w:eastAsia="zh-CN"/>
        </w:rPr>
        <w:t>service improvement plans</w:t>
      </w:r>
    </w:p>
    <w:p w14:paraId="1EAC8909" w14:textId="77777777" w:rsidR="00242E88" w:rsidRDefault="00242E88" w:rsidP="00242E88">
      <w:pPr>
        <w:spacing w:after="0" w:line="240" w:lineRule="auto"/>
        <w:jc w:val="both"/>
        <w:rPr>
          <w:rFonts w:ascii="Arial" w:eastAsia="SimSun" w:hAnsi="Arial" w:cs="Arial"/>
          <w:lang w:eastAsia="zh-CN"/>
        </w:rPr>
      </w:pPr>
    </w:p>
    <w:p w14:paraId="327C2CCB" w14:textId="1F516912" w:rsidR="00242E88" w:rsidRDefault="00242E88" w:rsidP="001E50C7">
      <w:pPr>
        <w:pStyle w:val="Heading1"/>
        <w:numPr>
          <w:ilvl w:val="0"/>
          <w:numId w:val="2"/>
        </w:numPr>
        <w:ind w:left="0" w:firstLine="0"/>
        <w:rPr>
          <w:rFonts w:eastAsia="SimSun"/>
          <w:lang w:eastAsia="zh-CN"/>
        </w:rPr>
      </w:pPr>
      <w:bookmarkStart w:id="40" w:name="_Toc168313465"/>
      <w:r w:rsidRPr="00242E88">
        <w:rPr>
          <w:rFonts w:eastAsia="SimSun"/>
          <w:lang w:eastAsia="zh-CN"/>
        </w:rPr>
        <w:t>Freedom of Information Act (FOIA)</w:t>
      </w:r>
      <w:bookmarkEnd w:id="40"/>
    </w:p>
    <w:p w14:paraId="2DCBD1D5" w14:textId="77777777" w:rsidR="006D7DBC" w:rsidRDefault="006D7DBC" w:rsidP="00242E88">
      <w:pPr>
        <w:spacing w:after="0" w:line="240" w:lineRule="auto"/>
        <w:jc w:val="both"/>
        <w:rPr>
          <w:rFonts w:ascii="Arial" w:eastAsia="SimSun" w:hAnsi="Arial" w:cs="Arial"/>
          <w:lang w:eastAsia="zh-CN"/>
        </w:rPr>
      </w:pPr>
    </w:p>
    <w:p w14:paraId="1138A0E6" w14:textId="11BDA39C" w:rsidR="00242E88" w:rsidRDefault="00242E88" w:rsidP="00242E88">
      <w:pPr>
        <w:spacing w:after="0" w:line="240" w:lineRule="auto"/>
        <w:jc w:val="both"/>
        <w:rPr>
          <w:rFonts w:ascii="Arial" w:eastAsia="SimSun" w:hAnsi="Arial" w:cs="Arial"/>
          <w:lang w:eastAsia="zh-CN"/>
        </w:rPr>
      </w:pPr>
      <w:r w:rsidRPr="00242E88">
        <w:rPr>
          <w:rFonts w:ascii="Arial" w:eastAsia="SimSun" w:hAnsi="Arial" w:cs="Arial"/>
          <w:lang w:eastAsia="zh-CN"/>
        </w:rPr>
        <w:t xml:space="preserve">Suppliers should be aware of the </w:t>
      </w:r>
      <w:r w:rsidR="0070646D">
        <w:rPr>
          <w:rFonts w:ascii="Arial" w:eastAsia="SimSun" w:hAnsi="Arial" w:cs="Arial"/>
          <w:lang w:eastAsia="zh-CN"/>
        </w:rPr>
        <w:t>Authority</w:t>
      </w:r>
      <w:r w:rsidRPr="00242E88">
        <w:rPr>
          <w:rFonts w:ascii="Arial" w:eastAsia="SimSun" w:hAnsi="Arial" w:cs="Arial"/>
          <w:lang w:eastAsia="zh-CN"/>
        </w:rPr>
        <w:t xml:space="preserve">'s obligations and responsibilities under the Freedom of Information Act (FOIA) to disclose, on request, recorded information held by them. Information provided by suppliers in connection with this procurement exercise, or with any Contract that may be awarded as a result of this exercise, may therefore have to be disclosed by the </w:t>
      </w:r>
      <w:r w:rsidR="0070646D">
        <w:rPr>
          <w:rFonts w:ascii="Arial" w:eastAsia="SimSun" w:hAnsi="Arial" w:cs="Arial"/>
          <w:lang w:eastAsia="zh-CN"/>
        </w:rPr>
        <w:t>Authority</w:t>
      </w:r>
      <w:r w:rsidRPr="00242E88">
        <w:rPr>
          <w:rFonts w:ascii="Arial" w:eastAsia="SimSun" w:hAnsi="Arial" w:cs="Arial"/>
          <w:lang w:eastAsia="zh-CN"/>
        </w:rPr>
        <w:t xml:space="preserve"> in response to such a request, unless the </w:t>
      </w:r>
      <w:r w:rsidR="0070646D">
        <w:rPr>
          <w:rFonts w:ascii="Arial" w:eastAsia="SimSun" w:hAnsi="Arial" w:cs="Arial"/>
          <w:lang w:eastAsia="zh-CN"/>
        </w:rPr>
        <w:t>Authority</w:t>
      </w:r>
      <w:r w:rsidRPr="00242E88">
        <w:rPr>
          <w:rFonts w:ascii="Arial" w:eastAsia="SimSun" w:hAnsi="Arial" w:cs="Arial"/>
          <w:lang w:eastAsia="zh-CN"/>
        </w:rPr>
        <w:t xml:space="preserve"> decides that one of the statutory exemptions under the FOIA applies.</w:t>
      </w:r>
    </w:p>
    <w:p w14:paraId="6A27E863" w14:textId="77777777" w:rsidR="00242E88" w:rsidRDefault="00242E88" w:rsidP="00242E88">
      <w:pPr>
        <w:spacing w:after="0" w:line="240" w:lineRule="auto"/>
        <w:jc w:val="both"/>
        <w:rPr>
          <w:rFonts w:ascii="Arial" w:eastAsia="SimSun" w:hAnsi="Arial" w:cs="Arial"/>
          <w:lang w:eastAsia="zh-CN"/>
        </w:rPr>
      </w:pPr>
    </w:p>
    <w:p w14:paraId="180B08BE" w14:textId="247DC3C5" w:rsidR="00242E88" w:rsidRDefault="00242E88" w:rsidP="00242E88">
      <w:pPr>
        <w:spacing w:after="0" w:line="240" w:lineRule="auto"/>
        <w:jc w:val="both"/>
        <w:rPr>
          <w:rFonts w:ascii="Arial" w:eastAsia="SimSun" w:hAnsi="Arial" w:cs="Arial"/>
          <w:lang w:eastAsia="zh-CN"/>
        </w:rPr>
      </w:pPr>
      <w:r w:rsidRPr="00242E88">
        <w:rPr>
          <w:rFonts w:ascii="Arial" w:eastAsia="SimSun" w:hAnsi="Arial" w:cs="Arial"/>
          <w:lang w:eastAsia="zh-CN"/>
        </w:rPr>
        <w:t xml:space="preserve">The </w:t>
      </w:r>
      <w:r w:rsidR="0070646D">
        <w:rPr>
          <w:rFonts w:ascii="Arial" w:eastAsia="SimSun" w:hAnsi="Arial" w:cs="Arial"/>
          <w:lang w:eastAsia="zh-CN"/>
        </w:rPr>
        <w:t>Authority</w:t>
      </w:r>
      <w:r w:rsidRPr="00242E88">
        <w:rPr>
          <w:rFonts w:ascii="Arial" w:eastAsia="SimSun" w:hAnsi="Arial" w:cs="Arial"/>
          <w:lang w:eastAsia="zh-CN"/>
        </w:rPr>
        <w:t xml:space="preserve"> may also include certain information in the publication scheme which it maintains under the FOIA. In certain circumstances, and in accordance with the Code of Practice issued under section 45 of the FOIA or the Environmental Information Regulations 2004, the </w:t>
      </w:r>
      <w:r w:rsidR="0070646D">
        <w:rPr>
          <w:rFonts w:ascii="Arial" w:eastAsia="SimSun" w:hAnsi="Arial" w:cs="Arial"/>
          <w:lang w:eastAsia="zh-CN"/>
        </w:rPr>
        <w:t>Authority</w:t>
      </w:r>
      <w:r w:rsidRPr="00242E88">
        <w:rPr>
          <w:rFonts w:ascii="Arial" w:eastAsia="SimSun" w:hAnsi="Arial" w:cs="Arial"/>
          <w:lang w:eastAsia="zh-CN"/>
        </w:rPr>
        <w:t xml:space="preserve"> may consider it appropriate to ask suppliers for their views as to the release of any information before a decision on how to respond to a request is made.</w:t>
      </w:r>
    </w:p>
    <w:p w14:paraId="42102176" w14:textId="77777777" w:rsidR="00242E88" w:rsidRDefault="00242E88" w:rsidP="00242E88">
      <w:pPr>
        <w:spacing w:after="0" w:line="240" w:lineRule="auto"/>
        <w:jc w:val="both"/>
        <w:rPr>
          <w:rFonts w:ascii="Arial" w:eastAsia="SimSun" w:hAnsi="Arial" w:cs="Arial"/>
          <w:lang w:eastAsia="zh-CN"/>
        </w:rPr>
      </w:pPr>
    </w:p>
    <w:p w14:paraId="7FE08E78" w14:textId="73DEC84B" w:rsidR="00242E88" w:rsidRDefault="00242E88" w:rsidP="00242E88">
      <w:pPr>
        <w:spacing w:after="0" w:line="240" w:lineRule="auto"/>
        <w:jc w:val="both"/>
        <w:rPr>
          <w:rFonts w:ascii="Arial" w:eastAsia="SimSun" w:hAnsi="Arial" w:cs="Arial"/>
          <w:lang w:eastAsia="zh-CN"/>
        </w:rPr>
      </w:pPr>
      <w:r w:rsidRPr="00242E88">
        <w:rPr>
          <w:rFonts w:ascii="Arial" w:eastAsia="SimSun" w:hAnsi="Arial" w:cs="Arial"/>
          <w:lang w:eastAsia="zh-CN"/>
        </w:rPr>
        <w:t xml:space="preserve">In dealing with requests for information under the FOIA, the </w:t>
      </w:r>
      <w:r w:rsidR="0070646D">
        <w:rPr>
          <w:rFonts w:ascii="Arial" w:eastAsia="SimSun" w:hAnsi="Arial" w:cs="Arial"/>
          <w:lang w:eastAsia="zh-CN"/>
        </w:rPr>
        <w:t>Authority</w:t>
      </w:r>
      <w:r w:rsidRPr="00242E88">
        <w:rPr>
          <w:rFonts w:ascii="Arial" w:eastAsia="SimSun" w:hAnsi="Arial" w:cs="Arial"/>
          <w:lang w:eastAsia="zh-CN"/>
        </w:rPr>
        <w:t xml:space="preserve"> must comply with a strict timetable and the </w:t>
      </w:r>
      <w:r w:rsidR="0070646D">
        <w:rPr>
          <w:rFonts w:ascii="Arial" w:eastAsia="SimSun" w:hAnsi="Arial" w:cs="Arial"/>
          <w:lang w:eastAsia="zh-CN"/>
        </w:rPr>
        <w:t>Authority</w:t>
      </w:r>
      <w:r w:rsidRPr="00242E88">
        <w:rPr>
          <w:rFonts w:ascii="Arial" w:eastAsia="SimSun" w:hAnsi="Arial" w:cs="Arial"/>
          <w:lang w:eastAsia="zh-CN"/>
        </w:rPr>
        <w:t xml:space="preserve"> would, therefore, expect a timely response to any such consultation within five working days.</w:t>
      </w:r>
    </w:p>
    <w:p w14:paraId="5B562287" w14:textId="77777777" w:rsidR="00242E88" w:rsidRDefault="00242E88" w:rsidP="00242E88">
      <w:pPr>
        <w:spacing w:after="0" w:line="240" w:lineRule="auto"/>
        <w:jc w:val="both"/>
        <w:rPr>
          <w:rFonts w:ascii="Arial" w:eastAsia="SimSun" w:hAnsi="Arial" w:cs="Arial"/>
          <w:lang w:eastAsia="zh-CN"/>
        </w:rPr>
      </w:pPr>
    </w:p>
    <w:p w14:paraId="12778DE8" w14:textId="33E148BD" w:rsidR="00242E88" w:rsidRDefault="00242E88" w:rsidP="00242E88">
      <w:pPr>
        <w:spacing w:after="0" w:line="240" w:lineRule="auto"/>
        <w:jc w:val="both"/>
        <w:rPr>
          <w:rFonts w:ascii="Arial" w:eastAsia="SimSun" w:hAnsi="Arial" w:cs="Arial"/>
          <w:lang w:eastAsia="zh-CN"/>
        </w:rPr>
      </w:pPr>
      <w:r w:rsidRPr="00242E88">
        <w:rPr>
          <w:rFonts w:ascii="Arial" w:eastAsia="SimSun" w:hAnsi="Arial" w:cs="Arial"/>
          <w:lang w:eastAsia="zh-CN"/>
        </w:rPr>
        <w:t xml:space="preserve">If suppliers provide any information to the </w:t>
      </w:r>
      <w:r w:rsidR="0070646D">
        <w:rPr>
          <w:rFonts w:ascii="Arial" w:eastAsia="SimSun" w:hAnsi="Arial" w:cs="Arial"/>
          <w:lang w:eastAsia="zh-CN"/>
        </w:rPr>
        <w:t>Authority</w:t>
      </w:r>
      <w:r w:rsidRPr="00242E88">
        <w:rPr>
          <w:rFonts w:ascii="Arial" w:eastAsia="SimSun" w:hAnsi="Arial" w:cs="Arial"/>
          <w:lang w:eastAsia="zh-CN"/>
        </w:rPr>
        <w:t xml:space="preserve"> in connection with this procurement exercise, or with any Contract that may be awarded as a result of this exercise, which is confidential in nature and which a supplier wishes to be held in confidence, then suppliers must clearly identify in their offer documentation the information to which suppliers consider a duty of confidentiality applies.</w:t>
      </w:r>
    </w:p>
    <w:p w14:paraId="005D873E" w14:textId="77777777" w:rsidR="00242E88" w:rsidRDefault="00242E88" w:rsidP="00242E88">
      <w:pPr>
        <w:spacing w:after="0" w:line="240" w:lineRule="auto"/>
        <w:jc w:val="both"/>
        <w:rPr>
          <w:rFonts w:ascii="Arial" w:eastAsia="SimSun" w:hAnsi="Arial" w:cs="Arial"/>
          <w:lang w:eastAsia="zh-CN"/>
        </w:rPr>
      </w:pPr>
    </w:p>
    <w:p w14:paraId="1F1A1032" w14:textId="4F54D621" w:rsidR="00242E88" w:rsidRDefault="00242E88" w:rsidP="00242E88">
      <w:pPr>
        <w:spacing w:after="0" w:line="240" w:lineRule="auto"/>
        <w:jc w:val="both"/>
        <w:rPr>
          <w:rFonts w:ascii="Arial" w:eastAsia="SimSun" w:hAnsi="Arial" w:cs="Arial"/>
          <w:lang w:eastAsia="zh-CN"/>
        </w:rPr>
      </w:pPr>
      <w:r w:rsidRPr="00242E88">
        <w:rPr>
          <w:rFonts w:ascii="Arial" w:eastAsia="SimSun" w:hAnsi="Arial" w:cs="Arial"/>
          <w:lang w:eastAsia="zh-CN"/>
        </w:rPr>
        <w:t>Suppliers must give a clear indication which material is to be considered confidential and why it is considered to be so, along with the time period for which it will remain confidential in nature. The use of blanket protective markings such as “Commercial in Confidence” will no longer be appropriate. In addition, marking any material by virtue of such marking will no longer be appropriate.</w:t>
      </w:r>
    </w:p>
    <w:p w14:paraId="04A78808" w14:textId="77777777" w:rsidR="00242E88" w:rsidRDefault="00242E88" w:rsidP="00242E88">
      <w:pPr>
        <w:spacing w:after="0" w:line="240" w:lineRule="auto"/>
        <w:jc w:val="both"/>
        <w:rPr>
          <w:rFonts w:ascii="Arial" w:eastAsia="SimSun" w:hAnsi="Arial" w:cs="Arial"/>
          <w:lang w:eastAsia="zh-CN"/>
        </w:rPr>
      </w:pPr>
    </w:p>
    <w:p w14:paraId="2A1A5ECB" w14:textId="77B95E0F" w:rsidR="00242E88" w:rsidRDefault="00242E88" w:rsidP="00242E88">
      <w:pPr>
        <w:spacing w:after="0" w:line="240" w:lineRule="auto"/>
        <w:jc w:val="both"/>
        <w:rPr>
          <w:rFonts w:ascii="Arial" w:eastAsia="SimSun" w:hAnsi="Arial" w:cs="Arial"/>
          <w:lang w:eastAsia="zh-CN"/>
        </w:rPr>
      </w:pPr>
      <w:r w:rsidRPr="00242E88">
        <w:rPr>
          <w:rFonts w:ascii="Arial" w:eastAsia="SimSun" w:hAnsi="Arial" w:cs="Arial"/>
          <w:lang w:eastAsia="zh-CN"/>
        </w:rPr>
        <w:t xml:space="preserve">Where a supplier has indicated that information is confidential, the </w:t>
      </w:r>
      <w:r w:rsidR="0070646D">
        <w:rPr>
          <w:rFonts w:ascii="Arial" w:eastAsia="SimSun" w:hAnsi="Arial" w:cs="Arial"/>
          <w:lang w:eastAsia="zh-CN"/>
        </w:rPr>
        <w:t>Authority</w:t>
      </w:r>
      <w:r w:rsidRPr="00242E88">
        <w:rPr>
          <w:rFonts w:ascii="Arial" w:eastAsia="SimSun" w:hAnsi="Arial" w:cs="Arial"/>
          <w:lang w:eastAsia="zh-CN"/>
        </w:rPr>
        <w:t xml:space="preserve"> may be required to disclose it under the FOIA if a request is received. The </w:t>
      </w:r>
      <w:r w:rsidR="0070646D">
        <w:rPr>
          <w:rFonts w:ascii="Arial" w:eastAsia="SimSun" w:hAnsi="Arial" w:cs="Arial"/>
          <w:lang w:eastAsia="zh-CN"/>
        </w:rPr>
        <w:t>Authority</w:t>
      </w:r>
      <w:r w:rsidRPr="00242E88">
        <w:rPr>
          <w:rFonts w:ascii="Arial" w:eastAsia="SimSun" w:hAnsi="Arial" w:cs="Arial"/>
          <w:lang w:eastAsia="zh-CN"/>
        </w:rPr>
        <w:t xml:space="preserve"> cannot accept that trivial information or information which by its very nature cannot be regarded as confidential should be subject to any obligation of confidence.</w:t>
      </w:r>
    </w:p>
    <w:p w14:paraId="415DBA3E" w14:textId="77777777" w:rsidR="00242E88" w:rsidRDefault="00242E88" w:rsidP="00242E88">
      <w:pPr>
        <w:spacing w:after="0" w:line="240" w:lineRule="auto"/>
        <w:jc w:val="both"/>
        <w:rPr>
          <w:rFonts w:ascii="Arial" w:eastAsia="SimSun" w:hAnsi="Arial" w:cs="Arial"/>
          <w:lang w:eastAsia="zh-CN"/>
        </w:rPr>
      </w:pPr>
    </w:p>
    <w:p w14:paraId="43BEB1B8" w14:textId="6FA44A26" w:rsidR="00242E88" w:rsidRDefault="00242E88" w:rsidP="00242E88">
      <w:pPr>
        <w:spacing w:after="0" w:line="240" w:lineRule="auto"/>
        <w:jc w:val="both"/>
        <w:rPr>
          <w:rFonts w:ascii="Arial" w:eastAsia="SimSun" w:hAnsi="Arial" w:cs="Arial"/>
          <w:lang w:eastAsia="zh-CN"/>
        </w:rPr>
      </w:pPr>
      <w:r w:rsidRPr="00242E88">
        <w:rPr>
          <w:rFonts w:ascii="Arial" w:eastAsia="SimSun" w:hAnsi="Arial" w:cs="Arial"/>
          <w:lang w:eastAsia="zh-CN"/>
        </w:rPr>
        <w:t xml:space="preserve">In certain circumstances where information has not been provided in confidence, the </w:t>
      </w:r>
      <w:r w:rsidR="0070646D">
        <w:rPr>
          <w:rFonts w:ascii="Arial" w:eastAsia="SimSun" w:hAnsi="Arial" w:cs="Arial"/>
          <w:lang w:eastAsia="zh-CN"/>
        </w:rPr>
        <w:t>Authority</w:t>
      </w:r>
      <w:r w:rsidRPr="00242E88">
        <w:rPr>
          <w:rFonts w:ascii="Arial" w:eastAsia="SimSun" w:hAnsi="Arial" w:cs="Arial"/>
          <w:lang w:eastAsia="zh-CN"/>
        </w:rPr>
        <w:t xml:space="preserve"> may still wish to consult with suppliers about the application of any other exemption such as that relating to disclosure that will prejudice the commercial interests of any party. The decision as to which information will be disclosed is reserved to the </w:t>
      </w:r>
      <w:r w:rsidR="0070646D">
        <w:rPr>
          <w:rFonts w:ascii="Arial" w:eastAsia="SimSun" w:hAnsi="Arial" w:cs="Arial"/>
          <w:lang w:eastAsia="zh-CN"/>
        </w:rPr>
        <w:t>Authority</w:t>
      </w:r>
      <w:r w:rsidRPr="00242E88">
        <w:rPr>
          <w:rFonts w:ascii="Arial" w:eastAsia="SimSun" w:hAnsi="Arial" w:cs="Arial"/>
          <w:lang w:eastAsia="zh-CN"/>
        </w:rPr>
        <w:t xml:space="preserve"> in question, notwithstanding any consultation with the supplier.</w:t>
      </w:r>
    </w:p>
    <w:p w14:paraId="702CDD44" w14:textId="77777777" w:rsidR="00F245A0" w:rsidRDefault="00F245A0" w:rsidP="00242E88">
      <w:pPr>
        <w:spacing w:after="0" w:line="240" w:lineRule="auto"/>
        <w:jc w:val="both"/>
        <w:rPr>
          <w:rFonts w:ascii="Arial" w:eastAsia="SimSun" w:hAnsi="Arial" w:cs="Arial"/>
          <w:lang w:eastAsia="zh-CN"/>
        </w:rPr>
      </w:pPr>
    </w:p>
    <w:p w14:paraId="48CB766F" w14:textId="77777777" w:rsidR="00ED2A39" w:rsidRDefault="00ED2A39" w:rsidP="00ED2A39">
      <w:pPr>
        <w:spacing w:after="0" w:line="240" w:lineRule="auto"/>
        <w:rPr>
          <w:rFonts w:ascii="Arial" w:hAnsi="Arial" w:cs="Arial"/>
          <w:lang w:eastAsia="zh-CN"/>
        </w:rPr>
      </w:pPr>
    </w:p>
    <w:p w14:paraId="408B524C" w14:textId="77777777" w:rsidR="00ED2A39" w:rsidRPr="00ED2A39" w:rsidRDefault="00ED2A39" w:rsidP="00ED2A39">
      <w:pPr>
        <w:spacing w:after="0" w:line="240" w:lineRule="auto"/>
        <w:rPr>
          <w:rFonts w:ascii="Arial" w:hAnsi="Arial" w:cs="Arial"/>
          <w:lang w:eastAsia="zh-CN"/>
        </w:rPr>
      </w:pPr>
    </w:p>
    <w:p w14:paraId="7F3DABEC" w14:textId="77777777" w:rsidR="006D7DBC" w:rsidRDefault="006D7DBC" w:rsidP="00F245A0">
      <w:pPr>
        <w:spacing w:after="0" w:line="240" w:lineRule="auto"/>
        <w:jc w:val="both"/>
        <w:rPr>
          <w:rFonts w:ascii="Arial" w:eastAsia="SimSun" w:hAnsi="Arial" w:cs="Arial"/>
          <w:color w:val="0070C0"/>
          <w:lang w:eastAsia="zh-CN"/>
        </w:rPr>
      </w:pPr>
    </w:p>
    <w:p w14:paraId="4D0D2F5A" w14:textId="77777777" w:rsidR="00A204D4" w:rsidRDefault="00A204D4" w:rsidP="00242E88">
      <w:pPr>
        <w:spacing w:after="0" w:line="240" w:lineRule="auto"/>
        <w:jc w:val="both"/>
        <w:rPr>
          <w:rFonts w:ascii="Arial" w:eastAsia="SimSun" w:hAnsi="Arial" w:cs="Arial"/>
          <w:lang w:eastAsia="zh-CN"/>
        </w:rPr>
      </w:pPr>
    </w:p>
    <w:p w14:paraId="463A4FA7" w14:textId="6390A3B4" w:rsidR="00A204D4" w:rsidRDefault="0077468F" w:rsidP="00A204D4">
      <w:pPr>
        <w:pStyle w:val="Heading1"/>
        <w:numPr>
          <w:ilvl w:val="0"/>
          <w:numId w:val="2"/>
        </w:numPr>
        <w:ind w:hanging="720"/>
      </w:pPr>
      <w:bookmarkStart w:id="41" w:name="_Toc168313466"/>
      <w:r>
        <w:t>G</w:t>
      </w:r>
      <w:r w:rsidR="00A204D4" w:rsidRPr="009E2191">
        <w:t>eneral Data Protection Regulation (GDPR)</w:t>
      </w:r>
      <w:r w:rsidR="00E71851" w:rsidRPr="00E71851">
        <w:t xml:space="preserve"> </w:t>
      </w:r>
      <w:r w:rsidR="00E71851" w:rsidRPr="009E2191">
        <w:t>PPN02/18</w:t>
      </w:r>
      <w:bookmarkEnd w:id="41"/>
    </w:p>
    <w:p w14:paraId="15CE4AD4" w14:textId="77777777" w:rsidR="006D7DBC" w:rsidRDefault="006D7DBC" w:rsidP="00E71851">
      <w:pPr>
        <w:spacing w:after="0" w:line="240" w:lineRule="auto"/>
        <w:jc w:val="both"/>
        <w:rPr>
          <w:rFonts w:ascii="Arial" w:hAnsi="Arial" w:cs="Arial"/>
        </w:rPr>
      </w:pPr>
    </w:p>
    <w:p w14:paraId="2619559F" w14:textId="77777777" w:rsidR="006D7DBC" w:rsidRDefault="006D7DBC" w:rsidP="00E71851">
      <w:pPr>
        <w:spacing w:after="0" w:line="240" w:lineRule="auto"/>
        <w:jc w:val="both"/>
        <w:rPr>
          <w:rFonts w:ascii="Arial" w:hAnsi="Arial" w:cs="Arial"/>
        </w:rPr>
      </w:pPr>
    </w:p>
    <w:p w14:paraId="5CDAAF96" w14:textId="77777777" w:rsidR="00A204D4" w:rsidRDefault="00A204D4" w:rsidP="00E71851">
      <w:pPr>
        <w:spacing w:after="0" w:line="240" w:lineRule="auto"/>
        <w:jc w:val="both"/>
        <w:rPr>
          <w:rFonts w:ascii="Arial" w:hAnsi="Arial" w:cs="Arial"/>
        </w:rPr>
      </w:pPr>
      <w:r w:rsidRPr="00E71851">
        <w:rPr>
          <w:rFonts w:ascii="Arial" w:hAnsi="Arial" w:cs="Arial"/>
        </w:rPr>
        <w:t xml:space="preserve">The GDPR legislation, aims to protect the privacy of all EU citizens and prevent data breaches. It applies to any public or private organisation processing personal data. </w:t>
      </w:r>
    </w:p>
    <w:p w14:paraId="7CD884C7" w14:textId="77777777" w:rsidR="00E71851" w:rsidRPr="00E71851" w:rsidRDefault="00E71851" w:rsidP="00E71851">
      <w:pPr>
        <w:spacing w:after="0" w:line="240" w:lineRule="auto"/>
        <w:jc w:val="both"/>
        <w:rPr>
          <w:rFonts w:ascii="Arial" w:hAnsi="Arial" w:cs="Arial"/>
          <w:color w:val="0070C0"/>
        </w:rPr>
      </w:pPr>
    </w:p>
    <w:p w14:paraId="09154245" w14:textId="4C8EEC0D" w:rsidR="00A204D4" w:rsidRPr="00E12744" w:rsidRDefault="00A204D4" w:rsidP="00E71851">
      <w:pPr>
        <w:spacing w:after="0" w:line="240" w:lineRule="auto"/>
        <w:jc w:val="both"/>
        <w:rPr>
          <w:rFonts w:ascii="Arial" w:hAnsi="Arial" w:cs="Arial"/>
        </w:rPr>
      </w:pPr>
      <w:r w:rsidRPr="00E12744">
        <w:rPr>
          <w:rFonts w:ascii="Arial" w:hAnsi="Arial" w:cs="Arial"/>
        </w:rPr>
        <w:t>For the purposes of this requirement the Authority is classified as the controller and the Supplier is classified as the Processor in accordance with the Terms and Conditions of Contract.</w:t>
      </w:r>
    </w:p>
    <w:p w14:paraId="196AC05B" w14:textId="77777777" w:rsidR="00E71851" w:rsidRPr="00E12744" w:rsidRDefault="00E71851" w:rsidP="00E71851">
      <w:pPr>
        <w:spacing w:after="0" w:line="240" w:lineRule="auto"/>
        <w:jc w:val="both"/>
        <w:rPr>
          <w:rFonts w:ascii="Arial" w:hAnsi="Arial" w:cs="Arial"/>
        </w:rPr>
      </w:pPr>
    </w:p>
    <w:p w14:paraId="26C248E8" w14:textId="28BF1BE5" w:rsidR="00A204D4" w:rsidRPr="00E12744" w:rsidRDefault="00A204D4" w:rsidP="00E71851">
      <w:pPr>
        <w:spacing w:after="0" w:line="240" w:lineRule="auto"/>
        <w:jc w:val="both"/>
        <w:rPr>
          <w:rFonts w:ascii="Arial" w:hAnsi="Arial" w:cs="Arial"/>
        </w:rPr>
      </w:pPr>
      <w:r w:rsidRPr="00E12744">
        <w:rPr>
          <w:rFonts w:ascii="Arial" w:hAnsi="Arial" w:cs="Arial"/>
        </w:rPr>
        <w:t xml:space="preserve">The subject matter of the processing is </w:t>
      </w:r>
      <w:r w:rsidR="001A5D49" w:rsidRPr="00E12744">
        <w:rPr>
          <w:rFonts w:ascii="Arial" w:hAnsi="Arial" w:cs="Arial"/>
        </w:rPr>
        <w:t>[this should be a high level, short description of what the processing is about i.e. its subject matter of the contract. Example: the processing is needed in order to ensure that the processor can effectively deliver the contract to provide a service to members of the public]</w:t>
      </w:r>
    </w:p>
    <w:p w14:paraId="73FE9B11" w14:textId="77777777" w:rsidR="00E71851" w:rsidRPr="00E12744" w:rsidRDefault="00E71851" w:rsidP="00E71851">
      <w:pPr>
        <w:spacing w:after="0" w:line="240" w:lineRule="auto"/>
        <w:jc w:val="both"/>
        <w:rPr>
          <w:rFonts w:ascii="Arial" w:hAnsi="Arial" w:cs="Arial"/>
        </w:rPr>
      </w:pPr>
    </w:p>
    <w:p w14:paraId="6EA94C5D" w14:textId="77777777" w:rsidR="00E71851" w:rsidRPr="00E12744" w:rsidRDefault="00E71851" w:rsidP="00E71851">
      <w:pPr>
        <w:spacing w:after="0" w:line="240" w:lineRule="auto"/>
        <w:jc w:val="both"/>
        <w:rPr>
          <w:rFonts w:ascii="Arial" w:hAnsi="Arial" w:cs="Arial"/>
        </w:rPr>
      </w:pPr>
    </w:p>
    <w:p w14:paraId="4AF02A39" w14:textId="77777777" w:rsidR="001A5D49" w:rsidRPr="00E12744" w:rsidRDefault="00E71851" w:rsidP="00E71851">
      <w:pPr>
        <w:spacing w:after="0" w:line="240" w:lineRule="auto"/>
        <w:jc w:val="both"/>
        <w:rPr>
          <w:rFonts w:ascii="Arial" w:hAnsi="Arial" w:cs="Arial"/>
        </w:rPr>
      </w:pPr>
      <w:r w:rsidRPr="00E12744">
        <w:rPr>
          <w:rFonts w:ascii="Arial" w:hAnsi="Arial" w:cs="Arial"/>
        </w:rPr>
        <w:t>The nature and purpose of the processing will be to [</w:t>
      </w:r>
      <w:r w:rsidR="001A5D49" w:rsidRPr="00E12744">
        <w:rPr>
          <w:rFonts w:ascii="Arial" w:hAnsi="Arial" w:cs="Arial"/>
        </w:rPr>
        <w:t xml:space="preserve">please be as specific as possible, but make sure that you cover all intended purposes. 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 The purpose might include: employment processing, statutory obligation, recruitment assessment </w:t>
      </w:r>
      <w:proofErr w:type="spellStart"/>
      <w:r w:rsidR="001A5D49" w:rsidRPr="00E12744">
        <w:rPr>
          <w:rFonts w:ascii="Arial" w:hAnsi="Arial" w:cs="Arial"/>
        </w:rPr>
        <w:t>etc</w:t>
      </w:r>
      <w:proofErr w:type="spellEnd"/>
      <w:r w:rsidR="001A5D49" w:rsidRPr="00E12744">
        <w:rPr>
          <w:rFonts w:ascii="Arial" w:hAnsi="Arial" w:cs="Arial"/>
        </w:rPr>
        <w:t>].</w:t>
      </w:r>
    </w:p>
    <w:p w14:paraId="14D80C15" w14:textId="02CE486A" w:rsidR="00E71851" w:rsidRPr="00E12744" w:rsidRDefault="00E71851" w:rsidP="00E71851">
      <w:pPr>
        <w:spacing w:after="0" w:line="240" w:lineRule="auto"/>
        <w:jc w:val="both"/>
        <w:rPr>
          <w:rFonts w:ascii="Arial" w:hAnsi="Arial" w:cs="Arial"/>
        </w:rPr>
      </w:pPr>
      <w:r w:rsidRPr="00E12744">
        <w:rPr>
          <w:rFonts w:ascii="Arial" w:hAnsi="Arial" w:cs="Arial"/>
        </w:rPr>
        <w:br/>
      </w:r>
    </w:p>
    <w:p w14:paraId="3F5444C4" w14:textId="3A1B5E82" w:rsidR="00E71851" w:rsidRPr="00E12744" w:rsidRDefault="00E71851" w:rsidP="00E71851">
      <w:pPr>
        <w:spacing w:after="0" w:line="240" w:lineRule="auto"/>
        <w:jc w:val="both"/>
        <w:rPr>
          <w:rFonts w:ascii="Arial" w:hAnsi="Arial" w:cs="Arial"/>
        </w:rPr>
      </w:pPr>
      <w:r w:rsidRPr="00E12744">
        <w:rPr>
          <w:rFonts w:ascii="Arial" w:hAnsi="Arial" w:cs="Arial"/>
        </w:rPr>
        <w:t>The type of Personal Data being processed will be [</w:t>
      </w:r>
      <w:r w:rsidR="001A5D49" w:rsidRPr="00E12744">
        <w:rPr>
          <w:rFonts w:ascii="Arial" w:hAnsi="Arial" w:cs="Arial"/>
        </w:rPr>
        <w:t xml:space="preserve">examples here include: name, address, date of birth, </w:t>
      </w:r>
      <w:proofErr w:type="spellStart"/>
      <w:proofErr w:type="gramStart"/>
      <w:r w:rsidR="001A5D49" w:rsidRPr="00E12744">
        <w:rPr>
          <w:rFonts w:ascii="Arial" w:hAnsi="Arial" w:cs="Arial"/>
        </w:rPr>
        <w:t>ni</w:t>
      </w:r>
      <w:proofErr w:type="spellEnd"/>
      <w:proofErr w:type="gramEnd"/>
      <w:r w:rsidR="001A5D49" w:rsidRPr="00E12744">
        <w:rPr>
          <w:rFonts w:ascii="Arial" w:hAnsi="Arial" w:cs="Arial"/>
        </w:rPr>
        <w:t xml:space="preserve"> number, telephone number, pay, images, biometric data </w:t>
      </w:r>
      <w:proofErr w:type="spellStart"/>
      <w:r w:rsidR="001A5D49" w:rsidRPr="00E12744">
        <w:rPr>
          <w:rFonts w:ascii="Arial" w:hAnsi="Arial" w:cs="Arial"/>
        </w:rPr>
        <w:t>etc</w:t>
      </w:r>
      <w:proofErr w:type="spellEnd"/>
      <w:r w:rsidR="001A5D49" w:rsidRPr="00E12744">
        <w:rPr>
          <w:rFonts w:ascii="Arial" w:hAnsi="Arial" w:cs="Arial"/>
        </w:rPr>
        <w:t>]</w:t>
      </w:r>
    </w:p>
    <w:p w14:paraId="16DDD782" w14:textId="4FA277BF" w:rsidR="00E71851" w:rsidRPr="00E12744" w:rsidRDefault="00E71851" w:rsidP="00E71851">
      <w:pPr>
        <w:spacing w:after="0" w:line="240" w:lineRule="auto"/>
        <w:jc w:val="both"/>
        <w:rPr>
          <w:rFonts w:ascii="Arial" w:hAnsi="Arial" w:cs="Arial"/>
        </w:rPr>
      </w:pPr>
      <w:r w:rsidRPr="00E12744">
        <w:rPr>
          <w:rFonts w:ascii="Arial" w:hAnsi="Arial" w:cs="Arial"/>
        </w:rPr>
        <w:br/>
      </w:r>
    </w:p>
    <w:p w14:paraId="57A15ADC" w14:textId="52BBABC8" w:rsidR="00E71851" w:rsidRPr="00E12744" w:rsidRDefault="00E71851" w:rsidP="00E71851">
      <w:pPr>
        <w:spacing w:after="0" w:line="240" w:lineRule="auto"/>
        <w:jc w:val="both"/>
        <w:rPr>
          <w:rFonts w:ascii="Arial" w:hAnsi="Arial" w:cs="Arial"/>
        </w:rPr>
      </w:pPr>
      <w:r w:rsidRPr="00E12744">
        <w:rPr>
          <w:rFonts w:ascii="Arial" w:hAnsi="Arial" w:cs="Arial"/>
        </w:rPr>
        <w:t xml:space="preserve">Categories of Data Subject will be: </w:t>
      </w:r>
      <w:r w:rsidR="001A5D49" w:rsidRPr="00E12744">
        <w:rPr>
          <w:rFonts w:ascii="Arial" w:hAnsi="Arial" w:cs="Arial"/>
        </w:rPr>
        <w:t xml:space="preserve">[examples include: staff (including volunteers, agents, and temporary workers), customers/ clients, suppliers, patients, students / pupils, members of the public, users of a particular website </w:t>
      </w:r>
      <w:proofErr w:type="spellStart"/>
      <w:r w:rsidR="001A5D49" w:rsidRPr="00E12744">
        <w:rPr>
          <w:rFonts w:ascii="Arial" w:hAnsi="Arial" w:cs="Arial"/>
        </w:rPr>
        <w:t>etc</w:t>
      </w:r>
      <w:proofErr w:type="spellEnd"/>
      <w:r w:rsidR="001A5D49" w:rsidRPr="00E12744">
        <w:rPr>
          <w:rFonts w:ascii="Arial" w:hAnsi="Arial" w:cs="Arial"/>
        </w:rPr>
        <w:t>]</w:t>
      </w:r>
    </w:p>
    <w:p w14:paraId="39059640" w14:textId="1A4A173A" w:rsidR="00E71851" w:rsidRPr="00E12744" w:rsidRDefault="00E71851" w:rsidP="00E71851">
      <w:pPr>
        <w:spacing w:after="0" w:line="240" w:lineRule="auto"/>
        <w:jc w:val="both"/>
        <w:rPr>
          <w:rFonts w:ascii="Arial" w:hAnsi="Arial" w:cs="Arial"/>
          <w:color w:val="0070C0"/>
        </w:rPr>
      </w:pPr>
      <w:r w:rsidRPr="00E12744">
        <w:rPr>
          <w:rFonts w:ascii="Arial" w:hAnsi="Arial" w:cs="Arial"/>
          <w:color w:val="000000"/>
        </w:rPr>
        <w:br/>
      </w:r>
    </w:p>
    <w:p w14:paraId="65C20253" w14:textId="77777777" w:rsidR="00E71851" w:rsidRDefault="00E71851" w:rsidP="00A204D4">
      <w:pPr>
        <w:rPr>
          <w:rFonts w:ascii="Arial" w:hAnsi="Arial" w:cs="Arial"/>
          <w:color w:val="000000"/>
          <w:sz w:val="20"/>
        </w:rPr>
      </w:pPr>
    </w:p>
    <w:p w14:paraId="6398E8F2" w14:textId="609377BB" w:rsidR="001802C4" w:rsidRPr="006D7DBC" w:rsidRDefault="00AA1B04" w:rsidP="001E50C7">
      <w:pPr>
        <w:pStyle w:val="Heading1"/>
        <w:numPr>
          <w:ilvl w:val="0"/>
          <w:numId w:val="2"/>
        </w:numPr>
        <w:ind w:left="0" w:firstLine="0"/>
        <w:rPr>
          <w:rFonts w:eastAsia="SimSun"/>
          <w:lang w:eastAsia="zh-CN"/>
        </w:rPr>
      </w:pPr>
      <w:bookmarkStart w:id="42" w:name="_Toc168313467"/>
      <w:r>
        <w:rPr>
          <w:rFonts w:eastAsia="SimSun"/>
          <w:lang w:eastAsia="zh-CN"/>
        </w:rPr>
        <w:t>Social Value</w:t>
      </w:r>
      <w:bookmarkEnd w:id="42"/>
    </w:p>
    <w:p w14:paraId="349460C1" w14:textId="684D18CE" w:rsidR="00766EED" w:rsidRDefault="00766EED" w:rsidP="003D193C">
      <w:pPr>
        <w:spacing w:after="0" w:line="240" w:lineRule="auto"/>
        <w:jc w:val="both"/>
        <w:rPr>
          <w:rFonts w:ascii="Arial" w:eastAsia="SimSun" w:hAnsi="Arial" w:cs="Arial"/>
          <w:color w:val="0070C0"/>
          <w:lang w:eastAsia="zh-CN"/>
        </w:rPr>
      </w:pPr>
    </w:p>
    <w:p w14:paraId="70BD8521" w14:textId="3563C889" w:rsidR="001011F2" w:rsidRPr="00E12744" w:rsidRDefault="001011F2" w:rsidP="003D193C">
      <w:pPr>
        <w:spacing w:after="0" w:line="240" w:lineRule="auto"/>
        <w:jc w:val="both"/>
        <w:rPr>
          <w:rFonts w:ascii="Arial" w:eastAsia="SimSun" w:hAnsi="Arial" w:cs="Arial"/>
          <w:lang w:eastAsia="zh-CN"/>
        </w:rPr>
      </w:pPr>
      <w:r w:rsidRPr="00E12744">
        <w:rPr>
          <w:rFonts w:ascii="Arial" w:eastAsia="SimSun" w:hAnsi="Arial" w:cs="Arial"/>
          <w:lang w:eastAsia="zh-CN"/>
        </w:rPr>
        <w:t>See Annex A – RFP Sustainability/Green Plan</w:t>
      </w:r>
    </w:p>
    <w:p w14:paraId="1823C8B6" w14:textId="77777777" w:rsidR="006C6A1D" w:rsidRPr="003D193C" w:rsidRDefault="006C6A1D" w:rsidP="003D193C">
      <w:pPr>
        <w:spacing w:after="0" w:line="240" w:lineRule="auto"/>
        <w:jc w:val="both"/>
        <w:rPr>
          <w:rFonts w:ascii="Arial" w:eastAsia="SimSun" w:hAnsi="Arial" w:cs="Arial"/>
          <w:color w:val="0070C0"/>
          <w:lang w:eastAsia="zh-CN"/>
        </w:rPr>
      </w:pPr>
    </w:p>
    <w:p w14:paraId="58376E49" w14:textId="77777777" w:rsidR="003D193C" w:rsidRPr="003D193C" w:rsidRDefault="003D193C" w:rsidP="003D193C">
      <w:pPr>
        <w:spacing w:after="0" w:line="240" w:lineRule="auto"/>
        <w:jc w:val="both"/>
        <w:rPr>
          <w:rFonts w:ascii="Arial" w:eastAsia="SimSun" w:hAnsi="Arial" w:cs="Arial"/>
          <w:color w:val="0070C0"/>
          <w:lang w:eastAsia="zh-CN"/>
        </w:rPr>
      </w:pPr>
    </w:p>
    <w:p w14:paraId="27BB861B" w14:textId="30D0D0B9" w:rsidR="00BB0055" w:rsidRPr="00A14ACA" w:rsidRDefault="00A14ACA" w:rsidP="00A14ACA">
      <w:pPr>
        <w:pStyle w:val="Heading1"/>
        <w:numPr>
          <w:ilvl w:val="0"/>
          <w:numId w:val="2"/>
        </w:numPr>
        <w:rPr>
          <w:rFonts w:eastAsia="SimSun"/>
          <w:lang w:eastAsia="zh-CN"/>
        </w:rPr>
      </w:pPr>
      <w:bookmarkStart w:id="43" w:name="_Toc168313468"/>
      <w:r w:rsidRPr="00A14ACA">
        <w:rPr>
          <w:rFonts w:eastAsia="SimSun"/>
          <w:lang w:eastAsia="zh-CN"/>
        </w:rPr>
        <w:t>Delivering a ‘Net Zero’</w:t>
      </w:r>
      <w:r>
        <w:rPr>
          <w:rFonts w:eastAsia="SimSun"/>
          <w:lang w:eastAsia="zh-CN"/>
        </w:rPr>
        <w:t xml:space="preserve"> N</w:t>
      </w:r>
      <w:r w:rsidRPr="00A14ACA">
        <w:rPr>
          <w:rFonts w:eastAsia="SimSun"/>
          <w:lang w:eastAsia="zh-CN"/>
        </w:rPr>
        <w:t>ational Health Service</w:t>
      </w:r>
      <w:bookmarkEnd w:id="43"/>
      <w:r w:rsidR="00D4757B" w:rsidRPr="00A14ACA">
        <w:rPr>
          <w:rFonts w:eastAsia="SimSun"/>
          <w:lang w:eastAsia="zh-CN"/>
        </w:rPr>
        <w:t xml:space="preserve"> </w:t>
      </w:r>
    </w:p>
    <w:p w14:paraId="592876FB" w14:textId="77777777" w:rsidR="006D7DBC" w:rsidRDefault="006D7DBC" w:rsidP="007E622B">
      <w:pPr>
        <w:jc w:val="both"/>
        <w:rPr>
          <w:rFonts w:ascii="Arial" w:hAnsi="Arial" w:cs="Arial"/>
          <w:lang w:eastAsia="zh-CN"/>
        </w:rPr>
      </w:pPr>
    </w:p>
    <w:p w14:paraId="5A69F9F7" w14:textId="77777777" w:rsidR="008D196D" w:rsidRDefault="00A14ACA" w:rsidP="00A14ACA">
      <w:pPr>
        <w:spacing w:after="0" w:line="240" w:lineRule="auto"/>
        <w:jc w:val="both"/>
        <w:rPr>
          <w:rFonts w:ascii="Arial" w:hAnsi="Arial" w:cs="Arial"/>
          <w:lang w:eastAsia="zh-CN"/>
        </w:rPr>
      </w:pPr>
      <w:r w:rsidRPr="00A14ACA">
        <w:rPr>
          <w:rFonts w:ascii="Arial" w:hAnsi="Arial" w:cs="Arial"/>
          <w:lang w:eastAsia="zh-CN"/>
        </w:rPr>
        <w:t>The</w:t>
      </w:r>
      <w:r>
        <w:rPr>
          <w:rFonts w:ascii="Arial" w:hAnsi="Arial" w:cs="Arial"/>
          <w:lang w:eastAsia="zh-CN"/>
        </w:rPr>
        <w:t xml:space="preserve"> </w:t>
      </w:r>
      <w:r w:rsidRPr="00A14ACA">
        <w:rPr>
          <w:rFonts w:ascii="Arial" w:hAnsi="Arial" w:cs="Arial"/>
          <w:lang w:eastAsia="zh-CN"/>
        </w:rPr>
        <w:t>NHS also needs to respond to the health emergency that climate change brings,</w:t>
      </w:r>
      <w:r w:rsidR="008D196D">
        <w:rPr>
          <w:rFonts w:ascii="Arial" w:hAnsi="Arial" w:cs="Arial"/>
          <w:lang w:eastAsia="zh-CN"/>
        </w:rPr>
        <w:t xml:space="preserve"> </w:t>
      </w:r>
      <w:r w:rsidRPr="00A14ACA">
        <w:rPr>
          <w:rFonts w:ascii="Arial" w:hAnsi="Arial" w:cs="Arial"/>
          <w:lang w:eastAsia="zh-CN"/>
        </w:rPr>
        <w:t>which will need to be embedded into everything we do now and in the future.</w:t>
      </w:r>
      <w:r w:rsidR="008D196D">
        <w:rPr>
          <w:rFonts w:ascii="Arial" w:hAnsi="Arial" w:cs="Arial"/>
          <w:lang w:eastAsia="zh-CN"/>
        </w:rPr>
        <w:t xml:space="preserve"> </w:t>
      </w:r>
    </w:p>
    <w:p w14:paraId="678FB4BF" w14:textId="77777777" w:rsidR="008D196D" w:rsidRDefault="008D196D" w:rsidP="00A14ACA">
      <w:pPr>
        <w:spacing w:after="0" w:line="240" w:lineRule="auto"/>
        <w:jc w:val="both"/>
        <w:rPr>
          <w:rFonts w:ascii="Arial" w:hAnsi="Arial" w:cs="Arial"/>
          <w:lang w:eastAsia="zh-CN"/>
        </w:rPr>
      </w:pPr>
    </w:p>
    <w:p w14:paraId="2CAA9AE9" w14:textId="346AC8C7" w:rsidR="00A14ACA" w:rsidRDefault="00A14ACA" w:rsidP="00A14ACA">
      <w:pPr>
        <w:spacing w:after="0" w:line="240" w:lineRule="auto"/>
        <w:jc w:val="both"/>
        <w:rPr>
          <w:rFonts w:ascii="Arial" w:hAnsi="Arial" w:cs="Arial"/>
          <w:lang w:eastAsia="zh-CN"/>
        </w:rPr>
      </w:pPr>
      <w:r w:rsidRPr="00A14ACA">
        <w:rPr>
          <w:rFonts w:ascii="Arial" w:hAnsi="Arial" w:cs="Arial"/>
          <w:lang w:eastAsia="zh-CN"/>
        </w:rPr>
        <w:t>More intense storms and floods, more frequent heatwaves and the spread of</w:t>
      </w:r>
      <w:r w:rsidR="008D196D">
        <w:rPr>
          <w:rFonts w:ascii="Arial" w:hAnsi="Arial" w:cs="Arial"/>
          <w:lang w:eastAsia="zh-CN"/>
        </w:rPr>
        <w:t xml:space="preserve"> </w:t>
      </w:r>
      <w:r w:rsidRPr="00A14ACA">
        <w:rPr>
          <w:rFonts w:ascii="Arial" w:hAnsi="Arial" w:cs="Arial"/>
          <w:lang w:eastAsia="zh-CN"/>
        </w:rPr>
        <w:t>infectious disease from climate change threaten to undermine years of health gains.</w:t>
      </w:r>
      <w:r w:rsidR="008D196D">
        <w:rPr>
          <w:rFonts w:ascii="Arial" w:hAnsi="Arial" w:cs="Arial"/>
          <w:lang w:eastAsia="zh-CN"/>
        </w:rPr>
        <w:t xml:space="preserve"> </w:t>
      </w:r>
      <w:r w:rsidRPr="00A14ACA">
        <w:rPr>
          <w:rFonts w:ascii="Arial" w:hAnsi="Arial" w:cs="Arial"/>
          <w:lang w:eastAsia="zh-CN"/>
        </w:rPr>
        <w:t>Action on climate change will affect this, and it will also bring direct improvements</w:t>
      </w:r>
      <w:r w:rsidR="008D196D">
        <w:rPr>
          <w:rFonts w:ascii="Arial" w:hAnsi="Arial" w:cs="Arial"/>
          <w:lang w:eastAsia="zh-CN"/>
        </w:rPr>
        <w:t xml:space="preserve"> </w:t>
      </w:r>
      <w:r w:rsidRPr="00A14ACA">
        <w:rPr>
          <w:rFonts w:ascii="Arial" w:hAnsi="Arial" w:cs="Arial"/>
          <w:lang w:eastAsia="zh-CN"/>
        </w:rPr>
        <w:t>for public health and health equity. Reaching our country’s ambitions under the</w:t>
      </w:r>
      <w:r w:rsidR="008D196D">
        <w:rPr>
          <w:rFonts w:ascii="Arial" w:hAnsi="Arial" w:cs="Arial"/>
          <w:lang w:eastAsia="zh-CN"/>
        </w:rPr>
        <w:t xml:space="preserve"> Paris Climate Change Agreement</w:t>
      </w:r>
      <w:r w:rsidRPr="00A14ACA">
        <w:rPr>
          <w:rFonts w:ascii="Arial" w:hAnsi="Arial" w:cs="Arial"/>
          <w:lang w:eastAsia="zh-CN"/>
        </w:rPr>
        <w:t xml:space="preserve"> could see over 5,700 lives saved every year</w:t>
      </w:r>
      <w:r w:rsidR="008D196D">
        <w:rPr>
          <w:rFonts w:ascii="Arial" w:hAnsi="Arial" w:cs="Arial"/>
          <w:lang w:eastAsia="zh-CN"/>
        </w:rPr>
        <w:t xml:space="preserve"> </w:t>
      </w:r>
      <w:r w:rsidRPr="00A14ACA">
        <w:rPr>
          <w:rFonts w:ascii="Arial" w:hAnsi="Arial" w:cs="Arial"/>
          <w:lang w:eastAsia="zh-CN"/>
        </w:rPr>
        <w:t>from improved air quality, 38,000 lives saved every year from a more physically</w:t>
      </w:r>
      <w:r w:rsidR="008D196D">
        <w:rPr>
          <w:rFonts w:ascii="Arial" w:hAnsi="Arial" w:cs="Arial"/>
          <w:lang w:eastAsia="zh-CN"/>
        </w:rPr>
        <w:t xml:space="preserve"> </w:t>
      </w:r>
      <w:r w:rsidRPr="00A14ACA">
        <w:rPr>
          <w:rFonts w:ascii="Arial" w:hAnsi="Arial" w:cs="Arial"/>
          <w:lang w:eastAsia="zh-CN"/>
        </w:rPr>
        <w:t>active population and over 100,000 lives saved every year from healthier diets.</w:t>
      </w:r>
    </w:p>
    <w:p w14:paraId="774C6EA4" w14:textId="77777777" w:rsidR="008D196D" w:rsidRPr="00A14ACA" w:rsidRDefault="008D196D" w:rsidP="00A14ACA">
      <w:pPr>
        <w:spacing w:after="0" w:line="240" w:lineRule="auto"/>
        <w:jc w:val="both"/>
        <w:rPr>
          <w:rFonts w:ascii="Arial" w:hAnsi="Arial" w:cs="Arial"/>
          <w:lang w:eastAsia="zh-CN"/>
        </w:rPr>
      </w:pPr>
    </w:p>
    <w:p w14:paraId="752F7B4B" w14:textId="26E86F81" w:rsidR="008D196D" w:rsidRPr="008D196D" w:rsidRDefault="00A14ACA" w:rsidP="008D196D">
      <w:pPr>
        <w:spacing w:after="0" w:line="240" w:lineRule="auto"/>
        <w:jc w:val="both"/>
        <w:rPr>
          <w:rFonts w:ascii="Arial" w:hAnsi="Arial" w:cs="Arial"/>
          <w:lang w:eastAsia="zh-CN"/>
        </w:rPr>
      </w:pPr>
      <w:r w:rsidRPr="00A14ACA">
        <w:rPr>
          <w:rFonts w:ascii="Arial" w:hAnsi="Arial" w:cs="Arial"/>
          <w:lang w:eastAsia="zh-CN"/>
        </w:rPr>
        <w:t>The NHS embarked on a process to identify the most credible, ambitious date that</w:t>
      </w:r>
      <w:r w:rsidR="008D196D">
        <w:rPr>
          <w:rFonts w:ascii="Arial" w:hAnsi="Arial" w:cs="Arial"/>
          <w:lang w:eastAsia="zh-CN"/>
        </w:rPr>
        <w:t xml:space="preserve"> </w:t>
      </w:r>
      <w:r w:rsidRPr="00A14ACA">
        <w:rPr>
          <w:rFonts w:ascii="Arial" w:hAnsi="Arial" w:cs="Arial"/>
          <w:lang w:eastAsia="zh-CN"/>
        </w:rPr>
        <w:t xml:space="preserve">the health service could reach net zero emissions. </w:t>
      </w:r>
      <w:r w:rsidR="008D196D" w:rsidRPr="008D196D">
        <w:rPr>
          <w:rFonts w:ascii="Arial" w:hAnsi="Arial" w:cs="Arial"/>
          <w:lang w:eastAsia="zh-CN"/>
        </w:rPr>
        <w:t>Two clear and feasible targets emerge for the NHS net zero commitment, based on</w:t>
      </w:r>
      <w:r w:rsidR="008D196D">
        <w:rPr>
          <w:rFonts w:ascii="Arial" w:hAnsi="Arial" w:cs="Arial"/>
          <w:lang w:eastAsia="zh-CN"/>
        </w:rPr>
        <w:t xml:space="preserve"> </w:t>
      </w:r>
      <w:r w:rsidR="008D196D" w:rsidRPr="008D196D">
        <w:rPr>
          <w:rFonts w:ascii="Arial" w:hAnsi="Arial" w:cs="Arial"/>
          <w:lang w:eastAsia="zh-CN"/>
        </w:rPr>
        <w:t>the scale of the challenge posed by climate change, current knowledge, and the</w:t>
      </w:r>
      <w:r w:rsidR="008D196D">
        <w:rPr>
          <w:rFonts w:ascii="Arial" w:hAnsi="Arial" w:cs="Arial"/>
          <w:lang w:eastAsia="zh-CN"/>
        </w:rPr>
        <w:t xml:space="preserve"> </w:t>
      </w:r>
      <w:r w:rsidR="008D196D" w:rsidRPr="008D196D">
        <w:rPr>
          <w:rFonts w:ascii="Arial" w:hAnsi="Arial" w:cs="Arial"/>
          <w:lang w:eastAsia="zh-CN"/>
        </w:rPr>
        <w:t>interventions and assumptions that underpin this analysis:</w:t>
      </w:r>
    </w:p>
    <w:p w14:paraId="7BC7605C" w14:textId="27836D0E" w:rsidR="008D196D" w:rsidRPr="008D196D" w:rsidRDefault="008D196D" w:rsidP="003B5914">
      <w:pPr>
        <w:pStyle w:val="ListParagraph"/>
        <w:numPr>
          <w:ilvl w:val="0"/>
          <w:numId w:val="21"/>
        </w:numPr>
        <w:spacing w:after="0" w:line="240" w:lineRule="auto"/>
        <w:jc w:val="both"/>
        <w:rPr>
          <w:rFonts w:ascii="Arial" w:hAnsi="Arial" w:cs="Arial"/>
          <w:lang w:eastAsia="zh-CN"/>
        </w:rPr>
      </w:pPr>
      <w:r>
        <w:rPr>
          <w:rFonts w:ascii="Arial" w:hAnsi="Arial" w:cs="Arial"/>
          <w:lang w:eastAsia="zh-CN"/>
        </w:rPr>
        <w:t>F</w:t>
      </w:r>
      <w:r w:rsidRPr="008D196D">
        <w:rPr>
          <w:rFonts w:ascii="Arial" w:hAnsi="Arial" w:cs="Arial"/>
          <w:lang w:eastAsia="zh-CN"/>
        </w:rPr>
        <w:t>or the emissions we control directly (the NHS Carbon Footprint), net zero by 2040, with an ambition to reach an 80% reduction by 2028 to 2032.</w:t>
      </w:r>
    </w:p>
    <w:p w14:paraId="55E40932" w14:textId="06148D37" w:rsidR="00A14ACA" w:rsidRPr="008D196D" w:rsidRDefault="008D196D" w:rsidP="003B5914">
      <w:pPr>
        <w:pStyle w:val="ListParagraph"/>
        <w:numPr>
          <w:ilvl w:val="0"/>
          <w:numId w:val="21"/>
        </w:numPr>
        <w:spacing w:after="0" w:line="240" w:lineRule="auto"/>
        <w:jc w:val="both"/>
        <w:rPr>
          <w:rFonts w:ascii="Arial" w:hAnsi="Arial" w:cs="Arial"/>
          <w:lang w:eastAsia="zh-CN"/>
        </w:rPr>
      </w:pPr>
      <w:r>
        <w:rPr>
          <w:rFonts w:ascii="Arial" w:hAnsi="Arial" w:cs="Arial"/>
          <w:lang w:eastAsia="zh-CN"/>
        </w:rPr>
        <w:t>F</w:t>
      </w:r>
      <w:r w:rsidRPr="008D196D">
        <w:rPr>
          <w:rFonts w:ascii="Arial" w:hAnsi="Arial" w:cs="Arial"/>
          <w:lang w:eastAsia="zh-CN"/>
        </w:rPr>
        <w:t>or the emissions we can influence (our NHS Carbon Footprint Plus), net zero by 2045, with an ambition to reach an 80% reduction by 2036 to 2039.</w:t>
      </w:r>
    </w:p>
    <w:p w14:paraId="055DC88C" w14:textId="77777777" w:rsidR="008C6323" w:rsidRDefault="008C6323" w:rsidP="008D196D">
      <w:pPr>
        <w:spacing w:after="0" w:line="240" w:lineRule="auto"/>
        <w:jc w:val="both"/>
        <w:rPr>
          <w:rFonts w:ascii="Arial" w:hAnsi="Arial" w:cs="Arial"/>
          <w:lang w:eastAsia="zh-CN"/>
        </w:rPr>
      </w:pPr>
    </w:p>
    <w:p w14:paraId="7B2B4F39" w14:textId="696E6B38" w:rsidR="008D196D" w:rsidRDefault="008D196D" w:rsidP="008D196D">
      <w:pPr>
        <w:spacing w:after="0" w:line="240" w:lineRule="auto"/>
        <w:jc w:val="both"/>
        <w:rPr>
          <w:rFonts w:ascii="Arial" w:hAnsi="Arial" w:cs="Arial"/>
          <w:lang w:eastAsia="zh-CN"/>
        </w:rPr>
      </w:pPr>
      <w:r w:rsidRPr="008D196D">
        <w:rPr>
          <w:rFonts w:ascii="Arial" w:hAnsi="Arial" w:cs="Arial"/>
          <w:lang w:eastAsia="zh-CN"/>
        </w:rPr>
        <w:t>Delivering a net zero NHS has the potential to secure significant benefits</w:t>
      </w:r>
      <w:r>
        <w:rPr>
          <w:rFonts w:ascii="Arial" w:hAnsi="Arial" w:cs="Arial"/>
          <w:lang w:eastAsia="zh-CN"/>
        </w:rPr>
        <w:t xml:space="preserve"> </w:t>
      </w:r>
      <w:r w:rsidRPr="008D196D">
        <w:rPr>
          <w:rFonts w:ascii="Arial" w:hAnsi="Arial" w:cs="Arial"/>
          <w:lang w:eastAsia="zh-CN"/>
        </w:rPr>
        <w:t>across the population, and particularly for vulnerable and marginalised</w:t>
      </w:r>
      <w:r>
        <w:rPr>
          <w:rFonts w:ascii="Arial" w:hAnsi="Arial" w:cs="Arial"/>
          <w:lang w:eastAsia="zh-CN"/>
        </w:rPr>
        <w:t xml:space="preserve"> </w:t>
      </w:r>
      <w:r w:rsidRPr="008D196D">
        <w:rPr>
          <w:rFonts w:ascii="Arial" w:hAnsi="Arial" w:cs="Arial"/>
          <w:lang w:eastAsia="zh-CN"/>
        </w:rPr>
        <w:t>populations, addressing existing health inequalities. These benefits will only</w:t>
      </w:r>
      <w:r>
        <w:rPr>
          <w:rFonts w:ascii="Arial" w:hAnsi="Arial" w:cs="Arial"/>
          <w:lang w:eastAsia="zh-CN"/>
        </w:rPr>
        <w:t xml:space="preserve"> </w:t>
      </w:r>
      <w:r w:rsidRPr="008D196D">
        <w:rPr>
          <w:rFonts w:ascii="Arial" w:hAnsi="Arial" w:cs="Arial"/>
          <w:lang w:eastAsia="zh-CN"/>
        </w:rPr>
        <w:t>be fully realised through public participation, involvement and engagement</w:t>
      </w:r>
      <w:r>
        <w:rPr>
          <w:rFonts w:ascii="Arial" w:hAnsi="Arial" w:cs="Arial"/>
          <w:lang w:eastAsia="zh-CN"/>
        </w:rPr>
        <w:t xml:space="preserve"> </w:t>
      </w:r>
      <w:r w:rsidRPr="008D196D">
        <w:rPr>
          <w:rFonts w:ascii="Arial" w:hAnsi="Arial" w:cs="Arial"/>
          <w:lang w:eastAsia="zh-CN"/>
        </w:rPr>
        <w:t>with those communities as this work goes forward, having regard to the need</w:t>
      </w:r>
      <w:r>
        <w:rPr>
          <w:rFonts w:ascii="Arial" w:hAnsi="Arial" w:cs="Arial"/>
          <w:lang w:eastAsia="zh-CN"/>
        </w:rPr>
        <w:t xml:space="preserve"> </w:t>
      </w:r>
      <w:r w:rsidRPr="008D196D">
        <w:rPr>
          <w:rFonts w:ascii="Arial" w:hAnsi="Arial" w:cs="Arial"/>
          <w:lang w:eastAsia="zh-CN"/>
        </w:rPr>
        <w:t>to reduce health inequalities and taking into account the public sector equality</w:t>
      </w:r>
      <w:r>
        <w:rPr>
          <w:rFonts w:ascii="Arial" w:hAnsi="Arial" w:cs="Arial"/>
          <w:lang w:eastAsia="zh-CN"/>
        </w:rPr>
        <w:t xml:space="preserve"> </w:t>
      </w:r>
      <w:r w:rsidRPr="008D196D">
        <w:rPr>
          <w:rFonts w:ascii="Arial" w:hAnsi="Arial" w:cs="Arial"/>
          <w:lang w:eastAsia="zh-CN"/>
        </w:rPr>
        <w:t>duty.</w:t>
      </w:r>
    </w:p>
    <w:p w14:paraId="4C1431CA" w14:textId="77777777" w:rsidR="008D196D" w:rsidRPr="008D196D" w:rsidRDefault="008D196D" w:rsidP="008D196D">
      <w:pPr>
        <w:spacing w:after="0" w:line="240" w:lineRule="auto"/>
        <w:jc w:val="both"/>
        <w:rPr>
          <w:rFonts w:ascii="Arial" w:hAnsi="Arial" w:cs="Arial"/>
          <w:lang w:eastAsia="zh-CN"/>
        </w:rPr>
      </w:pPr>
    </w:p>
    <w:p w14:paraId="7FA54F55" w14:textId="31A77CCE" w:rsidR="008D196D" w:rsidRDefault="008D196D" w:rsidP="008D196D">
      <w:pPr>
        <w:spacing w:after="0" w:line="240" w:lineRule="auto"/>
        <w:jc w:val="both"/>
        <w:rPr>
          <w:rFonts w:ascii="Arial" w:hAnsi="Arial" w:cs="Arial"/>
          <w:lang w:eastAsia="zh-CN"/>
        </w:rPr>
      </w:pPr>
      <w:r w:rsidRPr="008D196D">
        <w:rPr>
          <w:rFonts w:ascii="Arial" w:hAnsi="Arial" w:cs="Arial"/>
          <w:lang w:eastAsia="zh-CN"/>
        </w:rPr>
        <w:t xml:space="preserve">As a key priority, </w:t>
      </w:r>
      <w:r>
        <w:rPr>
          <w:rFonts w:ascii="Arial" w:hAnsi="Arial" w:cs="Arial"/>
          <w:lang w:eastAsia="zh-CN"/>
        </w:rPr>
        <w:t>we</w:t>
      </w:r>
      <w:r w:rsidRPr="008D196D">
        <w:rPr>
          <w:rFonts w:ascii="Arial" w:hAnsi="Arial" w:cs="Arial"/>
          <w:lang w:eastAsia="zh-CN"/>
        </w:rPr>
        <w:t xml:space="preserve"> will work to reduce air pollution and improve local</w:t>
      </w:r>
      <w:r>
        <w:rPr>
          <w:rFonts w:ascii="Arial" w:hAnsi="Arial" w:cs="Arial"/>
          <w:lang w:eastAsia="zh-CN"/>
        </w:rPr>
        <w:t xml:space="preserve"> </w:t>
      </w:r>
      <w:r w:rsidRPr="008D196D">
        <w:rPr>
          <w:rFonts w:ascii="Arial" w:hAnsi="Arial" w:cs="Arial"/>
          <w:lang w:eastAsia="zh-CN"/>
        </w:rPr>
        <w:t>environments, thereby supporting the development of local economies in</w:t>
      </w:r>
      <w:r>
        <w:rPr>
          <w:rFonts w:ascii="Arial" w:hAnsi="Arial" w:cs="Arial"/>
          <w:lang w:eastAsia="zh-CN"/>
        </w:rPr>
        <w:t xml:space="preserve"> </w:t>
      </w:r>
      <w:r w:rsidRPr="008D196D">
        <w:rPr>
          <w:rFonts w:ascii="Arial" w:hAnsi="Arial" w:cs="Arial"/>
          <w:lang w:eastAsia="zh-CN"/>
        </w:rPr>
        <w:t>geographical areas of deprivation. Air pollution disproportionately affects</w:t>
      </w:r>
      <w:r>
        <w:rPr>
          <w:rFonts w:ascii="Arial" w:hAnsi="Arial" w:cs="Arial"/>
          <w:lang w:eastAsia="zh-CN"/>
        </w:rPr>
        <w:t xml:space="preserve"> </w:t>
      </w:r>
      <w:r w:rsidRPr="008D196D">
        <w:rPr>
          <w:rFonts w:ascii="Arial" w:hAnsi="Arial" w:cs="Arial"/>
          <w:lang w:eastAsia="zh-CN"/>
        </w:rPr>
        <w:t>people in these areas, many of whom are already at risk of poorer health</w:t>
      </w:r>
      <w:r>
        <w:rPr>
          <w:rFonts w:ascii="Arial" w:hAnsi="Arial" w:cs="Arial"/>
          <w:lang w:eastAsia="zh-CN"/>
        </w:rPr>
        <w:t xml:space="preserve"> </w:t>
      </w:r>
      <w:r w:rsidRPr="008D196D">
        <w:rPr>
          <w:rFonts w:ascii="Arial" w:hAnsi="Arial" w:cs="Arial"/>
          <w:lang w:eastAsia="zh-CN"/>
        </w:rPr>
        <w:t>outcomes.</w:t>
      </w:r>
    </w:p>
    <w:p w14:paraId="016BB266" w14:textId="77777777" w:rsidR="008D196D" w:rsidRDefault="008D196D" w:rsidP="008D196D">
      <w:pPr>
        <w:spacing w:after="0" w:line="240" w:lineRule="auto"/>
        <w:jc w:val="both"/>
        <w:rPr>
          <w:rFonts w:ascii="Arial" w:hAnsi="Arial" w:cs="Arial"/>
          <w:lang w:eastAsia="zh-CN"/>
        </w:rPr>
      </w:pPr>
    </w:p>
    <w:p w14:paraId="45D7C38C" w14:textId="75FFC5A3" w:rsidR="008D196D" w:rsidRDefault="008D196D" w:rsidP="008D196D">
      <w:pPr>
        <w:spacing w:after="0" w:line="240" w:lineRule="auto"/>
        <w:jc w:val="both"/>
        <w:rPr>
          <w:rFonts w:ascii="Arial" w:hAnsi="Arial" w:cs="Arial"/>
          <w:lang w:eastAsia="zh-CN"/>
        </w:rPr>
      </w:pPr>
      <w:r w:rsidRPr="008D196D">
        <w:rPr>
          <w:rFonts w:ascii="Arial" w:hAnsi="Arial" w:cs="Arial"/>
          <w:lang w:eastAsia="zh-CN"/>
        </w:rPr>
        <w:t>Direct interventions to</w:t>
      </w:r>
      <w:r>
        <w:rPr>
          <w:rFonts w:ascii="Arial" w:hAnsi="Arial" w:cs="Arial"/>
          <w:lang w:eastAsia="zh-CN"/>
        </w:rPr>
        <w:t xml:space="preserve"> </w:t>
      </w:r>
      <w:r w:rsidRPr="008D196D">
        <w:rPr>
          <w:rFonts w:ascii="Arial" w:hAnsi="Arial" w:cs="Arial"/>
          <w:lang w:eastAsia="zh-CN"/>
        </w:rPr>
        <w:t>decarbonise the NHS</w:t>
      </w:r>
    </w:p>
    <w:p w14:paraId="459FE246" w14:textId="77777777" w:rsidR="008D196D" w:rsidRPr="001A08F3" w:rsidRDefault="008D196D" w:rsidP="003B5914">
      <w:pPr>
        <w:pStyle w:val="ListParagraph"/>
        <w:numPr>
          <w:ilvl w:val="0"/>
          <w:numId w:val="22"/>
        </w:numPr>
        <w:spacing w:after="0" w:line="240" w:lineRule="auto"/>
        <w:jc w:val="both"/>
        <w:rPr>
          <w:rFonts w:ascii="Arial" w:hAnsi="Arial" w:cs="Arial"/>
          <w:lang w:eastAsia="zh-CN"/>
        </w:rPr>
      </w:pPr>
      <w:r w:rsidRPr="001A08F3">
        <w:rPr>
          <w:rFonts w:ascii="Arial" w:hAnsi="Arial" w:cs="Arial"/>
          <w:lang w:eastAsia="zh-CN"/>
        </w:rPr>
        <w:t>Reducing emissions from hospital estates and facilities</w:t>
      </w:r>
    </w:p>
    <w:p w14:paraId="10D8103F" w14:textId="21B85ED7" w:rsidR="008D196D" w:rsidRPr="001A08F3" w:rsidRDefault="008D196D" w:rsidP="003B5914">
      <w:pPr>
        <w:pStyle w:val="ListParagraph"/>
        <w:numPr>
          <w:ilvl w:val="0"/>
          <w:numId w:val="22"/>
        </w:numPr>
        <w:spacing w:after="0" w:line="240" w:lineRule="auto"/>
        <w:jc w:val="both"/>
        <w:rPr>
          <w:rFonts w:ascii="Arial" w:hAnsi="Arial" w:cs="Arial"/>
          <w:lang w:eastAsia="zh-CN"/>
        </w:rPr>
      </w:pPr>
      <w:r w:rsidRPr="001A08F3">
        <w:rPr>
          <w:rFonts w:ascii="Arial" w:hAnsi="Arial" w:cs="Arial"/>
          <w:lang w:eastAsia="zh-CN"/>
        </w:rPr>
        <w:t>Electrification of the NHS transport fleet</w:t>
      </w:r>
    </w:p>
    <w:p w14:paraId="1784F2D4" w14:textId="0081DBC0" w:rsidR="008D196D" w:rsidRPr="001A08F3" w:rsidRDefault="008D196D" w:rsidP="003B5914">
      <w:pPr>
        <w:pStyle w:val="ListParagraph"/>
        <w:numPr>
          <w:ilvl w:val="0"/>
          <w:numId w:val="22"/>
        </w:numPr>
        <w:spacing w:after="0" w:line="240" w:lineRule="auto"/>
        <w:jc w:val="both"/>
        <w:rPr>
          <w:rFonts w:ascii="Arial" w:hAnsi="Arial" w:cs="Arial"/>
          <w:lang w:eastAsia="zh-CN"/>
        </w:rPr>
      </w:pPr>
      <w:r w:rsidRPr="001A08F3">
        <w:rPr>
          <w:rFonts w:ascii="Arial" w:hAnsi="Arial" w:cs="Arial"/>
          <w:lang w:eastAsia="zh-CN"/>
        </w:rPr>
        <w:t>Cycling, walking and shifting modes of transport</w:t>
      </w:r>
    </w:p>
    <w:p w14:paraId="1BA79214" w14:textId="37CB90F6" w:rsidR="008D196D" w:rsidRPr="001A08F3" w:rsidRDefault="008D196D" w:rsidP="003B5914">
      <w:pPr>
        <w:pStyle w:val="ListParagraph"/>
        <w:numPr>
          <w:ilvl w:val="0"/>
          <w:numId w:val="22"/>
        </w:numPr>
        <w:spacing w:after="0" w:line="240" w:lineRule="auto"/>
        <w:jc w:val="both"/>
        <w:rPr>
          <w:rFonts w:ascii="Arial" w:hAnsi="Arial" w:cs="Arial"/>
          <w:lang w:eastAsia="zh-CN"/>
        </w:rPr>
      </w:pPr>
      <w:r w:rsidRPr="001A08F3">
        <w:rPr>
          <w:rFonts w:ascii="Arial" w:hAnsi="Arial" w:cs="Arial"/>
          <w:lang w:eastAsia="zh-CN"/>
        </w:rPr>
        <w:t>Decarbonising the supply chain</w:t>
      </w:r>
    </w:p>
    <w:p w14:paraId="391B158E" w14:textId="5035884E" w:rsidR="008D196D" w:rsidRPr="001A08F3" w:rsidRDefault="008D196D" w:rsidP="003B5914">
      <w:pPr>
        <w:pStyle w:val="ListParagraph"/>
        <w:numPr>
          <w:ilvl w:val="0"/>
          <w:numId w:val="22"/>
        </w:numPr>
        <w:spacing w:after="0" w:line="240" w:lineRule="auto"/>
        <w:jc w:val="both"/>
        <w:rPr>
          <w:rFonts w:ascii="Arial" w:hAnsi="Arial" w:cs="Arial"/>
          <w:lang w:eastAsia="zh-CN"/>
        </w:rPr>
      </w:pPr>
      <w:r w:rsidRPr="001A08F3">
        <w:rPr>
          <w:rFonts w:ascii="Arial" w:hAnsi="Arial" w:cs="Arial"/>
          <w:lang w:eastAsia="zh-CN"/>
        </w:rPr>
        <w:t>Food, catering and nutrition</w:t>
      </w:r>
    </w:p>
    <w:p w14:paraId="30BB07D5" w14:textId="7577765F" w:rsidR="008D196D" w:rsidRPr="001A08F3" w:rsidRDefault="008D196D" w:rsidP="003B5914">
      <w:pPr>
        <w:pStyle w:val="ListParagraph"/>
        <w:numPr>
          <w:ilvl w:val="1"/>
          <w:numId w:val="22"/>
        </w:numPr>
        <w:spacing w:after="0" w:line="240" w:lineRule="auto"/>
        <w:jc w:val="both"/>
        <w:rPr>
          <w:rFonts w:ascii="Arial" w:hAnsi="Arial" w:cs="Arial"/>
          <w:lang w:eastAsia="zh-CN"/>
        </w:rPr>
      </w:pPr>
      <w:r w:rsidRPr="001A08F3">
        <w:rPr>
          <w:rFonts w:ascii="Arial" w:hAnsi="Arial" w:cs="Arial"/>
          <w:lang w:eastAsia="zh-CN"/>
        </w:rPr>
        <w:t>Medicines</w:t>
      </w:r>
    </w:p>
    <w:p w14:paraId="72273AF5" w14:textId="58A82672" w:rsidR="008D196D" w:rsidRPr="001A08F3" w:rsidRDefault="008D196D" w:rsidP="003B5914">
      <w:pPr>
        <w:pStyle w:val="ListParagraph"/>
        <w:numPr>
          <w:ilvl w:val="1"/>
          <w:numId w:val="22"/>
        </w:numPr>
        <w:spacing w:after="0" w:line="240" w:lineRule="auto"/>
        <w:jc w:val="both"/>
        <w:rPr>
          <w:rFonts w:ascii="Arial" w:hAnsi="Arial" w:cs="Arial"/>
          <w:lang w:eastAsia="zh-CN"/>
        </w:rPr>
      </w:pPr>
      <w:r w:rsidRPr="001A08F3">
        <w:rPr>
          <w:rFonts w:ascii="Arial" w:hAnsi="Arial" w:cs="Arial"/>
          <w:lang w:eastAsia="zh-CN"/>
        </w:rPr>
        <w:t>Reducing emissions from inhalers and anaesthetic gases</w:t>
      </w:r>
    </w:p>
    <w:p w14:paraId="030501EB" w14:textId="77777777" w:rsidR="008D196D" w:rsidRDefault="008D196D" w:rsidP="008D196D">
      <w:pPr>
        <w:spacing w:after="0" w:line="240" w:lineRule="auto"/>
        <w:jc w:val="both"/>
        <w:rPr>
          <w:rFonts w:ascii="Arial" w:hAnsi="Arial" w:cs="Arial"/>
          <w:lang w:eastAsia="zh-CN"/>
        </w:rPr>
      </w:pPr>
    </w:p>
    <w:p w14:paraId="78E33904" w14:textId="77777777" w:rsidR="00A14ACA" w:rsidRDefault="00A14ACA" w:rsidP="007E622B">
      <w:pPr>
        <w:jc w:val="both"/>
        <w:rPr>
          <w:rFonts w:ascii="Arial" w:hAnsi="Arial" w:cs="Arial"/>
          <w:lang w:eastAsia="zh-CN"/>
        </w:rPr>
      </w:pPr>
    </w:p>
    <w:p w14:paraId="762F99D4" w14:textId="1755D7F4" w:rsidR="00801E3E" w:rsidRDefault="00801E3E" w:rsidP="00801E3E">
      <w:pPr>
        <w:pStyle w:val="Heading1"/>
        <w:numPr>
          <w:ilvl w:val="0"/>
          <w:numId w:val="2"/>
        </w:numPr>
        <w:rPr>
          <w:rFonts w:eastAsia="SimSun"/>
          <w:lang w:eastAsia="zh-CN"/>
        </w:rPr>
      </w:pPr>
      <w:bookmarkStart w:id="44" w:name="_Toc168313469"/>
      <w:r w:rsidRPr="00801E3E">
        <w:rPr>
          <w:rFonts w:eastAsia="SimSun"/>
          <w:lang w:eastAsia="zh-CN"/>
        </w:rPr>
        <w:t>NHS Single-Use Plastics Reduction Campaign Pledge</w:t>
      </w:r>
      <w:bookmarkEnd w:id="44"/>
    </w:p>
    <w:p w14:paraId="2CE7E0C7" w14:textId="77777777" w:rsidR="00801E3E" w:rsidRPr="00801E3E" w:rsidRDefault="00801E3E" w:rsidP="00DC7EE0">
      <w:pPr>
        <w:jc w:val="both"/>
        <w:rPr>
          <w:rFonts w:ascii="Arial" w:hAnsi="Arial" w:cs="Arial"/>
          <w:lang w:eastAsia="zh-CN"/>
        </w:rPr>
      </w:pPr>
      <w:r w:rsidRPr="00801E3E">
        <w:rPr>
          <w:rFonts w:ascii="Arial" w:hAnsi="Arial" w:cs="Arial"/>
          <w:lang w:eastAsia="zh-CN"/>
        </w:rPr>
        <w:t xml:space="preserve">Between 2013 and 2018, NHS services across England used more than 600 million disposable cups and millions of other disposable cutlery pieces, as well as many other avoidable single-use clinical and non-clinical plastic items. While much NHS plastic waste is already recovered for recycling or energy from waste we are still a significant contributor to the 34 billion tonnes of plastic that will pollute our natural environment by 2050. </w:t>
      </w:r>
    </w:p>
    <w:p w14:paraId="60FC6C5C" w14:textId="3EF9A685" w:rsidR="00801E3E" w:rsidRPr="00801E3E" w:rsidRDefault="001A08F3" w:rsidP="001A08F3">
      <w:pPr>
        <w:spacing w:after="0" w:line="240" w:lineRule="auto"/>
        <w:jc w:val="both"/>
        <w:rPr>
          <w:rFonts w:ascii="Arial" w:hAnsi="Arial" w:cs="Arial"/>
          <w:lang w:eastAsia="zh-CN"/>
        </w:rPr>
      </w:pPr>
      <w:r>
        <w:rPr>
          <w:rFonts w:ascii="Arial" w:hAnsi="Arial" w:cs="Arial"/>
          <w:lang w:eastAsia="zh-CN"/>
        </w:rPr>
        <w:t>Targets are to</w:t>
      </w:r>
      <w:r w:rsidR="00801E3E" w:rsidRPr="00801E3E">
        <w:rPr>
          <w:rFonts w:ascii="Arial" w:hAnsi="Arial" w:cs="Arial"/>
          <w:lang w:eastAsia="zh-CN"/>
        </w:rPr>
        <w:t>:</w:t>
      </w:r>
    </w:p>
    <w:p w14:paraId="4ED5E8ED" w14:textId="21A12E3E" w:rsidR="00801E3E" w:rsidRPr="00DC7EE0" w:rsidRDefault="00801E3E" w:rsidP="003B5914">
      <w:pPr>
        <w:pStyle w:val="ListParagraph"/>
        <w:numPr>
          <w:ilvl w:val="0"/>
          <w:numId w:val="12"/>
        </w:numPr>
        <w:spacing w:after="0" w:line="240" w:lineRule="auto"/>
        <w:jc w:val="both"/>
        <w:rPr>
          <w:rFonts w:ascii="Arial" w:hAnsi="Arial" w:cs="Arial"/>
          <w:lang w:eastAsia="zh-CN"/>
        </w:rPr>
      </w:pPr>
      <w:r w:rsidRPr="00DC7EE0">
        <w:rPr>
          <w:rFonts w:ascii="Arial" w:hAnsi="Arial" w:cs="Arial"/>
          <w:lang w:eastAsia="zh-CN"/>
        </w:rPr>
        <w:t>By April 2020, no longer purchase single-use plastic stirrers and straws, except where a person has a specific need, in line with the government consultation</w:t>
      </w:r>
    </w:p>
    <w:p w14:paraId="7F55AE53" w14:textId="3F77BFB0" w:rsidR="00801E3E" w:rsidRPr="00DC7EE0" w:rsidRDefault="00801E3E" w:rsidP="003B5914">
      <w:pPr>
        <w:pStyle w:val="ListParagraph"/>
        <w:numPr>
          <w:ilvl w:val="0"/>
          <w:numId w:val="12"/>
        </w:numPr>
        <w:jc w:val="both"/>
        <w:rPr>
          <w:rFonts w:ascii="Arial" w:hAnsi="Arial" w:cs="Arial"/>
          <w:lang w:eastAsia="zh-CN"/>
        </w:rPr>
      </w:pPr>
      <w:r w:rsidRPr="00DC7EE0">
        <w:rPr>
          <w:rFonts w:ascii="Arial" w:hAnsi="Arial" w:cs="Arial"/>
          <w:lang w:eastAsia="zh-CN"/>
        </w:rPr>
        <w:t xml:space="preserve">By April 2021, no longer purchase single-use plastic cutlery, plates or single-use cups made of expanded polystyrene or </w:t>
      </w:r>
      <w:proofErr w:type="spellStart"/>
      <w:r w:rsidRPr="00DC7EE0">
        <w:rPr>
          <w:rFonts w:ascii="Arial" w:hAnsi="Arial" w:cs="Arial"/>
          <w:lang w:eastAsia="zh-CN"/>
        </w:rPr>
        <w:t>oxo</w:t>
      </w:r>
      <w:proofErr w:type="spellEnd"/>
      <w:r w:rsidRPr="00DC7EE0">
        <w:rPr>
          <w:rFonts w:ascii="Arial" w:hAnsi="Arial" w:cs="Arial"/>
          <w:lang w:eastAsia="zh-CN"/>
        </w:rPr>
        <w:t>-degradable plastics</w:t>
      </w:r>
    </w:p>
    <w:p w14:paraId="150DAB61" w14:textId="7001A17F" w:rsidR="00801E3E" w:rsidRPr="00DC7EE0" w:rsidRDefault="00801E3E" w:rsidP="003B5914">
      <w:pPr>
        <w:pStyle w:val="ListParagraph"/>
        <w:numPr>
          <w:ilvl w:val="0"/>
          <w:numId w:val="12"/>
        </w:numPr>
        <w:jc w:val="both"/>
        <w:rPr>
          <w:rFonts w:ascii="Arial" w:hAnsi="Arial" w:cs="Arial"/>
          <w:lang w:eastAsia="zh-CN"/>
        </w:rPr>
      </w:pPr>
      <w:r w:rsidRPr="00DC7EE0">
        <w:rPr>
          <w:rFonts w:ascii="Arial" w:hAnsi="Arial" w:cs="Arial"/>
          <w:lang w:eastAsia="zh-CN"/>
        </w:rPr>
        <w:t>By April 2021, go beyond these commitments in reducing single-use plastic food containers and other plastic cups for beverages – including covers and lids</w:t>
      </w:r>
    </w:p>
    <w:p w14:paraId="0ECD2B54" w14:textId="5B562223" w:rsidR="00801E3E" w:rsidRDefault="00DC1010" w:rsidP="00DC7EE0">
      <w:pPr>
        <w:jc w:val="both"/>
        <w:rPr>
          <w:rFonts w:ascii="Arial" w:hAnsi="Arial" w:cs="Arial"/>
          <w:lang w:eastAsia="zh-CN"/>
        </w:rPr>
      </w:pPr>
      <w:r>
        <w:rPr>
          <w:rFonts w:ascii="Arial" w:hAnsi="Arial" w:cs="Arial"/>
          <w:lang w:eastAsia="zh-CN"/>
        </w:rPr>
        <w:t xml:space="preserve">The Authority is </w:t>
      </w:r>
      <w:r w:rsidR="00DC7EE0">
        <w:rPr>
          <w:rFonts w:ascii="Arial" w:hAnsi="Arial" w:cs="Arial"/>
          <w:lang w:eastAsia="zh-CN"/>
        </w:rPr>
        <w:t>also looking a</w:t>
      </w:r>
      <w:r>
        <w:rPr>
          <w:rFonts w:ascii="Arial" w:hAnsi="Arial" w:cs="Arial"/>
          <w:lang w:eastAsia="zh-CN"/>
        </w:rPr>
        <w:t>t</w:t>
      </w:r>
      <w:r w:rsidR="00DC7EE0">
        <w:rPr>
          <w:rFonts w:ascii="Arial" w:hAnsi="Arial" w:cs="Arial"/>
          <w:lang w:eastAsia="zh-CN"/>
        </w:rPr>
        <w:t xml:space="preserve"> reducing </w:t>
      </w:r>
      <w:r w:rsidR="00801E3E" w:rsidRPr="00801E3E">
        <w:rPr>
          <w:rFonts w:ascii="Arial" w:hAnsi="Arial" w:cs="Arial"/>
          <w:lang w:eastAsia="zh-CN"/>
        </w:rPr>
        <w:t xml:space="preserve">plastic waste from </w:t>
      </w:r>
      <w:r w:rsidR="00DC7EE0">
        <w:rPr>
          <w:rFonts w:ascii="Arial" w:hAnsi="Arial" w:cs="Arial"/>
          <w:lang w:eastAsia="zh-CN"/>
        </w:rPr>
        <w:t>as many areas as possible, including</w:t>
      </w:r>
      <w:r w:rsidR="00801E3E" w:rsidRPr="00801E3E">
        <w:rPr>
          <w:rFonts w:ascii="Arial" w:hAnsi="Arial" w:cs="Arial"/>
          <w:lang w:eastAsia="zh-CN"/>
        </w:rPr>
        <w:t xml:space="preserve"> </w:t>
      </w:r>
      <w:r w:rsidR="00DC7EE0">
        <w:rPr>
          <w:rFonts w:ascii="Arial" w:hAnsi="Arial" w:cs="Arial"/>
          <w:lang w:eastAsia="zh-CN"/>
        </w:rPr>
        <w:t xml:space="preserve">where practical </w:t>
      </w:r>
      <w:r w:rsidR="00801E3E" w:rsidRPr="00801E3E">
        <w:rPr>
          <w:rFonts w:ascii="Arial" w:hAnsi="Arial" w:cs="Arial"/>
          <w:lang w:eastAsia="zh-CN"/>
        </w:rPr>
        <w:t xml:space="preserve">common clinical products such as gloves, gowns and hygiene products. </w:t>
      </w:r>
      <w:r>
        <w:rPr>
          <w:rFonts w:ascii="Arial" w:hAnsi="Arial" w:cs="Arial"/>
          <w:lang w:eastAsia="zh-CN"/>
        </w:rPr>
        <w:t xml:space="preserve">The Authority </w:t>
      </w:r>
      <w:r w:rsidR="00801E3E" w:rsidRPr="00801E3E">
        <w:rPr>
          <w:rFonts w:ascii="Arial" w:hAnsi="Arial" w:cs="Arial"/>
          <w:lang w:eastAsia="zh-CN"/>
        </w:rPr>
        <w:t xml:space="preserve">also </w:t>
      </w:r>
      <w:r>
        <w:rPr>
          <w:rFonts w:ascii="Arial" w:hAnsi="Arial" w:cs="Arial"/>
          <w:lang w:eastAsia="zh-CN"/>
        </w:rPr>
        <w:t xml:space="preserve">wishes to </w:t>
      </w:r>
      <w:r w:rsidR="00801E3E" w:rsidRPr="00801E3E">
        <w:rPr>
          <w:rFonts w:ascii="Arial" w:hAnsi="Arial" w:cs="Arial"/>
          <w:lang w:eastAsia="zh-CN"/>
        </w:rPr>
        <w:t xml:space="preserve">work with </w:t>
      </w:r>
      <w:r>
        <w:rPr>
          <w:rFonts w:ascii="Arial" w:hAnsi="Arial" w:cs="Arial"/>
          <w:lang w:eastAsia="zh-CN"/>
        </w:rPr>
        <w:t xml:space="preserve">the </w:t>
      </w:r>
      <w:r w:rsidR="00801E3E" w:rsidRPr="00801E3E">
        <w:rPr>
          <w:rFonts w:ascii="Arial" w:hAnsi="Arial" w:cs="Arial"/>
          <w:lang w:eastAsia="zh-CN"/>
        </w:rPr>
        <w:t>supply chain on plastic packaging.</w:t>
      </w:r>
    </w:p>
    <w:p w14:paraId="126880B8" w14:textId="77777777" w:rsidR="001011F2" w:rsidRPr="00801E3E" w:rsidRDefault="001011F2" w:rsidP="00DC7EE0">
      <w:pPr>
        <w:jc w:val="both"/>
        <w:rPr>
          <w:rFonts w:ascii="Arial" w:hAnsi="Arial" w:cs="Arial"/>
          <w:lang w:eastAsia="zh-CN"/>
        </w:rPr>
      </w:pPr>
    </w:p>
    <w:p w14:paraId="777BF2BD" w14:textId="7D7331B1" w:rsidR="00BA6028" w:rsidRDefault="00BA6028" w:rsidP="001E50C7">
      <w:pPr>
        <w:pStyle w:val="Heading1"/>
        <w:numPr>
          <w:ilvl w:val="0"/>
          <w:numId w:val="2"/>
        </w:numPr>
        <w:ind w:left="0" w:firstLine="0"/>
        <w:jc w:val="both"/>
        <w:rPr>
          <w:rFonts w:eastAsia="SimSun"/>
          <w:lang w:eastAsia="zh-CN"/>
        </w:rPr>
      </w:pPr>
      <w:bookmarkStart w:id="45" w:name="_Toc168313470"/>
      <w:r w:rsidRPr="00BA6028">
        <w:rPr>
          <w:rFonts w:eastAsia="SimSun"/>
          <w:lang w:eastAsia="zh-CN"/>
        </w:rPr>
        <w:t>Conflicts of Interest</w:t>
      </w:r>
      <w:bookmarkEnd w:id="45"/>
    </w:p>
    <w:p w14:paraId="2251B3F5" w14:textId="77777777" w:rsidR="006D7DBC" w:rsidRDefault="006D7DBC" w:rsidP="00340F59">
      <w:pPr>
        <w:spacing w:after="0" w:line="240" w:lineRule="auto"/>
        <w:jc w:val="both"/>
        <w:rPr>
          <w:rFonts w:ascii="Arial" w:eastAsia="SimSun" w:hAnsi="Arial" w:cs="Arial"/>
          <w:lang w:eastAsia="zh-CN"/>
        </w:rPr>
      </w:pPr>
    </w:p>
    <w:p w14:paraId="5F7A793F" w14:textId="2DAF82DF" w:rsidR="0069508D" w:rsidRDefault="00BA6028" w:rsidP="00340F59">
      <w:pPr>
        <w:spacing w:after="0" w:line="240" w:lineRule="auto"/>
        <w:jc w:val="both"/>
        <w:rPr>
          <w:rFonts w:ascii="Arial" w:eastAsia="SimSun" w:hAnsi="Arial" w:cs="Arial"/>
          <w:lang w:eastAsia="zh-CN"/>
        </w:rPr>
      </w:pPr>
      <w:r w:rsidRPr="00BA6028">
        <w:rPr>
          <w:rFonts w:ascii="Arial" w:eastAsia="SimSun" w:hAnsi="Arial" w:cs="Arial"/>
          <w:lang w:eastAsia="zh-CN"/>
        </w:rPr>
        <w:t xml:space="preserve">It is a requirement that potential </w:t>
      </w:r>
      <w:r w:rsidR="00340F59">
        <w:rPr>
          <w:rFonts w:ascii="Arial" w:eastAsia="SimSun" w:hAnsi="Arial" w:cs="Arial"/>
          <w:lang w:eastAsia="zh-CN"/>
        </w:rPr>
        <w:t>suppliers</w:t>
      </w:r>
      <w:r w:rsidRPr="00BA6028">
        <w:rPr>
          <w:rFonts w:ascii="Arial" w:eastAsia="SimSun" w:hAnsi="Arial" w:cs="Arial"/>
          <w:lang w:eastAsia="zh-CN"/>
        </w:rPr>
        <w:t xml:space="preserve"> provide a declaration regarding any conflicts of interest and hospitality they have with the </w:t>
      </w:r>
      <w:r>
        <w:rPr>
          <w:rFonts w:ascii="Arial" w:eastAsia="SimSun" w:hAnsi="Arial" w:cs="Arial"/>
          <w:lang w:eastAsia="zh-CN"/>
        </w:rPr>
        <w:t>Authority</w:t>
      </w:r>
      <w:r w:rsidRPr="00BA6028">
        <w:rPr>
          <w:rFonts w:ascii="Arial" w:eastAsia="SimSun" w:hAnsi="Arial" w:cs="Arial"/>
          <w:lang w:eastAsia="zh-CN"/>
        </w:rPr>
        <w:t xml:space="preserve"> or the Authority's staff. Where a conflict of interest exists the </w:t>
      </w:r>
      <w:r>
        <w:rPr>
          <w:rFonts w:ascii="Arial" w:eastAsia="SimSun" w:hAnsi="Arial" w:cs="Arial"/>
          <w:lang w:eastAsia="zh-CN"/>
        </w:rPr>
        <w:t>Authority</w:t>
      </w:r>
      <w:r w:rsidRPr="00BA6028">
        <w:rPr>
          <w:rFonts w:ascii="Arial" w:eastAsia="SimSun" w:hAnsi="Arial" w:cs="Arial"/>
          <w:lang w:eastAsia="zh-CN"/>
        </w:rPr>
        <w:t xml:space="preserve"> will put measures in place to mitigate any potential problems, it is not the Authority's intention to reject potential </w:t>
      </w:r>
      <w:r>
        <w:rPr>
          <w:rFonts w:ascii="Arial" w:eastAsia="SimSun" w:hAnsi="Arial" w:cs="Arial"/>
          <w:lang w:eastAsia="zh-CN"/>
        </w:rPr>
        <w:t>suppliers</w:t>
      </w:r>
      <w:r w:rsidRPr="00BA6028">
        <w:rPr>
          <w:rFonts w:ascii="Arial" w:eastAsia="SimSun" w:hAnsi="Arial" w:cs="Arial"/>
          <w:lang w:eastAsia="zh-CN"/>
        </w:rPr>
        <w:t xml:space="preserve"> if a potential conflict is identified. The Authority may reject any </w:t>
      </w:r>
      <w:r w:rsidR="00340F59">
        <w:rPr>
          <w:rFonts w:ascii="Arial" w:eastAsia="SimSun" w:hAnsi="Arial" w:cs="Arial"/>
          <w:lang w:eastAsia="zh-CN"/>
        </w:rPr>
        <w:t>tenders where the declaration is</w:t>
      </w:r>
      <w:r w:rsidRPr="00BA6028">
        <w:rPr>
          <w:rFonts w:ascii="Arial" w:eastAsia="SimSun" w:hAnsi="Arial" w:cs="Arial"/>
          <w:lang w:eastAsia="zh-CN"/>
        </w:rPr>
        <w:t xml:space="preserve"> found to be incorrect.</w:t>
      </w:r>
    </w:p>
    <w:p w14:paraId="5BCC42B0" w14:textId="77777777" w:rsidR="00BA6028" w:rsidRDefault="00BA6028" w:rsidP="00340F59">
      <w:pPr>
        <w:spacing w:after="0" w:line="240" w:lineRule="auto"/>
        <w:jc w:val="both"/>
        <w:rPr>
          <w:rFonts w:ascii="Arial" w:eastAsia="SimSun" w:hAnsi="Arial" w:cs="Arial"/>
          <w:lang w:eastAsia="zh-CN"/>
        </w:rPr>
      </w:pPr>
    </w:p>
    <w:p w14:paraId="2777B068" w14:textId="4D6B1E1B" w:rsidR="00BA6028" w:rsidRDefault="00BA6028" w:rsidP="00340F59">
      <w:pPr>
        <w:spacing w:after="0" w:line="240" w:lineRule="auto"/>
        <w:jc w:val="both"/>
        <w:rPr>
          <w:rFonts w:ascii="Arial" w:eastAsia="SimSun" w:hAnsi="Arial" w:cs="Arial"/>
          <w:lang w:eastAsia="zh-CN"/>
        </w:rPr>
      </w:pPr>
      <w:r w:rsidRPr="00BA6028">
        <w:rPr>
          <w:rFonts w:ascii="Arial" w:eastAsia="SimSun" w:hAnsi="Arial" w:cs="Arial"/>
          <w:lang w:eastAsia="zh-CN"/>
        </w:rPr>
        <w:t xml:space="preserve">Potential </w:t>
      </w:r>
      <w:r>
        <w:rPr>
          <w:rFonts w:ascii="Arial" w:eastAsia="SimSun" w:hAnsi="Arial" w:cs="Arial"/>
          <w:lang w:eastAsia="zh-CN"/>
        </w:rPr>
        <w:t>suppliers must not offer any hospitality or g</w:t>
      </w:r>
      <w:r w:rsidRPr="00BA6028">
        <w:rPr>
          <w:rFonts w:ascii="Arial" w:eastAsia="SimSun" w:hAnsi="Arial" w:cs="Arial"/>
          <w:lang w:eastAsia="zh-CN"/>
        </w:rPr>
        <w:t xml:space="preserve">ifts to any part of the </w:t>
      </w:r>
      <w:r>
        <w:rPr>
          <w:rFonts w:ascii="Arial" w:eastAsia="SimSun" w:hAnsi="Arial" w:cs="Arial"/>
          <w:lang w:eastAsia="zh-CN"/>
        </w:rPr>
        <w:t>Authority’s</w:t>
      </w:r>
      <w:r w:rsidRPr="00BA6028">
        <w:rPr>
          <w:rFonts w:ascii="Arial" w:eastAsia="SimSun" w:hAnsi="Arial" w:cs="Arial"/>
          <w:lang w:eastAsia="zh-CN"/>
        </w:rPr>
        <w:t xml:space="preserve"> organisation during this tender process</w:t>
      </w:r>
      <w:r>
        <w:rPr>
          <w:rFonts w:ascii="Arial" w:eastAsia="SimSun" w:hAnsi="Arial" w:cs="Arial"/>
          <w:lang w:eastAsia="zh-CN"/>
        </w:rPr>
        <w:t xml:space="preserve"> or contract period</w:t>
      </w:r>
      <w:r w:rsidRPr="00BA6028">
        <w:rPr>
          <w:rFonts w:ascii="Arial" w:eastAsia="SimSun" w:hAnsi="Arial" w:cs="Arial"/>
          <w:lang w:eastAsia="zh-CN"/>
        </w:rPr>
        <w:t xml:space="preserve"> without first obtaining permission from the Authority's </w:t>
      </w:r>
      <w:r>
        <w:rPr>
          <w:rFonts w:ascii="Arial" w:eastAsia="SimSun" w:hAnsi="Arial" w:cs="Arial"/>
          <w:lang w:eastAsia="zh-CN"/>
        </w:rPr>
        <w:t>Sourcing Director</w:t>
      </w:r>
      <w:r w:rsidRPr="00BA6028">
        <w:rPr>
          <w:rFonts w:ascii="Arial" w:eastAsia="SimSun" w:hAnsi="Arial" w:cs="Arial"/>
          <w:lang w:eastAsia="zh-CN"/>
        </w:rPr>
        <w:t xml:space="preserve">. </w:t>
      </w:r>
    </w:p>
    <w:p w14:paraId="786D31E6" w14:textId="77777777" w:rsidR="00C23023" w:rsidRDefault="00C23023" w:rsidP="00340F59">
      <w:pPr>
        <w:spacing w:after="0" w:line="240" w:lineRule="auto"/>
        <w:jc w:val="both"/>
        <w:rPr>
          <w:rFonts w:ascii="Arial" w:eastAsia="SimSun" w:hAnsi="Arial" w:cs="Arial"/>
          <w:lang w:eastAsia="zh-CN"/>
        </w:rPr>
      </w:pPr>
    </w:p>
    <w:p w14:paraId="53849C26" w14:textId="47F566DD" w:rsidR="00C23023" w:rsidRDefault="00C23023" w:rsidP="001E50C7">
      <w:pPr>
        <w:pStyle w:val="Heading1"/>
        <w:numPr>
          <w:ilvl w:val="0"/>
          <w:numId w:val="2"/>
        </w:numPr>
        <w:ind w:left="0" w:firstLine="0"/>
        <w:jc w:val="both"/>
        <w:rPr>
          <w:rFonts w:eastAsia="SimSun"/>
          <w:lang w:eastAsia="zh-CN"/>
        </w:rPr>
      </w:pPr>
      <w:bookmarkStart w:id="46" w:name="_Toc168313471"/>
      <w:r>
        <w:rPr>
          <w:rFonts w:eastAsia="SimSun"/>
          <w:lang w:eastAsia="zh-CN"/>
        </w:rPr>
        <w:t>Communications</w:t>
      </w:r>
      <w:bookmarkEnd w:id="46"/>
    </w:p>
    <w:p w14:paraId="7D153D02" w14:textId="77777777" w:rsidR="006D7DBC" w:rsidRDefault="006D7DBC" w:rsidP="00340F59">
      <w:pPr>
        <w:spacing w:after="0" w:line="240" w:lineRule="auto"/>
        <w:jc w:val="both"/>
        <w:rPr>
          <w:rFonts w:ascii="Arial" w:eastAsia="SimSun" w:hAnsi="Arial" w:cs="Arial"/>
          <w:lang w:eastAsia="zh-CN"/>
        </w:rPr>
      </w:pPr>
    </w:p>
    <w:p w14:paraId="216ECF8C" w14:textId="3E472A26" w:rsidR="00BA6028" w:rsidRDefault="00C5152C" w:rsidP="00340F59">
      <w:pPr>
        <w:spacing w:after="0" w:line="240" w:lineRule="auto"/>
        <w:jc w:val="both"/>
        <w:rPr>
          <w:rFonts w:ascii="Arial" w:eastAsia="SimSun" w:hAnsi="Arial" w:cs="Arial"/>
          <w:lang w:eastAsia="zh-CN"/>
        </w:rPr>
      </w:pPr>
      <w:r>
        <w:rPr>
          <w:rFonts w:ascii="Arial" w:eastAsia="SimSun" w:hAnsi="Arial" w:cs="Arial"/>
          <w:lang w:eastAsia="zh-CN"/>
        </w:rPr>
        <w:t xml:space="preserve">All communications must be through the Authority’s </w:t>
      </w:r>
      <w:proofErr w:type="spellStart"/>
      <w:r>
        <w:rPr>
          <w:rFonts w:ascii="Arial" w:eastAsia="SimSun" w:hAnsi="Arial" w:cs="Arial"/>
          <w:lang w:eastAsia="zh-CN"/>
        </w:rPr>
        <w:t>eSourcing</w:t>
      </w:r>
      <w:proofErr w:type="spellEnd"/>
      <w:r>
        <w:rPr>
          <w:rFonts w:ascii="Arial" w:eastAsia="SimSun" w:hAnsi="Arial" w:cs="Arial"/>
          <w:lang w:eastAsia="zh-CN"/>
        </w:rPr>
        <w:t xml:space="preserve"> portal, potential suppliers are not to communicate with any Authority employee</w:t>
      </w:r>
      <w:r w:rsidR="0004768B">
        <w:rPr>
          <w:rFonts w:ascii="Arial" w:eastAsia="SimSun" w:hAnsi="Arial" w:cs="Arial"/>
          <w:lang w:eastAsia="zh-CN"/>
        </w:rPr>
        <w:t>s regarding</w:t>
      </w:r>
      <w:r w:rsidR="00A1300A">
        <w:rPr>
          <w:rFonts w:ascii="Arial" w:eastAsia="SimSun" w:hAnsi="Arial" w:cs="Arial"/>
          <w:lang w:eastAsia="zh-CN"/>
        </w:rPr>
        <w:t xml:space="preserve"> this requirement without the permission of Procurement.</w:t>
      </w:r>
    </w:p>
    <w:p w14:paraId="1C3B5FED" w14:textId="77777777" w:rsidR="00C5152C" w:rsidRDefault="00C5152C" w:rsidP="00340F59">
      <w:pPr>
        <w:spacing w:after="0" w:line="240" w:lineRule="auto"/>
        <w:jc w:val="both"/>
        <w:rPr>
          <w:rFonts w:ascii="Arial" w:eastAsia="SimSun" w:hAnsi="Arial" w:cs="Arial"/>
          <w:lang w:eastAsia="zh-CN"/>
        </w:rPr>
      </w:pPr>
    </w:p>
    <w:p w14:paraId="074ECB86" w14:textId="7705D649" w:rsidR="00C5152C" w:rsidRDefault="00C5152C" w:rsidP="00340F59">
      <w:pPr>
        <w:spacing w:after="0" w:line="240" w:lineRule="auto"/>
        <w:jc w:val="both"/>
        <w:rPr>
          <w:rFonts w:ascii="Arial" w:eastAsia="SimSun" w:hAnsi="Arial" w:cs="Arial"/>
          <w:lang w:eastAsia="zh-CN"/>
        </w:rPr>
      </w:pPr>
      <w:r>
        <w:rPr>
          <w:rFonts w:ascii="Arial" w:eastAsia="SimSun" w:hAnsi="Arial" w:cs="Arial"/>
          <w:lang w:eastAsia="zh-CN"/>
        </w:rPr>
        <w:t>Should communications not be possible via the portal then contact can be made via the Procurement lead for this requirement:</w:t>
      </w:r>
    </w:p>
    <w:p w14:paraId="35FAA9B4" w14:textId="7DF5465B" w:rsidR="00C5152C" w:rsidRPr="00831224" w:rsidRDefault="00C5152C" w:rsidP="00340F59">
      <w:pPr>
        <w:spacing w:after="0" w:line="240" w:lineRule="auto"/>
        <w:ind w:left="720"/>
        <w:jc w:val="both"/>
        <w:rPr>
          <w:rFonts w:ascii="Arial" w:eastAsia="SimSun" w:hAnsi="Arial" w:cs="Arial"/>
          <w:lang w:eastAsia="zh-CN"/>
        </w:rPr>
      </w:pPr>
      <w:r>
        <w:rPr>
          <w:rFonts w:ascii="Arial" w:eastAsia="SimSun" w:hAnsi="Arial" w:cs="Arial"/>
          <w:lang w:eastAsia="zh-CN"/>
        </w:rPr>
        <w:t>E</w:t>
      </w:r>
      <w:r w:rsidRPr="00831224">
        <w:rPr>
          <w:rFonts w:ascii="Arial" w:eastAsia="SimSun" w:hAnsi="Arial" w:cs="Arial"/>
          <w:lang w:eastAsia="zh-CN"/>
        </w:rPr>
        <w:t xml:space="preserve">: </w:t>
      </w:r>
      <w:r w:rsidR="00831224" w:rsidRPr="00831224">
        <w:rPr>
          <w:rFonts w:ascii="Arial" w:eastAsia="SimSun" w:hAnsi="Arial" w:cs="Arial"/>
          <w:lang w:eastAsia="zh-CN"/>
        </w:rPr>
        <w:t>david.brown46@.nhs.net</w:t>
      </w:r>
    </w:p>
    <w:p w14:paraId="17C4C47B" w14:textId="702286B8" w:rsidR="00C5152C" w:rsidRPr="00831224" w:rsidRDefault="00831224" w:rsidP="00340F59">
      <w:pPr>
        <w:spacing w:after="0" w:line="240" w:lineRule="auto"/>
        <w:ind w:left="720"/>
        <w:jc w:val="both"/>
        <w:rPr>
          <w:rFonts w:ascii="Arial" w:eastAsia="SimSun" w:hAnsi="Arial" w:cs="Arial"/>
          <w:lang w:eastAsia="zh-CN"/>
        </w:rPr>
      </w:pPr>
      <w:r w:rsidRPr="00831224">
        <w:rPr>
          <w:rFonts w:ascii="Arial" w:eastAsia="SimSun" w:hAnsi="Arial" w:cs="Arial"/>
          <w:lang w:eastAsia="zh-CN"/>
        </w:rPr>
        <w:t xml:space="preserve">M: </w:t>
      </w:r>
      <w:r w:rsidRPr="00831224">
        <w:rPr>
          <w:lang w:eastAsia="en-GB"/>
        </w:rPr>
        <w:t>07830 542620</w:t>
      </w:r>
    </w:p>
    <w:p w14:paraId="0C8976F2" w14:textId="77777777" w:rsidR="00C5152C" w:rsidRDefault="00C5152C" w:rsidP="00340F59">
      <w:pPr>
        <w:spacing w:after="0" w:line="240" w:lineRule="auto"/>
        <w:jc w:val="both"/>
        <w:rPr>
          <w:rFonts w:ascii="Arial" w:eastAsia="SimSun" w:hAnsi="Arial" w:cs="Arial"/>
          <w:lang w:eastAsia="zh-CN"/>
        </w:rPr>
      </w:pPr>
    </w:p>
    <w:p w14:paraId="10A4E1AE" w14:textId="3E6BC0DA" w:rsidR="00C5152C" w:rsidRDefault="00C5152C" w:rsidP="00340F59">
      <w:pPr>
        <w:spacing w:after="0" w:line="240" w:lineRule="auto"/>
        <w:jc w:val="both"/>
        <w:rPr>
          <w:rFonts w:ascii="Arial" w:eastAsia="SimSun" w:hAnsi="Arial" w:cs="Arial"/>
          <w:lang w:eastAsia="zh-CN"/>
        </w:rPr>
      </w:pPr>
      <w:r>
        <w:rPr>
          <w:rFonts w:ascii="Arial" w:eastAsia="SimSun" w:hAnsi="Arial" w:cs="Arial"/>
          <w:lang w:eastAsia="zh-CN"/>
        </w:rPr>
        <w:t xml:space="preserve">Suppliers found to be communicating outside of these channels will be excluded from the process. </w:t>
      </w:r>
    </w:p>
    <w:p w14:paraId="3C157C2B" w14:textId="77777777" w:rsidR="00920CD6" w:rsidRDefault="00920CD6" w:rsidP="001E50C7">
      <w:pPr>
        <w:pStyle w:val="Heading1"/>
        <w:numPr>
          <w:ilvl w:val="0"/>
          <w:numId w:val="2"/>
        </w:numPr>
        <w:ind w:left="0" w:firstLine="0"/>
        <w:jc w:val="both"/>
        <w:rPr>
          <w:rFonts w:eastAsia="Arial"/>
        </w:rPr>
      </w:pPr>
      <w:bookmarkStart w:id="47" w:name="_Toc168313472"/>
      <w:r>
        <w:rPr>
          <w:rFonts w:eastAsia="Arial"/>
        </w:rPr>
        <w:t>Misrepresentation</w:t>
      </w:r>
      <w:bookmarkEnd w:id="47"/>
    </w:p>
    <w:p w14:paraId="3837E95D" w14:textId="77777777" w:rsidR="006D7DBC" w:rsidRDefault="006D7DBC" w:rsidP="00340F59">
      <w:pPr>
        <w:spacing w:after="0" w:line="240" w:lineRule="auto"/>
        <w:jc w:val="both"/>
        <w:rPr>
          <w:rFonts w:ascii="Arial" w:eastAsia="Arial" w:hAnsi="Arial" w:cs="Arial"/>
        </w:rPr>
      </w:pPr>
    </w:p>
    <w:p w14:paraId="4D080CE7" w14:textId="22A75A33" w:rsidR="00C143DF" w:rsidRDefault="00607AE1" w:rsidP="00340F59">
      <w:pPr>
        <w:spacing w:after="0" w:line="240" w:lineRule="auto"/>
        <w:jc w:val="both"/>
        <w:rPr>
          <w:rFonts w:ascii="Arial" w:eastAsia="Arial" w:hAnsi="Arial" w:cs="Arial"/>
          <w:color w:val="222222"/>
        </w:rPr>
      </w:pPr>
      <w:r w:rsidRPr="004633E1">
        <w:rPr>
          <w:rFonts w:ascii="Arial" w:eastAsia="Arial" w:hAnsi="Arial" w:cs="Arial"/>
        </w:rPr>
        <w:t>If you seriously misrepresent any factual information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4633E1">
        <w:rPr>
          <w:rFonts w:ascii="Arial" w:eastAsia="Arial" w:hAnsi="Arial" w:cs="Arial"/>
          <w:color w:val="222222"/>
        </w:rPr>
        <w:t>.</w:t>
      </w:r>
    </w:p>
    <w:p w14:paraId="093C2A60" w14:textId="77777777" w:rsidR="00C143DF" w:rsidRDefault="00C143DF">
      <w:pPr>
        <w:rPr>
          <w:rFonts w:ascii="Arial" w:eastAsia="Arial" w:hAnsi="Arial" w:cs="Arial"/>
          <w:color w:val="222222"/>
        </w:rPr>
      </w:pPr>
      <w:r>
        <w:rPr>
          <w:rFonts w:ascii="Arial" w:eastAsia="Arial" w:hAnsi="Arial" w:cs="Arial"/>
          <w:color w:val="222222"/>
        </w:rPr>
        <w:br w:type="page"/>
      </w:r>
    </w:p>
    <w:p w14:paraId="48488F1E" w14:textId="50AD3146" w:rsidR="00900FD1" w:rsidRDefault="000B34BA" w:rsidP="00C143DF">
      <w:pPr>
        <w:pStyle w:val="Heading1"/>
        <w:rPr>
          <w:rFonts w:eastAsia="SimSun"/>
          <w:lang w:eastAsia="zh-CN"/>
        </w:rPr>
      </w:pPr>
      <w:bookmarkStart w:id="48" w:name="_Toc168313473"/>
      <w:r>
        <w:rPr>
          <w:rFonts w:eastAsia="SimSun"/>
          <w:lang w:eastAsia="zh-CN"/>
        </w:rPr>
        <w:t>Anne</w:t>
      </w:r>
      <w:r w:rsidR="00C143DF">
        <w:rPr>
          <w:rFonts w:eastAsia="SimSun"/>
          <w:lang w:eastAsia="zh-CN"/>
        </w:rPr>
        <w:t xml:space="preserve">x </w:t>
      </w:r>
      <w:proofErr w:type="gramStart"/>
      <w:r w:rsidR="00C143DF">
        <w:rPr>
          <w:rFonts w:eastAsia="SimSun"/>
          <w:lang w:eastAsia="zh-CN"/>
        </w:rPr>
        <w:t>A</w:t>
      </w:r>
      <w:proofErr w:type="gramEnd"/>
      <w:r w:rsidR="00C143DF">
        <w:rPr>
          <w:rFonts w:eastAsia="SimSun"/>
          <w:lang w:eastAsia="zh-CN"/>
        </w:rPr>
        <w:t xml:space="preserve"> – </w:t>
      </w:r>
      <w:r w:rsidR="00794935">
        <w:rPr>
          <w:rFonts w:eastAsia="SimSun"/>
          <w:lang w:eastAsia="zh-CN"/>
        </w:rPr>
        <w:t>RF</w:t>
      </w:r>
      <w:r w:rsidR="001011F2">
        <w:rPr>
          <w:rFonts w:eastAsia="SimSun"/>
          <w:lang w:eastAsia="zh-CN"/>
        </w:rPr>
        <w:t>P/Hardware Specification</w:t>
      </w:r>
      <w:bookmarkEnd w:id="48"/>
    </w:p>
    <w:p w14:paraId="42F4464D" w14:textId="77777777" w:rsidR="00F47786" w:rsidRDefault="00F47786" w:rsidP="00340F59">
      <w:pPr>
        <w:spacing w:after="0" w:line="240" w:lineRule="auto"/>
        <w:jc w:val="both"/>
        <w:rPr>
          <w:rFonts w:ascii="Arial" w:eastAsia="SimSun" w:hAnsi="Arial" w:cs="Arial"/>
          <w:color w:val="0070C0"/>
          <w:lang w:eastAsia="zh-CN"/>
        </w:rPr>
      </w:pPr>
    </w:p>
    <w:bookmarkStart w:id="49" w:name="_Toc20328783"/>
    <w:bookmarkStart w:id="50" w:name="_MON_1778387189"/>
    <w:bookmarkEnd w:id="50"/>
    <w:p w14:paraId="350C7AD8" w14:textId="5E96BC1E" w:rsidR="00F47786" w:rsidRPr="002159C4" w:rsidRDefault="00CE6ADD" w:rsidP="00F47786">
      <w:pPr>
        <w:spacing w:after="0" w:line="240" w:lineRule="auto"/>
        <w:jc w:val="both"/>
        <w:rPr>
          <w:rFonts w:ascii="Arial" w:hAnsi="Arial" w:cs="Arial"/>
          <w:color w:val="0070C0"/>
        </w:rPr>
      </w:pPr>
      <w:r w:rsidRPr="00831224">
        <w:rPr>
          <w:rFonts w:ascii="Arial" w:hAnsi="Arial" w:cs="Arial"/>
        </w:rPr>
        <w:object w:dxaOrig="1440" w:dyaOrig="932" w14:anchorId="63C254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1.4pt;height:47.4pt" o:ole="">
            <v:imagedata r:id="rId17" o:title=""/>
          </v:shape>
          <o:OLEObject Type="Embed" ProgID="Excel.Sheet.12" ShapeID="_x0000_i1028" DrawAspect="Icon" ObjectID="_1778996249" r:id="rId18"/>
        </w:object>
      </w:r>
    </w:p>
    <w:p w14:paraId="792D19AE" w14:textId="77777777" w:rsidR="00F47786" w:rsidRDefault="00F47786" w:rsidP="0041067F">
      <w:pPr>
        <w:pStyle w:val="Heading2"/>
      </w:pPr>
    </w:p>
    <w:p w14:paraId="7EA511D9" w14:textId="3CB4EE54" w:rsidR="00F47786" w:rsidRPr="0085207E" w:rsidRDefault="00F47786" w:rsidP="00F47786">
      <w:pPr>
        <w:spacing w:after="0" w:line="240" w:lineRule="auto"/>
        <w:rPr>
          <w:rFonts w:ascii="Arial" w:hAnsi="Arial" w:cs="Arial"/>
        </w:rPr>
      </w:pPr>
      <w:r>
        <w:rPr>
          <w:rFonts w:ascii="Arial" w:hAnsi="Arial" w:cs="Arial"/>
        </w:rPr>
        <w:t xml:space="preserve"> </w:t>
      </w:r>
    </w:p>
    <w:p w14:paraId="0E93F244" w14:textId="77777777" w:rsidR="001011F2" w:rsidRPr="001011F2" w:rsidRDefault="001011F2" w:rsidP="001011F2">
      <w:pPr>
        <w:spacing w:after="160" w:line="259" w:lineRule="auto"/>
        <w:jc w:val="both"/>
        <w:rPr>
          <w:rFonts w:ascii="Arial" w:hAnsi="Arial" w:cs="Arial"/>
          <w:b/>
        </w:rPr>
      </w:pPr>
      <w:r w:rsidRPr="001011F2">
        <w:rPr>
          <w:rFonts w:ascii="Arial" w:hAnsi="Arial" w:cs="Arial"/>
          <w:b/>
        </w:rPr>
        <w:t>Hardware Specifications:</w:t>
      </w:r>
    </w:p>
    <w:p w14:paraId="5CC1C69C" w14:textId="77777777" w:rsidR="001011F2" w:rsidRPr="001011F2" w:rsidRDefault="001011F2" w:rsidP="001011F2">
      <w:pPr>
        <w:spacing w:after="160" w:line="259" w:lineRule="auto"/>
        <w:jc w:val="both"/>
        <w:rPr>
          <w:rFonts w:ascii="Arial" w:hAnsi="Arial" w:cs="Arial"/>
          <w:b/>
        </w:rPr>
      </w:pPr>
      <w:r w:rsidRPr="001011F2">
        <w:rPr>
          <w:rFonts w:ascii="Arial" w:hAnsi="Arial" w:cs="Arial"/>
        </w:rPr>
        <w:t>Stipulate detailed hardware specifications for all proposed devices</w:t>
      </w:r>
      <w:r w:rsidRPr="001011F2">
        <w:rPr>
          <w:rFonts w:ascii="Arial" w:hAnsi="Arial" w:cs="Arial"/>
          <w:b/>
        </w:rPr>
        <w:t xml:space="preserve">. </w:t>
      </w:r>
    </w:p>
    <w:p w14:paraId="10ED3973" w14:textId="77777777" w:rsidR="001011F2" w:rsidRPr="001011F2" w:rsidRDefault="001011F2" w:rsidP="001011F2">
      <w:pPr>
        <w:spacing w:after="160" w:line="259" w:lineRule="auto"/>
        <w:jc w:val="both"/>
        <w:rPr>
          <w:rFonts w:ascii="Arial" w:hAnsi="Arial" w:cs="Arial"/>
          <w:b/>
        </w:rPr>
      </w:pPr>
      <w:r w:rsidRPr="001011F2">
        <w:rPr>
          <w:rFonts w:ascii="Arial" w:hAnsi="Arial" w:cs="Arial"/>
          <w:b/>
        </w:rPr>
        <w:t>Device Functions and Capabilities:</w:t>
      </w:r>
    </w:p>
    <w:p w14:paraId="77C19E08" w14:textId="77777777" w:rsidR="001011F2" w:rsidRPr="001011F2" w:rsidRDefault="001011F2" w:rsidP="001011F2">
      <w:pPr>
        <w:spacing w:after="160" w:line="259" w:lineRule="auto"/>
        <w:jc w:val="both"/>
        <w:rPr>
          <w:rFonts w:ascii="Arial" w:hAnsi="Arial" w:cs="Arial"/>
          <w:b/>
        </w:rPr>
      </w:pPr>
      <w:r w:rsidRPr="001011F2">
        <w:rPr>
          <w:rFonts w:ascii="Arial" w:hAnsi="Arial" w:cs="Arial"/>
        </w:rPr>
        <w:t>Stipulate device function and capabilities for all proposed devices in detail</w:t>
      </w:r>
      <w:r w:rsidRPr="001011F2">
        <w:rPr>
          <w:rFonts w:ascii="Arial" w:hAnsi="Arial" w:cs="Arial"/>
          <w:b/>
        </w:rPr>
        <w:t xml:space="preserve">. </w:t>
      </w:r>
    </w:p>
    <w:p w14:paraId="59D88E05" w14:textId="77777777" w:rsidR="001011F2" w:rsidRPr="001011F2" w:rsidRDefault="001011F2" w:rsidP="001011F2">
      <w:pPr>
        <w:spacing w:after="160" w:line="259" w:lineRule="auto"/>
        <w:jc w:val="both"/>
        <w:rPr>
          <w:rFonts w:ascii="Arial" w:hAnsi="Arial" w:cs="Arial"/>
          <w:b/>
        </w:rPr>
      </w:pPr>
      <w:r w:rsidRPr="001011F2">
        <w:rPr>
          <w:rFonts w:ascii="Arial" w:hAnsi="Arial" w:cs="Arial"/>
          <w:b/>
        </w:rPr>
        <w:t>Media Handling Capabilities:</w:t>
      </w:r>
    </w:p>
    <w:p w14:paraId="63CD2C0F" w14:textId="77777777" w:rsidR="001011F2" w:rsidRPr="001011F2" w:rsidRDefault="001011F2" w:rsidP="001011F2">
      <w:pPr>
        <w:spacing w:after="160" w:line="259" w:lineRule="auto"/>
        <w:jc w:val="both"/>
        <w:rPr>
          <w:rFonts w:ascii="Arial" w:hAnsi="Arial" w:cs="Arial"/>
          <w:b/>
        </w:rPr>
      </w:pPr>
      <w:r w:rsidRPr="001011F2">
        <w:rPr>
          <w:rFonts w:ascii="Arial" w:hAnsi="Arial" w:cs="Arial"/>
        </w:rPr>
        <w:t>Stipulate media handling capabilities for all proposed devices in detail</w:t>
      </w:r>
      <w:r w:rsidRPr="001011F2">
        <w:rPr>
          <w:rFonts w:ascii="Arial" w:hAnsi="Arial" w:cs="Arial"/>
          <w:b/>
        </w:rPr>
        <w:t>.</w:t>
      </w:r>
    </w:p>
    <w:p w14:paraId="512017E9" w14:textId="77777777" w:rsidR="001011F2" w:rsidRPr="001011F2" w:rsidRDefault="001011F2" w:rsidP="001011F2">
      <w:pPr>
        <w:spacing w:after="160" w:line="259" w:lineRule="auto"/>
        <w:jc w:val="both"/>
        <w:rPr>
          <w:rFonts w:ascii="Arial" w:hAnsi="Arial" w:cs="Arial"/>
          <w:b/>
        </w:rPr>
      </w:pPr>
      <w:r w:rsidRPr="001011F2">
        <w:rPr>
          <w:rFonts w:ascii="Arial" w:hAnsi="Arial" w:cs="Arial"/>
          <w:b/>
        </w:rPr>
        <w:t>Supplies:</w:t>
      </w:r>
    </w:p>
    <w:p w14:paraId="57422507" w14:textId="77777777" w:rsidR="001011F2" w:rsidRPr="001011F2" w:rsidRDefault="001011F2" w:rsidP="001011F2">
      <w:pPr>
        <w:spacing w:after="160" w:line="259" w:lineRule="auto"/>
        <w:jc w:val="both"/>
        <w:rPr>
          <w:rFonts w:ascii="Arial" w:hAnsi="Arial" w:cs="Arial"/>
          <w:b/>
        </w:rPr>
      </w:pPr>
      <w:r w:rsidRPr="001011F2">
        <w:rPr>
          <w:rFonts w:ascii="Arial" w:hAnsi="Arial" w:cs="Arial"/>
        </w:rPr>
        <w:t>Stipulate toner specifications and replacement of used toner options for all proposed devices in detail</w:t>
      </w:r>
      <w:r w:rsidRPr="001011F2">
        <w:rPr>
          <w:rFonts w:ascii="Arial" w:hAnsi="Arial" w:cs="Arial"/>
          <w:b/>
        </w:rPr>
        <w:t>.</w:t>
      </w:r>
    </w:p>
    <w:p w14:paraId="1F936027" w14:textId="77777777" w:rsidR="001011F2" w:rsidRPr="001011F2" w:rsidRDefault="001011F2" w:rsidP="001011F2">
      <w:pPr>
        <w:spacing w:after="160" w:line="259" w:lineRule="auto"/>
        <w:jc w:val="both"/>
        <w:rPr>
          <w:rFonts w:ascii="Arial" w:hAnsi="Arial" w:cs="Arial"/>
          <w:b/>
        </w:rPr>
      </w:pPr>
      <w:r w:rsidRPr="001011F2">
        <w:rPr>
          <w:rFonts w:ascii="Arial" w:hAnsi="Arial" w:cs="Arial"/>
          <w:b/>
        </w:rPr>
        <w:t xml:space="preserve">Secure Print Solution Compatibility: </w:t>
      </w:r>
    </w:p>
    <w:p w14:paraId="73DC6D24" w14:textId="77777777" w:rsidR="001011F2" w:rsidRPr="001011F2" w:rsidRDefault="001011F2" w:rsidP="001011F2">
      <w:pPr>
        <w:numPr>
          <w:ilvl w:val="0"/>
          <w:numId w:val="26"/>
        </w:numPr>
        <w:spacing w:after="160" w:line="259" w:lineRule="auto"/>
        <w:contextualSpacing/>
        <w:jc w:val="both"/>
        <w:rPr>
          <w:rFonts w:ascii="Arial" w:hAnsi="Arial" w:cs="Arial"/>
        </w:rPr>
      </w:pPr>
      <w:r w:rsidRPr="001011F2">
        <w:rPr>
          <w:rFonts w:ascii="Arial" w:hAnsi="Arial" w:cs="Arial"/>
        </w:rPr>
        <w:t xml:space="preserve">All proposed devices must be compatible with the Kofax Control Suite secure print solution currently being implemented by the Trust. </w:t>
      </w:r>
    </w:p>
    <w:p w14:paraId="6A53E806" w14:textId="77777777" w:rsidR="001011F2" w:rsidRPr="001011F2" w:rsidRDefault="001011F2" w:rsidP="001011F2">
      <w:pPr>
        <w:numPr>
          <w:ilvl w:val="0"/>
          <w:numId w:val="26"/>
        </w:numPr>
        <w:spacing w:after="160" w:line="259" w:lineRule="auto"/>
        <w:contextualSpacing/>
        <w:jc w:val="both"/>
        <w:rPr>
          <w:rFonts w:ascii="Arial" w:hAnsi="Arial" w:cs="Arial"/>
        </w:rPr>
      </w:pPr>
      <w:r w:rsidRPr="001011F2">
        <w:rPr>
          <w:rFonts w:ascii="Arial" w:hAnsi="Arial" w:cs="Arial"/>
        </w:rPr>
        <w:t>All proposed devices must be compatible with "Follow Me" printing solutions and integrate with the Trust's ID badges to enable printing. Implementing the "Follow Me" printing solutions is mandatory, offering the potential to decrease the number of printers required.</w:t>
      </w:r>
    </w:p>
    <w:p w14:paraId="2FF92864" w14:textId="77777777" w:rsidR="001011F2" w:rsidRPr="001011F2" w:rsidRDefault="001011F2" w:rsidP="001011F2">
      <w:pPr>
        <w:numPr>
          <w:ilvl w:val="0"/>
          <w:numId w:val="26"/>
        </w:numPr>
        <w:spacing w:after="160" w:line="259" w:lineRule="auto"/>
        <w:contextualSpacing/>
        <w:jc w:val="both"/>
        <w:rPr>
          <w:rFonts w:ascii="Arial" w:hAnsi="Arial" w:cs="Arial"/>
          <w:b/>
        </w:rPr>
      </w:pPr>
      <w:r w:rsidRPr="001011F2">
        <w:rPr>
          <w:rFonts w:ascii="Arial" w:hAnsi="Arial" w:cs="Arial"/>
        </w:rPr>
        <w:t>Additionally, propose the features and advantages of the integrated native solutions.</w:t>
      </w:r>
    </w:p>
    <w:p w14:paraId="52315EC5" w14:textId="77777777" w:rsidR="001011F2" w:rsidRDefault="001011F2" w:rsidP="001011F2">
      <w:pPr>
        <w:spacing w:after="160" w:line="259" w:lineRule="auto"/>
        <w:jc w:val="both"/>
        <w:rPr>
          <w:rFonts w:ascii="Arial" w:hAnsi="Arial" w:cs="Arial"/>
          <w:b/>
        </w:rPr>
      </w:pPr>
    </w:p>
    <w:p w14:paraId="048F41A0" w14:textId="79FBF6A0" w:rsidR="001011F2" w:rsidRPr="001011F2" w:rsidRDefault="001011F2" w:rsidP="001011F2">
      <w:pPr>
        <w:spacing w:after="160" w:line="259" w:lineRule="auto"/>
        <w:jc w:val="both"/>
        <w:rPr>
          <w:rFonts w:ascii="Arial" w:hAnsi="Arial" w:cs="Arial"/>
          <w:b/>
        </w:rPr>
      </w:pPr>
      <w:r w:rsidRPr="001011F2">
        <w:rPr>
          <w:rFonts w:ascii="Arial" w:hAnsi="Arial" w:cs="Arial"/>
          <w:b/>
        </w:rPr>
        <w:t xml:space="preserve">Built-In Card Reader: </w:t>
      </w:r>
    </w:p>
    <w:p w14:paraId="06D53A92" w14:textId="77777777" w:rsidR="001011F2" w:rsidRPr="001011F2" w:rsidRDefault="001011F2" w:rsidP="001011F2">
      <w:pPr>
        <w:spacing w:after="160" w:line="259" w:lineRule="auto"/>
        <w:jc w:val="both"/>
        <w:rPr>
          <w:rFonts w:ascii="Arial" w:hAnsi="Arial" w:cs="Arial"/>
        </w:rPr>
      </w:pPr>
      <w:r w:rsidRPr="001011F2">
        <w:rPr>
          <w:rFonts w:ascii="Arial" w:hAnsi="Arial" w:cs="Arial"/>
        </w:rPr>
        <w:t>Devices must include a built-in card reader compatible with MiFare Classic cards. The ability to change the card reader language to Hexadecimal is required.</w:t>
      </w:r>
    </w:p>
    <w:p w14:paraId="3D34A34B" w14:textId="77777777" w:rsidR="001011F2" w:rsidRPr="001011F2" w:rsidRDefault="001011F2" w:rsidP="001011F2">
      <w:pPr>
        <w:spacing w:after="160" w:line="259" w:lineRule="auto"/>
        <w:jc w:val="both"/>
        <w:rPr>
          <w:rFonts w:ascii="Arial" w:hAnsi="Arial" w:cs="Arial"/>
        </w:rPr>
      </w:pPr>
      <w:r w:rsidRPr="001011F2">
        <w:rPr>
          <w:rFonts w:ascii="Arial" w:hAnsi="Arial" w:cs="Arial"/>
          <w:b/>
        </w:rPr>
        <w:t>Connectivity:</w:t>
      </w:r>
      <w:r w:rsidRPr="001011F2">
        <w:rPr>
          <w:rFonts w:ascii="Arial" w:hAnsi="Arial" w:cs="Arial"/>
        </w:rPr>
        <w:t xml:space="preserve"> </w:t>
      </w:r>
    </w:p>
    <w:p w14:paraId="27694D30" w14:textId="77777777" w:rsidR="001011F2" w:rsidRPr="001011F2" w:rsidRDefault="001011F2" w:rsidP="001011F2">
      <w:pPr>
        <w:spacing w:after="160" w:line="259" w:lineRule="auto"/>
        <w:jc w:val="both"/>
        <w:rPr>
          <w:rFonts w:ascii="Arial" w:hAnsi="Arial" w:cs="Arial"/>
        </w:rPr>
      </w:pPr>
      <w:r w:rsidRPr="001011F2">
        <w:rPr>
          <w:rFonts w:ascii="Arial" w:hAnsi="Arial" w:cs="Arial"/>
        </w:rPr>
        <w:t>Proposed devices must support USB, Ethernet, and Wi-Fi connectivity.</w:t>
      </w:r>
    </w:p>
    <w:p w14:paraId="0DC2F538" w14:textId="77777777" w:rsidR="001011F2" w:rsidRPr="001011F2" w:rsidRDefault="001011F2" w:rsidP="001011F2">
      <w:pPr>
        <w:spacing w:after="160" w:line="259" w:lineRule="auto"/>
        <w:jc w:val="both"/>
        <w:rPr>
          <w:rFonts w:ascii="Arial" w:hAnsi="Arial" w:cs="Arial"/>
          <w:b/>
        </w:rPr>
      </w:pPr>
      <w:r w:rsidRPr="001011F2">
        <w:rPr>
          <w:rFonts w:ascii="Arial" w:hAnsi="Arial" w:cs="Arial"/>
          <w:b/>
        </w:rPr>
        <w:t xml:space="preserve">Duplex Printing: </w:t>
      </w:r>
    </w:p>
    <w:p w14:paraId="0B462376" w14:textId="77777777" w:rsidR="001011F2" w:rsidRPr="001011F2" w:rsidRDefault="001011F2" w:rsidP="001011F2">
      <w:pPr>
        <w:spacing w:after="160" w:line="259" w:lineRule="auto"/>
        <w:jc w:val="both"/>
        <w:rPr>
          <w:rFonts w:ascii="Arial" w:hAnsi="Arial" w:cs="Arial"/>
        </w:rPr>
      </w:pPr>
      <w:r w:rsidRPr="001011F2">
        <w:rPr>
          <w:rFonts w:ascii="Arial" w:hAnsi="Arial" w:cs="Arial"/>
        </w:rPr>
        <w:t>Duplex printing capability is mandatory for all devices.</w:t>
      </w:r>
    </w:p>
    <w:p w14:paraId="1CCB2F99" w14:textId="77777777" w:rsidR="001011F2" w:rsidRPr="001011F2" w:rsidRDefault="001011F2" w:rsidP="001011F2">
      <w:pPr>
        <w:spacing w:after="160" w:line="259" w:lineRule="auto"/>
        <w:jc w:val="both"/>
        <w:rPr>
          <w:rFonts w:ascii="Arial" w:hAnsi="Arial" w:cs="Arial"/>
          <w:b/>
        </w:rPr>
      </w:pPr>
      <w:r w:rsidRPr="001011F2">
        <w:rPr>
          <w:rFonts w:ascii="Arial" w:hAnsi="Arial" w:cs="Arial"/>
          <w:b/>
        </w:rPr>
        <w:t xml:space="preserve">On-Site Engineering Services: </w:t>
      </w:r>
    </w:p>
    <w:p w14:paraId="39EDD03B" w14:textId="77777777" w:rsidR="001011F2" w:rsidRPr="001011F2" w:rsidRDefault="001011F2" w:rsidP="001011F2">
      <w:pPr>
        <w:spacing w:after="160" w:line="259" w:lineRule="auto"/>
        <w:jc w:val="both"/>
        <w:rPr>
          <w:rFonts w:ascii="Arial" w:hAnsi="Arial" w:cs="Arial"/>
        </w:rPr>
      </w:pPr>
      <w:r w:rsidRPr="001011F2">
        <w:rPr>
          <w:rFonts w:ascii="Arial" w:hAnsi="Arial" w:cs="Arial"/>
        </w:rPr>
        <w:t>The vendor must provide on-site engineering services from Monday to Friday, 09:00 to 17:00, including monitoring and replacing consumables, carrying out repairs and preventative maintenance, and advising on printer location swaps.</w:t>
      </w:r>
    </w:p>
    <w:p w14:paraId="103C0FD1" w14:textId="77777777" w:rsidR="00F47786" w:rsidRDefault="00F47786" w:rsidP="00F47786">
      <w:pPr>
        <w:spacing w:after="0" w:line="240" w:lineRule="auto"/>
        <w:rPr>
          <w:rFonts w:ascii="Arial" w:hAnsi="Arial" w:cs="Arial"/>
        </w:rPr>
      </w:pPr>
    </w:p>
    <w:p w14:paraId="33B148D0" w14:textId="77777777" w:rsidR="00F47786" w:rsidRDefault="00F47786" w:rsidP="00F47786">
      <w:pPr>
        <w:spacing w:after="0" w:line="240" w:lineRule="auto"/>
        <w:rPr>
          <w:rFonts w:ascii="Arial" w:hAnsi="Arial" w:cs="Arial"/>
          <w:color w:val="0070C0"/>
        </w:rPr>
      </w:pPr>
    </w:p>
    <w:bookmarkEnd w:id="49"/>
    <w:p w14:paraId="2D6E32C6" w14:textId="77777777" w:rsidR="00315838" w:rsidRDefault="00315838">
      <w:pPr>
        <w:rPr>
          <w:rFonts w:ascii="Arial" w:eastAsia="SimSun" w:hAnsi="Arial"/>
          <w:b/>
          <w:bCs/>
          <w:kern w:val="32"/>
          <w:sz w:val="28"/>
          <w:szCs w:val="32"/>
          <w:lang w:eastAsia="zh-CN"/>
        </w:rPr>
      </w:pPr>
      <w:r>
        <w:rPr>
          <w:rFonts w:eastAsia="SimSun"/>
          <w:lang w:eastAsia="zh-CN"/>
        </w:rPr>
        <w:br w:type="page"/>
      </w:r>
    </w:p>
    <w:p w14:paraId="6D29B451" w14:textId="6AD73208" w:rsidR="00F47786" w:rsidRDefault="000B34BA" w:rsidP="00F47786">
      <w:pPr>
        <w:pStyle w:val="Heading1"/>
        <w:rPr>
          <w:rFonts w:eastAsia="SimSun"/>
          <w:lang w:eastAsia="zh-CN"/>
        </w:rPr>
      </w:pPr>
      <w:bookmarkStart w:id="51" w:name="_Toc168313474"/>
      <w:r>
        <w:rPr>
          <w:rFonts w:eastAsia="SimSun"/>
          <w:lang w:eastAsia="zh-CN"/>
        </w:rPr>
        <w:t>Anne</w:t>
      </w:r>
      <w:r w:rsidR="00C143DF">
        <w:rPr>
          <w:rFonts w:eastAsia="SimSun"/>
          <w:lang w:eastAsia="zh-CN"/>
        </w:rPr>
        <w:t xml:space="preserve">x B – </w:t>
      </w:r>
      <w:r w:rsidR="00F47786">
        <w:rPr>
          <w:rFonts w:eastAsia="SimSun"/>
          <w:lang w:eastAsia="zh-CN"/>
        </w:rPr>
        <w:t>Key Performance Indicators (KPIs)</w:t>
      </w:r>
      <w:bookmarkEnd w:id="51"/>
    </w:p>
    <w:p w14:paraId="76E4E238" w14:textId="77777777" w:rsidR="00F47786" w:rsidRDefault="00F47786" w:rsidP="00F47786">
      <w:pPr>
        <w:spacing w:after="0" w:line="240" w:lineRule="auto"/>
        <w:rPr>
          <w:rFonts w:eastAsia="SimSun"/>
          <w:lang w:eastAsia="zh-CN"/>
        </w:rPr>
      </w:pPr>
    </w:p>
    <w:p w14:paraId="45C77A80" w14:textId="77777777" w:rsidR="00F47786" w:rsidRPr="00AE360C" w:rsidRDefault="00F47786" w:rsidP="00F47786">
      <w:pPr>
        <w:spacing w:after="0" w:line="240" w:lineRule="auto"/>
        <w:rPr>
          <w:rFonts w:ascii="Arial" w:eastAsia="SimSun" w:hAnsi="Arial" w:cs="Arial"/>
          <w:b/>
          <w:lang w:eastAsia="zh-CN"/>
        </w:rPr>
      </w:pPr>
      <w:r w:rsidRPr="00AE360C">
        <w:rPr>
          <w:rFonts w:ascii="Arial" w:eastAsia="SimSun" w:hAnsi="Arial" w:cs="Arial"/>
          <w:b/>
          <w:lang w:eastAsia="zh-CN"/>
        </w:rPr>
        <w:t>Aims</w:t>
      </w:r>
    </w:p>
    <w:p w14:paraId="10B35998" w14:textId="77777777" w:rsidR="00F47786" w:rsidRPr="00AE360C" w:rsidRDefault="00F47786" w:rsidP="003B5914">
      <w:pPr>
        <w:pStyle w:val="ListParagraph"/>
        <w:numPr>
          <w:ilvl w:val="0"/>
          <w:numId w:val="16"/>
        </w:numPr>
        <w:spacing w:after="0" w:line="240" w:lineRule="auto"/>
        <w:rPr>
          <w:rFonts w:ascii="Arial" w:eastAsia="SimSun" w:hAnsi="Arial" w:cs="Arial"/>
          <w:lang w:eastAsia="zh-CN"/>
        </w:rPr>
      </w:pPr>
      <w:r w:rsidRPr="00AE360C">
        <w:rPr>
          <w:rFonts w:ascii="Arial" w:eastAsia="SimSun" w:hAnsi="Arial" w:cs="Arial"/>
          <w:lang w:eastAsia="zh-CN"/>
        </w:rPr>
        <w:t>Continuous improvement</w:t>
      </w:r>
    </w:p>
    <w:p w14:paraId="4B80CE92" w14:textId="77777777" w:rsidR="00F47786" w:rsidRPr="00AE360C" w:rsidRDefault="00F47786" w:rsidP="003B5914">
      <w:pPr>
        <w:pStyle w:val="ListParagraph"/>
        <w:numPr>
          <w:ilvl w:val="0"/>
          <w:numId w:val="16"/>
        </w:numPr>
        <w:spacing w:after="0" w:line="240" w:lineRule="auto"/>
        <w:rPr>
          <w:rFonts w:ascii="Arial" w:eastAsia="SimSun" w:hAnsi="Arial" w:cs="Arial"/>
          <w:lang w:eastAsia="zh-CN"/>
        </w:rPr>
      </w:pPr>
      <w:r w:rsidRPr="00AE360C">
        <w:rPr>
          <w:rFonts w:ascii="Arial" w:eastAsia="SimSun" w:hAnsi="Arial" w:cs="Arial"/>
          <w:lang w:eastAsia="zh-CN"/>
        </w:rPr>
        <w:t>Quantitative and qualitative consultant, contractor and supply chain evaluation</w:t>
      </w:r>
    </w:p>
    <w:p w14:paraId="27819347" w14:textId="77777777" w:rsidR="00F47786" w:rsidRPr="00AE360C" w:rsidRDefault="00F47786" w:rsidP="003B5914">
      <w:pPr>
        <w:pStyle w:val="ListParagraph"/>
        <w:numPr>
          <w:ilvl w:val="0"/>
          <w:numId w:val="16"/>
        </w:numPr>
        <w:spacing w:after="0" w:line="240" w:lineRule="auto"/>
        <w:rPr>
          <w:rFonts w:ascii="Arial" w:eastAsia="SimSun" w:hAnsi="Arial" w:cs="Arial"/>
          <w:lang w:eastAsia="zh-CN"/>
        </w:rPr>
      </w:pPr>
      <w:r w:rsidRPr="00AE360C">
        <w:rPr>
          <w:rFonts w:ascii="Arial" w:eastAsia="SimSun" w:hAnsi="Arial" w:cs="Arial"/>
          <w:lang w:eastAsia="zh-CN"/>
        </w:rPr>
        <w:t>Identification and commendation of exceptional performance</w:t>
      </w:r>
    </w:p>
    <w:p w14:paraId="30FBD546" w14:textId="77777777" w:rsidR="00F47786" w:rsidRPr="00AE360C" w:rsidRDefault="00F47786" w:rsidP="003B5914">
      <w:pPr>
        <w:pStyle w:val="ListParagraph"/>
        <w:numPr>
          <w:ilvl w:val="0"/>
          <w:numId w:val="16"/>
        </w:numPr>
        <w:spacing w:after="0" w:line="240" w:lineRule="auto"/>
        <w:rPr>
          <w:rFonts w:ascii="Arial" w:eastAsia="SimSun" w:hAnsi="Arial" w:cs="Arial"/>
          <w:lang w:eastAsia="zh-CN"/>
        </w:rPr>
      </w:pPr>
      <w:r w:rsidRPr="00AE360C">
        <w:rPr>
          <w:rFonts w:ascii="Arial" w:eastAsia="SimSun" w:hAnsi="Arial" w:cs="Arial"/>
          <w:lang w:eastAsia="zh-CN"/>
        </w:rPr>
        <w:t>Timely identification of issues and resolution during the project process</w:t>
      </w:r>
    </w:p>
    <w:p w14:paraId="4831A709" w14:textId="77777777" w:rsidR="00F47786" w:rsidRDefault="00F47786" w:rsidP="00F47786">
      <w:pPr>
        <w:spacing w:after="0" w:line="240" w:lineRule="auto"/>
        <w:rPr>
          <w:rFonts w:eastAsia="SimSun"/>
          <w:lang w:eastAsia="zh-CN"/>
        </w:rPr>
      </w:pPr>
    </w:p>
    <w:p w14:paraId="33E1DE7C" w14:textId="77777777" w:rsidR="00F47786" w:rsidRDefault="00F47786" w:rsidP="00F47786">
      <w:pPr>
        <w:autoSpaceDE w:val="0"/>
        <w:autoSpaceDN w:val="0"/>
        <w:adjustRightInd w:val="0"/>
        <w:spacing w:after="0" w:line="240" w:lineRule="auto"/>
        <w:rPr>
          <w:rFonts w:ascii="Arial,Bold" w:eastAsiaTheme="minorHAnsi" w:hAnsi="Arial,Bold" w:cs="Arial,Bold"/>
          <w:b/>
          <w:bCs/>
          <w:sz w:val="24"/>
          <w:szCs w:val="24"/>
        </w:rPr>
      </w:pPr>
      <w:r>
        <w:rPr>
          <w:rFonts w:ascii="Arial,Bold" w:eastAsiaTheme="minorHAnsi" w:hAnsi="Arial,Bold" w:cs="Arial,Bold"/>
          <w:b/>
          <w:bCs/>
          <w:sz w:val="24"/>
          <w:szCs w:val="24"/>
        </w:rPr>
        <w:t>Key Performance Indicators</w:t>
      </w:r>
    </w:p>
    <w:p w14:paraId="3D6AAE50" w14:textId="77777777" w:rsidR="00F47786" w:rsidRDefault="00F47786" w:rsidP="00F47786">
      <w:pPr>
        <w:autoSpaceDE w:val="0"/>
        <w:autoSpaceDN w:val="0"/>
        <w:adjustRightInd w:val="0"/>
        <w:spacing w:after="0" w:line="240" w:lineRule="auto"/>
        <w:rPr>
          <w:rFonts w:ascii="Arial" w:eastAsiaTheme="minorHAnsi" w:hAnsi="Arial" w:cs="Arial"/>
          <w:sz w:val="20"/>
          <w:szCs w:val="20"/>
        </w:rPr>
      </w:pPr>
    </w:p>
    <w:tbl>
      <w:tblPr>
        <w:tblStyle w:val="TableGrid"/>
        <w:tblW w:w="9085" w:type="dxa"/>
        <w:tblLook w:val="04A0" w:firstRow="1" w:lastRow="0" w:firstColumn="1" w:lastColumn="0" w:noHBand="0" w:noVBand="1"/>
      </w:tblPr>
      <w:tblGrid>
        <w:gridCol w:w="460"/>
        <w:gridCol w:w="1513"/>
        <w:gridCol w:w="3557"/>
        <w:gridCol w:w="3555"/>
      </w:tblGrid>
      <w:tr w:rsidR="00F47786" w14:paraId="5D94F8ED" w14:textId="77777777" w:rsidTr="00E12744">
        <w:trPr>
          <w:tblHeader/>
        </w:trPr>
        <w:tc>
          <w:tcPr>
            <w:tcW w:w="460" w:type="dxa"/>
            <w:shd w:val="clear" w:color="auto" w:fill="D9D9D9" w:themeFill="background1" w:themeFillShade="D9"/>
          </w:tcPr>
          <w:p w14:paraId="40AE0350" w14:textId="77777777" w:rsidR="00F47786" w:rsidRPr="00F018DB" w:rsidRDefault="00F47786" w:rsidP="00112509">
            <w:pPr>
              <w:autoSpaceDE w:val="0"/>
              <w:autoSpaceDN w:val="0"/>
              <w:adjustRightInd w:val="0"/>
              <w:rPr>
                <w:rFonts w:ascii="Arial" w:eastAsiaTheme="minorHAnsi" w:hAnsi="Arial" w:cs="Arial"/>
                <w:b/>
                <w:szCs w:val="22"/>
              </w:rPr>
            </w:pPr>
          </w:p>
        </w:tc>
        <w:tc>
          <w:tcPr>
            <w:tcW w:w="1513" w:type="dxa"/>
            <w:shd w:val="clear" w:color="auto" w:fill="D9D9D9" w:themeFill="background1" w:themeFillShade="D9"/>
          </w:tcPr>
          <w:p w14:paraId="6EC1DC24" w14:textId="77777777" w:rsidR="00F47786" w:rsidRPr="00F018DB" w:rsidRDefault="00F47786" w:rsidP="00112509">
            <w:pPr>
              <w:autoSpaceDE w:val="0"/>
              <w:autoSpaceDN w:val="0"/>
              <w:adjustRightInd w:val="0"/>
              <w:rPr>
                <w:rFonts w:ascii="Arial" w:eastAsiaTheme="minorHAnsi" w:hAnsi="Arial" w:cs="Arial"/>
                <w:b/>
                <w:szCs w:val="22"/>
              </w:rPr>
            </w:pPr>
            <w:r>
              <w:rPr>
                <w:rFonts w:ascii="Arial" w:eastAsiaTheme="minorHAnsi" w:hAnsi="Arial" w:cs="Arial"/>
                <w:b/>
                <w:szCs w:val="22"/>
              </w:rPr>
              <w:t>Measure</w:t>
            </w:r>
          </w:p>
        </w:tc>
        <w:tc>
          <w:tcPr>
            <w:tcW w:w="3557" w:type="dxa"/>
            <w:shd w:val="clear" w:color="auto" w:fill="D9D9D9" w:themeFill="background1" w:themeFillShade="D9"/>
          </w:tcPr>
          <w:p w14:paraId="1E27473E" w14:textId="77777777" w:rsidR="00F47786" w:rsidRPr="00F018DB" w:rsidRDefault="00F47786" w:rsidP="00112509">
            <w:pPr>
              <w:autoSpaceDE w:val="0"/>
              <w:autoSpaceDN w:val="0"/>
              <w:adjustRightInd w:val="0"/>
              <w:rPr>
                <w:rFonts w:ascii="Arial" w:eastAsiaTheme="minorHAnsi" w:hAnsi="Arial" w:cs="Arial"/>
                <w:b/>
                <w:szCs w:val="22"/>
              </w:rPr>
            </w:pPr>
            <w:r w:rsidRPr="00F018DB">
              <w:rPr>
                <w:rFonts w:ascii="Arial" w:eastAsiaTheme="minorHAnsi" w:hAnsi="Arial" w:cs="Arial"/>
                <w:b/>
                <w:szCs w:val="22"/>
              </w:rPr>
              <w:t>Key Performance Indicator</w:t>
            </w:r>
          </w:p>
        </w:tc>
        <w:tc>
          <w:tcPr>
            <w:tcW w:w="3555" w:type="dxa"/>
            <w:shd w:val="clear" w:color="auto" w:fill="D9D9D9" w:themeFill="background1" w:themeFillShade="D9"/>
          </w:tcPr>
          <w:p w14:paraId="63E4DA3B" w14:textId="77777777" w:rsidR="00F47786" w:rsidRPr="00F018DB" w:rsidRDefault="00F47786" w:rsidP="00112509">
            <w:pPr>
              <w:autoSpaceDE w:val="0"/>
              <w:autoSpaceDN w:val="0"/>
              <w:adjustRightInd w:val="0"/>
              <w:rPr>
                <w:rFonts w:ascii="Arial" w:eastAsiaTheme="minorHAnsi" w:hAnsi="Arial" w:cs="Arial"/>
                <w:b/>
                <w:szCs w:val="22"/>
              </w:rPr>
            </w:pPr>
            <w:r w:rsidRPr="00F018DB">
              <w:rPr>
                <w:rFonts w:ascii="Arial" w:eastAsiaTheme="minorHAnsi" w:hAnsi="Arial" w:cs="Arial"/>
                <w:b/>
                <w:szCs w:val="22"/>
              </w:rPr>
              <w:t>Target Level</w:t>
            </w:r>
          </w:p>
        </w:tc>
      </w:tr>
      <w:tr w:rsidR="00F47786" w14:paraId="0231AF9F" w14:textId="77777777" w:rsidTr="00E12744">
        <w:tc>
          <w:tcPr>
            <w:tcW w:w="460" w:type="dxa"/>
            <w:vAlign w:val="center"/>
          </w:tcPr>
          <w:p w14:paraId="1E2D582E" w14:textId="080DE459" w:rsidR="00F47786" w:rsidRDefault="00796F35" w:rsidP="00112509">
            <w:pPr>
              <w:autoSpaceDE w:val="0"/>
              <w:autoSpaceDN w:val="0"/>
              <w:adjustRightInd w:val="0"/>
              <w:jc w:val="center"/>
              <w:rPr>
                <w:rFonts w:ascii="Arial" w:eastAsiaTheme="minorHAnsi" w:hAnsi="Arial" w:cs="Arial"/>
              </w:rPr>
            </w:pPr>
            <w:r>
              <w:rPr>
                <w:rFonts w:ascii="Arial" w:eastAsiaTheme="minorHAnsi" w:hAnsi="Arial" w:cs="Arial"/>
              </w:rPr>
              <w:t>1</w:t>
            </w:r>
          </w:p>
        </w:tc>
        <w:tc>
          <w:tcPr>
            <w:tcW w:w="1513" w:type="dxa"/>
            <w:vAlign w:val="center"/>
          </w:tcPr>
          <w:p w14:paraId="4C9C96A1" w14:textId="77777777" w:rsidR="00F47786" w:rsidRPr="00F018DB" w:rsidRDefault="00F47786" w:rsidP="00112509">
            <w:pPr>
              <w:autoSpaceDE w:val="0"/>
              <w:autoSpaceDN w:val="0"/>
              <w:adjustRightInd w:val="0"/>
              <w:jc w:val="center"/>
              <w:rPr>
                <w:rFonts w:ascii="Arial" w:eastAsiaTheme="minorHAnsi" w:hAnsi="Arial" w:cs="Arial"/>
                <w:szCs w:val="22"/>
              </w:rPr>
            </w:pPr>
            <w:r w:rsidRPr="00F018DB">
              <w:rPr>
                <w:rFonts w:ascii="Arial" w:eastAsiaTheme="minorHAnsi" w:hAnsi="Arial" w:cs="Arial"/>
                <w:szCs w:val="22"/>
              </w:rPr>
              <w:t>Work</w:t>
            </w:r>
          </w:p>
          <w:p w14:paraId="2E4B87FD" w14:textId="77777777" w:rsidR="00F47786" w:rsidRPr="00854467" w:rsidRDefault="00F47786" w:rsidP="00112509">
            <w:pPr>
              <w:autoSpaceDE w:val="0"/>
              <w:autoSpaceDN w:val="0"/>
              <w:adjustRightInd w:val="0"/>
              <w:jc w:val="center"/>
              <w:rPr>
                <w:rFonts w:ascii="Arial" w:eastAsiaTheme="minorHAnsi" w:hAnsi="Arial" w:cs="Arial"/>
                <w:szCs w:val="22"/>
              </w:rPr>
            </w:pPr>
            <w:r>
              <w:rPr>
                <w:rFonts w:ascii="Arial" w:eastAsiaTheme="minorHAnsi" w:hAnsi="Arial" w:cs="Arial"/>
                <w:szCs w:val="22"/>
              </w:rPr>
              <w:t>Identification</w:t>
            </w:r>
          </w:p>
        </w:tc>
        <w:tc>
          <w:tcPr>
            <w:tcW w:w="3557" w:type="dxa"/>
            <w:vAlign w:val="center"/>
          </w:tcPr>
          <w:p w14:paraId="22ACC529" w14:textId="57BD6AE0" w:rsidR="00F47786" w:rsidRPr="00854467" w:rsidRDefault="00F47786" w:rsidP="00E12744">
            <w:pPr>
              <w:autoSpaceDE w:val="0"/>
              <w:autoSpaceDN w:val="0"/>
              <w:adjustRightInd w:val="0"/>
              <w:jc w:val="center"/>
              <w:rPr>
                <w:rFonts w:ascii="Arial" w:eastAsiaTheme="minorHAnsi" w:hAnsi="Arial" w:cs="Arial"/>
                <w:szCs w:val="22"/>
              </w:rPr>
            </w:pPr>
            <w:r w:rsidRPr="00F018DB">
              <w:rPr>
                <w:rFonts w:ascii="Arial" w:eastAsiaTheme="minorHAnsi" w:hAnsi="Arial" w:cs="Arial"/>
                <w:szCs w:val="22"/>
              </w:rPr>
              <w:t>Percentage of work requests remaining</w:t>
            </w:r>
            <w:r>
              <w:rPr>
                <w:rFonts w:ascii="Arial" w:eastAsiaTheme="minorHAnsi" w:hAnsi="Arial" w:cs="Arial"/>
                <w:szCs w:val="22"/>
              </w:rPr>
              <w:t xml:space="preserve"> </w:t>
            </w:r>
            <w:r w:rsidRPr="00F018DB">
              <w:rPr>
                <w:rFonts w:ascii="Arial" w:eastAsiaTheme="minorHAnsi" w:hAnsi="Arial" w:cs="Arial"/>
                <w:szCs w:val="22"/>
              </w:rPr>
              <w:t xml:space="preserve">in </w:t>
            </w:r>
            <w:r w:rsidR="00796F35">
              <w:rPr>
                <w:rFonts w:ascii="Arial" w:eastAsiaTheme="minorHAnsi" w:hAnsi="Arial" w:cs="Arial"/>
                <w:szCs w:val="22"/>
              </w:rPr>
              <w:t>“Request” status for less than 7</w:t>
            </w:r>
            <w:r>
              <w:rPr>
                <w:rFonts w:ascii="Arial" w:eastAsiaTheme="minorHAnsi" w:hAnsi="Arial" w:cs="Arial"/>
                <w:szCs w:val="22"/>
              </w:rPr>
              <w:t xml:space="preserve"> </w:t>
            </w:r>
            <w:r w:rsidRPr="00F018DB">
              <w:rPr>
                <w:rFonts w:ascii="Arial" w:eastAsiaTheme="minorHAnsi" w:hAnsi="Arial" w:cs="Arial"/>
                <w:szCs w:val="22"/>
              </w:rPr>
              <w:t xml:space="preserve">days, </w:t>
            </w:r>
            <w:r>
              <w:rPr>
                <w:rFonts w:ascii="Arial" w:eastAsiaTheme="minorHAnsi" w:hAnsi="Arial" w:cs="Arial"/>
                <w:szCs w:val="22"/>
              </w:rPr>
              <w:t>over the specified time period.</w:t>
            </w:r>
          </w:p>
        </w:tc>
        <w:tc>
          <w:tcPr>
            <w:tcW w:w="3555" w:type="dxa"/>
            <w:vAlign w:val="center"/>
          </w:tcPr>
          <w:p w14:paraId="59147DF9" w14:textId="3DD71996" w:rsidR="00F47786" w:rsidRPr="00854467" w:rsidRDefault="00F47786" w:rsidP="00E12744">
            <w:pPr>
              <w:autoSpaceDE w:val="0"/>
              <w:autoSpaceDN w:val="0"/>
              <w:adjustRightInd w:val="0"/>
              <w:jc w:val="center"/>
              <w:rPr>
                <w:rFonts w:ascii="Arial" w:eastAsiaTheme="minorHAnsi" w:hAnsi="Arial" w:cs="Arial"/>
                <w:szCs w:val="22"/>
              </w:rPr>
            </w:pPr>
            <w:r w:rsidRPr="00F018DB">
              <w:rPr>
                <w:rFonts w:ascii="Arial" w:eastAsiaTheme="minorHAnsi" w:hAnsi="Arial" w:cs="Arial"/>
                <w:szCs w:val="22"/>
              </w:rPr>
              <w:t>80% of all work requests should be</w:t>
            </w:r>
            <w:r>
              <w:rPr>
                <w:rFonts w:ascii="Arial" w:eastAsiaTheme="minorHAnsi" w:hAnsi="Arial" w:cs="Arial"/>
                <w:szCs w:val="22"/>
              </w:rPr>
              <w:t xml:space="preserve"> </w:t>
            </w:r>
            <w:r w:rsidR="00796F35">
              <w:rPr>
                <w:rFonts w:ascii="Arial" w:eastAsiaTheme="minorHAnsi" w:hAnsi="Arial" w:cs="Arial"/>
                <w:szCs w:val="22"/>
              </w:rPr>
              <w:t>processed in 7</w:t>
            </w:r>
            <w:r w:rsidRPr="00F018DB">
              <w:rPr>
                <w:rFonts w:ascii="Arial" w:eastAsiaTheme="minorHAnsi" w:hAnsi="Arial" w:cs="Arial"/>
                <w:szCs w:val="22"/>
              </w:rPr>
              <w:t xml:space="preserve"> days or less. Some</w:t>
            </w:r>
            <w:r>
              <w:rPr>
                <w:rFonts w:ascii="Arial" w:eastAsiaTheme="minorHAnsi" w:hAnsi="Arial" w:cs="Arial"/>
                <w:szCs w:val="22"/>
              </w:rPr>
              <w:t xml:space="preserve"> </w:t>
            </w:r>
            <w:r w:rsidRPr="00F018DB">
              <w:rPr>
                <w:rFonts w:ascii="Arial" w:eastAsiaTheme="minorHAnsi" w:hAnsi="Arial" w:cs="Arial"/>
                <w:szCs w:val="22"/>
              </w:rPr>
              <w:t>work requests will require more time</w:t>
            </w:r>
            <w:r>
              <w:rPr>
                <w:rFonts w:ascii="Arial" w:eastAsiaTheme="minorHAnsi" w:hAnsi="Arial" w:cs="Arial"/>
                <w:szCs w:val="22"/>
              </w:rPr>
              <w:t xml:space="preserve"> </w:t>
            </w:r>
            <w:r w:rsidRPr="00F018DB">
              <w:rPr>
                <w:rFonts w:ascii="Arial" w:eastAsiaTheme="minorHAnsi" w:hAnsi="Arial" w:cs="Arial"/>
                <w:szCs w:val="22"/>
              </w:rPr>
              <w:t>to review but attention must be paid</w:t>
            </w:r>
            <w:r>
              <w:rPr>
                <w:rFonts w:ascii="Arial" w:eastAsiaTheme="minorHAnsi" w:hAnsi="Arial" w:cs="Arial"/>
                <w:szCs w:val="22"/>
              </w:rPr>
              <w:t xml:space="preserve"> </w:t>
            </w:r>
            <w:r w:rsidRPr="00F018DB">
              <w:rPr>
                <w:rFonts w:ascii="Arial" w:eastAsiaTheme="minorHAnsi" w:hAnsi="Arial" w:cs="Arial"/>
                <w:szCs w:val="22"/>
              </w:rPr>
              <w:t>to 'late finish date' or required by</w:t>
            </w:r>
            <w:r>
              <w:rPr>
                <w:rFonts w:ascii="Arial" w:eastAsiaTheme="minorHAnsi" w:hAnsi="Arial" w:cs="Arial"/>
                <w:szCs w:val="22"/>
              </w:rPr>
              <w:t xml:space="preserve"> date.</w:t>
            </w:r>
          </w:p>
        </w:tc>
      </w:tr>
      <w:tr w:rsidR="00F47786" w14:paraId="56563853" w14:textId="77777777" w:rsidTr="00E12744">
        <w:tc>
          <w:tcPr>
            <w:tcW w:w="460" w:type="dxa"/>
            <w:vAlign w:val="center"/>
          </w:tcPr>
          <w:p w14:paraId="12CC6DB1" w14:textId="7A08C14E" w:rsidR="00F47786" w:rsidRDefault="00796F35" w:rsidP="00112509">
            <w:pPr>
              <w:autoSpaceDE w:val="0"/>
              <w:autoSpaceDN w:val="0"/>
              <w:adjustRightInd w:val="0"/>
              <w:jc w:val="center"/>
              <w:rPr>
                <w:rFonts w:ascii="Arial" w:eastAsiaTheme="minorHAnsi" w:hAnsi="Arial" w:cs="Arial"/>
              </w:rPr>
            </w:pPr>
            <w:r>
              <w:rPr>
                <w:rFonts w:ascii="Arial" w:eastAsiaTheme="minorHAnsi" w:hAnsi="Arial" w:cs="Arial"/>
              </w:rPr>
              <w:t>2</w:t>
            </w:r>
          </w:p>
        </w:tc>
        <w:tc>
          <w:tcPr>
            <w:tcW w:w="1513" w:type="dxa"/>
            <w:vAlign w:val="center"/>
          </w:tcPr>
          <w:p w14:paraId="4798E822" w14:textId="77777777" w:rsidR="00F47786" w:rsidRPr="00F018DB" w:rsidRDefault="00F47786" w:rsidP="00112509">
            <w:pPr>
              <w:autoSpaceDE w:val="0"/>
              <w:autoSpaceDN w:val="0"/>
              <w:adjustRightInd w:val="0"/>
              <w:jc w:val="center"/>
              <w:rPr>
                <w:rFonts w:ascii="Arial" w:eastAsiaTheme="minorHAnsi" w:hAnsi="Arial" w:cs="Arial"/>
                <w:szCs w:val="22"/>
              </w:rPr>
            </w:pPr>
            <w:r w:rsidRPr="00F018DB">
              <w:rPr>
                <w:rFonts w:ascii="Arial" w:eastAsiaTheme="minorHAnsi" w:hAnsi="Arial" w:cs="Arial"/>
                <w:szCs w:val="22"/>
              </w:rPr>
              <w:t>Work</w:t>
            </w:r>
          </w:p>
          <w:p w14:paraId="500E291B" w14:textId="77777777" w:rsidR="00F47786" w:rsidRPr="00F018DB" w:rsidRDefault="00F47786" w:rsidP="00112509">
            <w:pPr>
              <w:autoSpaceDE w:val="0"/>
              <w:autoSpaceDN w:val="0"/>
              <w:adjustRightInd w:val="0"/>
              <w:jc w:val="center"/>
              <w:rPr>
                <w:rFonts w:ascii="Arial" w:eastAsiaTheme="minorHAnsi" w:hAnsi="Arial" w:cs="Arial"/>
              </w:rPr>
            </w:pPr>
            <w:r>
              <w:rPr>
                <w:rFonts w:ascii="Arial" w:eastAsiaTheme="minorHAnsi" w:hAnsi="Arial" w:cs="Arial"/>
                <w:szCs w:val="22"/>
              </w:rPr>
              <w:t>Execution</w:t>
            </w:r>
          </w:p>
        </w:tc>
        <w:tc>
          <w:tcPr>
            <w:tcW w:w="3557" w:type="dxa"/>
            <w:vAlign w:val="center"/>
          </w:tcPr>
          <w:p w14:paraId="4A4BD8F5" w14:textId="77777777" w:rsidR="00F47786" w:rsidRPr="00BD3E00" w:rsidRDefault="00F47786" w:rsidP="00E12744">
            <w:pPr>
              <w:autoSpaceDE w:val="0"/>
              <w:autoSpaceDN w:val="0"/>
              <w:adjustRightInd w:val="0"/>
              <w:jc w:val="center"/>
              <w:rPr>
                <w:rFonts w:ascii="Arial" w:eastAsiaTheme="minorHAnsi" w:hAnsi="Arial" w:cs="Arial"/>
              </w:rPr>
            </w:pPr>
            <w:r w:rsidRPr="00BD3E00">
              <w:rPr>
                <w:rFonts w:ascii="Arial" w:hAnsi="Arial" w:cs="Arial"/>
              </w:rPr>
              <w:t>Attendance to site – Snagging, repairs to damage caused by the Contractor.</w:t>
            </w:r>
          </w:p>
        </w:tc>
        <w:tc>
          <w:tcPr>
            <w:tcW w:w="3555" w:type="dxa"/>
            <w:vAlign w:val="center"/>
          </w:tcPr>
          <w:p w14:paraId="5ACF1B46" w14:textId="7E5C4ACD" w:rsidR="00F47786" w:rsidRDefault="00796F35" w:rsidP="00E12744">
            <w:pPr>
              <w:autoSpaceDE w:val="0"/>
              <w:autoSpaceDN w:val="0"/>
              <w:adjustRightInd w:val="0"/>
              <w:jc w:val="center"/>
              <w:rPr>
                <w:rFonts w:ascii="Arial" w:eastAsiaTheme="minorHAnsi" w:hAnsi="Arial" w:cs="Arial"/>
              </w:rPr>
            </w:pPr>
            <w:r>
              <w:rPr>
                <w:rFonts w:ascii="Arial" w:hAnsi="Arial" w:cs="Arial"/>
              </w:rPr>
              <w:t>Attendance to site within 1 working day</w:t>
            </w:r>
          </w:p>
        </w:tc>
      </w:tr>
      <w:tr w:rsidR="00F47786" w14:paraId="43FD2419" w14:textId="77777777" w:rsidTr="00E12744">
        <w:trPr>
          <w:trHeight w:val="467"/>
        </w:trPr>
        <w:tc>
          <w:tcPr>
            <w:tcW w:w="460" w:type="dxa"/>
            <w:vAlign w:val="center"/>
          </w:tcPr>
          <w:p w14:paraId="44BBB792" w14:textId="305D133D" w:rsidR="00F47786" w:rsidRDefault="00796F35" w:rsidP="00112509">
            <w:pPr>
              <w:autoSpaceDE w:val="0"/>
              <w:autoSpaceDN w:val="0"/>
              <w:adjustRightInd w:val="0"/>
              <w:jc w:val="center"/>
              <w:rPr>
                <w:rFonts w:ascii="Arial" w:eastAsiaTheme="minorHAnsi" w:hAnsi="Arial" w:cs="Arial"/>
              </w:rPr>
            </w:pPr>
            <w:r>
              <w:rPr>
                <w:rFonts w:ascii="Arial" w:eastAsiaTheme="minorHAnsi" w:hAnsi="Arial" w:cs="Arial"/>
              </w:rPr>
              <w:t>3</w:t>
            </w:r>
          </w:p>
        </w:tc>
        <w:tc>
          <w:tcPr>
            <w:tcW w:w="1513" w:type="dxa"/>
            <w:vAlign w:val="center"/>
          </w:tcPr>
          <w:p w14:paraId="357863D1" w14:textId="036D6A3F" w:rsidR="00F47786" w:rsidRPr="00854467" w:rsidRDefault="00E12744" w:rsidP="00E12744">
            <w:pPr>
              <w:autoSpaceDE w:val="0"/>
              <w:autoSpaceDN w:val="0"/>
              <w:adjustRightInd w:val="0"/>
              <w:rPr>
                <w:rFonts w:ascii="Arial" w:eastAsiaTheme="minorHAnsi" w:hAnsi="Arial" w:cs="Arial"/>
                <w:szCs w:val="22"/>
              </w:rPr>
            </w:pPr>
            <w:r>
              <w:rPr>
                <w:rFonts w:ascii="Arial" w:eastAsiaTheme="minorHAnsi" w:hAnsi="Arial" w:cs="Arial"/>
                <w:szCs w:val="22"/>
              </w:rPr>
              <w:t>Sustainability</w:t>
            </w:r>
          </w:p>
        </w:tc>
        <w:tc>
          <w:tcPr>
            <w:tcW w:w="3557" w:type="dxa"/>
            <w:vAlign w:val="center"/>
          </w:tcPr>
          <w:p w14:paraId="195473BC" w14:textId="1010F0DA" w:rsidR="00E046F7" w:rsidRPr="00E046F7" w:rsidRDefault="00E12744" w:rsidP="00E12744">
            <w:pPr>
              <w:autoSpaceDE w:val="0"/>
              <w:autoSpaceDN w:val="0"/>
              <w:adjustRightInd w:val="0"/>
              <w:jc w:val="center"/>
              <w:rPr>
                <w:rFonts w:ascii="Arial" w:eastAsiaTheme="minorHAnsi" w:hAnsi="Arial" w:cs="Arial"/>
              </w:rPr>
            </w:pPr>
            <w:r w:rsidRPr="00E12744">
              <w:rPr>
                <w:rFonts w:ascii="Arial" w:eastAsiaTheme="minorHAnsi" w:hAnsi="Arial" w:cs="Arial"/>
              </w:rPr>
              <w:t>Adherence to environmental regulations and standards and the energy efficiency ratings of the supplied printers, potentially reducing operating costs and supporting sustainability goals</w:t>
            </w:r>
          </w:p>
          <w:p w14:paraId="669A1008" w14:textId="42383D2D" w:rsidR="00F47786" w:rsidRPr="00BD3E00" w:rsidRDefault="00F47786" w:rsidP="00E12744">
            <w:pPr>
              <w:autoSpaceDE w:val="0"/>
              <w:autoSpaceDN w:val="0"/>
              <w:adjustRightInd w:val="0"/>
              <w:jc w:val="center"/>
              <w:rPr>
                <w:rFonts w:ascii="Arial" w:eastAsiaTheme="minorHAnsi" w:hAnsi="Arial" w:cs="Arial"/>
              </w:rPr>
            </w:pPr>
          </w:p>
        </w:tc>
        <w:tc>
          <w:tcPr>
            <w:tcW w:w="3555" w:type="dxa"/>
            <w:vAlign w:val="center"/>
          </w:tcPr>
          <w:p w14:paraId="3F65EB35" w14:textId="2738B49E" w:rsidR="00F47786" w:rsidRPr="007F0DFA" w:rsidRDefault="00E12744" w:rsidP="00E12744">
            <w:pPr>
              <w:autoSpaceDE w:val="0"/>
              <w:autoSpaceDN w:val="0"/>
              <w:adjustRightInd w:val="0"/>
              <w:jc w:val="center"/>
              <w:rPr>
                <w:rFonts w:ascii="Arial" w:eastAsiaTheme="minorHAnsi" w:hAnsi="Arial" w:cs="Arial"/>
                <w:szCs w:val="22"/>
              </w:rPr>
            </w:pPr>
            <w:r>
              <w:rPr>
                <w:rFonts w:ascii="Arial" w:eastAsiaTheme="minorHAnsi" w:hAnsi="Arial" w:cs="Arial"/>
                <w:szCs w:val="22"/>
              </w:rPr>
              <w:t>Quarterly review</w:t>
            </w:r>
          </w:p>
        </w:tc>
      </w:tr>
    </w:tbl>
    <w:p w14:paraId="6491E2A2" w14:textId="77777777" w:rsidR="00065266" w:rsidRPr="00C143DF" w:rsidRDefault="00065266" w:rsidP="00340F59">
      <w:pPr>
        <w:spacing w:after="0" w:line="240" w:lineRule="auto"/>
        <w:jc w:val="both"/>
        <w:rPr>
          <w:rFonts w:ascii="Arial" w:eastAsia="SimSun" w:hAnsi="Arial" w:cs="Arial"/>
          <w:color w:val="0070C0"/>
          <w:lang w:eastAsia="zh-CN"/>
        </w:rPr>
      </w:pPr>
    </w:p>
    <w:p w14:paraId="72EFA8A9" w14:textId="77777777" w:rsidR="00E046F7" w:rsidRDefault="00E046F7" w:rsidP="00F47786">
      <w:pPr>
        <w:pStyle w:val="Heading1"/>
        <w:rPr>
          <w:rFonts w:eastAsia="SimSun"/>
          <w:lang w:eastAsia="zh-CN"/>
        </w:rPr>
      </w:pPr>
    </w:p>
    <w:p w14:paraId="2D96A484" w14:textId="77777777" w:rsidR="00E046F7" w:rsidRDefault="00E046F7" w:rsidP="00F47786">
      <w:pPr>
        <w:pStyle w:val="Heading1"/>
        <w:rPr>
          <w:rFonts w:eastAsia="SimSun"/>
          <w:lang w:eastAsia="zh-CN"/>
        </w:rPr>
      </w:pPr>
    </w:p>
    <w:p w14:paraId="5A5153E5" w14:textId="6046F60E" w:rsidR="00E046F7" w:rsidRDefault="00E046F7" w:rsidP="00F47786">
      <w:pPr>
        <w:pStyle w:val="Heading1"/>
        <w:rPr>
          <w:rFonts w:eastAsia="SimSun"/>
          <w:lang w:eastAsia="zh-CN"/>
        </w:rPr>
      </w:pPr>
    </w:p>
    <w:p w14:paraId="1D5A6D66" w14:textId="0CCA4BAB" w:rsidR="005134DE" w:rsidRDefault="005134DE" w:rsidP="005134DE">
      <w:pPr>
        <w:rPr>
          <w:lang w:eastAsia="zh-CN"/>
        </w:rPr>
      </w:pPr>
    </w:p>
    <w:p w14:paraId="47C58BEE" w14:textId="77777777" w:rsidR="005134DE" w:rsidRPr="005134DE" w:rsidRDefault="005134DE" w:rsidP="005134DE">
      <w:pPr>
        <w:rPr>
          <w:lang w:eastAsia="zh-CN"/>
        </w:rPr>
      </w:pPr>
    </w:p>
    <w:p w14:paraId="1F9428BA" w14:textId="77777777" w:rsidR="00E046F7" w:rsidRDefault="00E046F7" w:rsidP="00F47786">
      <w:pPr>
        <w:pStyle w:val="Heading1"/>
        <w:rPr>
          <w:rFonts w:eastAsia="SimSun"/>
          <w:lang w:eastAsia="zh-CN"/>
        </w:rPr>
      </w:pPr>
    </w:p>
    <w:p w14:paraId="5CA39892" w14:textId="77777777" w:rsidR="00E046F7" w:rsidRDefault="00E046F7" w:rsidP="00F47786">
      <w:pPr>
        <w:pStyle w:val="Heading1"/>
        <w:rPr>
          <w:rFonts w:eastAsia="SimSun"/>
          <w:lang w:eastAsia="zh-CN"/>
        </w:rPr>
      </w:pPr>
    </w:p>
    <w:p w14:paraId="7C0F5AF1" w14:textId="651BEB5B" w:rsidR="00E046F7" w:rsidRDefault="00E046F7" w:rsidP="00F47786">
      <w:pPr>
        <w:pStyle w:val="Heading1"/>
        <w:rPr>
          <w:rFonts w:eastAsia="SimSun"/>
          <w:lang w:eastAsia="zh-CN"/>
        </w:rPr>
      </w:pPr>
    </w:p>
    <w:p w14:paraId="7B20DEF7" w14:textId="58EAA93B" w:rsidR="00E046F7" w:rsidRDefault="00E046F7" w:rsidP="00E046F7">
      <w:pPr>
        <w:rPr>
          <w:lang w:eastAsia="zh-CN"/>
        </w:rPr>
      </w:pPr>
    </w:p>
    <w:p w14:paraId="3D6B3033" w14:textId="77777777" w:rsidR="00E046F7" w:rsidRPr="00E046F7" w:rsidRDefault="00E046F7" w:rsidP="00E046F7">
      <w:pPr>
        <w:rPr>
          <w:lang w:eastAsia="zh-CN"/>
        </w:rPr>
      </w:pPr>
    </w:p>
    <w:p w14:paraId="1038E342" w14:textId="3A94DDD7" w:rsidR="00F47786" w:rsidRDefault="00C13F2E" w:rsidP="00F47786">
      <w:pPr>
        <w:pStyle w:val="Heading1"/>
        <w:rPr>
          <w:rFonts w:eastAsia="SimSun"/>
          <w:lang w:eastAsia="zh-CN"/>
        </w:rPr>
      </w:pPr>
      <w:bookmarkStart w:id="52" w:name="_Toc168313475"/>
      <w:r>
        <w:rPr>
          <w:rFonts w:eastAsia="SimSun"/>
          <w:lang w:eastAsia="zh-CN"/>
        </w:rPr>
        <w:t xml:space="preserve">Annex C – </w:t>
      </w:r>
      <w:r w:rsidR="00F47786">
        <w:rPr>
          <w:rFonts w:eastAsia="SimSun"/>
          <w:lang w:eastAsia="zh-CN"/>
        </w:rPr>
        <w:t>Contract Review Meetings and Reporting Requirements</w:t>
      </w:r>
      <w:bookmarkEnd w:id="52"/>
    </w:p>
    <w:p w14:paraId="717326E0" w14:textId="77777777" w:rsidR="00F47786" w:rsidRDefault="00F47786" w:rsidP="00F47786">
      <w:pPr>
        <w:spacing w:after="0" w:line="240" w:lineRule="auto"/>
        <w:jc w:val="both"/>
        <w:rPr>
          <w:rFonts w:ascii="Arial" w:eastAsia="SimSun" w:hAnsi="Arial" w:cs="Arial"/>
          <w:color w:val="0070C0"/>
          <w:lang w:eastAsia="zh-CN"/>
        </w:rPr>
      </w:pPr>
    </w:p>
    <w:p w14:paraId="69A75FA6" w14:textId="2E738A69" w:rsidR="00F47786" w:rsidRPr="006B249B" w:rsidRDefault="00F47786" w:rsidP="00F47786">
      <w:pPr>
        <w:pStyle w:val="Heading2"/>
      </w:pPr>
    </w:p>
    <w:p w14:paraId="1A2400F5" w14:textId="2ED4ABE8" w:rsidR="00F47786" w:rsidRPr="003C6489" w:rsidRDefault="00E046F7" w:rsidP="00F47786">
      <w:pPr>
        <w:pStyle w:val="Heading2"/>
        <w:rPr>
          <w:szCs w:val="22"/>
        </w:rPr>
      </w:pPr>
      <w:bookmarkStart w:id="53" w:name="_Toc43907152"/>
      <w:bookmarkStart w:id="54" w:name="_Toc168313476"/>
      <w:r>
        <w:rPr>
          <w:szCs w:val="22"/>
        </w:rPr>
        <w:t>St</w:t>
      </w:r>
      <w:r w:rsidR="00F47786" w:rsidRPr="003C6489">
        <w:rPr>
          <w:szCs w:val="22"/>
        </w:rPr>
        <w:t>anding agendas for meetings</w:t>
      </w:r>
      <w:bookmarkEnd w:id="53"/>
      <w:bookmarkEnd w:id="54"/>
    </w:p>
    <w:p w14:paraId="7245665B" w14:textId="77777777" w:rsidR="00F47786" w:rsidRDefault="00F47786" w:rsidP="00F47786">
      <w:pPr>
        <w:spacing w:after="0" w:line="240" w:lineRule="auto"/>
        <w:rPr>
          <w:rFonts w:ascii="Arial" w:hAnsi="Arial" w:cs="Arial"/>
          <w:b/>
        </w:rPr>
      </w:pPr>
    </w:p>
    <w:p w14:paraId="389E4595" w14:textId="77777777" w:rsidR="00F47786" w:rsidRPr="00203FC5" w:rsidRDefault="00F47786" w:rsidP="00F47786">
      <w:pPr>
        <w:rPr>
          <w:rFonts w:ascii="Arial" w:hAnsi="Arial" w:cs="Arial"/>
          <w:b/>
        </w:rPr>
      </w:pPr>
      <w:r>
        <w:rPr>
          <w:rFonts w:ascii="Arial" w:hAnsi="Arial" w:cs="Arial"/>
          <w:b/>
        </w:rPr>
        <w:t>Client meetings</w:t>
      </w:r>
    </w:p>
    <w:p w14:paraId="2AE0347B" w14:textId="77777777" w:rsidR="00F47786" w:rsidRPr="00203FC5" w:rsidRDefault="00F47786" w:rsidP="003B5914">
      <w:pPr>
        <w:pStyle w:val="ListParagraph"/>
        <w:numPr>
          <w:ilvl w:val="0"/>
          <w:numId w:val="19"/>
        </w:numPr>
        <w:spacing w:after="0" w:line="240" w:lineRule="auto"/>
        <w:jc w:val="both"/>
        <w:rPr>
          <w:rFonts w:ascii="Arial" w:hAnsi="Arial" w:cs="Arial"/>
        </w:rPr>
      </w:pPr>
      <w:r w:rsidRPr="00203FC5">
        <w:rPr>
          <w:rFonts w:ascii="Arial" w:hAnsi="Arial" w:cs="Arial"/>
        </w:rPr>
        <w:t>Minutes of last meeting and actions arising</w:t>
      </w:r>
    </w:p>
    <w:p w14:paraId="764A13DE" w14:textId="77777777" w:rsidR="00F47786" w:rsidRPr="00203FC5" w:rsidRDefault="00F47786" w:rsidP="003B5914">
      <w:pPr>
        <w:pStyle w:val="ListParagraph"/>
        <w:numPr>
          <w:ilvl w:val="0"/>
          <w:numId w:val="19"/>
        </w:numPr>
        <w:spacing w:after="0" w:line="240" w:lineRule="auto"/>
        <w:jc w:val="both"/>
        <w:rPr>
          <w:rFonts w:ascii="Arial" w:hAnsi="Arial" w:cs="Arial"/>
        </w:rPr>
      </w:pPr>
      <w:r w:rsidRPr="00203FC5">
        <w:rPr>
          <w:rFonts w:ascii="Arial" w:hAnsi="Arial" w:cs="Arial"/>
        </w:rPr>
        <w:t>Supplier performance issues</w:t>
      </w:r>
    </w:p>
    <w:p w14:paraId="12E92CE7" w14:textId="77777777" w:rsidR="00F47786" w:rsidRPr="00203FC5" w:rsidRDefault="00F47786" w:rsidP="003B5914">
      <w:pPr>
        <w:pStyle w:val="ListParagraph"/>
        <w:numPr>
          <w:ilvl w:val="0"/>
          <w:numId w:val="19"/>
        </w:numPr>
        <w:spacing w:after="0" w:line="240" w:lineRule="auto"/>
        <w:jc w:val="both"/>
        <w:rPr>
          <w:rFonts w:ascii="Arial" w:hAnsi="Arial" w:cs="Arial"/>
        </w:rPr>
      </w:pPr>
      <w:r w:rsidRPr="00203FC5">
        <w:rPr>
          <w:rFonts w:ascii="Arial" w:hAnsi="Arial" w:cs="Arial"/>
        </w:rPr>
        <w:t>Changes to requirements (including changes to related organisational priorities and budget constraints)</w:t>
      </w:r>
    </w:p>
    <w:p w14:paraId="166C5A22" w14:textId="77777777" w:rsidR="00F47786" w:rsidRPr="003C6489" w:rsidRDefault="00F47786" w:rsidP="00F47786">
      <w:pPr>
        <w:ind w:left="284"/>
        <w:jc w:val="both"/>
        <w:rPr>
          <w:rFonts w:ascii="Arial" w:hAnsi="Arial" w:cs="Arial"/>
          <w:b/>
          <w:u w:val="single"/>
        </w:rPr>
      </w:pPr>
    </w:p>
    <w:p w14:paraId="55CA9760" w14:textId="77777777" w:rsidR="00F47786" w:rsidRPr="00203FC5" w:rsidRDefault="00F47786" w:rsidP="00F47786">
      <w:pPr>
        <w:jc w:val="both"/>
        <w:rPr>
          <w:rFonts w:ascii="Arial" w:hAnsi="Arial" w:cs="Arial"/>
          <w:b/>
        </w:rPr>
      </w:pPr>
      <w:r w:rsidRPr="00203FC5">
        <w:rPr>
          <w:rFonts w:ascii="Arial" w:hAnsi="Arial" w:cs="Arial"/>
          <w:b/>
        </w:rPr>
        <w:t>Supplier Regular Performance Management meetings</w:t>
      </w:r>
    </w:p>
    <w:p w14:paraId="581E3396" w14:textId="77777777" w:rsidR="00F47786" w:rsidRPr="00203FC5" w:rsidRDefault="00F47786" w:rsidP="003B5914">
      <w:pPr>
        <w:pStyle w:val="ListParagraph"/>
        <w:numPr>
          <w:ilvl w:val="0"/>
          <w:numId w:val="20"/>
        </w:numPr>
        <w:spacing w:after="0" w:line="240" w:lineRule="auto"/>
        <w:jc w:val="both"/>
        <w:rPr>
          <w:rFonts w:ascii="Arial" w:hAnsi="Arial" w:cs="Arial"/>
        </w:rPr>
      </w:pPr>
      <w:r w:rsidRPr="00203FC5">
        <w:rPr>
          <w:rFonts w:ascii="Arial" w:hAnsi="Arial" w:cs="Arial"/>
        </w:rPr>
        <w:t xml:space="preserve">Minutes of last meeting and actions arising </w:t>
      </w:r>
    </w:p>
    <w:p w14:paraId="19ADE90C" w14:textId="77777777" w:rsidR="00F47786" w:rsidRPr="00203FC5" w:rsidRDefault="00F47786" w:rsidP="003B5914">
      <w:pPr>
        <w:pStyle w:val="ListParagraph"/>
        <w:numPr>
          <w:ilvl w:val="0"/>
          <w:numId w:val="20"/>
        </w:numPr>
        <w:spacing w:after="0" w:line="240" w:lineRule="auto"/>
        <w:jc w:val="both"/>
        <w:rPr>
          <w:rFonts w:ascii="Arial" w:hAnsi="Arial" w:cs="Arial"/>
        </w:rPr>
      </w:pPr>
      <w:r w:rsidRPr="00203FC5">
        <w:rPr>
          <w:rFonts w:ascii="Arial" w:hAnsi="Arial" w:cs="Arial"/>
        </w:rPr>
        <w:t>Review of Performance and KPI supplier report, including related improvement plans</w:t>
      </w:r>
    </w:p>
    <w:p w14:paraId="3FD225E2" w14:textId="77777777" w:rsidR="00F47786" w:rsidRPr="00203FC5" w:rsidRDefault="00F47786" w:rsidP="003B5914">
      <w:pPr>
        <w:pStyle w:val="ListParagraph"/>
        <w:numPr>
          <w:ilvl w:val="0"/>
          <w:numId w:val="20"/>
        </w:numPr>
        <w:spacing w:after="0" w:line="240" w:lineRule="auto"/>
        <w:jc w:val="both"/>
        <w:rPr>
          <w:rFonts w:ascii="Arial" w:hAnsi="Arial" w:cs="Arial"/>
        </w:rPr>
      </w:pPr>
      <w:r w:rsidRPr="00203FC5">
        <w:rPr>
          <w:rFonts w:ascii="Arial" w:hAnsi="Arial" w:cs="Arial"/>
        </w:rPr>
        <w:t>Open supplier and client issues (not covered by previous agenda items – use Issues Log to keep track)</w:t>
      </w:r>
    </w:p>
    <w:p w14:paraId="7C04359A" w14:textId="77777777" w:rsidR="00F47786" w:rsidRPr="00203FC5" w:rsidRDefault="00F47786" w:rsidP="003B5914">
      <w:pPr>
        <w:pStyle w:val="ListParagraph"/>
        <w:numPr>
          <w:ilvl w:val="0"/>
          <w:numId w:val="20"/>
        </w:numPr>
        <w:spacing w:after="0" w:line="240" w:lineRule="auto"/>
        <w:jc w:val="both"/>
        <w:rPr>
          <w:rFonts w:ascii="Arial" w:hAnsi="Arial" w:cs="Arial"/>
        </w:rPr>
      </w:pPr>
      <w:r w:rsidRPr="00203FC5">
        <w:rPr>
          <w:rFonts w:ascii="Arial" w:hAnsi="Arial" w:cs="Arial"/>
        </w:rPr>
        <w:t>Review of open and new contract change requests</w:t>
      </w:r>
    </w:p>
    <w:p w14:paraId="4889415E" w14:textId="77777777" w:rsidR="00F47786" w:rsidRPr="00203FC5" w:rsidRDefault="00F47786" w:rsidP="003B5914">
      <w:pPr>
        <w:pStyle w:val="ListParagraph"/>
        <w:numPr>
          <w:ilvl w:val="0"/>
          <w:numId w:val="20"/>
        </w:numPr>
        <w:spacing w:after="0" w:line="240" w:lineRule="auto"/>
        <w:jc w:val="both"/>
        <w:rPr>
          <w:rFonts w:ascii="Arial" w:hAnsi="Arial" w:cs="Arial"/>
        </w:rPr>
      </w:pPr>
      <w:r w:rsidRPr="00203FC5">
        <w:rPr>
          <w:rFonts w:ascii="Arial" w:hAnsi="Arial" w:cs="Arial"/>
        </w:rPr>
        <w:t>Changes to supplier business with direct impact on contracted provision (mergers/ acquisitions/ changes to supply chain)</w:t>
      </w:r>
    </w:p>
    <w:p w14:paraId="549D86B1" w14:textId="77777777" w:rsidR="00F47786" w:rsidRPr="003C6489" w:rsidRDefault="00F47786" w:rsidP="003B5914">
      <w:pPr>
        <w:pStyle w:val="ListParagraph"/>
        <w:numPr>
          <w:ilvl w:val="0"/>
          <w:numId w:val="20"/>
        </w:numPr>
        <w:spacing w:after="0" w:line="240" w:lineRule="auto"/>
        <w:jc w:val="both"/>
      </w:pPr>
      <w:r w:rsidRPr="00203FC5">
        <w:rPr>
          <w:rFonts w:ascii="Arial" w:hAnsi="Arial" w:cs="Arial"/>
        </w:rPr>
        <w:t>Forthcoming key dates and activities</w:t>
      </w:r>
    </w:p>
    <w:p w14:paraId="3A452272" w14:textId="77777777" w:rsidR="00F47786" w:rsidRDefault="00F47786" w:rsidP="00F47786">
      <w:pPr>
        <w:pStyle w:val="Heading2"/>
        <w:rPr>
          <w:rFonts w:cs="Arial"/>
        </w:rPr>
      </w:pPr>
    </w:p>
    <w:p w14:paraId="094749B5" w14:textId="77777777" w:rsidR="00F47786" w:rsidRDefault="00F47786" w:rsidP="00F47786">
      <w:pPr>
        <w:pStyle w:val="Heading2"/>
        <w:rPr>
          <w:rFonts w:cs="Arial"/>
        </w:rPr>
      </w:pPr>
    </w:p>
    <w:p w14:paraId="0EE35383" w14:textId="2BA9B93B" w:rsidR="00F47786" w:rsidRDefault="00F47786" w:rsidP="00F47786">
      <w:pPr>
        <w:pStyle w:val="Heading2"/>
        <w:rPr>
          <w:rFonts w:cs="Arial"/>
        </w:rPr>
      </w:pPr>
      <w:bookmarkStart w:id="55" w:name="_Toc43907153"/>
      <w:bookmarkStart w:id="56" w:name="_Toc168313477"/>
      <w:r w:rsidRPr="00AE7A49">
        <w:rPr>
          <w:rFonts w:cs="Arial"/>
        </w:rPr>
        <w:t>Management Information/ Reporting</w:t>
      </w:r>
      <w:bookmarkEnd w:id="55"/>
      <w:bookmarkEnd w:id="56"/>
    </w:p>
    <w:p w14:paraId="2933E839" w14:textId="437A5760" w:rsidR="00794935" w:rsidRDefault="00794935" w:rsidP="00794935"/>
    <w:p w14:paraId="4776E919" w14:textId="4485BC22" w:rsidR="00794935" w:rsidRPr="00E12744" w:rsidRDefault="00794935" w:rsidP="00794935">
      <w:pPr>
        <w:rPr>
          <w:rFonts w:ascii="Arial" w:hAnsi="Arial" w:cs="Arial"/>
        </w:rPr>
      </w:pPr>
      <w:r w:rsidRPr="00E12744">
        <w:rPr>
          <w:rFonts w:ascii="Arial" w:hAnsi="Arial" w:cs="Arial"/>
        </w:rPr>
        <w:t>Based on KPI’s and review meetings, format to be decided at first review.</w:t>
      </w:r>
    </w:p>
    <w:p w14:paraId="774DF083" w14:textId="77777777" w:rsidR="00F47786" w:rsidRDefault="00F47786" w:rsidP="00F47786">
      <w:pPr>
        <w:pStyle w:val="Heading1"/>
        <w:rPr>
          <w:rFonts w:eastAsia="SimSun"/>
          <w:lang w:eastAsia="zh-CN"/>
        </w:rPr>
      </w:pPr>
    </w:p>
    <w:p w14:paraId="13F12EA2" w14:textId="77777777" w:rsidR="00F47786" w:rsidRDefault="00F47786">
      <w:pPr>
        <w:rPr>
          <w:rFonts w:ascii="Arial" w:eastAsia="SimSun" w:hAnsi="Arial"/>
          <w:b/>
          <w:bCs/>
          <w:kern w:val="32"/>
          <w:sz w:val="28"/>
          <w:szCs w:val="32"/>
          <w:lang w:eastAsia="zh-CN"/>
        </w:rPr>
      </w:pPr>
      <w:r>
        <w:rPr>
          <w:rFonts w:eastAsia="SimSun"/>
          <w:lang w:eastAsia="zh-CN"/>
        </w:rPr>
        <w:br w:type="page"/>
      </w:r>
    </w:p>
    <w:p w14:paraId="2E90942C" w14:textId="77777777" w:rsidR="00F47786" w:rsidRDefault="00D070DD" w:rsidP="00F47786">
      <w:pPr>
        <w:pStyle w:val="Heading1"/>
        <w:rPr>
          <w:rFonts w:eastAsia="SimSun"/>
          <w:lang w:eastAsia="zh-CN"/>
        </w:rPr>
      </w:pPr>
      <w:bookmarkStart w:id="57" w:name="_Toc168313478"/>
      <w:r>
        <w:rPr>
          <w:rFonts w:eastAsia="SimSun"/>
          <w:lang w:eastAsia="zh-CN"/>
        </w:rPr>
        <w:t xml:space="preserve">Annex </w:t>
      </w:r>
      <w:r w:rsidR="00C13F2E">
        <w:rPr>
          <w:rFonts w:eastAsia="SimSun"/>
          <w:lang w:eastAsia="zh-CN"/>
        </w:rPr>
        <w:t>D</w:t>
      </w:r>
      <w:r>
        <w:rPr>
          <w:rFonts w:eastAsia="SimSun"/>
          <w:lang w:eastAsia="zh-CN"/>
        </w:rPr>
        <w:t xml:space="preserve"> – </w:t>
      </w:r>
      <w:r w:rsidR="00F47786">
        <w:rPr>
          <w:rFonts w:eastAsia="SimSun"/>
          <w:lang w:eastAsia="zh-CN"/>
        </w:rPr>
        <w:t>Trust Asset Lists</w:t>
      </w:r>
      <w:bookmarkEnd w:id="57"/>
    </w:p>
    <w:p w14:paraId="7B9139A4" w14:textId="77777777" w:rsidR="00F47786" w:rsidRDefault="00F47786" w:rsidP="00F47786">
      <w:pPr>
        <w:rPr>
          <w:lang w:eastAsia="zh-CN"/>
        </w:rPr>
      </w:pPr>
    </w:p>
    <w:p w14:paraId="545A6A0A" w14:textId="5CA61E6E" w:rsidR="00F47786" w:rsidRDefault="007D44E3" w:rsidP="00F47786">
      <w:pPr>
        <w:pStyle w:val="Heading1"/>
        <w:rPr>
          <w:rFonts w:eastAsia="SimSun"/>
          <w:lang w:eastAsia="zh-CN"/>
        </w:rPr>
      </w:pPr>
      <w:bookmarkStart w:id="58" w:name="_Toc168313479"/>
      <w:r w:rsidRPr="007D44E3">
        <w:rPr>
          <w:rFonts w:eastAsia="Calibri" w:cs="Arial"/>
          <w:b w:val="0"/>
          <w:bCs w:val="0"/>
          <w:noProof/>
          <w:kern w:val="0"/>
          <w:sz w:val="22"/>
          <w:szCs w:val="22"/>
          <w:lang w:eastAsia="en-GB"/>
        </w:rPr>
        <w:drawing>
          <wp:inline distT="0" distB="0" distL="0" distR="0" wp14:anchorId="6BEA3EDF" wp14:editId="0EC78415">
            <wp:extent cx="5731510" cy="384873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31510" cy="3848735"/>
                    </a:xfrm>
                    <a:prstGeom prst="rect">
                      <a:avLst/>
                    </a:prstGeom>
                  </pic:spPr>
                </pic:pic>
              </a:graphicData>
            </a:graphic>
          </wp:inline>
        </w:drawing>
      </w:r>
      <w:bookmarkEnd w:id="58"/>
    </w:p>
    <w:p w14:paraId="1EE4F1E5" w14:textId="77777777" w:rsidR="007D44E3" w:rsidRDefault="007D44E3">
      <w:pPr>
        <w:rPr>
          <w:rFonts w:eastAsia="SimSun"/>
          <w:lang w:eastAsia="zh-CN"/>
        </w:rPr>
      </w:pPr>
    </w:p>
    <w:p w14:paraId="32FDBF26" w14:textId="77777777" w:rsidR="007D44E3" w:rsidRDefault="007D44E3">
      <w:pPr>
        <w:rPr>
          <w:rFonts w:eastAsia="SimSun"/>
          <w:lang w:eastAsia="zh-CN"/>
        </w:rPr>
      </w:pPr>
    </w:p>
    <w:bookmarkStart w:id="59" w:name="_MON_1778387217"/>
    <w:bookmarkEnd w:id="59"/>
    <w:p w14:paraId="27881FC5" w14:textId="33AD0343" w:rsidR="00D070DD" w:rsidRDefault="007D44E3" w:rsidP="00794935">
      <w:pPr>
        <w:rPr>
          <w:rFonts w:ascii="Arial" w:hAnsi="Arial" w:cs="Arial"/>
        </w:rPr>
      </w:pPr>
      <w:r w:rsidRPr="007D44E3">
        <w:rPr>
          <w:rFonts w:ascii="Arial" w:hAnsi="Arial" w:cs="Arial"/>
        </w:rPr>
        <w:object w:dxaOrig="1440" w:dyaOrig="932" w14:anchorId="40684988">
          <v:shape id="_x0000_i1026" type="#_x0000_t75" style="width:71.4pt;height:46.2pt" o:ole="">
            <v:imagedata r:id="rId20" o:title=""/>
          </v:shape>
          <o:OLEObject Type="Embed" ProgID="Excel.Sheet.12" ShapeID="_x0000_i1026" DrawAspect="Icon" ObjectID="_1778996250" r:id="rId21"/>
        </w:object>
      </w:r>
    </w:p>
    <w:p w14:paraId="0F62EF1E" w14:textId="4C01BCEB" w:rsidR="00794935" w:rsidRDefault="00794935" w:rsidP="00794935">
      <w:pPr>
        <w:rPr>
          <w:rFonts w:ascii="Arial" w:hAnsi="Arial" w:cs="Arial"/>
        </w:rPr>
      </w:pPr>
    </w:p>
    <w:p w14:paraId="79B95ACF" w14:textId="67F8CB17" w:rsidR="00794935" w:rsidRDefault="00794935" w:rsidP="00794935">
      <w:pPr>
        <w:rPr>
          <w:rFonts w:ascii="Arial" w:hAnsi="Arial" w:cs="Arial"/>
        </w:rPr>
      </w:pPr>
    </w:p>
    <w:p w14:paraId="4E940FD7" w14:textId="24EF0191" w:rsidR="00794935" w:rsidRDefault="00794935" w:rsidP="00794935">
      <w:pPr>
        <w:rPr>
          <w:rFonts w:ascii="Arial" w:hAnsi="Arial" w:cs="Arial"/>
        </w:rPr>
      </w:pPr>
    </w:p>
    <w:p w14:paraId="001BE6BB" w14:textId="5EC2BB53" w:rsidR="00794935" w:rsidRDefault="00794935" w:rsidP="00794935">
      <w:pPr>
        <w:rPr>
          <w:rFonts w:ascii="Arial" w:hAnsi="Arial" w:cs="Arial"/>
        </w:rPr>
      </w:pPr>
    </w:p>
    <w:p w14:paraId="6F994653" w14:textId="13ABEAEF" w:rsidR="00794935" w:rsidRDefault="00794935" w:rsidP="00794935">
      <w:pPr>
        <w:rPr>
          <w:rFonts w:ascii="Arial" w:hAnsi="Arial" w:cs="Arial"/>
        </w:rPr>
      </w:pPr>
    </w:p>
    <w:p w14:paraId="4560876D" w14:textId="68B0F6FD" w:rsidR="00794935" w:rsidRDefault="00794935" w:rsidP="00794935">
      <w:pPr>
        <w:rPr>
          <w:rFonts w:ascii="Arial" w:hAnsi="Arial" w:cs="Arial"/>
        </w:rPr>
      </w:pPr>
    </w:p>
    <w:p w14:paraId="68003587" w14:textId="2727CBA3" w:rsidR="00794935" w:rsidRDefault="00794935" w:rsidP="00794935">
      <w:pPr>
        <w:rPr>
          <w:rFonts w:ascii="Arial" w:hAnsi="Arial" w:cs="Arial"/>
        </w:rPr>
      </w:pPr>
    </w:p>
    <w:p w14:paraId="3CBBFD36" w14:textId="77777777" w:rsidR="00794935" w:rsidRDefault="00794935" w:rsidP="00794935">
      <w:pPr>
        <w:rPr>
          <w:rFonts w:ascii="Arial" w:eastAsia="SimSun" w:hAnsi="Arial"/>
          <w:b/>
          <w:bCs/>
          <w:kern w:val="32"/>
          <w:sz w:val="28"/>
          <w:szCs w:val="32"/>
          <w:lang w:eastAsia="zh-CN"/>
        </w:rPr>
      </w:pPr>
    </w:p>
    <w:p w14:paraId="2C8D2D80" w14:textId="7E6B8A4B" w:rsidR="00C23B22" w:rsidRDefault="00D070DD" w:rsidP="00D070DD">
      <w:pPr>
        <w:pStyle w:val="Heading1"/>
        <w:rPr>
          <w:rFonts w:eastAsia="SimSun"/>
          <w:lang w:eastAsia="zh-CN"/>
        </w:rPr>
      </w:pPr>
      <w:bookmarkStart w:id="60" w:name="_Toc168313480"/>
      <w:r>
        <w:rPr>
          <w:rFonts w:eastAsia="SimSun"/>
          <w:lang w:eastAsia="zh-CN"/>
        </w:rPr>
        <w:t xml:space="preserve">Annex </w:t>
      </w:r>
      <w:r w:rsidR="00C13F2E">
        <w:rPr>
          <w:rFonts w:eastAsia="SimSun"/>
          <w:lang w:eastAsia="zh-CN"/>
        </w:rPr>
        <w:t>F</w:t>
      </w:r>
      <w:r>
        <w:rPr>
          <w:rFonts w:eastAsia="SimSun"/>
          <w:lang w:eastAsia="zh-CN"/>
        </w:rPr>
        <w:t xml:space="preserve"> – </w:t>
      </w:r>
      <w:r w:rsidR="00321674" w:rsidRPr="00321674">
        <w:rPr>
          <w:rFonts w:eastAsia="SimSun"/>
          <w:lang w:eastAsia="zh-CN"/>
        </w:rPr>
        <w:t>NHS TERMS AND CONDITIONS FOR THE SUPPLY OF GOODS AND THE PROVISION OF SERVICES</w:t>
      </w:r>
      <w:bookmarkEnd w:id="60"/>
    </w:p>
    <w:p w14:paraId="7EA56CA2" w14:textId="5E74356E" w:rsidR="00321674" w:rsidRDefault="00321674" w:rsidP="00321674">
      <w:pPr>
        <w:rPr>
          <w:lang w:eastAsia="zh-CN"/>
        </w:rPr>
      </w:pPr>
    </w:p>
    <w:p w14:paraId="2B329B5F" w14:textId="384B28F5" w:rsidR="00321674" w:rsidRPr="00321674" w:rsidRDefault="005134DE" w:rsidP="00321674">
      <w:pPr>
        <w:rPr>
          <w:lang w:eastAsia="zh-CN"/>
        </w:rPr>
      </w:pPr>
      <w:hyperlink r:id="rId22" w:anchor="heading-2" w:history="1">
        <w:r w:rsidR="00321674" w:rsidRPr="00321674">
          <w:rPr>
            <w:rStyle w:val="Hyperlink"/>
            <w:lang w:eastAsia="zh-CN"/>
          </w:rPr>
          <w:t>NHS England » NHS terms and conditions for the procurement of goods and non-clinical services</w:t>
        </w:r>
      </w:hyperlink>
    </w:p>
    <w:p w14:paraId="2ED11B26" w14:textId="29E530E6" w:rsidR="00C23B22" w:rsidRDefault="00C23B22">
      <w:pPr>
        <w:rPr>
          <w:rFonts w:ascii="Arial" w:eastAsia="SimSun" w:hAnsi="Arial"/>
          <w:b/>
          <w:bCs/>
          <w:kern w:val="32"/>
          <w:sz w:val="28"/>
          <w:szCs w:val="32"/>
          <w:lang w:eastAsia="zh-CN"/>
        </w:rPr>
      </w:pPr>
      <w:r>
        <w:rPr>
          <w:rFonts w:eastAsia="SimSun"/>
          <w:lang w:eastAsia="zh-CN"/>
        </w:rPr>
        <w:br w:type="page"/>
      </w:r>
    </w:p>
    <w:p w14:paraId="68FB4116" w14:textId="76E2EB87" w:rsidR="00716F07" w:rsidRPr="00B01D0D" w:rsidRDefault="00716F07" w:rsidP="00B01D0D">
      <w:pPr>
        <w:rPr>
          <w:rFonts w:ascii="Arial" w:eastAsia="SimSun" w:hAnsi="Arial"/>
          <w:b/>
          <w:bCs/>
          <w:kern w:val="32"/>
          <w:sz w:val="28"/>
          <w:szCs w:val="32"/>
          <w:lang w:eastAsia="zh-CN"/>
        </w:rPr>
      </w:pPr>
    </w:p>
    <w:sectPr w:rsidR="00716F07" w:rsidRPr="00B01D0D" w:rsidSect="00D03388">
      <w:pgSz w:w="11906" w:h="16838" w:code="9"/>
      <w:pgMar w:top="1440"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F7A6DF" w14:textId="77777777" w:rsidR="005134DE" w:rsidRDefault="005134DE" w:rsidP="002475C4">
      <w:pPr>
        <w:spacing w:after="0" w:line="240" w:lineRule="auto"/>
      </w:pPr>
      <w:r>
        <w:separator/>
      </w:r>
    </w:p>
  </w:endnote>
  <w:endnote w:type="continuationSeparator" w:id="0">
    <w:p w14:paraId="7C92AF37" w14:textId="77777777" w:rsidR="005134DE" w:rsidRDefault="005134DE" w:rsidP="00247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JohnstonLight">
    <w:altName w:val="Arial"/>
    <w:charset w:val="00"/>
    <w:family w:val="swiss"/>
    <w:pitch w:val="variable"/>
    <w:sig w:usb0="00000001" w:usb1="500078FB" w:usb2="00000000" w:usb3="00000000" w:csb0="0000009F" w:csb1="00000000"/>
  </w:font>
  <w:font w:name="EUAlbertina">
    <w:altName w:val="Cambria"/>
    <w:panose1 w:val="00000000000000000000"/>
    <w:charset w:val="00"/>
    <w:family w:val="roman"/>
    <w:notTrueType/>
    <w:pitch w:val="default"/>
    <w:sig w:usb0="00000003" w:usb1="00000000" w:usb2="00000000" w:usb3="00000000" w:csb0="00000001" w:csb1="00000000"/>
  </w:font>
  <w:font w:name="Arial,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3043238"/>
      <w:docPartObj>
        <w:docPartGallery w:val="Page Numbers (Bottom of Page)"/>
        <w:docPartUnique/>
      </w:docPartObj>
    </w:sdtPr>
    <w:sdtContent>
      <w:sdt>
        <w:sdtPr>
          <w:rPr>
            <w:rFonts w:ascii="Arial" w:hAnsi="Arial" w:cs="Arial"/>
          </w:rPr>
          <w:id w:val="-1669238322"/>
          <w:docPartObj>
            <w:docPartGallery w:val="Page Numbers (Top of Page)"/>
            <w:docPartUnique/>
          </w:docPartObj>
        </w:sdtPr>
        <w:sdtEndPr>
          <w:rPr>
            <w:rFonts w:ascii="Calibri" w:hAnsi="Calibri" w:cs="Times New Roman"/>
          </w:rPr>
        </w:sdtEndPr>
        <w:sdtContent>
          <w:p w14:paraId="20F6C3D8" w14:textId="0AED865C" w:rsidR="005134DE" w:rsidRDefault="005134DE" w:rsidP="00CB3189">
            <w:pPr>
              <w:pStyle w:val="Footer"/>
              <w:jc w:val="center"/>
            </w:pPr>
            <w:r w:rsidRPr="00B75237">
              <w:rPr>
                <w:rFonts w:ascii="Arial" w:hAnsi="Arial" w:cs="Arial"/>
              </w:rPr>
              <w:t xml:space="preserve">Page </w:t>
            </w:r>
            <w:r w:rsidRPr="00B75237">
              <w:rPr>
                <w:rFonts w:ascii="Arial" w:hAnsi="Arial" w:cs="Arial"/>
                <w:bCs/>
              </w:rPr>
              <w:fldChar w:fldCharType="begin"/>
            </w:r>
            <w:r w:rsidRPr="00B75237">
              <w:rPr>
                <w:rFonts w:ascii="Arial" w:hAnsi="Arial" w:cs="Arial"/>
                <w:bCs/>
              </w:rPr>
              <w:instrText xml:space="preserve"> PAGE </w:instrText>
            </w:r>
            <w:r w:rsidRPr="00B75237">
              <w:rPr>
                <w:rFonts w:ascii="Arial" w:hAnsi="Arial" w:cs="Arial"/>
                <w:bCs/>
              </w:rPr>
              <w:fldChar w:fldCharType="separate"/>
            </w:r>
            <w:r w:rsidR="007F13C1">
              <w:rPr>
                <w:rFonts w:ascii="Arial" w:hAnsi="Arial" w:cs="Arial"/>
                <w:bCs/>
                <w:noProof/>
              </w:rPr>
              <w:t>21</w:t>
            </w:r>
            <w:r w:rsidRPr="00B75237">
              <w:rPr>
                <w:rFonts w:ascii="Arial" w:hAnsi="Arial" w:cs="Arial"/>
                <w:bCs/>
              </w:rPr>
              <w:fldChar w:fldCharType="end"/>
            </w:r>
            <w:r w:rsidRPr="00B75237">
              <w:rPr>
                <w:rFonts w:ascii="Arial" w:hAnsi="Arial" w:cs="Arial"/>
              </w:rPr>
              <w:t xml:space="preserve"> of </w:t>
            </w:r>
            <w:r w:rsidRPr="00B75237">
              <w:rPr>
                <w:rFonts w:ascii="Arial" w:hAnsi="Arial" w:cs="Arial"/>
                <w:bCs/>
              </w:rPr>
              <w:fldChar w:fldCharType="begin"/>
            </w:r>
            <w:r w:rsidRPr="00B75237">
              <w:rPr>
                <w:rFonts w:ascii="Arial" w:hAnsi="Arial" w:cs="Arial"/>
                <w:bCs/>
              </w:rPr>
              <w:instrText xml:space="preserve"> NUMPAGES  </w:instrText>
            </w:r>
            <w:r w:rsidRPr="00B75237">
              <w:rPr>
                <w:rFonts w:ascii="Arial" w:hAnsi="Arial" w:cs="Arial"/>
                <w:bCs/>
              </w:rPr>
              <w:fldChar w:fldCharType="separate"/>
            </w:r>
            <w:r w:rsidR="007F13C1">
              <w:rPr>
                <w:rFonts w:ascii="Arial" w:hAnsi="Arial" w:cs="Arial"/>
                <w:bCs/>
                <w:noProof/>
              </w:rPr>
              <w:t>22</w:t>
            </w:r>
            <w:r w:rsidRPr="00B75237">
              <w:rPr>
                <w:rFonts w:ascii="Arial" w:hAnsi="Arial" w:cs="Arial"/>
                <w:bCs/>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93131" w14:textId="77777777" w:rsidR="005134DE" w:rsidRPr="000A2B5D" w:rsidRDefault="005134DE" w:rsidP="000A2B5D">
    <w:pPr>
      <w:pStyle w:val="Footer"/>
      <w:spacing w:after="0"/>
      <w:rPr>
        <w:b/>
        <w:bCs/>
      </w:rPr>
    </w:pPr>
    <w:hyperlink r:id="rId1" w:history="1">
      <w:r w:rsidRPr="000A2B5D">
        <w:rPr>
          <w:rStyle w:val="Hyperlink"/>
          <w:b/>
          <w:bCs/>
        </w:rPr>
        <w:t>Our values</w:t>
      </w:r>
    </w:hyperlink>
    <w:r w:rsidRPr="000A2B5D">
      <w:rPr>
        <w:b/>
        <w:bCs/>
      </w:rPr>
      <w:t xml:space="preserve">: </w:t>
    </w:r>
  </w:p>
  <w:p w14:paraId="3030EFE1" w14:textId="77777777" w:rsidR="005134DE" w:rsidRPr="000A2B5D" w:rsidRDefault="005134DE" w:rsidP="000A2B5D">
    <w:pPr>
      <w:pStyle w:val="Footer"/>
      <w:spacing w:after="0"/>
    </w:pPr>
    <w:r w:rsidRPr="000A2B5D">
      <w:t>Care with Compassion – Respect and Dignity – Striving to Excel – Professional Standards –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430730" w14:textId="77777777" w:rsidR="005134DE" w:rsidRDefault="005134DE" w:rsidP="002475C4">
      <w:pPr>
        <w:spacing w:after="0" w:line="240" w:lineRule="auto"/>
      </w:pPr>
      <w:r>
        <w:separator/>
      </w:r>
    </w:p>
  </w:footnote>
  <w:footnote w:type="continuationSeparator" w:id="0">
    <w:p w14:paraId="34030E8E" w14:textId="77777777" w:rsidR="005134DE" w:rsidRDefault="005134DE" w:rsidP="00247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E3202" w14:textId="56A3B3D1" w:rsidR="005134DE" w:rsidRDefault="005134DE" w:rsidP="00B75237">
    <w:pPr>
      <w:pStyle w:val="Header"/>
      <w:spacing w:line="240" w:lineRule="auto"/>
      <w:jc w:val="center"/>
      <w:rPr>
        <w:rFonts w:ascii="Arial" w:hAnsi="Arial" w:cs="Arial"/>
        <w:color w:val="0070C0"/>
        <w:sz w:val="20"/>
      </w:rPr>
    </w:pPr>
    <w:r>
      <w:rPr>
        <w:rFonts w:ascii="Arial" w:hAnsi="Arial" w:cs="Arial"/>
        <w:color w:val="0070C0"/>
        <w:sz w:val="20"/>
      </w:rPr>
      <w:t>DP00156, Printer and MFD Replacement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341F3" w14:textId="7877A6B2" w:rsidR="005134DE" w:rsidRDefault="005134DE">
    <w:pPr>
      <w:pStyle w:val="Header"/>
    </w:pPr>
    <w:r>
      <w:rPr>
        <w:noProof/>
        <w:lang w:eastAsia="en-GB"/>
      </w:rPr>
      <w:drawing>
        <wp:anchor distT="0" distB="0" distL="114300" distR="114300" simplePos="0" relativeHeight="251658240" behindDoc="1" locked="0" layoutInCell="1" allowOverlap="1" wp14:anchorId="474EAAAB" wp14:editId="781DE6BF">
          <wp:simplePos x="0" y="0"/>
          <wp:positionH relativeFrom="column">
            <wp:posOffset>-85725</wp:posOffset>
          </wp:positionH>
          <wp:positionV relativeFrom="paragraph">
            <wp:posOffset>86995</wp:posOffset>
          </wp:positionV>
          <wp:extent cx="2170430" cy="579120"/>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430" cy="579120"/>
                  </a:xfrm>
                  <a:prstGeom prst="rect">
                    <a:avLst/>
                  </a:prstGeom>
                  <a:noFill/>
                </pic:spPr>
              </pic:pic>
            </a:graphicData>
          </a:graphic>
        </wp:anchor>
      </w:drawing>
    </w:r>
    <w:r>
      <w:rPr>
        <w:noProof/>
        <w:lang w:eastAsia="en-GB"/>
      </w:rPr>
      <w:drawing>
        <wp:anchor distT="0" distB="0" distL="114300" distR="114300" simplePos="0" relativeHeight="251659264" behindDoc="1" locked="0" layoutInCell="1" allowOverlap="1" wp14:anchorId="0A451C42" wp14:editId="0251A0C7">
          <wp:simplePos x="0" y="0"/>
          <wp:positionH relativeFrom="column">
            <wp:posOffset>4581525</wp:posOffset>
          </wp:positionH>
          <wp:positionV relativeFrom="paragraph">
            <wp:posOffset>38100</wp:posOffset>
          </wp:positionV>
          <wp:extent cx="1823085" cy="542290"/>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3085" cy="54229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E21AD"/>
    <w:multiLevelType w:val="hybridMultilevel"/>
    <w:tmpl w:val="2610A8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9D76A3"/>
    <w:multiLevelType w:val="hybridMultilevel"/>
    <w:tmpl w:val="4900D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807FB"/>
    <w:multiLevelType w:val="hybridMultilevel"/>
    <w:tmpl w:val="986CF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C58CB"/>
    <w:multiLevelType w:val="hybridMultilevel"/>
    <w:tmpl w:val="CBC27380"/>
    <w:lvl w:ilvl="0" w:tplc="1B2A6DD4">
      <w:start w:val="2"/>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5F12E0"/>
    <w:multiLevelType w:val="hybridMultilevel"/>
    <w:tmpl w:val="94BA4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0F06C7"/>
    <w:multiLevelType w:val="hybridMultilevel"/>
    <w:tmpl w:val="55481F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045890"/>
    <w:multiLevelType w:val="hybridMultilevel"/>
    <w:tmpl w:val="C0D41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F43642"/>
    <w:multiLevelType w:val="hybridMultilevel"/>
    <w:tmpl w:val="7CB47A5C"/>
    <w:lvl w:ilvl="0" w:tplc="94FAB4E6">
      <w:start w:val="1"/>
      <w:numFmt w:val="bullet"/>
      <w:pStyle w:val="BulletL3"/>
      <w:lvlText w:val="o"/>
      <w:lvlJc w:val="left"/>
      <w:pPr>
        <w:tabs>
          <w:tab w:val="num" w:pos="2007"/>
        </w:tabs>
        <w:ind w:left="2007" w:hanging="567"/>
      </w:pPr>
      <w:rPr>
        <w:rFonts w:ascii="Courier New" w:hAnsi="Courier New" w:hint="default"/>
        <w:color w:val="000080"/>
      </w:rPr>
    </w:lvl>
    <w:lvl w:ilvl="1" w:tplc="081433F6">
      <w:start w:val="1"/>
      <w:numFmt w:val="bullet"/>
      <w:lvlText w:val="o"/>
      <w:lvlJc w:val="left"/>
      <w:pPr>
        <w:tabs>
          <w:tab w:val="num" w:pos="1080"/>
        </w:tabs>
        <w:ind w:left="1080" w:hanging="360"/>
      </w:pPr>
      <w:rPr>
        <w:rFonts w:ascii="Courier New" w:hAnsi="Courier New" w:cs="Courier New" w:hint="default"/>
      </w:rPr>
    </w:lvl>
    <w:lvl w:ilvl="2" w:tplc="A0C2DDC4">
      <w:start w:val="1"/>
      <w:numFmt w:val="bullet"/>
      <w:pStyle w:val="BulletL3"/>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C080AAA"/>
    <w:multiLevelType w:val="hybridMultilevel"/>
    <w:tmpl w:val="DD3E38CC"/>
    <w:lvl w:ilvl="0" w:tplc="A28C5B24">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9634CC"/>
    <w:multiLevelType w:val="multilevel"/>
    <w:tmpl w:val="8E84FCF2"/>
    <w:lvl w:ilvl="0">
      <w:start w:val="1"/>
      <w:numFmt w:val="decimal"/>
      <w:lvlText w:val="%1."/>
      <w:lvlJc w:val="left"/>
      <w:pPr>
        <w:ind w:left="927"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C4E60E8"/>
    <w:multiLevelType w:val="hybridMultilevel"/>
    <w:tmpl w:val="6B086A58"/>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11" w15:restartNumberingAfterBreak="0">
    <w:nsid w:val="2E6B6E6B"/>
    <w:multiLevelType w:val="hybridMultilevel"/>
    <w:tmpl w:val="B71665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B21565"/>
    <w:multiLevelType w:val="hybridMultilevel"/>
    <w:tmpl w:val="1258F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E449B7"/>
    <w:multiLevelType w:val="hybridMultilevel"/>
    <w:tmpl w:val="6F0200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05371C5"/>
    <w:multiLevelType w:val="hybridMultilevel"/>
    <w:tmpl w:val="D37E1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227F38"/>
    <w:multiLevelType w:val="hybridMultilevel"/>
    <w:tmpl w:val="A3A8F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3F5718"/>
    <w:multiLevelType w:val="hybridMultilevel"/>
    <w:tmpl w:val="D33A16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79A72D6"/>
    <w:multiLevelType w:val="hybridMultilevel"/>
    <w:tmpl w:val="B240F1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9170F1D"/>
    <w:multiLevelType w:val="hybridMultilevel"/>
    <w:tmpl w:val="16C038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DF41288"/>
    <w:multiLevelType w:val="hybridMultilevel"/>
    <w:tmpl w:val="1E8E7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36172F"/>
    <w:multiLevelType w:val="hybridMultilevel"/>
    <w:tmpl w:val="3B78E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B96D12"/>
    <w:multiLevelType w:val="hybridMultilevel"/>
    <w:tmpl w:val="41FCA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E724A4"/>
    <w:multiLevelType w:val="hybridMultilevel"/>
    <w:tmpl w:val="E0DC0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8F3A3C"/>
    <w:multiLevelType w:val="hybridMultilevel"/>
    <w:tmpl w:val="1662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4B553A"/>
    <w:multiLevelType w:val="hybridMultilevel"/>
    <w:tmpl w:val="A72C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023141"/>
    <w:multiLevelType w:val="hybridMultilevel"/>
    <w:tmpl w:val="6A9EB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21"/>
  </w:num>
  <w:num w:numId="4">
    <w:abstractNumId w:val="24"/>
  </w:num>
  <w:num w:numId="5">
    <w:abstractNumId w:val="6"/>
  </w:num>
  <w:num w:numId="6">
    <w:abstractNumId w:val="22"/>
  </w:num>
  <w:num w:numId="7">
    <w:abstractNumId w:val="12"/>
  </w:num>
  <w:num w:numId="8">
    <w:abstractNumId w:val="4"/>
  </w:num>
  <w:num w:numId="9">
    <w:abstractNumId w:val="17"/>
  </w:num>
  <w:num w:numId="10">
    <w:abstractNumId w:val="20"/>
  </w:num>
  <w:num w:numId="11">
    <w:abstractNumId w:val="19"/>
  </w:num>
  <w:num w:numId="12">
    <w:abstractNumId w:val="1"/>
  </w:num>
  <w:num w:numId="13">
    <w:abstractNumId w:val="2"/>
  </w:num>
  <w:num w:numId="14">
    <w:abstractNumId w:val="23"/>
  </w:num>
  <w:num w:numId="15">
    <w:abstractNumId w:val="15"/>
  </w:num>
  <w:num w:numId="16">
    <w:abstractNumId w:val="10"/>
  </w:num>
  <w:num w:numId="17">
    <w:abstractNumId w:val="11"/>
  </w:num>
  <w:num w:numId="18">
    <w:abstractNumId w:val="13"/>
  </w:num>
  <w:num w:numId="19">
    <w:abstractNumId w:val="5"/>
  </w:num>
  <w:num w:numId="20">
    <w:abstractNumId w:val="18"/>
  </w:num>
  <w:num w:numId="21">
    <w:abstractNumId w:val="14"/>
  </w:num>
  <w:num w:numId="22">
    <w:abstractNumId w:val="0"/>
  </w:num>
  <w:num w:numId="23">
    <w:abstractNumId w:val="25"/>
  </w:num>
  <w:num w:numId="24">
    <w:abstractNumId w:val="8"/>
  </w:num>
  <w:num w:numId="25">
    <w:abstractNumId w:val="3"/>
  </w:num>
  <w:num w:numId="26">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activeWritingStyle w:appName="MSWord" w:lang="fr-FR" w:vendorID="64" w:dllVersion="6" w:nlCheck="1" w:checkStyle="0"/>
  <w:activeWritingStyle w:appName="MSWord" w:lang="en-GB" w:vendorID="64" w:dllVersion="6" w:nlCheck="1" w:checkStyle="1"/>
  <w:activeWritingStyle w:appName="MSWord" w:lang="es-ES" w:vendorID="64" w:dllVersion="6" w:nlCheck="1" w:checkStyle="0"/>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fr-FR" w:vendorID="64" w:dllVersion="131078" w:nlCheck="1" w:checkStyle="1"/>
  <w:proofState w:spelling="clean" w:grammar="clean"/>
  <w:defaultTabStop w:val="720"/>
  <w:characterSpacingControl w:val="doNotCompress"/>
  <w:hdrShapeDefaults>
    <o:shapedefaults v:ext="edit" spidmax="153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5C4"/>
    <w:rsid w:val="00002DF5"/>
    <w:rsid w:val="000115E8"/>
    <w:rsid w:val="00015AD8"/>
    <w:rsid w:val="00016AB0"/>
    <w:rsid w:val="000178F8"/>
    <w:rsid w:val="00020E8A"/>
    <w:rsid w:val="00026001"/>
    <w:rsid w:val="0003442E"/>
    <w:rsid w:val="00036439"/>
    <w:rsid w:val="0004768B"/>
    <w:rsid w:val="0005150E"/>
    <w:rsid w:val="00051FEC"/>
    <w:rsid w:val="00065266"/>
    <w:rsid w:val="00071BB8"/>
    <w:rsid w:val="00071CA6"/>
    <w:rsid w:val="000729B0"/>
    <w:rsid w:val="000810F6"/>
    <w:rsid w:val="000873B3"/>
    <w:rsid w:val="000A2B5D"/>
    <w:rsid w:val="000B13A4"/>
    <w:rsid w:val="000B209C"/>
    <w:rsid w:val="000B34BA"/>
    <w:rsid w:val="000C11DE"/>
    <w:rsid w:val="000C164B"/>
    <w:rsid w:val="000C42CD"/>
    <w:rsid w:val="000C5EB0"/>
    <w:rsid w:val="000F2B4E"/>
    <w:rsid w:val="000F79B7"/>
    <w:rsid w:val="001011F2"/>
    <w:rsid w:val="00110F30"/>
    <w:rsid w:val="00112340"/>
    <w:rsid w:val="00112509"/>
    <w:rsid w:val="001149C2"/>
    <w:rsid w:val="0011582D"/>
    <w:rsid w:val="00115F9F"/>
    <w:rsid w:val="001170C0"/>
    <w:rsid w:val="00142188"/>
    <w:rsid w:val="001434C4"/>
    <w:rsid w:val="00144302"/>
    <w:rsid w:val="001464CB"/>
    <w:rsid w:val="00152E1D"/>
    <w:rsid w:val="00154E67"/>
    <w:rsid w:val="00171F05"/>
    <w:rsid w:val="001741E4"/>
    <w:rsid w:val="00174330"/>
    <w:rsid w:val="001802C4"/>
    <w:rsid w:val="00185815"/>
    <w:rsid w:val="001A08F3"/>
    <w:rsid w:val="001A5206"/>
    <w:rsid w:val="001A5D49"/>
    <w:rsid w:val="001B136C"/>
    <w:rsid w:val="001B36C2"/>
    <w:rsid w:val="001B5A37"/>
    <w:rsid w:val="001C2DCF"/>
    <w:rsid w:val="001C6B7E"/>
    <w:rsid w:val="001D6FA2"/>
    <w:rsid w:val="001E50C7"/>
    <w:rsid w:val="001E702A"/>
    <w:rsid w:val="001E7BDF"/>
    <w:rsid w:val="001F1853"/>
    <w:rsid w:val="00212A62"/>
    <w:rsid w:val="00217F1A"/>
    <w:rsid w:val="00230D73"/>
    <w:rsid w:val="00241FFA"/>
    <w:rsid w:val="00242E88"/>
    <w:rsid w:val="002475C4"/>
    <w:rsid w:val="00247712"/>
    <w:rsid w:val="002523F3"/>
    <w:rsid w:val="002539AD"/>
    <w:rsid w:val="0025658D"/>
    <w:rsid w:val="002630C5"/>
    <w:rsid w:val="0028043B"/>
    <w:rsid w:val="002963F2"/>
    <w:rsid w:val="002A2DB0"/>
    <w:rsid w:val="002A620A"/>
    <w:rsid w:val="002A6C3E"/>
    <w:rsid w:val="002B1BB8"/>
    <w:rsid w:val="002B347D"/>
    <w:rsid w:val="002B3712"/>
    <w:rsid w:val="002B48CA"/>
    <w:rsid w:val="002C7C58"/>
    <w:rsid w:val="002D3896"/>
    <w:rsid w:val="002E0FD4"/>
    <w:rsid w:val="002E2BAD"/>
    <w:rsid w:val="002E4E47"/>
    <w:rsid w:val="002E53F7"/>
    <w:rsid w:val="002E7690"/>
    <w:rsid w:val="00300352"/>
    <w:rsid w:val="00301492"/>
    <w:rsid w:val="0030756D"/>
    <w:rsid w:val="00314CDD"/>
    <w:rsid w:val="00314EDA"/>
    <w:rsid w:val="00315838"/>
    <w:rsid w:val="00316DEA"/>
    <w:rsid w:val="003174E0"/>
    <w:rsid w:val="00321674"/>
    <w:rsid w:val="003307EA"/>
    <w:rsid w:val="00335EC8"/>
    <w:rsid w:val="00340F59"/>
    <w:rsid w:val="003410F4"/>
    <w:rsid w:val="00343794"/>
    <w:rsid w:val="00351299"/>
    <w:rsid w:val="00361214"/>
    <w:rsid w:val="003748C8"/>
    <w:rsid w:val="0037714D"/>
    <w:rsid w:val="003801FC"/>
    <w:rsid w:val="00382C06"/>
    <w:rsid w:val="003832FC"/>
    <w:rsid w:val="003834A6"/>
    <w:rsid w:val="00384E5F"/>
    <w:rsid w:val="00385DF2"/>
    <w:rsid w:val="003A083F"/>
    <w:rsid w:val="003B5914"/>
    <w:rsid w:val="003C094F"/>
    <w:rsid w:val="003C3277"/>
    <w:rsid w:val="003D193C"/>
    <w:rsid w:val="003D2C6A"/>
    <w:rsid w:val="003F5823"/>
    <w:rsid w:val="0041067F"/>
    <w:rsid w:val="00416467"/>
    <w:rsid w:val="00423829"/>
    <w:rsid w:val="00425C26"/>
    <w:rsid w:val="00446BFC"/>
    <w:rsid w:val="00447194"/>
    <w:rsid w:val="00447F98"/>
    <w:rsid w:val="00452050"/>
    <w:rsid w:val="004632D1"/>
    <w:rsid w:val="00465974"/>
    <w:rsid w:val="004675E6"/>
    <w:rsid w:val="00472325"/>
    <w:rsid w:val="0047650B"/>
    <w:rsid w:val="00485A74"/>
    <w:rsid w:val="00486273"/>
    <w:rsid w:val="00495990"/>
    <w:rsid w:val="004A5873"/>
    <w:rsid w:val="004A733D"/>
    <w:rsid w:val="004B25FC"/>
    <w:rsid w:val="004C3B7F"/>
    <w:rsid w:val="004D33C4"/>
    <w:rsid w:val="004D3979"/>
    <w:rsid w:val="004D5F27"/>
    <w:rsid w:val="004D7227"/>
    <w:rsid w:val="004E1EE9"/>
    <w:rsid w:val="004E2650"/>
    <w:rsid w:val="004E7714"/>
    <w:rsid w:val="004F174E"/>
    <w:rsid w:val="0051051D"/>
    <w:rsid w:val="005134DE"/>
    <w:rsid w:val="00515DFA"/>
    <w:rsid w:val="00517BDF"/>
    <w:rsid w:val="00520000"/>
    <w:rsid w:val="0053716A"/>
    <w:rsid w:val="005454A8"/>
    <w:rsid w:val="0055032D"/>
    <w:rsid w:val="00555CEA"/>
    <w:rsid w:val="0055699B"/>
    <w:rsid w:val="00576A09"/>
    <w:rsid w:val="00581FE3"/>
    <w:rsid w:val="00582563"/>
    <w:rsid w:val="0058413A"/>
    <w:rsid w:val="00586DB1"/>
    <w:rsid w:val="00587B5E"/>
    <w:rsid w:val="00597072"/>
    <w:rsid w:val="005A419F"/>
    <w:rsid w:val="005B29C5"/>
    <w:rsid w:val="005B4EFF"/>
    <w:rsid w:val="005B56D8"/>
    <w:rsid w:val="005C4ADA"/>
    <w:rsid w:val="005C6C2B"/>
    <w:rsid w:val="005D02DF"/>
    <w:rsid w:val="005D14D7"/>
    <w:rsid w:val="005E14DA"/>
    <w:rsid w:val="005F020E"/>
    <w:rsid w:val="005F5629"/>
    <w:rsid w:val="00604269"/>
    <w:rsid w:val="00606EA3"/>
    <w:rsid w:val="00607AE1"/>
    <w:rsid w:val="00613757"/>
    <w:rsid w:val="00614B26"/>
    <w:rsid w:val="006213C0"/>
    <w:rsid w:val="00623069"/>
    <w:rsid w:val="006277B6"/>
    <w:rsid w:val="006339ED"/>
    <w:rsid w:val="0063595D"/>
    <w:rsid w:val="0064101E"/>
    <w:rsid w:val="0064137E"/>
    <w:rsid w:val="00642F93"/>
    <w:rsid w:val="00645F41"/>
    <w:rsid w:val="00653246"/>
    <w:rsid w:val="00660C9D"/>
    <w:rsid w:val="0066216A"/>
    <w:rsid w:val="006655B7"/>
    <w:rsid w:val="00682AF3"/>
    <w:rsid w:val="00686354"/>
    <w:rsid w:val="006877DB"/>
    <w:rsid w:val="00692302"/>
    <w:rsid w:val="0069508D"/>
    <w:rsid w:val="006A291A"/>
    <w:rsid w:val="006A4C51"/>
    <w:rsid w:val="006A63AB"/>
    <w:rsid w:val="006C69D6"/>
    <w:rsid w:val="006C6A1D"/>
    <w:rsid w:val="006D24FC"/>
    <w:rsid w:val="006D3EF6"/>
    <w:rsid w:val="006D6EEC"/>
    <w:rsid w:val="006D7DBC"/>
    <w:rsid w:val="006E6CC4"/>
    <w:rsid w:val="006F789E"/>
    <w:rsid w:val="00700D9E"/>
    <w:rsid w:val="00701B19"/>
    <w:rsid w:val="0070646D"/>
    <w:rsid w:val="00712DDB"/>
    <w:rsid w:val="00716F07"/>
    <w:rsid w:val="00726C12"/>
    <w:rsid w:val="007432B7"/>
    <w:rsid w:val="007564DF"/>
    <w:rsid w:val="0075755D"/>
    <w:rsid w:val="00766498"/>
    <w:rsid w:val="0076690B"/>
    <w:rsid w:val="00766EED"/>
    <w:rsid w:val="007670E7"/>
    <w:rsid w:val="007730B2"/>
    <w:rsid w:val="0077468F"/>
    <w:rsid w:val="00780ACA"/>
    <w:rsid w:val="00781BAB"/>
    <w:rsid w:val="00791071"/>
    <w:rsid w:val="0079471F"/>
    <w:rsid w:val="00794935"/>
    <w:rsid w:val="00796CE4"/>
    <w:rsid w:val="00796F35"/>
    <w:rsid w:val="007A61D0"/>
    <w:rsid w:val="007A73C0"/>
    <w:rsid w:val="007B35F6"/>
    <w:rsid w:val="007C0B93"/>
    <w:rsid w:val="007C2C26"/>
    <w:rsid w:val="007C4D75"/>
    <w:rsid w:val="007D2DCB"/>
    <w:rsid w:val="007D44E3"/>
    <w:rsid w:val="007D671A"/>
    <w:rsid w:val="007E3C94"/>
    <w:rsid w:val="007E622B"/>
    <w:rsid w:val="007E714C"/>
    <w:rsid w:val="007F13C1"/>
    <w:rsid w:val="007F3103"/>
    <w:rsid w:val="007F6F13"/>
    <w:rsid w:val="00801E3E"/>
    <w:rsid w:val="008145A3"/>
    <w:rsid w:val="00817A5A"/>
    <w:rsid w:val="008235B5"/>
    <w:rsid w:val="00827F3A"/>
    <w:rsid w:val="00831224"/>
    <w:rsid w:val="008333E0"/>
    <w:rsid w:val="00842FDD"/>
    <w:rsid w:val="00846A13"/>
    <w:rsid w:val="00852EDA"/>
    <w:rsid w:val="008643A8"/>
    <w:rsid w:val="00874E42"/>
    <w:rsid w:val="00876791"/>
    <w:rsid w:val="00876AA3"/>
    <w:rsid w:val="008771B8"/>
    <w:rsid w:val="00877B14"/>
    <w:rsid w:val="008817CF"/>
    <w:rsid w:val="00894545"/>
    <w:rsid w:val="008A294F"/>
    <w:rsid w:val="008A46D7"/>
    <w:rsid w:val="008B2E24"/>
    <w:rsid w:val="008B3EB7"/>
    <w:rsid w:val="008B56A0"/>
    <w:rsid w:val="008C6323"/>
    <w:rsid w:val="008C7C58"/>
    <w:rsid w:val="008D0326"/>
    <w:rsid w:val="008D196D"/>
    <w:rsid w:val="008D7B5B"/>
    <w:rsid w:val="008E1147"/>
    <w:rsid w:val="008E432E"/>
    <w:rsid w:val="008F1B71"/>
    <w:rsid w:val="008F6C6E"/>
    <w:rsid w:val="008F74BF"/>
    <w:rsid w:val="00900FD1"/>
    <w:rsid w:val="00904716"/>
    <w:rsid w:val="00920CD6"/>
    <w:rsid w:val="00926290"/>
    <w:rsid w:val="00937FAF"/>
    <w:rsid w:val="0094404B"/>
    <w:rsid w:val="00946E64"/>
    <w:rsid w:val="0095465C"/>
    <w:rsid w:val="00957A0D"/>
    <w:rsid w:val="009644B8"/>
    <w:rsid w:val="00966FC7"/>
    <w:rsid w:val="009745EE"/>
    <w:rsid w:val="009762EC"/>
    <w:rsid w:val="009810E9"/>
    <w:rsid w:val="00983862"/>
    <w:rsid w:val="009868FA"/>
    <w:rsid w:val="00991CC4"/>
    <w:rsid w:val="009A248D"/>
    <w:rsid w:val="009A3355"/>
    <w:rsid w:val="009A5F35"/>
    <w:rsid w:val="009B7A26"/>
    <w:rsid w:val="009C590B"/>
    <w:rsid w:val="009C7E6B"/>
    <w:rsid w:val="009D1247"/>
    <w:rsid w:val="009E0E6D"/>
    <w:rsid w:val="009E2191"/>
    <w:rsid w:val="009E7F0A"/>
    <w:rsid w:val="00A037B6"/>
    <w:rsid w:val="00A1300A"/>
    <w:rsid w:val="00A14ACA"/>
    <w:rsid w:val="00A17BC3"/>
    <w:rsid w:val="00A204D4"/>
    <w:rsid w:val="00A24CF6"/>
    <w:rsid w:val="00A448DB"/>
    <w:rsid w:val="00A45305"/>
    <w:rsid w:val="00A548EA"/>
    <w:rsid w:val="00A55976"/>
    <w:rsid w:val="00A71056"/>
    <w:rsid w:val="00A73AED"/>
    <w:rsid w:val="00A831F8"/>
    <w:rsid w:val="00A97D3D"/>
    <w:rsid w:val="00AA0C99"/>
    <w:rsid w:val="00AA1B04"/>
    <w:rsid w:val="00AA6871"/>
    <w:rsid w:val="00AB1939"/>
    <w:rsid w:val="00AD135D"/>
    <w:rsid w:val="00AD2F7E"/>
    <w:rsid w:val="00AE01EF"/>
    <w:rsid w:val="00AF462D"/>
    <w:rsid w:val="00B01D0D"/>
    <w:rsid w:val="00B061EA"/>
    <w:rsid w:val="00B24C53"/>
    <w:rsid w:val="00B2595E"/>
    <w:rsid w:val="00B26460"/>
    <w:rsid w:val="00B33AC5"/>
    <w:rsid w:val="00B3442F"/>
    <w:rsid w:val="00B34DDE"/>
    <w:rsid w:val="00B41CDB"/>
    <w:rsid w:val="00B42B19"/>
    <w:rsid w:val="00B42B99"/>
    <w:rsid w:val="00B52A72"/>
    <w:rsid w:val="00B5631D"/>
    <w:rsid w:val="00B603F8"/>
    <w:rsid w:val="00B66709"/>
    <w:rsid w:val="00B71CC3"/>
    <w:rsid w:val="00B75237"/>
    <w:rsid w:val="00B80E35"/>
    <w:rsid w:val="00B80FF8"/>
    <w:rsid w:val="00B817F1"/>
    <w:rsid w:val="00B86FA4"/>
    <w:rsid w:val="00B87462"/>
    <w:rsid w:val="00B9168D"/>
    <w:rsid w:val="00B938B6"/>
    <w:rsid w:val="00BA6028"/>
    <w:rsid w:val="00BB0055"/>
    <w:rsid w:val="00BB55E0"/>
    <w:rsid w:val="00BB73EB"/>
    <w:rsid w:val="00BC2609"/>
    <w:rsid w:val="00BC46BC"/>
    <w:rsid w:val="00BD38D7"/>
    <w:rsid w:val="00BD42D7"/>
    <w:rsid w:val="00BD74E7"/>
    <w:rsid w:val="00BE18ED"/>
    <w:rsid w:val="00C06EE8"/>
    <w:rsid w:val="00C13F2E"/>
    <w:rsid w:val="00C143DF"/>
    <w:rsid w:val="00C171C3"/>
    <w:rsid w:val="00C2044F"/>
    <w:rsid w:val="00C23023"/>
    <w:rsid w:val="00C23B22"/>
    <w:rsid w:val="00C25F87"/>
    <w:rsid w:val="00C30B13"/>
    <w:rsid w:val="00C353AF"/>
    <w:rsid w:val="00C435EC"/>
    <w:rsid w:val="00C5152C"/>
    <w:rsid w:val="00C51D66"/>
    <w:rsid w:val="00C66F91"/>
    <w:rsid w:val="00C72470"/>
    <w:rsid w:val="00C76DE5"/>
    <w:rsid w:val="00C86372"/>
    <w:rsid w:val="00C90D70"/>
    <w:rsid w:val="00C96E4C"/>
    <w:rsid w:val="00CA2B8F"/>
    <w:rsid w:val="00CA4FC5"/>
    <w:rsid w:val="00CA782E"/>
    <w:rsid w:val="00CB3189"/>
    <w:rsid w:val="00CB468B"/>
    <w:rsid w:val="00CD1BA1"/>
    <w:rsid w:val="00CD33CA"/>
    <w:rsid w:val="00CE0D94"/>
    <w:rsid w:val="00CE3784"/>
    <w:rsid w:val="00CE6ADD"/>
    <w:rsid w:val="00CE74D8"/>
    <w:rsid w:val="00CF0C89"/>
    <w:rsid w:val="00CF1E33"/>
    <w:rsid w:val="00CF20D4"/>
    <w:rsid w:val="00CF47A0"/>
    <w:rsid w:val="00D03388"/>
    <w:rsid w:val="00D03620"/>
    <w:rsid w:val="00D05A6E"/>
    <w:rsid w:val="00D0644B"/>
    <w:rsid w:val="00D070DD"/>
    <w:rsid w:val="00D073C0"/>
    <w:rsid w:val="00D119DE"/>
    <w:rsid w:val="00D120D9"/>
    <w:rsid w:val="00D4133D"/>
    <w:rsid w:val="00D438E3"/>
    <w:rsid w:val="00D4757B"/>
    <w:rsid w:val="00D50221"/>
    <w:rsid w:val="00D55D65"/>
    <w:rsid w:val="00D61D4B"/>
    <w:rsid w:val="00D66ED1"/>
    <w:rsid w:val="00D75573"/>
    <w:rsid w:val="00D77287"/>
    <w:rsid w:val="00D871F1"/>
    <w:rsid w:val="00D9723F"/>
    <w:rsid w:val="00DA2AFC"/>
    <w:rsid w:val="00DB0C65"/>
    <w:rsid w:val="00DB7607"/>
    <w:rsid w:val="00DC1010"/>
    <w:rsid w:val="00DC16E3"/>
    <w:rsid w:val="00DC3812"/>
    <w:rsid w:val="00DC69A0"/>
    <w:rsid w:val="00DC7EE0"/>
    <w:rsid w:val="00DD69AE"/>
    <w:rsid w:val="00DE0086"/>
    <w:rsid w:val="00DE1FDB"/>
    <w:rsid w:val="00DE248D"/>
    <w:rsid w:val="00DF42F9"/>
    <w:rsid w:val="00E046F7"/>
    <w:rsid w:val="00E04912"/>
    <w:rsid w:val="00E05782"/>
    <w:rsid w:val="00E06350"/>
    <w:rsid w:val="00E078DC"/>
    <w:rsid w:val="00E12744"/>
    <w:rsid w:val="00E16316"/>
    <w:rsid w:val="00E16D8B"/>
    <w:rsid w:val="00E30FE8"/>
    <w:rsid w:val="00E3765E"/>
    <w:rsid w:val="00E45C51"/>
    <w:rsid w:val="00E471E8"/>
    <w:rsid w:val="00E61927"/>
    <w:rsid w:val="00E66CF4"/>
    <w:rsid w:val="00E71851"/>
    <w:rsid w:val="00E83311"/>
    <w:rsid w:val="00E85C60"/>
    <w:rsid w:val="00E87C0B"/>
    <w:rsid w:val="00E9338B"/>
    <w:rsid w:val="00E93555"/>
    <w:rsid w:val="00E9726A"/>
    <w:rsid w:val="00EA2349"/>
    <w:rsid w:val="00EA3747"/>
    <w:rsid w:val="00EA5F09"/>
    <w:rsid w:val="00EA6380"/>
    <w:rsid w:val="00EB2999"/>
    <w:rsid w:val="00EB57A2"/>
    <w:rsid w:val="00EC0123"/>
    <w:rsid w:val="00EC417D"/>
    <w:rsid w:val="00EC4B42"/>
    <w:rsid w:val="00EC4C7F"/>
    <w:rsid w:val="00ED2A39"/>
    <w:rsid w:val="00ED2E10"/>
    <w:rsid w:val="00EE0FE4"/>
    <w:rsid w:val="00EE44F8"/>
    <w:rsid w:val="00EF077D"/>
    <w:rsid w:val="00EF5CBA"/>
    <w:rsid w:val="00F01A79"/>
    <w:rsid w:val="00F036F1"/>
    <w:rsid w:val="00F245A0"/>
    <w:rsid w:val="00F25C2A"/>
    <w:rsid w:val="00F30B18"/>
    <w:rsid w:val="00F3707D"/>
    <w:rsid w:val="00F4307E"/>
    <w:rsid w:val="00F44263"/>
    <w:rsid w:val="00F44E0C"/>
    <w:rsid w:val="00F47786"/>
    <w:rsid w:val="00F51EEB"/>
    <w:rsid w:val="00F57ABD"/>
    <w:rsid w:val="00F64AA1"/>
    <w:rsid w:val="00F65F05"/>
    <w:rsid w:val="00F67A12"/>
    <w:rsid w:val="00F67AF1"/>
    <w:rsid w:val="00F713F3"/>
    <w:rsid w:val="00F756E8"/>
    <w:rsid w:val="00F75E01"/>
    <w:rsid w:val="00F933B6"/>
    <w:rsid w:val="00FC27DB"/>
    <w:rsid w:val="00FC2E1B"/>
    <w:rsid w:val="00FC32C2"/>
    <w:rsid w:val="00FC380F"/>
    <w:rsid w:val="00FC484F"/>
    <w:rsid w:val="00FC5BBF"/>
    <w:rsid w:val="00FD0740"/>
    <w:rsid w:val="00FD0885"/>
    <w:rsid w:val="00FD18A7"/>
    <w:rsid w:val="00FD7BA5"/>
    <w:rsid w:val="00FE2847"/>
    <w:rsid w:val="00FF31B2"/>
    <w:rsid w:val="13921276"/>
    <w:rsid w:val="1433811E"/>
    <w:rsid w:val="1EACDA11"/>
    <w:rsid w:val="42D727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53601"/>
    <o:shapelayout v:ext="edit">
      <o:idmap v:ext="edit" data="1"/>
    </o:shapelayout>
  </w:shapeDefaults>
  <w:decimalSymbol w:val="."/>
  <w:listSeparator w:val=","/>
  <w14:docId w14:val="4C09EF1C"/>
  <w15:docId w15:val="{6B5F3E2F-EEB6-448B-8DB8-57A8B7F6E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5C4"/>
    <w:rPr>
      <w:rFonts w:ascii="Calibri" w:eastAsia="Calibri" w:hAnsi="Calibri" w:cs="Times New Roman"/>
      <w:sz w:val="22"/>
    </w:rPr>
  </w:style>
  <w:style w:type="paragraph" w:styleId="Heading1">
    <w:name w:val="heading 1"/>
    <w:basedOn w:val="Normal"/>
    <w:next w:val="Normal"/>
    <w:link w:val="Heading1Char"/>
    <w:uiPriority w:val="9"/>
    <w:qFormat/>
    <w:rsid w:val="00B75237"/>
    <w:pPr>
      <w:keepNext/>
      <w:spacing w:before="240" w:after="60"/>
      <w:outlineLvl w:val="0"/>
    </w:pPr>
    <w:rPr>
      <w:rFonts w:ascii="Arial" w:eastAsia="Times New Roman" w:hAnsi="Arial"/>
      <w:b/>
      <w:bCs/>
      <w:kern w:val="32"/>
      <w:sz w:val="28"/>
      <w:szCs w:val="32"/>
    </w:rPr>
  </w:style>
  <w:style w:type="paragraph" w:styleId="Heading2">
    <w:name w:val="heading 2"/>
    <w:basedOn w:val="Normal"/>
    <w:next w:val="Normal"/>
    <w:link w:val="Heading2Char"/>
    <w:autoRedefine/>
    <w:uiPriority w:val="9"/>
    <w:unhideWhenUsed/>
    <w:qFormat/>
    <w:rsid w:val="0041067F"/>
    <w:pPr>
      <w:keepNext/>
      <w:spacing w:after="0" w:line="240" w:lineRule="auto"/>
      <w:outlineLvl w:val="1"/>
    </w:pPr>
    <w:rPr>
      <w:rFonts w:ascii="Arial" w:eastAsia="SimSun" w:hAnsi="Arial"/>
      <w:b/>
      <w:bCs/>
      <w:iCs/>
      <w:szCs w:val="28"/>
    </w:rPr>
  </w:style>
  <w:style w:type="paragraph" w:styleId="Heading3">
    <w:name w:val="heading 3"/>
    <w:basedOn w:val="Normal"/>
    <w:next w:val="Normal"/>
    <w:link w:val="Heading3Char"/>
    <w:uiPriority w:val="9"/>
    <w:semiHidden/>
    <w:unhideWhenUsed/>
    <w:qFormat/>
    <w:rsid w:val="006D6EE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D6EE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237"/>
    <w:rPr>
      <w:rFonts w:ascii="Arial" w:eastAsia="Times New Roman" w:hAnsi="Arial" w:cs="Times New Roman"/>
      <w:b/>
      <w:bCs/>
      <w:kern w:val="32"/>
      <w:sz w:val="28"/>
      <w:szCs w:val="32"/>
    </w:rPr>
  </w:style>
  <w:style w:type="character" w:customStyle="1" w:styleId="Heading2Char">
    <w:name w:val="Heading 2 Char"/>
    <w:basedOn w:val="DefaultParagraphFont"/>
    <w:link w:val="Heading2"/>
    <w:uiPriority w:val="9"/>
    <w:rsid w:val="0041067F"/>
    <w:rPr>
      <w:rFonts w:ascii="Arial" w:eastAsia="SimSun" w:hAnsi="Arial" w:cs="Times New Roman"/>
      <w:b/>
      <w:bCs/>
      <w:iCs/>
      <w:sz w:val="22"/>
      <w:szCs w:val="28"/>
    </w:rPr>
  </w:style>
  <w:style w:type="table" w:styleId="TableGrid">
    <w:name w:val="Table Grid"/>
    <w:basedOn w:val="TableNormal"/>
    <w:uiPriority w:val="59"/>
    <w:rsid w:val="002475C4"/>
    <w:pPr>
      <w:spacing w:after="0" w:line="240" w:lineRule="auto"/>
    </w:pPr>
    <w:rPr>
      <w:rFonts w:ascii="Calibri" w:eastAsia="Calibri" w:hAnsi="Calibri" w:cs="Times New Roman"/>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2475C4"/>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rsid w:val="002475C4"/>
    <w:pPr>
      <w:ind w:left="720"/>
      <w:contextualSpacing/>
    </w:pPr>
  </w:style>
  <w:style w:type="paragraph" w:styleId="BalloonText">
    <w:name w:val="Balloon Text"/>
    <w:basedOn w:val="Normal"/>
    <w:link w:val="BalloonTextChar"/>
    <w:uiPriority w:val="99"/>
    <w:semiHidden/>
    <w:unhideWhenUsed/>
    <w:rsid w:val="002475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5C4"/>
    <w:rPr>
      <w:rFonts w:ascii="Tahoma" w:eastAsia="Calibri" w:hAnsi="Tahoma" w:cs="Tahoma"/>
      <w:sz w:val="16"/>
      <w:szCs w:val="16"/>
    </w:rPr>
  </w:style>
  <w:style w:type="paragraph" w:customStyle="1" w:styleId="BulletL3">
    <w:name w:val="Bullet L3"/>
    <w:basedOn w:val="Normal"/>
    <w:rsid w:val="002475C4"/>
    <w:pPr>
      <w:numPr>
        <w:ilvl w:val="2"/>
        <w:numId w:val="1"/>
      </w:numPr>
      <w:tabs>
        <w:tab w:val="clear" w:pos="1800"/>
        <w:tab w:val="num" w:pos="360"/>
        <w:tab w:val="num" w:pos="2007"/>
      </w:tabs>
      <w:spacing w:after="0" w:line="240" w:lineRule="auto"/>
      <w:ind w:left="2007" w:hanging="567"/>
    </w:pPr>
    <w:rPr>
      <w:rFonts w:ascii="Verdana" w:eastAsia="Times New Roman" w:hAnsi="Verdana"/>
      <w:szCs w:val="24"/>
      <w:lang w:eastAsia="en-GB"/>
    </w:rPr>
  </w:style>
  <w:style w:type="table" w:customStyle="1" w:styleId="LightShading-Accent11">
    <w:name w:val="Light Shading - Accent 11"/>
    <w:basedOn w:val="TableNormal"/>
    <w:uiPriority w:val="60"/>
    <w:rsid w:val="002475C4"/>
    <w:pPr>
      <w:spacing w:after="0" w:line="240" w:lineRule="auto"/>
    </w:pPr>
    <w:rPr>
      <w:rFonts w:ascii="Calibri" w:eastAsia="Calibri" w:hAnsi="Calibri" w:cs="Times New Roman"/>
      <w:color w:val="365F91"/>
      <w:szCs w:val="20"/>
      <w:lang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Header">
    <w:name w:val="header"/>
    <w:basedOn w:val="Normal"/>
    <w:link w:val="HeaderChar"/>
    <w:unhideWhenUsed/>
    <w:rsid w:val="002475C4"/>
    <w:pPr>
      <w:tabs>
        <w:tab w:val="center" w:pos="4513"/>
        <w:tab w:val="right" w:pos="9026"/>
      </w:tabs>
    </w:pPr>
  </w:style>
  <w:style w:type="character" w:customStyle="1" w:styleId="HeaderChar">
    <w:name w:val="Header Char"/>
    <w:basedOn w:val="DefaultParagraphFont"/>
    <w:link w:val="Header"/>
    <w:rsid w:val="002475C4"/>
    <w:rPr>
      <w:rFonts w:ascii="Calibri" w:eastAsia="Calibri" w:hAnsi="Calibri" w:cs="Times New Roman"/>
      <w:sz w:val="22"/>
    </w:rPr>
  </w:style>
  <w:style w:type="paragraph" w:styleId="Footer">
    <w:name w:val="footer"/>
    <w:basedOn w:val="Normal"/>
    <w:link w:val="FooterChar"/>
    <w:uiPriority w:val="99"/>
    <w:unhideWhenUsed/>
    <w:rsid w:val="002475C4"/>
    <w:pPr>
      <w:tabs>
        <w:tab w:val="center" w:pos="4513"/>
        <w:tab w:val="right" w:pos="9026"/>
      </w:tabs>
    </w:pPr>
  </w:style>
  <w:style w:type="character" w:customStyle="1" w:styleId="FooterChar">
    <w:name w:val="Footer Char"/>
    <w:basedOn w:val="DefaultParagraphFont"/>
    <w:link w:val="Footer"/>
    <w:uiPriority w:val="99"/>
    <w:rsid w:val="002475C4"/>
    <w:rPr>
      <w:rFonts w:ascii="Calibri" w:eastAsia="Calibri" w:hAnsi="Calibri" w:cs="Times New Roman"/>
      <w:sz w:val="22"/>
    </w:rPr>
  </w:style>
  <w:style w:type="paragraph" w:customStyle="1" w:styleId="CSECTOC2">
    <w:name w:val="CSEC TOC2"/>
    <w:rsid w:val="002475C4"/>
    <w:pPr>
      <w:tabs>
        <w:tab w:val="right" w:pos="851"/>
        <w:tab w:val="left" w:pos="1191"/>
        <w:tab w:val="right" w:leader="dot" w:pos="9356"/>
      </w:tabs>
      <w:spacing w:after="0" w:line="280" w:lineRule="exact"/>
      <w:ind w:left="1191" w:hanging="1191"/>
    </w:pPr>
    <w:rPr>
      <w:rFonts w:ascii="NewJohnstonLight" w:eastAsia="Times New Roman" w:hAnsi="NewJohnstonLight" w:cs="Times New Roman"/>
      <w:noProof/>
      <w:sz w:val="22"/>
      <w:szCs w:val="20"/>
      <w:lang w:eastAsia="en-GB"/>
    </w:rPr>
  </w:style>
  <w:style w:type="character" w:styleId="Hyperlink">
    <w:name w:val="Hyperlink"/>
    <w:basedOn w:val="DefaultParagraphFont"/>
    <w:uiPriority w:val="99"/>
    <w:unhideWhenUsed/>
    <w:rsid w:val="002475C4"/>
    <w:rPr>
      <w:color w:val="0000FF"/>
      <w:u w:val="single"/>
    </w:rPr>
  </w:style>
  <w:style w:type="paragraph" w:styleId="TOCHeading">
    <w:name w:val="TOC Heading"/>
    <w:basedOn w:val="Heading1"/>
    <w:next w:val="Normal"/>
    <w:uiPriority w:val="39"/>
    <w:semiHidden/>
    <w:unhideWhenUsed/>
    <w:qFormat/>
    <w:rsid w:val="002475C4"/>
    <w:pPr>
      <w:keepLines/>
      <w:spacing w:before="480" w:after="0"/>
      <w:outlineLvl w:val="9"/>
    </w:pPr>
    <w:rPr>
      <w:color w:val="365F91"/>
      <w:kern w:val="0"/>
      <w:szCs w:val="28"/>
      <w:lang w:val="en-US"/>
    </w:rPr>
  </w:style>
  <w:style w:type="paragraph" w:styleId="TOC1">
    <w:name w:val="toc 1"/>
    <w:basedOn w:val="Normal"/>
    <w:next w:val="Normal"/>
    <w:autoRedefine/>
    <w:uiPriority w:val="39"/>
    <w:unhideWhenUsed/>
    <w:rsid w:val="002475C4"/>
    <w:pPr>
      <w:tabs>
        <w:tab w:val="right" w:leader="dot" w:pos="9016"/>
      </w:tabs>
    </w:pPr>
  </w:style>
  <w:style w:type="paragraph" w:styleId="TOC2">
    <w:name w:val="toc 2"/>
    <w:basedOn w:val="Normal"/>
    <w:next w:val="Normal"/>
    <w:autoRedefine/>
    <w:uiPriority w:val="39"/>
    <w:unhideWhenUsed/>
    <w:rsid w:val="002475C4"/>
    <w:pPr>
      <w:tabs>
        <w:tab w:val="left" w:pos="660"/>
        <w:tab w:val="right" w:leader="dot" w:pos="9016"/>
      </w:tabs>
      <w:spacing w:after="120"/>
      <w:ind w:left="221"/>
    </w:pPr>
  </w:style>
  <w:style w:type="character" w:styleId="CommentReference">
    <w:name w:val="annotation reference"/>
    <w:basedOn w:val="DefaultParagraphFont"/>
    <w:uiPriority w:val="99"/>
    <w:semiHidden/>
    <w:unhideWhenUsed/>
    <w:rsid w:val="002475C4"/>
    <w:rPr>
      <w:sz w:val="16"/>
      <w:szCs w:val="16"/>
    </w:rPr>
  </w:style>
  <w:style w:type="paragraph" w:styleId="CommentText">
    <w:name w:val="annotation text"/>
    <w:basedOn w:val="Normal"/>
    <w:link w:val="CommentTextChar"/>
    <w:uiPriority w:val="99"/>
    <w:semiHidden/>
    <w:unhideWhenUsed/>
    <w:rsid w:val="002475C4"/>
    <w:rPr>
      <w:sz w:val="20"/>
      <w:szCs w:val="20"/>
    </w:rPr>
  </w:style>
  <w:style w:type="character" w:customStyle="1" w:styleId="CommentTextChar">
    <w:name w:val="Comment Text Char"/>
    <w:basedOn w:val="DefaultParagraphFont"/>
    <w:link w:val="CommentText"/>
    <w:uiPriority w:val="99"/>
    <w:semiHidden/>
    <w:rsid w:val="002475C4"/>
    <w:rPr>
      <w:rFonts w:ascii="Calibri" w:eastAsia="Calibri" w:hAnsi="Calibri" w:cs="Times New Roman"/>
      <w:szCs w:val="20"/>
    </w:rPr>
  </w:style>
  <w:style w:type="paragraph" w:styleId="CommentSubject">
    <w:name w:val="annotation subject"/>
    <w:basedOn w:val="CommentText"/>
    <w:next w:val="CommentText"/>
    <w:link w:val="CommentSubjectChar"/>
    <w:uiPriority w:val="99"/>
    <w:semiHidden/>
    <w:unhideWhenUsed/>
    <w:rsid w:val="002475C4"/>
    <w:rPr>
      <w:b/>
      <w:bCs/>
    </w:rPr>
  </w:style>
  <w:style w:type="character" w:customStyle="1" w:styleId="CommentSubjectChar">
    <w:name w:val="Comment Subject Char"/>
    <w:basedOn w:val="CommentTextChar"/>
    <w:link w:val="CommentSubject"/>
    <w:uiPriority w:val="99"/>
    <w:semiHidden/>
    <w:rsid w:val="002475C4"/>
    <w:rPr>
      <w:rFonts w:ascii="Calibri" w:eastAsia="Calibri" w:hAnsi="Calibri" w:cs="Times New Roman"/>
      <w:b/>
      <w:bCs/>
      <w:szCs w:val="20"/>
    </w:rPr>
  </w:style>
  <w:style w:type="character" w:styleId="FollowedHyperlink">
    <w:name w:val="FollowedHyperlink"/>
    <w:basedOn w:val="DefaultParagraphFont"/>
    <w:uiPriority w:val="99"/>
    <w:semiHidden/>
    <w:unhideWhenUsed/>
    <w:rsid w:val="002475C4"/>
    <w:rPr>
      <w:color w:val="800080"/>
      <w:u w:val="single"/>
    </w:rPr>
  </w:style>
  <w:style w:type="paragraph" w:customStyle="1" w:styleId="CM1">
    <w:name w:val="CM1"/>
    <w:basedOn w:val="Normal"/>
    <w:next w:val="Normal"/>
    <w:uiPriority w:val="99"/>
    <w:rsid w:val="002475C4"/>
    <w:pPr>
      <w:autoSpaceDE w:val="0"/>
      <w:autoSpaceDN w:val="0"/>
      <w:adjustRightInd w:val="0"/>
      <w:spacing w:after="0" w:line="240" w:lineRule="auto"/>
    </w:pPr>
    <w:rPr>
      <w:rFonts w:ascii="EUAlbertina" w:hAnsi="EUAlbertina"/>
      <w:sz w:val="24"/>
      <w:szCs w:val="24"/>
      <w:lang w:eastAsia="en-GB"/>
    </w:rPr>
  </w:style>
  <w:style w:type="paragraph" w:customStyle="1" w:styleId="CM3">
    <w:name w:val="CM3"/>
    <w:basedOn w:val="Normal"/>
    <w:next w:val="Normal"/>
    <w:uiPriority w:val="99"/>
    <w:rsid w:val="002475C4"/>
    <w:pPr>
      <w:autoSpaceDE w:val="0"/>
      <w:autoSpaceDN w:val="0"/>
      <w:adjustRightInd w:val="0"/>
      <w:spacing w:after="0" w:line="240" w:lineRule="auto"/>
    </w:pPr>
    <w:rPr>
      <w:rFonts w:ascii="EUAlbertina" w:hAnsi="EUAlbertina"/>
      <w:sz w:val="24"/>
      <w:szCs w:val="24"/>
      <w:lang w:eastAsia="en-GB"/>
    </w:rPr>
  </w:style>
  <w:style w:type="paragraph" w:styleId="FootnoteText">
    <w:name w:val="footnote text"/>
    <w:basedOn w:val="Normal"/>
    <w:link w:val="FootnoteTextChar"/>
    <w:uiPriority w:val="99"/>
    <w:semiHidden/>
    <w:unhideWhenUsed/>
    <w:rsid w:val="002475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75C4"/>
    <w:rPr>
      <w:rFonts w:ascii="Calibri" w:eastAsia="Calibri" w:hAnsi="Calibri" w:cs="Times New Roman"/>
      <w:szCs w:val="20"/>
    </w:rPr>
  </w:style>
  <w:style w:type="character" w:styleId="FootnoteReference">
    <w:name w:val="footnote reference"/>
    <w:basedOn w:val="DefaultParagraphFont"/>
    <w:uiPriority w:val="99"/>
    <w:semiHidden/>
    <w:unhideWhenUsed/>
    <w:rsid w:val="002475C4"/>
    <w:rPr>
      <w:vertAlign w:val="superscript"/>
    </w:rPr>
  </w:style>
  <w:style w:type="paragraph" w:styleId="Revision">
    <w:name w:val="Revision"/>
    <w:hidden/>
    <w:uiPriority w:val="99"/>
    <w:semiHidden/>
    <w:rsid w:val="002475C4"/>
    <w:pPr>
      <w:spacing w:after="0" w:line="240" w:lineRule="auto"/>
    </w:pPr>
    <w:rPr>
      <w:rFonts w:ascii="Calibri" w:eastAsia="Calibri" w:hAnsi="Calibri" w:cs="Times New Roman"/>
      <w:sz w:val="22"/>
    </w:rPr>
  </w:style>
  <w:style w:type="paragraph" w:customStyle="1" w:styleId="Title1">
    <w:name w:val="Title1"/>
    <w:basedOn w:val="Normal"/>
    <w:rsid w:val="002475C4"/>
    <w:pPr>
      <w:spacing w:after="0" w:line="240" w:lineRule="auto"/>
      <w:jc w:val="center"/>
    </w:pPr>
    <w:rPr>
      <w:rFonts w:ascii="Verdana" w:eastAsia="Times New Roman" w:hAnsi="Verdana"/>
      <w:b/>
      <w:bCs/>
      <w:smallCaps/>
      <w:color w:val="000080"/>
      <w:sz w:val="28"/>
      <w:szCs w:val="20"/>
    </w:rPr>
  </w:style>
  <w:style w:type="paragraph" w:customStyle="1" w:styleId="Header2">
    <w:name w:val="Header2"/>
    <w:basedOn w:val="Header"/>
    <w:next w:val="Normal"/>
    <w:rsid w:val="002475C4"/>
    <w:pPr>
      <w:tabs>
        <w:tab w:val="clear" w:pos="4513"/>
        <w:tab w:val="clear" w:pos="9026"/>
        <w:tab w:val="center" w:pos="4153"/>
        <w:tab w:val="right" w:pos="8306"/>
      </w:tabs>
      <w:spacing w:before="120" w:after="0" w:line="240" w:lineRule="auto"/>
      <w:jc w:val="right"/>
    </w:pPr>
    <w:rPr>
      <w:rFonts w:ascii="Verdana" w:eastAsia="Times New Roman" w:hAnsi="Verdana"/>
      <w:b/>
      <w:color w:val="000080"/>
      <w:sz w:val="24"/>
      <w:szCs w:val="20"/>
    </w:rPr>
  </w:style>
  <w:style w:type="paragraph" w:customStyle="1" w:styleId="Title-subtitle">
    <w:name w:val="Title - subtitle"/>
    <w:basedOn w:val="Normal"/>
    <w:rsid w:val="00EA6380"/>
    <w:pPr>
      <w:spacing w:after="0" w:line="240" w:lineRule="auto"/>
    </w:pPr>
    <w:rPr>
      <w:rFonts w:ascii="Arial" w:eastAsia="Times New Roman" w:hAnsi="Arial"/>
      <w:sz w:val="32"/>
      <w:szCs w:val="20"/>
      <w:lang w:eastAsia="en-GB"/>
    </w:rPr>
  </w:style>
  <w:style w:type="paragraph" w:customStyle="1" w:styleId="Covertitle">
    <w:name w:val="Cover title"/>
    <w:basedOn w:val="Normal"/>
    <w:rsid w:val="00EA6380"/>
    <w:pPr>
      <w:spacing w:after="0" w:line="240" w:lineRule="auto"/>
    </w:pPr>
    <w:rPr>
      <w:rFonts w:ascii="Arial" w:eastAsia="Times New Roman" w:hAnsi="Arial"/>
      <w:b/>
      <w:sz w:val="52"/>
      <w:szCs w:val="20"/>
      <w:lang w:eastAsia="en-GB"/>
    </w:rPr>
  </w:style>
  <w:style w:type="character" w:customStyle="1" w:styleId="TextChar">
    <w:name w:val="Text Char"/>
    <w:link w:val="Text"/>
    <w:locked/>
    <w:rsid w:val="00EA6380"/>
    <w:rPr>
      <w:rFonts w:ascii="Arial" w:hAnsi="Arial" w:cs="Arial"/>
      <w:sz w:val="22"/>
    </w:rPr>
  </w:style>
  <w:style w:type="paragraph" w:customStyle="1" w:styleId="Text">
    <w:name w:val="Text"/>
    <w:basedOn w:val="Normal"/>
    <w:link w:val="TextChar"/>
    <w:rsid w:val="00EA6380"/>
    <w:pPr>
      <w:spacing w:after="0" w:line="240" w:lineRule="auto"/>
    </w:pPr>
    <w:rPr>
      <w:rFonts w:ascii="Arial" w:eastAsiaTheme="minorHAnsi" w:hAnsi="Arial" w:cs="Arial"/>
    </w:rPr>
  </w:style>
  <w:style w:type="paragraph" w:styleId="BodyTextIndent">
    <w:name w:val="Body Text Indent"/>
    <w:basedOn w:val="Normal"/>
    <w:link w:val="BodyTextIndentChar"/>
    <w:rsid w:val="00D871F1"/>
    <w:pPr>
      <w:spacing w:after="0" w:line="240" w:lineRule="auto"/>
      <w:ind w:left="720"/>
    </w:pPr>
    <w:rPr>
      <w:rFonts w:ascii="Times New Roman" w:eastAsia="Times New Roman" w:hAnsi="Times New Roman"/>
      <w:sz w:val="20"/>
      <w:szCs w:val="24"/>
    </w:rPr>
  </w:style>
  <w:style w:type="character" w:customStyle="1" w:styleId="BodyTextIndentChar">
    <w:name w:val="Body Text Indent Char"/>
    <w:basedOn w:val="DefaultParagraphFont"/>
    <w:link w:val="BodyTextIndent"/>
    <w:rsid w:val="00D871F1"/>
    <w:rPr>
      <w:rFonts w:ascii="Times New Roman" w:eastAsia="Times New Roman" w:hAnsi="Times New Roman" w:cs="Times New Roman"/>
      <w:szCs w:val="24"/>
    </w:rPr>
  </w:style>
  <w:style w:type="paragraph" w:styleId="NoSpacing">
    <w:name w:val="No Spacing"/>
    <w:uiPriority w:val="1"/>
    <w:qFormat/>
    <w:rsid w:val="00D871F1"/>
    <w:pPr>
      <w:spacing w:after="0" w:line="240" w:lineRule="auto"/>
    </w:pPr>
    <w:rPr>
      <w:rFonts w:ascii="Calibri" w:eastAsia="Calibri" w:hAnsi="Calibri" w:cs="Times New Roman"/>
      <w:sz w:val="22"/>
    </w:rPr>
  </w:style>
  <w:style w:type="paragraph" w:customStyle="1" w:styleId="Table">
    <w:name w:val="Table"/>
    <w:basedOn w:val="Normal"/>
    <w:next w:val="Normal"/>
    <w:link w:val="TableChar"/>
    <w:qFormat/>
    <w:rsid w:val="002C7C58"/>
    <w:pPr>
      <w:tabs>
        <w:tab w:val="left" w:pos="1140"/>
      </w:tabs>
      <w:spacing w:after="0" w:line="240" w:lineRule="auto"/>
    </w:pPr>
    <w:rPr>
      <w:rFonts w:ascii="Arial" w:hAnsi="Arial" w:cs="Arial"/>
      <w:sz w:val="24"/>
      <w:szCs w:val="24"/>
    </w:rPr>
  </w:style>
  <w:style w:type="character" w:customStyle="1" w:styleId="TableChar">
    <w:name w:val="Table Char"/>
    <w:link w:val="Table"/>
    <w:rsid w:val="002C7C58"/>
    <w:rPr>
      <w:rFonts w:ascii="Arial" w:eastAsia="Calibri" w:hAnsi="Arial" w:cs="Arial"/>
      <w:sz w:val="24"/>
      <w:szCs w:val="24"/>
    </w:rPr>
  </w:style>
  <w:style w:type="paragraph" w:customStyle="1" w:styleId="NormalBold">
    <w:name w:val="Normal Bold"/>
    <w:basedOn w:val="Normal"/>
    <w:link w:val="NormalBoldChar"/>
    <w:qFormat/>
    <w:rsid w:val="002C7C58"/>
    <w:pPr>
      <w:spacing w:before="240" w:after="120" w:line="240" w:lineRule="auto"/>
      <w:ind w:left="850" w:hanging="425"/>
    </w:pPr>
    <w:rPr>
      <w:rFonts w:ascii="Arial" w:hAnsi="Arial" w:cs="Arial"/>
      <w:b/>
      <w:sz w:val="24"/>
      <w:szCs w:val="24"/>
    </w:rPr>
  </w:style>
  <w:style w:type="paragraph" w:customStyle="1" w:styleId="Normal-dochistory">
    <w:name w:val="Normal - doc history"/>
    <w:basedOn w:val="Normal"/>
    <w:link w:val="Normal-dochistoryChar"/>
    <w:qFormat/>
    <w:rsid w:val="00B75237"/>
    <w:pPr>
      <w:spacing w:before="240" w:after="120" w:line="240" w:lineRule="auto"/>
      <w:ind w:left="425" w:hanging="425"/>
    </w:pPr>
    <w:rPr>
      <w:rFonts w:ascii="Arial" w:hAnsi="Arial" w:cs="Arial"/>
      <w:szCs w:val="24"/>
    </w:rPr>
  </w:style>
  <w:style w:type="character" w:customStyle="1" w:styleId="NormalBoldChar">
    <w:name w:val="Normal Bold Char"/>
    <w:link w:val="NormalBold"/>
    <w:rsid w:val="002C7C58"/>
    <w:rPr>
      <w:rFonts w:ascii="Arial" w:eastAsia="Calibri" w:hAnsi="Arial" w:cs="Arial"/>
      <w:b/>
      <w:sz w:val="24"/>
      <w:szCs w:val="24"/>
    </w:rPr>
  </w:style>
  <w:style w:type="character" w:customStyle="1" w:styleId="Normal-dochistoryChar">
    <w:name w:val="Normal - doc history Char"/>
    <w:link w:val="Normal-dochistory"/>
    <w:rsid w:val="00B75237"/>
    <w:rPr>
      <w:rFonts w:ascii="Arial" w:eastAsia="Calibri" w:hAnsi="Arial" w:cs="Arial"/>
      <w:sz w:val="22"/>
      <w:szCs w:val="24"/>
    </w:rPr>
  </w:style>
  <w:style w:type="paragraph" w:customStyle="1" w:styleId="Tablebold">
    <w:name w:val="Table bold"/>
    <w:basedOn w:val="Table"/>
    <w:link w:val="TableboldChar"/>
    <w:qFormat/>
    <w:rsid w:val="002C7C58"/>
    <w:rPr>
      <w:b/>
    </w:rPr>
  </w:style>
  <w:style w:type="character" w:customStyle="1" w:styleId="TableboldChar">
    <w:name w:val="Table bold Char"/>
    <w:link w:val="Tablebold"/>
    <w:rsid w:val="002C7C58"/>
    <w:rPr>
      <w:rFonts w:ascii="Arial" w:eastAsia="Calibri" w:hAnsi="Arial" w:cs="Arial"/>
      <w:b/>
      <w:sz w:val="24"/>
      <w:szCs w:val="24"/>
    </w:rPr>
  </w:style>
  <w:style w:type="character" w:customStyle="1" w:styleId="Heading3Char">
    <w:name w:val="Heading 3 Char"/>
    <w:basedOn w:val="DefaultParagraphFont"/>
    <w:link w:val="Heading3"/>
    <w:uiPriority w:val="9"/>
    <w:semiHidden/>
    <w:rsid w:val="006D6EE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6D6EEC"/>
    <w:rPr>
      <w:rFonts w:asciiTheme="majorHAnsi" w:eastAsiaTheme="majorEastAsia" w:hAnsiTheme="majorHAnsi" w:cstheme="majorBidi"/>
      <w:i/>
      <w:iCs/>
      <w:color w:val="365F91" w:themeColor="accent1" w:themeShade="BF"/>
      <w:sz w:val="22"/>
    </w:rPr>
  </w:style>
  <w:style w:type="paragraph" w:customStyle="1" w:styleId="Configuration">
    <w:name w:val="Configuration"/>
    <w:basedOn w:val="Normal"/>
    <w:link w:val="ConfigurationChar"/>
    <w:qFormat/>
    <w:rsid w:val="006D6EEC"/>
    <w:pPr>
      <w:keepLines/>
      <w:spacing w:after="0" w:line="240" w:lineRule="auto"/>
      <w:contextualSpacing/>
      <w:jc w:val="both"/>
    </w:pPr>
    <w:rPr>
      <w:rFonts w:ascii="Arial" w:eastAsia="Cambria" w:hAnsi="Arial" w:cs="Arial"/>
      <w:color w:val="FF0000"/>
      <w:lang w:val="en-US"/>
    </w:rPr>
  </w:style>
  <w:style w:type="character" w:customStyle="1" w:styleId="ConfigurationChar">
    <w:name w:val="Configuration Char"/>
    <w:basedOn w:val="DefaultParagraphFont"/>
    <w:link w:val="Configuration"/>
    <w:rsid w:val="006D6EEC"/>
    <w:rPr>
      <w:rFonts w:ascii="Arial" w:eastAsia="Cambria" w:hAnsi="Arial" w:cs="Arial"/>
      <w:color w:val="FF0000"/>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69361">
      <w:bodyDiv w:val="1"/>
      <w:marLeft w:val="0"/>
      <w:marRight w:val="0"/>
      <w:marTop w:val="0"/>
      <w:marBottom w:val="0"/>
      <w:divBdr>
        <w:top w:val="none" w:sz="0" w:space="0" w:color="auto"/>
        <w:left w:val="none" w:sz="0" w:space="0" w:color="auto"/>
        <w:bottom w:val="none" w:sz="0" w:space="0" w:color="auto"/>
        <w:right w:val="none" w:sz="0" w:space="0" w:color="auto"/>
      </w:divBdr>
    </w:div>
    <w:div w:id="243147142">
      <w:bodyDiv w:val="1"/>
      <w:marLeft w:val="0"/>
      <w:marRight w:val="0"/>
      <w:marTop w:val="0"/>
      <w:marBottom w:val="0"/>
      <w:divBdr>
        <w:top w:val="none" w:sz="0" w:space="0" w:color="auto"/>
        <w:left w:val="none" w:sz="0" w:space="0" w:color="auto"/>
        <w:bottom w:val="none" w:sz="0" w:space="0" w:color="auto"/>
        <w:right w:val="none" w:sz="0" w:space="0" w:color="auto"/>
      </w:divBdr>
    </w:div>
    <w:div w:id="547841976">
      <w:bodyDiv w:val="1"/>
      <w:marLeft w:val="0"/>
      <w:marRight w:val="0"/>
      <w:marTop w:val="0"/>
      <w:marBottom w:val="0"/>
      <w:divBdr>
        <w:top w:val="none" w:sz="0" w:space="0" w:color="auto"/>
        <w:left w:val="none" w:sz="0" w:space="0" w:color="auto"/>
        <w:bottom w:val="none" w:sz="0" w:space="0" w:color="auto"/>
        <w:right w:val="none" w:sz="0" w:space="0" w:color="auto"/>
      </w:divBdr>
    </w:div>
    <w:div w:id="679048173">
      <w:bodyDiv w:val="1"/>
      <w:marLeft w:val="0"/>
      <w:marRight w:val="0"/>
      <w:marTop w:val="0"/>
      <w:marBottom w:val="0"/>
      <w:divBdr>
        <w:top w:val="none" w:sz="0" w:space="0" w:color="auto"/>
        <w:left w:val="none" w:sz="0" w:space="0" w:color="auto"/>
        <w:bottom w:val="none" w:sz="0" w:space="0" w:color="auto"/>
        <w:right w:val="none" w:sz="0" w:space="0" w:color="auto"/>
      </w:divBdr>
    </w:div>
    <w:div w:id="824399183">
      <w:bodyDiv w:val="1"/>
      <w:marLeft w:val="0"/>
      <w:marRight w:val="0"/>
      <w:marTop w:val="0"/>
      <w:marBottom w:val="0"/>
      <w:divBdr>
        <w:top w:val="none" w:sz="0" w:space="0" w:color="auto"/>
        <w:left w:val="none" w:sz="0" w:space="0" w:color="auto"/>
        <w:bottom w:val="none" w:sz="0" w:space="0" w:color="auto"/>
        <w:right w:val="none" w:sz="0" w:space="0" w:color="auto"/>
      </w:divBdr>
    </w:div>
    <w:div w:id="999310197">
      <w:bodyDiv w:val="1"/>
      <w:marLeft w:val="0"/>
      <w:marRight w:val="0"/>
      <w:marTop w:val="0"/>
      <w:marBottom w:val="0"/>
      <w:divBdr>
        <w:top w:val="none" w:sz="0" w:space="0" w:color="auto"/>
        <w:left w:val="none" w:sz="0" w:space="0" w:color="auto"/>
        <w:bottom w:val="none" w:sz="0" w:space="0" w:color="auto"/>
        <w:right w:val="none" w:sz="0" w:space="0" w:color="auto"/>
      </w:divBdr>
    </w:div>
    <w:div w:id="1243492029">
      <w:bodyDiv w:val="1"/>
      <w:marLeft w:val="0"/>
      <w:marRight w:val="0"/>
      <w:marTop w:val="0"/>
      <w:marBottom w:val="0"/>
      <w:divBdr>
        <w:top w:val="none" w:sz="0" w:space="0" w:color="auto"/>
        <w:left w:val="none" w:sz="0" w:space="0" w:color="auto"/>
        <w:bottom w:val="none" w:sz="0" w:space="0" w:color="auto"/>
        <w:right w:val="none" w:sz="0" w:space="0" w:color="auto"/>
      </w:divBdr>
    </w:div>
    <w:div w:id="1678927226">
      <w:bodyDiv w:val="1"/>
      <w:marLeft w:val="0"/>
      <w:marRight w:val="0"/>
      <w:marTop w:val="0"/>
      <w:marBottom w:val="0"/>
      <w:divBdr>
        <w:top w:val="none" w:sz="0" w:space="0" w:color="auto"/>
        <w:left w:val="none" w:sz="0" w:space="0" w:color="auto"/>
        <w:bottom w:val="none" w:sz="0" w:space="0" w:color="auto"/>
        <w:right w:val="none" w:sz="0" w:space="0" w:color="auto"/>
      </w:divBdr>
    </w:div>
    <w:div w:id="1865706357">
      <w:bodyDiv w:val="1"/>
      <w:marLeft w:val="0"/>
      <w:marRight w:val="0"/>
      <w:marTop w:val="0"/>
      <w:marBottom w:val="0"/>
      <w:divBdr>
        <w:top w:val="none" w:sz="0" w:space="0" w:color="auto"/>
        <w:left w:val="none" w:sz="0" w:space="0" w:color="auto"/>
        <w:bottom w:val="none" w:sz="0" w:space="0" w:color="auto"/>
        <w:right w:val="none" w:sz="0" w:space="0" w:color="auto"/>
      </w:divBdr>
    </w:div>
    <w:div w:id="212395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package" Target="embeddings/Microsoft_Excel_Worksheet.xlsx"/><Relationship Id="rId3" Type="http://schemas.openxmlformats.org/officeDocument/2006/relationships/customXml" Target="../customXml/item3.xml"/><Relationship Id="rId21" Type="http://schemas.openxmlformats.org/officeDocument/2006/relationships/package" Target="embeddings/Microsoft_Excel_Worksheet1.xlsx"/><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hyperlink" Target="https://www.contractsfinder.service.gov.uk/Search" TargetMode="External"/><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dgt.nhs.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england.nhs.uk/publication/nhs-terms-and-conditions-for-the-procurement-of-non-clinical-goods-and-service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gti/services/organisational-devt/values-behaviours/our-values.aspx"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4d76ba1ef02463e886f3558602d0a10 xmlns="603af227-bd41-4012-ae1b-08ada9265a1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9d42bd58-89d2-4e46-94bb-80d8f31efd91</TermId>
        </TermInfo>
      </Terms>
    </l4d76ba1ef02463e886f3558602d0a10>
    <TaxCatchAll xmlns="603af227-bd41-4012-ae1b-08ada9265a1f">
      <Value>1</Value>
    </TaxCatchAll>
    <d38ec887c5c24b7597ee90d37b16f021 xmlns="603af227-bd41-4012-ae1b-08ada9265a1f">
      <Terms xmlns="http://schemas.microsoft.com/office/infopath/2007/PartnerControls"/>
    </d38ec887c5c24b7597ee90d37b16f021>
  </documentManagement>
</p:properties>
</file>

<file path=customXml/item3.xml><?xml version="1.0" encoding="utf-8"?>
<ct:contentTypeSchema xmlns:ct="http://schemas.microsoft.com/office/2006/metadata/contentType" xmlns:ma="http://schemas.microsoft.com/office/2006/metadata/properties/metaAttributes" ct:_="" ma:_="" ma:contentTypeName="Finance" ma:contentTypeID="0x0101005DC155F682264648A38C2A02D853A29A0500471433DD2EEDDF4E9231D8890B557608" ma:contentTypeVersion="" ma:contentTypeDescription="The base content type for all Agency documents" ma:contentTypeScope="" ma:versionID="1824ebb15d8bd99e9e358176d7fb188c">
  <xsd:schema xmlns:xsd="http://www.w3.org/2001/XMLSchema" xmlns:xs="http://www.w3.org/2001/XMLSchema" xmlns:p="http://schemas.microsoft.com/office/2006/metadata/properties" xmlns:ns2="603af227-bd41-4012-ae1b-08ada9265a1f" xmlns:ns3="a59428df-98eb-4044-aaf3-f2ec53effc21" targetNamespace="http://schemas.microsoft.com/office/2006/metadata/properties" ma:root="true" ma:fieldsID="3e5c155ec4bef395afea2f0598688d9c" ns2:_="" ns3:_="">
    <xsd:import namespace="603af227-bd41-4012-ae1b-08ada9265a1f"/>
    <xsd:import namespace="a59428df-98eb-4044-aaf3-f2ec53effc21"/>
    <xsd:element name="properties">
      <xsd:complexType>
        <xsd:sequence>
          <xsd:element name="documentManagement">
            <xsd:complexType>
              <xsd:all>
                <xsd:element ref="ns2:d38ec887c5c24b7597ee90d37b16f021" minOccurs="0"/>
                <xsd:element ref="ns2:TaxCatchAll" minOccurs="0"/>
                <xsd:element ref="ns2:TaxCatchAllLabel" minOccurs="0"/>
                <xsd:element ref="ns2:l4d76ba1ef02463e886f3558602d0a10"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af227-bd41-4012-ae1b-08ada9265a1f" elementFormDefault="qualified">
    <xsd:import namespace="http://schemas.microsoft.com/office/2006/documentManagement/types"/>
    <xsd:import namespace="http://schemas.microsoft.com/office/infopath/2007/PartnerControls"/>
    <xsd:element name="d38ec887c5c24b7597ee90d37b16f021" ma:index="8" nillable="true" ma:taxonomy="true" ma:internalName="d38ec887c5c24b7597ee90d37b16f021" ma:taxonomyFieldName="AgencyKeywords" ma:displayName="Agency Keywords" ma:default="" ma:fieldId="{d38ec887-c5c2-4b75-97ee-90d37b16f021}" ma:taxonomyMulti="true" ma:sspId="ee18d120-e8a3-4027-a24d-9aff90b49386" ma:termSetId="30143de7-8d03-4488-a6c1-277305f62f72"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30AC3E0F-DF61-4646-94D2-75576E47F858}" ma:internalName="TaxCatchAll" ma:showField="CatchAllData" ma:web="{11f23ce3-208b-47c0-85ce-f9ea42ae9d9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0AC3E0F-DF61-4646-94D2-75576E47F858}" ma:internalName="TaxCatchAllLabel" ma:readOnly="true" ma:showField="CatchAllDataLabel" ma:web="{11f23ce3-208b-47c0-85ce-f9ea42ae9d99}">
      <xsd:complexType>
        <xsd:complexContent>
          <xsd:extension base="dms:MultiChoiceLookup">
            <xsd:sequence>
              <xsd:element name="Value" type="dms:Lookup" maxOccurs="unbounded" minOccurs="0" nillable="true"/>
            </xsd:sequence>
          </xsd:extension>
        </xsd:complexContent>
      </xsd:complexType>
    </xsd:element>
    <xsd:element name="l4d76ba1ef02463e886f3558602d0a10" ma:index="12" nillable="true" ma:taxonomy="true" ma:internalName="l4d76ba1ef02463e886f3558602d0a10" ma:taxonomyFieldName="SecurityClassification" ma:displayName="Security Classification" ma:default="1;#Official|9d42bd58-89d2-4e46-94bb-80d8f31efd91" ma:fieldId="{54d76ba1-ef02-463e-886f-3558602d0a10}" ma:sspId="ee18d120-e8a3-4027-a24d-9aff90b49386" ma:termSetId="39c39363-0566-4543-8d36-d2293ffdaade" ma:anchorId="00000000-0000-0000-0000-000000000000" ma:open="false" ma:isKeyword="false">
      <xsd:complexType>
        <xsd:sequence>
          <xsd:element ref="pc:Terms" minOccurs="0" maxOccurs="1"/>
        </xsd:sequence>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9428df-98eb-4044-aaf3-f2ec53effc21"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MediaServiceLocation" ma:internalName="MediaServiceLocatio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36910-90C5-4644-8CEC-2F6B3CF16B7C}">
  <ds:schemaRefs>
    <ds:schemaRef ds:uri="http://schemas.microsoft.com/sharepoint/v3/contenttype/forms"/>
  </ds:schemaRefs>
</ds:datastoreItem>
</file>

<file path=customXml/itemProps2.xml><?xml version="1.0" encoding="utf-8"?>
<ds:datastoreItem xmlns:ds="http://schemas.openxmlformats.org/officeDocument/2006/customXml" ds:itemID="{7FB2BC0B-6010-4015-99C6-083D74FB818C}">
  <ds:schemaRefs>
    <ds:schemaRef ds:uri="a59428df-98eb-4044-aaf3-f2ec53effc21"/>
    <ds:schemaRef ds:uri="http://purl.org/dc/terms/"/>
    <ds:schemaRef ds:uri="http://purl.org/dc/elements/1.1/"/>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603af227-bd41-4012-ae1b-08ada9265a1f"/>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0154792E-F4A7-4517-B637-22218E449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3af227-bd41-4012-ae1b-08ada9265a1f"/>
    <ds:schemaRef ds:uri="a59428df-98eb-4044-aaf3-f2ec53effc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9D06DD-1812-458D-89D6-1EF4F72E8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22</Pages>
  <Words>5997</Words>
  <Characters>34185</Characters>
  <Application>Microsoft Office Word</Application>
  <DocSecurity>2</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Manager>Bill.Martin@gstt.nhs.uk</Manager>
  <Company/>
  <LinksUpToDate>false</LinksUpToDate>
  <CharactersWithSpaces>40102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Bill.Martin@gstt.nhs.uk</dc:creator>
  <cp:lastModifiedBy>David Brown</cp:lastModifiedBy>
  <cp:revision>3</cp:revision>
  <cp:lastPrinted>2019-08-20T13:43:00Z</cp:lastPrinted>
  <dcterms:created xsi:type="dcterms:W3CDTF">2024-06-04T07:23:00Z</dcterms:created>
  <dcterms:modified xsi:type="dcterms:W3CDTF">2024-06-04T07:51:00Z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0x0101005DC155F682264648A38C2A02D853A29A0500471433DD2EEDDF4E9231D8890B557608</vt:lpwstr>
  </property>
  <property fmtid="{D5CDD505-2E9C-101B-9397-08002B2CF9AE}" pid="3" name="AgencyKeywords">
    <vt:lpwstr/>
  </property>
  <property fmtid="{D5CDD505-2E9C-101B-9397-08002B2CF9AE}" pid="4" name="SecurityClassification">
    <vt:lpwstr>1;#Official|9d42bd58-89d2-4e46-94bb-80d8f31efd91</vt:lpwstr>
  </property>
</Properties>
</file>