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2E382" w14:textId="77777777" w:rsidR="00B92603" w:rsidRDefault="004F7199">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r>
        <w:rPr>
          <w:rFonts w:ascii="Arial" w:eastAsia="Arial" w:hAnsi="Arial"/>
          <w:b/>
          <w:color w:val="000000"/>
          <w:sz w:val="36"/>
          <w:szCs w:val="36"/>
        </w:rPr>
        <w:t>Joint Schedule 7 (Financial Difficulties)</w:t>
      </w:r>
    </w:p>
    <w:p w14:paraId="0ECEF2F5" w14:textId="77777777" w:rsidR="00B92603" w:rsidRDefault="004F7199">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44B56BB" w14:textId="77777777" w:rsidR="00B92603" w:rsidRDefault="004F7199">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words shall have the following meanings and they shall supplement Joint Schedule 1 (Definitions):</w:t>
      </w:r>
    </w:p>
    <w:tbl>
      <w:tblPr>
        <w:tblStyle w:val="a"/>
        <w:tblW w:w="7560" w:type="dxa"/>
        <w:tblInd w:w="1008" w:type="dxa"/>
        <w:tblLayout w:type="fixed"/>
        <w:tblLook w:val="0000" w:firstRow="0" w:lastRow="0" w:firstColumn="0" w:lastColumn="0" w:noHBand="0" w:noVBand="0"/>
      </w:tblPr>
      <w:tblGrid>
        <w:gridCol w:w="2462"/>
        <w:gridCol w:w="5098"/>
      </w:tblGrid>
      <w:tr w:rsidR="00B92603" w14:paraId="7DF86015" w14:textId="77777777">
        <w:tc>
          <w:tcPr>
            <w:tcW w:w="2462" w:type="dxa"/>
          </w:tcPr>
          <w:p w14:paraId="494B007A" w14:textId="77777777" w:rsidR="00B92603" w:rsidRDefault="004F7199">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"Credit Rating Threshold"</w:t>
            </w:r>
          </w:p>
        </w:tc>
        <w:tc>
          <w:tcPr>
            <w:tcW w:w="5098" w:type="dxa"/>
          </w:tcPr>
          <w:p w14:paraId="5D5E192B" w14:textId="77777777" w:rsidR="00B92603" w:rsidRDefault="004F7199">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minimum credit rating level for the Monitored Company as set out in Annex 2 and</w:t>
            </w:r>
          </w:p>
        </w:tc>
      </w:tr>
      <w:tr w:rsidR="00B92603" w14:paraId="7BF1E15B" w14:textId="77777777">
        <w:tc>
          <w:tcPr>
            <w:tcW w:w="2462" w:type="dxa"/>
          </w:tcPr>
          <w:p w14:paraId="3C8B0130" w14:textId="77777777" w:rsidR="00B92603" w:rsidRDefault="004F7199">
            <w:pPr>
              <w:pBdr>
                <w:top w:val="nil"/>
                <w:left w:val="nil"/>
                <w:bottom w:val="nil"/>
                <w:right w:val="nil"/>
                <w:between w:val="nil"/>
              </w:pBdr>
              <w:spacing w:after="120"/>
              <w:ind w:left="-108"/>
              <w:jc w:val="left"/>
              <w:rPr>
                <w:rFonts w:ascii="Arial" w:eastAsia="Arial" w:hAnsi="Arial"/>
                <w:b/>
                <w:color w:val="000000"/>
                <w:sz w:val="24"/>
                <w:szCs w:val="24"/>
              </w:rPr>
            </w:pPr>
            <w:bookmarkStart w:id="0" w:name="_heading=h.gjdgxs" w:colFirst="0" w:colLast="0"/>
            <w:bookmarkEnd w:id="0"/>
            <w:r>
              <w:rPr>
                <w:rFonts w:ascii="Arial" w:eastAsia="Arial" w:hAnsi="Arial"/>
                <w:b/>
                <w:color w:val="000000"/>
                <w:sz w:val="24"/>
                <w:szCs w:val="24"/>
              </w:rPr>
              <w:t>"Financial Distress Event"</w:t>
            </w:r>
          </w:p>
        </w:tc>
        <w:tc>
          <w:tcPr>
            <w:tcW w:w="5098" w:type="dxa"/>
          </w:tcPr>
          <w:p w14:paraId="3BB95625" w14:textId="77777777" w:rsidR="00B92603" w:rsidRDefault="004F7199">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occurrence or one or more of the following events:</w:t>
            </w:r>
          </w:p>
          <w:p w14:paraId="502A9CC3" w14:textId="77777777" w:rsidR="00B92603" w:rsidRDefault="004F7199">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the credit rating of the Monitored Company dropping below the applicable Credit Rating Threshold;</w:t>
            </w:r>
          </w:p>
          <w:p w14:paraId="0DCCBE15" w14:textId="77777777" w:rsidR="00B92603" w:rsidRDefault="004F7199">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the Monitored Company issuing a profits warning to a stock exchange or making any other public announcement about a material deterioration in its financial position or prospects;</w:t>
            </w:r>
          </w:p>
          <w:p w14:paraId="02A4EBEC" w14:textId="77777777" w:rsidR="00B92603" w:rsidRDefault="004F7199">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 xml:space="preserve">there being a public investigation into improper financial accounting and reporting, suspected fraud or any other impropriety of the Monitored Party; </w:t>
            </w:r>
          </w:p>
          <w:p w14:paraId="0BFB6A5F" w14:textId="77777777" w:rsidR="00B92603" w:rsidRDefault="004F7199">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 xml:space="preserve">Monitored Company committing a material breach of covenant to its lenders; </w:t>
            </w:r>
          </w:p>
          <w:p w14:paraId="472C6361" w14:textId="77777777" w:rsidR="00B92603" w:rsidRDefault="004F7199">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a Key Subcontractor (where applicable) notifying CCS that the Supplier has not satisfied any sums properly due under a specified invoice and not subject to a genuine dispute; or</w:t>
            </w:r>
          </w:p>
          <w:p w14:paraId="0CED58CC" w14:textId="77777777" w:rsidR="00B92603" w:rsidRDefault="004F7199">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any of the following:</w:t>
            </w:r>
          </w:p>
          <w:p w14:paraId="08744921" w14:textId="77777777" w:rsidR="00B92603" w:rsidRDefault="004F7199">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 xml:space="preserve">commencement of any litigation against the Monitored Company with respect to financial indebtedness or obligations under a contract; </w:t>
            </w:r>
          </w:p>
          <w:p w14:paraId="7026213F" w14:textId="77777777" w:rsidR="00B92603" w:rsidRDefault="004F7199">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non-payment by the Monitored Company of any financial indebtedness;</w:t>
            </w:r>
          </w:p>
          <w:p w14:paraId="01D658D0" w14:textId="77777777" w:rsidR="00B92603" w:rsidRDefault="004F7199">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any financial indebtedness of the Monitored Company becoming due as a result of an event of default; or</w:t>
            </w:r>
          </w:p>
          <w:p w14:paraId="1719DED5" w14:textId="77777777" w:rsidR="00B92603" w:rsidRDefault="004F7199">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lastRenderedPageBreak/>
              <w:t>the cancellation or suspension of any financial indebtedness in respect of the Monitored Company</w:t>
            </w:r>
          </w:p>
          <w:p w14:paraId="56865EDB" w14:textId="77777777" w:rsidR="00B92603" w:rsidRDefault="004F7199">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B92603" w14:paraId="4B119DA7" w14:textId="77777777">
        <w:tc>
          <w:tcPr>
            <w:tcW w:w="2462" w:type="dxa"/>
          </w:tcPr>
          <w:p w14:paraId="095F4C2F" w14:textId="77777777" w:rsidR="00B92603" w:rsidRDefault="004F7199">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lastRenderedPageBreak/>
              <w:t>"Financial Distress Service Continuity Plan"</w:t>
            </w:r>
          </w:p>
        </w:tc>
        <w:tc>
          <w:tcPr>
            <w:tcW w:w="5098" w:type="dxa"/>
          </w:tcPr>
          <w:p w14:paraId="27FA5EBF" w14:textId="77777777" w:rsidR="00B92603" w:rsidRDefault="004F7199">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B92603" w14:paraId="4176137A" w14:textId="77777777">
        <w:tc>
          <w:tcPr>
            <w:tcW w:w="2462" w:type="dxa"/>
          </w:tcPr>
          <w:p w14:paraId="7DD9E874" w14:textId="77777777" w:rsidR="00B92603" w:rsidRDefault="004F7199">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“Monitored Company”</w:t>
            </w:r>
          </w:p>
        </w:tc>
        <w:tc>
          <w:tcPr>
            <w:tcW w:w="5098" w:type="dxa"/>
          </w:tcPr>
          <w:p w14:paraId="2BB7B3B6" w14:textId="47853E62" w:rsidR="00B92603" w:rsidRDefault="004F7199">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Supplier</w:t>
            </w:r>
          </w:p>
        </w:tc>
      </w:tr>
      <w:tr w:rsidR="00B92603" w14:paraId="2A58F1AB" w14:textId="77777777">
        <w:tc>
          <w:tcPr>
            <w:tcW w:w="2462" w:type="dxa"/>
          </w:tcPr>
          <w:p w14:paraId="69D5F84C" w14:textId="77777777" w:rsidR="00B92603" w:rsidRDefault="004F7199">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"Rating Agencies"</w:t>
            </w:r>
          </w:p>
        </w:tc>
        <w:tc>
          <w:tcPr>
            <w:tcW w:w="5098" w:type="dxa"/>
          </w:tcPr>
          <w:p w14:paraId="50A378AA" w14:textId="77777777" w:rsidR="00B92603" w:rsidRDefault="004F7199">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rating agencies listed in Annex 1.</w:t>
            </w:r>
          </w:p>
        </w:tc>
      </w:tr>
    </w:tbl>
    <w:p w14:paraId="313BF3C8" w14:textId="77777777" w:rsidR="00B92603" w:rsidRDefault="004F719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 w:name="_heading=h.30j0zll" w:colFirst="0" w:colLast="0"/>
      <w:bookmarkEnd w:id="1"/>
      <w:r>
        <w:rPr>
          <w:rFonts w:ascii="Arial Bold" w:eastAsia="Arial Bold" w:hAnsi="Arial Bold" w:cs="Arial Bold"/>
          <w:b/>
          <w:color w:val="000000"/>
          <w:sz w:val="24"/>
          <w:szCs w:val="24"/>
        </w:rPr>
        <w:t>When this Schedule applies</w:t>
      </w:r>
    </w:p>
    <w:p w14:paraId="6403FE25"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0839BE04"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    The terms of this Schedule shall survive: </w:t>
      </w:r>
    </w:p>
    <w:p w14:paraId="2A3B5A80"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420B9912"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14:paraId="51FC26B2" w14:textId="77777777" w:rsidR="00B92603" w:rsidRDefault="004F719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when your credit rating changes</w:t>
      </w:r>
    </w:p>
    <w:p w14:paraId="51656EBA"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The Supplier warrants and represents to CCS that as at the Start Date the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credit ratings issued for the Monitored Companies by each of the Rating Agencies are as set out in Annex 2. </w:t>
      </w:r>
    </w:p>
    <w:p w14:paraId="3B55BD46"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promptly (and in any event within five (5) Working Days) notify CCS in writing if there is any downgrade in the credit rating issued by any Rating Agency for a Monitored Company.</w:t>
      </w:r>
    </w:p>
    <w:p w14:paraId="634AE8E4"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w:t>
      </w:r>
      <w:r>
        <w:rPr>
          <w:rFonts w:ascii="Arial" w:eastAsia="Arial" w:hAnsi="Arial"/>
          <w:color w:val="000000"/>
          <w:sz w:val="24"/>
          <w:szCs w:val="24"/>
        </w:rPr>
        <w:lastRenderedPageBreak/>
        <w:t>such other date as may be requested by CCS.  For these purposes the "quick ratio" on any date means:</w:t>
      </w:r>
    </w:p>
    <w:p w14:paraId="4BD55116" w14:textId="77777777" w:rsidR="00B92603" w:rsidRDefault="004F7199">
      <w:pPr>
        <w:ind w:firstLine="1134"/>
        <w:jc w:val="left"/>
        <w:rPr>
          <w:rFonts w:ascii="Arial" w:eastAsia="Arial" w:hAnsi="Arial"/>
          <w:sz w:val="24"/>
          <w:szCs w:val="24"/>
        </w:rPr>
      </w:pPr>
      <w:r>
        <w:rPr>
          <w:rFonts w:ascii="Arial" w:eastAsia="Arial" w:hAnsi="Arial"/>
          <w:noProof/>
          <w:sz w:val="24"/>
          <w:szCs w:val="24"/>
        </w:rPr>
        <w:drawing>
          <wp:inline distT="0" distB="0" distL="0" distR="0" wp14:anchorId="4F82DAB3" wp14:editId="6A0CEB74">
            <wp:extent cx="609600" cy="16319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14:anchorId="0CB1A699" wp14:editId="1650ECD0">
            <wp:extent cx="609600" cy="3155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9600" cy="315595"/>
                    </a:xfrm>
                    <a:prstGeom prst="rect">
                      <a:avLst/>
                    </a:prstGeom>
                    <a:ln/>
                  </pic:spPr>
                </pic:pic>
              </a:graphicData>
            </a:graphic>
          </wp:inline>
        </w:drawing>
      </w:r>
    </w:p>
    <w:p w14:paraId="5194A629" w14:textId="77777777" w:rsidR="00B92603" w:rsidRDefault="004F7199">
      <w:pPr>
        <w:pBdr>
          <w:top w:val="nil"/>
          <w:left w:val="nil"/>
          <w:bottom w:val="nil"/>
          <w:right w:val="nil"/>
          <w:between w:val="nil"/>
        </w:pBdr>
        <w:tabs>
          <w:tab w:val="left" w:pos="3402"/>
        </w:tabs>
        <w:spacing w:after="220"/>
        <w:ind w:left="720"/>
        <w:jc w:val="left"/>
        <w:rPr>
          <w:rFonts w:ascii="Arial" w:eastAsia="Arial" w:hAnsi="Arial"/>
          <w:color w:val="000000"/>
          <w:sz w:val="24"/>
          <w:szCs w:val="24"/>
        </w:rPr>
      </w:pPr>
      <w:r>
        <w:rPr>
          <w:rFonts w:ascii="Arial" w:eastAsia="Arial" w:hAnsi="Arial"/>
          <w:color w:val="000000"/>
          <w:sz w:val="24"/>
          <w:szCs w:val="24"/>
        </w:rPr>
        <w:t>where:</w:t>
      </w:r>
    </w:p>
    <w:tbl>
      <w:tblPr>
        <w:tblStyle w:val="a0"/>
        <w:tblW w:w="8317" w:type="dxa"/>
        <w:tblInd w:w="709" w:type="dxa"/>
        <w:tblLayout w:type="fixed"/>
        <w:tblLook w:val="0400" w:firstRow="0" w:lastRow="0" w:firstColumn="0" w:lastColumn="0" w:noHBand="0" w:noVBand="1"/>
      </w:tblPr>
      <w:tblGrid>
        <w:gridCol w:w="1524"/>
        <w:gridCol w:w="6793"/>
      </w:tblGrid>
      <w:tr w:rsidR="00B92603" w14:paraId="55425613" w14:textId="77777777">
        <w:tc>
          <w:tcPr>
            <w:tcW w:w="1524" w:type="dxa"/>
          </w:tcPr>
          <w:p w14:paraId="4EB765AF"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A</w:t>
            </w:r>
          </w:p>
        </w:tc>
        <w:tc>
          <w:tcPr>
            <w:tcW w:w="6793" w:type="dxa"/>
          </w:tcPr>
          <w:p w14:paraId="6CC4CEE7"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b/>
                <w:color w:val="000000"/>
                <w:sz w:val="24"/>
                <w:szCs w:val="24"/>
              </w:rPr>
            </w:pPr>
            <w:r>
              <w:rPr>
                <w:rFonts w:ascii="Arial" w:eastAsia="Arial" w:hAnsi="Arial"/>
                <w:color w:val="000000"/>
                <w:sz w:val="24"/>
                <w:szCs w:val="24"/>
              </w:rPr>
              <w:t>is the value at the relevant date of all cash in hand and at the bank of the Monitored Company];</w:t>
            </w:r>
          </w:p>
        </w:tc>
      </w:tr>
      <w:tr w:rsidR="00B92603" w14:paraId="46C1EAD4" w14:textId="77777777">
        <w:tc>
          <w:tcPr>
            <w:tcW w:w="1524" w:type="dxa"/>
          </w:tcPr>
          <w:p w14:paraId="6CECEEF1"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B</w:t>
            </w:r>
          </w:p>
        </w:tc>
        <w:tc>
          <w:tcPr>
            <w:tcW w:w="6793" w:type="dxa"/>
          </w:tcPr>
          <w:p w14:paraId="58977DCC"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 xml:space="preserve">is the value of all marketable securities held by the Supplier the Monitored Company determined using closing prices on the Working Day preceding the relevant date; </w:t>
            </w:r>
          </w:p>
        </w:tc>
      </w:tr>
      <w:tr w:rsidR="00B92603" w14:paraId="51A8B78E" w14:textId="77777777">
        <w:tc>
          <w:tcPr>
            <w:tcW w:w="1524" w:type="dxa"/>
          </w:tcPr>
          <w:p w14:paraId="185A9A30"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C</w:t>
            </w:r>
          </w:p>
        </w:tc>
        <w:tc>
          <w:tcPr>
            <w:tcW w:w="6793" w:type="dxa"/>
          </w:tcPr>
          <w:p w14:paraId="66D9EEBD"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is the value at the relevant date of all account receivables of the Monitored]; and</w:t>
            </w:r>
          </w:p>
        </w:tc>
      </w:tr>
      <w:tr w:rsidR="00B92603" w14:paraId="3BB07114" w14:textId="77777777">
        <w:tc>
          <w:tcPr>
            <w:tcW w:w="1524" w:type="dxa"/>
          </w:tcPr>
          <w:p w14:paraId="509695D5"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D</w:t>
            </w:r>
          </w:p>
        </w:tc>
        <w:tc>
          <w:tcPr>
            <w:tcW w:w="6793" w:type="dxa"/>
          </w:tcPr>
          <w:p w14:paraId="3BFEDEA7" w14:textId="77777777" w:rsidR="00B92603" w:rsidRDefault="004F7199">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 xml:space="preserve">is the value at the relevant date of the current liabilities of the Monitored </w:t>
            </w:r>
            <w:proofErr w:type="gramStart"/>
            <w:r>
              <w:rPr>
                <w:rFonts w:ascii="Arial" w:eastAsia="Arial" w:hAnsi="Arial"/>
                <w:color w:val="000000"/>
                <w:sz w:val="24"/>
                <w:szCs w:val="24"/>
              </w:rPr>
              <w:t>Company].</w:t>
            </w:r>
            <w:proofErr w:type="gramEnd"/>
          </w:p>
        </w:tc>
      </w:tr>
    </w:tbl>
    <w:p w14:paraId="7AEEDFE2" w14:textId="77777777" w:rsidR="00B92603" w:rsidRDefault="004F7199">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 xml:space="preserve">The Supplier shall: </w:t>
      </w:r>
    </w:p>
    <w:p w14:paraId="390FD637"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regularly monitor the credit ratings of each Monitored Company with the Rating Agencies; and </w:t>
      </w:r>
    </w:p>
    <w:p w14:paraId="2F99D239"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w:t>
      </w:r>
      <w:proofErr w:type="gramStart"/>
      <w:r>
        <w:rPr>
          <w:rFonts w:ascii="Arial" w:eastAsia="Arial" w:hAnsi="Arial"/>
          <w:color w:val="000000"/>
          <w:sz w:val="24"/>
          <w:szCs w:val="24"/>
        </w:rPr>
        <w:t>and in any event</w:t>
      </w:r>
      <w:proofErr w:type="gramEnd"/>
      <w:r>
        <w:rPr>
          <w:rFonts w:ascii="Arial" w:eastAsia="Arial" w:hAnsi="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14:paraId="3B22B12B"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CF39E01" w14:textId="77777777" w:rsidR="00B92603" w:rsidRDefault="004F719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financial distress event</w:t>
      </w:r>
    </w:p>
    <w:p w14:paraId="69016EF7"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770AFB6E"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7B5C94E8"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 xml:space="preserve">rectify such late or non-payment; or </w:t>
      </w:r>
    </w:p>
    <w:p w14:paraId="29C9827E"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demonstrate to CCS's reasonable satisfaction that there is a valid reason for late or non-payment.]</w:t>
      </w:r>
    </w:p>
    <w:p w14:paraId="329FD924" w14:textId="77777777" w:rsidR="00B92603" w:rsidRDefault="004F7199">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1t3h5sf" w:colFirst="0" w:colLast="0"/>
      <w:bookmarkEnd w:id="5"/>
      <w:r>
        <w:rPr>
          <w:rFonts w:ascii="Arial" w:eastAsia="Arial" w:hAnsi="Arial"/>
          <w:color w:val="000000"/>
          <w:sz w:val="24"/>
          <w:szCs w:val="24"/>
        </w:rPr>
        <w:t>The Supplier shall and shall procure that the other Monitored Companies shall:</w:t>
      </w:r>
    </w:p>
    <w:p w14:paraId="395A0ADA"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4d34og8" w:colFirst="0" w:colLast="0"/>
      <w:bookmarkEnd w:id="6"/>
      <w:r>
        <w:rPr>
          <w:rFonts w:ascii="Arial" w:eastAsia="Arial" w:hAnsi="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4E5F1FB1"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7" w:name="_heading=h.2s8eyo1" w:colFirst="0" w:colLast="0"/>
      <w:bookmarkEnd w:id="7"/>
      <w:r>
        <w:rPr>
          <w:rFonts w:ascii="Arial" w:eastAsia="Arial" w:hAnsi="Arial"/>
          <w:color w:val="000000"/>
          <w:sz w:val="24"/>
          <w:szCs w:val="24"/>
        </w:rPr>
        <w:t>where CCS reasonably believes (</w:t>
      </w:r>
      <w:proofErr w:type="gramStart"/>
      <w:r>
        <w:rPr>
          <w:rFonts w:ascii="Arial" w:eastAsia="Arial" w:hAnsi="Arial"/>
          <w:color w:val="000000"/>
          <w:sz w:val="24"/>
          <w:szCs w:val="24"/>
        </w:rPr>
        <w:t>taking into account</w:t>
      </w:r>
      <w:proofErr w:type="gramEnd"/>
      <w:r>
        <w:rPr>
          <w:rFonts w:ascii="Arial" w:eastAsia="Arial" w:hAnsi="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14:paraId="324FA29E" w14:textId="77777777" w:rsidR="00B92603" w:rsidRDefault="004F7199">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341E4EA8" w14:textId="77777777" w:rsidR="00B92603" w:rsidRDefault="004F7199">
      <w:pPr>
        <w:numPr>
          <w:ilvl w:val="3"/>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8" w:name="_heading=h.17dp8vu" w:colFirst="0" w:colLast="0"/>
      <w:bookmarkEnd w:id="8"/>
      <w:r>
        <w:rPr>
          <w:rFonts w:ascii="Arial" w:eastAsia="Arial" w:hAnsi="Arial"/>
          <w:color w:val="000000"/>
          <w:sz w:val="24"/>
          <w:szCs w:val="24"/>
        </w:rPr>
        <w:t>provide such financial information relating to the Monitored Company as CCS may reasonably require.</w:t>
      </w:r>
    </w:p>
    <w:p w14:paraId="09BC52E9"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9" w:name="_heading=h.3rdcrjn" w:colFirst="0" w:colLast="0"/>
      <w:bookmarkEnd w:id="9"/>
      <w:r>
        <w:rPr>
          <w:rFonts w:ascii="Arial" w:eastAsia="Arial" w:hAnsi="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18C559E3"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0" w:name="_heading=h.26in1rg" w:colFirst="0" w:colLast="0"/>
      <w:bookmarkEnd w:id="10"/>
      <w:r>
        <w:rPr>
          <w:rFonts w:ascii="Arial" w:eastAsia="Arial" w:hAnsi="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66161781" w14:textId="77777777" w:rsidR="00B92603" w:rsidRDefault="004F7199">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1" w:name="_heading=h.lnxbz9" w:colFirst="0" w:colLast="0"/>
      <w:bookmarkEnd w:id="11"/>
      <w:r>
        <w:rPr>
          <w:rFonts w:ascii="Arial" w:eastAsia="Arial" w:hAnsi="Arial"/>
          <w:color w:val="000000"/>
          <w:sz w:val="24"/>
          <w:szCs w:val="24"/>
        </w:rPr>
        <w:t>Following Approval of the Financial Distress Service Continuity Plan by CCS, the Supplier shall:</w:t>
      </w:r>
    </w:p>
    <w:p w14:paraId="789098FC"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2" w:name="_heading=h.35nkun2" w:colFirst="0" w:colLast="0"/>
      <w:bookmarkEnd w:id="12"/>
      <w:r>
        <w:rPr>
          <w:rFonts w:ascii="Arial" w:eastAsia="Arial" w:hAnsi="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5E49F5AE"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3" w:name="_heading=h.1ksv4uv" w:colFirst="0" w:colLast="0"/>
      <w:bookmarkEnd w:id="13"/>
      <w:r>
        <w:rPr>
          <w:rFonts w:ascii="Arial" w:eastAsia="Arial" w:hAnsi="Arial"/>
          <w:color w:val="000000"/>
          <w:sz w:val="24"/>
          <w:szCs w:val="24"/>
        </w:rPr>
        <w:lastRenderedPageBreak/>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5662F10C"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4" w:name="_heading=h.44sinio" w:colFirst="0" w:colLast="0"/>
      <w:bookmarkEnd w:id="14"/>
      <w:r>
        <w:rPr>
          <w:rFonts w:ascii="Arial" w:eastAsia="Arial" w:hAnsi="Arial"/>
          <w:color w:val="000000"/>
          <w:sz w:val="24"/>
          <w:szCs w:val="24"/>
        </w:rPr>
        <w:t>comply with the Financial Distress Service Continuity Plan (including any updated Financial Distress Service Continuity Plan).</w:t>
      </w:r>
    </w:p>
    <w:p w14:paraId="2CC63539"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5" w:name="_heading=h.2jxsxqh" w:colFirst="0" w:colLast="0"/>
      <w:bookmarkEnd w:id="15"/>
      <w:r>
        <w:rPr>
          <w:rFonts w:ascii="Arial" w:eastAsia="Arial" w:hAnsi="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 </w:t>
      </w:r>
    </w:p>
    <w:p w14:paraId="4AF499B5"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CCS shall be able to share any information it receives from the Buyer in accordance with this Paragraph with any Buyer who has entered into a Call-Off Contract with the Supplier.</w:t>
      </w:r>
    </w:p>
    <w:p w14:paraId="24B991F7" w14:textId="77777777" w:rsidR="00B92603" w:rsidRDefault="004F719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 xml:space="preserve">When CCS or the Buyer can terminate for financial distress </w:t>
      </w:r>
    </w:p>
    <w:p w14:paraId="7E218911" w14:textId="77777777" w:rsidR="00B92603" w:rsidRDefault="004F7199">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6" w:name="_heading=h.z337ya" w:colFirst="0" w:colLast="0"/>
      <w:bookmarkEnd w:id="16"/>
      <w:r>
        <w:rPr>
          <w:rFonts w:ascii="Arial" w:eastAsia="Arial" w:hAnsi="Arial"/>
          <w:color w:val="000000"/>
          <w:sz w:val="24"/>
          <w:szCs w:val="24"/>
        </w:rPr>
        <w:t xml:space="preserve">CCS shall be entitled to terminate this Contract and Buyers shall be entitled to terminate their Call-Off Contracts for material Default if: </w:t>
      </w:r>
    </w:p>
    <w:p w14:paraId="6794574C"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fails to notify CCS of a Financial Distress Event in accordance with Paragraph 3.4; </w:t>
      </w:r>
    </w:p>
    <w:p w14:paraId="40E5DDD8"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CCS and the Supplier fail to agree a Financial Distress Service Continuity Plan (or any updated Financial Distress Service Continuity Plan) in accordance with Paragraphs 4.3 to 4.5; and/or</w:t>
      </w:r>
    </w:p>
    <w:p w14:paraId="4D7C7C23"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fails to comply with the terms of the Financial Distress Service Continuity Plan (or any updated Financial Distress Service Continuity Plan) in accordance with Paragraph 4.6.3.</w:t>
      </w:r>
    </w:p>
    <w:p w14:paraId="3BB32E4C" w14:textId="77777777" w:rsidR="00B92603" w:rsidRDefault="004F7199">
      <w:pPr>
        <w:keepNext/>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Contract is terminated in accordance with Paragraph 5.1, Clauses 10.6.1 and 10.6.2 of the Core Terms shall apply as if the Contract had been terminated under Clause 10.4.1.</w:t>
      </w:r>
    </w:p>
    <w:p w14:paraId="6403DC72" w14:textId="77777777" w:rsidR="00B92603" w:rsidRDefault="004F719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7" w:name="_heading=h.3j2qqm3" w:colFirst="0" w:colLast="0"/>
      <w:bookmarkEnd w:id="17"/>
      <w:r>
        <w:rPr>
          <w:rFonts w:ascii="Arial Bold" w:eastAsia="Arial Bold" w:hAnsi="Arial Bold" w:cs="Arial Bold"/>
          <w:b/>
          <w:color w:val="000000"/>
          <w:sz w:val="24"/>
          <w:szCs w:val="24"/>
        </w:rPr>
        <w:t>What happens If your credit rating is still good</w:t>
      </w:r>
    </w:p>
    <w:p w14:paraId="032CDC28" w14:textId="77777777" w:rsidR="00B92603" w:rsidRDefault="004F719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6B069CBB"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77B7A699" w14:textId="77777777" w:rsidR="00B92603" w:rsidRDefault="004F719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CCS shall not be entitled to require the Supplier to provide financial information in accordance with Paragraph 4.3.2(b). </w:t>
      </w:r>
    </w:p>
    <w:p w14:paraId="5B7F254E" w14:textId="77777777" w:rsidR="00B92603" w:rsidRDefault="00B92603">
      <w:pPr>
        <w:pBdr>
          <w:top w:val="nil"/>
          <w:left w:val="nil"/>
          <w:bottom w:val="nil"/>
          <w:right w:val="nil"/>
          <w:between w:val="nil"/>
        </w:pBdr>
        <w:spacing w:after="0"/>
        <w:jc w:val="left"/>
        <w:rPr>
          <w:rFonts w:ascii="Arial" w:eastAsia="Arial" w:hAnsi="Arial"/>
          <w:color w:val="FFFFFF"/>
          <w:sz w:val="24"/>
          <w:szCs w:val="24"/>
        </w:rPr>
      </w:pPr>
    </w:p>
    <w:p w14:paraId="37C70691" w14:textId="77777777" w:rsidR="00B92603" w:rsidRDefault="004F7199">
      <w:pPr>
        <w:keepNext/>
        <w:pBdr>
          <w:top w:val="nil"/>
          <w:left w:val="nil"/>
          <w:bottom w:val="nil"/>
          <w:right w:val="nil"/>
          <w:between w:val="nil"/>
        </w:pBdr>
        <w:ind w:firstLine="426"/>
        <w:jc w:val="left"/>
        <w:rPr>
          <w:rFonts w:ascii="Arial" w:eastAsia="Arial" w:hAnsi="Arial"/>
          <w:b/>
          <w:smallCaps/>
          <w:color w:val="000000"/>
          <w:sz w:val="24"/>
          <w:szCs w:val="24"/>
        </w:rPr>
      </w:pPr>
      <w:bookmarkStart w:id="18" w:name="_heading=h.1y810tw" w:colFirst="0" w:colLast="0"/>
      <w:bookmarkEnd w:id="18"/>
      <w:r>
        <w:br w:type="page"/>
      </w:r>
    </w:p>
    <w:p w14:paraId="6953AB5C" w14:textId="77777777" w:rsidR="00B92603" w:rsidRDefault="004F7199">
      <w:pPr>
        <w:keepNext/>
        <w:pBdr>
          <w:top w:val="nil"/>
          <w:left w:val="nil"/>
          <w:bottom w:val="nil"/>
          <w:right w:val="nil"/>
          <w:between w:val="nil"/>
        </w:pBdr>
        <w:ind w:firstLine="426"/>
        <w:jc w:val="left"/>
        <w:rPr>
          <w:rFonts w:ascii="Arial" w:eastAsia="Arial" w:hAnsi="Arial"/>
          <w:b/>
          <w:smallCaps/>
          <w:color w:val="000000"/>
          <w:sz w:val="36"/>
          <w:szCs w:val="36"/>
        </w:rPr>
      </w:pPr>
      <w:bookmarkStart w:id="19" w:name="_heading=h.4i7ojhp" w:colFirst="0" w:colLast="0"/>
      <w:bookmarkEnd w:id="19"/>
      <w:r>
        <w:rPr>
          <w:rFonts w:ascii="Arial" w:eastAsia="Arial" w:hAnsi="Arial"/>
          <w:b/>
          <w:smallCaps/>
          <w:color w:val="000000"/>
          <w:sz w:val="36"/>
          <w:szCs w:val="36"/>
        </w:rPr>
        <w:lastRenderedPageBreak/>
        <w:t>ANNEX 1: RATING AGENCIES</w:t>
      </w:r>
    </w:p>
    <w:p w14:paraId="49E1DB96" w14:textId="77777777" w:rsidR="00B92603" w:rsidRDefault="004F7199">
      <w:pPr>
        <w:keepNext/>
        <w:spacing w:before="240"/>
        <w:jc w:val="left"/>
        <w:rPr>
          <w:rFonts w:ascii="Arial" w:eastAsia="Arial" w:hAnsi="Arial"/>
          <w:sz w:val="24"/>
          <w:szCs w:val="24"/>
        </w:rPr>
      </w:pPr>
      <w:r>
        <w:rPr>
          <w:rFonts w:ascii="Arial" w:eastAsia="Arial" w:hAnsi="Arial"/>
          <w:sz w:val="24"/>
          <w:szCs w:val="24"/>
        </w:rPr>
        <w:t>Rating Agency 1 – Dun and Bradstreet</w:t>
      </w:r>
    </w:p>
    <w:p w14:paraId="78B1EA4C" w14:textId="77777777" w:rsidR="00B92603" w:rsidRDefault="00B92603">
      <w:pPr>
        <w:keepNext/>
        <w:pBdr>
          <w:top w:val="nil"/>
          <w:left w:val="nil"/>
          <w:bottom w:val="nil"/>
          <w:right w:val="nil"/>
          <w:between w:val="nil"/>
        </w:pBdr>
        <w:spacing w:before="240" w:after="120"/>
        <w:ind w:left="142"/>
        <w:jc w:val="left"/>
        <w:rPr>
          <w:rFonts w:ascii="Arial" w:eastAsia="Arial" w:hAnsi="Arial"/>
          <w:sz w:val="24"/>
          <w:szCs w:val="24"/>
        </w:rPr>
      </w:pPr>
    </w:p>
    <w:p w14:paraId="5C765986" w14:textId="77777777" w:rsidR="00B92603" w:rsidRDefault="00B92603">
      <w:pPr>
        <w:keepNext/>
        <w:pBdr>
          <w:top w:val="nil"/>
          <w:left w:val="nil"/>
          <w:bottom w:val="nil"/>
          <w:right w:val="nil"/>
          <w:between w:val="nil"/>
        </w:pBdr>
        <w:spacing w:before="240" w:after="120"/>
        <w:ind w:left="142"/>
        <w:jc w:val="left"/>
        <w:rPr>
          <w:rFonts w:ascii="Arial" w:eastAsia="Arial" w:hAnsi="Arial"/>
          <w:color w:val="000000"/>
          <w:sz w:val="24"/>
          <w:szCs w:val="24"/>
        </w:rPr>
      </w:pPr>
    </w:p>
    <w:p w14:paraId="43554385" w14:textId="77777777" w:rsidR="00B92603" w:rsidRDefault="004F7199">
      <w:pPr>
        <w:keepNext/>
        <w:pBdr>
          <w:top w:val="nil"/>
          <w:left w:val="nil"/>
          <w:bottom w:val="nil"/>
          <w:right w:val="nil"/>
          <w:between w:val="nil"/>
        </w:pBdr>
        <w:ind w:firstLine="426"/>
        <w:jc w:val="left"/>
        <w:rPr>
          <w:rFonts w:ascii="Arial" w:eastAsia="Arial" w:hAnsi="Arial"/>
          <w:b/>
          <w:smallCaps/>
          <w:color w:val="000000"/>
          <w:sz w:val="24"/>
          <w:szCs w:val="24"/>
        </w:rPr>
      </w:pPr>
      <w:bookmarkStart w:id="20" w:name="_heading=h.2xcytpi" w:colFirst="0" w:colLast="0"/>
      <w:bookmarkEnd w:id="20"/>
      <w:r>
        <w:br w:type="page"/>
      </w:r>
      <w:r>
        <w:rPr>
          <w:rFonts w:ascii="Arial" w:eastAsia="Arial" w:hAnsi="Arial"/>
          <w:b/>
          <w:smallCaps/>
          <w:color w:val="000000"/>
          <w:sz w:val="36"/>
          <w:szCs w:val="36"/>
        </w:rPr>
        <w:lastRenderedPageBreak/>
        <w:t>ANNEX 2: CREDIT RATINGS &amp; CREDIT RATING THRESHOLDS</w:t>
      </w:r>
    </w:p>
    <w:p w14:paraId="390C16FD" w14:textId="77777777" w:rsidR="00B92603" w:rsidRDefault="004F7199">
      <w:pPr>
        <w:keepNext/>
        <w:pBdr>
          <w:top w:val="nil"/>
          <w:left w:val="nil"/>
          <w:bottom w:val="nil"/>
          <w:right w:val="nil"/>
          <w:between w:val="nil"/>
        </w:pBdr>
        <w:ind w:firstLine="426"/>
        <w:jc w:val="left"/>
        <w:rPr>
          <w:rFonts w:ascii="Arial" w:eastAsia="Arial" w:hAnsi="Arial"/>
          <w:b/>
          <w:smallCaps/>
          <w:sz w:val="24"/>
          <w:szCs w:val="24"/>
        </w:rPr>
      </w:pPr>
      <w:r>
        <w:rPr>
          <w:rFonts w:ascii="Arial" w:eastAsia="Arial" w:hAnsi="Arial"/>
          <w:b/>
          <w:color w:val="000000"/>
          <w:sz w:val="24"/>
          <w:szCs w:val="24"/>
        </w:rPr>
        <w:t>Part 1: Current Rating</w:t>
      </w:r>
    </w:p>
    <w:p w14:paraId="1FDAC14D" w14:textId="77777777" w:rsidR="00B92603" w:rsidRDefault="004F7199">
      <w:pPr>
        <w:keepNext/>
        <w:pBdr>
          <w:top w:val="nil"/>
          <w:left w:val="nil"/>
          <w:bottom w:val="nil"/>
          <w:right w:val="nil"/>
          <w:between w:val="nil"/>
        </w:pBdr>
        <w:ind w:firstLine="426"/>
        <w:jc w:val="left"/>
        <w:rPr>
          <w:rFonts w:ascii="Arial" w:eastAsia="Arial" w:hAnsi="Arial"/>
          <w:b/>
          <w:smallCaps/>
          <w:sz w:val="24"/>
          <w:szCs w:val="24"/>
        </w:rPr>
      </w:pPr>
      <w:r>
        <w:rPr>
          <w:rFonts w:ascii="Arial" w:eastAsia="Arial" w:hAnsi="Arial"/>
          <w:b/>
          <w:smallCaps/>
          <w:sz w:val="24"/>
          <w:szCs w:val="24"/>
        </w:rPr>
        <w:t>Lots 2</w:t>
      </w:r>
    </w:p>
    <w:p w14:paraId="26367533" w14:textId="77777777" w:rsidR="00B92603" w:rsidRDefault="00B92603">
      <w:pPr>
        <w:spacing w:after="0"/>
        <w:rPr>
          <w:rFonts w:ascii="Arial" w:eastAsia="Arial" w:hAnsi="Arial"/>
          <w:sz w:val="24"/>
          <w:szCs w:val="24"/>
        </w:rPr>
      </w:pPr>
    </w:p>
    <w:tbl>
      <w:tblPr>
        <w:tblStyle w:val="a1"/>
        <w:tblW w:w="8850" w:type="dxa"/>
        <w:tblBorders>
          <w:top w:val="nil"/>
          <w:left w:val="nil"/>
          <w:bottom w:val="nil"/>
          <w:right w:val="nil"/>
          <w:insideH w:val="nil"/>
          <w:insideV w:val="nil"/>
        </w:tblBorders>
        <w:tblLayout w:type="fixed"/>
        <w:tblLook w:val="0600" w:firstRow="0" w:lastRow="0" w:firstColumn="0" w:lastColumn="0" w:noHBand="1" w:noVBand="1"/>
      </w:tblPr>
      <w:tblGrid>
        <w:gridCol w:w="2985"/>
        <w:gridCol w:w="2895"/>
        <w:gridCol w:w="2970"/>
      </w:tblGrid>
      <w:tr w:rsidR="00B92603" w14:paraId="3F44C264" w14:textId="77777777">
        <w:trPr>
          <w:trHeight w:val="515"/>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3AF148" w14:textId="77777777" w:rsidR="00B92603" w:rsidRDefault="004F7199">
            <w:pPr>
              <w:spacing w:before="240"/>
              <w:rPr>
                <w:rFonts w:ascii="Arial" w:eastAsia="Arial" w:hAnsi="Arial"/>
                <w:sz w:val="24"/>
                <w:szCs w:val="24"/>
              </w:rPr>
            </w:pPr>
            <w:r>
              <w:rPr>
                <w:rFonts w:ascii="Arial" w:eastAsia="Arial" w:hAnsi="Arial"/>
                <w:sz w:val="24"/>
                <w:szCs w:val="24"/>
              </w:rPr>
              <w:t>Entity</w:t>
            </w:r>
          </w:p>
        </w:tc>
        <w:tc>
          <w:tcPr>
            <w:tcW w:w="289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A472321" w14:textId="77777777" w:rsidR="00B92603" w:rsidRDefault="004F7199">
            <w:pPr>
              <w:spacing w:before="240"/>
              <w:rPr>
                <w:rFonts w:ascii="Arial" w:eastAsia="Arial" w:hAnsi="Arial"/>
                <w:sz w:val="24"/>
                <w:szCs w:val="24"/>
              </w:rPr>
            </w:pPr>
            <w:r>
              <w:rPr>
                <w:rFonts w:ascii="Arial" w:eastAsia="Arial" w:hAnsi="Arial"/>
                <w:sz w:val="24"/>
                <w:szCs w:val="24"/>
              </w:rPr>
              <w:t>Credit rating (long term)</w:t>
            </w:r>
          </w:p>
        </w:tc>
        <w:tc>
          <w:tcPr>
            <w:tcW w:w="29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61BB03D" w14:textId="77777777" w:rsidR="00B92603" w:rsidRDefault="004F7199">
            <w:pPr>
              <w:spacing w:before="240"/>
              <w:rPr>
                <w:rFonts w:ascii="Arial" w:eastAsia="Arial" w:hAnsi="Arial"/>
                <w:sz w:val="24"/>
                <w:szCs w:val="24"/>
              </w:rPr>
            </w:pPr>
            <w:r>
              <w:rPr>
                <w:rFonts w:ascii="Arial" w:eastAsia="Arial" w:hAnsi="Arial"/>
                <w:sz w:val="24"/>
                <w:szCs w:val="24"/>
              </w:rPr>
              <w:t>Credit Rating Threshold</w:t>
            </w:r>
          </w:p>
        </w:tc>
      </w:tr>
      <w:tr w:rsidR="00B92603" w14:paraId="31B2FBF2" w14:textId="77777777">
        <w:trPr>
          <w:trHeight w:val="515"/>
        </w:trPr>
        <w:tc>
          <w:tcPr>
            <w:tcW w:w="298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E252F0" w14:textId="37C1E652" w:rsidR="00B92603" w:rsidRDefault="00D81105" w:rsidP="00D81105">
            <w:pPr>
              <w:spacing w:before="240"/>
              <w:jc w:val="left"/>
              <w:rPr>
                <w:rFonts w:ascii="Arial" w:eastAsia="Arial" w:hAnsi="Arial"/>
                <w:sz w:val="24"/>
                <w:szCs w:val="24"/>
                <w:highlight w:val="yellow"/>
              </w:rPr>
            </w:pPr>
            <w:r w:rsidRPr="00D81105">
              <w:rPr>
                <w:rFonts w:ascii="Arial" w:eastAsia="Arial" w:hAnsi="Arial"/>
                <w:sz w:val="24"/>
                <w:szCs w:val="24"/>
              </w:rPr>
              <w:t>Reed Specialist Recruitment Limited</w:t>
            </w:r>
          </w:p>
        </w:tc>
        <w:tc>
          <w:tcPr>
            <w:tcW w:w="289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494AE82" w14:textId="2CFCDC19" w:rsidR="00B92603" w:rsidRDefault="004F7199">
            <w:pPr>
              <w:spacing w:before="240"/>
              <w:rPr>
                <w:rFonts w:ascii="Arial" w:eastAsia="Arial" w:hAnsi="Arial"/>
                <w:sz w:val="24"/>
                <w:szCs w:val="24"/>
              </w:rPr>
            </w:pPr>
            <w:r>
              <w:rPr>
                <w:rFonts w:ascii="Arial" w:eastAsia="Arial" w:hAnsi="Arial"/>
                <w:sz w:val="24"/>
                <w:szCs w:val="24"/>
              </w:rPr>
              <w:t xml:space="preserve"> </w:t>
            </w:r>
            <w:r w:rsidR="00D81105">
              <w:rPr>
                <w:rFonts w:ascii="Arial" w:eastAsia="Arial" w:hAnsi="Arial"/>
                <w:sz w:val="24"/>
                <w:szCs w:val="24"/>
              </w:rPr>
              <w:t>86</w:t>
            </w:r>
          </w:p>
        </w:tc>
        <w:tc>
          <w:tcPr>
            <w:tcW w:w="29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6F78B98" w14:textId="77777777" w:rsidR="00B92603" w:rsidRDefault="004F7199">
            <w:pPr>
              <w:spacing w:before="240"/>
              <w:rPr>
                <w:rFonts w:ascii="Arial" w:eastAsia="Arial" w:hAnsi="Arial"/>
                <w:sz w:val="24"/>
                <w:szCs w:val="24"/>
              </w:rPr>
            </w:pPr>
            <w:r>
              <w:rPr>
                <w:rFonts w:ascii="Arial" w:eastAsia="Arial" w:hAnsi="Arial"/>
                <w:sz w:val="24"/>
                <w:szCs w:val="24"/>
              </w:rPr>
              <w:t>40</w:t>
            </w:r>
          </w:p>
        </w:tc>
      </w:tr>
    </w:tbl>
    <w:p w14:paraId="3463ADFD" w14:textId="77777777" w:rsidR="00B92603" w:rsidRDefault="00B92603">
      <w:pPr>
        <w:spacing w:after="0"/>
        <w:rPr>
          <w:rFonts w:ascii="Arial" w:eastAsia="Arial" w:hAnsi="Arial"/>
          <w:sz w:val="24"/>
          <w:szCs w:val="24"/>
        </w:rPr>
      </w:pPr>
      <w:bookmarkStart w:id="21" w:name="_GoBack"/>
      <w:bookmarkEnd w:id="21"/>
    </w:p>
    <w:p w14:paraId="6F168F42" w14:textId="77777777" w:rsidR="00B92603" w:rsidRDefault="00B92603">
      <w:pPr>
        <w:spacing w:after="0"/>
        <w:rPr>
          <w:rFonts w:ascii="Arial" w:eastAsia="Arial" w:hAnsi="Arial"/>
          <w:sz w:val="24"/>
          <w:szCs w:val="24"/>
        </w:rPr>
      </w:pPr>
    </w:p>
    <w:sectPr w:rsidR="00B92603">
      <w:headerReference w:type="default" r:id="rId10"/>
      <w:footerReference w:type="defaul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B83D" w14:textId="77777777" w:rsidR="001F049D" w:rsidRDefault="001F049D">
      <w:pPr>
        <w:spacing w:after="0"/>
      </w:pPr>
      <w:r>
        <w:separator/>
      </w:r>
    </w:p>
  </w:endnote>
  <w:endnote w:type="continuationSeparator" w:id="0">
    <w:p w14:paraId="18CA55C3" w14:textId="77777777" w:rsidR="001F049D" w:rsidRDefault="001F0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735D" w14:textId="77777777" w:rsidR="00B92603" w:rsidRDefault="004F7199">
    <w:pPr>
      <w:tabs>
        <w:tab w:val="center" w:pos="4513"/>
        <w:tab w:val="right" w:pos="9026"/>
      </w:tabs>
      <w:spacing w:after="0"/>
      <w:rPr>
        <w:rFonts w:ascii="Arial" w:eastAsia="Arial" w:hAnsi="Arial"/>
        <w:sz w:val="20"/>
        <w:szCs w:val="20"/>
      </w:rPr>
    </w:pPr>
    <w:r>
      <w:rPr>
        <w:rFonts w:ascii="Arial" w:eastAsia="Arial" w:hAnsi="Arial"/>
        <w:sz w:val="20"/>
        <w:szCs w:val="20"/>
      </w:rPr>
      <w:t>Framework Ref: RM6229</w:t>
    </w:r>
    <w:r>
      <w:rPr>
        <w:rFonts w:ascii="Arial" w:eastAsia="Arial" w:hAnsi="Arial"/>
        <w:sz w:val="20"/>
        <w:szCs w:val="20"/>
      </w:rPr>
      <w:tab/>
      <w:t xml:space="preserve">                                           </w:t>
    </w:r>
  </w:p>
  <w:p w14:paraId="52579DD0" w14:textId="77777777" w:rsidR="00B92603" w:rsidRDefault="004F719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214C82">
      <w:rPr>
        <w:rFonts w:ascii="Arial" w:eastAsia="Arial" w:hAnsi="Arial"/>
        <w:noProof/>
        <w:color w:val="000000"/>
        <w:sz w:val="20"/>
        <w:szCs w:val="20"/>
      </w:rPr>
      <w:t>7</w:t>
    </w:r>
    <w:r>
      <w:rPr>
        <w:rFonts w:ascii="Arial" w:eastAsia="Arial" w:hAnsi="Arial"/>
        <w:color w:val="000000"/>
        <w:sz w:val="20"/>
        <w:szCs w:val="20"/>
      </w:rPr>
      <w:fldChar w:fldCharType="end"/>
    </w:r>
  </w:p>
  <w:p w14:paraId="064E050A" w14:textId="77777777" w:rsidR="00B92603" w:rsidRDefault="004F7199">
    <w:pPr>
      <w:spacing w:after="0"/>
      <w:rPr>
        <w:rFonts w:ascii="Arial" w:eastAsia="Arial" w:hAnsi="Arial"/>
        <w:sz w:val="20"/>
        <w:szCs w:val="20"/>
      </w:rPr>
    </w:pPr>
    <w:r>
      <w:rPr>
        <w:rFonts w:ascii="Arial" w:eastAsia="Arial" w:hAnsi="Arial"/>
        <w:sz w:val="20"/>
        <w:szCs w:val="20"/>
      </w:rPr>
      <w:t>Model Version: v3.4</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3269" w14:textId="77777777" w:rsidR="00B92603" w:rsidRDefault="004F7199">
    <w:pPr>
      <w:tabs>
        <w:tab w:val="center" w:pos="4513"/>
        <w:tab w:val="right" w:pos="9026"/>
      </w:tabs>
      <w:spacing w:after="0"/>
      <w:rPr>
        <w:color w:val="BFBFBF"/>
      </w:rPr>
    </w:pPr>
    <w:r>
      <w:rPr>
        <w:color w:val="BFBFBF"/>
      </w:rPr>
      <w:t>Framework Ref: RM</w:t>
    </w:r>
    <w:r>
      <w:rPr>
        <w:color w:val="BFBFBF"/>
      </w:rPr>
      <w:tab/>
      <w:t xml:space="preserve">                                           </w:t>
    </w:r>
  </w:p>
  <w:p w14:paraId="0795D245" w14:textId="77777777" w:rsidR="00B92603" w:rsidRDefault="004F7199">
    <w:pPr>
      <w:pBdr>
        <w:top w:val="nil"/>
        <w:left w:val="nil"/>
        <w:bottom w:val="nil"/>
        <w:right w:val="nil"/>
        <w:between w:val="nil"/>
      </w:pBdr>
      <w:tabs>
        <w:tab w:val="center" w:pos="4513"/>
        <w:tab w:val="right" w:pos="9026"/>
      </w:tabs>
      <w:spacing w:after="0"/>
      <w:rPr>
        <w:rFonts w:eastAsia="Calibri" w:cs="Calibri"/>
        <w:color w:val="BFBFBF"/>
      </w:rPr>
    </w:pPr>
    <w:r>
      <w:rPr>
        <w:rFonts w:eastAsia="Calibri" w:cs="Calibri"/>
        <w:color w:val="BFBFBF"/>
      </w:rPr>
      <w:t>Project Version: v1.0</w:t>
    </w:r>
    <w:r>
      <w:rPr>
        <w:rFonts w:eastAsia="Calibri" w:cs="Calibri"/>
        <w:color w:val="BFBFBF"/>
      </w:rPr>
      <w:tab/>
    </w:r>
    <w:r>
      <w:rPr>
        <w:rFonts w:eastAsia="Calibri" w:cs="Calibri"/>
        <w:color w:val="BFBFBF"/>
      </w:rPr>
      <w:tab/>
    </w:r>
    <w:r>
      <w:rPr>
        <w:rFonts w:eastAsia="Calibri" w:cs="Calibri"/>
        <w:color w:val="BFBFBF"/>
      </w:rPr>
      <w:tab/>
      <w:t xml:space="preserve"> </w:t>
    </w:r>
    <w:r>
      <w:rPr>
        <w:rFonts w:eastAsia="Calibri" w:cs="Calibri"/>
        <w:color w:val="BFBFBF"/>
      </w:rPr>
      <w:fldChar w:fldCharType="begin"/>
    </w:r>
    <w:r>
      <w:rPr>
        <w:rFonts w:eastAsia="Calibri" w:cs="Calibri"/>
        <w:color w:val="BFBFBF"/>
      </w:rPr>
      <w:instrText>PAGE</w:instrText>
    </w:r>
    <w:r>
      <w:rPr>
        <w:rFonts w:eastAsia="Calibri" w:cs="Calibri"/>
        <w:color w:val="BFBFBF"/>
      </w:rPr>
      <w:fldChar w:fldCharType="end"/>
    </w:r>
  </w:p>
  <w:p w14:paraId="19B058AA" w14:textId="77777777" w:rsidR="00B92603" w:rsidRDefault="004F7199">
    <w:pPr>
      <w:spacing w:after="0"/>
      <w:rPr>
        <w:rFonts w:ascii="Arial" w:eastAsia="Arial" w:hAnsi="Arial"/>
        <w:color w:val="BFBFBF"/>
        <w:sz w:val="20"/>
        <w:szCs w:val="20"/>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FEF94" w14:textId="77777777" w:rsidR="001F049D" w:rsidRDefault="001F049D">
      <w:pPr>
        <w:spacing w:after="0"/>
      </w:pPr>
      <w:r>
        <w:separator/>
      </w:r>
    </w:p>
  </w:footnote>
  <w:footnote w:type="continuationSeparator" w:id="0">
    <w:p w14:paraId="0D4A9407" w14:textId="77777777" w:rsidR="001F049D" w:rsidRDefault="001F0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B511" w14:textId="77777777" w:rsidR="00B92603" w:rsidRDefault="004F719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14:paraId="367214F5" w14:textId="77777777" w:rsidR="00B92603" w:rsidRDefault="004F719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F3674"/>
    <w:multiLevelType w:val="multilevel"/>
    <w:tmpl w:val="79B45D72"/>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35E3943"/>
    <w:multiLevelType w:val="multilevel"/>
    <w:tmpl w:val="FC20E09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03"/>
    <w:rsid w:val="000D520E"/>
    <w:rsid w:val="001F049D"/>
    <w:rsid w:val="00214C82"/>
    <w:rsid w:val="004F7199"/>
    <w:rsid w:val="00A54AF4"/>
    <w:rsid w:val="00B92603"/>
    <w:rsid w:val="00BE3B32"/>
    <w:rsid w:val="00D8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8679"/>
  <w15:docId w15:val="{446CB8C1-8D4D-48A1-BC0D-64AE0261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sVTxNEkV6Ty+CnW1JfCikhLuxQ==">AMUW2mUdxylAPBajqJMtvFWuXiHShzSy5v+05rTH/c1NZJ61czWQU8qjQIsIwokbOOdIowA2/o3LUp6B8A1UM00hAKOY2b4+UtPXEQ2wFO40V5nWLAkgXqiGpc3VGae8Y6l8P8oz4JE7rqMJ/+e+LzwzQa094CluZbZ3OKhOLPPs6G/CfrNuPSMN2tV+aYuFzjbX63Ax8i05cGp0yaG728R0BJ63i9Hw7o7KkthbstJo/sj4ba6dlBfAcszAnh1++BqF5XWELEYd5AapBdDIO8gd3P7JAb33l0FfHGLm8DR7zjrr1DlMhilX58AFUd+fJEvG25OINm6cdTnCxKctjSKEqP545VuiOt3RgZo+hi1sqPPfIwxXqwMjs1Q74ImI9uGKVen6Kgn3t/Pyu9s7C3AozzZI6z5r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Ryan</dc:creator>
  <cp:lastModifiedBy>Adam Cureton</cp:lastModifiedBy>
  <cp:revision>3</cp:revision>
  <dcterms:created xsi:type="dcterms:W3CDTF">2023-05-22T10:52:00Z</dcterms:created>
  <dcterms:modified xsi:type="dcterms:W3CDTF">2023-05-22T12:45:00Z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