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76E34643" w14:textId="77777777" w:rsidR="001724A1"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75443943" w:history="1">
        <w:r w:rsidR="001724A1" w:rsidRPr="00B629BE">
          <w:rPr>
            <w:rStyle w:val="Hyperlink"/>
            <w:noProof/>
          </w:rPr>
          <w:t>1.</w:t>
        </w:r>
        <w:r w:rsidR="001724A1">
          <w:rPr>
            <w:rFonts w:asciiTheme="minorHAnsi" w:eastAsiaTheme="minorEastAsia" w:hAnsiTheme="minorHAnsi" w:cstheme="minorBidi"/>
            <w:caps w:val="0"/>
            <w:noProof/>
            <w:szCs w:val="22"/>
            <w:lang w:eastAsia="en-GB"/>
          </w:rPr>
          <w:tab/>
        </w:r>
        <w:r w:rsidR="001724A1" w:rsidRPr="00B629BE">
          <w:rPr>
            <w:rStyle w:val="Hyperlink"/>
            <w:noProof/>
          </w:rPr>
          <w:t>PURPOSE</w:t>
        </w:r>
        <w:r w:rsidR="001724A1">
          <w:rPr>
            <w:noProof/>
            <w:webHidden/>
          </w:rPr>
          <w:tab/>
        </w:r>
        <w:r w:rsidR="001724A1">
          <w:rPr>
            <w:noProof/>
            <w:webHidden/>
          </w:rPr>
          <w:fldChar w:fldCharType="begin"/>
        </w:r>
        <w:r w:rsidR="001724A1">
          <w:rPr>
            <w:noProof/>
            <w:webHidden/>
          </w:rPr>
          <w:instrText xml:space="preserve"> PAGEREF _Toc475443943 \h </w:instrText>
        </w:r>
        <w:r w:rsidR="001724A1">
          <w:rPr>
            <w:noProof/>
            <w:webHidden/>
          </w:rPr>
        </w:r>
        <w:r w:rsidR="001724A1">
          <w:rPr>
            <w:noProof/>
            <w:webHidden/>
          </w:rPr>
          <w:fldChar w:fldCharType="separate"/>
        </w:r>
        <w:r w:rsidR="005B08CB">
          <w:rPr>
            <w:noProof/>
            <w:webHidden/>
          </w:rPr>
          <w:t>2</w:t>
        </w:r>
        <w:r w:rsidR="001724A1">
          <w:rPr>
            <w:noProof/>
            <w:webHidden/>
          </w:rPr>
          <w:fldChar w:fldCharType="end"/>
        </w:r>
      </w:hyperlink>
    </w:p>
    <w:p w14:paraId="080B67B0" w14:textId="77777777" w:rsidR="001724A1" w:rsidRDefault="00E75A73">
      <w:pPr>
        <w:pStyle w:val="TOC1"/>
        <w:rPr>
          <w:rFonts w:asciiTheme="minorHAnsi" w:eastAsiaTheme="minorEastAsia" w:hAnsiTheme="minorHAnsi" w:cstheme="minorBidi"/>
          <w:caps w:val="0"/>
          <w:noProof/>
          <w:szCs w:val="22"/>
          <w:lang w:eastAsia="en-GB"/>
        </w:rPr>
      </w:pPr>
      <w:hyperlink w:anchor="_Toc475443944" w:history="1">
        <w:r w:rsidR="001724A1" w:rsidRPr="00B629BE">
          <w:rPr>
            <w:rStyle w:val="Hyperlink"/>
            <w:noProof/>
          </w:rPr>
          <w:t>2.</w:t>
        </w:r>
        <w:r w:rsidR="001724A1">
          <w:rPr>
            <w:rFonts w:asciiTheme="minorHAnsi" w:eastAsiaTheme="minorEastAsia" w:hAnsiTheme="minorHAnsi" w:cstheme="minorBidi"/>
            <w:caps w:val="0"/>
            <w:noProof/>
            <w:szCs w:val="22"/>
            <w:lang w:eastAsia="en-GB"/>
          </w:rPr>
          <w:tab/>
        </w:r>
        <w:r w:rsidR="001724A1" w:rsidRPr="00B629BE">
          <w:rPr>
            <w:rStyle w:val="Hyperlink"/>
            <w:noProof/>
          </w:rPr>
          <w:t>BACKGROUND TO THE CONTRACTING aUTHORITY</w:t>
        </w:r>
        <w:r w:rsidR="001724A1">
          <w:rPr>
            <w:noProof/>
            <w:webHidden/>
          </w:rPr>
          <w:tab/>
        </w:r>
        <w:r w:rsidR="001724A1">
          <w:rPr>
            <w:noProof/>
            <w:webHidden/>
          </w:rPr>
          <w:fldChar w:fldCharType="begin"/>
        </w:r>
        <w:r w:rsidR="001724A1">
          <w:rPr>
            <w:noProof/>
            <w:webHidden/>
          </w:rPr>
          <w:instrText xml:space="preserve"> PAGEREF _Toc475443944 \h </w:instrText>
        </w:r>
        <w:r w:rsidR="001724A1">
          <w:rPr>
            <w:noProof/>
            <w:webHidden/>
          </w:rPr>
        </w:r>
        <w:r w:rsidR="001724A1">
          <w:rPr>
            <w:noProof/>
            <w:webHidden/>
          </w:rPr>
          <w:fldChar w:fldCharType="separate"/>
        </w:r>
        <w:r w:rsidR="005B08CB">
          <w:rPr>
            <w:noProof/>
            <w:webHidden/>
          </w:rPr>
          <w:t>2</w:t>
        </w:r>
        <w:r w:rsidR="001724A1">
          <w:rPr>
            <w:noProof/>
            <w:webHidden/>
          </w:rPr>
          <w:fldChar w:fldCharType="end"/>
        </w:r>
      </w:hyperlink>
    </w:p>
    <w:p w14:paraId="38957B6B" w14:textId="77777777" w:rsidR="001724A1" w:rsidRDefault="00E75A73">
      <w:pPr>
        <w:pStyle w:val="TOC1"/>
        <w:rPr>
          <w:rFonts w:asciiTheme="minorHAnsi" w:eastAsiaTheme="minorEastAsia" w:hAnsiTheme="minorHAnsi" w:cstheme="minorBidi"/>
          <w:caps w:val="0"/>
          <w:noProof/>
          <w:szCs w:val="22"/>
          <w:lang w:eastAsia="en-GB"/>
        </w:rPr>
      </w:pPr>
      <w:hyperlink w:anchor="_Toc475443945" w:history="1">
        <w:r w:rsidR="001724A1" w:rsidRPr="00B629BE">
          <w:rPr>
            <w:rStyle w:val="Hyperlink"/>
            <w:noProof/>
          </w:rPr>
          <w:t>3.</w:t>
        </w:r>
        <w:r w:rsidR="001724A1">
          <w:rPr>
            <w:rFonts w:asciiTheme="minorHAnsi" w:eastAsiaTheme="minorEastAsia" w:hAnsiTheme="minorHAnsi" w:cstheme="minorBidi"/>
            <w:caps w:val="0"/>
            <w:noProof/>
            <w:szCs w:val="22"/>
            <w:lang w:eastAsia="en-GB"/>
          </w:rPr>
          <w:tab/>
        </w:r>
        <w:r w:rsidR="001724A1" w:rsidRPr="00B629BE">
          <w:rPr>
            <w:rStyle w:val="Hyperlink"/>
            <w:noProof/>
          </w:rPr>
          <w:t>definitions</w:t>
        </w:r>
        <w:r w:rsidR="001724A1">
          <w:rPr>
            <w:noProof/>
            <w:webHidden/>
          </w:rPr>
          <w:tab/>
        </w:r>
        <w:r w:rsidR="001724A1">
          <w:rPr>
            <w:noProof/>
            <w:webHidden/>
          </w:rPr>
          <w:fldChar w:fldCharType="begin"/>
        </w:r>
        <w:r w:rsidR="001724A1">
          <w:rPr>
            <w:noProof/>
            <w:webHidden/>
          </w:rPr>
          <w:instrText xml:space="preserve"> PAGEREF _Toc475443945 \h </w:instrText>
        </w:r>
        <w:r w:rsidR="001724A1">
          <w:rPr>
            <w:noProof/>
            <w:webHidden/>
          </w:rPr>
        </w:r>
        <w:r w:rsidR="001724A1">
          <w:rPr>
            <w:noProof/>
            <w:webHidden/>
          </w:rPr>
          <w:fldChar w:fldCharType="separate"/>
        </w:r>
        <w:r w:rsidR="005B08CB">
          <w:rPr>
            <w:noProof/>
            <w:webHidden/>
          </w:rPr>
          <w:t>2</w:t>
        </w:r>
        <w:r w:rsidR="001724A1">
          <w:rPr>
            <w:noProof/>
            <w:webHidden/>
          </w:rPr>
          <w:fldChar w:fldCharType="end"/>
        </w:r>
      </w:hyperlink>
    </w:p>
    <w:p w14:paraId="59AC7F5A" w14:textId="77777777" w:rsidR="001724A1" w:rsidRDefault="00E75A73">
      <w:pPr>
        <w:pStyle w:val="TOC1"/>
        <w:rPr>
          <w:rFonts w:asciiTheme="minorHAnsi" w:eastAsiaTheme="minorEastAsia" w:hAnsiTheme="minorHAnsi" w:cstheme="minorBidi"/>
          <w:caps w:val="0"/>
          <w:noProof/>
          <w:szCs w:val="22"/>
          <w:lang w:eastAsia="en-GB"/>
        </w:rPr>
      </w:pPr>
      <w:hyperlink w:anchor="_Toc475443946" w:history="1">
        <w:r w:rsidR="001724A1" w:rsidRPr="00B629BE">
          <w:rPr>
            <w:rStyle w:val="Hyperlink"/>
            <w:noProof/>
          </w:rPr>
          <w:t>4.</w:t>
        </w:r>
        <w:r w:rsidR="001724A1">
          <w:rPr>
            <w:rFonts w:asciiTheme="minorHAnsi" w:eastAsiaTheme="minorEastAsia" w:hAnsiTheme="minorHAnsi" w:cstheme="minorBidi"/>
            <w:caps w:val="0"/>
            <w:noProof/>
            <w:szCs w:val="22"/>
            <w:lang w:eastAsia="en-GB"/>
          </w:rPr>
          <w:tab/>
        </w:r>
        <w:r w:rsidR="001724A1" w:rsidRPr="00B629BE">
          <w:rPr>
            <w:rStyle w:val="Hyperlink"/>
            <w:noProof/>
          </w:rPr>
          <w:t>scope of requirement</w:t>
        </w:r>
        <w:r w:rsidR="001724A1">
          <w:rPr>
            <w:noProof/>
            <w:webHidden/>
          </w:rPr>
          <w:tab/>
        </w:r>
        <w:r w:rsidR="001724A1">
          <w:rPr>
            <w:noProof/>
            <w:webHidden/>
          </w:rPr>
          <w:fldChar w:fldCharType="begin"/>
        </w:r>
        <w:r w:rsidR="001724A1">
          <w:rPr>
            <w:noProof/>
            <w:webHidden/>
          </w:rPr>
          <w:instrText xml:space="preserve"> PAGEREF _Toc475443946 \h </w:instrText>
        </w:r>
        <w:r w:rsidR="001724A1">
          <w:rPr>
            <w:noProof/>
            <w:webHidden/>
          </w:rPr>
        </w:r>
        <w:r w:rsidR="001724A1">
          <w:rPr>
            <w:noProof/>
            <w:webHidden/>
          </w:rPr>
          <w:fldChar w:fldCharType="separate"/>
        </w:r>
        <w:r w:rsidR="005B08CB">
          <w:rPr>
            <w:noProof/>
            <w:webHidden/>
          </w:rPr>
          <w:t>2</w:t>
        </w:r>
        <w:r w:rsidR="001724A1">
          <w:rPr>
            <w:noProof/>
            <w:webHidden/>
          </w:rPr>
          <w:fldChar w:fldCharType="end"/>
        </w:r>
      </w:hyperlink>
    </w:p>
    <w:p w14:paraId="499E8479" w14:textId="77777777" w:rsidR="001724A1" w:rsidRDefault="00E75A73">
      <w:pPr>
        <w:pStyle w:val="TOC1"/>
        <w:rPr>
          <w:rFonts w:asciiTheme="minorHAnsi" w:eastAsiaTheme="minorEastAsia" w:hAnsiTheme="minorHAnsi" w:cstheme="minorBidi"/>
          <w:caps w:val="0"/>
          <w:noProof/>
          <w:szCs w:val="22"/>
          <w:lang w:eastAsia="en-GB"/>
        </w:rPr>
      </w:pPr>
      <w:hyperlink w:anchor="_Toc475443947" w:history="1">
        <w:r w:rsidR="001724A1" w:rsidRPr="00B629BE">
          <w:rPr>
            <w:rStyle w:val="Hyperlink"/>
            <w:noProof/>
          </w:rPr>
          <w:t>5.</w:t>
        </w:r>
        <w:r w:rsidR="001724A1">
          <w:rPr>
            <w:rFonts w:asciiTheme="minorHAnsi" w:eastAsiaTheme="minorEastAsia" w:hAnsiTheme="minorHAnsi" w:cstheme="minorBidi"/>
            <w:caps w:val="0"/>
            <w:noProof/>
            <w:szCs w:val="22"/>
            <w:lang w:eastAsia="en-GB"/>
          </w:rPr>
          <w:tab/>
        </w:r>
        <w:r w:rsidR="001724A1" w:rsidRPr="00B629BE">
          <w:rPr>
            <w:rStyle w:val="Hyperlink"/>
            <w:noProof/>
          </w:rPr>
          <w:t>The requirement</w:t>
        </w:r>
        <w:r w:rsidR="001724A1">
          <w:rPr>
            <w:noProof/>
            <w:webHidden/>
          </w:rPr>
          <w:tab/>
        </w:r>
        <w:r w:rsidR="001724A1">
          <w:rPr>
            <w:noProof/>
            <w:webHidden/>
          </w:rPr>
          <w:fldChar w:fldCharType="begin"/>
        </w:r>
        <w:r w:rsidR="001724A1">
          <w:rPr>
            <w:noProof/>
            <w:webHidden/>
          </w:rPr>
          <w:instrText xml:space="preserve"> PAGEREF _Toc475443947 \h </w:instrText>
        </w:r>
        <w:r w:rsidR="001724A1">
          <w:rPr>
            <w:noProof/>
            <w:webHidden/>
          </w:rPr>
        </w:r>
        <w:r w:rsidR="001724A1">
          <w:rPr>
            <w:noProof/>
            <w:webHidden/>
          </w:rPr>
          <w:fldChar w:fldCharType="separate"/>
        </w:r>
        <w:r w:rsidR="005B08CB">
          <w:rPr>
            <w:noProof/>
            <w:webHidden/>
          </w:rPr>
          <w:t>3</w:t>
        </w:r>
        <w:r w:rsidR="001724A1">
          <w:rPr>
            <w:noProof/>
            <w:webHidden/>
          </w:rPr>
          <w:fldChar w:fldCharType="end"/>
        </w:r>
      </w:hyperlink>
    </w:p>
    <w:p w14:paraId="614CFB8F" w14:textId="77777777" w:rsidR="001724A1" w:rsidRDefault="00E75A73">
      <w:pPr>
        <w:pStyle w:val="TOC1"/>
        <w:rPr>
          <w:rFonts w:asciiTheme="minorHAnsi" w:eastAsiaTheme="minorEastAsia" w:hAnsiTheme="minorHAnsi" w:cstheme="minorBidi"/>
          <w:caps w:val="0"/>
          <w:noProof/>
          <w:szCs w:val="22"/>
          <w:lang w:eastAsia="en-GB"/>
        </w:rPr>
      </w:pPr>
      <w:hyperlink w:anchor="_Toc475443948" w:history="1">
        <w:r w:rsidR="001724A1" w:rsidRPr="00B629BE">
          <w:rPr>
            <w:rStyle w:val="Hyperlink"/>
            <w:noProof/>
          </w:rPr>
          <w:t>6.</w:t>
        </w:r>
        <w:r w:rsidR="001724A1">
          <w:rPr>
            <w:rFonts w:asciiTheme="minorHAnsi" w:eastAsiaTheme="minorEastAsia" w:hAnsiTheme="minorHAnsi" w:cstheme="minorBidi"/>
            <w:caps w:val="0"/>
            <w:noProof/>
            <w:szCs w:val="22"/>
            <w:lang w:eastAsia="en-GB"/>
          </w:rPr>
          <w:tab/>
        </w:r>
        <w:r w:rsidR="001724A1" w:rsidRPr="00B629BE">
          <w:rPr>
            <w:rStyle w:val="Hyperlink"/>
            <w:noProof/>
          </w:rPr>
          <w:t>key milestones</w:t>
        </w:r>
        <w:r w:rsidR="001724A1">
          <w:rPr>
            <w:noProof/>
            <w:webHidden/>
          </w:rPr>
          <w:tab/>
        </w:r>
        <w:r w:rsidR="001724A1">
          <w:rPr>
            <w:noProof/>
            <w:webHidden/>
          </w:rPr>
          <w:fldChar w:fldCharType="begin"/>
        </w:r>
        <w:r w:rsidR="001724A1">
          <w:rPr>
            <w:noProof/>
            <w:webHidden/>
          </w:rPr>
          <w:instrText xml:space="preserve"> PAGEREF _Toc475443948 \h </w:instrText>
        </w:r>
        <w:r w:rsidR="001724A1">
          <w:rPr>
            <w:noProof/>
            <w:webHidden/>
          </w:rPr>
        </w:r>
        <w:r w:rsidR="001724A1">
          <w:rPr>
            <w:noProof/>
            <w:webHidden/>
          </w:rPr>
          <w:fldChar w:fldCharType="separate"/>
        </w:r>
        <w:r w:rsidR="005B08CB">
          <w:rPr>
            <w:noProof/>
            <w:webHidden/>
          </w:rPr>
          <w:t>3</w:t>
        </w:r>
        <w:r w:rsidR="001724A1">
          <w:rPr>
            <w:noProof/>
            <w:webHidden/>
          </w:rPr>
          <w:fldChar w:fldCharType="end"/>
        </w:r>
      </w:hyperlink>
    </w:p>
    <w:p w14:paraId="615B827A" w14:textId="77777777" w:rsidR="001724A1" w:rsidRDefault="00E75A73">
      <w:pPr>
        <w:pStyle w:val="TOC1"/>
        <w:rPr>
          <w:rFonts w:asciiTheme="minorHAnsi" w:eastAsiaTheme="minorEastAsia" w:hAnsiTheme="minorHAnsi" w:cstheme="minorBidi"/>
          <w:caps w:val="0"/>
          <w:noProof/>
          <w:szCs w:val="22"/>
          <w:lang w:eastAsia="en-GB"/>
        </w:rPr>
      </w:pPr>
      <w:hyperlink w:anchor="_Toc475443949" w:history="1">
        <w:r w:rsidR="001724A1" w:rsidRPr="00B629BE">
          <w:rPr>
            <w:rStyle w:val="Hyperlink"/>
            <w:rFonts w:cs="Arial"/>
            <w:noProof/>
          </w:rPr>
          <w:t>7.</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authority’s responsibilities</w:t>
        </w:r>
        <w:r w:rsidR="001724A1">
          <w:rPr>
            <w:noProof/>
            <w:webHidden/>
          </w:rPr>
          <w:tab/>
        </w:r>
        <w:r w:rsidR="001724A1">
          <w:rPr>
            <w:noProof/>
            <w:webHidden/>
          </w:rPr>
          <w:fldChar w:fldCharType="begin"/>
        </w:r>
        <w:r w:rsidR="001724A1">
          <w:rPr>
            <w:noProof/>
            <w:webHidden/>
          </w:rPr>
          <w:instrText xml:space="preserve"> PAGEREF _Toc475443949 \h </w:instrText>
        </w:r>
        <w:r w:rsidR="001724A1">
          <w:rPr>
            <w:noProof/>
            <w:webHidden/>
          </w:rPr>
        </w:r>
        <w:r w:rsidR="001724A1">
          <w:rPr>
            <w:noProof/>
            <w:webHidden/>
          </w:rPr>
          <w:fldChar w:fldCharType="separate"/>
        </w:r>
        <w:r w:rsidR="005B08CB">
          <w:rPr>
            <w:noProof/>
            <w:webHidden/>
          </w:rPr>
          <w:t>3</w:t>
        </w:r>
        <w:r w:rsidR="001724A1">
          <w:rPr>
            <w:noProof/>
            <w:webHidden/>
          </w:rPr>
          <w:fldChar w:fldCharType="end"/>
        </w:r>
      </w:hyperlink>
    </w:p>
    <w:p w14:paraId="0EA960E2" w14:textId="77777777" w:rsidR="001724A1" w:rsidRDefault="00E75A73">
      <w:pPr>
        <w:pStyle w:val="TOC1"/>
        <w:rPr>
          <w:rFonts w:asciiTheme="minorHAnsi" w:eastAsiaTheme="minorEastAsia" w:hAnsiTheme="minorHAnsi" w:cstheme="minorBidi"/>
          <w:caps w:val="0"/>
          <w:noProof/>
          <w:szCs w:val="22"/>
          <w:lang w:eastAsia="en-GB"/>
        </w:rPr>
      </w:pPr>
      <w:hyperlink w:anchor="_Toc475443950" w:history="1">
        <w:r w:rsidR="001724A1" w:rsidRPr="00B629BE">
          <w:rPr>
            <w:rStyle w:val="Hyperlink"/>
            <w:rFonts w:cs="Arial"/>
            <w:noProof/>
          </w:rPr>
          <w:t>8.</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reporting</w:t>
        </w:r>
        <w:r w:rsidR="001724A1">
          <w:rPr>
            <w:noProof/>
            <w:webHidden/>
          </w:rPr>
          <w:tab/>
        </w:r>
        <w:r w:rsidR="001724A1">
          <w:rPr>
            <w:noProof/>
            <w:webHidden/>
          </w:rPr>
          <w:fldChar w:fldCharType="begin"/>
        </w:r>
        <w:r w:rsidR="001724A1">
          <w:rPr>
            <w:noProof/>
            <w:webHidden/>
          </w:rPr>
          <w:instrText xml:space="preserve"> PAGEREF _Toc475443950 \h </w:instrText>
        </w:r>
        <w:r w:rsidR="001724A1">
          <w:rPr>
            <w:noProof/>
            <w:webHidden/>
          </w:rPr>
        </w:r>
        <w:r w:rsidR="001724A1">
          <w:rPr>
            <w:noProof/>
            <w:webHidden/>
          </w:rPr>
          <w:fldChar w:fldCharType="separate"/>
        </w:r>
        <w:r w:rsidR="005B08CB">
          <w:rPr>
            <w:noProof/>
            <w:webHidden/>
          </w:rPr>
          <w:t>3</w:t>
        </w:r>
        <w:r w:rsidR="001724A1">
          <w:rPr>
            <w:noProof/>
            <w:webHidden/>
          </w:rPr>
          <w:fldChar w:fldCharType="end"/>
        </w:r>
      </w:hyperlink>
    </w:p>
    <w:p w14:paraId="12F67A6C" w14:textId="77777777" w:rsidR="001724A1" w:rsidRDefault="00E75A73">
      <w:pPr>
        <w:pStyle w:val="TOC1"/>
        <w:rPr>
          <w:rFonts w:asciiTheme="minorHAnsi" w:eastAsiaTheme="minorEastAsia" w:hAnsiTheme="minorHAnsi" w:cstheme="minorBidi"/>
          <w:caps w:val="0"/>
          <w:noProof/>
          <w:szCs w:val="22"/>
          <w:lang w:eastAsia="en-GB"/>
        </w:rPr>
      </w:pPr>
      <w:hyperlink w:anchor="_Toc475443951" w:history="1">
        <w:r w:rsidR="001724A1" w:rsidRPr="00B629BE">
          <w:rPr>
            <w:rStyle w:val="Hyperlink"/>
            <w:rFonts w:cs="Arial"/>
            <w:noProof/>
          </w:rPr>
          <w:t>9.</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volumes</w:t>
        </w:r>
        <w:r w:rsidR="001724A1">
          <w:rPr>
            <w:noProof/>
            <w:webHidden/>
          </w:rPr>
          <w:tab/>
        </w:r>
        <w:r w:rsidR="001724A1">
          <w:rPr>
            <w:noProof/>
            <w:webHidden/>
          </w:rPr>
          <w:fldChar w:fldCharType="begin"/>
        </w:r>
        <w:r w:rsidR="001724A1">
          <w:rPr>
            <w:noProof/>
            <w:webHidden/>
          </w:rPr>
          <w:instrText xml:space="preserve"> PAGEREF _Toc475443951 \h </w:instrText>
        </w:r>
        <w:r w:rsidR="001724A1">
          <w:rPr>
            <w:noProof/>
            <w:webHidden/>
          </w:rPr>
        </w:r>
        <w:r w:rsidR="001724A1">
          <w:rPr>
            <w:noProof/>
            <w:webHidden/>
          </w:rPr>
          <w:fldChar w:fldCharType="separate"/>
        </w:r>
        <w:r w:rsidR="005B08CB">
          <w:rPr>
            <w:noProof/>
            <w:webHidden/>
          </w:rPr>
          <w:t>3</w:t>
        </w:r>
        <w:r w:rsidR="001724A1">
          <w:rPr>
            <w:noProof/>
            <w:webHidden/>
          </w:rPr>
          <w:fldChar w:fldCharType="end"/>
        </w:r>
      </w:hyperlink>
    </w:p>
    <w:p w14:paraId="14C33D2E" w14:textId="77777777" w:rsidR="001724A1" w:rsidRDefault="00E75A73">
      <w:pPr>
        <w:pStyle w:val="TOC1"/>
        <w:rPr>
          <w:rFonts w:asciiTheme="minorHAnsi" w:eastAsiaTheme="minorEastAsia" w:hAnsiTheme="minorHAnsi" w:cstheme="minorBidi"/>
          <w:caps w:val="0"/>
          <w:noProof/>
          <w:szCs w:val="22"/>
          <w:lang w:eastAsia="en-GB"/>
        </w:rPr>
      </w:pPr>
      <w:hyperlink w:anchor="_Toc475443952" w:history="1">
        <w:r w:rsidR="001724A1" w:rsidRPr="00B629BE">
          <w:rPr>
            <w:rStyle w:val="Hyperlink"/>
            <w:rFonts w:cs="Arial"/>
            <w:noProof/>
          </w:rPr>
          <w:t>10.</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continuous improvement</w:t>
        </w:r>
        <w:r w:rsidR="001724A1">
          <w:rPr>
            <w:noProof/>
            <w:webHidden/>
          </w:rPr>
          <w:tab/>
        </w:r>
        <w:r w:rsidR="001724A1">
          <w:rPr>
            <w:noProof/>
            <w:webHidden/>
          </w:rPr>
          <w:fldChar w:fldCharType="begin"/>
        </w:r>
        <w:r w:rsidR="001724A1">
          <w:rPr>
            <w:noProof/>
            <w:webHidden/>
          </w:rPr>
          <w:instrText xml:space="preserve"> PAGEREF _Toc475443952 \h </w:instrText>
        </w:r>
        <w:r w:rsidR="001724A1">
          <w:rPr>
            <w:noProof/>
            <w:webHidden/>
          </w:rPr>
        </w:r>
        <w:r w:rsidR="001724A1">
          <w:rPr>
            <w:noProof/>
            <w:webHidden/>
          </w:rPr>
          <w:fldChar w:fldCharType="separate"/>
        </w:r>
        <w:r w:rsidR="005B08CB">
          <w:rPr>
            <w:noProof/>
            <w:webHidden/>
          </w:rPr>
          <w:t>3</w:t>
        </w:r>
        <w:r w:rsidR="001724A1">
          <w:rPr>
            <w:noProof/>
            <w:webHidden/>
          </w:rPr>
          <w:fldChar w:fldCharType="end"/>
        </w:r>
      </w:hyperlink>
    </w:p>
    <w:p w14:paraId="210ECD2D" w14:textId="77777777" w:rsidR="001724A1" w:rsidRDefault="00E75A73">
      <w:pPr>
        <w:pStyle w:val="TOC1"/>
        <w:rPr>
          <w:rFonts w:asciiTheme="minorHAnsi" w:eastAsiaTheme="minorEastAsia" w:hAnsiTheme="minorHAnsi" w:cstheme="minorBidi"/>
          <w:caps w:val="0"/>
          <w:noProof/>
          <w:szCs w:val="22"/>
          <w:lang w:eastAsia="en-GB"/>
        </w:rPr>
      </w:pPr>
      <w:hyperlink w:anchor="_Toc475443953" w:history="1">
        <w:r w:rsidR="001724A1" w:rsidRPr="00B629BE">
          <w:rPr>
            <w:rStyle w:val="Hyperlink"/>
            <w:noProof/>
          </w:rPr>
          <w:t>11.</w:t>
        </w:r>
        <w:r w:rsidR="001724A1">
          <w:rPr>
            <w:rFonts w:asciiTheme="minorHAnsi" w:eastAsiaTheme="minorEastAsia" w:hAnsiTheme="minorHAnsi" w:cstheme="minorBidi"/>
            <w:caps w:val="0"/>
            <w:noProof/>
            <w:szCs w:val="22"/>
            <w:lang w:eastAsia="en-GB"/>
          </w:rPr>
          <w:tab/>
        </w:r>
        <w:r w:rsidR="001724A1" w:rsidRPr="00B629BE">
          <w:rPr>
            <w:rStyle w:val="Hyperlink"/>
            <w:noProof/>
          </w:rPr>
          <w:t>Sustainability</w:t>
        </w:r>
        <w:r w:rsidR="001724A1">
          <w:rPr>
            <w:noProof/>
            <w:webHidden/>
          </w:rPr>
          <w:tab/>
        </w:r>
        <w:r w:rsidR="001724A1">
          <w:rPr>
            <w:noProof/>
            <w:webHidden/>
          </w:rPr>
          <w:fldChar w:fldCharType="begin"/>
        </w:r>
        <w:r w:rsidR="001724A1">
          <w:rPr>
            <w:noProof/>
            <w:webHidden/>
          </w:rPr>
          <w:instrText xml:space="preserve"> PAGEREF _Toc475443953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4FE20B6B" w14:textId="77777777" w:rsidR="001724A1" w:rsidRDefault="00E75A73">
      <w:pPr>
        <w:pStyle w:val="TOC1"/>
        <w:rPr>
          <w:rFonts w:asciiTheme="minorHAnsi" w:eastAsiaTheme="minorEastAsia" w:hAnsiTheme="minorHAnsi" w:cstheme="minorBidi"/>
          <w:caps w:val="0"/>
          <w:noProof/>
          <w:szCs w:val="22"/>
          <w:lang w:eastAsia="en-GB"/>
        </w:rPr>
      </w:pPr>
      <w:hyperlink w:anchor="_Toc475443954" w:history="1">
        <w:r w:rsidR="001724A1" w:rsidRPr="00B629BE">
          <w:rPr>
            <w:rStyle w:val="Hyperlink"/>
            <w:rFonts w:cs="Arial"/>
            <w:noProof/>
          </w:rPr>
          <w:t>12.</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quality</w:t>
        </w:r>
        <w:r w:rsidR="001724A1">
          <w:rPr>
            <w:noProof/>
            <w:webHidden/>
          </w:rPr>
          <w:tab/>
        </w:r>
        <w:r w:rsidR="001724A1">
          <w:rPr>
            <w:noProof/>
            <w:webHidden/>
          </w:rPr>
          <w:fldChar w:fldCharType="begin"/>
        </w:r>
        <w:r w:rsidR="001724A1">
          <w:rPr>
            <w:noProof/>
            <w:webHidden/>
          </w:rPr>
          <w:instrText xml:space="preserve"> PAGEREF _Toc475443954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2DDCDA12" w14:textId="77777777" w:rsidR="001724A1" w:rsidRDefault="00E75A73">
      <w:pPr>
        <w:pStyle w:val="TOC1"/>
        <w:rPr>
          <w:rFonts w:asciiTheme="minorHAnsi" w:eastAsiaTheme="minorEastAsia" w:hAnsiTheme="minorHAnsi" w:cstheme="minorBidi"/>
          <w:caps w:val="0"/>
          <w:noProof/>
          <w:szCs w:val="22"/>
          <w:lang w:eastAsia="en-GB"/>
        </w:rPr>
      </w:pPr>
      <w:hyperlink w:anchor="_Toc475443955" w:history="1">
        <w:r w:rsidR="001724A1" w:rsidRPr="00B629BE">
          <w:rPr>
            <w:rStyle w:val="Hyperlink"/>
            <w:rFonts w:cs="Arial"/>
            <w:noProof/>
          </w:rPr>
          <w:t>13.</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PRICE</w:t>
        </w:r>
        <w:r w:rsidR="001724A1">
          <w:rPr>
            <w:noProof/>
            <w:webHidden/>
          </w:rPr>
          <w:tab/>
        </w:r>
        <w:r w:rsidR="001724A1">
          <w:rPr>
            <w:noProof/>
            <w:webHidden/>
          </w:rPr>
          <w:fldChar w:fldCharType="begin"/>
        </w:r>
        <w:r w:rsidR="001724A1">
          <w:rPr>
            <w:noProof/>
            <w:webHidden/>
          </w:rPr>
          <w:instrText xml:space="preserve"> PAGEREF _Toc475443955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0CA6A1FC" w14:textId="77777777" w:rsidR="001724A1" w:rsidRDefault="00E75A73">
      <w:pPr>
        <w:pStyle w:val="TOC1"/>
        <w:rPr>
          <w:rFonts w:asciiTheme="minorHAnsi" w:eastAsiaTheme="minorEastAsia" w:hAnsiTheme="minorHAnsi" w:cstheme="minorBidi"/>
          <w:caps w:val="0"/>
          <w:noProof/>
          <w:szCs w:val="22"/>
          <w:lang w:eastAsia="en-GB"/>
        </w:rPr>
      </w:pPr>
      <w:hyperlink w:anchor="_Toc475443956" w:history="1">
        <w:r w:rsidR="001724A1" w:rsidRPr="00B629BE">
          <w:rPr>
            <w:rStyle w:val="Hyperlink"/>
            <w:rFonts w:cs="Arial"/>
            <w:noProof/>
          </w:rPr>
          <w:t>14.</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STAFF AND CUSTOMER SERVICE</w:t>
        </w:r>
        <w:r w:rsidR="001724A1">
          <w:rPr>
            <w:noProof/>
            <w:webHidden/>
          </w:rPr>
          <w:tab/>
        </w:r>
        <w:r w:rsidR="001724A1">
          <w:rPr>
            <w:noProof/>
            <w:webHidden/>
          </w:rPr>
          <w:fldChar w:fldCharType="begin"/>
        </w:r>
        <w:r w:rsidR="001724A1">
          <w:rPr>
            <w:noProof/>
            <w:webHidden/>
          </w:rPr>
          <w:instrText xml:space="preserve"> PAGEREF _Toc475443956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6FA0F1EC" w14:textId="77777777" w:rsidR="001724A1" w:rsidRDefault="00E75A73">
      <w:pPr>
        <w:pStyle w:val="TOC1"/>
        <w:rPr>
          <w:rFonts w:asciiTheme="minorHAnsi" w:eastAsiaTheme="minorEastAsia" w:hAnsiTheme="minorHAnsi" w:cstheme="minorBidi"/>
          <w:caps w:val="0"/>
          <w:noProof/>
          <w:szCs w:val="22"/>
          <w:lang w:eastAsia="en-GB"/>
        </w:rPr>
      </w:pPr>
      <w:hyperlink w:anchor="_Toc475443957" w:history="1">
        <w:r w:rsidR="001724A1" w:rsidRPr="00B629BE">
          <w:rPr>
            <w:rStyle w:val="Hyperlink"/>
            <w:rFonts w:cs="Arial"/>
            <w:noProof/>
          </w:rPr>
          <w:t>15.</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service levels and performance</w:t>
        </w:r>
        <w:r w:rsidR="001724A1">
          <w:rPr>
            <w:noProof/>
            <w:webHidden/>
          </w:rPr>
          <w:tab/>
        </w:r>
        <w:r w:rsidR="001724A1">
          <w:rPr>
            <w:noProof/>
            <w:webHidden/>
          </w:rPr>
          <w:fldChar w:fldCharType="begin"/>
        </w:r>
        <w:r w:rsidR="001724A1">
          <w:rPr>
            <w:noProof/>
            <w:webHidden/>
          </w:rPr>
          <w:instrText xml:space="preserve"> PAGEREF _Toc475443957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0C6DDF7A" w14:textId="77777777" w:rsidR="001724A1" w:rsidRDefault="00E75A73">
      <w:pPr>
        <w:pStyle w:val="TOC1"/>
        <w:rPr>
          <w:rFonts w:asciiTheme="minorHAnsi" w:eastAsiaTheme="minorEastAsia" w:hAnsiTheme="minorHAnsi" w:cstheme="minorBidi"/>
          <w:caps w:val="0"/>
          <w:noProof/>
          <w:szCs w:val="22"/>
          <w:lang w:eastAsia="en-GB"/>
        </w:rPr>
      </w:pPr>
      <w:hyperlink w:anchor="_Toc475443958" w:history="1">
        <w:r w:rsidR="001724A1" w:rsidRPr="00B629BE">
          <w:rPr>
            <w:rStyle w:val="Hyperlink"/>
            <w:noProof/>
          </w:rPr>
          <w:t>16.</w:t>
        </w:r>
        <w:r w:rsidR="001724A1">
          <w:rPr>
            <w:rFonts w:asciiTheme="minorHAnsi" w:eastAsiaTheme="minorEastAsia" w:hAnsiTheme="minorHAnsi" w:cstheme="minorBidi"/>
            <w:caps w:val="0"/>
            <w:noProof/>
            <w:szCs w:val="22"/>
            <w:lang w:eastAsia="en-GB"/>
          </w:rPr>
          <w:tab/>
        </w:r>
        <w:r w:rsidR="001724A1" w:rsidRPr="00B629BE">
          <w:rPr>
            <w:rStyle w:val="Hyperlink"/>
            <w:noProof/>
          </w:rPr>
          <w:t>Security requirements</w:t>
        </w:r>
        <w:r w:rsidR="001724A1">
          <w:rPr>
            <w:noProof/>
            <w:webHidden/>
          </w:rPr>
          <w:tab/>
        </w:r>
        <w:r w:rsidR="001724A1">
          <w:rPr>
            <w:noProof/>
            <w:webHidden/>
          </w:rPr>
          <w:fldChar w:fldCharType="begin"/>
        </w:r>
        <w:r w:rsidR="001724A1">
          <w:rPr>
            <w:noProof/>
            <w:webHidden/>
          </w:rPr>
          <w:instrText xml:space="preserve"> PAGEREF _Toc475443958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6E22FECB" w14:textId="77777777" w:rsidR="001724A1" w:rsidRDefault="00E75A73">
      <w:pPr>
        <w:pStyle w:val="TOC1"/>
        <w:rPr>
          <w:rFonts w:asciiTheme="minorHAnsi" w:eastAsiaTheme="minorEastAsia" w:hAnsiTheme="minorHAnsi" w:cstheme="minorBidi"/>
          <w:caps w:val="0"/>
          <w:noProof/>
          <w:szCs w:val="22"/>
          <w:lang w:eastAsia="en-GB"/>
        </w:rPr>
      </w:pPr>
      <w:hyperlink w:anchor="_Toc475443959" w:history="1">
        <w:r w:rsidR="001724A1" w:rsidRPr="00B629BE">
          <w:rPr>
            <w:rStyle w:val="Hyperlink"/>
            <w:rFonts w:cs="Arial"/>
            <w:noProof/>
          </w:rPr>
          <w:t>17.</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intellectual property rights (ipr)</w:t>
        </w:r>
        <w:r w:rsidR="001724A1">
          <w:rPr>
            <w:noProof/>
            <w:webHidden/>
          </w:rPr>
          <w:tab/>
        </w:r>
        <w:r w:rsidR="001724A1">
          <w:rPr>
            <w:noProof/>
            <w:webHidden/>
          </w:rPr>
          <w:fldChar w:fldCharType="begin"/>
        </w:r>
        <w:r w:rsidR="001724A1">
          <w:rPr>
            <w:noProof/>
            <w:webHidden/>
          </w:rPr>
          <w:instrText xml:space="preserve"> PAGEREF _Toc475443959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4F95A9C8" w14:textId="77777777" w:rsidR="001724A1" w:rsidRDefault="00E75A73">
      <w:pPr>
        <w:pStyle w:val="TOC1"/>
        <w:rPr>
          <w:rFonts w:asciiTheme="minorHAnsi" w:eastAsiaTheme="minorEastAsia" w:hAnsiTheme="minorHAnsi" w:cstheme="minorBidi"/>
          <w:caps w:val="0"/>
          <w:noProof/>
          <w:szCs w:val="22"/>
          <w:lang w:eastAsia="en-GB"/>
        </w:rPr>
      </w:pPr>
      <w:hyperlink w:anchor="_Toc475443960" w:history="1">
        <w:r w:rsidR="001724A1" w:rsidRPr="00B629BE">
          <w:rPr>
            <w:rStyle w:val="Hyperlink"/>
            <w:rFonts w:cs="Arial"/>
            <w:noProof/>
          </w:rPr>
          <w:t>18.</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payment</w:t>
        </w:r>
        <w:r w:rsidR="001724A1">
          <w:rPr>
            <w:noProof/>
            <w:webHidden/>
          </w:rPr>
          <w:tab/>
        </w:r>
        <w:r w:rsidR="001724A1">
          <w:rPr>
            <w:noProof/>
            <w:webHidden/>
          </w:rPr>
          <w:fldChar w:fldCharType="begin"/>
        </w:r>
        <w:r w:rsidR="001724A1">
          <w:rPr>
            <w:noProof/>
            <w:webHidden/>
          </w:rPr>
          <w:instrText xml:space="preserve"> PAGEREF _Toc475443960 \h </w:instrText>
        </w:r>
        <w:r w:rsidR="001724A1">
          <w:rPr>
            <w:noProof/>
            <w:webHidden/>
          </w:rPr>
        </w:r>
        <w:r w:rsidR="001724A1">
          <w:rPr>
            <w:noProof/>
            <w:webHidden/>
          </w:rPr>
          <w:fldChar w:fldCharType="separate"/>
        </w:r>
        <w:r w:rsidR="005B08CB">
          <w:rPr>
            <w:noProof/>
            <w:webHidden/>
          </w:rPr>
          <w:t>4</w:t>
        </w:r>
        <w:r w:rsidR="001724A1">
          <w:rPr>
            <w:noProof/>
            <w:webHidden/>
          </w:rPr>
          <w:fldChar w:fldCharType="end"/>
        </w:r>
      </w:hyperlink>
    </w:p>
    <w:p w14:paraId="3B9F3732" w14:textId="77777777" w:rsidR="001724A1" w:rsidRDefault="00E75A73">
      <w:pPr>
        <w:pStyle w:val="TOC1"/>
        <w:rPr>
          <w:rFonts w:asciiTheme="minorHAnsi" w:eastAsiaTheme="minorEastAsia" w:hAnsiTheme="minorHAnsi" w:cstheme="minorBidi"/>
          <w:caps w:val="0"/>
          <w:noProof/>
          <w:szCs w:val="22"/>
          <w:lang w:eastAsia="en-GB"/>
        </w:rPr>
      </w:pPr>
      <w:hyperlink w:anchor="_Toc475443961" w:history="1">
        <w:r w:rsidR="001724A1" w:rsidRPr="00B629BE">
          <w:rPr>
            <w:rStyle w:val="Hyperlink"/>
            <w:rFonts w:cs="Arial"/>
            <w:noProof/>
          </w:rPr>
          <w:t>19.</w:t>
        </w:r>
        <w:r w:rsidR="001724A1">
          <w:rPr>
            <w:rFonts w:asciiTheme="minorHAnsi" w:eastAsiaTheme="minorEastAsia" w:hAnsiTheme="minorHAnsi" w:cstheme="minorBidi"/>
            <w:caps w:val="0"/>
            <w:noProof/>
            <w:szCs w:val="22"/>
            <w:lang w:eastAsia="en-GB"/>
          </w:rPr>
          <w:tab/>
        </w:r>
        <w:r w:rsidR="001724A1" w:rsidRPr="00B629BE">
          <w:rPr>
            <w:rStyle w:val="Hyperlink"/>
            <w:rFonts w:cs="Arial"/>
            <w:noProof/>
          </w:rPr>
          <w:t>additional information</w:t>
        </w:r>
        <w:r w:rsidR="001724A1">
          <w:rPr>
            <w:noProof/>
            <w:webHidden/>
          </w:rPr>
          <w:tab/>
        </w:r>
        <w:r w:rsidR="001724A1">
          <w:rPr>
            <w:noProof/>
            <w:webHidden/>
          </w:rPr>
          <w:fldChar w:fldCharType="begin"/>
        </w:r>
        <w:r w:rsidR="001724A1">
          <w:rPr>
            <w:noProof/>
            <w:webHidden/>
          </w:rPr>
          <w:instrText xml:space="preserve"> PAGEREF _Toc475443961 \h </w:instrText>
        </w:r>
        <w:r w:rsidR="001724A1">
          <w:rPr>
            <w:noProof/>
            <w:webHidden/>
          </w:rPr>
        </w:r>
        <w:r w:rsidR="001724A1">
          <w:rPr>
            <w:noProof/>
            <w:webHidden/>
          </w:rPr>
          <w:fldChar w:fldCharType="separate"/>
        </w:r>
        <w:r w:rsidR="005B08CB">
          <w:rPr>
            <w:noProof/>
            <w:webHidden/>
          </w:rPr>
          <w:t>5</w:t>
        </w:r>
        <w:r w:rsidR="001724A1">
          <w:rPr>
            <w:noProof/>
            <w:webHidden/>
          </w:rPr>
          <w:fldChar w:fldCharType="end"/>
        </w:r>
      </w:hyperlink>
    </w:p>
    <w:p w14:paraId="66155553" w14:textId="77777777" w:rsidR="001724A1" w:rsidRDefault="00E75A73">
      <w:pPr>
        <w:pStyle w:val="TOC1"/>
        <w:rPr>
          <w:rFonts w:asciiTheme="minorHAnsi" w:eastAsiaTheme="minorEastAsia" w:hAnsiTheme="minorHAnsi" w:cstheme="minorBidi"/>
          <w:caps w:val="0"/>
          <w:noProof/>
          <w:szCs w:val="22"/>
          <w:lang w:eastAsia="en-GB"/>
        </w:rPr>
      </w:pPr>
      <w:hyperlink w:anchor="_Toc475443962" w:history="1">
        <w:r w:rsidR="001724A1" w:rsidRPr="00B629BE">
          <w:rPr>
            <w:rStyle w:val="Hyperlink"/>
            <w:noProof/>
          </w:rPr>
          <w:t>20.</w:t>
        </w:r>
        <w:r w:rsidR="001724A1">
          <w:rPr>
            <w:rFonts w:asciiTheme="minorHAnsi" w:eastAsiaTheme="minorEastAsia" w:hAnsiTheme="minorHAnsi" w:cstheme="minorBidi"/>
            <w:caps w:val="0"/>
            <w:noProof/>
            <w:szCs w:val="22"/>
            <w:lang w:eastAsia="en-GB"/>
          </w:rPr>
          <w:tab/>
        </w:r>
        <w:r w:rsidR="001724A1" w:rsidRPr="00B629BE">
          <w:rPr>
            <w:rStyle w:val="Hyperlink"/>
            <w:noProof/>
          </w:rPr>
          <w:t>Location</w:t>
        </w:r>
        <w:r w:rsidR="001724A1">
          <w:rPr>
            <w:noProof/>
            <w:webHidden/>
          </w:rPr>
          <w:tab/>
        </w:r>
        <w:r w:rsidR="001724A1">
          <w:rPr>
            <w:noProof/>
            <w:webHidden/>
          </w:rPr>
          <w:fldChar w:fldCharType="begin"/>
        </w:r>
        <w:r w:rsidR="001724A1">
          <w:rPr>
            <w:noProof/>
            <w:webHidden/>
          </w:rPr>
          <w:instrText xml:space="preserve"> PAGEREF _Toc475443962 \h </w:instrText>
        </w:r>
        <w:r w:rsidR="001724A1">
          <w:rPr>
            <w:noProof/>
            <w:webHidden/>
          </w:rPr>
        </w:r>
        <w:r w:rsidR="001724A1">
          <w:rPr>
            <w:noProof/>
            <w:webHidden/>
          </w:rPr>
          <w:fldChar w:fldCharType="separate"/>
        </w:r>
        <w:r w:rsidR="005B08CB">
          <w:rPr>
            <w:noProof/>
            <w:webHidden/>
          </w:rPr>
          <w:t>5</w:t>
        </w:r>
        <w:r w:rsidR="001724A1">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5443943"/>
      <w:r w:rsidRPr="00CE295C">
        <w:rPr>
          <w:caps w:val="0"/>
          <w:szCs w:val="22"/>
        </w:rPr>
        <w:lastRenderedPageBreak/>
        <w:t>PURPOSE</w:t>
      </w:r>
      <w:bookmarkEnd w:id="0"/>
      <w:bookmarkEnd w:id="1"/>
      <w:bookmarkEnd w:id="2"/>
    </w:p>
    <w:p w14:paraId="3BDB92AC" w14:textId="0DED6312" w:rsidR="00FE18AC" w:rsidRPr="00C77D26" w:rsidRDefault="00C0058A" w:rsidP="00C0058A">
      <w:pPr>
        <w:pStyle w:val="Heading2"/>
        <w:overflowPunct w:val="0"/>
        <w:autoSpaceDE w:val="0"/>
        <w:autoSpaceDN w:val="0"/>
        <w:spacing w:after="120"/>
        <w:ind w:left="709" w:hanging="709"/>
        <w:textAlignment w:val="baseline"/>
        <w:rPr>
          <w:szCs w:val="22"/>
        </w:rPr>
      </w:pPr>
      <w:bookmarkStart w:id="3" w:name="_Toc296415791"/>
      <w:r w:rsidRPr="00C77D26">
        <w:rPr>
          <w:szCs w:val="22"/>
        </w:rPr>
        <w:t>Strategy &amp; Transformation Directorate are procuring an external course titled ‘Fast Effective Projects’, which is run by the consultancy 2020 Delivery</w:t>
      </w:r>
      <w:r w:rsidR="00944B35">
        <w:rPr>
          <w:szCs w:val="22"/>
        </w:rPr>
        <w:t>.</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75443944"/>
      <w:bookmarkStart w:id="6" w:name="_Toc297554773"/>
      <w:bookmarkStart w:id="7" w:name="_Toc296415805"/>
      <w:bookmarkStart w:id="8" w:name="_Toc296415793"/>
      <w:bookmarkEnd w:id="3"/>
      <w:r w:rsidRPr="004E78BC">
        <w:rPr>
          <w:szCs w:val="22"/>
        </w:rPr>
        <w:t>BACKGROUND TO THE CONTRACTING aUTHORITY</w:t>
      </w:r>
      <w:bookmarkEnd w:id="4"/>
      <w:bookmarkEnd w:id="5"/>
    </w:p>
    <w:bookmarkEnd w:id="6"/>
    <w:p w14:paraId="151A9D23" w14:textId="1CEA6E5A" w:rsidR="00FE18AC" w:rsidRPr="00C77D26" w:rsidRDefault="00944B35" w:rsidP="00E81F28">
      <w:pPr>
        <w:pStyle w:val="Heading2"/>
        <w:tabs>
          <w:tab w:val="clear" w:pos="720"/>
        </w:tabs>
        <w:spacing w:after="120"/>
        <w:ind w:left="709" w:hanging="709"/>
      </w:pPr>
      <w:r>
        <w:t xml:space="preserve">The Central Strategy Team in the Home Office, </w:t>
      </w:r>
      <w:r w:rsidR="00C0058A" w:rsidRPr="00C77D26">
        <w:t>report to the Home Office Permanent Secretary and serve the Home Secretary</w:t>
      </w:r>
      <w:r>
        <w:t>, Permanent Secretary, Ministers and D</w:t>
      </w:r>
      <w:r w:rsidR="00E81F28" w:rsidRPr="00C77D26">
        <w:t xml:space="preserve">irectors in the department. </w:t>
      </w:r>
      <w:r w:rsidR="00946B7A">
        <w:t xml:space="preserve">The Central Strategy Team </w:t>
      </w:r>
      <w:r w:rsidR="00C0058A" w:rsidRPr="00C77D26">
        <w:t xml:space="preserve">are a relatively new team of 28 staff and a mix of Grade 6s and 7s in the main, with most members recruited in FY 2015/16, from a variety of backgrounds and disciplines and with most members being new to a strategy environment. The breadth of work covers the Home Office sector, from Policing to the Immigration system to national security and includes arm’s length bodies such as the NCA and security intelligence agency MI5. </w:t>
      </w:r>
      <w:r w:rsidR="00946B7A">
        <w:t>I</w:t>
      </w:r>
      <w:r w:rsidR="00C0058A" w:rsidRPr="00C77D26">
        <w:t xml:space="preserve">t </w:t>
      </w:r>
      <w:r w:rsidR="00946B7A">
        <w:t xml:space="preserve">is considered </w:t>
      </w:r>
      <w:r w:rsidR="00C0058A" w:rsidRPr="00C77D26">
        <w:t xml:space="preserve">a priority to upskill and build the capability of the team to meet increasing demands on services and the complexity and profile attached to the work </w:t>
      </w:r>
      <w:r w:rsidR="00946B7A">
        <w:t>the Central Strategy Team carry out</w:t>
      </w:r>
      <w:r w:rsidR="00C0058A" w:rsidRPr="00C77D26">
        <w:t xml:space="preserve">. </w:t>
      </w:r>
    </w:p>
    <w:p w14:paraId="390AF99E" w14:textId="124231CD" w:rsidR="00671798" w:rsidRPr="00C77D26" w:rsidRDefault="00C0058A">
      <w:pPr>
        <w:pStyle w:val="Heading2"/>
        <w:tabs>
          <w:tab w:val="clear" w:pos="720"/>
          <w:tab w:val="num" w:pos="709"/>
        </w:tabs>
        <w:spacing w:after="120"/>
        <w:ind w:left="709" w:hanging="709"/>
      </w:pPr>
      <w:bookmarkStart w:id="9" w:name="_Toc297554774"/>
      <w:bookmarkEnd w:id="7"/>
      <w:r w:rsidRPr="00C77D26">
        <w:t>The Fast Effectives Project course run by 2020 Delivery has been recommende</w:t>
      </w:r>
      <w:r w:rsidR="005B08CB">
        <w:t>d by the senior leadership team and</w:t>
      </w:r>
      <w:r w:rsidR="0026165F">
        <w:t xml:space="preserve"> </w:t>
      </w:r>
      <w:r w:rsidRPr="00C77D26">
        <w:t xml:space="preserve">spend has been approved with consideration to the directorate budget for FY 2016/17. Members of the team who completed the training previously have </w:t>
      </w:r>
      <w:r w:rsidR="00E81F28" w:rsidRPr="00C77D26">
        <w:t>recommended it and have drawn on the learning with application to strategy and planning challenges for the Department. This training i</w:t>
      </w:r>
      <w:r w:rsidR="0026165F">
        <w:t xml:space="preserve">s both relevant and much needed, the Central Strategy Team </w:t>
      </w:r>
      <w:r w:rsidR="00E81F28" w:rsidRPr="00C77D26">
        <w:t>expect</w:t>
      </w:r>
      <w:r w:rsidR="0026165F">
        <w:t xml:space="preserve"> this training</w:t>
      </w:r>
      <w:r w:rsidR="00E81F28" w:rsidRPr="00C77D26">
        <w:t xml:space="preserve"> will deliver impr</w:t>
      </w:r>
      <w:r w:rsidR="0026165F">
        <w:t xml:space="preserve">ovements in terms of efficiency, </w:t>
      </w:r>
      <w:r w:rsidR="00E81F28" w:rsidRPr="00C77D26">
        <w:t>productivity and will improve team output, with an anticipated direct impact on team performance.</w:t>
      </w:r>
    </w:p>
    <w:p w14:paraId="2189EF62" w14:textId="533B8622" w:rsidR="00CC05D0" w:rsidRPr="00C77D26" w:rsidRDefault="00535EE3" w:rsidP="00535EE3">
      <w:pPr>
        <w:pStyle w:val="Heading2"/>
        <w:spacing w:after="120"/>
        <w:ind w:left="709" w:hanging="709"/>
      </w:pPr>
      <w:r w:rsidRPr="00C77D26">
        <w:t>Improvements in the way we approach sector wide, cross-cutting problems will have benefits for teams across the department in thinking about key priorities.</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0" w:name="_Toc475443945"/>
      <w:bookmarkStart w:id="11" w:name="_Toc368573030"/>
      <w:r>
        <w:rPr>
          <w:szCs w:val="22"/>
        </w:rPr>
        <w:t>definitions</w:t>
      </w:r>
      <w:bookmarkEnd w:id="10"/>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C77D26">
        <w:tc>
          <w:tcPr>
            <w:tcW w:w="1841" w:type="dxa"/>
            <w:shd w:val="clear" w:color="auto" w:fill="C6D9F1" w:themeFill="text2" w:themeFillTint="33"/>
          </w:tcPr>
          <w:p w14:paraId="2E04E555" w14:textId="1E410DA5" w:rsidR="00106F24" w:rsidRPr="00C77D26" w:rsidRDefault="00106F24" w:rsidP="0081061A">
            <w:pPr>
              <w:pStyle w:val="Heading2"/>
              <w:numPr>
                <w:ilvl w:val="0"/>
                <w:numId w:val="0"/>
              </w:numPr>
              <w:spacing w:after="120"/>
              <w:ind w:left="18" w:hanging="18"/>
              <w:jc w:val="left"/>
              <w:outlineLvl w:val="1"/>
            </w:pPr>
            <w:r w:rsidRPr="00C77D26">
              <w:t>Expression</w:t>
            </w:r>
            <w:r w:rsidR="0081061A" w:rsidRPr="00C77D26">
              <w:t xml:space="preserve"> or </w:t>
            </w:r>
            <w:r w:rsidRPr="00C77D26">
              <w:t>Acronym</w:t>
            </w:r>
          </w:p>
        </w:tc>
        <w:tc>
          <w:tcPr>
            <w:tcW w:w="6458" w:type="dxa"/>
            <w:shd w:val="clear" w:color="auto" w:fill="C6D9F1" w:themeFill="text2" w:themeFillTint="33"/>
          </w:tcPr>
          <w:p w14:paraId="0CDEAA6D" w14:textId="00739683" w:rsidR="00106F24" w:rsidRPr="00C77D26" w:rsidRDefault="00106F24" w:rsidP="0081061A">
            <w:pPr>
              <w:pStyle w:val="Heading2"/>
              <w:numPr>
                <w:ilvl w:val="0"/>
                <w:numId w:val="0"/>
              </w:numPr>
              <w:spacing w:after="120"/>
              <w:ind w:left="720" w:hanging="720"/>
              <w:outlineLvl w:val="1"/>
            </w:pPr>
            <w:r w:rsidRPr="00C77D26">
              <w:t>Definition</w:t>
            </w:r>
          </w:p>
        </w:tc>
      </w:tr>
      <w:tr w:rsidR="00106F24" w14:paraId="722819D3" w14:textId="77777777" w:rsidTr="00C77D26">
        <w:tc>
          <w:tcPr>
            <w:tcW w:w="1841" w:type="dxa"/>
          </w:tcPr>
          <w:p w14:paraId="18A7B53F" w14:textId="2C8696C9" w:rsidR="00106F24" w:rsidRPr="00C77D26" w:rsidRDefault="00535EE3" w:rsidP="0081061A">
            <w:pPr>
              <w:pStyle w:val="Heading2"/>
              <w:numPr>
                <w:ilvl w:val="0"/>
                <w:numId w:val="0"/>
              </w:numPr>
              <w:spacing w:after="120"/>
              <w:ind w:left="720" w:hanging="720"/>
              <w:outlineLvl w:val="1"/>
            </w:pPr>
            <w:r w:rsidRPr="00C77D26">
              <w:t>FEP</w:t>
            </w:r>
          </w:p>
        </w:tc>
        <w:tc>
          <w:tcPr>
            <w:tcW w:w="6458" w:type="dxa"/>
          </w:tcPr>
          <w:p w14:paraId="74E0E117" w14:textId="2D959CD2" w:rsidR="00106F24" w:rsidRPr="00C77D26" w:rsidRDefault="00535EE3" w:rsidP="0081061A">
            <w:pPr>
              <w:pStyle w:val="Heading2"/>
              <w:numPr>
                <w:ilvl w:val="0"/>
                <w:numId w:val="0"/>
              </w:numPr>
              <w:spacing w:after="120"/>
              <w:outlineLvl w:val="1"/>
            </w:pPr>
            <w:r w:rsidRPr="00C77D26">
              <w:t>Fast Effective Projects</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2" w:name="_Toc475443946"/>
      <w:r w:rsidRPr="00B9425F">
        <w:rPr>
          <w:szCs w:val="22"/>
        </w:rPr>
        <w:t>scope of requirement</w:t>
      </w:r>
      <w:bookmarkEnd w:id="9"/>
      <w:bookmarkEnd w:id="11"/>
      <w:bookmarkEnd w:id="12"/>
      <w:r w:rsidRPr="00B9425F">
        <w:rPr>
          <w:szCs w:val="22"/>
        </w:rPr>
        <w:t xml:space="preserve"> </w:t>
      </w:r>
    </w:p>
    <w:bookmarkEnd w:id="8"/>
    <w:p w14:paraId="17C2D74D" w14:textId="39CA5FC3" w:rsidR="00671798" w:rsidRPr="00C77D26" w:rsidRDefault="00BC1091">
      <w:pPr>
        <w:pStyle w:val="Heading2"/>
        <w:tabs>
          <w:tab w:val="clear" w:pos="720"/>
          <w:tab w:val="num" w:pos="862"/>
        </w:tabs>
        <w:overflowPunct w:val="0"/>
        <w:autoSpaceDE w:val="0"/>
        <w:autoSpaceDN w:val="0"/>
        <w:spacing w:after="120"/>
        <w:ind w:left="709" w:hanging="709"/>
        <w:textAlignment w:val="baseline"/>
        <w:rPr>
          <w:szCs w:val="22"/>
        </w:rPr>
      </w:pPr>
      <w:r w:rsidRPr="00C77D26">
        <w:rPr>
          <w:szCs w:val="22"/>
        </w:rPr>
        <w:t>One off training course, over three consecutive days between 14-16</w:t>
      </w:r>
      <w:r w:rsidR="004E654A">
        <w:rPr>
          <w:szCs w:val="22"/>
        </w:rPr>
        <w:t>th</w:t>
      </w:r>
      <w:r w:rsidRPr="00C77D26">
        <w:rPr>
          <w:szCs w:val="22"/>
        </w:rPr>
        <w:t xml:space="preserve"> </w:t>
      </w:r>
      <w:r w:rsidRPr="0026165F">
        <w:rPr>
          <w:szCs w:val="22"/>
        </w:rPr>
        <w:t>March 2017</w:t>
      </w:r>
      <w:r w:rsidR="004E654A">
        <w:rPr>
          <w:szCs w:val="22"/>
        </w:rPr>
        <w:t xml:space="preserve"> </w:t>
      </w:r>
      <w:r w:rsidRPr="0026165F">
        <w:rPr>
          <w:szCs w:val="22"/>
        </w:rPr>
        <w:t xml:space="preserve">at 2020 Delivery offices in </w:t>
      </w:r>
      <w:r w:rsidRPr="00C77D26">
        <w:rPr>
          <w:szCs w:val="22"/>
        </w:rPr>
        <w:t xml:space="preserve">London. This will run for a cohort of 12 team members who have not completed this or a similar </w:t>
      </w:r>
      <w:r w:rsidR="00C77D26" w:rsidRPr="00C77D26">
        <w:rPr>
          <w:szCs w:val="22"/>
        </w:rPr>
        <w:t>course</w:t>
      </w:r>
      <w:r w:rsidRPr="00C77D26">
        <w:rPr>
          <w:szCs w:val="22"/>
        </w:rPr>
        <w:t xml:space="preserve"> before.</w:t>
      </w:r>
    </w:p>
    <w:p w14:paraId="28CA6DF4" w14:textId="0AF8FC56" w:rsidR="00671798" w:rsidRPr="00CE556A" w:rsidRDefault="0026165F">
      <w:pPr>
        <w:pStyle w:val="Heading3"/>
        <w:spacing w:after="120"/>
      </w:pPr>
      <w:r w:rsidRPr="00CE556A">
        <w:t xml:space="preserve">The course will </w:t>
      </w:r>
      <w:r w:rsidR="00CE556A" w:rsidRPr="00CE556A">
        <w:t>be held at the supplier’s offices.</w:t>
      </w:r>
    </w:p>
    <w:p w14:paraId="6D46CF64" w14:textId="551AEC4E" w:rsidR="0026165F" w:rsidRDefault="00BC1091" w:rsidP="00BC1091">
      <w:pPr>
        <w:pStyle w:val="Heading3"/>
        <w:spacing w:after="120"/>
      </w:pPr>
      <w:r w:rsidRPr="00C77D26">
        <w:t xml:space="preserve">It </w:t>
      </w:r>
      <w:r w:rsidR="0026165F">
        <w:t>will also include</w:t>
      </w:r>
      <w:r w:rsidRPr="00C77D26">
        <w:t xml:space="preserve"> a for</w:t>
      </w:r>
      <w:r w:rsidR="0026165F">
        <w:t>mal V</w:t>
      </w:r>
      <w:r w:rsidRPr="00C77D26">
        <w:t>iva assessment at the end of the course</w:t>
      </w:r>
      <w:r w:rsidR="00CE556A">
        <w:t xml:space="preserve"> (within six weeks of the initial 3 days of training)</w:t>
      </w:r>
      <w:r w:rsidRPr="00C77D26">
        <w:t xml:space="preserve">, where the training staff at 2020 Delivery assess delegate group presentations and provide feedback. </w:t>
      </w:r>
    </w:p>
    <w:p w14:paraId="3A74F2CD" w14:textId="30891FFF" w:rsidR="00BC1091" w:rsidRPr="00C77D26" w:rsidRDefault="0026165F" w:rsidP="00BC1091">
      <w:pPr>
        <w:pStyle w:val="Heading3"/>
        <w:spacing w:after="120"/>
      </w:pPr>
      <w:r>
        <w:t xml:space="preserve">The course provider will include </w:t>
      </w:r>
      <w:r w:rsidR="00BC1091" w:rsidRPr="00C77D26">
        <w:t>some learning material and reference material for participants.</w:t>
      </w:r>
    </w:p>
    <w:p w14:paraId="78E90054" w14:textId="050095E4" w:rsidR="00671798" w:rsidRPr="00C77D26" w:rsidRDefault="0026165F">
      <w:pPr>
        <w:pStyle w:val="Heading3"/>
        <w:spacing w:after="120"/>
      </w:pPr>
      <w:r>
        <w:t>The course</w:t>
      </w:r>
      <w:r w:rsidR="00BC1091" w:rsidRPr="00C77D26">
        <w:t xml:space="preserve"> does not include any meals or refreshments.</w:t>
      </w:r>
    </w:p>
    <w:p w14:paraId="1DBE9CCA" w14:textId="61B3A868" w:rsidR="00671798" w:rsidRDefault="00671798" w:rsidP="0087286F">
      <w:pPr>
        <w:pStyle w:val="Heading3"/>
        <w:numPr>
          <w:ilvl w:val="0"/>
          <w:numId w:val="0"/>
        </w:numPr>
        <w:spacing w:after="120"/>
        <w:ind w:left="1800"/>
        <w:rPr>
          <w:highlight w:val="yellow"/>
        </w:rPr>
      </w:pPr>
    </w:p>
    <w:p w14:paraId="3491B80B" w14:textId="77777777" w:rsidR="00671798" w:rsidRDefault="00FE18AC">
      <w:pPr>
        <w:pStyle w:val="Heading1"/>
        <w:spacing w:after="120"/>
      </w:pPr>
      <w:bookmarkStart w:id="13" w:name="_Toc368573031"/>
      <w:bookmarkStart w:id="14" w:name="_Toc475443947"/>
      <w:r w:rsidRPr="00BE6EE0">
        <w:lastRenderedPageBreak/>
        <w:t>The requirement</w:t>
      </w:r>
      <w:bookmarkEnd w:id="13"/>
      <w:bookmarkEnd w:id="14"/>
    </w:p>
    <w:p w14:paraId="554E3C7C" w14:textId="3F7535AE" w:rsidR="00671798" w:rsidRDefault="008103BD">
      <w:pPr>
        <w:pStyle w:val="Heading2"/>
        <w:tabs>
          <w:tab w:val="clear" w:pos="720"/>
          <w:tab w:val="num" w:pos="709"/>
        </w:tabs>
        <w:spacing w:after="120"/>
        <w:ind w:left="709" w:hanging="709"/>
      </w:pPr>
      <w:r>
        <w:t>The Central Strategy Team</w:t>
      </w:r>
      <w:r w:rsidR="0087286F" w:rsidRPr="00944B35">
        <w:t xml:space="preserve"> expect 2020 Delivery to provide a training course entitled Fast Effective Projects over a three day </w:t>
      </w:r>
      <w:r w:rsidR="00E15B2D">
        <w:t>period</w:t>
      </w:r>
      <w:r w:rsidR="0087286F" w:rsidRPr="00944B35">
        <w:t xml:space="preserve"> at their offices at Dean Bradley House, Horseferry Rd, London between 14</w:t>
      </w:r>
      <w:r w:rsidR="008D6175">
        <w:t>th</w:t>
      </w:r>
      <w:r w:rsidR="0087286F" w:rsidRPr="00944B35">
        <w:t xml:space="preserve"> and 16</w:t>
      </w:r>
      <w:r w:rsidR="008D6175">
        <w:t>th</w:t>
      </w:r>
      <w:r w:rsidR="0087286F" w:rsidRPr="00944B35">
        <w:t xml:space="preserve"> March 2017. </w:t>
      </w:r>
      <w:r w:rsidR="004E654A">
        <w:t>The supplier</w:t>
      </w:r>
      <w:r w:rsidR="0087286F" w:rsidRPr="00944B35">
        <w:t xml:space="preserve"> will also assess delegate</w:t>
      </w:r>
      <w:r>
        <w:t xml:space="preserve"> work through an end of course V</w:t>
      </w:r>
      <w:r w:rsidR="0087286F" w:rsidRPr="00944B35">
        <w:t>iva assessment</w:t>
      </w:r>
      <w:r w:rsidR="004E654A">
        <w:t xml:space="preserve"> (within six weeks of completing the course)</w:t>
      </w:r>
      <w:r w:rsidR="0087286F" w:rsidRPr="00944B35">
        <w:t>. This will consist of observing a presentation made to a panel of senior Directors and providing constructive feedb</w:t>
      </w:r>
      <w:r w:rsidR="000C282F" w:rsidRPr="00944B35">
        <w:t>ack to reinforce learning from the course</w:t>
      </w:r>
      <w:r w:rsidR="0087286F" w:rsidRPr="00944B35">
        <w:t xml:space="preserve">. </w:t>
      </w:r>
    </w:p>
    <w:p w14:paraId="34069ED1" w14:textId="3B3983D2" w:rsidR="00E116F3" w:rsidRDefault="00E116F3">
      <w:pPr>
        <w:pStyle w:val="Heading2"/>
        <w:tabs>
          <w:tab w:val="clear" w:pos="720"/>
          <w:tab w:val="num" w:pos="709"/>
        </w:tabs>
        <w:spacing w:after="120"/>
        <w:ind w:left="709" w:hanging="709"/>
      </w:pPr>
      <w:r w:rsidRPr="00E116F3">
        <w:t>The programme</w:t>
      </w:r>
      <w:r>
        <w:t xml:space="preserve"> will</w:t>
      </w:r>
      <w:r w:rsidRPr="00E116F3">
        <w:t xml:space="preserve"> covers five key skill areas:</w:t>
      </w:r>
    </w:p>
    <w:p w14:paraId="66B0BCEA" w14:textId="62E1C517" w:rsidR="00E116F3" w:rsidRPr="00E116F3" w:rsidRDefault="00E116F3" w:rsidP="00E116F3">
      <w:pPr>
        <w:pStyle w:val="Heading3"/>
        <w:jc w:val="left"/>
      </w:pPr>
      <w:r w:rsidRPr="00E116F3">
        <w:rPr>
          <w:b/>
        </w:rPr>
        <w:t>Problem solving</w:t>
      </w:r>
      <w:r>
        <w:t xml:space="preserve">- </w:t>
      </w:r>
      <w:r w:rsidRPr="00E116F3">
        <w:t>Problem scoping and struct</w:t>
      </w:r>
      <w:r w:rsidR="00CE556A">
        <w:t>uring using Problem Definition S</w:t>
      </w:r>
      <w:r w:rsidRPr="00E116F3">
        <w:t>heets, Issue Trees, Prioritisation Matrices and Hypothesis Trees</w:t>
      </w:r>
      <w:r>
        <w:t>.</w:t>
      </w:r>
    </w:p>
    <w:p w14:paraId="619752A7" w14:textId="2E215C1F" w:rsidR="00E116F3" w:rsidRDefault="00E116F3" w:rsidP="00E116F3">
      <w:pPr>
        <w:pStyle w:val="Heading3"/>
        <w:jc w:val="left"/>
      </w:pPr>
      <w:r w:rsidRPr="00E116F3">
        <w:rPr>
          <w:b/>
        </w:rPr>
        <w:t>Analysis</w:t>
      </w:r>
      <w:r>
        <w:t xml:space="preserve">- </w:t>
      </w:r>
      <w:r w:rsidRPr="00E116F3">
        <w:t>Basic statistics, using quantitative and qualitative data, data analysis and modelling using Excel spreadsheets</w:t>
      </w:r>
      <w:r>
        <w:t>.</w:t>
      </w:r>
    </w:p>
    <w:p w14:paraId="0F9207BE" w14:textId="77777777" w:rsidR="00E116F3" w:rsidRPr="00E116F3" w:rsidRDefault="00E116F3" w:rsidP="00E116F3">
      <w:pPr>
        <w:pStyle w:val="Heading3"/>
        <w:jc w:val="left"/>
      </w:pPr>
      <w:r w:rsidRPr="00E116F3">
        <w:rPr>
          <w:b/>
        </w:rPr>
        <w:t>Stakeholder influencing</w:t>
      </w:r>
      <w:r>
        <w:t xml:space="preserve">- </w:t>
      </w:r>
      <w:r w:rsidRPr="00E116F3">
        <w:t>Basic statistics, using quantitative and qualitative data, data analysis and modelling using Excel spreadsheets</w:t>
      </w:r>
    </w:p>
    <w:p w14:paraId="08918EBB" w14:textId="107D4FF4" w:rsidR="00E116F3" w:rsidRDefault="00E116F3" w:rsidP="00E116F3">
      <w:pPr>
        <w:pStyle w:val="Heading3"/>
        <w:jc w:val="left"/>
      </w:pPr>
      <w:r w:rsidRPr="00E116F3">
        <w:rPr>
          <w:b/>
        </w:rPr>
        <w:t>Presentation</w:t>
      </w:r>
      <w:r>
        <w:t xml:space="preserve">- </w:t>
      </w:r>
      <w:r w:rsidRPr="00E116F3">
        <w:t>Developing c</w:t>
      </w:r>
      <w:bookmarkStart w:id="15" w:name="_GoBack"/>
      <w:bookmarkEnd w:id="15"/>
      <w:r w:rsidRPr="00E116F3">
        <w:t>ompelling presentations (pyramid story</w:t>
      </w:r>
      <w:r w:rsidR="005B08CB">
        <w:t>-</w:t>
      </w:r>
      <w:r w:rsidRPr="00E116F3">
        <w:t>lining and effective slide design) and conducting effective meetings</w:t>
      </w:r>
    </w:p>
    <w:p w14:paraId="2AA26C8F" w14:textId="19F816C3" w:rsidR="00E116F3" w:rsidRPr="00944B35" w:rsidRDefault="00E116F3" w:rsidP="001724A1">
      <w:pPr>
        <w:pStyle w:val="Heading3"/>
        <w:jc w:val="left"/>
      </w:pPr>
      <w:r w:rsidRPr="00E116F3">
        <w:rPr>
          <w:b/>
        </w:rPr>
        <w:t>Project management</w:t>
      </w:r>
      <w:r>
        <w:t xml:space="preserve">- </w:t>
      </w:r>
      <w:r w:rsidRPr="00E116F3">
        <w:t>Work planning and reporting including Key Performance Indicators</w:t>
      </w:r>
    </w:p>
    <w:p w14:paraId="35734D9E" w14:textId="77777777" w:rsidR="00671798" w:rsidRDefault="00FE18AC">
      <w:pPr>
        <w:pStyle w:val="Heading1"/>
        <w:spacing w:after="120"/>
      </w:pPr>
      <w:bookmarkStart w:id="16" w:name="_Toc368573032"/>
      <w:bookmarkStart w:id="17" w:name="_Toc475443948"/>
      <w:r>
        <w:t>key milestones</w:t>
      </w:r>
      <w:bookmarkEnd w:id="16"/>
      <w:bookmarkEnd w:id="17"/>
    </w:p>
    <w:p w14:paraId="228D428C" w14:textId="04322B22" w:rsidR="00FE18AC" w:rsidRPr="00944B35" w:rsidRDefault="00944B35" w:rsidP="00944B35">
      <w:pPr>
        <w:pStyle w:val="Heading2"/>
      </w:pPr>
      <w:r w:rsidRPr="00944B35">
        <w:t xml:space="preserve">There are no key milestones applicable for this requirement. </w:t>
      </w:r>
      <w:bookmarkStart w:id="18" w:name="_Toc302637211"/>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475443949"/>
      <w:bookmarkStart w:id="20" w:name="_Toc368573033"/>
      <w:r>
        <w:rPr>
          <w:rFonts w:cs="Arial"/>
          <w:szCs w:val="22"/>
        </w:rPr>
        <w:t>authority’s responsibilities</w:t>
      </w:r>
      <w:bookmarkEnd w:id="19"/>
    </w:p>
    <w:p w14:paraId="4C975B22" w14:textId="41C941E6" w:rsidR="00944B35" w:rsidRPr="00944B35" w:rsidRDefault="00944B35" w:rsidP="009044D0">
      <w:pPr>
        <w:pStyle w:val="Heading2"/>
      </w:pPr>
      <w:r w:rsidRPr="00944B35">
        <w:t xml:space="preserve">This is an external course and therefore there are no authority responsibilities.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75443950"/>
      <w:r w:rsidRPr="00BE6EE0">
        <w:rPr>
          <w:rFonts w:cs="Arial"/>
          <w:szCs w:val="22"/>
        </w:rPr>
        <w:t>reporting</w:t>
      </w:r>
      <w:bookmarkEnd w:id="20"/>
      <w:bookmarkEnd w:id="21"/>
    </w:p>
    <w:p w14:paraId="22C08F65" w14:textId="754E535E" w:rsidR="00671798" w:rsidRPr="00944B35" w:rsidRDefault="00944B35">
      <w:pPr>
        <w:pStyle w:val="Heading2"/>
        <w:tabs>
          <w:tab w:val="clear" w:pos="720"/>
          <w:tab w:val="num" w:pos="709"/>
        </w:tabs>
        <w:spacing w:after="120"/>
        <w:ind w:left="709" w:hanging="709"/>
      </w:pPr>
      <w:r w:rsidRPr="00944B35">
        <w:t>Reporting is not applicable to this requirement.</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368573034"/>
      <w:bookmarkStart w:id="23" w:name="_Toc475443951"/>
      <w:r w:rsidRPr="00BE6EE0">
        <w:rPr>
          <w:rFonts w:cs="Arial"/>
          <w:szCs w:val="22"/>
        </w:rPr>
        <w:t>volumes</w:t>
      </w:r>
      <w:bookmarkEnd w:id="22"/>
      <w:bookmarkEnd w:id="23"/>
    </w:p>
    <w:p w14:paraId="3AB9FCA7" w14:textId="07C86DD9" w:rsidR="00671798" w:rsidRPr="008103BD" w:rsidRDefault="00944B35">
      <w:pPr>
        <w:pStyle w:val="Heading2"/>
        <w:tabs>
          <w:tab w:val="clear" w:pos="720"/>
          <w:tab w:val="num" w:pos="709"/>
        </w:tabs>
        <w:spacing w:after="120"/>
        <w:ind w:left="709" w:hanging="709"/>
      </w:pPr>
      <w:r w:rsidRPr="008103BD">
        <w:t>The Home Office</w:t>
      </w:r>
      <w:r w:rsidR="00246729" w:rsidRPr="008103BD">
        <w:t xml:space="preserve"> have a cohort of 12 delegates for </w:t>
      </w:r>
      <w:r w:rsidR="008D6175">
        <w:t>this particular training course</w:t>
      </w:r>
      <w:r w:rsidR="00246729" w:rsidRPr="008103BD">
        <w:t xml:space="preserve">. </w:t>
      </w:r>
      <w:r w:rsidR="008103BD">
        <w:t xml:space="preserve">This </w:t>
      </w:r>
      <w:r w:rsidR="00246729" w:rsidRPr="008103BD">
        <w:t>is a one-off requirement.</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5"/>
      <w:bookmarkStart w:id="25" w:name="_Toc475443952"/>
      <w:r w:rsidRPr="00BE6EE0">
        <w:rPr>
          <w:rFonts w:cs="Arial"/>
          <w:szCs w:val="22"/>
        </w:rPr>
        <w:t>continuous improvement</w:t>
      </w:r>
      <w:bookmarkEnd w:id="24"/>
      <w:bookmarkEnd w:id="25"/>
    </w:p>
    <w:p w14:paraId="73ED8F03" w14:textId="16BD45CD"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7B944B64" w14:textId="0CF9A660"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should present new ways of working to the</w:t>
      </w:r>
      <w:r>
        <w:t xml:space="preserve"> </w:t>
      </w:r>
      <w:r w:rsidRPr="008104E0">
        <w:t xml:space="preserve">Authority during </w:t>
      </w:r>
      <w:r w:rsidR="00944B35">
        <w:t>any</w:t>
      </w:r>
      <w:r w:rsidR="00246729">
        <w:t xml:space="preserve"> </w:t>
      </w:r>
      <w:r w:rsidRPr="008104E0">
        <w:t>Contract review meetings.</w:t>
      </w:r>
      <w:r w:rsidR="004D22DF">
        <w:t xml:space="preserve"> </w:t>
      </w:r>
    </w:p>
    <w:p w14:paraId="031D2B5A" w14:textId="6E1F43D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CC141C7" w14:textId="3806E783" w:rsidR="004E78BC" w:rsidRDefault="004E78BC" w:rsidP="004E78BC">
      <w:pPr>
        <w:pStyle w:val="Heading1"/>
      </w:pPr>
      <w:bookmarkStart w:id="26" w:name="_Toc475443953"/>
      <w:r>
        <w:lastRenderedPageBreak/>
        <w:t>Sustainability</w:t>
      </w:r>
      <w:bookmarkEnd w:id="26"/>
    </w:p>
    <w:p w14:paraId="2E637186" w14:textId="39AF633B" w:rsidR="004E78BC" w:rsidRPr="00944B35" w:rsidRDefault="00944B35" w:rsidP="004E78BC">
      <w:pPr>
        <w:pStyle w:val="Heading2"/>
      </w:pPr>
      <w:r w:rsidRPr="00944B35">
        <w:t xml:space="preserve">Sustainability </w:t>
      </w:r>
      <w:r>
        <w:t>requirements are</w:t>
      </w:r>
      <w:r w:rsidRPr="00944B35">
        <w:t xml:space="preserve"> not applicable to this requirement. </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6"/>
      <w:bookmarkStart w:id="28" w:name="_Toc475443954"/>
      <w:r w:rsidRPr="00517FEF">
        <w:rPr>
          <w:rFonts w:cs="Arial"/>
          <w:szCs w:val="22"/>
        </w:rPr>
        <w:t>quality</w:t>
      </w:r>
      <w:bookmarkEnd w:id="27"/>
      <w:bookmarkEnd w:id="28"/>
    </w:p>
    <w:p w14:paraId="63CD3A25" w14:textId="78CC088A" w:rsidR="00671798" w:rsidRPr="003D512F" w:rsidRDefault="003D512F">
      <w:pPr>
        <w:pStyle w:val="Heading2"/>
        <w:tabs>
          <w:tab w:val="clear" w:pos="720"/>
          <w:tab w:val="num" w:pos="709"/>
        </w:tabs>
        <w:spacing w:after="120"/>
        <w:ind w:left="709" w:hanging="709"/>
      </w:pPr>
      <w:r w:rsidRPr="003D512F">
        <w:t xml:space="preserve">Quality is not applicable to this requirement. </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7"/>
      <w:bookmarkStart w:id="30" w:name="_Toc475443955"/>
      <w:r w:rsidRPr="00BE6EE0">
        <w:rPr>
          <w:rFonts w:cs="Arial"/>
          <w:szCs w:val="22"/>
        </w:rPr>
        <w:t>PRICE</w:t>
      </w:r>
      <w:bookmarkEnd w:id="29"/>
      <w:bookmarkEnd w:id="30"/>
    </w:p>
    <w:p w14:paraId="645D51EC" w14:textId="52B5F8B3" w:rsidR="00671798" w:rsidRPr="008D6175" w:rsidRDefault="00FE18AC">
      <w:pPr>
        <w:pStyle w:val="Heading2"/>
        <w:tabs>
          <w:tab w:val="clear" w:pos="720"/>
          <w:tab w:val="num" w:pos="709"/>
        </w:tabs>
        <w:spacing w:after="120"/>
        <w:ind w:left="709" w:hanging="709"/>
      </w:pPr>
      <w:r w:rsidRPr="008D6175">
        <w:t xml:space="preserve">Prices are to be submitted via the </w:t>
      </w:r>
      <w:r w:rsidR="008D6175" w:rsidRPr="008D6175">
        <w:t>Appendix E</w:t>
      </w:r>
      <w:r w:rsidRPr="008D6175">
        <w:t xml:space="preserve"> excluding VAT</w:t>
      </w:r>
      <w:r w:rsidR="00AE3C65" w:rsidRPr="008D6175">
        <w:t>.</w:t>
      </w:r>
    </w:p>
    <w:p w14:paraId="4572269C" w14:textId="1D8F65D9" w:rsidR="00671798" w:rsidRPr="00196B37" w:rsidRDefault="00FE18AC" w:rsidP="00196B37">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8"/>
      <w:bookmarkStart w:id="32" w:name="_Toc475443956"/>
      <w:r w:rsidRPr="00BE6EE0">
        <w:rPr>
          <w:rFonts w:cs="Arial"/>
          <w:szCs w:val="22"/>
        </w:rPr>
        <w:t>STAFF AND CUSTOMER SERVICE</w:t>
      </w:r>
      <w:bookmarkEnd w:id="31"/>
      <w:bookmarkEnd w:id="32"/>
    </w:p>
    <w:p w14:paraId="473FF9D3" w14:textId="0A499485" w:rsidR="00671798" w:rsidRPr="00196B37"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w:t>
      </w:r>
      <w:r w:rsidRPr="00196B37">
        <w:t xml:space="preserve">the </w:t>
      </w:r>
      <w:r w:rsidR="00246729" w:rsidRPr="00196B37">
        <w:t>FEP course by 2020 Delivery.</w:t>
      </w:r>
      <w:r w:rsidRPr="00196B37">
        <w:t xml:space="preserve"> Contract in order to consistently deliver a quality service to all Parties.</w:t>
      </w:r>
    </w:p>
    <w:p w14:paraId="7C5FF49B" w14:textId="632DFC8A" w:rsidR="00671798" w:rsidRDefault="00FE18AC">
      <w:pPr>
        <w:pStyle w:val="Heading2"/>
        <w:tabs>
          <w:tab w:val="clear" w:pos="720"/>
          <w:tab w:val="num" w:pos="709"/>
        </w:tabs>
        <w:spacing w:after="120"/>
        <w:ind w:left="709" w:hanging="709"/>
      </w:pPr>
      <w:r w:rsidRPr="00196B37">
        <w:t xml:space="preserve">Potential Provider’s staff assigned to the </w:t>
      </w:r>
      <w:r w:rsidR="00246729" w:rsidRPr="00196B37">
        <w:t>FEP course</w:t>
      </w:r>
      <w:r w:rsidR="002D2500" w:rsidRPr="00196B37">
        <w:t xml:space="preserve">. </w:t>
      </w:r>
      <w:r w:rsidRPr="00196B37">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9"/>
      <w:bookmarkStart w:id="34" w:name="_Toc475443957"/>
      <w:r w:rsidRPr="004E1D36">
        <w:rPr>
          <w:rFonts w:cs="Arial"/>
          <w:szCs w:val="22"/>
        </w:rPr>
        <w:t>service levels a</w:t>
      </w:r>
      <w:r>
        <w:rPr>
          <w:rFonts w:cs="Arial"/>
          <w:szCs w:val="22"/>
        </w:rPr>
        <w:t>nd performance</w:t>
      </w:r>
      <w:bookmarkEnd w:id="33"/>
      <w:bookmarkEnd w:id="34"/>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5E93A82" w14:textId="4B4FAF80" w:rsidR="00671798" w:rsidRDefault="0067179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36E64529" w:rsidR="00B13763" w:rsidRPr="00196B37" w:rsidRDefault="007D01DE" w:rsidP="007D01DE">
            <w:pPr>
              <w:pStyle w:val="Heading2"/>
              <w:numPr>
                <w:ilvl w:val="0"/>
                <w:numId w:val="0"/>
              </w:numPr>
              <w:jc w:val="left"/>
              <w:outlineLvl w:val="1"/>
            </w:pPr>
            <w:r w:rsidRPr="00196B37">
              <w:t>Delivery timescales</w:t>
            </w:r>
          </w:p>
        </w:tc>
        <w:tc>
          <w:tcPr>
            <w:tcW w:w="3827" w:type="dxa"/>
          </w:tcPr>
          <w:p w14:paraId="1A83F74D" w14:textId="18E3E742" w:rsidR="00B13763" w:rsidRPr="00196B37" w:rsidRDefault="007D01DE" w:rsidP="00C16A63">
            <w:pPr>
              <w:pStyle w:val="Heading2"/>
              <w:numPr>
                <w:ilvl w:val="0"/>
                <w:numId w:val="0"/>
              </w:numPr>
              <w:jc w:val="left"/>
              <w:outlineLvl w:val="1"/>
            </w:pPr>
            <w:r w:rsidRPr="00196B37">
              <w:t>Deliver FEP training course over three days from 14-16 March 2017 to an agreed cohort of</w:t>
            </w:r>
            <w:r w:rsidR="004E654A">
              <w:t xml:space="preserve"> 12 delegates. </w:t>
            </w:r>
          </w:p>
        </w:tc>
        <w:tc>
          <w:tcPr>
            <w:tcW w:w="1653" w:type="dxa"/>
          </w:tcPr>
          <w:p w14:paraId="53B2F4ED" w14:textId="4A18C24F" w:rsidR="00B13763" w:rsidRDefault="007D01DE" w:rsidP="007D01DE">
            <w:pPr>
              <w:pStyle w:val="Heading2"/>
              <w:numPr>
                <w:ilvl w:val="0"/>
                <w:numId w:val="0"/>
              </w:numPr>
              <w:outlineLvl w:val="1"/>
            </w:pPr>
            <w:r>
              <w:t>100%</w:t>
            </w:r>
          </w:p>
        </w:tc>
      </w:tr>
    </w:tbl>
    <w:p w14:paraId="552C2C37" w14:textId="53421E4C" w:rsidR="0081061A" w:rsidRDefault="0081061A" w:rsidP="00196B37">
      <w:pPr>
        <w:pStyle w:val="Heading2"/>
        <w:numPr>
          <w:ilvl w:val="0"/>
          <w:numId w:val="0"/>
        </w:numPr>
        <w:rPr>
          <w:highlight w:val="yellow"/>
        </w:rPr>
      </w:pPr>
      <w:bookmarkStart w:id="35" w:name="_Toc368573040"/>
    </w:p>
    <w:p w14:paraId="3F767EF8" w14:textId="77777777" w:rsidR="00671798" w:rsidRDefault="00FE18AC">
      <w:pPr>
        <w:pStyle w:val="Heading1"/>
        <w:spacing w:after="120"/>
      </w:pPr>
      <w:bookmarkStart w:id="36" w:name="_Toc475443958"/>
      <w:r>
        <w:t>Security requirements</w:t>
      </w:r>
      <w:bookmarkEnd w:id="35"/>
      <w:bookmarkEnd w:id="36"/>
    </w:p>
    <w:p w14:paraId="3FF1BF98" w14:textId="41EA92D6" w:rsidR="00671798" w:rsidRPr="00EC4E56" w:rsidRDefault="00EC4E56">
      <w:pPr>
        <w:pStyle w:val="Heading2"/>
        <w:tabs>
          <w:tab w:val="clear" w:pos="720"/>
          <w:tab w:val="num" w:pos="709"/>
        </w:tabs>
        <w:spacing w:after="120"/>
        <w:ind w:left="709" w:hanging="709"/>
      </w:pPr>
      <w:r w:rsidRPr="00EC4E56">
        <w:t>There are no security requirements</w:t>
      </w:r>
      <w:r w:rsidR="008D4999">
        <w:t>,</w:t>
      </w:r>
      <w:r w:rsidRPr="00EC4E56">
        <w:t xml:space="preserve"> the t</w:t>
      </w:r>
      <w:r w:rsidR="007D01DE" w:rsidRPr="00EC4E56">
        <w:t>raining takes place in 2020 Delivery offices.</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368573041"/>
      <w:bookmarkStart w:id="38" w:name="_Toc475443959"/>
      <w:r>
        <w:rPr>
          <w:rFonts w:cs="Arial"/>
          <w:szCs w:val="22"/>
        </w:rPr>
        <w:t>intellectual property rights (ipr)</w:t>
      </w:r>
      <w:bookmarkEnd w:id="37"/>
      <w:bookmarkEnd w:id="38"/>
    </w:p>
    <w:p w14:paraId="1F156070" w14:textId="7514F099" w:rsidR="00176CBE" w:rsidRPr="00EC4E56" w:rsidRDefault="00EC4E56" w:rsidP="00176CBE">
      <w:pPr>
        <w:pStyle w:val="Heading2"/>
        <w:rPr>
          <w:rFonts w:cs="Arial"/>
          <w:szCs w:val="22"/>
        </w:rPr>
      </w:pPr>
      <w:r>
        <w:t>The supplier</w:t>
      </w:r>
      <w:r w:rsidR="007D01DE" w:rsidRPr="00EC4E56">
        <w:t xml:space="preserve"> retain</w:t>
      </w:r>
      <w:r>
        <w:t>s</w:t>
      </w:r>
      <w:r w:rsidR="007D01DE" w:rsidRPr="00EC4E56">
        <w:t xml:space="preserve"> intellectual property rights for the FEP course.</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475443960"/>
      <w:bookmarkStart w:id="40" w:name="_Toc368573042"/>
      <w:r w:rsidRPr="00874062">
        <w:rPr>
          <w:rFonts w:cs="Arial"/>
          <w:szCs w:val="22"/>
        </w:rPr>
        <w:t>payment</w:t>
      </w:r>
      <w:bookmarkEnd w:id="39"/>
    </w:p>
    <w:p w14:paraId="042CA45C" w14:textId="77777777" w:rsidR="00331523" w:rsidRPr="00EC4E56" w:rsidRDefault="0036555C" w:rsidP="0081061A">
      <w:pPr>
        <w:pStyle w:val="Heading2"/>
        <w:rPr>
          <w:szCs w:val="22"/>
        </w:rPr>
      </w:pPr>
      <w:r w:rsidRPr="00EC4E56">
        <w:rPr>
          <w:rFonts w:cs="Arial"/>
          <w:color w:val="000000"/>
          <w:szCs w:val="22"/>
          <w:shd w:val="clear" w:color="auto" w:fill="FFFFFF"/>
        </w:rPr>
        <w:t xml:space="preserve">Payment can only be made following satisfactory delivery of pre-agreed certified products and deliverables. </w:t>
      </w:r>
    </w:p>
    <w:p w14:paraId="28B41D85" w14:textId="3FAA0882" w:rsidR="0036555C" w:rsidRPr="00EC4E56" w:rsidRDefault="0036555C" w:rsidP="0081061A">
      <w:pPr>
        <w:pStyle w:val="Heading2"/>
        <w:rPr>
          <w:szCs w:val="22"/>
        </w:rPr>
      </w:pPr>
      <w:r w:rsidRPr="00EC4E56">
        <w:rPr>
          <w:rFonts w:cs="Arial"/>
          <w:color w:val="000000"/>
          <w:szCs w:val="22"/>
          <w:shd w:val="clear" w:color="auto" w:fill="FFFFFF"/>
        </w:rPr>
        <w:t xml:space="preserve">Before payment can be considered, each invoice must include a detailed elemental breakdown of work completed and the associated costs.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75443961"/>
      <w:r>
        <w:rPr>
          <w:rFonts w:cs="Arial"/>
          <w:szCs w:val="22"/>
        </w:rPr>
        <w:lastRenderedPageBreak/>
        <w:t>additional information</w:t>
      </w:r>
      <w:bookmarkEnd w:id="40"/>
      <w:bookmarkEnd w:id="41"/>
      <w:r>
        <w:rPr>
          <w:rFonts w:cs="Arial"/>
          <w:szCs w:val="22"/>
        </w:rPr>
        <w:t xml:space="preserve"> </w:t>
      </w:r>
    </w:p>
    <w:p w14:paraId="3F0A2F0D" w14:textId="231C1FCF" w:rsidR="00671798" w:rsidRPr="00E116F3" w:rsidRDefault="00E116F3">
      <w:pPr>
        <w:pStyle w:val="Heading2"/>
        <w:tabs>
          <w:tab w:val="clear" w:pos="720"/>
          <w:tab w:val="num" w:pos="709"/>
        </w:tabs>
        <w:spacing w:after="120"/>
        <w:ind w:left="709" w:hanging="709"/>
      </w:pPr>
      <w:r w:rsidRPr="00E116F3">
        <w:t>The contracting authority has</w:t>
      </w:r>
      <w:r w:rsidR="000A7D8E" w:rsidRPr="00E116F3">
        <w:t xml:space="preserve"> been through the CSL triage process and </w:t>
      </w:r>
      <w:r w:rsidR="004D1088" w:rsidRPr="00E116F3">
        <w:t>have confirmed that only 2020 Delivery can deliver the</w:t>
      </w:r>
      <w:r w:rsidR="008D4999">
        <w:t xml:space="preserve"> material in the training course</w:t>
      </w:r>
      <w:r w:rsidR="004D1088" w:rsidRPr="00E116F3">
        <w:t>.</w:t>
      </w:r>
    </w:p>
    <w:p w14:paraId="04BBE808" w14:textId="77777777" w:rsidR="00671798" w:rsidRDefault="00FE18AC">
      <w:pPr>
        <w:pStyle w:val="Heading1"/>
        <w:spacing w:after="120"/>
      </w:pPr>
      <w:bookmarkStart w:id="42" w:name="_Toc368573043"/>
      <w:bookmarkStart w:id="43" w:name="_Toc475443962"/>
      <w:bookmarkEnd w:id="18"/>
      <w:r>
        <w:t>Location</w:t>
      </w:r>
      <w:bookmarkEnd w:id="42"/>
      <w:bookmarkEnd w:id="43"/>
      <w:r>
        <w:t xml:space="preserve"> </w:t>
      </w:r>
    </w:p>
    <w:p w14:paraId="37C13A5F" w14:textId="08FD17F2" w:rsidR="00671798" w:rsidRDefault="00FE18AC">
      <w:pPr>
        <w:pStyle w:val="Heading2"/>
        <w:tabs>
          <w:tab w:val="clear" w:pos="720"/>
          <w:tab w:val="num" w:pos="709"/>
        </w:tabs>
        <w:spacing w:after="120"/>
        <w:ind w:left="709" w:hanging="709"/>
      </w:pPr>
      <w:r>
        <w:t xml:space="preserve">The location of the </w:t>
      </w:r>
      <w:r w:rsidR="000A7D8E">
        <w:t>Services will be carried out at 2020 D</w:t>
      </w:r>
      <w:r w:rsidR="004D1088">
        <w:t>elivery office at Dean Bradley Ho</w:t>
      </w:r>
      <w:r w:rsidR="00E116F3">
        <w:t>use, Horseferry R</w:t>
      </w:r>
      <w:r w:rsidR="008D4999">
        <w:t>oa</w:t>
      </w:r>
      <w:r w:rsidR="00E116F3">
        <w:t>d, Westminster</w:t>
      </w:r>
      <w:r w:rsidR="004D1088">
        <w:t xml:space="preserve">. </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9F0D1" w14:textId="77777777" w:rsidR="00E75A73" w:rsidRDefault="00E75A73">
      <w:pPr>
        <w:spacing w:line="20" w:lineRule="exact"/>
      </w:pPr>
    </w:p>
  </w:endnote>
  <w:endnote w:type="continuationSeparator" w:id="0">
    <w:p w14:paraId="40CFE5CF" w14:textId="77777777" w:rsidR="00E75A73" w:rsidRDefault="00E75A73">
      <w:pPr>
        <w:spacing w:line="20" w:lineRule="exact"/>
      </w:pPr>
      <w:r>
        <w:t xml:space="preserve"> </w:t>
      </w:r>
    </w:p>
  </w:endnote>
  <w:endnote w:type="continuationNotice" w:id="1">
    <w:p w14:paraId="35FCD179" w14:textId="77777777" w:rsidR="00E75A73" w:rsidRDefault="00E75A7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862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2548BA76" w:rsidR="00362A29" w:rsidRDefault="002816B5">
        <w:pPr>
          <w:pStyle w:val="Footer"/>
          <w:rPr>
            <w:sz w:val="20"/>
            <w:szCs w:val="20"/>
          </w:rPr>
        </w:pPr>
        <w:r w:rsidRPr="002816B5">
          <w:rPr>
            <w:sz w:val="20"/>
            <w:szCs w:val="20"/>
          </w:rPr>
          <w:t>Chris Dier</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5FE2F899" w:rsidR="00362A29" w:rsidRPr="00985B4D" w:rsidRDefault="005B08CB" w:rsidP="00985B4D">
        <w:pPr>
          <w:pStyle w:val="Footer"/>
          <w:jc w:val="right"/>
          <w:rPr>
            <w:sz w:val="20"/>
            <w:szCs w:val="20"/>
          </w:rPr>
        </w:pPr>
        <w:r>
          <w:rPr>
            <w:sz w:val="20"/>
            <w:szCs w:val="20"/>
          </w:rPr>
          <w:t>V1.0 01/03</w:t>
        </w:r>
        <w:r w:rsidR="002816B5">
          <w:rPr>
            <w:sz w:val="20"/>
            <w:szCs w:val="20"/>
          </w:rPr>
          <w:t>/2017</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5B08CB">
          <w:rPr>
            <w:noProof/>
            <w:sz w:val="20"/>
            <w:szCs w:val="20"/>
          </w:rPr>
          <w:t>1</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535BB" w14:textId="77777777" w:rsidR="00E75A73" w:rsidRDefault="00E75A73">
      <w:r>
        <w:separator/>
      </w:r>
    </w:p>
  </w:footnote>
  <w:footnote w:type="continuationSeparator" w:id="0">
    <w:p w14:paraId="595AA147" w14:textId="77777777" w:rsidR="00E75A73" w:rsidRDefault="00E75A73">
      <w:r>
        <w:continuationSeparator/>
      </w:r>
    </w:p>
  </w:footnote>
  <w:footnote w:type="continuationNotice" w:id="1">
    <w:p w14:paraId="21EA2BE0" w14:textId="77777777" w:rsidR="00E75A73" w:rsidRDefault="00E75A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Default="00362A29"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5C68D4A2" w14:textId="4738DD26" w:rsidR="002816B5" w:rsidRPr="002816B5" w:rsidRDefault="002816B5" w:rsidP="002816B5">
    <w:pPr>
      <w:tabs>
        <w:tab w:val="center" w:pos="4153"/>
        <w:tab w:val="right" w:pos="8306"/>
      </w:tabs>
      <w:ind w:left="720"/>
      <w:jc w:val="center"/>
      <w:rPr>
        <w:rFonts w:cs="Arial"/>
        <w:sz w:val="20"/>
        <w:szCs w:val="20"/>
      </w:rPr>
    </w:pPr>
    <w:r w:rsidRPr="002816B5">
      <w:rPr>
        <w:rFonts w:cs="Arial"/>
        <w:sz w:val="20"/>
        <w:szCs w:val="20"/>
      </w:rPr>
      <w:t xml:space="preserve">The Provision of Fast Effective Projects Course </w:t>
    </w:r>
  </w:p>
  <w:p w14:paraId="696AF4A9" w14:textId="70EC279E" w:rsidR="002816B5" w:rsidRPr="002816B5" w:rsidRDefault="002816B5" w:rsidP="002816B5">
    <w:pPr>
      <w:tabs>
        <w:tab w:val="center" w:pos="4153"/>
        <w:tab w:val="right" w:pos="8306"/>
      </w:tabs>
      <w:ind w:left="720"/>
      <w:jc w:val="center"/>
      <w:rPr>
        <w:rFonts w:cs="Arial"/>
        <w:sz w:val="20"/>
        <w:szCs w:val="20"/>
      </w:rPr>
    </w:pPr>
    <w:r w:rsidRPr="002816B5">
      <w:rPr>
        <w:rFonts w:cs="Arial"/>
        <w:sz w:val="20"/>
        <w:szCs w:val="20"/>
      </w:rPr>
      <w:t>For the Home Office</w:t>
    </w:r>
  </w:p>
  <w:p w14:paraId="3CFCFA88" w14:textId="310AF1F1" w:rsidR="00362A29" w:rsidRPr="005334EA" w:rsidRDefault="002816B5" w:rsidP="005334EA">
    <w:pPr>
      <w:tabs>
        <w:tab w:val="center" w:pos="4153"/>
        <w:tab w:val="right" w:pos="8306"/>
      </w:tabs>
      <w:ind w:left="720"/>
      <w:jc w:val="center"/>
      <w:rPr>
        <w:sz w:val="20"/>
        <w:szCs w:val="20"/>
      </w:rPr>
    </w:pPr>
    <w:r w:rsidRPr="002816B5">
      <w:rPr>
        <w:rFonts w:cs="Arial"/>
        <w:sz w:val="20"/>
        <w:szCs w:val="20"/>
      </w:rPr>
      <w:t>Contract Reference: CCZP17A11</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AF5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6CA1C91"/>
    <w:multiLevelType w:val="multilevel"/>
    <w:tmpl w:val="577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96793"/>
    <w:multiLevelType w:val="multilevel"/>
    <w:tmpl w:val="5C0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6FB572A"/>
    <w:multiLevelType w:val="multilevel"/>
    <w:tmpl w:val="50E4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12696F"/>
    <w:multiLevelType w:val="multilevel"/>
    <w:tmpl w:val="2A36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52D71E1"/>
    <w:multiLevelType w:val="multilevel"/>
    <w:tmpl w:val="1F32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8"/>
  </w:num>
  <w:num w:numId="3">
    <w:abstractNumId w:val="14"/>
  </w:num>
  <w:num w:numId="4">
    <w:abstractNumId w:val="15"/>
  </w:num>
  <w:num w:numId="5">
    <w:abstractNumId w:val="5"/>
  </w:num>
  <w:num w:numId="6">
    <w:abstractNumId w:val="23"/>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7"/>
  </w:num>
  <w:num w:numId="15">
    <w:abstractNumId w:val="9"/>
  </w:num>
  <w:num w:numId="16">
    <w:abstractNumId w:val="33"/>
  </w:num>
  <w:num w:numId="17">
    <w:abstractNumId w:val="8"/>
  </w:num>
  <w:num w:numId="18">
    <w:abstractNumId w:val="20"/>
  </w:num>
  <w:num w:numId="19">
    <w:abstractNumId w:val="16"/>
  </w:num>
  <w:num w:numId="20">
    <w:abstractNumId w:val="31"/>
  </w:num>
  <w:num w:numId="21">
    <w:abstractNumId w:val="12"/>
  </w:num>
  <w:num w:numId="22">
    <w:abstractNumId w:val="35"/>
  </w:num>
  <w:num w:numId="23">
    <w:abstractNumId w:val="24"/>
  </w:num>
  <w:num w:numId="24">
    <w:abstractNumId w:val="11"/>
  </w:num>
  <w:num w:numId="25">
    <w:abstractNumId w:val="34"/>
  </w:num>
  <w:num w:numId="26">
    <w:abstractNumId w:val="7"/>
  </w:num>
  <w:num w:numId="27">
    <w:abstractNumId w:val="30"/>
  </w:num>
  <w:num w:numId="28">
    <w:abstractNumId w:val="21"/>
  </w:num>
  <w:num w:numId="29">
    <w:abstractNumId w:val="3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num>
  <w:num w:numId="33">
    <w:abstractNumId w:val="18"/>
  </w:num>
  <w:num w:numId="34">
    <w:abstractNumId w:val="22"/>
  </w:num>
  <w:num w:numId="35">
    <w:abstractNumId w:val="27"/>
  </w:num>
  <w:num w:numId="36">
    <w:abstractNumId w:val="19"/>
  </w:num>
  <w:num w:numId="37">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A7D8E"/>
    <w:rsid w:val="000B12A9"/>
    <w:rsid w:val="000B1C66"/>
    <w:rsid w:val="000B29B2"/>
    <w:rsid w:val="000B4297"/>
    <w:rsid w:val="000B4955"/>
    <w:rsid w:val="000B5C9F"/>
    <w:rsid w:val="000B7E75"/>
    <w:rsid w:val="000C1D0A"/>
    <w:rsid w:val="000C2484"/>
    <w:rsid w:val="000C282F"/>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24A1"/>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96B37"/>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4A60"/>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29"/>
    <w:rsid w:val="00246795"/>
    <w:rsid w:val="00250446"/>
    <w:rsid w:val="00251900"/>
    <w:rsid w:val="00255F6A"/>
    <w:rsid w:val="00257039"/>
    <w:rsid w:val="00257F38"/>
    <w:rsid w:val="002600C6"/>
    <w:rsid w:val="002608F4"/>
    <w:rsid w:val="00260EF5"/>
    <w:rsid w:val="0026119D"/>
    <w:rsid w:val="0026165F"/>
    <w:rsid w:val="002630FA"/>
    <w:rsid w:val="002634FE"/>
    <w:rsid w:val="002649FC"/>
    <w:rsid w:val="0027062E"/>
    <w:rsid w:val="002723EE"/>
    <w:rsid w:val="00273E03"/>
    <w:rsid w:val="00274391"/>
    <w:rsid w:val="00274416"/>
    <w:rsid w:val="00277524"/>
    <w:rsid w:val="00280B5B"/>
    <w:rsid w:val="002816B5"/>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500"/>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E9E"/>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12F"/>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088"/>
    <w:rsid w:val="004D1EED"/>
    <w:rsid w:val="004D22DF"/>
    <w:rsid w:val="004D267E"/>
    <w:rsid w:val="004D2D01"/>
    <w:rsid w:val="004D34B9"/>
    <w:rsid w:val="004D4D43"/>
    <w:rsid w:val="004D4E92"/>
    <w:rsid w:val="004D5500"/>
    <w:rsid w:val="004E1F9F"/>
    <w:rsid w:val="004E445C"/>
    <w:rsid w:val="004E654A"/>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2CE7"/>
    <w:rsid w:val="0052365A"/>
    <w:rsid w:val="0052487A"/>
    <w:rsid w:val="00527040"/>
    <w:rsid w:val="00531417"/>
    <w:rsid w:val="0053220D"/>
    <w:rsid w:val="005334EA"/>
    <w:rsid w:val="00533F76"/>
    <w:rsid w:val="00535EE3"/>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08CB"/>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0619"/>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1DE"/>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3BD"/>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286F"/>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4999"/>
    <w:rsid w:val="008D6175"/>
    <w:rsid w:val="008D66D4"/>
    <w:rsid w:val="008D752C"/>
    <w:rsid w:val="008D7570"/>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44D0"/>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4B35"/>
    <w:rsid w:val="0094512F"/>
    <w:rsid w:val="00946B7A"/>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1B77"/>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091"/>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58A"/>
    <w:rsid w:val="00C00B5F"/>
    <w:rsid w:val="00C00D58"/>
    <w:rsid w:val="00C02A15"/>
    <w:rsid w:val="00C02C4F"/>
    <w:rsid w:val="00C0327F"/>
    <w:rsid w:val="00C0387E"/>
    <w:rsid w:val="00C16A63"/>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26"/>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56A"/>
    <w:rsid w:val="00CE5D7B"/>
    <w:rsid w:val="00CF09E4"/>
    <w:rsid w:val="00CF0F7A"/>
    <w:rsid w:val="00CF199D"/>
    <w:rsid w:val="00CF27A0"/>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16F3"/>
    <w:rsid w:val="00E13CFC"/>
    <w:rsid w:val="00E14310"/>
    <w:rsid w:val="00E15B2D"/>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5A73"/>
    <w:rsid w:val="00E8003D"/>
    <w:rsid w:val="00E81F28"/>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4E56"/>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552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apple-converted-space">
    <w:name w:val="apple-converted-space"/>
    <w:basedOn w:val="DefaultParagraphFont"/>
    <w:rsid w:val="00E1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86953">
      <w:bodyDiv w:val="1"/>
      <w:marLeft w:val="0"/>
      <w:marRight w:val="0"/>
      <w:marTop w:val="0"/>
      <w:marBottom w:val="0"/>
      <w:divBdr>
        <w:top w:val="none" w:sz="0" w:space="0" w:color="auto"/>
        <w:left w:val="none" w:sz="0" w:space="0" w:color="auto"/>
        <w:bottom w:val="none" w:sz="0" w:space="0" w:color="auto"/>
        <w:right w:val="none" w:sz="0" w:space="0" w:color="auto"/>
      </w:divBdr>
    </w:div>
    <w:div w:id="1516116321">
      <w:bodyDiv w:val="1"/>
      <w:marLeft w:val="0"/>
      <w:marRight w:val="0"/>
      <w:marTop w:val="0"/>
      <w:marBottom w:val="0"/>
      <w:divBdr>
        <w:top w:val="none" w:sz="0" w:space="0" w:color="auto"/>
        <w:left w:val="none" w:sz="0" w:space="0" w:color="auto"/>
        <w:bottom w:val="none" w:sz="0" w:space="0" w:color="auto"/>
        <w:right w:val="none" w:sz="0" w:space="0" w:color="auto"/>
      </w:divBdr>
    </w:div>
    <w:div w:id="1536696880">
      <w:bodyDiv w:val="1"/>
      <w:marLeft w:val="0"/>
      <w:marRight w:val="0"/>
      <w:marTop w:val="0"/>
      <w:marBottom w:val="0"/>
      <w:divBdr>
        <w:top w:val="none" w:sz="0" w:space="0" w:color="auto"/>
        <w:left w:val="none" w:sz="0" w:space="0" w:color="auto"/>
        <w:bottom w:val="none" w:sz="0" w:space="0" w:color="auto"/>
        <w:right w:val="none" w:sz="0" w:space="0" w:color="auto"/>
      </w:divBdr>
    </w:div>
    <w:div w:id="1548492349">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62282207">
      <w:bodyDiv w:val="1"/>
      <w:marLeft w:val="0"/>
      <w:marRight w:val="0"/>
      <w:marTop w:val="0"/>
      <w:marBottom w:val="0"/>
      <w:divBdr>
        <w:top w:val="none" w:sz="0" w:space="0" w:color="auto"/>
        <w:left w:val="none" w:sz="0" w:space="0" w:color="auto"/>
        <w:bottom w:val="none" w:sz="0" w:space="0" w:color="auto"/>
        <w:right w:val="none" w:sz="0" w:space="0" w:color="auto"/>
      </w:divBdr>
    </w:div>
    <w:div w:id="206047194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C8C0-6C03-4A8D-868E-8EC27F53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2017-03-01T14:25:00Z</dcterms:created>
  <dcterms:modified xsi:type="dcterms:W3CDTF">2017-03-01T14:25:00Z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