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A2C" w:rsidRDefault="00E43A2C" w:rsidP="00E43A2C">
      <w:pPr>
        <w:jc w:val="center"/>
        <w:rPr>
          <w:rFonts w:cstheme="minorHAnsi"/>
          <w:b/>
          <w:u w:val="single"/>
        </w:rPr>
      </w:pPr>
      <w:r>
        <w:rPr>
          <w:rFonts w:cstheme="minorHAnsi"/>
          <w:b/>
          <w:u w:val="single"/>
        </w:rPr>
        <w:t>THE ROYAL BOROUGH OF KENSINGTON AND CHELSEA</w:t>
      </w:r>
    </w:p>
    <w:p w:rsidR="00E43A2C" w:rsidRDefault="00E43A2C" w:rsidP="00E43A2C">
      <w:pPr>
        <w:jc w:val="center"/>
        <w:rPr>
          <w:rFonts w:cstheme="minorHAnsi"/>
          <w:b/>
          <w:u w:val="single"/>
        </w:rPr>
      </w:pPr>
    </w:p>
    <w:p w:rsidR="00E43A2C" w:rsidRDefault="00E43A2C" w:rsidP="00E43A2C">
      <w:pPr>
        <w:jc w:val="center"/>
        <w:rPr>
          <w:rFonts w:cstheme="minorHAnsi"/>
          <w:b/>
          <w:u w:val="single"/>
        </w:rPr>
      </w:pPr>
    </w:p>
    <w:p w:rsidR="00E43A2C" w:rsidRDefault="00E43A2C" w:rsidP="00E43A2C">
      <w:pPr>
        <w:jc w:val="center"/>
        <w:rPr>
          <w:rFonts w:cstheme="minorHAnsi"/>
          <w:b/>
          <w:u w:val="single"/>
        </w:rPr>
      </w:pPr>
      <w:r>
        <w:rPr>
          <w:rFonts w:cstheme="minorHAnsi"/>
          <w:b/>
          <w:u w:val="single"/>
        </w:rPr>
        <w:t>PARKING PAY AND DISPLAY MACHINES</w:t>
      </w:r>
    </w:p>
    <w:p w:rsidR="00E43A2C" w:rsidRDefault="00E43A2C" w:rsidP="00E43A2C">
      <w:pPr>
        <w:jc w:val="center"/>
        <w:rPr>
          <w:rFonts w:cstheme="minorHAnsi"/>
          <w:b/>
          <w:u w:val="single"/>
        </w:rPr>
      </w:pPr>
    </w:p>
    <w:p w:rsidR="00E43A2C" w:rsidRDefault="00E43A2C" w:rsidP="00E43A2C">
      <w:pPr>
        <w:jc w:val="center"/>
        <w:rPr>
          <w:rFonts w:cstheme="minorHAnsi"/>
          <w:b/>
          <w:u w:val="single"/>
        </w:rPr>
      </w:pPr>
      <w:r>
        <w:rPr>
          <w:rFonts w:cstheme="minorHAnsi"/>
          <w:b/>
          <w:u w:val="single"/>
        </w:rPr>
        <w:t>MAINTENANCE AND CASH COLLECTION CONTRACT</w:t>
      </w:r>
    </w:p>
    <w:p w:rsidR="00E43A2C" w:rsidRDefault="00E43A2C" w:rsidP="00E43A2C">
      <w:pPr>
        <w:jc w:val="center"/>
        <w:rPr>
          <w:rFonts w:cstheme="minorHAnsi"/>
          <w:b/>
          <w:u w:val="single"/>
        </w:rPr>
      </w:pPr>
    </w:p>
    <w:p w:rsidR="00E43A2C" w:rsidRDefault="00E43A2C" w:rsidP="00E43A2C">
      <w:pPr>
        <w:jc w:val="center"/>
        <w:rPr>
          <w:rFonts w:cstheme="minorHAnsi"/>
          <w:b/>
          <w:u w:val="single"/>
        </w:rPr>
      </w:pPr>
      <w:r>
        <w:rPr>
          <w:rFonts w:cstheme="minorHAnsi"/>
          <w:b/>
          <w:u w:val="single"/>
        </w:rPr>
        <w:t xml:space="preserve">2017 - 2020 </w:t>
      </w:r>
    </w:p>
    <w:p w:rsidR="00E43A2C" w:rsidRDefault="00E43A2C" w:rsidP="00E43A2C">
      <w:pPr>
        <w:jc w:val="center"/>
        <w:rPr>
          <w:rFonts w:cstheme="minorHAnsi"/>
          <w:b/>
          <w:u w:val="single"/>
        </w:rPr>
      </w:pPr>
    </w:p>
    <w:p w:rsidR="00E43A2C" w:rsidRPr="00E43A2C" w:rsidRDefault="00E43A2C" w:rsidP="00E43A2C">
      <w:pPr>
        <w:jc w:val="center"/>
        <w:rPr>
          <w:rFonts w:cstheme="minorHAnsi"/>
          <w:b/>
          <w:sz w:val="20"/>
          <w:u w:val="single"/>
        </w:rPr>
      </w:pPr>
      <w:r>
        <w:rPr>
          <w:rFonts w:cstheme="minorHAnsi"/>
          <w:b/>
          <w:sz w:val="20"/>
          <w:u w:val="single"/>
        </w:rPr>
        <w:t>(with option to extend by up to 24 months)</w:t>
      </w:r>
    </w:p>
    <w:p w:rsidR="00E43A2C" w:rsidRDefault="00E43A2C" w:rsidP="008C7400">
      <w:pPr>
        <w:rPr>
          <w:rFonts w:cstheme="minorHAnsi"/>
          <w:b/>
          <w:u w:val="single"/>
        </w:rPr>
      </w:pPr>
    </w:p>
    <w:p w:rsidR="00E43A2C" w:rsidRDefault="00E43A2C" w:rsidP="008C7400">
      <w:pPr>
        <w:rPr>
          <w:rFonts w:cstheme="minorHAnsi"/>
          <w:b/>
          <w:u w:val="single"/>
        </w:rPr>
      </w:pPr>
    </w:p>
    <w:p w:rsidR="00843CC9" w:rsidRDefault="00843CC9" w:rsidP="008C7400">
      <w:pPr>
        <w:rPr>
          <w:rFonts w:cstheme="minorHAnsi"/>
          <w:b/>
          <w:u w:val="single"/>
        </w:rPr>
      </w:pPr>
      <w:r w:rsidRPr="00687C9B">
        <w:rPr>
          <w:rFonts w:cstheme="minorHAnsi"/>
          <w:b/>
          <w:u w:val="single"/>
        </w:rPr>
        <w:t>Introduction</w:t>
      </w:r>
    </w:p>
    <w:p w:rsidR="00E43A2C" w:rsidRPr="00687C9B" w:rsidRDefault="00E43A2C" w:rsidP="008C7400">
      <w:pPr>
        <w:rPr>
          <w:rFonts w:cstheme="minorHAnsi"/>
          <w:b/>
          <w:u w:val="single"/>
        </w:rPr>
      </w:pPr>
    </w:p>
    <w:p w:rsidR="003219F5" w:rsidRPr="00687C9B" w:rsidRDefault="00E31A66" w:rsidP="008C7400">
      <w:pPr>
        <w:rPr>
          <w:rFonts w:cstheme="minorHAnsi"/>
        </w:rPr>
      </w:pPr>
      <w:r w:rsidRPr="00687C9B">
        <w:rPr>
          <w:rFonts w:cstheme="minorHAnsi"/>
        </w:rPr>
        <w:t xml:space="preserve">The </w:t>
      </w:r>
      <w:r w:rsidR="00E43A2C">
        <w:rPr>
          <w:rFonts w:cstheme="minorHAnsi"/>
        </w:rPr>
        <w:t xml:space="preserve">Royal Borough of Kensington and Chelsea (“the </w:t>
      </w:r>
      <w:r w:rsidRPr="00687C9B">
        <w:rPr>
          <w:rFonts w:cstheme="minorHAnsi"/>
        </w:rPr>
        <w:t>Council</w:t>
      </w:r>
      <w:r w:rsidR="00E43A2C">
        <w:rPr>
          <w:rFonts w:cstheme="minorHAnsi"/>
        </w:rPr>
        <w:t>”)</w:t>
      </w:r>
      <w:r w:rsidRPr="00687C9B">
        <w:rPr>
          <w:rFonts w:cstheme="minorHAnsi"/>
        </w:rPr>
        <w:t xml:space="preserve"> is seeking to procure a maintenance and cash collection service for its current pay-and-display machines (PDMs). As part of this process, we are gauging interest </w:t>
      </w:r>
      <w:r w:rsidR="00E43A2C">
        <w:rPr>
          <w:rFonts w:cstheme="minorHAnsi"/>
        </w:rPr>
        <w:t xml:space="preserve">from </w:t>
      </w:r>
      <w:r w:rsidRPr="00687C9B">
        <w:rPr>
          <w:rFonts w:cstheme="minorHAnsi"/>
        </w:rPr>
        <w:t xml:space="preserve">providers </w:t>
      </w:r>
      <w:r w:rsidR="00E43A2C">
        <w:rPr>
          <w:rFonts w:cstheme="minorHAnsi"/>
        </w:rPr>
        <w:t xml:space="preserve">with the capacity and capability </w:t>
      </w:r>
      <w:r w:rsidRPr="00687C9B">
        <w:rPr>
          <w:rFonts w:cstheme="minorHAnsi"/>
        </w:rPr>
        <w:t>to perform this service.</w:t>
      </w:r>
    </w:p>
    <w:p w:rsidR="00E31A66" w:rsidRPr="00687C9B" w:rsidRDefault="00E31A66" w:rsidP="008C7400">
      <w:pPr>
        <w:rPr>
          <w:rFonts w:cstheme="minorHAnsi"/>
        </w:rPr>
      </w:pPr>
    </w:p>
    <w:p w:rsidR="00E31A66" w:rsidRPr="00687C9B" w:rsidRDefault="00E31A66" w:rsidP="008C7400">
      <w:pPr>
        <w:rPr>
          <w:rFonts w:cstheme="minorHAnsi"/>
        </w:rPr>
      </w:pPr>
      <w:r w:rsidRPr="00687C9B">
        <w:rPr>
          <w:rFonts w:cstheme="minorHAnsi"/>
        </w:rPr>
        <w:t xml:space="preserve">The Royal Borough of Kensington and Chelsea (RBKC) is, geographically, the smallest London </w:t>
      </w:r>
      <w:r w:rsidR="00191660">
        <w:rPr>
          <w:rFonts w:cstheme="minorHAnsi"/>
        </w:rPr>
        <w:t>B</w:t>
      </w:r>
      <w:r w:rsidRPr="00687C9B">
        <w:rPr>
          <w:rFonts w:cstheme="minorHAnsi"/>
        </w:rPr>
        <w:t xml:space="preserve">orough and one of the most densely populated areas in the UK. </w:t>
      </w:r>
    </w:p>
    <w:p w:rsidR="00E31A66" w:rsidRPr="00687C9B" w:rsidRDefault="00E31A66" w:rsidP="008C7400">
      <w:pPr>
        <w:rPr>
          <w:rFonts w:cstheme="minorHAnsi"/>
        </w:rPr>
      </w:pPr>
    </w:p>
    <w:p w:rsidR="00E31A66" w:rsidRPr="00687C9B" w:rsidRDefault="00E31A66" w:rsidP="008C7400">
      <w:pPr>
        <w:rPr>
          <w:rFonts w:cstheme="minorHAnsi"/>
        </w:rPr>
      </w:pPr>
      <w:r w:rsidRPr="00687C9B">
        <w:rPr>
          <w:rFonts w:cstheme="minorHAnsi"/>
        </w:rPr>
        <w:t xml:space="preserve">Currently, we have </w:t>
      </w:r>
      <w:r w:rsidR="00435D4C">
        <w:rPr>
          <w:rFonts w:cstheme="minorHAnsi"/>
        </w:rPr>
        <w:t>751</w:t>
      </w:r>
      <w:r w:rsidR="00435D4C" w:rsidRPr="00687C9B">
        <w:rPr>
          <w:rFonts w:cstheme="minorHAnsi"/>
        </w:rPr>
        <w:t xml:space="preserve"> </w:t>
      </w:r>
      <w:r w:rsidRPr="00687C9B">
        <w:rPr>
          <w:rFonts w:cstheme="minorHAnsi"/>
        </w:rPr>
        <w:t>pay-and-display machines in operation, which generate</w:t>
      </w:r>
      <w:r w:rsidR="00C24AD4" w:rsidRPr="00687C9B">
        <w:rPr>
          <w:rFonts w:cstheme="minorHAnsi"/>
        </w:rPr>
        <w:t>d</w:t>
      </w:r>
      <w:r w:rsidRPr="00687C9B">
        <w:rPr>
          <w:rFonts w:cstheme="minorHAnsi"/>
        </w:rPr>
        <w:t xml:space="preserve"> </w:t>
      </w:r>
      <w:r w:rsidR="00D81D0B">
        <w:rPr>
          <w:rFonts w:cstheme="minorHAnsi"/>
        </w:rPr>
        <w:t xml:space="preserve">approximately </w:t>
      </w:r>
      <w:r w:rsidRPr="00687C9B">
        <w:rPr>
          <w:rFonts w:cstheme="minorHAnsi"/>
        </w:rPr>
        <w:t>£17m in 2015/16</w:t>
      </w:r>
      <w:r w:rsidR="00646589">
        <w:rPr>
          <w:rFonts w:cstheme="minorHAnsi"/>
        </w:rPr>
        <w:t xml:space="preserve"> when 1</w:t>
      </w:r>
      <w:r w:rsidR="00A16803" w:rsidRPr="00687C9B">
        <w:rPr>
          <w:rFonts w:cstheme="minorHAnsi"/>
        </w:rPr>
        <w:t>2 million</w:t>
      </w:r>
      <w:r w:rsidR="00646589">
        <w:rPr>
          <w:rFonts w:cstheme="minorHAnsi"/>
        </w:rPr>
        <w:t>+</w:t>
      </w:r>
      <w:r w:rsidR="00A16803" w:rsidRPr="00687C9B">
        <w:rPr>
          <w:rFonts w:cstheme="minorHAnsi"/>
        </w:rPr>
        <w:t xml:space="preserve"> P&amp;D transactions were facilitated. </w:t>
      </w:r>
    </w:p>
    <w:p w:rsidR="00E31A66" w:rsidRPr="00687C9B" w:rsidRDefault="00E31A66" w:rsidP="008C7400">
      <w:pPr>
        <w:rPr>
          <w:rFonts w:cstheme="minorHAnsi"/>
        </w:rPr>
      </w:pPr>
    </w:p>
    <w:p w:rsidR="00E31A66" w:rsidRPr="00687C9B" w:rsidRDefault="00E31A66" w:rsidP="008C7400">
      <w:pPr>
        <w:rPr>
          <w:rFonts w:cstheme="minorHAnsi"/>
        </w:rPr>
      </w:pPr>
      <w:r w:rsidRPr="00687C9B">
        <w:rPr>
          <w:rFonts w:cstheme="minorHAnsi"/>
        </w:rPr>
        <w:t xml:space="preserve">The machines in use </w:t>
      </w:r>
      <w:r w:rsidR="00C24AD4" w:rsidRPr="00687C9B">
        <w:rPr>
          <w:rFonts w:cstheme="minorHAnsi"/>
        </w:rPr>
        <w:t xml:space="preserve">today </w:t>
      </w:r>
      <w:r w:rsidRPr="00687C9B">
        <w:rPr>
          <w:rFonts w:cstheme="minorHAnsi"/>
        </w:rPr>
        <w:t>are:</w:t>
      </w:r>
    </w:p>
    <w:p w:rsidR="00E31A66" w:rsidRPr="00687C9B" w:rsidRDefault="00435D4C" w:rsidP="00E31A66">
      <w:pPr>
        <w:pStyle w:val="ListParagraph"/>
        <w:numPr>
          <w:ilvl w:val="0"/>
          <w:numId w:val="1"/>
        </w:numPr>
        <w:rPr>
          <w:rFonts w:cstheme="minorHAnsi"/>
        </w:rPr>
      </w:pPr>
      <w:r w:rsidRPr="00687C9B">
        <w:rPr>
          <w:rFonts w:cstheme="minorHAnsi"/>
        </w:rPr>
        <w:t>72</w:t>
      </w:r>
      <w:r>
        <w:rPr>
          <w:rFonts w:cstheme="minorHAnsi"/>
        </w:rPr>
        <w:t>9</w:t>
      </w:r>
      <w:r w:rsidRPr="00687C9B">
        <w:rPr>
          <w:rFonts w:cstheme="minorHAnsi"/>
        </w:rPr>
        <w:t xml:space="preserve"> </w:t>
      </w:r>
      <w:r w:rsidR="00E31A66" w:rsidRPr="00687C9B">
        <w:rPr>
          <w:rFonts w:cstheme="minorHAnsi"/>
        </w:rPr>
        <w:t>Metric Accent PDMs</w:t>
      </w:r>
    </w:p>
    <w:p w:rsidR="00E31A66" w:rsidRPr="00687C9B" w:rsidRDefault="00E31A66" w:rsidP="00E31A66">
      <w:pPr>
        <w:pStyle w:val="ListParagraph"/>
        <w:numPr>
          <w:ilvl w:val="0"/>
          <w:numId w:val="1"/>
        </w:numPr>
        <w:rPr>
          <w:rFonts w:cstheme="minorHAnsi"/>
        </w:rPr>
      </w:pPr>
      <w:r w:rsidRPr="00687C9B">
        <w:rPr>
          <w:rFonts w:cstheme="minorHAnsi"/>
        </w:rPr>
        <w:t xml:space="preserve">15 Metric Aura PDMs </w:t>
      </w:r>
    </w:p>
    <w:p w:rsidR="00E31A66" w:rsidRPr="00687C9B" w:rsidRDefault="00435D4C" w:rsidP="00E31A66">
      <w:pPr>
        <w:pStyle w:val="ListParagraph"/>
        <w:numPr>
          <w:ilvl w:val="0"/>
          <w:numId w:val="1"/>
        </w:numPr>
        <w:rPr>
          <w:rFonts w:cstheme="minorHAnsi"/>
        </w:rPr>
      </w:pPr>
      <w:r>
        <w:rPr>
          <w:rFonts w:cstheme="minorHAnsi"/>
        </w:rPr>
        <w:t>7</w:t>
      </w:r>
      <w:r w:rsidRPr="00687C9B">
        <w:rPr>
          <w:rFonts w:cstheme="minorHAnsi"/>
        </w:rPr>
        <w:t xml:space="preserve"> </w:t>
      </w:r>
      <w:r w:rsidR="00E31A66" w:rsidRPr="00687C9B">
        <w:rPr>
          <w:rFonts w:cstheme="minorHAnsi"/>
        </w:rPr>
        <w:t>Metric Solar PDMs</w:t>
      </w:r>
    </w:p>
    <w:p w:rsidR="00E31A66" w:rsidRPr="00687C9B" w:rsidRDefault="00E31A66" w:rsidP="008C7400">
      <w:pPr>
        <w:rPr>
          <w:rFonts w:cstheme="minorHAnsi"/>
        </w:rPr>
      </w:pPr>
    </w:p>
    <w:p w:rsidR="00722301" w:rsidRPr="00687C9B" w:rsidRDefault="00722301" w:rsidP="00722301">
      <w:pPr>
        <w:pStyle w:val="SubheadPara"/>
        <w:widowControl/>
        <w:ind w:left="0"/>
        <w:rPr>
          <w:rFonts w:asciiTheme="minorHAnsi" w:hAnsiTheme="minorHAnsi" w:cstheme="minorHAnsi"/>
        </w:rPr>
      </w:pPr>
      <w:r w:rsidRPr="00687C9B">
        <w:rPr>
          <w:rFonts w:asciiTheme="minorHAnsi" w:hAnsiTheme="minorHAnsi" w:cstheme="minorHAnsi"/>
        </w:rPr>
        <w:t xml:space="preserve">The PDMs are constantly monitored through manual and automated routines. To ensure the best possible service to visitors these machines are maintained to a high </w:t>
      </w:r>
      <w:r w:rsidR="00165111">
        <w:rPr>
          <w:rFonts w:asciiTheme="minorHAnsi" w:hAnsiTheme="minorHAnsi" w:cstheme="minorHAnsi"/>
        </w:rPr>
        <w:t>standard.</w:t>
      </w:r>
      <w:r w:rsidRPr="00687C9B">
        <w:rPr>
          <w:rFonts w:asciiTheme="minorHAnsi" w:hAnsiTheme="minorHAnsi" w:cstheme="minorHAnsi"/>
        </w:rPr>
        <w:t xml:space="preserve"> </w:t>
      </w:r>
      <w:r w:rsidR="00165111">
        <w:rPr>
          <w:rFonts w:asciiTheme="minorHAnsi" w:hAnsiTheme="minorHAnsi" w:cstheme="minorHAnsi"/>
        </w:rPr>
        <w:t>The</w:t>
      </w:r>
      <w:r w:rsidRPr="00687C9B">
        <w:rPr>
          <w:rFonts w:asciiTheme="minorHAnsi" w:hAnsiTheme="minorHAnsi" w:cstheme="minorHAnsi"/>
        </w:rPr>
        <w:t xml:space="preserve"> Council expects that 9</w:t>
      </w:r>
      <w:r w:rsidR="00D81D0B">
        <w:rPr>
          <w:rFonts w:asciiTheme="minorHAnsi" w:hAnsiTheme="minorHAnsi" w:cstheme="minorHAnsi"/>
        </w:rPr>
        <w:t>9</w:t>
      </w:r>
      <w:r w:rsidRPr="00687C9B">
        <w:rPr>
          <w:rFonts w:asciiTheme="minorHAnsi" w:hAnsiTheme="minorHAnsi" w:cstheme="minorHAnsi"/>
        </w:rPr>
        <w:t xml:space="preserve">.5% of the PDMs are fully functional during controlled hours. Currently PDMs operate under two distinct communication methods. Namely: </w:t>
      </w:r>
    </w:p>
    <w:p w:rsidR="00722301" w:rsidRPr="00687C9B" w:rsidRDefault="00722301" w:rsidP="00722301">
      <w:pPr>
        <w:pStyle w:val="SubheadPara"/>
        <w:widowControl/>
        <w:numPr>
          <w:ilvl w:val="0"/>
          <w:numId w:val="7"/>
        </w:numPr>
        <w:rPr>
          <w:rFonts w:asciiTheme="minorHAnsi" w:hAnsiTheme="minorHAnsi" w:cstheme="minorHAnsi"/>
        </w:rPr>
      </w:pPr>
      <w:r w:rsidRPr="00687C9B">
        <w:rPr>
          <w:rFonts w:asciiTheme="minorHAnsi" w:hAnsiTheme="minorHAnsi" w:cstheme="minorHAnsi"/>
        </w:rPr>
        <w:t>BT</w:t>
      </w:r>
    </w:p>
    <w:p w:rsidR="00722301" w:rsidRPr="00687C9B" w:rsidRDefault="00722301" w:rsidP="00722301">
      <w:pPr>
        <w:pStyle w:val="SubheadPara"/>
        <w:widowControl/>
        <w:numPr>
          <w:ilvl w:val="0"/>
          <w:numId w:val="7"/>
        </w:numPr>
        <w:rPr>
          <w:rFonts w:asciiTheme="minorHAnsi" w:hAnsiTheme="minorHAnsi" w:cstheme="minorHAnsi"/>
        </w:rPr>
      </w:pPr>
      <w:r w:rsidRPr="00687C9B">
        <w:rPr>
          <w:rFonts w:asciiTheme="minorHAnsi" w:hAnsiTheme="minorHAnsi" w:cstheme="minorHAnsi"/>
        </w:rPr>
        <w:t>GSM</w:t>
      </w:r>
    </w:p>
    <w:p w:rsidR="00722301" w:rsidRPr="00687C9B" w:rsidRDefault="00722301" w:rsidP="008C7400">
      <w:pPr>
        <w:rPr>
          <w:rFonts w:cstheme="minorHAnsi"/>
        </w:rPr>
      </w:pPr>
    </w:p>
    <w:p w:rsidR="003A185D" w:rsidRDefault="00A16803" w:rsidP="008C7400">
      <w:pPr>
        <w:rPr>
          <w:rFonts w:cstheme="minorHAnsi"/>
        </w:rPr>
      </w:pPr>
      <w:r w:rsidRPr="00687C9B">
        <w:rPr>
          <w:rFonts w:cstheme="minorHAnsi"/>
        </w:rPr>
        <w:t>The Metric Accent machines are approximately</w:t>
      </w:r>
      <w:r w:rsidR="00D81D0B">
        <w:rPr>
          <w:rFonts w:cstheme="minorHAnsi"/>
        </w:rPr>
        <w:t xml:space="preserve"> up to</w:t>
      </w:r>
      <w:r w:rsidRPr="00687C9B">
        <w:rPr>
          <w:rFonts w:cstheme="minorHAnsi"/>
        </w:rPr>
        <w:t xml:space="preserve"> 20 years old and</w:t>
      </w:r>
      <w:r w:rsidR="00C24AD4" w:rsidRPr="00687C9B">
        <w:rPr>
          <w:rFonts w:cstheme="minorHAnsi"/>
        </w:rPr>
        <w:t xml:space="preserve"> </w:t>
      </w:r>
      <w:r w:rsidRPr="00687C9B">
        <w:rPr>
          <w:rFonts w:cstheme="minorHAnsi"/>
        </w:rPr>
        <w:t xml:space="preserve">are no longer manufactured. </w:t>
      </w:r>
      <w:r w:rsidR="00E31A66" w:rsidRPr="00687C9B">
        <w:rPr>
          <w:rFonts w:cstheme="minorHAnsi"/>
        </w:rPr>
        <w:t>There is</w:t>
      </w:r>
      <w:r w:rsidRPr="00687C9B">
        <w:rPr>
          <w:rFonts w:cstheme="minorHAnsi"/>
        </w:rPr>
        <w:t xml:space="preserve"> </w:t>
      </w:r>
      <w:r w:rsidR="00E31A66" w:rsidRPr="00687C9B">
        <w:rPr>
          <w:rFonts w:cstheme="minorHAnsi"/>
        </w:rPr>
        <w:t xml:space="preserve">no intention to replace the fleet of PDMs in the foreseeable future. </w:t>
      </w:r>
      <w:r w:rsidR="00165111">
        <w:rPr>
          <w:rFonts w:cstheme="minorHAnsi"/>
        </w:rPr>
        <w:t xml:space="preserve">It is anticipated that parts from any machines removed from on-street will be used to service the remaining machines. </w:t>
      </w:r>
      <w:r w:rsidR="00C24AD4" w:rsidRPr="00687C9B">
        <w:rPr>
          <w:rFonts w:cstheme="minorHAnsi"/>
        </w:rPr>
        <w:t xml:space="preserve">However, </w:t>
      </w:r>
      <w:r w:rsidR="00E31A66" w:rsidRPr="00687C9B">
        <w:rPr>
          <w:rFonts w:cstheme="minorHAnsi"/>
        </w:rPr>
        <w:t xml:space="preserve">RBKC </w:t>
      </w:r>
      <w:r w:rsidRPr="00687C9B">
        <w:rPr>
          <w:rFonts w:cstheme="minorHAnsi"/>
        </w:rPr>
        <w:t xml:space="preserve">is </w:t>
      </w:r>
      <w:r w:rsidR="00E31A66" w:rsidRPr="00687C9B">
        <w:rPr>
          <w:rFonts w:cstheme="minorHAnsi"/>
        </w:rPr>
        <w:t xml:space="preserve">introducing a borough-wide pay-by-phone parking service in December 2016. </w:t>
      </w:r>
    </w:p>
    <w:p w:rsidR="006D2863" w:rsidRDefault="006D2863" w:rsidP="008C7400">
      <w:pPr>
        <w:rPr>
          <w:rFonts w:cstheme="minorHAnsi"/>
        </w:rPr>
      </w:pPr>
    </w:p>
    <w:p w:rsidR="003A185D" w:rsidRDefault="003A185D" w:rsidP="008C7400">
      <w:pPr>
        <w:rPr>
          <w:rFonts w:cstheme="minorHAnsi"/>
        </w:rPr>
      </w:pPr>
      <w:r>
        <w:rPr>
          <w:rFonts w:cstheme="minorHAnsi"/>
        </w:rPr>
        <w:t>The pay-by-phone trial was performed in two areas, one in a predominantly business area and the other residential. The two areas for the trial affected 49 PDM locations and the table below highlights the amount of income and number of transactions</w:t>
      </w:r>
      <w:r w:rsidR="003D29C6">
        <w:rPr>
          <w:rFonts w:cstheme="minorHAnsi"/>
        </w:rPr>
        <w:t xml:space="preserve"> based on tariff level, and</w:t>
      </w:r>
      <w:r>
        <w:rPr>
          <w:rFonts w:cstheme="minorHAnsi"/>
        </w:rPr>
        <w:t xml:space="preserve"> across both PDMs and pay-by-phone between April</w:t>
      </w:r>
      <w:r w:rsidR="003D29C6">
        <w:rPr>
          <w:rFonts w:cstheme="minorHAnsi"/>
        </w:rPr>
        <w:t xml:space="preserve"> 2015</w:t>
      </w:r>
      <w:r>
        <w:rPr>
          <w:rFonts w:cstheme="minorHAnsi"/>
        </w:rPr>
        <w:t xml:space="preserve"> and October 2016</w:t>
      </w:r>
      <w:r w:rsidR="00744031">
        <w:rPr>
          <w:rFonts w:cstheme="minorHAnsi"/>
        </w:rPr>
        <w:t xml:space="preserve"> in the trial locations</w:t>
      </w:r>
      <w:r>
        <w:rPr>
          <w:rFonts w:cstheme="minorHAnsi"/>
        </w:rPr>
        <w:t>.</w:t>
      </w:r>
    </w:p>
    <w:p w:rsidR="003A185D" w:rsidRPr="00687C9B" w:rsidRDefault="003A185D" w:rsidP="008C7400">
      <w:pPr>
        <w:rPr>
          <w:rFonts w:cstheme="minorHAnsi"/>
        </w:rPr>
      </w:pPr>
      <w:r>
        <w:rPr>
          <w:rFonts w:cstheme="minorHAnsi"/>
        </w:rPr>
        <w:lastRenderedPageBreak/>
        <w:t xml:space="preserve"> </w:t>
      </w:r>
    </w:p>
    <w:tbl>
      <w:tblPr>
        <w:tblStyle w:val="TableGrid"/>
        <w:tblW w:w="0" w:type="auto"/>
        <w:tblLook w:val="04A0" w:firstRow="1" w:lastRow="0" w:firstColumn="1" w:lastColumn="0" w:noHBand="0" w:noVBand="1"/>
      </w:tblPr>
      <w:tblGrid>
        <w:gridCol w:w="1088"/>
        <w:gridCol w:w="922"/>
        <w:gridCol w:w="1017"/>
        <w:gridCol w:w="249"/>
        <w:gridCol w:w="811"/>
        <w:gridCol w:w="921"/>
        <w:gridCol w:w="229"/>
        <w:gridCol w:w="884"/>
        <w:gridCol w:w="930"/>
        <w:gridCol w:w="236"/>
        <w:gridCol w:w="841"/>
        <w:gridCol w:w="888"/>
      </w:tblGrid>
      <w:tr w:rsidR="007D2EEA" w:rsidRPr="00487106" w:rsidTr="00070F61">
        <w:tc>
          <w:tcPr>
            <w:tcW w:w="1098" w:type="dxa"/>
          </w:tcPr>
          <w:p w:rsidR="00487106" w:rsidRPr="00487106" w:rsidRDefault="00487106" w:rsidP="008C7400">
            <w:pPr>
              <w:rPr>
                <w:rFonts w:cstheme="minorHAnsi"/>
                <w:sz w:val="16"/>
                <w:szCs w:val="16"/>
              </w:rPr>
            </w:pPr>
          </w:p>
        </w:tc>
        <w:tc>
          <w:tcPr>
            <w:tcW w:w="960" w:type="dxa"/>
          </w:tcPr>
          <w:p w:rsidR="00487106" w:rsidRPr="00487106" w:rsidRDefault="00487106" w:rsidP="003D29C6">
            <w:pPr>
              <w:rPr>
                <w:rFonts w:cstheme="minorHAnsi"/>
                <w:sz w:val="16"/>
                <w:szCs w:val="16"/>
              </w:rPr>
            </w:pPr>
            <w:r w:rsidRPr="00487106">
              <w:rPr>
                <w:rFonts w:cstheme="minorHAnsi"/>
                <w:sz w:val="16"/>
                <w:szCs w:val="16"/>
              </w:rPr>
              <w:t>PDM Income Apr 15 – Mar 16</w:t>
            </w:r>
          </w:p>
        </w:tc>
        <w:tc>
          <w:tcPr>
            <w:tcW w:w="928" w:type="dxa"/>
          </w:tcPr>
          <w:p w:rsidR="00487106" w:rsidRPr="00487106" w:rsidRDefault="00487106" w:rsidP="00487106">
            <w:pPr>
              <w:rPr>
                <w:rFonts w:cstheme="minorHAnsi"/>
                <w:sz w:val="16"/>
                <w:szCs w:val="16"/>
              </w:rPr>
            </w:pPr>
            <w:r w:rsidRPr="00487106">
              <w:rPr>
                <w:rFonts w:cstheme="minorHAnsi"/>
                <w:sz w:val="16"/>
                <w:szCs w:val="16"/>
              </w:rPr>
              <w:t>PbP Income Apr 15 – Mar 16</w:t>
            </w:r>
          </w:p>
        </w:tc>
        <w:tc>
          <w:tcPr>
            <w:tcW w:w="275" w:type="dxa"/>
          </w:tcPr>
          <w:p w:rsidR="00487106" w:rsidRPr="00487106" w:rsidRDefault="00487106" w:rsidP="008C7400">
            <w:pPr>
              <w:rPr>
                <w:rFonts w:cstheme="minorHAnsi"/>
                <w:sz w:val="16"/>
                <w:szCs w:val="16"/>
              </w:rPr>
            </w:pPr>
          </w:p>
        </w:tc>
        <w:tc>
          <w:tcPr>
            <w:tcW w:w="826" w:type="dxa"/>
          </w:tcPr>
          <w:p w:rsidR="00487106" w:rsidRPr="00487106" w:rsidRDefault="00487106" w:rsidP="003D29C6">
            <w:pPr>
              <w:rPr>
                <w:rFonts w:cstheme="minorHAnsi"/>
                <w:sz w:val="16"/>
                <w:szCs w:val="16"/>
              </w:rPr>
            </w:pPr>
            <w:r w:rsidRPr="00487106">
              <w:rPr>
                <w:rFonts w:cstheme="minorHAnsi"/>
                <w:sz w:val="16"/>
                <w:szCs w:val="16"/>
              </w:rPr>
              <w:t>PDM Tkts Issued Apr 15 – Mar16</w:t>
            </w:r>
          </w:p>
        </w:tc>
        <w:tc>
          <w:tcPr>
            <w:tcW w:w="973" w:type="dxa"/>
          </w:tcPr>
          <w:p w:rsidR="00487106" w:rsidRPr="00487106" w:rsidRDefault="00487106" w:rsidP="003D29C6">
            <w:pPr>
              <w:rPr>
                <w:rFonts w:cstheme="minorHAnsi"/>
                <w:sz w:val="16"/>
                <w:szCs w:val="16"/>
              </w:rPr>
            </w:pPr>
            <w:r w:rsidRPr="00487106">
              <w:rPr>
                <w:rFonts w:cstheme="minorHAnsi"/>
                <w:sz w:val="16"/>
                <w:szCs w:val="16"/>
              </w:rPr>
              <w:t>PbP Sessions Apr 15 – Mar 16</w:t>
            </w:r>
          </w:p>
        </w:tc>
        <w:tc>
          <w:tcPr>
            <w:tcW w:w="235" w:type="dxa"/>
          </w:tcPr>
          <w:p w:rsidR="00487106" w:rsidRPr="00487106" w:rsidRDefault="00487106" w:rsidP="008C7400">
            <w:pPr>
              <w:rPr>
                <w:rFonts w:cstheme="minorHAnsi"/>
                <w:sz w:val="16"/>
                <w:szCs w:val="16"/>
              </w:rPr>
            </w:pPr>
          </w:p>
        </w:tc>
        <w:tc>
          <w:tcPr>
            <w:tcW w:w="844" w:type="dxa"/>
          </w:tcPr>
          <w:p w:rsidR="00487106" w:rsidRPr="00487106" w:rsidRDefault="00487106" w:rsidP="003D29C6">
            <w:pPr>
              <w:rPr>
                <w:rFonts w:cstheme="minorHAnsi"/>
                <w:sz w:val="16"/>
                <w:szCs w:val="16"/>
              </w:rPr>
            </w:pPr>
            <w:r w:rsidRPr="00487106">
              <w:rPr>
                <w:rFonts w:cstheme="minorHAnsi"/>
                <w:sz w:val="16"/>
                <w:szCs w:val="16"/>
              </w:rPr>
              <w:t>PDM Income Apr 16 – Oct 16</w:t>
            </w:r>
          </w:p>
        </w:tc>
        <w:tc>
          <w:tcPr>
            <w:tcW w:w="974" w:type="dxa"/>
          </w:tcPr>
          <w:p w:rsidR="00487106" w:rsidRPr="00487106" w:rsidRDefault="00487106" w:rsidP="008C7400">
            <w:pPr>
              <w:rPr>
                <w:rFonts w:cstheme="minorHAnsi"/>
                <w:sz w:val="16"/>
                <w:szCs w:val="16"/>
              </w:rPr>
            </w:pPr>
            <w:r w:rsidRPr="00487106">
              <w:rPr>
                <w:rFonts w:cstheme="minorHAnsi"/>
                <w:sz w:val="16"/>
                <w:szCs w:val="16"/>
              </w:rPr>
              <w:t>PbP Income Apr 16 – Oct 16</w:t>
            </w:r>
          </w:p>
        </w:tc>
        <w:tc>
          <w:tcPr>
            <w:tcW w:w="250" w:type="dxa"/>
          </w:tcPr>
          <w:p w:rsidR="00487106" w:rsidRPr="00487106" w:rsidRDefault="00487106" w:rsidP="008C7400">
            <w:pPr>
              <w:rPr>
                <w:rFonts w:cstheme="minorHAnsi"/>
                <w:sz w:val="16"/>
                <w:szCs w:val="16"/>
              </w:rPr>
            </w:pPr>
          </w:p>
        </w:tc>
        <w:tc>
          <w:tcPr>
            <w:tcW w:w="970" w:type="dxa"/>
          </w:tcPr>
          <w:p w:rsidR="00487106" w:rsidRPr="00487106" w:rsidRDefault="00487106" w:rsidP="00487106">
            <w:pPr>
              <w:rPr>
                <w:rFonts w:cstheme="minorHAnsi"/>
                <w:sz w:val="16"/>
                <w:szCs w:val="16"/>
              </w:rPr>
            </w:pPr>
            <w:r w:rsidRPr="00487106">
              <w:rPr>
                <w:rFonts w:cstheme="minorHAnsi"/>
                <w:sz w:val="16"/>
                <w:szCs w:val="16"/>
              </w:rPr>
              <w:t>PDM Tkts Issued Apr 16 – Oct 16</w:t>
            </w:r>
          </w:p>
        </w:tc>
        <w:tc>
          <w:tcPr>
            <w:tcW w:w="909" w:type="dxa"/>
          </w:tcPr>
          <w:p w:rsidR="00487106" w:rsidRPr="00487106" w:rsidRDefault="00487106" w:rsidP="00487106">
            <w:pPr>
              <w:rPr>
                <w:rFonts w:cstheme="minorHAnsi"/>
                <w:sz w:val="16"/>
                <w:szCs w:val="16"/>
              </w:rPr>
            </w:pPr>
            <w:r w:rsidRPr="00487106">
              <w:rPr>
                <w:rFonts w:cstheme="minorHAnsi"/>
                <w:sz w:val="16"/>
                <w:szCs w:val="16"/>
              </w:rPr>
              <w:t>PbP Sessions Apr 16 – Oct 16</w:t>
            </w:r>
          </w:p>
        </w:tc>
      </w:tr>
      <w:tr w:rsidR="007D2EEA" w:rsidRPr="00487106" w:rsidTr="00070F61">
        <w:tc>
          <w:tcPr>
            <w:tcW w:w="1098" w:type="dxa"/>
          </w:tcPr>
          <w:p w:rsidR="003D29C6" w:rsidRPr="00487106" w:rsidRDefault="003D29C6" w:rsidP="008C7400">
            <w:pPr>
              <w:rPr>
                <w:rFonts w:cstheme="minorHAnsi"/>
                <w:sz w:val="16"/>
                <w:szCs w:val="16"/>
              </w:rPr>
            </w:pPr>
          </w:p>
        </w:tc>
        <w:tc>
          <w:tcPr>
            <w:tcW w:w="960" w:type="dxa"/>
          </w:tcPr>
          <w:p w:rsidR="003D29C6" w:rsidRPr="00487106" w:rsidRDefault="003D29C6" w:rsidP="008C7400">
            <w:pPr>
              <w:rPr>
                <w:rFonts w:cstheme="minorHAnsi"/>
                <w:sz w:val="16"/>
                <w:szCs w:val="16"/>
              </w:rPr>
            </w:pPr>
          </w:p>
        </w:tc>
        <w:tc>
          <w:tcPr>
            <w:tcW w:w="928" w:type="dxa"/>
          </w:tcPr>
          <w:p w:rsidR="003D29C6" w:rsidRPr="00487106" w:rsidRDefault="003D29C6" w:rsidP="008C7400">
            <w:pPr>
              <w:rPr>
                <w:rFonts w:cstheme="minorHAnsi"/>
                <w:sz w:val="16"/>
                <w:szCs w:val="16"/>
              </w:rPr>
            </w:pPr>
          </w:p>
        </w:tc>
        <w:tc>
          <w:tcPr>
            <w:tcW w:w="275" w:type="dxa"/>
          </w:tcPr>
          <w:p w:rsidR="003D29C6" w:rsidRPr="00487106" w:rsidRDefault="003D29C6" w:rsidP="008C7400">
            <w:pPr>
              <w:rPr>
                <w:rFonts w:cstheme="minorHAnsi"/>
                <w:sz w:val="16"/>
                <w:szCs w:val="16"/>
              </w:rPr>
            </w:pPr>
          </w:p>
        </w:tc>
        <w:tc>
          <w:tcPr>
            <w:tcW w:w="826" w:type="dxa"/>
          </w:tcPr>
          <w:p w:rsidR="003D29C6" w:rsidRPr="00487106" w:rsidRDefault="003D29C6" w:rsidP="008C7400">
            <w:pPr>
              <w:rPr>
                <w:rFonts w:cstheme="minorHAnsi"/>
                <w:sz w:val="16"/>
                <w:szCs w:val="16"/>
              </w:rPr>
            </w:pPr>
          </w:p>
        </w:tc>
        <w:tc>
          <w:tcPr>
            <w:tcW w:w="973" w:type="dxa"/>
          </w:tcPr>
          <w:p w:rsidR="003D29C6" w:rsidRPr="00487106" w:rsidRDefault="003D29C6" w:rsidP="008C7400">
            <w:pPr>
              <w:rPr>
                <w:rFonts w:cstheme="minorHAnsi"/>
                <w:sz w:val="16"/>
                <w:szCs w:val="16"/>
              </w:rPr>
            </w:pPr>
          </w:p>
        </w:tc>
        <w:tc>
          <w:tcPr>
            <w:tcW w:w="235" w:type="dxa"/>
          </w:tcPr>
          <w:p w:rsidR="003D29C6" w:rsidRPr="00487106" w:rsidRDefault="003D29C6" w:rsidP="008C7400">
            <w:pPr>
              <w:rPr>
                <w:rFonts w:cstheme="minorHAnsi"/>
                <w:sz w:val="16"/>
                <w:szCs w:val="16"/>
              </w:rPr>
            </w:pPr>
          </w:p>
        </w:tc>
        <w:tc>
          <w:tcPr>
            <w:tcW w:w="844" w:type="dxa"/>
          </w:tcPr>
          <w:p w:rsidR="003D29C6" w:rsidRPr="00487106" w:rsidRDefault="003D29C6" w:rsidP="008C7400">
            <w:pPr>
              <w:rPr>
                <w:rFonts w:cstheme="minorHAnsi"/>
                <w:sz w:val="16"/>
                <w:szCs w:val="16"/>
              </w:rPr>
            </w:pPr>
          </w:p>
        </w:tc>
        <w:tc>
          <w:tcPr>
            <w:tcW w:w="974" w:type="dxa"/>
          </w:tcPr>
          <w:p w:rsidR="003D29C6" w:rsidRPr="00487106" w:rsidRDefault="003D29C6" w:rsidP="008C7400">
            <w:pPr>
              <w:rPr>
                <w:rFonts w:cstheme="minorHAnsi"/>
                <w:sz w:val="16"/>
                <w:szCs w:val="16"/>
              </w:rPr>
            </w:pPr>
          </w:p>
        </w:tc>
        <w:tc>
          <w:tcPr>
            <w:tcW w:w="250" w:type="dxa"/>
          </w:tcPr>
          <w:p w:rsidR="003D29C6" w:rsidRPr="00487106" w:rsidRDefault="003D29C6" w:rsidP="008C7400">
            <w:pPr>
              <w:rPr>
                <w:rFonts w:cstheme="minorHAnsi"/>
                <w:sz w:val="16"/>
                <w:szCs w:val="16"/>
              </w:rPr>
            </w:pPr>
          </w:p>
        </w:tc>
        <w:tc>
          <w:tcPr>
            <w:tcW w:w="970" w:type="dxa"/>
          </w:tcPr>
          <w:p w:rsidR="003D29C6" w:rsidRPr="00487106" w:rsidRDefault="003D29C6" w:rsidP="008C7400">
            <w:pPr>
              <w:rPr>
                <w:rFonts w:cstheme="minorHAnsi"/>
                <w:sz w:val="16"/>
                <w:szCs w:val="16"/>
              </w:rPr>
            </w:pPr>
          </w:p>
        </w:tc>
        <w:tc>
          <w:tcPr>
            <w:tcW w:w="909" w:type="dxa"/>
          </w:tcPr>
          <w:p w:rsidR="003D29C6" w:rsidRPr="00487106" w:rsidRDefault="003D29C6" w:rsidP="008C7400">
            <w:pPr>
              <w:rPr>
                <w:rFonts w:cstheme="minorHAnsi"/>
                <w:sz w:val="16"/>
                <w:szCs w:val="16"/>
              </w:rPr>
            </w:pPr>
          </w:p>
        </w:tc>
      </w:tr>
      <w:tr w:rsidR="007D2EEA" w:rsidRPr="00487106" w:rsidTr="00070F61">
        <w:tc>
          <w:tcPr>
            <w:tcW w:w="1098" w:type="dxa"/>
          </w:tcPr>
          <w:p w:rsidR="003D29C6" w:rsidRPr="00487106" w:rsidRDefault="003D29C6" w:rsidP="00487106">
            <w:pPr>
              <w:jc w:val="center"/>
              <w:rPr>
                <w:rFonts w:cstheme="minorHAnsi"/>
                <w:sz w:val="16"/>
                <w:szCs w:val="16"/>
              </w:rPr>
            </w:pPr>
            <w:r w:rsidRPr="00487106">
              <w:rPr>
                <w:rFonts w:cstheme="minorHAnsi"/>
                <w:sz w:val="16"/>
                <w:szCs w:val="16"/>
              </w:rPr>
              <w:t>High Tariff</w:t>
            </w:r>
          </w:p>
        </w:tc>
        <w:tc>
          <w:tcPr>
            <w:tcW w:w="960" w:type="dxa"/>
          </w:tcPr>
          <w:p w:rsidR="00487106" w:rsidRPr="00487106" w:rsidRDefault="00487106" w:rsidP="00487106">
            <w:pPr>
              <w:jc w:val="center"/>
              <w:rPr>
                <w:rFonts w:ascii="Arial" w:hAnsi="Arial" w:cs="Arial"/>
                <w:sz w:val="16"/>
                <w:szCs w:val="16"/>
              </w:rPr>
            </w:pPr>
            <w:r>
              <w:rPr>
                <w:rFonts w:ascii="Arial" w:hAnsi="Arial" w:cs="Arial"/>
                <w:sz w:val="16"/>
                <w:szCs w:val="16"/>
              </w:rPr>
              <w:t>£</w:t>
            </w:r>
            <w:r w:rsidRPr="00487106">
              <w:rPr>
                <w:rFonts w:ascii="Arial" w:hAnsi="Arial" w:cs="Arial"/>
                <w:sz w:val="16"/>
                <w:szCs w:val="16"/>
              </w:rPr>
              <w:t>388,973</w:t>
            </w:r>
          </w:p>
          <w:p w:rsidR="003D29C6" w:rsidRPr="00487106" w:rsidRDefault="003D29C6" w:rsidP="00487106">
            <w:pPr>
              <w:jc w:val="center"/>
              <w:rPr>
                <w:rFonts w:cstheme="minorHAnsi"/>
                <w:sz w:val="16"/>
                <w:szCs w:val="16"/>
              </w:rPr>
            </w:pPr>
          </w:p>
        </w:tc>
        <w:tc>
          <w:tcPr>
            <w:tcW w:w="928" w:type="dxa"/>
          </w:tcPr>
          <w:p w:rsidR="00487106" w:rsidRPr="00487106" w:rsidRDefault="00487106" w:rsidP="00487106">
            <w:pPr>
              <w:jc w:val="center"/>
              <w:rPr>
                <w:rFonts w:ascii="Arial" w:hAnsi="Arial" w:cs="Arial"/>
                <w:sz w:val="16"/>
                <w:szCs w:val="16"/>
              </w:rPr>
            </w:pPr>
            <w:r>
              <w:rPr>
                <w:rFonts w:ascii="Arial" w:hAnsi="Arial" w:cs="Arial"/>
                <w:sz w:val="16"/>
                <w:szCs w:val="16"/>
              </w:rPr>
              <w:t>£</w:t>
            </w:r>
            <w:r w:rsidRPr="00487106">
              <w:rPr>
                <w:rFonts w:ascii="Arial" w:hAnsi="Arial" w:cs="Arial"/>
                <w:sz w:val="16"/>
                <w:szCs w:val="16"/>
              </w:rPr>
              <w:t>663,062</w:t>
            </w:r>
          </w:p>
          <w:p w:rsidR="003D29C6" w:rsidRPr="00487106" w:rsidRDefault="003D29C6" w:rsidP="00487106">
            <w:pPr>
              <w:jc w:val="center"/>
              <w:rPr>
                <w:rFonts w:cstheme="minorHAnsi"/>
                <w:sz w:val="16"/>
                <w:szCs w:val="16"/>
              </w:rPr>
            </w:pPr>
          </w:p>
        </w:tc>
        <w:tc>
          <w:tcPr>
            <w:tcW w:w="275" w:type="dxa"/>
          </w:tcPr>
          <w:p w:rsidR="003D29C6" w:rsidRPr="00487106" w:rsidRDefault="003D29C6" w:rsidP="00487106">
            <w:pPr>
              <w:jc w:val="center"/>
              <w:rPr>
                <w:rFonts w:cstheme="minorHAnsi"/>
                <w:sz w:val="16"/>
                <w:szCs w:val="16"/>
              </w:rPr>
            </w:pPr>
          </w:p>
        </w:tc>
        <w:tc>
          <w:tcPr>
            <w:tcW w:w="826" w:type="dxa"/>
          </w:tcPr>
          <w:p w:rsidR="003D29C6" w:rsidRPr="00487106" w:rsidRDefault="003D4B2B" w:rsidP="00487106">
            <w:pPr>
              <w:jc w:val="center"/>
              <w:rPr>
                <w:rFonts w:cstheme="minorHAnsi"/>
                <w:sz w:val="16"/>
                <w:szCs w:val="16"/>
              </w:rPr>
            </w:pPr>
            <w:r>
              <w:rPr>
                <w:rFonts w:cstheme="minorHAnsi"/>
                <w:sz w:val="16"/>
                <w:szCs w:val="16"/>
              </w:rPr>
              <w:t>96</w:t>
            </w:r>
            <w:r w:rsidR="008B791B">
              <w:rPr>
                <w:rFonts w:cstheme="minorHAnsi"/>
                <w:sz w:val="16"/>
                <w:szCs w:val="16"/>
              </w:rPr>
              <w:t>,</w:t>
            </w:r>
            <w:r>
              <w:rPr>
                <w:rFonts w:cstheme="minorHAnsi"/>
                <w:sz w:val="16"/>
                <w:szCs w:val="16"/>
              </w:rPr>
              <w:t>525</w:t>
            </w:r>
          </w:p>
        </w:tc>
        <w:tc>
          <w:tcPr>
            <w:tcW w:w="973" w:type="dxa"/>
          </w:tcPr>
          <w:p w:rsidR="003D29C6" w:rsidRPr="00487106" w:rsidRDefault="003D4B2B" w:rsidP="00487106">
            <w:pPr>
              <w:jc w:val="center"/>
              <w:rPr>
                <w:rFonts w:cstheme="minorHAnsi"/>
                <w:sz w:val="16"/>
                <w:szCs w:val="16"/>
              </w:rPr>
            </w:pPr>
            <w:r>
              <w:rPr>
                <w:rFonts w:cstheme="minorHAnsi"/>
                <w:sz w:val="16"/>
                <w:szCs w:val="16"/>
              </w:rPr>
              <w:t>493</w:t>
            </w:r>
            <w:r w:rsidR="008B791B">
              <w:rPr>
                <w:rFonts w:cstheme="minorHAnsi"/>
                <w:sz w:val="16"/>
                <w:szCs w:val="16"/>
              </w:rPr>
              <w:t>,</w:t>
            </w:r>
            <w:r>
              <w:rPr>
                <w:rFonts w:cstheme="minorHAnsi"/>
                <w:sz w:val="16"/>
                <w:szCs w:val="16"/>
              </w:rPr>
              <w:t>737</w:t>
            </w:r>
          </w:p>
        </w:tc>
        <w:tc>
          <w:tcPr>
            <w:tcW w:w="235" w:type="dxa"/>
          </w:tcPr>
          <w:p w:rsidR="003D29C6" w:rsidRPr="00487106" w:rsidRDefault="003D29C6" w:rsidP="00487106">
            <w:pPr>
              <w:jc w:val="center"/>
              <w:rPr>
                <w:rFonts w:cstheme="minorHAnsi"/>
                <w:sz w:val="16"/>
                <w:szCs w:val="16"/>
              </w:rPr>
            </w:pPr>
          </w:p>
        </w:tc>
        <w:tc>
          <w:tcPr>
            <w:tcW w:w="844" w:type="dxa"/>
          </w:tcPr>
          <w:p w:rsidR="003D29C6" w:rsidRPr="00487106" w:rsidRDefault="008B791B" w:rsidP="00487106">
            <w:pPr>
              <w:jc w:val="center"/>
              <w:rPr>
                <w:rFonts w:cstheme="minorHAnsi"/>
                <w:sz w:val="16"/>
                <w:szCs w:val="16"/>
              </w:rPr>
            </w:pPr>
            <w:r>
              <w:rPr>
                <w:rFonts w:cstheme="minorHAnsi"/>
                <w:sz w:val="16"/>
                <w:szCs w:val="16"/>
              </w:rPr>
              <w:t>£176,214</w:t>
            </w:r>
          </w:p>
        </w:tc>
        <w:tc>
          <w:tcPr>
            <w:tcW w:w="974" w:type="dxa"/>
          </w:tcPr>
          <w:p w:rsidR="003D29C6" w:rsidRPr="00487106" w:rsidRDefault="008B791B" w:rsidP="00487106">
            <w:pPr>
              <w:jc w:val="center"/>
              <w:rPr>
                <w:rFonts w:cstheme="minorHAnsi"/>
                <w:sz w:val="16"/>
                <w:szCs w:val="16"/>
              </w:rPr>
            </w:pPr>
            <w:r>
              <w:rPr>
                <w:rFonts w:cstheme="minorHAnsi"/>
                <w:sz w:val="16"/>
                <w:szCs w:val="16"/>
              </w:rPr>
              <w:t>£427,314</w:t>
            </w:r>
          </w:p>
        </w:tc>
        <w:tc>
          <w:tcPr>
            <w:tcW w:w="250" w:type="dxa"/>
          </w:tcPr>
          <w:p w:rsidR="003D29C6" w:rsidRPr="00487106" w:rsidRDefault="003D29C6" w:rsidP="00487106">
            <w:pPr>
              <w:jc w:val="center"/>
              <w:rPr>
                <w:rFonts w:cstheme="minorHAnsi"/>
                <w:sz w:val="16"/>
                <w:szCs w:val="16"/>
              </w:rPr>
            </w:pPr>
          </w:p>
        </w:tc>
        <w:tc>
          <w:tcPr>
            <w:tcW w:w="970" w:type="dxa"/>
          </w:tcPr>
          <w:p w:rsidR="003D29C6" w:rsidRPr="00487106" w:rsidRDefault="008B791B" w:rsidP="00487106">
            <w:pPr>
              <w:jc w:val="center"/>
              <w:rPr>
                <w:rFonts w:cstheme="minorHAnsi"/>
                <w:sz w:val="16"/>
                <w:szCs w:val="16"/>
              </w:rPr>
            </w:pPr>
            <w:r>
              <w:rPr>
                <w:rFonts w:cstheme="minorHAnsi"/>
                <w:sz w:val="16"/>
                <w:szCs w:val="16"/>
              </w:rPr>
              <w:t>46,870</w:t>
            </w:r>
          </w:p>
        </w:tc>
        <w:tc>
          <w:tcPr>
            <w:tcW w:w="909" w:type="dxa"/>
          </w:tcPr>
          <w:p w:rsidR="003D29C6" w:rsidRPr="00487106" w:rsidRDefault="008B791B" w:rsidP="00487106">
            <w:pPr>
              <w:jc w:val="center"/>
              <w:rPr>
                <w:rFonts w:cstheme="minorHAnsi"/>
                <w:sz w:val="16"/>
                <w:szCs w:val="16"/>
              </w:rPr>
            </w:pPr>
            <w:r>
              <w:rPr>
                <w:rFonts w:cstheme="minorHAnsi"/>
                <w:sz w:val="16"/>
                <w:szCs w:val="16"/>
              </w:rPr>
              <w:t>63,473</w:t>
            </w:r>
          </w:p>
        </w:tc>
      </w:tr>
      <w:tr w:rsidR="007D2EEA" w:rsidRPr="00487106" w:rsidTr="00070F61">
        <w:tc>
          <w:tcPr>
            <w:tcW w:w="1098" w:type="dxa"/>
          </w:tcPr>
          <w:p w:rsidR="003D29C6" w:rsidRPr="00487106" w:rsidRDefault="003D29C6" w:rsidP="00487106">
            <w:pPr>
              <w:jc w:val="center"/>
              <w:rPr>
                <w:rFonts w:cstheme="minorHAnsi"/>
                <w:sz w:val="16"/>
                <w:szCs w:val="16"/>
              </w:rPr>
            </w:pPr>
            <w:r w:rsidRPr="00487106">
              <w:rPr>
                <w:rFonts w:cstheme="minorHAnsi"/>
                <w:sz w:val="16"/>
                <w:szCs w:val="16"/>
              </w:rPr>
              <w:t>Medium Tariff</w:t>
            </w:r>
          </w:p>
        </w:tc>
        <w:tc>
          <w:tcPr>
            <w:tcW w:w="960" w:type="dxa"/>
          </w:tcPr>
          <w:p w:rsidR="00487106" w:rsidRPr="00487106" w:rsidRDefault="00487106" w:rsidP="00487106">
            <w:pPr>
              <w:jc w:val="center"/>
              <w:rPr>
                <w:rFonts w:ascii="Arial" w:hAnsi="Arial" w:cs="Arial"/>
                <w:sz w:val="16"/>
                <w:szCs w:val="16"/>
              </w:rPr>
            </w:pPr>
            <w:r>
              <w:rPr>
                <w:rFonts w:ascii="Arial" w:hAnsi="Arial" w:cs="Arial"/>
                <w:sz w:val="16"/>
                <w:szCs w:val="16"/>
              </w:rPr>
              <w:t>£</w:t>
            </w:r>
            <w:r w:rsidRPr="00487106">
              <w:rPr>
                <w:rFonts w:ascii="Arial" w:hAnsi="Arial" w:cs="Arial"/>
                <w:sz w:val="16"/>
                <w:szCs w:val="16"/>
              </w:rPr>
              <w:t>318,124</w:t>
            </w:r>
          </w:p>
          <w:p w:rsidR="003D29C6" w:rsidRPr="00487106" w:rsidRDefault="003D29C6" w:rsidP="00487106">
            <w:pPr>
              <w:jc w:val="center"/>
              <w:rPr>
                <w:rFonts w:cstheme="minorHAnsi"/>
                <w:sz w:val="16"/>
                <w:szCs w:val="16"/>
              </w:rPr>
            </w:pPr>
          </w:p>
        </w:tc>
        <w:tc>
          <w:tcPr>
            <w:tcW w:w="928" w:type="dxa"/>
          </w:tcPr>
          <w:p w:rsidR="00487106" w:rsidRPr="00487106" w:rsidRDefault="00487106" w:rsidP="00487106">
            <w:pPr>
              <w:jc w:val="center"/>
              <w:rPr>
                <w:rFonts w:ascii="Arial" w:hAnsi="Arial" w:cs="Arial"/>
                <w:sz w:val="16"/>
                <w:szCs w:val="16"/>
              </w:rPr>
            </w:pPr>
            <w:r>
              <w:rPr>
                <w:rFonts w:ascii="Arial" w:hAnsi="Arial" w:cs="Arial"/>
                <w:sz w:val="16"/>
                <w:szCs w:val="16"/>
              </w:rPr>
              <w:t>£</w:t>
            </w:r>
            <w:r w:rsidRPr="00487106">
              <w:rPr>
                <w:rFonts w:ascii="Arial" w:hAnsi="Arial" w:cs="Arial"/>
                <w:sz w:val="16"/>
                <w:szCs w:val="16"/>
              </w:rPr>
              <w:t>568,829</w:t>
            </w:r>
          </w:p>
          <w:p w:rsidR="003D29C6" w:rsidRPr="00487106" w:rsidRDefault="003D29C6" w:rsidP="00487106">
            <w:pPr>
              <w:jc w:val="center"/>
              <w:rPr>
                <w:rFonts w:cstheme="minorHAnsi"/>
                <w:sz w:val="16"/>
                <w:szCs w:val="16"/>
              </w:rPr>
            </w:pPr>
          </w:p>
        </w:tc>
        <w:tc>
          <w:tcPr>
            <w:tcW w:w="275" w:type="dxa"/>
          </w:tcPr>
          <w:p w:rsidR="003D29C6" w:rsidRPr="00487106" w:rsidRDefault="003D29C6" w:rsidP="00487106">
            <w:pPr>
              <w:jc w:val="center"/>
              <w:rPr>
                <w:rFonts w:cstheme="minorHAnsi"/>
                <w:sz w:val="16"/>
                <w:szCs w:val="16"/>
              </w:rPr>
            </w:pPr>
          </w:p>
        </w:tc>
        <w:tc>
          <w:tcPr>
            <w:tcW w:w="826" w:type="dxa"/>
          </w:tcPr>
          <w:p w:rsidR="003D29C6" w:rsidRPr="00487106" w:rsidRDefault="003D4B2B" w:rsidP="00487106">
            <w:pPr>
              <w:jc w:val="center"/>
              <w:rPr>
                <w:rFonts w:cstheme="minorHAnsi"/>
                <w:sz w:val="16"/>
                <w:szCs w:val="16"/>
              </w:rPr>
            </w:pPr>
            <w:r>
              <w:rPr>
                <w:rFonts w:cstheme="minorHAnsi"/>
                <w:sz w:val="16"/>
                <w:szCs w:val="16"/>
              </w:rPr>
              <w:t>63</w:t>
            </w:r>
            <w:r w:rsidR="008B791B">
              <w:rPr>
                <w:rFonts w:cstheme="minorHAnsi"/>
                <w:sz w:val="16"/>
                <w:szCs w:val="16"/>
              </w:rPr>
              <w:t>,</w:t>
            </w:r>
            <w:r>
              <w:rPr>
                <w:rFonts w:cstheme="minorHAnsi"/>
                <w:sz w:val="16"/>
                <w:szCs w:val="16"/>
              </w:rPr>
              <w:t>491</w:t>
            </w:r>
          </w:p>
        </w:tc>
        <w:tc>
          <w:tcPr>
            <w:tcW w:w="973" w:type="dxa"/>
          </w:tcPr>
          <w:p w:rsidR="003D29C6" w:rsidRPr="00487106" w:rsidRDefault="003D4B2B" w:rsidP="00487106">
            <w:pPr>
              <w:jc w:val="center"/>
              <w:rPr>
                <w:rFonts w:cstheme="minorHAnsi"/>
                <w:sz w:val="16"/>
                <w:szCs w:val="16"/>
              </w:rPr>
            </w:pPr>
            <w:r>
              <w:rPr>
                <w:rFonts w:cstheme="minorHAnsi"/>
                <w:sz w:val="16"/>
                <w:szCs w:val="16"/>
              </w:rPr>
              <w:t>404</w:t>
            </w:r>
            <w:r w:rsidR="008B791B">
              <w:rPr>
                <w:rFonts w:cstheme="minorHAnsi"/>
                <w:sz w:val="16"/>
                <w:szCs w:val="16"/>
              </w:rPr>
              <w:t>,</w:t>
            </w:r>
            <w:r>
              <w:rPr>
                <w:rFonts w:cstheme="minorHAnsi"/>
                <w:sz w:val="16"/>
                <w:szCs w:val="16"/>
              </w:rPr>
              <w:t>218</w:t>
            </w:r>
          </w:p>
        </w:tc>
        <w:tc>
          <w:tcPr>
            <w:tcW w:w="235" w:type="dxa"/>
          </w:tcPr>
          <w:p w:rsidR="003D29C6" w:rsidRPr="00487106" w:rsidRDefault="003D29C6" w:rsidP="00487106">
            <w:pPr>
              <w:jc w:val="center"/>
              <w:rPr>
                <w:rFonts w:cstheme="minorHAnsi"/>
                <w:sz w:val="16"/>
                <w:szCs w:val="16"/>
              </w:rPr>
            </w:pPr>
          </w:p>
        </w:tc>
        <w:tc>
          <w:tcPr>
            <w:tcW w:w="844" w:type="dxa"/>
          </w:tcPr>
          <w:p w:rsidR="003D29C6" w:rsidRPr="00487106" w:rsidRDefault="008B791B" w:rsidP="00487106">
            <w:pPr>
              <w:jc w:val="center"/>
              <w:rPr>
                <w:rFonts w:cstheme="minorHAnsi"/>
                <w:sz w:val="16"/>
                <w:szCs w:val="16"/>
              </w:rPr>
            </w:pPr>
            <w:r>
              <w:rPr>
                <w:rFonts w:cstheme="minorHAnsi"/>
                <w:sz w:val="16"/>
                <w:szCs w:val="16"/>
              </w:rPr>
              <w:t>£152,342</w:t>
            </w:r>
          </w:p>
        </w:tc>
        <w:tc>
          <w:tcPr>
            <w:tcW w:w="974" w:type="dxa"/>
          </w:tcPr>
          <w:p w:rsidR="003D29C6" w:rsidRPr="00487106" w:rsidRDefault="008B791B" w:rsidP="00487106">
            <w:pPr>
              <w:jc w:val="center"/>
              <w:rPr>
                <w:rFonts w:cstheme="minorHAnsi"/>
                <w:sz w:val="16"/>
                <w:szCs w:val="16"/>
              </w:rPr>
            </w:pPr>
            <w:r>
              <w:rPr>
                <w:rFonts w:cstheme="minorHAnsi"/>
                <w:sz w:val="16"/>
                <w:szCs w:val="16"/>
              </w:rPr>
              <w:t>£370,691</w:t>
            </w:r>
          </w:p>
        </w:tc>
        <w:tc>
          <w:tcPr>
            <w:tcW w:w="250" w:type="dxa"/>
          </w:tcPr>
          <w:p w:rsidR="003D29C6" w:rsidRPr="00487106" w:rsidRDefault="003D29C6" w:rsidP="00487106">
            <w:pPr>
              <w:jc w:val="center"/>
              <w:rPr>
                <w:rFonts w:cstheme="minorHAnsi"/>
                <w:sz w:val="16"/>
                <w:szCs w:val="16"/>
              </w:rPr>
            </w:pPr>
          </w:p>
        </w:tc>
        <w:tc>
          <w:tcPr>
            <w:tcW w:w="970" w:type="dxa"/>
          </w:tcPr>
          <w:p w:rsidR="003D29C6" w:rsidRPr="00487106" w:rsidRDefault="008B791B" w:rsidP="00487106">
            <w:pPr>
              <w:jc w:val="center"/>
              <w:rPr>
                <w:rFonts w:cstheme="minorHAnsi"/>
                <w:sz w:val="16"/>
                <w:szCs w:val="16"/>
              </w:rPr>
            </w:pPr>
            <w:r>
              <w:rPr>
                <w:rFonts w:cstheme="minorHAnsi"/>
                <w:sz w:val="16"/>
                <w:szCs w:val="16"/>
              </w:rPr>
              <w:t>29,093</w:t>
            </w:r>
          </w:p>
        </w:tc>
        <w:tc>
          <w:tcPr>
            <w:tcW w:w="909" w:type="dxa"/>
          </w:tcPr>
          <w:p w:rsidR="003D29C6" w:rsidRPr="00487106" w:rsidRDefault="008B791B" w:rsidP="00487106">
            <w:pPr>
              <w:jc w:val="center"/>
              <w:rPr>
                <w:rFonts w:cstheme="minorHAnsi"/>
                <w:sz w:val="16"/>
                <w:szCs w:val="16"/>
              </w:rPr>
            </w:pPr>
            <w:r>
              <w:rPr>
                <w:rFonts w:cstheme="minorHAnsi"/>
                <w:sz w:val="16"/>
                <w:szCs w:val="16"/>
              </w:rPr>
              <w:t>53,135</w:t>
            </w:r>
          </w:p>
        </w:tc>
      </w:tr>
      <w:tr w:rsidR="007D2EEA" w:rsidRPr="00487106" w:rsidTr="00070F61">
        <w:tc>
          <w:tcPr>
            <w:tcW w:w="1098" w:type="dxa"/>
          </w:tcPr>
          <w:p w:rsidR="003D29C6" w:rsidRPr="00487106" w:rsidRDefault="003D29C6" w:rsidP="00487106">
            <w:pPr>
              <w:jc w:val="center"/>
              <w:rPr>
                <w:rFonts w:cstheme="minorHAnsi"/>
                <w:sz w:val="16"/>
                <w:szCs w:val="16"/>
              </w:rPr>
            </w:pPr>
          </w:p>
        </w:tc>
        <w:tc>
          <w:tcPr>
            <w:tcW w:w="960" w:type="dxa"/>
          </w:tcPr>
          <w:p w:rsidR="003D29C6" w:rsidRPr="00487106" w:rsidRDefault="003D29C6" w:rsidP="00487106">
            <w:pPr>
              <w:jc w:val="center"/>
              <w:rPr>
                <w:rFonts w:cstheme="minorHAnsi"/>
                <w:sz w:val="16"/>
                <w:szCs w:val="16"/>
              </w:rPr>
            </w:pPr>
          </w:p>
        </w:tc>
        <w:tc>
          <w:tcPr>
            <w:tcW w:w="928" w:type="dxa"/>
          </w:tcPr>
          <w:p w:rsidR="003D29C6" w:rsidRPr="00487106" w:rsidRDefault="003D29C6" w:rsidP="00487106">
            <w:pPr>
              <w:jc w:val="center"/>
              <w:rPr>
                <w:rFonts w:cstheme="minorHAnsi"/>
                <w:sz w:val="16"/>
                <w:szCs w:val="16"/>
              </w:rPr>
            </w:pPr>
          </w:p>
        </w:tc>
        <w:tc>
          <w:tcPr>
            <w:tcW w:w="275" w:type="dxa"/>
          </w:tcPr>
          <w:p w:rsidR="003D29C6" w:rsidRPr="00487106" w:rsidRDefault="003D29C6" w:rsidP="00487106">
            <w:pPr>
              <w:jc w:val="center"/>
              <w:rPr>
                <w:rFonts w:cstheme="minorHAnsi"/>
                <w:sz w:val="16"/>
                <w:szCs w:val="16"/>
              </w:rPr>
            </w:pPr>
          </w:p>
        </w:tc>
        <w:tc>
          <w:tcPr>
            <w:tcW w:w="826" w:type="dxa"/>
          </w:tcPr>
          <w:p w:rsidR="003D29C6" w:rsidRPr="00487106" w:rsidRDefault="003D29C6" w:rsidP="00487106">
            <w:pPr>
              <w:jc w:val="center"/>
              <w:rPr>
                <w:rFonts w:cstheme="minorHAnsi"/>
                <w:sz w:val="16"/>
                <w:szCs w:val="16"/>
              </w:rPr>
            </w:pPr>
          </w:p>
        </w:tc>
        <w:tc>
          <w:tcPr>
            <w:tcW w:w="973" w:type="dxa"/>
          </w:tcPr>
          <w:p w:rsidR="003D29C6" w:rsidRPr="00487106" w:rsidRDefault="003D29C6" w:rsidP="00487106">
            <w:pPr>
              <w:jc w:val="center"/>
              <w:rPr>
                <w:rFonts w:cstheme="minorHAnsi"/>
                <w:sz w:val="16"/>
                <w:szCs w:val="16"/>
              </w:rPr>
            </w:pPr>
          </w:p>
        </w:tc>
        <w:tc>
          <w:tcPr>
            <w:tcW w:w="235" w:type="dxa"/>
          </w:tcPr>
          <w:p w:rsidR="003D29C6" w:rsidRPr="00487106" w:rsidRDefault="003D29C6" w:rsidP="00487106">
            <w:pPr>
              <w:jc w:val="center"/>
              <w:rPr>
                <w:rFonts w:cstheme="minorHAnsi"/>
                <w:sz w:val="16"/>
                <w:szCs w:val="16"/>
              </w:rPr>
            </w:pPr>
          </w:p>
        </w:tc>
        <w:tc>
          <w:tcPr>
            <w:tcW w:w="844" w:type="dxa"/>
          </w:tcPr>
          <w:p w:rsidR="003D29C6" w:rsidRPr="00487106" w:rsidRDefault="003D29C6" w:rsidP="00487106">
            <w:pPr>
              <w:jc w:val="center"/>
              <w:rPr>
                <w:rFonts w:cstheme="minorHAnsi"/>
                <w:sz w:val="16"/>
                <w:szCs w:val="16"/>
              </w:rPr>
            </w:pPr>
          </w:p>
        </w:tc>
        <w:tc>
          <w:tcPr>
            <w:tcW w:w="974" w:type="dxa"/>
          </w:tcPr>
          <w:p w:rsidR="003D29C6" w:rsidRPr="00487106" w:rsidRDefault="003D29C6" w:rsidP="00487106">
            <w:pPr>
              <w:jc w:val="center"/>
              <w:rPr>
                <w:rFonts w:cstheme="minorHAnsi"/>
                <w:sz w:val="16"/>
                <w:szCs w:val="16"/>
              </w:rPr>
            </w:pPr>
          </w:p>
        </w:tc>
        <w:tc>
          <w:tcPr>
            <w:tcW w:w="250" w:type="dxa"/>
          </w:tcPr>
          <w:p w:rsidR="003D29C6" w:rsidRPr="00487106" w:rsidRDefault="003D29C6" w:rsidP="00487106">
            <w:pPr>
              <w:jc w:val="center"/>
              <w:rPr>
                <w:rFonts w:cstheme="minorHAnsi"/>
                <w:sz w:val="16"/>
                <w:szCs w:val="16"/>
              </w:rPr>
            </w:pPr>
          </w:p>
        </w:tc>
        <w:tc>
          <w:tcPr>
            <w:tcW w:w="970" w:type="dxa"/>
          </w:tcPr>
          <w:p w:rsidR="003D29C6" w:rsidRPr="00487106" w:rsidRDefault="003D29C6" w:rsidP="00487106">
            <w:pPr>
              <w:jc w:val="center"/>
              <w:rPr>
                <w:rFonts w:cstheme="minorHAnsi"/>
                <w:sz w:val="16"/>
                <w:szCs w:val="16"/>
              </w:rPr>
            </w:pPr>
          </w:p>
        </w:tc>
        <w:tc>
          <w:tcPr>
            <w:tcW w:w="909" w:type="dxa"/>
          </w:tcPr>
          <w:p w:rsidR="003D29C6" w:rsidRPr="00487106" w:rsidRDefault="003D29C6" w:rsidP="00487106">
            <w:pPr>
              <w:jc w:val="center"/>
              <w:rPr>
                <w:rFonts w:cstheme="minorHAnsi"/>
                <w:sz w:val="16"/>
                <w:szCs w:val="16"/>
              </w:rPr>
            </w:pPr>
          </w:p>
        </w:tc>
      </w:tr>
      <w:tr w:rsidR="007D2EEA" w:rsidRPr="00487106" w:rsidTr="00070F61">
        <w:tc>
          <w:tcPr>
            <w:tcW w:w="1098" w:type="dxa"/>
          </w:tcPr>
          <w:p w:rsidR="0073558E" w:rsidRDefault="0073558E" w:rsidP="008C7400">
            <w:pPr>
              <w:rPr>
                <w:rFonts w:cstheme="minorHAnsi"/>
                <w:sz w:val="16"/>
                <w:szCs w:val="16"/>
              </w:rPr>
            </w:pPr>
          </w:p>
        </w:tc>
        <w:tc>
          <w:tcPr>
            <w:tcW w:w="960" w:type="dxa"/>
          </w:tcPr>
          <w:p w:rsidR="0073558E" w:rsidRDefault="0073558E" w:rsidP="008C7400">
            <w:pPr>
              <w:rPr>
                <w:rFonts w:cstheme="minorHAnsi"/>
                <w:sz w:val="16"/>
                <w:szCs w:val="16"/>
              </w:rPr>
            </w:pPr>
          </w:p>
        </w:tc>
        <w:tc>
          <w:tcPr>
            <w:tcW w:w="928" w:type="dxa"/>
          </w:tcPr>
          <w:p w:rsidR="0073558E" w:rsidRDefault="0073558E" w:rsidP="008C7400">
            <w:pPr>
              <w:rPr>
                <w:rFonts w:cstheme="minorHAnsi"/>
                <w:sz w:val="16"/>
                <w:szCs w:val="16"/>
              </w:rPr>
            </w:pPr>
          </w:p>
        </w:tc>
        <w:tc>
          <w:tcPr>
            <w:tcW w:w="275" w:type="dxa"/>
          </w:tcPr>
          <w:p w:rsidR="0073558E" w:rsidRPr="00487106" w:rsidRDefault="0073558E" w:rsidP="008C7400">
            <w:pPr>
              <w:rPr>
                <w:rFonts w:cstheme="minorHAnsi"/>
                <w:sz w:val="16"/>
                <w:szCs w:val="16"/>
              </w:rPr>
            </w:pPr>
          </w:p>
        </w:tc>
        <w:tc>
          <w:tcPr>
            <w:tcW w:w="826" w:type="dxa"/>
          </w:tcPr>
          <w:p w:rsidR="0073558E" w:rsidRPr="00487106" w:rsidRDefault="0073558E" w:rsidP="008C7400">
            <w:pPr>
              <w:rPr>
                <w:rFonts w:cstheme="minorHAnsi"/>
                <w:sz w:val="16"/>
                <w:szCs w:val="16"/>
              </w:rPr>
            </w:pPr>
          </w:p>
        </w:tc>
        <w:tc>
          <w:tcPr>
            <w:tcW w:w="973" w:type="dxa"/>
          </w:tcPr>
          <w:p w:rsidR="0073558E" w:rsidRPr="00487106" w:rsidRDefault="0073558E" w:rsidP="008C7400">
            <w:pPr>
              <w:rPr>
                <w:rFonts w:cstheme="minorHAnsi"/>
                <w:sz w:val="16"/>
                <w:szCs w:val="16"/>
              </w:rPr>
            </w:pPr>
          </w:p>
        </w:tc>
        <w:tc>
          <w:tcPr>
            <w:tcW w:w="235" w:type="dxa"/>
          </w:tcPr>
          <w:p w:rsidR="0073558E" w:rsidRPr="00487106" w:rsidRDefault="0073558E" w:rsidP="008C7400">
            <w:pPr>
              <w:rPr>
                <w:rFonts w:cstheme="minorHAnsi"/>
                <w:sz w:val="16"/>
                <w:szCs w:val="16"/>
              </w:rPr>
            </w:pPr>
          </w:p>
        </w:tc>
        <w:tc>
          <w:tcPr>
            <w:tcW w:w="844" w:type="dxa"/>
          </w:tcPr>
          <w:p w:rsidR="0073558E" w:rsidRPr="00487106" w:rsidRDefault="0073558E" w:rsidP="008C7400">
            <w:pPr>
              <w:rPr>
                <w:rFonts w:cstheme="minorHAnsi"/>
                <w:sz w:val="16"/>
                <w:szCs w:val="16"/>
              </w:rPr>
            </w:pPr>
          </w:p>
        </w:tc>
        <w:tc>
          <w:tcPr>
            <w:tcW w:w="974" w:type="dxa"/>
          </w:tcPr>
          <w:p w:rsidR="0073558E" w:rsidRPr="00487106" w:rsidRDefault="0073558E" w:rsidP="008C7400">
            <w:pPr>
              <w:rPr>
                <w:rFonts w:cstheme="minorHAnsi"/>
                <w:sz w:val="16"/>
                <w:szCs w:val="16"/>
              </w:rPr>
            </w:pPr>
          </w:p>
        </w:tc>
        <w:tc>
          <w:tcPr>
            <w:tcW w:w="250" w:type="dxa"/>
          </w:tcPr>
          <w:p w:rsidR="0073558E" w:rsidRPr="00487106" w:rsidRDefault="0073558E" w:rsidP="008C7400">
            <w:pPr>
              <w:rPr>
                <w:rFonts w:cstheme="minorHAnsi"/>
                <w:sz w:val="16"/>
                <w:szCs w:val="16"/>
              </w:rPr>
            </w:pPr>
          </w:p>
        </w:tc>
        <w:tc>
          <w:tcPr>
            <w:tcW w:w="970" w:type="dxa"/>
          </w:tcPr>
          <w:p w:rsidR="0073558E" w:rsidRPr="00487106" w:rsidRDefault="0073558E" w:rsidP="008C7400">
            <w:pPr>
              <w:rPr>
                <w:rFonts w:cstheme="minorHAnsi"/>
                <w:sz w:val="16"/>
                <w:szCs w:val="16"/>
              </w:rPr>
            </w:pPr>
          </w:p>
        </w:tc>
        <w:tc>
          <w:tcPr>
            <w:tcW w:w="909" w:type="dxa"/>
          </w:tcPr>
          <w:p w:rsidR="0073558E" w:rsidRPr="00487106" w:rsidRDefault="0073558E" w:rsidP="008C7400">
            <w:pPr>
              <w:rPr>
                <w:rFonts w:cstheme="minorHAnsi"/>
                <w:sz w:val="16"/>
                <w:szCs w:val="16"/>
              </w:rPr>
            </w:pPr>
          </w:p>
        </w:tc>
      </w:tr>
      <w:tr w:rsidR="007D2EEA" w:rsidRPr="00487106" w:rsidTr="00070F61">
        <w:tc>
          <w:tcPr>
            <w:tcW w:w="1098" w:type="dxa"/>
          </w:tcPr>
          <w:p w:rsidR="003D29C6" w:rsidRPr="00487106" w:rsidRDefault="00487106" w:rsidP="008C7400">
            <w:pPr>
              <w:rPr>
                <w:rFonts w:cstheme="minorHAnsi"/>
                <w:sz w:val="16"/>
                <w:szCs w:val="16"/>
              </w:rPr>
            </w:pPr>
            <w:r>
              <w:rPr>
                <w:rFonts w:cstheme="minorHAnsi"/>
                <w:sz w:val="16"/>
                <w:szCs w:val="16"/>
              </w:rPr>
              <w:t xml:space="preserve">%age </w:t>
            </w:r>
            <w:r w:rsidR="008B791B">
              <w:rPr>
                <w:rFonts w:cstheme="minorHAnsi"/>
                <w:sz w:val="16"/>
                <w:szCs w:val="16"/>
              </w:rPr>
              <w:t xml:space="preserve">total </w:t>
            </w:r>
            <w:r>
              <w:rPr>
                <w:rFonts w:cstheme="minorHAnsi"/>
                <w:sz w:val="16"/>
                <w:szCs w:val="16"/>
              </w:rPr>
              <w:t>of Income/ transactions</w:t>
            </w:r>
          </w:p>
        </w:tc>
        <w:tc>
          <w:tcPr>
            <w:tcW w:w="960" w:type="dxa"/>
          </w:tcPr>
          <w:p w:rsidR="003D29C6" w:rsidRPr="00487106" w:rsidRDefault="00211890" w:rsidP="008C7400">
            <w:pPr>
              <w:rPr>
                <w:rFonts w:cstheme="minorHAnsi"/>
                <w:sz w:val="16"/>
                <w:szCs w:val="16"/>
              </w:rPr>
            </w:pPr>
            <w:r>
              <w:rPr>
                <w:rFonts w:cstheme="minorHAnsi"/>
                <w:sz w:val="16"/>
                <w:szCs w:val="16"/>
              </w:rPr>
              <w:t>36%</w:t>
            </w:r>
          </w:p>
        </w:tc>
        <w:tc>
          <w:tcPr>
            <w:tcW w:w="928" w:type="dxa"/>
          </w:tcPr>
          <w:p w:rsidR="003D29C6" w:rsidRPr="00487106" w:rsidRDefault="00211890" w:rsidP="008C7400">
            <w:pPr>
              <w:rPr>
                <w:rFonts w:cstheme="minorHAnsi"/>
                <w:sz w:val="16"/>
                <w:szCs w:val="16"/>
              </w:rPr>
            </w:pPr>
            <w:r>
              <w:rPr>
                <w:rFonts w:cstheme="minorHAnsi"/>
                <w:sz w:val="16"/>
                <w:szCs w:val="16"/>
              </w:rPr>
              <w:t>64%</w:t>
            </w:r>
          </w:p>
        </w:tc>
        <w:tc>
          <w:tcPr>
            <w:tcW w:w="275" w:type="dxa"/>
          </w:tcPr>
          <w:p w:rsidR="003D29C6" w:rsidRPr="00487106" w:rsidRDefault="003D29C6" w:rsidP="008C7400">
            <w:pPr>
              <w:rPr>
                <w:rFonts w:cstheme="minorHAnsi"/>
                <w:sz w:val="16"/>
                <w:szCs w:val="16"/>
              </w:rPr>
            </w:pPr>
          </w:p>
        </w:tc>
        <w:tc>
          <w:tcPr>
            <w:tcW w:w="826" w:type="dxa"/>
          </w:tcPr>
          <w:p w:rsidR="003D29C6" w:rsidRPr="00487106" w:rsidRDefault="008B791B" w:rsidP="008C7400">
            <w:pPr>
              <w:rPr>
                <w:rFonts w:cstheme="minorHAnsi"/>
                <w:sz w:val="16"/>
                <w:szCs w:val="16"/>
              </w:rPr>
            </w:pPr>
            <w:r>
              <w:rPr>
                <w:rFonts w:cstheme="minorHAnsi"/>
                <w:sz w:val="16"/>
                <w:szCs w:val="16"/>
              </w:rPr>
              <w:t>15%</w:t>
            </w:r>
          </w:p>
        </w:tc>
        <w:tc>
          <w:tcPr>
            <w:tcW w:w="973" w:type="dxa"/>
          </w:tcPr>
          <w:p w:rsidR="003D29C6" w:rsidRPr="00487106" w:rsidRDefault="008B791B" w:rsidP="008C7400">
            <w:pPr>
              <w:rPr>
                <w:rFonts w:cstheme="minorHAnsi"/>
                <w:sz w:val="16"/>
                <w:szCs w:val="16"/>
              </w:rPr>
            </w:pPr>
            <w:r>
              <w:rPr>
                <w:rFonts w:cstheme="minorHAnsi"/>
                <w:sz w:val="16"/>
                <w:szCs w:val="16"/>
              </w:rPr>
              <w:t>85%</w:t>
            </w:r>
          </w:p>
        </w:tc>
        <w:tc>
          <w:tcPr>
            <w:tcW w:w="235" w:type="dxa"/>
          </w:tcPr>
          <w:p w:rsidR="003D29C6" w:rsidRPr="00487106" w:rsidRDefault="003D29C6" w:rsidP="008C7400">
            <w:pPr>
              <w:rPr>
                <w:rFonts w:cstheme="minorHAnsi"/>
                <w:sz w:val="16"/>
                <w:szCs w:val="16"/>
              </w:rPr>
            </w:pPr>
          </w:p>
        </w:tc>
        <w:tc>
          <w:tcPr>
            <w:tcW w:w="844" w:type="dxa"/>
          </w:tcPr>
          <w:p w:rsidR="003D29C6" w:rsidRPr="00487106" w:rsidRDefault="00070F61" w:rsidP="008C7400">
            <w:pPr>
              <w:rPr>
                <w:rFonts w:cstheme="minorHAnsi"/>
                <w:sz w:val="16"/>
                <w:szCs w:val="16"/>
              </w:rPr>
            </w:pPr>
            <w:r>
              <w:rPr>
                <w:rFonts w:cstheme="minorHAnsi"/>
                <w:sz w:val="16"/>
                <w:szCs w:val="16"/>
              </w:rPr>
              <w:t>29%</w:t>
            </w:r>
          </w:p>
        </w:tc>
        <w:tc>
          <w:tcPr>
            <w:tcW w:w="974" w:type="dxa"/>
          </w:tcPr>
          <w:p w:rsidR="003D29C6" w:rsidRPr="00487106" w:rsidRDefault="00070F61" w:rsidP="008C7400">
            <w:pPr>
              <w:rPr>
                <w:rFonts w:cstheme="minorHAnsi"/>
                <w:sz w:val="16"/>
                <w:szCs w:val="16"/>
              </w:rPr>
            </w:pPr>
            <w:r>
              <w:rPr>
                <w:rFonts w:cstheme="minorHAnsi"/>
                <w:sz w:val="16"/>
                <w:szCs w:val="16"/>
              </w:rPr>
              <w:t>71%</w:t>
            </w:r>
          </w:p>
        </w:tc>
        <w:tc>
          <w:tcPr>
            <w:tcW w:w="250" w:type="dxa"/>
          </w:tcPr>
          <w:p w:rsidR="003D29C6" w:rsidRPr="00487106" w:rsidRDefault="003D29C6" w:rsidP="008C7400">
            <w:pPr>
              <w:rPr>
                <w:rFonts w:cstheme="minorHAnsi"/>
                <w:sz w:val="16"/>
                <w:szCs w:val="16"/>
              </w:rPr>
            </w:pPr>
          </w:p>
        </w:tc>
        <w:tc>
          <w:tcPr>
            <w:tcW w:w="970" w:type="dxa"/>
          </w:tcPr>
          <w:p w:rsidR="003D29C6" w:rsidRPr="00487106" w:rsidRDefault="00070F61" w:rsidP="008C7400">
            <w:pPr>
              <w:rPr>
                <w:rFonts w:cstheme="minorHAnsi"/>
                <w:sz w:val="16"/>
                <w:szCs w:val="16"/>
              </w:rPr>
            </w:pPr>
            <w:r>
              <w:rPr>
                <w:rFonts w:cstheme="minorHAnsi"/>
                <w:sz w:val="16"/>
                <w:szCs w:val="16"/>
              </w:rPr>
              <w:t>39%</w:t>
            </w:r>
          </w:p>
        </w:tc>
        <w:tc>
          <w:tcPr>
            <w:tcW w:w="909" w:type="dxa"/>
          </w:tcPr>
          <w:p w:rsidR="003D29C6" w:rsidRPr="00487106" w:rsidRDefault="00070F61" w:rsidP="008C7400">
            <w:pPr>
              <w:rPr>
                <w:rFonts w:cstheme="minorHAnsi"/>
                <w:sz w:val="16"/>
                <w:szCs w:val="16"/>
              </w:rPr>
            </w:pPr>
            <w:r>
              <w:rPr>
                <w:rFonts w:cstheme="minorHAnsi"/>
                <w:sz w:val="16"/>
                <w:szCs w:val="16"/>
              </w:rPr>
              <w:t>61%</w:t>
            </w:r>
          </w:p>
        </w:tc>
      </w:tr>
      <w:tr w:rsidR="007D2EEA" w:rsidRPr="00487106" w:rsidTr="00070F61">
        <w:tc>
          <w:tcPr>
            <w:tcW w:w="1098" w:type="dxa"/>
          </w:tcPr>
          <w:p w:rsidR="0073558E" w:rsidRDefault="0073558E" w:rsidP="008C7400">
            <w:pPr>
              <w:rPr>
                <w:rFonts w:cstheme="minorHAnsi"/>
                <w:sz w:val="16"/>
                <w:szCs w:val="16"/>
              </w:rPr>
            </w:pPr>
          </w:p>
        </w:tc>
        <w:tc>
          <w:tcPr>
            <w:tcW w:w="960" w:type="dxa"/>
          </w:tcPr>
          <w:p w:rsidR="0073558E" w:rsidRDefault="0073558E" w:rsidP="008C7400">
            <w:pPr>
              <w:rPr>
                <w:rFonts w:cstheme="minorHAnsi"/>
                <w:sz w:val="16"/>
                <w:szCs w:val="16"/>
              </w:rPr>
            </w:pPr>
          </w:p>
        </w:tc>
        <w:tc>
          <w:tcPr>
            <w:tcW w:w="928" w:type="dxa"/>
          </w:tcPr>
          <w:p w:rsidR="0073558E" w:rsidRDefault="0073558E" w:rsidP="008C7400">
            <w:pPr>
              <w:rPr>
                <w:rFonts w:cstheme="minorHAnsi"/>
                <w:sz w:val="16"/>
                <w:szCs w:val="16"/>
              </w:rPr>
            </w:pPr>
          </w:p>
        </w:tc>
        <w:tc>
          <w:tcPr>
            <w:tcW w:w="275" w:type="dxa"/>
          </w:tcPr>
          <w:p w:rsidR="0073558E" w:rsidRPr="00487106" w:rsidRDefault="0073558E" w:rsidP="008C7400">
            <w:pPr>
              <w:rPr>
                <w:rFonts w:cstheme="minorHAnsi"/>
                <w:sz w:val="16"/>
                <w:szCs w:val="16"/>
              </w:rPr>
            </w:pPr>
          </w:p>
        </w:tc>
        <w:tc>
          <w:tcPr>
            <w:tcW w:w="826" w:type="dxa"/>
          </w:tcPr>
          <w:p w:rsidR="0073558E" w:rsidRPr="00487106" w:rsidRDefault="0073558E" w:rsidP="008C7400">
            <w:pPr>
              <w:rPr>
                <w:rFonts w:cstheme="minorHAnsi"/>
                <w:sz w:val="16"/>
                <w:szCs w:val="16"/>
              </w:rPr>
            </w:pPr>
          </w:p>
        </w:tc>
        <w:tc>
          <w:tcPr>
            <w:tcW w:w="973" w:type="dxa"/>
          </w:tcPr>
          <w:p w:rsidR="0073558E" w:rsidRPr="00487106" w:rsidRDefault="0073558E" w:rsidP="008C7400">
            <w:pPr>
              <w:rPr>
                <w:rFonts w:cstheme="minorHAnsi"/>
                <w:sz w:val="16"/>
                <w:szCs w:val="16"/>
              </w:rPr>
            </w:pPr>
          </w:p>
        </w:tc>
        <w:tc>
          <w:tcPr>
            <w:tcW w:w="235" w:type="dxa"/>
          </w:tcPr>
          <w:p w:rsidR="0073558E" w:rsidRPr="00487106" w:rsidRDefault="0073558E" w:rsidP="008C7400">
            <w:pPr>
              <w:rPr>
                <w:rFonts w:cstheme="minorHAnsi"/>
                <w:sz w:val="16"/>
                <w:szCs w:val="16"/>
              </w:rPr>
            </w:pPr>
          </w:p>
        </w:tc>
        <w:tc>
          <w:tcPr>
            <w:tcW w:w="844" w:type="dxa"/>
          </w:tcPr>
          <w:p w:rsidR="0073558E" w:rsidRPr="00487106" w:rsidRDefault="0073558E" w:rsidP="008C7400">
            <w:pPr>
              <w:rPr>
                <w:rFonts w:cstheme="minorHAnsi"/>
                <w:sz w:val="16"/>
                <w:szCs w:val="16"/>
              </w:rPr>
            </w:pPr>
          </w:p>
        </w:tc>
        <w:tc>
          <w:tcPr>
            <w:tcW w:w="974" w:type="dxa"/>
          </w:tcPr>
          <w:p w:rsidR="0073558E" w:rsidRPr="00487106" w:rsidRDefault="0073558E" w:rsidP="008C7400">
            <w:pPr>
              <w:rPr>
                <w:rFonts w:cstheme="minorHAnsi"/>
                <w:sz w:val="16"/>
                <w:szCs w:val="16"/>
              </w:rPr>
            </w:pPr>
          </w:p>
        </w:tc>
        <w:tc>
          <w:tcPr>
            <w:tcW w:w="250" w:type="dxa"/>
          </w:tcPr>
          <w:p w:rsidR="0073558E" w:rsidRPr="00487106" w:rsidRDefault="0073558E" w:rsidP="008C7400">
            <w:pPr>
              <w:rPr>
                <w:rFonts w:cstheme="minorHAnsi"/>
                <w:sz w:val="16"/>
                <w:szCs w:val="16"/>
              </w:rPr>
            </w:pPr>
          </w:p>
        </w:tc>
        <w:tc>
          <w:tcPr>
            <w:tcW w:w="970" w:type="dxa"/>
          </w:tcPr>
          <w:p w:rsidR="0073558E" w:rsidRPr="00487106" w:rsidRDefault="0073558E" w:rsidP="008C7400">
            <w:pPr>
              <w:rPr>
                <w:rFonts w:cstheme="minorHAnsi"/>
                <w:sz w:val="16"/>
                <w:szCs w:val="16"/>
              </w:rPr>
            </w:pPr>
          </w:p>
        </w:tc>
        <w:tc>
          <w:tcPr>
            <w:tcW w:w="909" w:type="dxa"/>
          </w:tcPr>
          <w:p w:rsidR="0073558E" w:rsidRPr="00487106" w:rsidRDefault="0073558E" w:rsidP="008C7400">
            <w:pPr>
              <w:rPr>
                <w:rFonts w:cstheme="minorHAnsi"/>
                <w:sz w:val="16"/>
                <w:szCs w:val="16"/>
              </w:rPr>
            </w:pPr>
          </w:p>
        </w:tc>
      </w:tr>
      <w:tr w:rsidR="007D2EEA" w:rsidRPr="00487106" w:rsidTr="00070F61">
        <w:tc>
          <w:tcPr>
            <w:tcW w:w="1098" w:type="dxa"/>
          </w:tcPr>
          <w:p w:rsidR="0073558E" w:rsidRPr="00487106" w:rsidRDefault="0073558E" w:rsidP="00960BA4">
            <w:pPr>
              <w:jc w:val="center"/>
              <w:rPr>
                <w:rFonts w:cstheme="minorHAnsi"/>
                <w:sz w:val="16"/>
                <w:szCs w:val="16"/>
              </w:rPr>
            </w:pPr>
            <w:r w:rsidRPr="00487106">
              <w:rPr>
                <w:rFonts w:cstheme="minorHAnsi"/>
                <w:sz w:val="16"/>
                <w:szCs w:val="16"/>
              </w:rPr>
              <w:t>Tota</w:t>
            </w:r>
            <w:r>
              <w:rPr>
                <w:rFonts w:cstheme="minorHAnsi"/>
                <w:sz w:val="16"/>
                <w:szCs w:val="16"/>
              </w:rPr>
              <w:t>ls</w:t>
            </w:r>
          </w:p>
        </w:tc>
        <w:tc>
          <w:tcPr>
            <w:tcW w:w="960" w:type="dxa"/>
          </w:tcPr>
          <w:p w:rsidR="0073558E" w:rsidRPr="00487106" w:rsidRDefault="0073558E" w:rsidP="00960BA4">
            <w:pPr>
              <w:jc w:val="center"/>
              <w:rPr>
                <w:rFonts w:cstheme="minorHAnsi"/>
                <w:sz w:val="16"/>
                <w:szCs w:val="16"/>
              </w:rPr>
            </w:pPr>
            <w:r>
              <w:rPr>
                <w:rFonts w:cstheme="minorHAnsi"/>
                <w:sz w:val="16"/>
                <w:szCs w:val="16"/>
              </w:rPr>
              <w:t>£707,097</w:t>
            </w:r>
          </w:p>
        </w:tc>
        <w:tc>
          <w:tcPr>
            <w:tcW w:w="928" w:type="dxa"/>
          </w:tcPr>
          <w:p w:rsidR="0073558E" w:rsidRPr="00487106" w:rsidRDefault="0073558E" w:rsidP="00960BA4">
            <w:pPr>
              <w:jc w:val="center"/>
              <w:rPr>
                <w:rFonts w:cstheme="minorHAnsi"/>
                <w:sz w:val="16"/>
                <w:szCs w:val="16"/>
              </w:rPr>
            </w:pPr>
            <w:r>
              <w:rPr>
                <w:rFonts w:cstheme="minorHAnsi"/>
                <w:sz w:val="16"/>
                <w:szCs w:val="16"/>
              </w:rPr>
              <w:t>£1</w:t>
            </w:r>
            <w:r w:rsidR="00173799">
              <w:rPr>
                <w:rFonts w:cstheme="minorHAnsi"/>
                <w:sz w:val="16"/>
                <w:szCs w:val="16"/>
              </w:rPr>
              <w:t>,</w:t>
            </w:r>
            <w:r>
              <w:rPr>
                <w:rFonts w:cstheme="minorHAnsi"/>
                <w:sz w:val="16"/>
                <w:szCs w:val="16"/>
              </w:rPr>
              <w:t>231</w:t>
            </w:r>
            <w:r w:rsidR="00173799">
              <w:rPr>
                <w:rFonts w:cstheme="minorHAnsi"/>
                <w:sz w:val="16"/>
                <w:szCs w:val="16"/>
              </w:rPr>
              <w:t>,</w:t>
            </w:r>
            <w:r>
              <w:rPr>
                <w:rFonts w:cstheme="minorHAnsi"/>
                <w:sz w:val="16"/>
                <w:szCs w:val="16"/>
              </w:rPr>
              <w:t>891</w:t>
            </w:r>
          </w:p>
        </w:tc>
        <w:tc>
          <w:tcPr>
            <w:tcW w:w="275" w:type="dxa"/>
          </w:tcPr>
          <w:p w:rsidR="0073558E" w:rsidRPr="00487106" w:rsidRDefault="0073558E" w:rsidP="00960BA4">
            <w:pPr>
              <w:jc w:val="center"/>
              <w:rPr>
                <w:rFonts w:cstheme="minorHAnsi"/>
                <w:sz w:val="16"/>
                <w:szCs w:val="16"/>
              </w:rPr>
            </w:pPr>
          </w:p>
        </w:tc>
        <w:tc>
          <w:tcPr>
            <w:tcW w:w="826" w:type="dxa"/>
          </w:tcPr>
          <w:p w:rsidR="0073558E" w:rsidRPr="00487106" w:rsidRDefault="00C2411D" w:rsidP="00960BA4">
            <w:pPr>
              <w:jc w:val="center"/>
              <w:rPr>
                <w:rFonts w:cstheme="minorHAnsi"/>
                <w:sz w:val="16"/>
                <w:szCs w:val="16"/>
              </w:rPr>
            </w:pPr>
            <w:r>
              <w:rPr>
                <w:rFonts w:cstheme="minorHAnsi"/>
                <w:sz w:val="16"/>
                <w:szCs w:val="16"/>
              </w:rPr>
              <w:t>160,016</w:t>
            </w:r>
          </w:p>
        </w:tc>
        <w:tc>
          <w:tcPr>
            <w:tcW w:w="973" w:type="dxa"/>
          </w:tcPr>
          <w:p w:rsidR="0073558E" w:rsidRPr="00487106" w:rsidRDefault="00C2411D" w:rsidP="00960BA4">
            <w:pPr>
              <w:jc w:val="center"/>
              <w:rPr>
                <w:rFonts w:cstheme="minorHAnsi"/>
                <w:sz w:val="16"/>
                <w:szCs w:val="16"/>
              </w:rPr>
            </w:pPr>
            <w:r>
              <w:rPr>
                <w:rFonts w:cstheme="minorHAnsi"/>
                <w:sz w:val="16"/>
                <w:szCs w:val="16"/>
              </w:rPr>
              <w:t>897,955</w:t>
            </w:r>
          </w:p>
        </w:tc>
        <w:tc>
          <w:tcPr>
            <w:tcW w:w="235" w:type="dxa"/>
          </w:tcPr>
          <w:p w:rsidR="0073558E" w:rsidRPr="00487106" w:rsidRDefault="0073558E" w:rsidP="00960BA4">
            <w:pPr>
              <w:jc w:val="center"/>
              <w:rPr>
                <w:rFonts w:cstheme="minorHAnsi"/>
                <w:sz w:val="16"/>
                <w:szCs w:val="16"/>
              </w:rPr>
            </w:pPr>
          </w:p>
        </w:tc>
        <w:tc>
          <w:tcPr>
            <w:tcW w:w="844" w:type="dxa"/>
          </w:tcPr>
          <w:p w:rsidR="0073558E" w:rsidRPr="00487106" w:rsidRDefault="00C2411D" w:rsidP="00960BA4">
            <w:pPr>
              <w:jc w:val="center"/>
              <w:rPr>
                <w:rFonts w:cstheme="minorHAnsi"/>
                <w:sz w:val="16"/>
                <w:szCs w:val="16"/>
              </w:rPr>
            </w:pPr>
            <w:r>
              <w:rPr>
                <w:rFonts w:cstheme="minorHAnsi"/>
                <w:sz w:val="16"/>
                <w:szCs w:val="16"/>
              </w:rPr>
              <w:t>£328,566</w:t>
            </w:r>
          </w:p>
        </w:tc>
        <w:tc>
          <w:tcPr>
            <w:tcW w:w="974" w:type="dxa"/>
          </w:tcPr>
          <w:p w:rsidR="0073558E" w:rsidRPr="00487106" w:rsidRDefault="00C2411D" w:rsidP="00960BA4">
            <w:pPr>
              <w:jc w:val="center"/>
              <w:rPr>
                <w:rFonts w:cstheme="minorHAnsi"/>
                <w:sz w:val="16"/>
                <w:szCs w:val="16"/>
              </w:rPr>
            </w:pPr>
            <w:r>
              <w:rPr>
                <w:rFonts w:cstheme="minorHAnsi"/>
                <w:sz w:val="16"/>
                <w:szCs w:val="16"/>
              </w:rPr>
              <w:t>£798,005</w:t>
            </w:r>
          </w:p>
        </w:tc>
        <w:tc>
          <w:tcPr>
            <w:tcW w:w="250" w:type="dxa"/>
          </w:tcPr>
          <w:p w:rsidR="0073558E" w:rsidRPr="00487106" w:rsidRDefault="0073558E" w:rsidP="00960BA4">
            <w:pPr>
              <w:jc w:val="center"/>
              <w:rPr>
                <w:rFonts w:cstheme="minorHAnsi"/>
                <w:sz w:val="16"/>
                <w:szCs w:val="16"/>
              </w:rPr>
            </w:pPr>
          </w:p>
        </w:tc>
        <w:tc>
          <w:tcPr>
            <w:tcW w:w="970" w:type="dxa"/>
          </w:tcPr>
          <w:p w:rsidR="0073558E" w:rsidRPr="00487106" w:rsidRDefault="00C2411D" w:rsidP="00960BA4">
            <w:pPr>
              <w:jc w:val="center"/>
              <w:rPr>
                <w:rFonts w:cstheme="minorHAnsi"/>
                <w:sz w:val="16"/>
                <w:szCs w:val="16"/>
              </w:rPr>
            </w:pPr>
            <w:r>
              <w:rPr>
                <w:rFonts w:cstheme="minorHAnsi"/>
                <w:sz w:val="16"/>
                <w:szCs w:val="16"/>
              </w:rPr>
              <w:t>75,963</w:t>
            </w:r>
          </w:p>
        </w:tc>
        <w:tc>
          <w:tcPr>
            <w:tcW w:w="909" w:type="dxa"/>
          </w:tcPr>
          <w:p w:rsidR="0073558E" w:rsidRPr="00487106" w:rsidRDefault="00C2411D" w:rsidP="00960BA4">
            <w:pPr>
              <w:jc w:val="center"/>
              <w:rPr>
                <w:rFonts w:cstheme="minorHAnsi"/>
                <w:sz w:val="16"/>
                <w:szCs w:val="16"/>
              </w:rPr>
            </w:pPr>
            <w:r>
              <w:rPr>
                <w:rFonts w:cstheme="minorHAnsi"/>
                <w:sz w:val="16"/>
                <w:szCs w:val="16"/>
              </w:rPr>
              <w:t>116,608</w:t>
            </w:r>
          </w:p>
        </w:tc>
      </w:tr>
    </w:tbl>
    <w:p w:rsidR="00191660" w:rsidRDefault="00191660" w:rsidP="008C7400">
      <w:pPr>
        <w:rPr>
          <w:rFonts w:cstheme="minorHAnsi"/>
        </w:rPr>
      </w:pPr>
    </w:p>
    <w:p w:rsidR="00A16803" w:rsidRDefault="00A16803" w:rsidP="008C7400">
      <w:pPr>
        <w:rPr>
          <w:rFonts w:cstheme="minorHAnsi"/>
        </w:rPr>
      </w:pPr>
      <w:r w:rsidRPr="00687C9B">
        <w:rPr>
          <w:rFonts w:cstheme="minorHAnsi"/>
        </w:rPr>
        <w:t>We anticipate that the introduction of pay-by-phone parking will</w:t>
      </w:r>
      <w:r w:rsidR="00C24AD4" w:rsidRPr="00687C9B">
        <w:rPr>
          <w:rFonts w:cstheme="minorHAnsi"/>
        </w:rPr>
        <w:t>,</w:t>
      </w:r>
      <w:r w:rsidRPr="00687C9B">
        <w:rPr>
          <w:rFonts w:cstheme="minorHAnsi"/>
        </w:rPr>
        <w:t xml:space="preserve"> </w:t>
      </w:r>
      <w:r w:rsidR="00C24AD4" w:rsidRPr="00687C9B">
        <w:rPr>
          <w:rFonts w:cstheme="minorHAnsi"/>
        </w:rPr>
        <w:t xml:space="preserve">over time, </w:t>
      </w:r>
      <w:r w:rsidRPr="00687C9B">
        <w:rPr>
          <w:rFonts w:cstheme="minorHAnsi"/>
        </w:rPr>
        <w:t xml:space="preserve">reduce </w:t>
      </w:r>
      <w:r w:rsidR="00C24AD4" w:rsidRPr="00687C9B">
        <w:rPr>
          <w:rFonts w:cstheme="minorHAnsi"/>
        </w:rPr>
        <w:t xml:space="preserve">both </w:t>
      </w:r>
      <w:r w:rsidRPr="00687C9B">
        <w:rPr>
          <w:rFonts w:cstheme="minorHAnsi"/>
        </w:rPr>
        <w:t xml:space="preserve">the volume of </w:t>
      </w:r>
      <w:r w:rsidR="00C24AD4" w:rsidRPr="00687C9B">
        <w:rPr>
          <w:rFonts w:cstheme="minorHAnsi"/>
        </w:rPr>
        <w:t xml:space="preserve">PDM transactions and </w:t>
      </w:r>
      <w:r w:rsidRPr="00687C9B">
        <w:rPr>
          <w:rFonts w:cstheme="minorHAnsi"/>
        </w:rPr>
        <w:t>cash on-street</w:t>
      </w:r>
      <w:r w:rsidR="00C24AD4" w:rsidRPr="00687C9B">
        <w:rPr>
          <w:rFonts w:cstheme="minorHAnsi"/>
        </w:rPr>
        <w:t xml:space="preserve">. To that end we will seek to reduce the </w:t>
      </w:r>
      <w:r w:rsidRPr="00687C9B">
        <w:rPr>
          <w:rFonts w:cstheme="minorHAnsi"/>
        </w:rPr>
        <w:t>number of PDM</w:t>
      </w:r>
      <w:r w:rsidR="00D81D0B">
        <w:rPr>
          <w:rFonts w:cstheme="minorHAnsi"/>
        </w:rPr>
        <w:t>s</w:t>
      </w:r>
      <w:r w:rsidR="00C24AD4" w:rsidRPr="00687C9B">
        <w:rPr>
          <w:rFonts w:cstheme="minorHAnsi"/>
        </w:rPr>
        <w:t xml:space="preserve"> in RBKC</w:t>
      </w:r>
      <w:r w:rsidRPr="00687C9B">
        <w:rPr>
          <w:rFonts w:cstheme="minorHAnsi"/>
        </w:rPr>
        <w:t xml:space="preserve">. </w:t>
      </w:r>
    </w:p>
    <w:p w:rsidR="00FF26C6" w:rsidRDefault="00FF26C6" w:rsidP="008C7400">
      <w:pPr>
        <w:rPr>
          <w:rFonts w:cstheme="minorHAnsi"/>
        </w:rPr>
      </w:pPr>
    </w:p>
    <w:p w:rsidR="00FF26C6" w:rsidRPr="00687C9B" w:rsidRDefault="00FF26C6" w:rsidP="008C7400">
      <w:pPr>
        <w:rPr>
          <w:rFonts w:cstheme="minorHAnsi"/>
        </w:rPr>
      </w:pPr>
      <w:r>
        <w:rPr>
          <w:rFonts w:cstheme="minorHAnsi"/>
        </w:rPr>
        <w:t>W</w:t>
      </w:r>
      <w:r w:rsidRPr="00687C9B">
        <w:rPr>
          <w:rFonts w:cstheme="minorHAnsi"/>
        </w:rPr>
        <w:t>e would expect the service provider to harvest removed stock for reusable parts as pay-by-phone parking becomes more wide-spread in RBKC</w:t>
      </w:r>
      <w:r w:rsidR="00191660">
        <w:rPr>
          <w:rFonts w:cstheme="minorHAnsi"/>
        </w:rPr>
        <w:t>.</w:t>
      </w:r>
    </w:p>
    <w:p w:rsidR="009E7104" w:rsidRPr="00687C9B" w:rsidRDefault="009E7104" w:rsidP="009E7104">
      <w:pPr>
        <w:rPr>
          <w:rFonts w:cstheme="minorHAnsi"/>
        </w:rPr>
      </w:pPr>
    </w:p>
    <w:p w:rsidR="009E7104" w:rsidRPr="00687C9B" w:rsidRDefault="009E7104" w:rsidP="009E7104">
      <w:pPr>
        <w:rPr>
          <w:rFonts w:cstheme="minorHAnsi"/>
        </w:rPr>
      </w:pPr>
      <w:r w:rsidRPr="00687C9B">
        <w:rPr>
          <w:rFonts w:cstheme="minorHAnsi"/>
        </w:rPr>
        <w:t>The removal of equipment on-street is unlikely to commence until January 2018 when we will have a clearer indication of the impact that pay-by-phone has had in RBKC.</w:t>
      </w:r>
      <w:r w:rsidR="00AE0B73">
        <w:rPr>
          <w:rFonts w:cstheme="minorHAnsi"/>
        </w:rPr>
        <w:t xml:space="preserve"> See </w:t>
      </w:r>
      <w:hyperlink r:id="rId7" w:history="1">
        <w:r w:rsidR="00AE0B73" w:rsidRPr="00CB140D">
          <w:rPr>
            <w:rStyle w:val="Hyperlink"/>
            <w:rFonts w:cstheme="minorHAnsi"/>
          </w:rPr>
          <w:t>www.rbkc.gov.uk/paybyphone</w:t>
        </w:r>
      </w:hyperlink>
      <w:r w:rsidR="00AE0B73">
        <w:rPr>
          <w:rFonts w:cstheme="minorHAnsi"/>
        </w:rPr>
        <w:t xml:space="preserve"> for a map on the roll out programme for pay-by-phone in RBKC.</w:t>
      </w:r>
    </w:p>
    <w:p w:rsidR="009E7104" w:rsidRPr="00687C9B" w:rsidRDefault="009E7104" w:rsidP="009E7104">
      <w:pPr>
        <w:rPr>
          <w:rFonts w:cstheme="minorHAnsi"/>
        </w:rPr>
      </w:pPr>
    </w:p>
    <w:p w:rsidR="009E7104" w:rsidRDefault="009E7104" w:rsidP="009E7104">
      <w:pPr>
        <w:rPr>
          <w:rFonts w:cstheme="minorHAnsi"/>
        </w:rPr>
      </w:pPr>
      <w:r w:rsidRPr="00687C9B">
        <w:rPr>
          <w:rFonts w:cstheme="minorHAnsi"/>
        </w:rPr>
        <w:t>Equally, with pay-by-phone take-up we anticipate that a lower volume of cash will be on-street and this will affect the level of cash collection services required.</w:t>
      </w:r>
      <w:r w:rsidR="003A185D">
        <w:rPr>
          <w:rFonts w:cstheme="minorHAnsi"/>
        </w:rPr>
        <w:t xml:space="preserve"> </w:t>
      </w:r>
    </w:p>
    <w:p w:rsidR="001D611C" w:rsidRDefault="00FF26C6" w:rsidP="00843CC9">
      <w:pPr>
        <w:rPr>
          <w:rFonts w:cstheme="minorHAnsi"/>
        </w:rPr>
      </w:pPr>
      <w:r w:rsidRPr="00FF26C6">
        <w:rPr>
          <w:rFonts w:cstheme="minorHAnsi"/>
        </w:rPr>
        <w:t xml:space="preserve">Currently the Council uses the Metric back office system to monitor both PDMs and monies on street. </w:t>
      </w:r>
      <w:r w:rsidR="001D611C" w:rsidRPr="00FF26C6">
        <w:rPr>
          <w:rFonts w:cstheme="minorHAnsi"/>
        </w:rPr>
        <w:t>The Council would expect the supplier to migrate the current non-hosted Metric back office system in to a hosted environment and provide the Council assurance that the supplier has the skills and the experience to be able to successfully complete the migration without disruption to the Council’s services.</w:t>
      </w:r>
    </w:p>
    <w:p w:rsidR="009F20F4" w:rsidRDefault="009F20F4" w:rsidP="00843CC9">
      <w:pPr>
        <w:rPr>
          <w:rFonts w:cstheme="minorHAnsi"/>
        </w:rPr>
      </w:pPr>
    </w:p>
    <w:p w:rsidR="009F20F4" w:rsidRPr="00C71024" w:rsidRDefault="009F20F4" w:rsidP="009F20F4">
      <w:pPr>
        <w:rPr>
          <w:rFonts w:cstheme="minorHAnsi"/>
          <w:color w:val="000000" w:themeColor="text1"/>
        </w:rPr>
      </w:pPr>
      <w:r>
        <w:rPr>
          <w:rFonts w:cstheme="minorHAnsi"/>
          <w:color w:val="000000" w:themeColor="text1"/>
        </w:rPr>
        <w:t xml:space="preserve">The cash collection </w:t>
      </w:r>
      <w:r w:rsidRPr="00C71024">
        <w:rPr>
          <w:rFonts w:cstheme="minorHAnsi"/>
          <w:color w:val="000000" w:themeColor="text1"/>
        </w:rPr>
        <w:t>service is currently provided by an in-house team, with responsibility for:</w:t>
      </w:r>
    </w:p>
    <w:p w:rsidR="009F20F4" w:rsidRPr="00C71024" w:rsidRDefault="009F20F4" w:rsidP="009F20F4">
      <w:pPr>
        <w:rPr>
          <w:rFonts w:cstheme="minorHAnsi"/>
          <w:color w:val="000000" w:themeColor="text1"/>
        </w:rPr>
      </w:pPr>
    </w:p>
    <w:p w:rsidR="009F20F4" w:rsidRPr="00C71024" w:rsidRDefault="009F20F4" w:rsidP="009F20F4">
      <w:pPr>
        <w:pStyle w:val="ListParagraph"/>
        <w:numPr>
          <w:ilvl w:val="0"/>
          <w:numId w:val="6"/>
        </w:numPr>
        <w:rPr>
          <w:rFonts w:cstheme="minorHAnsi"/>
          <w:color w:val="000000" w:themeColor="text1"/>
        </w:rPr>
      </w:pPr>
      <w:r w:rsidRPr="00C71024">
        <w:rPr>
          <w:rFonts w:cstheme="minorHAnsi"/>
          <w:color w:val="000000" w:themeColor="text1"/>
        </w:rPr>
        <w:t>Cash Collection</w:t>
      </w:r>
    </w:p>
    <w:p w:rsidR="009F20F4" w:rsidRPr="00C71024" w:rsidRDefault="009F20F4" w:rsidP="009F20F4">
      <w:pPr>
        <w:pStyle w:val="ListParagraph"/>
        <w:numPr>
          <w:ilvl w:val="0"/>
          <w:numId w:val="6"/>
        </w:numPr>
        <w:rPr>
          <w:rFonts w:cstheme="minorHAnsi"/>
          <w:color w:val="000000" w:themeColor="text1"/>
        </w:rPr>
      </w:pPr>
      <w:r w:rsidRPr="00C71024">
        <w:rPr>
          <w:rFonts w:cstheme="minorHAnsi"/>
          <w:color w:val="000000" w:themeColor="text1"/>
        </w:rPr>
        <w:t>Counting and reconciliation of Income</w:t>
      </w:r>
    </w:p>
    <w:p w:rsidR="009F20F4" w:rsidRPr="00C71024" w:rsidRDefault="009F20F4" w:rsidP="009F20F4">
      <w:pPr>
        <w:pStyle w:val="ListParagraph"/>
        <w:numPr>
          <w:ilvl w:val="0"/>
          <w:numId w:val="6"/>
        </w:numPr>
        <w:rPr>
          <w:rFonts w:cstheme="minorHAnsi"/>
          <w:color w:val="000000" w:themeColor="text1"/>
        </w:rPr>
      </w:pPr>
      <w:r w:rsidRPr="00C71024">
        <w:rPr>
          <w:rFonts w:cstheme="minorHAnsi"/>
          <w:color w:val="000000" w:themeColor="text1"/>
        </w:rPr>
        <w:t>Banking of the income collected.</w:t>
      </w:r>
    </w:p>
    <w:p w:rsidR="009F20F4" w:rsidRPr="00687C9B" w:rsidRDefault="009F20F4" w:rsidP="00843CC9">
      <w:pPr>
        <w:rPr>
          <w:rFonts w:cstheme="minorHAnsi"/>
        </w:rPr>
      </w:pPr>
    </w:p>
    <w:p w:rsidR="00687C9B" w:rsidRPr="00687C9B" w:rsidRDefault="00687C9B" w:rsidP="00843CC9">
      <w:pPr>
        <w:rPr>
          <w:rFonts w:cstheme="minorHAnsi"/>
          <w:b/>
        </w:rPr>
      </w:pPr>
    </w:p>
    <w:p w:rsidR="009E7104" w:rsidRPr="00687C9B" w:rsidRDefault="009E7104" w:rsidP="00843CC9">
      <w:pPr>
        <w:rPr>
          <w:rFonts w:cstheme="minorHAnsi"/>
          <w:b/>
          <w:u w:val="single"/>
        </w:rPr>
      </w:pPr>
      <w:r w:rsidRPr="00687C9B">
        <w:rPr>
          <w:rFonts w:cstheme="minorHAnsi"/>
          <w:b/>
          <w:u w:val="single"/>
        </w:rPr>
        <w:t>Overview of the Service Required</w:t>
      </w:r>
    </w:p>
    <w:p w:rsidR="00FA2BE6" w:rsidRDefault="00FA2BE6" w:rsidP="00A915B6">
      <w:pPr>
        <w:rPr>
          <w:rFonts w:cstheme="minorHAnsi"/>
        </w:rPr>
      </w:pPr>
    </w:p>
    <w:p w:rsidR="00A915B6" w:rsidRPr="00687C9B" w:rsidRDefault="00A915B6" w:rsidP="00A915B6">
      <w:pPr>
        <w:rPr>
          <w:rFonts w:cstheme="minorHAnsi"/>
        </w:rPr>
      </w:pPr>
      <w:r w:rsidRPr="00687C9B">
        <w:rPr>
          <w:rFonts w:cstheme="minorHAnsi"/>
        </w:rPr>
        <w:t>The service provider will be required to:</w:t>
      </w:r>
    </w:p>
    <w:p w:rsidR="009E7104" w:rsidRDefault="009E7104" w:rsidP="00B24970">
      <w:pPr>
        <w:tabs>
          <w:tab w:val="left" w:pos="576"/>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tLeast"/>
        <w:jc w:val="both"/>
        <w:textAlignment w:val="baseline"/>
        <w:rPr>
          <w:rFonts w:cstheme="minorHAnsi"/>
        </w:rPr>
      </w:pPr>
    </w:p>
    <w:p w:rsidR="00882964" w:rsidRPr="00F549EC" w:rsidRDefault="00882964" w:rsidP="00191660">
      <w:pPr>
        <w:pStyle w:val="ListParagraph"/>
        <w:numPr>
          <w:ilvl w:val="0"/>
          <w:numId w:val="8"/>
        </w:numPr>
        <w:tabs>
          <w:tab w:val="left" w:pos="709"/>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tLeast"/>
        <w:jc w:val="both"/>
        <w:textAlignment w:val="baseline"/>
        <w:rPr>
          <w:rFonts w:cstheme="minorHAnsi"/>
        </w:rPr>
      </w:pPr>
      <w:r w:rsidRPr="00F549EC">
        <w:rPr>
          <w:rFonts w:cstheme="minorHAnsi"/>
        </w:rPr>
        <w:t>Ensure the Council’s PDMs are operational and available for use by motorists at least 99.5% of the time during controlled hours.</w:t>
      </w:r>
    </w:p>
    <w:p w:rsidR="00882964" w:rsidRDefault="00882964" w:rsidP="00FF26C6">
      <w:pPr>
        <w:tabs>
          <w:tab w:val="left" w:pos="576"/>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tLeast"/>
        <w:jc w:val="both"/>
        <w:textAlignment w:val="baseline"/>
        <w:rPr>
          <w:rFonts w:cstheme="minorHAnsi"/>
        </w:rPr>
      </w:pPr>
    </w:p>
    <w:p w:rsidR="00882964" w:rsidRPr="00F549EC" w:rsidRDefault="00882964" w:rsidP="00F549EC">
      <w:pPr>
        <w:pStyle w:val="ListParagraph"/>
        <w:numPr>
          <w:ilvl w:val="0"/>
          <w:numId w:val="8"/>
        </w:numPr>
        <w:rPr>
          <w:rFonts w:cstheme="minorHAnsi"/>
        </w:rPr>
      </w:pPr>
      <w:r w:rsidRPr="00F549EC">
        <w:rPr>
          <w:rFonts w:cstheme="minorHAnsi"/>
        </w:rPr>
        <w:lastRenderedPageBreak/>
        <w:t>Keep our PDMs secure and use all reasonable endeavours to prevent any loss of income.</w:t>
      </w:r>
    </w:p>
    <w:p w:rsidR="00882964" w:rsidRDefault="00882964" w:rsidP="00FF26C6">
      <w:pPr>
        <w:tabs>
          <w:tab w:val="left" w:pos="576"/>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tLeast"/>
        <w:jc w:val="both"/>
        <w:textAlignment w:val="baseline"/>
        <w:rPr>
          <w:rFonts w:cstheme="minorHAnsi"/>
        </w:rPr>
      </w:pPr>
    </w:p>
    <w:p w:rsidR="00FF26C6" w:rsidRPr="00F549EC" w:rsidRDefault="009F20F4" w:rsidP="00F549EC">
      <w:pPr>
        <w:pStyle w:val="ListParagraph"/>
        <w:numPr>
          <w:ilvl w:val="0"/>
          <w:numId w:val="8"/>
        </w:numPr>
        <w:tabs>
          <w:tab w:val="left" w:pos="576"/>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tLeast"/>
        <w:jc w:val="both"/>
        <w:textAlignment w:val="baseline"/>
        <w:rPr>
          <w:rFonts w:cstheme="minorHAnsi"/>
        </w:rPr>
      </w:pPr>
      <w:r>
        <w:rPr>
          <w:rFonts w:cstheme="minorHAnsi"/>
        </w:rPr>
        <w:t xml:space="preserve">  </w:t>
      </w:r>
      <w:r w:rsidR="00FF26C6" w:rsidRPr="00F549EC">
        <w:rPr>
          <w:rFonts w:cstheme="minorHAnsi"/>
        </w:rPr>
        <w:t xml:space="preserve">Provide sufficient administrative support, communication, documentation, labour and resources to ensure the smooth running and efficiency of the Services. This will include a dedicated team of engineers and on-site supervision who will be based in RBKC. </w:t>
      </w:r>
    </w:p>
    <w:p w:rsidR="0093272C" w:rsidRDefault="0093272C" w:rsidP="00FF26C6">
      <w:pPr>
        <w:tabs>
          <w:tab w:val="left" w:pos="576"/>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tLeast"/>
        <w:jc w:val="both"/>
        <w:textAlignment w:val="baseline"/>
        <w:rPr>
          <w:rFonts w:cstheme="minorHAnsi"/>
        </w:rPr>
      </w:pPr>
    </w:p>
    <w:p w:rsidR="0093272C" w:rsidRPr="00F549EC" w:rsidRDefault="0093272C" w:rsidP="00F549EC">
      <w:pPr>
        <w:pStyle w:val="ListParagraph"/>
        <w:numPr>
          <w:ilvl w:val="0"/>
          <w:numId w:val="8"/>
        </w:numPr>
        <w:rPr>
          <w:rFonts w:cstheme="minorHAnsi"/>
        </w:rPr>
      </w:pPr>
      <w:r w:rsidRPr="00F549EC">
        <w:rPr>
          <w:rFonts w:cstheme="minorHAnsi"/>
        </w:rPr>
        <w:t xml:space="preserve">Provide an in-house electronic repair workshop in the premises in Kensington that will be supplied by the Council for those parts returned from the field. </w:t>
      </w:r>
    </w:p>
    <w:p w:rsidR="00FF26C6" w:rsidRPr="00FF26C6" w:rsidRDefault="00FF26C6" w:rsidP="00FF26C6">
      <w:pPr>
        <w:tabs>
          <w:tab w:val="left" w:pos="576"/>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tLeast"/>
        <w:jc w:val="both"/>
        <w:textAlignment w:val="baseline"/>
        <w:rPr>
          <w:rFonts w:cstheme="minorHAnsi"/>
        </w:rPr>
      </w:pPr>
    </w:p>
    <w:p w:rsidR="00FF26C6" w:rsidRPr="00F549EC" w:rsidRDefault="009F20F4" w:rsidP="00F549EC">
      <w:pPr>
        <w:pStyle w:val="ListParagraph"/>
        <w:numPr>
          <w:ilvl w:val="0"/>
          <w:numId w:val="8"/>
        </w:numPr>
        <w:tabs>
          <w:tab w:val="left" w:pos="576"/>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tLeast"/>
        <w:jc w:val="both"/>
        <w:textAlignment w:val="baseline"/>
        <w:rPr>
          <w:rFonts w:cstheme="minorHAnsi"/>
        </w:rPr>
      </w:pPr>
      <w:r>
        <w:rPr>
          <w:rFonts w:cstheme="minorHAnsi"/>
        </w:rPr>
        <w:t xml:space="preserve">  </w:t>
      </w:r>
      <w:r w:rsidR="00FF26C6" w:rsidRPr="00F549EC">
        <w:rPr>
          <w:rFonts w:cstheme="minorHAnsi"/>
        </w:rPr>
        <w:t>Provide maintenance services from Monday to Saturday inclusive between the hours of 0600 and 1600 continuously each day (excluding Bank Holidays).</w:t>
      </w:r>
    </w:p>
    <w:p w:rsidR="00882964" w:rsidRDefault="00882964" w:rsidP="00FF26C6">
      <w:pPr>
        <w:tabs>
          <w:tab w:val="left" w:pos="576"/>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tLeast"/>
        <w:jc w:val="both"/>
        <w:textAlignment w:val="baseline"/>
        <w:rPr>
          <w:rFonts w:cstheme="minorHAnsi"/>
        </w:rPr>
      </w:pPr>
    </w:p>
    <w:p w:rsidR="00882964" w:rsidRPr="00F549EC" w:rsidRDefault="009F20F4" w:rsidP="00F549EC">
      <w:pPr>
        <w:pStyle w:val="ListParagraph"/>
        <w:numPr>
          <w:ilvl w:val="0"/>
          <w:numId w:val="8"/>
        </w:numPr>
        <w:tabs>
          <w:tab w:val="left" w:pos="576"/>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tLeast"/>
        <w:jc w:val="both"/>
        <w:textAlignment w:val="baseline"/>
        <w:rPr>
          <w:rFonts w:cstheme="minorHAnsi"/>
        </w:rPr>
      </w:pPr>
      <w:r>
        <w:rPr>
          <w:rFonts w:cstheme="minorHAnsi"/>
        </w:rPr>
        <w:t xml:space="preserve">  </w:t>
      </w:r>
      <w:r w:rsidR="00882964" w:rsidRPr="00F549EC">
        <w:rPr>
          <w:rFonts w:cstheme="minorHAnsi"/>
        </w:rPr>
        <w:t xml:space="preserve">Give the Council the right to request additional services on Sundays and Bank Holidays </w:t>
      </w:r>
      <w:r w:rsidR="00BB1BC9">
        <w:rPr>
          <w:rFonts w:cstheme="minorHAnsi"/>
        </w:rPr>
        <w:t>with</w:t>
      </w:r>
      <w:r w:rsidR="00882964" w:rsidRPr="00F549EC">
        <w:rPr>
          <w:rFonts w:cstheme="minorHAnsi"/>
        </w:rPr>
        <w:t>in seven days after receipt of a financial order.</w:t>
      </w:r>
    </w:p>
    <w:p w:rsidR="00882964" w:rsidRDefault="00882964" w:rsidP="00FF26C6">
      <w:pPr>
        <w:tabs>
          <w:tab w:val="left" w:pos="576"/>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tLeast"/>
        <w:jc w:val="both"/>
        <w:textAlignment w:val="baseline"/>
        <w:rPr>
          <w:rFonts w:cstheme="minorHAnsi"/>
        </w:rPr>
      </w:pPr>
    </w:p>
    <w:p w:rsidR="00882964" w:rsidRPr="00F549EC" w:rsidRDefault="009F20F4" w:rsidP="00F549EC">
      <w:pPr>
        <w:pStyle w:val="ListParagraph"/>
        <w:numPr>
          <w:ilvl w:val="0"/>
          <w:numId w:val="8"/>
        </w:numPr>
        <w:tabs>
          <w:tab w:val="left" w:pos="576"/>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tLeast"/>
        <w:jc w:val="both"/>
        <w:textAlignment w:val="baseline"/>
        <w:rPr>
          <w:rFonts w:cstheme="minorHAnsi"/>
        </w:rPr>
      </w:pPr>
      <w:r>
        <w:rPr>
          <w:rFonts w:cstheme="minorHAnsi"/>
        </w:rPr>
        <w:t xml:space="preserve">  </w:t>
      </w:r>
      <w:r w:rsidR="00882964" w:rsidRPr="00F549EC">
        <w:rPr>
          <w:rFonts w:cstheme="minorHAnsi"/>
        </w:rPr>
        <w:t>Guarantee a minimum number of engineering staff on site within the contracted hours.</w:t>
      </w:r>
    </w:p>
    <w:p w:rsidR="00FF26C6" w:rsidRPr="00882964" w:rsidRDefault="00FF26C6" w:rsidP="00FF26C6">
      <w:pPr>
        <w:tabs>
          <w:tab w:val="left" w:pos="576"/>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tLeast"/>
        <w:jc w:val="both"/>
        <w:textAlignment w:val="baseline"/>
        <w:rPr>
          <w:rFonts w:cstheme="minorHAnsi"/>
        </w:rPr>
      </w:pPr>
    </w:p>
    <w:p w:rsidR="00FF26C6" w:rsidRPr="00F549EC" w:rsidRDefault="009F20F4" w:rsidP="00F549EC">
      <w:pPr>
        <w:pStyle w:val="ListParagraph"/>
        <w:numPr>
          <w:ilvl w:val="0"/>
          <w:numId w:val="8"/>
        </w:numPr>
        <w:tabs>
          <w:tab w:val="left" w:pos="576"/>
        </w:tabs>
        <w:overflowPunct w:val="0"/>
        <w:autoSpaceDE w:val="0"/>
        <w:autoSpaceDN w:val="0"/>
        <w:adjustRightInd w:val="0"/>
        <w:spacing w:line="240" w:lineRule="atLeast"/>
        <w:jc w:val="both"/>
        <w:textAlignment w:val="baseline"/>
        <w:rPr>
          <w:rFonts w:cstheme="minorHAnsi"/>
        </w:rPr>
      </w:pPr>
      <w:r>
        <w:rPr>
          <w:rFonts w:cstheme="minorHAnsi"/>
        </w:rPr>
        <w:t xml:space="preserve">  </w:t>
      </w:r>
      <w:r w:rsidR="00FF26C6" w:rsidRPr="00F549EC">
        <w:rPr>
          <w:rFonts w:cstheme="minorHAnsi"/>
        </w:rPr>
        <w:t xml:space="preserve">Respond to alerts, alarms and faults – including any alert received prior to 6.00am on an operational day for the Controlled Parking Zone concerned before the commencement of controlled hours of that zone. </w:t>
      </w:r>
    </w:p>
    <w:p w:rsidR="00FF26C6" w:rsidRPr="00882964" w:rsidRDefault="00FF26C6" w:rsidP="00FF26C6">
      <w:pPr>
        <w:tabs>
          <w:tab w:val="left" w:pos="576"/>
        </w:tabs>
        <w:overflowPunct w:val="0"/>
        <w:autoSpaceDE w:val="0"/>
        <w:autoSpaceDN w:val="0"/>
        <w:adjustRightInd w:val="0"/>
        <w:spacing w:line="240" w:lineRule="atLeast"/>
        <w:jc w:val="both"/>
        <w:textAlignment w:val="baseline"/>
        <w:rPr>
          <w:rFonts w:cstheme="minorHAnsi"/>
        </w:rPr>
      </w:pPr>
    </w:p>
    <w:p w:rsidR="00FF26C6" w:rsidRPr="00F549EC" w:rsidRDefault="009F20F4" w:rsidP="00F549EC">
      <w:pPr>
        <w:pStyle w:val="ListParagraph"/>
        <w:numPr>
          <w:ilvl w:val="0"/>
          <w:numId w:val="8"/>
        </w:numPr>
        <w:tabs>
          <w:tab w:val="left" w:pos="576"/>
        </w:tabs>
        <w:overflowPunct w:val="0"/>
        <w:autoSpaceDE w:val="0"/>
        <w:autoSpaceDN w:val="0"/>
        <w:adjustRightInd w:val="0"/>
        <w:spacing w:line="240" w:lineRule="atLeast"/>
        <w:jc w:val="both"/>
        <w:textAlignment w:val="baseline"/>
        <w:rPr>
          <w:rFonts w:cstheme="minorHAnsi"/>
        </w:rPr>
      </w:pPr>
      <w:r>
        <w:rPr>
          <w:rFonts w:cstheme="minorHAnsi"/>
        </w:rPr>
        <w:t xml:space="preserve">  </w:t>
      </w:r>
      <w:r w:rsidR="00FF26C6" w:rsidRPr="00F549EC">
        <w:rPr>
          <w:rFonts w:cstheme="minorHAnsi"/>
        </w:rPr>
        <w:t>Ensure that during controlled hours all machines must be returned to service within two hours of the fault being reported to the supplier.</w:t>
      </w:r>
    </w:p>
    <w:p w:rsidR="0093272C" w:rsidRDefault="0093272C" w:rsidP="00FF26C6">
      <w:pPr>
        <w:tabs>
          <w:tab w:val="left" w:pos="576"/>
        </w:tabs>
        <w:overflowPunct w:val="0"/>
        <w:autoSpaceDE w:val="0"/>
        <w:autoSpaceDN w:val="0"/>
        <w:adjustRightInd w:val="0"/>
        <w:spacing w:line="240" w:lineRule="atLeast"/>
        <w:jc w:val="both"/>
        <w:textAlignment w:val="baseline"/>
        <w:rPr>
          <w:rFonts w:cstheme="minorHAnsi"/>
        </w:rPr>
      </w:pPr>
    </w:p>
    <w:p w:rsidR="00F549EC" w:rsidRPr="00F549EC" w:rsidRDefault="009F20F4" w:rsidP="00F549EC">
      <w:pPr>
        <w:pStyle w:val="ListParagraph"/>
        <w:numPr>
          <w:ilvl w:val="0"/>
          <w:numId w:val="8"/>
        </w:numPr>
        <w:tabs>
          <w:tab w:val="left" w:pos="576"/>
        </w:tabs>
        <w:spacing w:line="240" w:lineRule="atLeast"/>
        <w:jc w:val="both"/>
        <w:rPr>
          <w:rFonts w:cstheme="minorHAnsi"/>
        </w:rPr>
      </w:pPr>
      <w:r>
        <w:rPr>
          <w:rFonts w:cstheme="minorHAnsi"/>
        </w:rPr>
        <w:t xml:space="preserve">  </w:t>
      </w:r>
      <w:r w:rsidR="00F549EC" w:rsidRPr="00F549EC">
        <w:rPr>
          <w:rFonts w:cstheme="minorHAnsi"/>
        </w:rPr>
        <w:t xml:space="preserve">Replace a PDM within two working days, or in instances where the PDM and pedestal are knocked out of the ground within a reasonable period. </w:t>
      </w:r>
    </w:p>
    <w:p w:rsidR="00F549EC" w:rsidRDefault="00F549EC" w:rsidP="00F549EC">
      <w:pPr>
        <w:tabs>
          <w:tab w:val="left" w:pos="576"/>
        </w:tabs>
        <w:spacing w:line="240" w:lineRule="atLeast"/>
        <w:jc w:val="both"/>
        <w:rPr>
          <w:rFonts w:cstheme="minorHAnsi"/>
        </w:rPr>
      </w:pPr>
    </w:p>
    <w:p w:rsidR="00F549EC" w:rsidRPr="00F549EC" w:rsidRDefault="009F20F4" w:rsidP="00F549EC">
      <w:pPr>
        <w:pStyle w:val="ListParagraph"/>
        <w:numPr>
          <w:ilvl w:val="0"/>
          <w:numId w:val="8"/>
        </w:numPr>
        <w:tabs>
          <w:tab w:val="left" w:pos="576"/>
        </w:tabs>
        <w:spacing w:line="240" w:lineRule="atLeast"/>
        <w:jc w:val="both"/>
        <w:rPr>
          <w:rFonts w:cstheme="minorHAnsi"/>
        </w:rPr>
      </w:pPr>
      <w:r>
        <w:rPr>
          <w:rFonts w:cstheme="minorHAnsi"/>
        </w:rPr>
        <w:t xml:space="preserve">  </w:t>
      </w:r>
      <w:r w:rsidR="00F549EC" w:rsidRPr="00F549EC">
        <w:rPr>
          <w:rFonts w:cstheme="minorHAnsi"/>
        </w:rPr>
        <w:t>Where PDMs have been removed, have the ability to remove and make good hard standing area and remove power sources, in line with on street health and safety standards and applicable / relevant legislation.</w:t>
      </w:r>
    </w:p>
    <w:p w:rsidR="0093272C" w:rsidRDefault="0093272C" w:rsidP="00FF26C6">
      <w:pPr>
        <w:tabs>
          <w:tab w:val="left" w:pos="576"/>
        </w:tabs>
        <w:overflowPunct w:val="0"/>
        <w:autoSpaceDE w:val="0"/>
        <w:autoSpaceDN w:val="0"/>
        <w:adjustRightInd w:val="0"/>
        <w:spacing w:line="240" w:lineRule="atLeast"/>
        <w:jc w:val="both"/>
        <w:textAlignment w:val="baseline"/>
        <w:rPr>
          <w:rFonts w:cstheme="minorHAnsi"/>
        </w:rPr>
      </w:pPr>
    </w:p>
    <w:p w:rsidR="00F549EC" w:rsidRPr="00F549EC" w:rsidRDefault="009F20F4" w:rsidP="00F549EC">
      <w:pPr>
        <w:pStyle w:val="ListParagraph"/>
        <w:numPr>
          <w:ilvl w:val="0"/>
          <w:numId w:val="8"/>
        </w:numPr>
        <w:tabs>
          <w:tab w:val="left" w:pos="576"/>
        </w:tabs>
        <w:spacing w:line="240" w:lineRule="atLeast"/>
        <w:jc w:val="both"/>
        <w:rPr>
          <w:rFonts w:cstheme="minorHAnsi"/>
        </w:rPr>
      </w:pPr>
      <w:r>
        <w:rPr>
          <w:rFonts w:cstheme="minorHAnsi"/>
        </w:rPr>
        <w:t xml:space="preserve">  </w:t>
      </w:r>
      <w:r w:rsidR="00F549EC" w:rsidRPr="00F549EC">
        <w:rPr>
          <w:rFonts w:cstheme="minorHAnsi"/>
        </w:rPr>
        <w:t>Remove all offensive graffiti and/or labels within one hour of the fault being reported. Graffiti deemed non-offensive will be removed within five working days.</w:t>
      </w:r>
    </w:p>
    <w:p w:rsidR="00882964" w:rsidRPr="00882964" w:rsidRDefault="00882964" w:rsidP="00FF26C6">
      <w:pPr>
        <w:tabs>
          <w:tab w:val="left" w:pos="576"/>
        </w:tabs>
        <w:overflowPunct w:val="0"/>
        <w:autoSpaceDE w:val="0"/>
        <w:autoSpaceDN w:val="0"/>
        <w:adjustRightInd w:val="0"/>
        <w:spacing w:line="240" w:lineRule="atLeast"/>
        <w:jc w:val="both"/>
        <w:textAlignment w:val="baseline"/>
        <w:rPr>
          <w:rFonts w:cstheme="minorHAnsi"/>
        </w:rPr>
      </w:pPr>
    </w:p>
    <w:p w:rsidR="00882964" w:rsidRPr="00F549EC" w:rsidRDefault="009F20F4" w:rsidP="00F549EC">
      <w:pPr>
        <w:pStyle w:val="ListParagraph"/>
        <w:numPr>
          <w:ilvl w:val="0"/>
          <w:numId w:val="8"/>
        </w:numPr>
        <w:tabs>
          <w:tab w:val="left" w:pos="576"/>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tLeast"/>
        <w:jc w:val="both"/>
        <w:textAlignment w:val="baseline"/>
        <w:rPr>
          <w:rFonts w:cstheme="minorHAnsi"/>
        </w:rPr>
      </w:pPr>
      <w:r>
        <w:rPr>
          <w:rFonts w:cstheme="minorHAnsi"/>
        </w:rPr>
        <w:t xml:space="preserve">  </w:t>
      </w:r>
      <w:r w:rsidR="00882964" w:rsidRPr="00F549EC">
        <w:rPr>
          <w:rFonts w:cstheme="minorHAnsi"/>
        </w:rPr>
        <w:t xml:space="preserve">Ensure the dedicated team of engineers conduct ad-hoc patrol and duties if and when reported faults and machine errors have been addressed. </w:t>
      </w:r>
    </w:p>
    <w:p w:rsidR="00882964" w:rsidRPr="00882964" w:rsidRDefault="00882964" w:rsidP="00882964">
      <w:pPr>
        <w:rPr>
          <w:rFonts w:cstheme="minorHAnsi"/>
        </w:rPr>
      </w:pPr>
    </w:p>
    <w:p w:rsidR="00882964" w:rsidRPr="00F549EC" w:rsidRDefault="00882964" w:rsidP="00F549EC">
      <w:pPr>
        <w:pStyle w:val="ListParagraph"/>
        <w:numPr>
          <w:ilvl w:val="0"/>
          <w:numId w:val="8"/>
        </w:numPr>
        <w:rPr>
          <w:rFonts w:cstheme="minorHAnsi"/>
        </w:rPr>
      </w:pPr>
      <w:r w:rsidRPr="00F549EC">
        <w:rPr>
          <w:rFonts w:cstheme="minorHAnsi"/>
        </w:rPr>
        <w:t xml:space="preserve">Carry out routine maintenance of all pay and display machines in accordance with manufacturer’s recommendations and on twice per annum basis. </w:t>
      </w:r>
    </w:p>
    <w:p w:rsidR="00882964" w:rsidRDefault="00882964" w:rsidP="00FF26C6">
      <w:pPr>
        <w:tabs>
          <w:tab w:val="left" w:pos="576"/>
        </w:tabs>
        <w:overflowPunct w:val="0"/>
        <w:autoSpaceDE w:val="0"/>
        <w:autoSpaceDN w:val="0"/>
        <w:adjustRightInd w:val="0"/>
        <w:spacing w:line="240" w:lineRule="atLeast"/>
        <w:jc w:val="both"/>
        <w:textAlignment w:val="baseline"/>
        <w:rPr>
          <w:rFonts w:cstheme="minorHAnsi"/>
        </w:rPr>
      </w:pPr>
    </w:p>
    <w:p w:rsidR="0093272C" w:rsidRPr="00F549EC" w:rsidRDefault="009F20F4" w:rsidP="00F549EC">
      <w:pPr>
        <w:pStyle w:val="ListParagraph"/>
        <w:numPr>
          <w:ilvl w:val="0"/>
          <w:numId w:val="8"/>
        </w:numPr>
        <w:tabs>
          <w:tab w:val="left" w:pos="576"/>
        </w:tabs>
        <w:spacing w:line="240" w:lineRule="atLeast"/>
        <w:jc w:val="both"/>
        <w:rPr>
          <w:rFonts w:cstheme="minorHAnsi"/>
        </w:rPr>
      </w:pPr>
      <w:r>
        <w:rPr>
          <w:rFonts w:cstheme="minorHAnsi"/>
        </w:rPr>
        <w:t xml:space="preserve">  </w:t>
      </w:r>
      <w:r w:rsidR="0093272C" w:rsidRPr="00F549EC">
        <w:rPr>
          <w:rFonts w:cstheme="minorHAnsi"/>
        </w:rPr>
        <w:t xml:space="preserve">Provide a range of other services including, but not limited to effect all tariff changes, including label changes. Any new tariff software and / or machine configuration software must be sourced from the manufacturer (Metric). </w:t>
      </w:r>
    </w:p>
    <w:p w:rsidR="0093272C" w:rsidRPr="00F549EC" w:rsidRDefault="0093272C" w:rsidP="0093272C">
      <w:pPr>
        <w:tabs>
          <w:tab w:val="left" w:pos="576"/>
        </w:tabs>
        <w:spacing w:line="240" w:lineRule="atLeast"/>
        <w:jc w:val="both"/>
        <w:rPr>
          <w:rFonts w:cstheme="minorHAnsi"/>
        </w:rPr>
      </w:pPr>
    </w:p>
    <w:p w:rsidR="0093272C" w:rsidRPr="00F549EC" w:rsidRDefault="009F20F4" w:rsidP="00F549EC">
      <w:pPr>
        <w:pStyle w:val="ListParagraph"/>
        <w:numPr>
          <w:ilvl w:val="0"/>
          <w:numId w:val="8"/>
        </w:numPr>
        <w:tabs>
          <w:tab w:val="left" w:pos="576"/>
        </w:tabs>
        <w:spacing w:line="240" w:lineRule="atLeast"/>
        <w:jc w:val="both"/>
        <w:rPr>
          <w:rFonts w:cstheme="minorHAnsi"/>
        </w:rPr>
      </w:pPr>
      <w:r>
        <w:rPr>
          <w:rFonts w:cstheme="minorHAnsi"/>
        </w:rPr>
        <w:lastRenderedPageBreak/>
        <w:t xml:space="preserve">  Have t</w:t>
      </w:r>
      <w:r w:rsidR="0093272C" w:rsidRPr="00F549EC">
        <w:rPr>
          <w:rFonts w:cstheme="minorHAnsi"/>
        </w:rPr>
        <w:t xml:space="preserve">he capability to </w:t>
      </w:r>
      <w:r w:rsidR="00F549EC" w:rsidRPr="00F549EC">
        <w:rPr>
          <w:rFonts w:cstheme="minorHAnsi"/>
        </w:rPr>
        <w:t>affect</w:t>
      </w:r>
      <w:r w:rsidR="0093272C" w:rsidRPr="00F549EC">
        <w:rPr>
          <w:rFonts w:cstheme="minorHAnsi"/>
        </w:rPr>
        <w:t xml:space="preserve"> a full tariff change across all machines in RBKC in a period no longer than 14 days from receipt of order. </w:t>
      </w:r>
      <w:r w:rsidR="009A51DB">
        <w:rPr>
          <w:rFonts w:cstheme="minorHAnsi"/>
        </w:rPr>
        <w:t>The tariff change will need to be implemented overnight and usually comes into effect on 1 April.</w:t>
      </w:r>
    </w:p>
    <w:p w:rsidR="0093272C" w:rsidRPr="00F549EC" w:rsidRDefault="0093272C" w:rsidP="0093272C">
      <w:pPr>
        <w:tabs>
          <w:tab w:val="left" w:pos="576"/>
        </w:tabs>
        <w:overflowPunct w:val="0"/>
        <w:autoSpaceDE w:val="0"/>
        <w:autoSpaceDN w:val="0"/>
        <w:adjustRightInd w:val="0"/>
        <w:spacing w:line="240" w:lineRule="atLeast"/>
        <w:jc w:val="both"/>
        <w:textAlignment w:val="baseline"/>
        <w:rPr>
          <w:rFonts w:cstheme="minorHAnsi"/>
        </w:rPr>
      </w:pPr>
    </w:p>
    <w:p w:rsidR="0093272C" w:rsidRPr="00F549EC" w:rsidRDefault="009F20F4" w:rsidP="00F549EC">
      <w:pPr>
        <w:pStyle w:val="ListParagraph"/>
        <w:numPr>
          <w:ilvl w:val="0"/>
          <w:numId w:val="8"/>
        </w:numPr>
        <w:tabs>
          <w:tab w:val="left" w:pos="576"/>
        </w:tabs>
        <w:overflowPunct w:val="0"/>
        <w:autoSpaceDE w:val="0"/>
        <w:autoSpaceDN w:val="0"/>
        <w:adjustRightInd w:val="0"/>
        <w:spacing w:line="240" w:lineRule="atLeast"/>
        <w:jc w:val="both"/>
        <w:textAlignment w:val="baseline"/>
        <w:rPr>
          <w:rFonts w:cstheme="minorHAnsi"/>
        </w:rPr>
      </w:pPr>
      <w:r>
        <w:rPr>
          <w:rFonts w:cstheme="minorHAnsi"/>
        </w:rPr>
        <w:t xml:space="preserve">  </w:t>
      </w:r>
      <w:r w:rsidR="0093272C" w:rsidRPr="00F549EC">
        <w:rPr>
          <w:rFonts w:cstheme="minorHAnsi"/>
        </w:rPr>
        <w:t xml:space="preserve">Fit PDM locks in the event of lost keys / jammed keys. </w:t>
      </w:r>
    </w:p>
    <w:p w:rsidR="0093272C" w:rsidRPr="00F549EC" w:rsidRDefault="0093272C" w:rsidP="0093272C">
      <w:pPr>
        <w:tabs>
          <w:tab w:val="left" w:pos="576"/>
        </w:tabs>
        <w:overflowPunct w:val="0"/>
        <w:autoSpaceDE w:val="0"/>
        <w:autoSpaceDN w:val="0"/>
        <w:adjustRightInd w:val="0"/>
        <w:spacing w:line="240" w:lineRule="atLeast"/>
        <w:jc w:val="both"/>
        <w:textAlignment w:val="baseline"/>
        <w:rPr>
          <w:rFonts w:cstheme="minorHAnsi"/>
        </w:rPr>
      </w:pPr>
    </w:p>
    <w:p w:rsidR="0093272C" w:rsidRPr="00F549EC" w:rsidRDefault="009F20F4" w:rsidP="00F549EC">
      <w:pPr>
        <w:pStyle w:val="ListParagraph"/>
        <w:numPr>
          <w:ilvl w:val="0"/>
          <w:numId w:val="8"/>
        </w:numPr>
        <w:tabs>
          <w:tab w:val="left" w:pos="576"/>
        </w:tabs>
        <w:overflowPunct w:val="0"/>
        <w:autoSpaceDE w:val="0"/>
        <w:autoSpaceDN w:val="0"/>
        <w:adjustRightInd w:val="0"/>
        <w:spacing w:line="240" w:lineRule="atLeast"/>
        <w:jc w:val="both"/>
        <w:textAlignment w:val="baseline"/>
        <w:rPr>
          <w:rFonts w:cstheme="minorHAnsi"/>
        </w:rPr>
      </w:pPr>
      <w:r>
        <w:rPr>
          <w:rFonts w:cstheme="minorHAnsi"/>
        </w:rPr>
        <w:t xml:space="preserve">  </w:t>
      </w:r>
      <w:r w:rsidR="0093272C" w:rsidRPr="00F549EC">
        <w:rPr>
          <w:rFonts w:cstheme="minorHAnsi"/>
        </w:rPr>
        <w:t xml:space="preserve">Have the capacity to replace 200 cabinet locks and 200 vault door locks within 24 hours of the loss being reported. All locks will be unique to the Council. There shall not be a common key (master key) to fit all machines. </w:t>
      </w:r>
    </w:p>
    <w:p w:rsidR="0093272C" w:rsidRPr="00687C9B" w:rsidRDefault="0093272C" w:rsidP="0093272C">
      <w:pPr>
        <w:tabs>
          <w:tab w:val="left" w:pos="576"/>
        </w:tabs>
        <w:spacing w:line="240" w:lineRule="atLeast"/>
        <w:jc w:val="both"/>
        <w:rPr>
          <w:rFonts w:cstheme="minorHAnsi"/>
        </w:rPr>
      </w:pPr>
    </w:p>
    <w:p w:rsidR="0093272C" w:rsidRPr="00687C9B" w:rsidRDefault="0093272C" w:rsidP="00F549EC">
      <w:pPr>
        <w:pStyle w:val="Default"/>
        <w:numPr>
          <w:ilvl w:val="0"/>
          <w:numId w:val="8"/>
        </w:numPr>
        <w:rPr>
          <w:rFonts w:asciiTheme="minorHAnsi" w:hAnsiTheme="minorHAnsi" w:cstheme="minorHAnsi"/>
        </w:rPr>
      </w:pPr>
      <w:r w:rsidRPr="00687C9B">
        <w:rPr>
          <w:rFonts w:asciiTheme="minorHAnsi" w:hAnsiTheme="minorHAnsi" w:cstheme="minorHAnsi"/>
        </w:rPr>
        <w:t xml:space="preserve">Arrange for the emergency removal of coin boxes if a machine has been damaged, if it is to be removed or if it becomes overfull.  The Contractor will within 24 hours be required to remove the box, insert a suitable replacement and take the </w:t>
      </w:r>
      <w:r w:rsidR="00AF0572" w:rsidRPr="00687C9B">
        <w:rPr>
          <w:rFonts w:asciiTheme="minorHAnsi" w:hAnsiTheme="minorHAnsi" w:cstheme="minorHAnsi"/>
        </w:rPr>
        <w:t>over laden</w:t>
      </w:r>
      <w:r w:rsidRPr="00687C9B">
        <w:rPr>
          <w:rFonts w:asciiTheme="minorHAnsi" w:hAnsiTheme="minorHAnsi" w:cstheme="minorHAnsi"/>
        </w:rPr>
        <w:t xml:space="preserve"> or damaged box to a secure banking facility.   </w:t>
      </w:r>
    </w:p>
    <w:p w:rsidR="00FF26C6" w:rsidRPr="00FF26C6" w:rsidRDefault="00FF26C6" w:rsidP="00B24970">
      <w:pPr>
        <w:tabs>
          <w:tab w:val="left" w:pos="576"/>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tLeast"/>
        <w:jc w:val="both"/>
        <w:textAlignment w:val="baseline"/>
        <w:rPr>
          <w:rFonts w:cstheme="minorHAnsi"/>
        </w:rPr>
      </w:pPr>
    </w:p>
    <w:p w:rsidR="001D611C" w:rsidRPr="00F549EC" w:rsidRDefault="00F549EC" w:rsidP="00F549EC">
      <w:pPr>
        <w:pStyle w:val="ListParagraph"/>
        <w:numPr>
          <w:ilvl w:val="0"/>
          <w:numId w:val="8"/>
        </w:numPr>
        <w:tabs>
          <w:tab w:val="left" w:pos="576"/>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tLeast"/>
        <w:jc w:val="both"/>
        <w:textAlignment w:val="baseline"/>
        <w:rPr>
          <w:rFonts w:cstheme="minorHAnsi"/>
        </w:rPr>
      </w:pPr>
      <w:r>
        <w:rPr>
          <w:rFonts w:cstheme="minorHAnsi"/>
        </w:rPr>
        <w:t xml:space="preserve">  </w:t>
      </w:r>
      <w:r w:rsidR="001D611C" w:rsidRPr="00F549EC">
        <w:rPr>
          <w:rFonts w:cstheme="minorHAnsi"/>
        </w:rPr>
        <w:t>Provide the Council assurance that it has the ability to access all (manufacturer approved) spare parts required for the functioning of the current equipment.</w:t>
      </w:r>
    </w:p>
    <w:p w:rsidR="001D611C" w:rsidRDefault="001D611C" w:rsidP="00B24970">
      <w:pPr>
        <w:tabs>
          <w:tab w:val="left" w:pos="576"/>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tLeast"/>
        <w:jc w:val="both"/>
        <w:textAlignment w:val="baseline"/>
        <w:rPr>
          <w:rFonts w:cstheme="minorHAnsi"/>
        </w:rPr>
      </w:pPr>
    </w:p>
    <w:p w:rsidR="00FF26C6" w:rsidRPr="00F549EC" w:rsidRDefault="00F549EC" w:rsidP="00F549EC">
      <w:pPr>
        <w:pStyle w:val="ListParagraph"/>
        <w:numPr>
          <w:ilvl w:val="0"/>
          <w:numId w:val="8"/>
        </w:numPr>
        <w:tabs>
          <w:tab w:val="left" w:pos="576"/>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tLeast"/>
        <w:jc w:val="both"/>
        <w:textAlignment w:val="baseline"/>
        <w:rPr>
          <w:rFonts w:cstheme="minorHAnsi"/>
        </w:rPr>
      </w:pPr>
      <w:r>
        <w:rPr>
          <w:rFonts w:cstheme="minorHAnsi"/>
        </w:rPr>
        <w:t xml:space="preserve">  </w:t>
      </w:r>
      <w:r w:rsidR="00FF26C6" w:rsidRPr="00F549EC">
        <w:rPr>
          <w:rFonts w:cstheme="minorHAnsi"/>
        </w:rPr>
        <w:t>P</w:t>
      </w:r>
      <w:r w:rsidR="00B33E64" w:rsidRPr="00F549EC">
        <w:rPr>
          <w:rFonts w:cstheme="minorHAnsi"/>
        </w:rPr>
        <w:t xml:space="preserve">rovide a table of </w:t>
      </w:r>
      <w:r w:rsidR="00F677F5" w:rsidRPr="00F549EC">
        <w:rPr>
          <w:rFonts w:cstheme="minorHAnsi"/>
        </w:rPr>
        <w:t xml:space="preserve">core </w:t>
      </w:r>
      <w:r w:rsidR="00B33E64" w:rsidRPr="00F549EC">
        <w:rPr>
          <w:rFonts w:cstheme="minorHAnsi"/>
        </w:rPr>
        <w:t xml:space="preserve">stock to always be available on site with a requirement to declare the spare parts held on-site, each month. </w:t>
      </w:r>
      <w:r w:rsidR="00FF26C6" w:rsidRPr="00F549EC">
        <w:rPr>
          <w:rFonts w:cstheme="minorHAnsi"/>
        </w:rPr>
        <w:t xml:space="preserve">Table 1 </w:t>
      </w:r>
      <w:r w:rsidR="0093272C" w:rsidRPr="00F549EC">
        <w:rPr>
          <w:rFonts w:cstheme="minorHAnsi"/>
        </w:rPr>
        <w:t xml:space="preserve">below </w:t>
      </w:r>
      <w:r w:rsidR="00FF26C6" w:rsidRPr="00F549EC">
        <w:rPr>
          <w:rFonts w:cstheme="minorHAnsi"/>
        </w:rPr>
        <w:t>provides a breakdown of what is considered core stock and the appropriate volumes required to be held on site.</w:t>
      </w:r>
    </w:p>
    <w:p w:rsidR="00FF26C6" w:rsidRPr="00FF26C6" w:rsidRDefault="00FF26C6" w:rsidP="00B24970">
      <w:pPr>
        <w:tabs>
          <w:tab w:val="left" w:pos="576"/>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tLeast"/>
        <w:jc w:val="both"/>
        <w:textAlignment w:val="baseline"/>
        <w:rPr>
          <w:rFonts w:cstheme="minorHAnsi"/>
        </w:rPr>
      </w:pPr>
    </w:p>
    <w:p w:rsidR="00B33E64" w:rsidRPr="00F549EC" w:rsidRDefault="00F549EC" w:rsidP="00F549EC">
      <w:pPr>
        <w:pStyle w:val="ListParagraph"/>
        <w:numPr>
          <w:ilvl w:val="0"/>
          <w:numId w:val="8"/>
        </w:numPr>
        <w:tabs>
          <w:tab w:val="left" w:pos="576"/>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tLeast"/>
        <w:jc w:val="both"/>
        <w:textAlignment w:val="baseline"/>
        <w:rPr>
          <w:rFonts w:cstheme="minorHAnsi"/>
        </w:rPr>
      </w:pPr>
      <w:r>
        <w:rPr>
          <w:rFonts w:cstheme="minorHAnsi"/>
        </w:rPr>
        <w:t xml:space="preserve">  </w:t>
      </w:r>
      <w:r w:rsidR="009F20F4" w:rsidRPr="00F549EC">
        <w:rPr>
          <w:rFonts w:cstheme="minorHAnsi"/>
        </w:rPr>
        <w:t>Have</w:t>
      </w:r>
      <w:r w:rsidR="00FF26C6" w:rsidRPr="00F549EC">
        <w:rPr>
          <w:rFonts w:cstheme="minorHAnsi"/>
        </w:rPr>
        <w:t xml:space="preserve"> t</w:t>
      </w:r>
      <w:r w:rsidR="00B33E64" w:rsidRPr="00F549EC">
        <w:rPr>
          <w:rFonts w:cstheme="minorHAnsi"/>
        </w:rPr>
        <w:t>he ability to replenish the full stock inventory within 24 hours</w:t>
      </w:r>
      <w:r w:rsidR="00FF26C6" w:rsidRPr="00F549EC">
        <w:rPr>
          <w:rFonts w:cstheme="minorHAnsi"/>
        </w:rPr>
        <w:t>, t</w:t>
      </w:r>
      <w:r w:rsidR="00B33E64" w:rsidRPr="00F549EC">
        <w:rPr>
          <w:rFonts w:cstheme="minorHAnsi"/>
        </w:rPr>
        <w:t xml:space="preserve">o mitigate potential loss of income to </w:t>
      </w:r>
      <w:r w:rsidR="00F677F5" w:rsidRPr="00F549EC">
        <w:rPr>
          <w:rFonts w:cstheme="minorHAnsi"/>
        </w:rPr>
        <w:t>t</w:t>
      </w:r>
      <w:r w:rsidR="00B33E64" w:rsidRPr="00F549EC">
        <w:rPr>
          <w:rFonts w:cstheme="minorHAnsi"/>
        </w:rPr>
        <w:t>he council and to support the drive for 99.5% uptime for the PDMs on-street.</w:t>
      </w:r>
    </w:p>
    <w:p w:rsidR="00B33E64" w:rsidRPr="00687C9B" w:rsidRDefault="00B33E64" w:rsidP="00B24970">
      <w:pPr>
        <w:tabs>
          <w:tab w:val="left" w:pos="576"/>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tLeast"/>
        <w:jc w:val="both"/>
        <w:textAlignment w:val="baseline"/>
        <w:rPr>
          <w:rFonts w:cstheme="minorHAnsi"/>
        </w:rPr>
      </w:pPr>
    </w:p>
    <w:p w:rsidR="00F677F5" w:rsidRDefault="00F549EC" w:rsidP="00F549EC">
      <w:pPr>
        <w:pStyle w:val="ListParagraph"/>
        <w:numPr>
          <w:ilvl w:val="0"/>
          <w:numId w:val="8"/>
        </w:numPr>
        <w:rPr>
          <w:rFonts w:cstheme="minorHAnsi"/>
        </w:rPr>
      </w:pPr>
      <w:r w:rsidRPr="00F549EC">
        <w:rPr>
          <w:rFonts w:cstheme="minorHAnsi"/>
        </w:rPr>
        <w:t>Provide a real-time monitoring tool for all PDMs; this should include both alert status of the PDMs and levels of cash / transactions. This may be done by e</w:t>
      </w:r>
      <w:r w:rsidR="00F677F5" w:rsidRPr="00F549EC">
        <w:rPr>
          <w:rFonts w:cstheme="minorHAnsi"/>
        </w:rPr>
        <w:t>ither negotiat</w:t>
      </w:r>
      <w:r w:rsidRPr="00F549EC">
        <w:rPr>
          <w:rFonts w:cstheme="minorHAnsi"/>
        </w:rPr>
        <w:t>ing</w:t>
      </w:r>
      <w:r w:rsidR="00F677F5" w:rsidRPr="00F549EC">
        <w:rPr>
          <w:rFonts w:cstheme="minorHAnsi"/>
        </w:rPr>
        <w:t xml:space="preserve"> a back to back agreement with Metric to support the Metric back office system or provide proof that they can provide a proven, suitable alternative system. A live reference site will be required.</w:t>
      </w:r>
    </w:p>
    <w:p w:rsidR="009F20F4" w:rsidRPr="009F20F4" w:rsidRDefault="009F20F4" w:rsidP="009F20F4">
      <w:pPr>
        <w:pStyle w:val="ListParagraph"/>
        <w:rPr>
          <w:rFonts w:cstheme="minorHAnsi"/>
        </w:rPr>
      </w:pPr>
    </w:p>
    <w:p w:rsidR="009F20F4" w:rsidRPr="00F549EC" w:rsidRDefault="009F20F4" w:rsidP="00F549EC">
      <w:pPr>
        <w:pStyle w:val="ListParagraph"/>
        <w:numPr>
          <w:ilvl w:val="0"/>
          <w:numId w:val="8"/>
        </w:numPr>
        <w:rPr>
          <w:rFonts w:cstheme="minorHAnsi"/>
        </w:rPr>
      </w:pPr>
      <w:r>
        <w:rPr>
          <w:rFonts w:cstheme="minorHAnsi"/>
        </w:rPr>
        <w:t>Provide full, comprehensive management and performance reports, as and when required and attend routine management meetings in RBKC; currently envisaged to be monthly operational meetings and quarterly service / development meetings.</w:t>
      </w:r>
    </w:p>
    <w:p w:rsidR="00F677F5" w:rsidRDefault="00F677F5" w:rsidP="009E7104">
      <w:pPr>
        <w:tabs>
          <w:tab w:val="left" w:pos="576"/>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tLeast"/>
        <w:jc w:val="both"/>
        <w:textAlignment w:val="baseline"/>
        <w:rPr>
          <w:rFonts w:cstheme="minorHAnsi"/>
        </w:rPr>
      </w:pPr>
    </w:p>
    <w:p w:rsidR="00B24970" w:rsidRPr="009F20F4" w:rsidRDefault="00B24970" w:rsidP="00F549EC">
      <w:pPr>
        <w:pStyle w:val="ListParagraph"/>
        <w:numPr>
          <w:ilvl w:val="0"/>
          <w:numId w:val="8"/>
        </w:numPr>
        <w:rPr>
          <w:rFonts w:cstheme="minorHAnsi"/>
          <w:shd w:val="clear" w:color="auto" w:fill="F2F2F2" w:themeFill="background1" w:themeFillShade="F2"/>
        </w:rPr>
      </w:pPr>
      <w:r w:rsidRPr="00F549EC">
        <w:rPr>
          <w:rFonts w:cstheme="minorHAnsi"/>
        </w:rPr>
        <w:t>Provide suitable vehicles to carry out the Services</w:t>
      </w:r>
      <w:r w:rsidR="004C17AC" w:rsidRPr="00F549EC">
        <w:rPr>
          <w:rFonts w:cstheme="minorHAnsi"/>
        </w:rPr>
        <w:t xml:space="preserve">. </w:t>
      </w:r>
    </w:p>
    <w:p w:rsidR="009F20F4" w:rsidRPr="009F20F4" w:rsidRDefault="009F20F4" w:rsidP="009F20F4">
      <w:pPr>
        <w:pStyle w:val="ListParagraph"/>
        <w:rPr>
          <w:rFonts w:cstheme="minorHAnsi"/>
          <w:shd w:val="clear" w:color="auto" w:fill="F2F2F2" w:themeFill="background1" w:themeFillShade="F2"/>
        </w:rPr>
      </w:pPr>
    </w:p>
    <w:p w:rsidR="009F20F4" w:rsidRDefault="009F20F4" w:rsidP="00F549EC">
      <w:pPr>
        <w:pStyle w:val="ListParagraph"/>
        <w:numPr>
          <w:ilvl w:val="0"/>
          <w:numId w:val="8"/>
        </w:numPr>
        <w:rPr>
          <w:rFonts w:cstheme="minorHAnsi"/>
        </w:rPr>
      </w:pPr>
      <w:r>
        <w:rPr>
          <w:rFonts w:cstheme="minorHAnsi"/>
        </w:rPr>
        <w:t>Have in place a robust Disaster Recovery Plan and ensure a copy is submitted to the Council on an annual basis.</w:t>
      </w:r>
    </w:p>
    <w:p w:rsidR="009F20F4" w:rsidRPr="009F20F4" w:rsidRDefault="009F20F4" w:rsidP="009F20F4">
      <w:pPr>
        <w:pStyle w:val="ListParagraph"/>
        <w:rPr>
          <w:rFonts w:cstheme="minorHAnsi"/>
        </w:rPr>
      </w:pPr>
    </w:p>
    <w:p w:rsidR="00687C9B" w:rsidRDefault="00381940" w:rsidP="00F549EC">
      <w:pPr>
        <w:pStyle w:val="ListParagraph"/>
        <w:numPr>
          <w:ilvl w:val="0"/>
          <w:numId w:val="8"/>
        </w:numPr>
        <w:rPr>
          <w:rFonts w:cstheme="minorHAnsi"/>
        </w:rPr>
      </w:pPr>
      <w:r w:rsidRPr="00F549EC">
        <w:rPr>
          <w:rFonts w:cstheme="minorHAnsi"/>
        </w:rPr>
        <w:t xml:space="preserve">Provide a separate cash collection service arrangement that is secure with monies banked on RBKC’s behalf and the ability to reconcile takings with the PDMs’ transaction data. </w:t>
      </w:r>
      <w:r w:rsidR="00687C9B" w:rsidRPr="00F549EC">
        <w:rPr>
          <w:rFonts w:cstheme="minorHAnsi"/>
        </w:rPr>
        <w:t>Our tariff zones are displayed on the attached link.</w:t>
      </w:r>
    </w:p>
    <w:p w:rsidR="009F20F4" w:rsidRDefault="009F20F4" w:rsidP="009F20F4">
      <w:pPr>
        <w:pStyle w:val="ListParagraph"/>
        <w:rPr>
          <w:rFonts w:cstheme="minorHAnsi"/>
        </w:rPr>
      </w:pPr>
    </w:p>
    <w:p w:rsidR="00646589" w:rsidRDefault="00E25B7A" w:rsidP="009F20F4">
      <w:pPr>
        <w:pStyle w:val="ListParagraph"/>
        <w:rPr>
          <w:rFonts w:cstheme="minorHAnsi"/>
        </w:rPr>
      </w:pPr>
      <w:hyperlink r:id="rId8" w:history="1">
        <w:r w:rsidR="00FB4F14" w:rsidRPr="00A94ED8">
          <w:rPr>
            <w:rStyle w:val="Hyperlink"/>
            <w:rFonts w:cstheme="minorHAnsi"/>
          </w:rPr>
          <w:t>https://www.rbkc.gov.uk/pdf/Pay%20and%20Display%20Parking%20Tariff%20map-%20April%202015-%2030010%20.pdf</w:t>
        </w:r>
      </w:hyperlink>
      <w:r w:rsidR="00FB4F14">
        <w:rPr>
          <w:rFonts w:cstheme="minorHAnsi"/>
        </w:rPr>
        <w:t xml:space="preserve"> </w:t>
      </w:r>
    </w:p>
    <w:p w:rsidR="00646589" w:rsidRPr="009F20F4" w:rsidRDefault="00646589" w:rsidP="009F20F4">
      <w:pPr>
        <w:pStyle w:val="ListParagraph"/>
        <w:rPr>
          <w:rFonts w:cstheme="minorHAnsi"/>
        </w:rPr>
      </w:pPr>
    </w:p>
    <w:p w:rsidR="009F20F4" w:rsidRPr="009F20F4" w:rsidRDefault="00646589" w:rsidP="009F20F4">
      <w:pPr>
        <w:pStyle w:val="ListParagraph"/>
        <w:numPr>
          <w:ilvl w:val="0"/>
          <w:numId w:val="8"/>
        </w:numPr>
        <w:rPr>
          <w:rFonts w:cstheme="minorHAnsi"/>
          <w:color w:val="000000" w:themeColor="text1"/>
        </w:rPr>
      </w:pPr>
      <w:r>
        <w:rPr>
          <w:rFonts w:cstheme="minorHAnsi"/>
          <w:color w:val="000000" w:themeColor="text1"/>
        </w:rPr>
        <w:t>P</w:t>
      </w:r>
      <w:r w:rsidR="009F20F4" w:rsidRPr="009F20F4">
        <w:rPr>
          <w:rFonts w:cstheme="minorHAnsi"/>
          <w:color w:val="000000" w:themeColor="text1"/>
        </w:rPr>
        <w:t xml:space="preserve">rovide all equipment including vehicles, counting equipment etc. </w:t>
      </w:r>
    </w:p>
    <w:p w:rsidR="009F20F4" w:rsidRPr="009F20F4" w:rsidRDefault="009F20F4" w:rsidP="009F20F4">
      <w:pPr>
        <w:ind w:left="360"/>
        <w:rPr>
          <w:rFonts w:cstheme="minorHAnsi"/>
          <w:color w:val="000000" w:themeColor="text1"/>
        </w:rPr>
      </w:pPr>
    </w:p>
    <w:p w:rsidR="009F20F4" w:rsidRPr="009F20F4" w:rsidRDefault="009F20F4" w:rsidP="009F20F4">
      <w:pPr>
        <w:pStyle w:val="ListParagraph"/>
        <w:numPr>
          <w:ilvl w:val="0"/>
          <w:numId w:val="8"/>
        </w:numPr>
        <w:rPr>
          <w:rFonts w:cstheme="minorHAnsi"/>
          <w:color w:val="000000" w:themeColor="text1"/>
        </w:rPr>
      </w:pPr>
      <w:r w:rsidRPr="009F20F4">
        <w:rPr>
          <w:rFonts w:cstheme="minorHAnsi"/>
          <w:color w:val="000000" w:themeColor="text1"/>
        </w:rPr>
        <w:t>Have sufficient insurance cover safeguard the Council’s interests.</w:t>
      </w:r>
    </w:p>
    <w:p w:rsidR="009F20F4" w:rsidRPr="009F20F4" w:rsidRDefault="009F20F4" w:rsidP="009F20F4">
      <w:pPr>
        <w:ind w:left="360"/>
        <w:rPr>
          <w:rFonts w:cstheme="minorHAnsi"/>
        </w:rPr>
      </w:pPr>
    </w:p>
    <w:p w:rsidR="009F20F4" w:rsidRPr="009F20F4" w:rsidRDefault="009F20F4" w:rsidP="009F20F4">
      <w:pPr>
        <w:pStyle w:val="ListParagraph"/>
        <w:numPr>
          <w:ilvl w:val="0"/>
          <w:numId w:val="8"/>
        </w:numPr>
        <w:rPr>
          <w:rFonts w:cstheme="minorHAnsi"/>
        </w:rPr>
      </w:pPr>
      <w:r w:rsidRPr="009F20F4">
        <w:rPr>
          <w:rFonts w:cstheme="minorHAnsi"/>
        </w:rPr>
        <w:t>Be accredited to the SIA.</w:t>
      </w:r>
    </w:p>
    <w:p w:rsidR="00B05D19" w:rsidRPr="00C71024" w:rsidRDefault="00B05D19" w:rsidP="00B05D19">
      <w:pPr>
        <w:rPr>
          <w:rFonts w:cstheme="minorHAnsi"/>
          <w:color w:val="000000" w:themeColor="text1"/>
        </w:rPr>
      </w:pPr>
    </w:p>
    <w:p w:rsidR="00B05D19" w:rsidRPr="00C71024" w:rsidRDefault="00B05D19" w:rsidP="00B05D19">
      <w:pPr>
        <w:rPr>
          <w:rFonts w:cstheme="minorHAnsi"/>
          <w:color w:val="000000" w:themeColor="text1"/>
        </w:rPr>
      </w:pPr>
      <w:r w:rsidRPr="00C71024">
        <w:rPr>
          <w:rFonts w:cstheme="minorHAnsi"/>
          <w:color w:val="000000" w:themeColor="text1"/>
        </w:rPr>
        <w:t>It is envisaged that the supplier providing this</w:t>
      </w:r>
      <w:r w:rsidR="009F20F4">
        <w:rPr>
          <w:rFonts w:cstheme="minorHAnsi"/>
          <w:color w:val="000000" w:themeColor="text1"/>
        </w:rPr>
        <w:t xml:space="preserve"> cash collection service</w:t>
      </w:r>
      <w:r w:rsidRPr="00C71024">
        <w:rPr>
          <w:rFonts w:cstheme="minorHAnsi"/>
          <w:color w:val="000000" w:themeColor="text1"/>
        </w:rPr>
        <w:t xml:space="preserve"> will be expected to initially collect, count and bank cash in accordance with the current arrangements. However, with the continued expansion of the pay by phone service the number of PDMs and the cash income collected would be lower and the service would need to adapt for this situation. </w:t>
      </w:r>
    </w:p>
    <w:p w:rsidR="00B05D19" w:rsidRPr="00C71024" w:rsidRDefault="00B05D19" w:rsidP="00B05D19">
      <w:pPr>
        <w:rPr>
          <w:rFonts w:cstheme="minorHAnsi"/>
          <w:color w:val="000000" w:themeColor="text1"/>
        </w:rPr>
      </w:pPr>
    </w:p>
    <w:p w:rsidR="00B05D19" w:rsidRPr="00C71024" w:rsidRDefault="00B05D19" w:rsidP="00B05D19">
      <w:pPr>
        <w:rPr>
          <w:rFonts w:cstheme="minorHAnsi"/>
          <w:color w:val="000000" w:themeColor="text1"/>
        </w:rPr>
      </w:pPr>
      <w:r w:rsidRPr="00C71024">
        <w:rPr>
          <w:rFonts w:cstheme="minorHAnsi"/>
          <w:color w:val="000000" w:themeColor="text1"/>
        </w:rPr>
        <w:t>In the provision of this service, the Council expects the supplier to have in place robust financial controls to ensure that:</w:t>
      </w:r>
    </w:p>
    <w:p w:rsidR="00B05D19" w:rsidRPr="00C71024" w:rsidRDefault="00B05D19" w:rsidP="00B05D19">
      <w:pPr>
        <w:rPr>
          <w:rFonts w:cstheme="minorHAnsi"/>
          <w:color w:val="000000" w:themeColor="text1"/>
        </w:rPr>
      </w:pPr>
    </w:p>
    <w:p w:rsidR="00B05D19" w:rsidRPr="00C71024" w:rsidRDefault="00B05D19" w:rsidP="00B05D19">
      <w:pPr>
        <w:pStyle w:val="ListParagraph"/>
        <w:numPr>
          <w:ilvl w:val="0"/>
          <w:numId w:val="6"/>
        </w:numPr>
        <w:rPr>
          <w:rFonts w:cstheme="minorHAnsi"/>
          <w:color w:val="000000" w:themeColor="text1"/>
        </w:rPr>
      </w:pPr>
      <w:r w:rsidRPr="00C71024">
        <w:rPr>
          <w:rFonts w:cstheme="minorHAnsi"/>
          <w:color w:val="000000" w:themeColor="text1"/>
        </w:rPr>
        <w:t>Income is collected in a timely manner.</w:t>
      </w:r>
    </w:p>
    <w:p w:rsidR="00B05D19" w:rsidRPr="00C71024" w:rsidRDefault="00B05D19" w:rsidP="00B05D19">
      <w:pPr>
        <w:pStyle w:val="ListParagraph"/>
        <w:numPr>
          <w:ilvl w:val="0"/>
          <w:numId w:val="6"/>
        </w:numPr>
        <w:rPr>
          <w:rFonts w:cstheme="minorHAnsi"/>
          <w:color w:val="000000" w:themeColor="text1"/>
        </w:rPr>
      </w:pPr>
      <w:r w:rsidRPr="00C71024">
        <w:rPr>
          <w:rFonts w:cstheme="minorHAnsi"/>
          <w:color w:val="000000" w:themeColor="text1"/>
        </w:rPr>
        <w:t>Income including foreign coins is accounted for completely and accurately and reported to the client finance officers daily, Monday to Friday.</w:t>
      </w:r>
    </w:p>
    <w:p w:rsidR="00B05D19" w:rsidRPr="00C71024" w:rsidRDefault="00B05D19" w:rsidP="00B05D19">
      <w:pPr>
        <w:pStyle w:val="ListParagraph"/>
        <w:numPr>
          <w:ilvl w:val="0"/>
          <w:numId w:val="6"/>
        </w:numPr>
        <w:rPr>
          <w:rFonts w:cstheme="minorHAnsi"/>
          <w:color w:val="000000" w:themeColor="text1"/>
        </w:rPr>
      </w:pPr>
      <w:r w:rsidRPr="00C71024">
        <w:rPr>
          <w:rFonts w:cstheme="minorHAnsi"/>
          <w:color w:val="000000" w:themeColor="text1"/>
        </w:rPr>
        <w:t>Income collected is held in a secure location and is banked regularly and accounted to the Council.</w:t>
      </w:r>
    </w:p>
    <w:p w:rsidR="00B05D19" w:rsidRPr="00C71024" w:rsidRDefault="00B05D19" w:rsidP="00B05D19">
      <w:pPr>
        <w:pStyle w:val="ListParagraph"/>
        <w:numPr>
          <w:ilvl w:val="0"/>
          <w:numId w:val="6"/>
        </w:numPr>
        <w:rPr>
          <w:rFonts w:cstheme="minorHAnsi"/>
          <w:color w:val="000000" w:themeColor="text1"/>
        </w:rPr>
      </w:pPr>
      <w:r w:rsidRPr="00C71024">
        <w:rPr>
          <w:rFonts w:cstheme="minorHAnsi"/>
          <w:color w:val="000000" w:themeColor="text1"/>
        </w:rPr>
        <w:t xml:space="preserve">Robust audit procedures are in place to ensure no income is lost through theft </w:t>
      </w:r>
      <w:r w:rsidR="009A51DB">
        <w:rPr>
          <w:rFonts w:cstheme="minorHAnsi"/>
          <w:color w:val="000000" w:themeColor="text1"/>
        </w:rPr>
        <w:t xml:space="preserve">or fraud </w:t>
      </w:r>
      <w:r w:rsidRPr="00C71024">
        <w:rPr>
          <w:rFonts w:cstheme="minorHAnsi"/>
          <w:color w:val="000000" w:themeColor="text1"/>
        </w:rPr>
        <w:t xml:space="preserve">and procedures are in place to prevent theft </w:t>
      </w:r>
      <w:r w:rsidR="009A51DB">
        <w:rPr>
          <w:rFonts w:cstheme="minorHAnsi"/>
          <w:color w:val="000000" w:themeColor="text1"/>
        </w:rPr>
        <w:t xml:space="preserve">and fraud </w:t>
      </w:r>
      <w:r w:rsidRPr="00C71024">
        <w:rPr>
          <w:rFonts w:cstheme="minorHAnsi"/>
          <w:color w:val="000000" w:themeColor="text1"/>
        </w:rPr>
        <w:t>and to ensure swift action is taken in relating to any weaknesses in procedures in accordance with good practice and the Councils Audit Requirements.</w:t>
      </w:r>
    </w:p>
    <w:p w:rsidR="00B05D19" w:rsidRPr="00C71024" w:rsidRDefault="00B05D19" w:rsidP="00B05D19">
      <w:pPr>
        <w:rPr>
          <w:rFonts w:cstheme="minorHAnsi"/>
          <w:color w:val="000000" w:themeColor="text1"/>
        </w:rPr>
      </w:pPr>
    </w:p>
    <w:p w:rsidR="00B05D19" w:rsidRPr="00687C9B" w:rsidRDefault="00B05D19" w:rsidP="00687C9B">
      <w:pPr>
        <w:rPr>
          <w:rFonts w:cstheme="minorHAnsi"/>
        </w:rPr>
      </w:pPr>
    </w:p>
    <w:p w:rsidR="00687C9B" w:rsidRDefault="00687C9B" w:rsidP="00687C9B">
      <w:pPr>
        <w:rPr>
          <w:rFonts w:cstheme="minorHAnsi"/>
        </w:rPr>
      </w:pPr>
      <w:r w:rsidRPr="00687C9B">
        <w:rPr>
          <w:rFonts w:cstheme="minorHAnsi"/>
        </w:rPr>
        <w:t>We would seek to agree a cash collection regime appropriate to</w:t>
      </w:r>
      <w:r w:rsidR="00C71024">
        <w:rPr>
          <w:rFonts w:cstheme="minorHAnsi"/>
        </w:rPr>
        <w:t xml:space="preserve"> the different tariff areas</w:t>
      </w:r>
      <w:r w:rsidR="009F20F4">
        <w:rPr>
          <w:rFonts w:cstheme="minorHAnsi"/>
        </w:rPr>
        <w:t>; the link below details current tariff levels and areas within RBKC.</w:t>
      </w:r>
    </w:p>
    <w:p w:rsidR="009F20F4" w:rsidRDefault="009F20F4" w:rsidP="00687C9B">
      <w:pPr>
        <w:rPr>
          <w:rFonts w:cstheme="minorHAnsi"/>
        </w:rPr>
      </w:pPr>
    </w:p>
    <w:p w:rsidR="009F20F4" w:rsidRPr="00687C9B" w:rsidRDefault="00E25B7A" w:rsidP="00687C9B">
      <w:pPr>
        <w:rPr>
          <w:rFonts w:cstheme="minorHAnsi"/>
        </w:rPr>
      </w:pPr>
      <w:hyperlink r:id="rId9" w:history="1">
        <w:r w:rsidR="009F20F4" w:rsidRPr="00834A45">
          <w:rPr>
            <w:rStyle w:val="Hyperlink"/>
            <w:rFonts w:cstheme="minorHAnsi"/>
          </w:rPr>
          <w:t>https://www.rbkc.gov.uk/parking-transport-and-streets/parking-permits/visitor-parking-and-pay-and-display</w:t>
        </w:r>
      </w:hyperlink>
      <w:r w:rsidR="009F20F4">
        <w:rPr>
          <w:rFonts w:cstheme="minorHAnsi"/>
        </w:rPr>
        <w:t xml:space="preserve"> </w:t>
      </w:r>
    </w:p>
    <w:p w:rsidR="00722301" w:rsidRPr="00687C9B" w:rsidRDefault="00722301" w:rsidP="00A915B6">
      <w:pPr>
        <w:rPr>
          <w:rFonts w:cstheme="minorHAnsi"/>
        </w:rPr>
      </w:pPr>
    </w:p>
    <w:p w:rsidR="00A915B6" w:rsidRPr="00687C9B" w:rsidRDefault="00A915B6" w:rsidP="008C7400">
      <w:pPr>
        <w:rPr>
          <w:rFonts w:cstheme="minorHAnsi"/>
        </w:rPr>
      </w:pPr>
    </w:p>
    <w:p w:rsidR="00722301" w:rsidRPr="00687C9B" w:rsidRDefault="00722301" w:rsidP="00E31A66">
      <w:pPr>
        <w:rPr>
          <w:rFonts w:cstheme="minorHAnsi"/>
          <w:b/>
          <w:u w:val="single"/>
        </w:rPr>
      </w:pPr>
      <w:r w:rsidRPr="00687C9B">
        <w:rPr>
          <w:rFonts w:cstheme="minorHAnsi"/>
          <w:b/>
          <w:u w:val="single"/>
        </w:rPr>
        <w:t>Duration of Contract Term</w:t>
      </w:r>
      <w:r w:rsidR="00687C9B" w:rsidRPr="00687C9B">
        <w:rPr>
          <w:rFonts w:cstheme="minorHAnsi"/>
          <w:b/>
          <w:u w:val="single"/>
        </w:rPr>
        <w:t xml:space="preserve"> and the Need for Flexibility</w:t>
      </w:r>
    </w:p>
    <w:p w:rsidR="00FB51CC" w:rsidRDefault="00FB51CC" w:rsidP="00E31A66">
      <w:pPr>
        <w:rPr>
          <w:rFonts w:cstheme="minorHAnsi"/>
        </w:rPr>
      </w:pPr>
    </w:p>
    <w:p w:rsidR="00C71024" w:rsidRDefault="00843CC9" w:rsidP="00E31A66">
      <w:pPr>
        <w:rPr>
          <w:rFonts w:cstheme="minorHAnsi"/>
        </w:rPr>
      </w:pPr>
      <w:r w:rsidRPr="00687C9B">
        <w:rPr>
          <w:rFonts w:cstheme="minorHAnsi"/>
        </w:rPr>
        <w:t>W</w:t>
      </w:r>
      <w:r w:rsidR="00E31A66" w:rsidRPr="00687C9B">
        <w:rPr>
          <w:rFonts w:cstheme="minorHAnsi"/>
        </w:rPr>
        <w:t xml:space="preserve">e are seeking a combined maintenance service and cash collection service for our current stock, which will commence on 1 October 2017. </w:t>
      </w:r>
    </w:p>
    <w:p w:rsidR="00C71024" w:rsidRDefault="00C71024" w:rsidP="00E31A66">
      <w:pPr>
        <w:rPr>
          <w:rFonts w:cstheme="minorHAnsi"/>
        </w:rPr>
      </w:pPr>
    </w:p>
    <w:p w:rsidR="00C71024" w:rsidRDefault="00C71024" w:rsidP="00E31A66">
      <w:pPr>
        <w:rPr>
          <w:rFonts w:cstheme="minorHAnsi"/>
        </w:rPr>
      </w:pPr>
      <w:r w:rsidRPr="00C040AD">
        <w:rPr>
          <w:rFonts w:cstheme="minorHAnsi"/>
        </w:rPr>
        <w:t>The Council is</w:t>
      </w:r>
      <w:r w:rsidR="00BB1BC9">
        <w:rPr>
          <w:rFonts w:cstheme="minorHAnsi"/>
        </w:rPr>
        <w:t xml:space="preserve"> looking to</w:t>
      </w:r>
      <w:r w:rsidRPr="00C040AD">
        <w:rPr>
          <w:rFonts w:cstheme="minorHAnsi"/>
        </w:rPr>
        <w:t xml:space="preserve"> </w:t>
      </w:r>
      <w:r w:rsidR="00BB1BC9">
        <w:rPr>
          <w:rFonts w:cstheme="minorHAnsi"/>
        </w:rPr>
        <w:t xml:space="preserve">implement </w:t>
      </w:r>
      <w:r w:rsidRPr="00C040AD">
        <w:rPr>
          <w:rFonts w:cstheme="minorHAnsi"/>
        </w:rPr>
        <w:t>a three-year Contract with the option to extend for a further two-years.</w:t>
      </w:r>
      <w:r>
        <w:rPr>
          <w:rFonts w:cstheme="minorHAnsi"/>
        </w:rPr>
        <w:t xml:space="preserve"> </w:t>
      </w:r>
    </w:p>
    <w:p w:rsidR="00C71024" w:rsidRDefault="00C71024" w:rsidP="00E31A66">
      <w:pPr>
        <w:rPr>
          <w:rFonts w:cstheme="minorHAnsi"/>
        </w:rPr>
      </w:pPr>
    </w:p>
    <w:p w:rsidR="00381940" w:rsidRPr="00687C9B" w:rsidRDefault="00381940" w:rsidP="00E31A66">
      <w:pPr>
        <w:rPr>
          <w:rFonts w:cstheme="minorHAnsi"/>
        </w:rPr>
      </w:pPr>
      <w:r w:rsidRPr="00687C9B">
        <w:rPr>
          <w:rFonts w:cstheme="minorHAnsi"/>
        </w:rPr>
        <w:t>The Contract will have the flexibility to take account of changes in the levels of service required.</w:t>
      </w:r>
    </w:p>
    <w:p w:rsidR="00A16803" w:rsidRPr="00687C9B" w:rsidRDefault="00A16803" w:rsidP="00E31A66">
      <w:pPr>
        <w:rPr>
          <w:rFonts w:cstheme="minorHAnsi"/>
        </w:rPr>
      </w:pPr>
    </w:p>
    <w:p w:rsidR="00BC6652" w:rsidRPr="00F549EC" w:rsidRDefault="00214A97" w:rsidP="00E31A66">
      <w:pPr>
        <w:rPr>
          <w:rFonts w:cstheme="minorHAnsi"/>
        </w:rPr>
      </w:pPr>
      <w:r w:rsidRPr="00F549EC">
        <w:rPr>
          <w:rFonts w:cstheme="minorHAnsi"/>
        </w:rPr>
        <w:t xml:space="preserve">It is intended that this Contract will be operated on an open-book basis. </w:t>
      </w:r>
    </w:p>
    <w:p w:rsidR="00F549EC" w:rsidRPr="00F549EC" w:rsidRDefault="00F549EC" w:rsidP="00E31A66">
      <w:pPr>
        <w:rPr>
          <w:rFonts w:cstheme="minorHAnsi"/>
        </w:rPr>
      </w:pPr>
    </w:p>
    <w:p w:rsidR="00F549EC" w:rsidRPr="00687C9B" w:rsidRDefault="00F549EC" w:rsidP="00F549EC">
      <w:pPr>
        <w:rPr>
          <w:rFonts w:cstheme="minorHAnsi"/>
        </w:rPr>
      </w:pPr>
      <w:r w:rsidRPr="00F549EC">
        <w:rPr>
          <w:rFonts w:cstheme="minorHAnsi"/>
        </w:rPr>
        <w:t>It is the responsibility of the supplier to ascertain whether TUPE applies to the services covered by this Contract.</w:t>
      </w:r>
    </w:p>
    <w:p w:rsidR="00BC6652" w:rsidRPr="00687C9B" w:rsidRDefault="00BC6652" w:rsidP="00E31A66">
      <w:pPr>
        <w:rPr>
          <w:rFonts w:cstheme="minorHAnsi"/>
        </w:rPr>
      </w:pPr>
      <w:bookmarkStart w:id="0" w:name="_GoBack"/>
      <w:bookmarkEnd w:id="0"/>
    </w:p>
    <w:sectPr w:rsidR="00BC6652" w:rsidRPr="00687C9B" w:rsidSect="003219F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B7A" w:rsidRDefault="00E25B7A" w:rsidP="00FA2BE6">
      <w:r>
        <w:separator/>
      </w:r>
    </w:p>
  </w:endnote>
  <w:endnote w:type="continuationSeparator" w:id="0">
    <w:p w:rsidR="00E25B7A" w:rsidRDefault="00E25B7A" w:rsidP="00FA2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6574113"/>
      <w:docPartObj>
        <w:docPartGallery w:val="Page Numbers (Bottom of Page)"/>
        <w:docPartUnique/>
      </w:docPartObj>
    </w:sdtPr>
    <w:sdtEndPr>
      <w:rPr>
        <w:noProof/>
      </w:rPr>
    </w:sdtEndPr>
    <w:sdtContent>
      <w:p w:rsidR="00FA2BE6" w:rsidRDefault="00FA2BE6">
        <w:pPr>
          <w:pStyle w:val="Footer"/>
          <w:jc w:val="right"/>
        </w:pPr>
        <w:r>
          <w:fldChar w:fldCharType="begin"/>
        </w:r>
        <w:r>
          <w:instrText xml:space="preserve"> PAGE   \* MERGEFORMAT </w:instrText>
        </w:r>
        <w:r>
          <w:fldChar w:fldCharType="separate"/>
        </w:r>
        <w:r w:rsidR="00BE177D">
          <w:rPr>
            <w:noProof/>
          </w:rPr>
          <w:t>5</w:t>
        </w:r>
        <w:r>
          <w:rPr>
            <w:noProof/>
          </w:rPr>
          <w:fldChar w:fldCharType="end"/>
        </w:r>
      </w:p>
    </w:sdtContent>
  </w:sdt>
  <w:p w:rsidR="00FA2BE6" w:rsidRDefault="00FA2B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B7A" w:rsidRDefault="00E25B7A" w:rsidP="00FA2BE6">
      <w:r>
        <w:separator/>
      </w:r>
    </w:p>
  </w:footnote>
  <w:footnote w:type="continuationSeparator" w:id="0">
    <w:p w:rsidR="00E25B7A" w:rsidRDefault="00E25B7A" w:rsidP="00FA2B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45D0"/>
    <w:multiLevelType w:val="hybridMultilevel"/>
    <w:tmpl w:val="EA046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32755"/>
    <w:multiLevelType w:val="multilevel"/>
    <w:tmpl w:val="210E7EC0"/>
    <w:lvl w:ilvl="0">
      <w:start w:val="4"/>
      <w:numFmt w:val="decimal"/>
      <w:lvlText w:val="%1."/>
      <w:lvlJc w:val="left"/>
      <w:pPr>
        <w:tabs>
          <w:tab w:val="num" w:pos="405"/>
        </w:tabs>
        <w:ind w:left="405" w:hanging="405"/>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 w15:restartNumberingAfterBreak="0">
    <w:nsid w:val="29FF5DB7"/>
    <w:multiLevelType w:val="hybridMultilevel"/>
    <w:tmpl w:val="487A03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E2377A"/>
    <w:multiLevelType w:val="multilevel"/>
    <w:tmpl w:val="EC7285EA"/>
    <w:lvl w:ilvl="0">
      <w:start w:val="5"/>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492E2FA0"/>
    <w:multiLevelType w:val="multilevel"/>
    <w:tmpl w:val="B2E47B08"/>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5C51588B"/>
    <w:multiLevelType w:val="hybridMultilevel"/>
    <w:tmpl w:val="40509B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2463F3"/>
    <w:multiLevelType w:val="hybridMultilevel"/>
    <w:tmpl w:val="4DD8D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CA29F4"/>
    <w:multiLevelType w:val="hybridMultilevel"/>
    <w:tmpl w:val="58505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A66"/>
    <w:rsid w:val="00023D15"/>
    <w:rsid w:val="00035CB1"/>
    <w:rsid w:val="000558F8"/>
    <w:rsid w:val="0007096B"/>
    <w:rsid w:val="00070F61"/>
    <w:rsid w:val="000752C3"/>
    <w:rsid w:val="00085F79"/>
    <w:rsid w:val="000870DF"/>
    <w:rsid w:val="000B3657"/>
    <w:rsid w:val="000C46C4"/>
    <w:rsid w:val="001164E9"/>
    <w:rsid w:val="00150E8D"/>
    <w:rsid w:val="001551AE"/>
    <w:rsid w:val="00165111"/>
    <w:rsid w:val="00173799"/>
    <w:rsid w:val="001772E2"/>
    <w:rsid w:val="00191660"/>
    <w:rsid w:val="001D32F6"/>
    <w:rsid w:val="001D611C"/>
    <w:rsid w:val="001F7D34"/>
    <w:rsid w:val="00211890"/>
    <w:rsid w:val="00214A97"/>
    <w:rsid w:val="002401AD"/>
    <w:rsid w:val="00241026"/>
    <w:rsid w:val="00260E1E"/>
    <w:rsid w:val="00291726"/>
    <w:rsid w:val="0029356B"/>
    <w:rsid w:val="00304DCE"/>
    <w:rsid w:val="0031032E"/>
    <w:rsid w:val="003219F5"/>
    <w:rsid w:val="00344D12"/>
    <w:rsid w:val="00353A7B"/>
    <w:rsid w:val="00381940"/>
    <w:rsid w:val="00386D73"/>
    <w:rsid w:val="0039099E"/>
    <w:rsid w:val="003A0516"/>
    <w:rsid w:val="003A185D"/>
    <w:rsid w:val="003D0A91"/>
    <w:rsid w:val="003D29C6"/>
    <w:rsid w:val="003D4B2B"/>
    <w:rsid w:val="0040010A"/>
    <w:rsid w:val="00416387"/>
    <w:rsid w:val="00435D4C"/>
    <w:rsid w:val="00487106"/>
    <w:rsid w:val="00497415"/>
    <w:rsid w:val="004A556C"/>
    <w:rsid w:val="004A7ACB"/>
    <w:rsid w:val="004C17AC"/>
    <w:rsid w:val="005115F3"/>
    <w:rsid w:val="00514498"/>
    <w:rsid w:val="005234C9"/>
    <w:rsid w:val="00535623"/>
    <w:rsid w:val="00544CFF"/>
    <w:rsid w:val="00565FE1"/>
    <w:rsid w:val="00575066"/>
    <w:rsid w:val="0057614E"/>
    <w:rsid w:val="0057645F"/>
    <w:rsid w:val="00581839"/>
    <w:rsid w:val="005B021F"/>
    <w:rsid w:val="005B1117"/>
    <w:rsid w:val="005C5776"/>
    <w:rsid w:val="005E2FB1"/>
    <w:rsid w:val="005E308D"/>
    <w:rsid w:val="005E6CC3"/>
    <w:rsid w:val="00614639"/>
    <w:rsid w:val="00635E1E"/>
    <w:rsid w:val="00646589"/>
    <w:rsid w:val="00650869"/>
    <w:rsid w:val="00687C9B"/>
    <w:rsid w:val="006D2863"/>
    <w:rsid w:val="006E16F8"/>
    <w:rsid w:val="00721839"/>
    <w:rsid w:val="00722301"/>
    <w:rsid w:val="00727A0D"/>
    <w:rsid w:val="0073558E"/>
    <w:rsid w:val="00743293"/>
    <w:rsid w:val="00744031"/>
    <w:rsid w:val="00757186"/>
    <w:rsid w:val="007B5B29"/>
    <w:rsid w:val="007D0440"/>
    <w:rsid w:val="007D2EEA"/>
    <w:rsid w:val="00822A28"/>
    <w:rsid w:val="00843CC9"/>
    <w:rsid w:val="00867513"/>
    <w:rsid w:val="00882964"/>
    <w:rsid w:val="00897B34"/>
    <w:rsid w:val="008A49C5"/>
    <w:rsid w:val="008B00BF"/>
    <w:rsid w:val="008B791B"/>
    <w:rsid w:val="008C1D03"/>
    <w:rsid w:val="008C7400"/>
    <w:rsid w:val="008D3F06"/>
    <w:rsid w:val="008F7EE6"/>
    <w:rsid w:val="009173A3"/>
    <w:rsid w:val="0092050F"/>
    <w:rsid w:val="0093272C"/>
    <w:rsid w:val="00937F24"/>
    <w:rsid w:val="00950474"/>
    <w:rsid w:val="00952B6A"/>
    <w:rsid w:val="00960C8F"/>
    <w:rsid w:val="0096392C"/>
    <w:rsid w:val="00971FCF"/>
    <w:rsid w:val="009908C6"/>
    <w:rsid w:val="009936A6"/>
    <w:rsid w:val="00993818"/>
    <w:rsid w:val="009A51DB"/>
    <w:rsid w:val="009A6B6A"/>
    <w:rsid w:val="009C1344"/>
    <w:rsid w:val="009E19E2"/>
    <w:rsid w:val="009E7104"/>
    <w:rsid w:val="009F20F4"/>
    <w:rsid w:val="00A04AF0"/>
    <w:rsid w:val="00A1244A"/>
    <w:rsid w:val="00A16803"/>
    <w:rsid w:val="00A17051"/>
    <w:rsid w:val="00A21C2F"/>
    <w:rsid w:val="00A360E7"/>
    <w:rsid w:val="00A530DE"/>
    <w:rsid w:val="00A7351E"/>
    <w:rsid w:val="00A861CB"/>
    <w:rsid w:val="00A915B6"/>
    <w:rsid w:val="00AA0737"/>
    <w:rsid w:val="00AE0B73"/>
    <w:rsid w:val="00AE3A62"/>
    <w:rsid w:val="00AF0572"/>
    <w:rsid w:val="00B05D19"/>
    <w:rsid w:val="00B13356"/>
    <w:rsid w:val="00B24970"/>
    <w:rsid w:val="00B33E64"/>
    <w:rsid w:val="00BB1BC9"/>
    <w:rsid w:val="00BC6652"/>
    <w:rsid w:val="00BD34BB"/>
    <w:rsid w:val="00BD3704"/>
    <w:rsid w:val="00BD5E9A"/>
    <w:rsid w:val="00BE177D"/>
    <w:rsid w:val="00C040AD"/>
    <w:rsid w:val="00C206D9"/>
    <w:rsid w:val="00C2411D"/>
    <w:rsid w:val="00C24AD4"/>
    <w:rsid w:val="00C5571E"/>
    <w:rsid w:val="00C71024"/>
    <w:rsid w:val="00C72AA7"/>
    <w:rsid w:val="00C83FA8"/>
    <w:rsid w:val="00D0512F"/>
    <w:rsid w:val="00D14F62"/>
    <w:rsid w:val="00D40AC8"/>
    <w:rsid w:val="00D60028"/>
    <w:rsid w:val="00D65C85"/>
    <w:rsid w:val="00D75995"/>
    <w:rsid w:val="00D81D0B"/>
    <w:rsid w:val="00D86322"/>
    <w:rsid w:val="00DC3185"/>
    <w:rsid w:val="00DC4768"/>
    <w:rsid w:val="00DD0319"/>
    <w:rsid w:val="00DD1D5F"/>
    <w:rsid w:val="00DF6D09"/>
    <w:rsid w:val="00E0357C"/>
    <w:rsid w:val="00E041F6"/>
    <w:rsid w:val="00E1767C"/>
    <w:rsid w:val="00E25B7A"/>
    <w:rsid w:val="00E31A66"/>
    <w:rsid w:val="00E43A2C"/>
    <w:rsid w:val="00E54B27"/>
    <w:rsid w:val="00E80074"/>
    <w:rsid w:val="00E920F4"/>
    <w:rsid w:val="00EA7814"/>
    <w:rsid w:val="00EB1CBF"/>
    <w:rsid w:val="00ED1F8A"/>
    <w:rsid w:val="00EF150E"/>
    <w:rsid w:val="00F4604F"/>
    <w:rsid w:val="00F549EC"/>
    <w:rsid w:val="00F677F5"/>
    <w:rsid w:val="00F84287"/>
    <w:rsid w:val="00F930CF"/>
    <w:rsid w:val="00FA21F0"/>
    <w:rsid w:val="00FA2BE6"/>
    <w:rsid w:val="00FB11E6"/>
    <w:rsid w:val="00FB4F14"/>
    <w:rsid w:val="00FB51CC"/>
    <w:rsid w:val="00FC3FF3"/>
    <w:rsid w:val="00FF26C6"/>
    <w:rsid w:val="00FF3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FB61B"/>
  <w15:docId w15:val="{B198EF56-7F20-4FEC-861B-6868C80A6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unhideWhenUsed="1" w:qFormat="1"/>
    <w:lsdException w:name="Salutation" w:locked="1"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locked="1"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CFF"/>
  </w:style>
  <w:style w:type="paragraph" w:styleId="Heading1">
    <w:name w:val="heading 1"/>
    <w:basedOn w:val="Normal"/>
    <w:next w:val="Normal"/>
    <w:link w:val="Heading1Char"/>
    <w:qFormat/>
    <w:rsid w:val="008C7400"/>
    <w:pPr>
      <w:keepNext/>
      <w:keepLines/>
      <w:spacing w:before="480"/>
      <w:outlineLvl w:val="0"/>
    </w:pPr>
    <w:rPr>
      <w:rFonts w:asciiTheme="majorHAnsi" w:eastAsiaTheme="majorEastAsia" w:hAnsiTheme="majorHAnsi" w:cstheme="majorBidi"/>
      <w:b/>
      <w:bCs/>
      <w:color w:val="001777" w:themeColor="accent1" w:themeShade="BF"/>
      <w:sz w:val="28"/>
      <w:szCs w:val="28"/>
    </w:rPr>
  </w:style>
  <w:style w:type="paragraph" w:styleId="Heading2">
    <w:name w:val="heading 2"/>
    <w:basedOn w:val="Normal"/>
    <w:next w:val="Normal"/>
    <w:link w:val="Heading2Char"/>
    <w:unhideWhenUsed/>
    <w:qFormat/>
    <w:rsid w:val="00BC6652"/>
    <w:pPr>
      <w:keepNext/>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7400"/>
    <w:rPr>
      <w:rFonts w:asciiTheme="majorHAnsi" w:eastAsiaTheme="majorEastAsia" w:hAnsiTheme="majorHAnsi" w:cstheme="majorBidi"/>
      <w:b/>
      <w:bCs/>
      <w:color w:val="001777" w:themeColor="accent1" w:themeShade="BF"/>
      <w:sz w:val="28"/>
      <w:szCs w:val="28"/>
    </w:rPr>
  </w:style>
  <w:style w:type="paragraph" w:styleId="ListParagraph">
    <w:name w:val="List Paragraph"/>
    <w:basedOn w:val="Normal"/>
    <w:uiPriority w:val="34"/>
    <w:qFormat/>
    <w:rsid w:val="00E31A66"/>
    <w:pPr>
      <w:ind w:left="720"/>
      <w:contextualSpacing/>
    </w:pPr>
  </w:style>
  <w:style w:type="character" w:customStyle="1" w:styleId="Heading2Char">
    <w:name w:val="Heading 2 Char"/>
    <w:basedOn w:val="DefaultParagraphFont"/>
    <w:link w:val="Heading2"/>
    <w:rsid w:val="00BC6652"/>
    <w:rPr>
      <w:rFonts w:ascii="Times New Roman" w:eastAsia="Times New Roman" w:hAnsi="Times New Roman" w:cs="Times New Roman"/>
      <w:b/>
      <w:bCs/>
    </w:rPr>
  </w:style>
  <w:style w:type="paragraph" w:customStyle="1" w:styleId="SubheadPara">
    <w:name w:val="Subhead Para"/>
    <w:basedOn w:val="Normal"/>
    <w:rsid w:val="00BC6652"/>
    <w:pPr>
      <w:keepLines/>
      <w:widowControl w:val="0"/>
      <w:overflowPunct w:val="0"/>
      <w:autoSpaceDE w:val="0"/>
      <w:autoSpaceDN w:val="0"/>
      <w:adjustRightInd w:val="0"/>
      <w:spacing w:before="72" w:after="72"/>
      <w:ind w:left="864"/>
    </w:pPr>
    <w:rPr>
      <w:rFonts w:ascii="Times New Roman" w:eastAsia="Times New Roman" w:hAnsi="Times New Roman" w:cs="Times New Roman"/>
    </w:rPr>
  </w:style>
  <w:style w:type="paragraph" w:customStyle="1" w:styleId="Default">
    <w:name w:val="Default"/>
    <w:rsid w:val="00C24AD4"/>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9F20F4"/>
    <w:rPr>
      <w:color w:val="0000FF" w:themeColor="hyperlink"/>
      <w:u w:val="single"/>
    </w:rPr>
  </w:style>
  <w:style w:type="character" w:styleId="CommentReference">
    <w:name w:val="annotation reference"/>
    <w:basedOn w:val="DefaultParagraphFont"/>
    <w:uiPriority w:val="99"/>
    <w:semiHidden/>
    <w:unhideWhenUsed/>
    <w:rsid w:val="00165111"/>
    <w:rPr>
      <w:sz w:val="16"/>
      <w:szCs w:val="16"/>
    </w:rPr>
  </w:style>
  <w:style w:type="paragraph" w:styleId="CommentText">
    <w:name w:val="annotation text"/>
    <w:basedOn w:val="Normal"/>
    <w:link w:val="CommentTextChar"/>
    <w:uiPriority w:val="99"/>
    <w:semiHidden/>
    <w:unhideWhenUsed/>
    <w:rsid w:val="00165111"/>
    <w:rPr>
      <w:sz w:val="20"/>
      <w:szCs w:val="20"/>
    </w:rPr>
  </w:style>
  <w:style w:type="character" w:customStyle="1" w:styleId="CommentTextChar">
    <w:name w:val="Comment Text Char"/>
    <w:basedOn w:val="DefaultParagraphFont"/>
    <w:link w:val="CommentText"/>
    <w:uiPriority w:val="99"/>
    <w:semiHidden/>
    <w:rsid w:val="00165111"/>
    <w:rPr>
      <w:sz w:val="20"/>
      <w:szCs w:val="20"/>
    </w:rPr>
  </w:style>
  <w:style w:type="paragraph" w:styleId="CommentSubject">
    <w:name w:val="annotation subject"/>
    <w:basedOn w:val="CommentText"/>
    <w:next w:val="CommentText"/>
    <w:link w:val="CommentSubjectChar"/>
    <w:uiPriority w:val="99"/>
    <w:semiHidden/>
    <w:unhideWhenUsed/>
    <w:rsid w:val="00165111"/>
    <w:rPr>
      <w:b/>
      <w:bCs/>
    </w:rPr>
  </w:style>
  <w:style w:type="character" w:customStyle="1" w:styleId="CommentSubjectChar">
    <w:name w:val="Comment Subject Char"/>
    <w:basedOn w:val="CommentTextChar"/>
    <w:link w:val="CommentSubject"/>
    <w:uiPriority w:val="99"/>
    <w:semiHidden/>
    <w:rsid w:val="00165111"/>
    <w:rPr>
      <w:b/>
      <w:bCs/>
      <w:sz w:val="20"/>
      <w:szCs w:val="20"/>
    </w:rPr>
  </w:style>
  <w:style w:type="paragraph" w:styleId="BalloonText">
    <w:name w:val="Balloon Text"/>
    <w:basedOn w:val="Normal"/>
    <w:link w:val="BalloonTextChar"/>
    <w:uiPriority w:val="99"/>
    <w:semiHidden/>
    <w:unhideWhenUsed/>
    <w:rsid w:val="00165111"/>
    <w:rPr>
      <w:rFonts w:ascii="Tahoma" w:hAnsi="Tahoma" w:cs="Tahoma"/>
      <w:sz w:val="16"/>
      <w:szCs w:val="16"/>
    </w:rPr>
  </w:style>
  <w:style w:type="character" w:customStyle="1" w:styleId="BalloonTextChar">
    <w:name w:val="Balloon Text Char"/>
    <w:basedOn w:val="DefaultParagraphFont"/>
    <w:link w:val="BalloonText"/>
    <w:uiPriority w:val="99"/>
    <w:semiHidden/>
    <w:rsid w:val="00165111"/>
    <w:rPr>
      <w:rFonts w:ascii="Tahoma" w:hAnsi="Tahoma" w:cs="Tahoma"/>
      <w:sz w:val="16"/>
      <w:szCs w:val="16"/>
    </w:rPr>
  </w:style>
  <w:style w:type="table" w:styleId="TableGrid">
    <w:name w:val="Table Grid"/>
    <w:basedOn w:val="TableNormal"/>
    <w:uiPriority w:val="59"/>
    <w:rsid w:val="003A1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2BE6"/>
    <w:pPr>
      <w:tabs>
        <w:tab w:val="center" w:pos="4513"/>
        <w:tab w:val="right" w:pos="9026"/>
      </w:tabs>
    </w:pPr>
  </w:style>
  <w:style w:type="character" w:customStyle="1" w:styleId="HeaderChar">
    <w:name w:val="Header Char"/>
    <w:basedOn w:val="DefaultParagraphFont"/>
    <w:link w:val="Header"/>
    <w:uiPriority w:val="99"/>
    <w:rsid w:val="00FA2BE6"/>
  </w:style>
  <w:style w:type="paragraph" w:styleId="Footer">
    <w:name w:val="footer"/>
    <w:basedOn w:val="Normal"/>
    <w:link w:val="FooterChar"/>
    <w:uiPriority w:val="99"/>
    <w:unhideWhenUsed/>
    <w:rsid w:val="00FA2BE6"/>
    <w:pPr>
      <w:tabs>
        <w:tab w:val="center" w:pos="4513"/>
        <w:tab w:val="right" w:pos="9026"/>
      </w:tabs>
    </w:pPr>
  </w:style>
  <w:style w:type="character" w:customStyle="1" w:styleId="FooterChar">
    <w:name w:val="Footer Char"/>
    <w:basedOn w:val="DefaultParagraphFont"/>
    <w:link w:val="Footer"/>
    <w:uiPriority w:val="99"/>
    <w:rsid w:val="00FA2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043">
      <w:bodyDiv w:val="1"/>
      <w:marLeft w:val="0"/>
      <w:marRight w:val="0"/>
      <w:marTop w:val="0"/>
      <w:marBottom w:val="0"/>
      <w:divBdr>
        <w:top w:val="none" w:sz="0" w:space="0" w:color="auto"/>
        <w:left w:val="none" w:sz="0" w:space="0" w:color="auto"/>
        <w:bottom w:val="none" w:sz="0" w:space="0" w:color="auto"/>
        <w:right w:val="none" w:sz="0" w:space="0" w:color="auto"/>
      </w:divBdr>
    </w:div>
    <w:div w:id="244072674">
      <w:bodyDiv w:val="1"/>
      <w:marLeft w:val="0"/>
      <w:marRight w:val="0"/>
      <w:marTop w:val="0"/>
      <w:marBottom w:val="0"/>
      <w:divBdr>
        <w:top w:val="none" w:sz="0" w:space="0" w:color="auto"/>
        <w:left w:val="none" w:sz="0" w:space="0" w:color="auto"/>
        <w:bottom w:val="none" w:sz="0" w:space="0" w:color="auto"/>
        <w:right w:val="none" w:sz="0" w:space="0" w:color="auto"/>
      </w:divBdr>
    </w:div>
    <w:div w:id="846595140">
      <w:bodyDiv w:val="1"/>
      <w:marLeft w:val="0"/>
      <w:marRight w:val="0"/>
      <w:marTop w:val="0"/>
      <w:marBottom w:val="0"/>
      <w:divBdr>
        <w:top w:val="none" w:sz="0" w:space="0" w:color="auto"/>
        <w:left w:val="none" w:sz="0" w:space="0" w:color="auto"/>
        <w:bottom w:val="none" w:sz="0" w:space="0" w:color="auto"/>
        <w:right w:val="none" w:sz="0" w:space="0" w:color="auto"/>
      </w:divBdr>
    </w:div>
    <w:div w:id="955403442">
      <w:bodyDiv w:val="1"/>
      <w:marLeft w:val="0"/>
      <w:marRight w:val="0"/>
      <w:marTop w:val="0"/>
      <w:marBottom w:val="0"/>
      <w:divBdr>
        <w:top w:val="none" w:sz="0" w:space="0" w:color="auto"/>
        <w:left w:val="none" w:sz="0" w:space="0" w:color="auto"/>
        <w:bottom w:val="none" w:sz="0" w:space="0" w:color="auto"/>
        <w:right w:val="none" w:sz="0" w:space="0" w:color="auto"/>
      </w:divBdr>
    </w:div>
    <w:div w:id="1322733992">
      <w:bodyDiv w:val="1"/>
      <w:marLeft w:val="0"/>
      <w:marRight w:val="0"/>
      <w:marTop w:val="0"/>
      <w:marBottom w:val="0"/>
      <w:divBdr>
        <w:top w:val="none" w:sz="0" w:space="0" w:color="auto"/>
        <w:left w:val="none" w:sz="0" w:space="0" w:color="auto"/>
        <w:bottom w:val="none" w:sz="0" w:space="0" w:color="auto"/>
        <w:right w:val="none" w:sz="0" w:space="0" w:color="auto"/>
      </w:divBdr>
    </w:div>
    <w:div w:id="1569725701">
      <w:bodyDiv w:val="1"/>
      <w:marLeft w:val="0"/>
      <w:marRight w:val="0"/>
      <w:marTop w:val="0"/>
      <w:marBottom w:val="0"/>
      <w:divBdr>
        <w:top w:val="none" w:sz="0" w:space="0" w:color="auto"/>
        <w:left w:val="none" w:sz="0" w:space="0" w:color="auto"/>
        <w:bottom w:val="none" w:sz="0" w:space="0" w:color="auto"/>
        <w:right w:val="none" w:sz="0" w:space="0" w:color="auto"/>
      </w:divBdr>
    </w:div>
    <w:div w:id="1871455527">
      <w:bodyDiv w:val="1"/>
      <w:marLeft w:val="0"/>
      <w:marRight w:val="0"/>
      <w:marTop w:val="0"/>
      <w:marBottom w:val="0"/>
      <w:divBdr>
        <w:top w:val="none" w:sz="0" w:space="0" w:color="auto"/>
        <w:left w:val="none" w:sz="0" w:space="0" w:color="auto"/>
        <w:bottom w:val="none" w:sz="0" w:space="0" w:color="auto"/>
        <w:right w:val="none" w:sz="0" w:space="0" w:color="auto"/>
      </w:divBdr>
    </w:div>
    <w:div w:id="212561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kc.gov.uk/pdf/Pay%20and%20Display%20Parking%20Tariff%20map-%20April%202015-%2030010%20.pdf" TargetMode="External"/><Relationship Id="rId3" Type="http://schemas.openxmlformats.org/officeDocument/2006/relationships/settings" Target="settings.xml"/><Relationship Id="rId7" Type="http://schemas.openxmlformats.org/officeDocument/2006/relationships/hyperlink" Target="http://www.rbkc.gov.uk/paybyphon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bkc.gov.uk/parking-transport-and-streets/parking-permits/visitor-parking-and-pay-and-display" TargetMode="External"/></Relationships>
</file>

<file path=word/theme/theme1.xml><?xml version="1.0" encoding="utf-8"?>
<a:theme xmlns:a="http://schemas.openxmlformats.org/drawingml/2006/main" name="Office Theme">
  <a:themeElements>
    <a:clrScheme name="R.B.K.C. Corporate">
      <a:dk1>
        <a:srgbClr val="000000"/>
      </a:dk1>
      <a:lt1>
        <a:srgbClr val="FFFFFF"/>
      </a:lt1>
      <a:dk2>
        <a:srgbClr val="00209F"/>
      </a:dk2>
      <a:lt2>
        <a:srgbClr val="FFFFFF"/>
      </a:lt2>
      <a:accent1>
        <a:srgbClr val="00209F"/>
      </a:accent1>
      <a:accent2>
        <a:srgbClr val="96004B"/>
      </a:accent2>
      <a:accent3>
        <a:srgbClr val="B2BC00"/>
      </a:accent3>
      <a:accent4>
        <a:srgbClr val="948DD0"/>
      </a:accent4>
      <a:accent5>
        <a:srgbClr val="32D3CB"/>
      </a:accent5>
      <a:accent6>
        <a:srgbClr val="FF7300"/>
      </a:accent6>
      <a:hlink>
        <a:srgbClr val="0000FF"/>
      </a:hlink>
      <a:folHlink>
        <a:srgbClr val="800080"/>
      </a:folHlink>
    </a:clrScheme>
    <a:fontScheme name="R.B.K.C. Corpora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1701</Words>
  <Characters>9699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R.B.K.C. Corporate Templates</vt:lpstr>
    </vt:vector>
  </TitlesOfParts>
  <Company>R.B.K.C.</Company>
  <LinksUpToDate>false</LinksUpToDate>
  <CharactersWithSpaces>11378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R.B.K.C. Corporate Templates</dc:title>
  <dc:subject>Document Template</dc:subject>
  <dc:creator>Vennard, Andrew: TTS-Parking: RBKC</dc:creator>
  <cp:lastModifiedBy>Van Goethem, Roger: CP: RBKC</cp:lastModifiedBy>
  <cp:revision>2</cp:revision>
  <dcterms:created xsi:type="dcterms:W3CDTF">2016-12-21T11:51:00Z</dcterms:created>
  <dcterms:modified xsi:type="dcterms:W3CDTF">2016-12-21T11:51:00Z</dcterms:modified>
</cp:coreProperties>
</file>