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19" w:rsidRDefault="00B62B8E">
      <w:pPr>
        <w:pStyle w:val="Body"/>
        <w:rPr>
          <w:sz w:val="36"/>
          <w:szCs w:val="36"/>
        </w:rPr>
      </w:pPr>
      <w:r>
        <w:rPr>
          <w:sz w:val="36"/>
          <w:szCs w:val="36"/>
        </w:rPr>
        <w:t xml:space="preserve"> </w:t>
      </w:r>
    </w:p>
    <w:p w:rsidR="00A37F19" w:rsidRDefault="00A37F19">
      <w:pPr>
        <w:pStyle w:val="Body"/>
        <w:rPr>
          <w:sz w:val="36"/>
          <w:szCs w:val="36"/>
        </w:rPr>
      </w:pPr>
    </w:p>
    <w:p w:rsidR="00A37F19" w:rsidRDefault="00A37F19">
      <w:pPr>
        <w:pStyle w:val="Body"/>
        <w:rPr>
          <w:sz w:val="36"/>
          <w:szCs w:val="36"/>
        </w:rPr>
      </w:pPr>
    </w:p>
    <w:p w:rsidR="00A37F19" w:rsidRDefault="00A37F19">
      <w:pPr>
        <w:pStyle w:val="Body"/>
        <w:rPr>
          <w:sz w:val="36"/>
          <w:szCs w:val="36"/>
        </w:rPr>
      </w:pPr>
    </w:p>
    <w:p w:rsidR="00A37F19" w:rsidRDefault="00B62B8E">
      <w:pPr>
        <w:pStyle w:val="Body"/>
        <w:jc w:val="center"/>
        <w:rPr>
          <w:sz w:val="40"/>
          <w:szCs w:val="40"/>
        </w:rPr>
      </w:pPr>
      <w:r>
        <w:rPr>
          <w:sz w:val="40"/>
          <w:szCs w:val="40"/>
          <w:lang w:val="en-US"/>
        </w:rPr>
        <w:t>Invitation to Tender</w:t>
      </w:r>
    </w:p>
    <w:p w:rsidR="00A37F19" w:rsidRDefault="00A37F19">
      <w:pPr>
        <w:pStyle w:val="Body"/>
        <w:rPr>
          <w:sz w:val="36"/>
          <w:szCs w:val="36"/>
        </w:rPr>
      </w:pPr>
    </w:p>
    <w:p w:rsidR="00A37F19" w:rsidRDefault="00B62B8E">
      <w:pPr>
        <w:pStyle w:val="Body"/>
        <w:ind w:left="360"/>
        <w:jc w:val="center"/>
        <w:rPr>
          <w:sz w:val="36"/>
          <w:szCs w:val="36"/>
        </w:rPr>
      </w:pPr>
      <w:r>
        <w:rPr>
          <w:sz w:val="36"/>
          <w:szCs w:val="36"/>
          <w:lang w:val="en-US"/>
        </w:rPr>
        <w:t>Purchase of Specialist Industrial Inkjet Printer</w:t>
      </w:r>
    </w:p>
    <w:p w:rsidR="00A37F19" w:rsidRDefault="00B62B8E">
      <w:pPr>
        <w:pStyle w:val="Body"/>
        <w:jc w:val="center"/>
        <w:rPr>
          <w:b/>
          <w:bCs/>
          <w:sz w:val="36"/>
          <w:szCs w:val="36"/>
        </w:rPr>
      </w:pPr>
      <w:r>
        <w:rPr>
          <w:b/>
          <w:bCs/>
          <w:sz w:val="36"/>
          <w:szCs w:val="36"/>
        </w:rPr>
        <w:t>BIG2049</w:t>
      </w:r>
    </w:p>
    <w:p w:rsidR="00A37F19" w:rsidRDefault="00B62B8E">
      <w:pPr>
        <w:pStyle w:val="Body"/>
        <w:jc w:val="center"/>
        <w:rPr>
          <w:sz w:val="24"/>
          <w:szCs w:val="24"/>
        </w:rPr>
      </w:pPr>
      <w:r>
        <w:rPr>
          <w:sz w:val="24"/>
          <w:szCs w:val="24"/>
          <w:lang w:val="en-US"/>
        </w:rPr>
        <w:t>(Please be sure your submitted tender shows this reference number)</w:t>
      </w:r>
    </w:p>
    <w:p w:rsidR="00A37F19" w:rsidRDefault="00A37F19">
      <w:pPr>
        <w:pStyle w:val="Body"/>
        <w:jc w:val="center"/>
        <w:rPr>
          <w:sz w:val="24"/>
          <w:szCs w:val="24"/>
        </w:rPr>
      </w:pPr>
    </w:p>
    <w:p w:rsidR="00A37F19" w:rsidRDefault="00B62B8E">
      <w:pPr>
        <w:pStyle w:val="Body"/>
        <w:jc w:val="center"/>
        <w:rPr>
          <w:b/>
          <w:bCs/>
          <w:sz w:val="36"/>
          <w:szCs w:val="36"/>
        </w:rPr>
      </w:pPr>
      <w:r>
        <w:rPr>
          <w:sz w:val="24"/>
          <w:szCs w:val="24"/>
          <w:lang w:val="en-US"/>
        </w:rPr>
        <w:t>(Please make sure that you state this reference on all communications with us)</w:t>
      </w:r>
    </w:p>
    <w:p w:rsidR="00A37F19" w:rsidRDefault="00A37F19">
      <w:pPr>
        <w:pStyle w:val="Body"/>
        <w:rPr>
          <w:sz w:val="36"/>
          <w:szCs w:val="36"/>
        </w:rPr>
      </w:pPr>
    </w:p>
    <w:p w:rsidR="00A37F19" w:rsidRDefault="00A37F19">
      <w:pPr>
        <w:pStyle w:val="Body"/>
        <w:rPr>
          <w:sz w:val="36"/>
          <w:szCs w:val="36"/>
        </w:rPr>
      </w:pPr>
    </w:p>
    <w:p w:rsidR="00A37F19" w:rsidRDefault="00A37F19">
      <w:pPr>
        <w:pStyle w:val="Body"/>
        <w:rPr>
          <w:sz w:val="36"/>
          <w:szCs w:val="36"/>
        </w:rPr>
      </w:pPr>
    </w:p>
    <w:p w:rsidR="00A37F19" w:rsidRDefault="00A37F19">
      <w:pPr>
        <w:pStyle w:val="Body"/>
        <w:rPr>
          <w:sz w:val="36"/>
          <w:szCs w:val="36"/>
        </w:rPr>
      </w:pPr>
    </w:p>
    <w:p w:rsidR="00A37F19" w:rsidRDefault="00A37F19">
      <w:pPr>
        <w:pStyle w:val="Body"/>
        <w:rPr>
          <w:rFonts w:ascii="Verdana" w:eastAsia="Verdana" w:hAnsi="Verdana" w:cs="Verdana"/>
          <w:b/>
          <w:bCs/>
        </w:rPr>
      </w:pPr>
    </w:p>
    <w:p w:rsidR="00A37F19" w:rsidRDefault="00A37F19">
      <w:pPr>
        <w:pStyle w:val="Body"/>
        <w:rPr>
          <w:rFonts w:ascii="Verdana" w:eastAsia="Verdana" w:hAnsi="Verdana" w:cs="Verdana"/>
          <w:b/>
          <w:bCs/>
        </w:rPr>
      </w:pPr>
    </w:p>
    <w:p w:rsidR="00A37F19" w:rsidRDefault="00A37F19">
      <w:pPr>
        <w:pStyle w:val="Body"/>
        <w:rPr>
          <w:b/>
          <w:bCs/>
          <w:color w:val="FF9900"/>
          <w:sz w:val="24"/>
          <w:szCs w:val="24"/>
          <w:u w:color="FF9900"/>
        </w:rPr>
      </w:pPr>
    </w:p>
    <w:p w:rsidR="00A37F19" w:rsidRDefault="00A37F19">
      <w:pPr>
        <w:pStyle w:val="Body"/>
        <w:rPr>
          <w:b/>
          <w:bCs/>
          <w:sz w:val="24"/>
          <w:szCs w:val="24"/>
        </w:rPr>
      </w:pPr>
    </w:p>
    <w:p w:rsidR="00A37F19" w:rsidRDefault="00A37F19">
      <w:pPr>
        <w:pStyle w:val="Body"/>
        <w:rPr>
          <w:b/>
          <w:bCs/>
          <w:sz w:val="24"/>
          <w:szCs w:val="24"/>
        </w:rPr>
      </w:pPr>
    </w:p>
    <w:p w:rsidR="00A37F19" w:rsidRDefault="00B62B8E">
      <w:pPr>
        <w:pStyle w:val="Heading"/>
      </w:pPr>
      <w:r>
        <w:rPr>
          <w:rFonts w:ascii="Arial Unicode MS" w:eastAsia="Arial Unicode MS" w:hAnsi="Arial Unicode MS" w:cs="Arial Unicode MS"/>
          <w:b w:val="0"/>
          <w:bCs w:val="0"/>
        </w:rPr>
        <w:br w:type="page"/>
      </w:r>
    </w:p>
    <w:p w:rsidR="00A37F19" w:rsidRDefault="00B62B8E">
      <w:pPr>
        <w:pStyle w:val="Heading"/>
        <w:numPr>
          <w:ilvl w:val="0"/>
          <w:numId w:val="2"/>
        </w:numPr>
      </w:pPr>
      <w:r>
        <w:rPr>
          <w:rFonts w:eastAsia="Arial Unicode MS" w:cs="Arial Unicode MS"/>
          <w:lang w:val="en-US"/>
        </w:rPr>
        <w:lastRenderedPageBreak/>
        <w:t xml:space="preserve">Background </w:t>
      </w:r>
    </w:p>
    <w:p w:rsidR="00A37F19" w:rsidRDefault="00B62B8E">
      <w:pPr>
        <w:pStyle w:val="Body"/>
        <w:rPr>
          <w:sz w:val="24"/>
          <w:szCs w:val="24"/>
        </w:rPr>
      </w:pPr>
      <w:r>
        <w:rPr>
          <w:sz w:val="24"/>
          <w:szCs w:val="24"/>
          <w:lang w:val="en-US"/>
        </w:rPr>
        <w:t xml:space="preserve">CHX Products Limited (CHX) is a leading UK manufacturer of recycled plastic promotional products printed in full </w:t>
      </w:r>
      <w:proofErr w:type="spellStart"/>
      <w:r>
        <w:rPr>
          <w:sz w:val="24"/>
          <w:szCs w:val="24"/>
          <w:lang w:val="en-US"/>
        </w:rPr>
        <w:t>colour</w:t>
      </w:r>
      <w:proofErr w:type="spellEnd"/>
      <w:r>
        <w:rPr>
          <w:sz w:val="24"/>
          <w:szCs w:val="24"/>
          <w:lang w:val="en-US"/>
        </w:rPr>
        <w:t>. The company has come a long way since its origins in 1997. Since we first started we have made close to half a billion items for thousands of customers in the UK and abroad.</w:t>
      </w:r>
    </w:p>
    <w:p w:rsidR="00A37F19" w:rsidRDefault="00B62B8E">
      <w:pPr>
        <w:pStyle w:val="Body"/>
        <w:rPr>
          <w:sz w:val="24"/>
          <w:szCs w:val="24"/>
        </w:rPr>
      </w:pPr>
      <w:r>
        <w:rPr>
          <w:sz w:val="24"/>
          <w:szCs w:val="24"/>
          <w:lang w:val="en-US"/>
        </w:rPr>
        <w:t xml:space="preserve">We have a wide range of standard products available in eight </w:t>
      </w:r>
      <w:proofErr w:type="spellStart"/>
      <w:r>
        <w:rPr>
          <w:sz w:val="24"/>
          <w:szCs w:val="24"/>
          <w:lang w:val="en-US"/>
        </w:rPr>
        <w:t>colours</w:t>
      </w:r>
      <w:proofErr w:type="spellEnd"/>
      <w:r>
        <w:rPr>
          <w:sz w:val="24"/>
          <w:szCs w:val="24"/>
          <w:lang w:val="en-US"/>
        </w:rPr>
        <w:t xml:space="preserve"> on a fast 10 day service. Our high quality products include trolley tokens, badges, keyrings, fridge magnets and flying discs, along with items for the automotive, travel, leisure, </w:t>
      </w:r>
      <w:proofErr w:type="gramStart"/>
      <w:r>
        <w:rPr>
          <w:sz w:val="24"/>
          <w:szCs w:val="24"/>
          <w:lang w:val="en-US"/>
        </w:rPr>
        <w:t>conference</w:t>
      </w:r>
      <w:proofErr w:type="gramEnd"/>
      <w:r>
        <w:rPr>
          <w:sz w:val="24"/>
          <w:szCs w:val="24"/>
          <w:lang w:val="en-US"/>
        </w:rPr>
        <w:t>, stationary and home environments</w:t>
      </w:r>
    </w:p>
    <w:p w:rsidR="00A37F19" w:rsidRDefault="00B62B8E">
      <w:pPr>
        <w:pStyle w:val="Body"/>
        <w:rPr>
          <w:sz w:val="24"/>
          <w:szCs w:val="24"/>
        </w:rPr>
      </w:pPr>
      <w:r>
        <w:rPr>
          <w:sz w:val="24"/>
          <w:szCs w:val="24"/>
          <w:lang w:val="en-US"/>
        </w:rPr>
        <w:t xml:space="preserve">We are looking to invest in a new state of the art inkjet printer. The investment will improve our production capacity and flexibility and allow us to enter new market sectors or niches where there is less price competition. It will also significantly lower our raw material costs as we will require it to print direct onto our products rather than using a laminated transfer paper. This will result in a significant cost saving to us. </w:t>
      </w:r>
    </w:p>
    <w:p w:rsidR="00A37F19" w:rsidRDefault="00B62B8E">
      <w:pPr>
        <w:pStyle w:val="Body"/>
        <w:rPr>
          <w:sz w:val="24"/>
          <w:szCs w:val="24"/>
        </w:rPr>
      </w:pPr>
      <w:r>
        <w:rPr>
          <w:sz w:val="24"/>
          <w:szCs w:val="24"/>
          <w:lang w:val="en-US"/>
        </w:rPr>
        <w:t>The purchase of these items is part of a grant funded application process and therefore procurement will be subject to grant approval of the project as a whole. We will compare tenders received on a compliance basis and is awarded on the lowest compliant tender.</w:t>
      </w:r>
    </w:p>
    <w:p w:rsidR="00A37F19" w:rsidRDefault="00A37F19">
      <w:pPr>
        <w:pStyle w:val="Body"/>
        <w:rPr>
          <w:sz w:val="24"/>
          <w:szCs w:val="24"/>
        </w:rPr>
      </w:pPr>
    </w:p>
    <w:p w:rsidR="00A37F19" w:rsidRDefault="00B62B8E">
      <w:pPr>
        <w:pStyle w:val="Heading"/>
        <w:numPr>
          <w:ilvl w:val="0"/>
          <w:numId w:val="2"/>
        </w:numPr>
      </w:pPr>
      <w:r>
        <w:rPr>
          <w:rFonts w:eastAsia="Arial Unicode MS" w:cs="Arial Unicode MS"/>
          <w:lang w:val="en-US"/>
        </w:rPr>
        <w:t>Project Specifications</w:t>
      </w:r>
    </w:p>
    <w:p w:rsidR="00A37F19" w:rsidRDefault="00B62B8E">
      <w:pPr>
        <w:pStyle w:val="Body"/>
        <w:spacing w:line="240" w:lineRule="auto"/>
        <w:rPr>
          <w:sz w:val="24"/>
          <w:szCs w:val="24"/>
        </w:rPr>
      </w:pPr>
      <w:r>
        <w:rPr>
          <w:sz w:val="24"/>
          <w:szCs w:val="24"/>
          <w:lang w:val="en-US"/>
        </w:rPr>
        <w:t>Project Title: Purchase of: Purchase of Specialist Industrial Inkjet Printer</w:t>
      </w:r>
    </w:p>
    <w:p w:rsidR="00A37F19" w:rsidRDefault="00B62B8E">
      <w:pPr>
        <w:pStyle w:val="Body"/>
        <w:spacing w:line="240" w:lineRule="auto"/>
        <w:rPr>
          <w:sz w:val="24"/>
          <w:szCs w:val="24"/>
        </w:rPr>
      </w:pPr>
      <w:r>
        <w:rPr>
          <w:sz w:val="24"/>
          <w:szCs w:val="24"/>
          <w:lang w:val="en-US"/>
        </w:rPr>
        <w:t>Project Reference: BIG 2049</w:t>
      </w:r>
    </w:p>
    <w:p w:rsidR="00A37F19" w:rsidRDefault="00B62B8E">
      <w:pPr>
        <w:pStyle w:val="Body"/>
        <w:spacing w:line="240" w:lineRule="auto"/>
        <w:rPr>
          <w:sz w:val="24"/>
          <w:szCs w:val="24"/>
        </w:rPr>
      </w:pPr>
      <w:r>
        <w:rPr>
          <w:sz w:val="24"/>
          <w:szCs w:val="24"/>
          <w:lang w:val="en-US"/>
        </w:rPr>
        <w:t>(Please state this on all communications with us)</w:t>
      </w:r>
    </w:p>
    <w:p w:rsidR="00A37F19" w:rsidRDefault="00A37F19">
      <w:pPr>
        <w:pStyle w:val="Body"/>
        <w:spacing w:line="240" w:lineRule="auto"/>
        <w:rPr>
          <w:sz w:val="24"/>
          <w:szCs w:val="24"/>
        </w:rPr>
      </w:pPr>
    </w:p>
    <w:p w:rsidR="00A37F19" w:rsidRDefault="00B62B8E">
      <w:pPr>
        <w:pStyle w:val="Heading2"/>
        <w:numPr>
          <w:ilvl w:val="1"/>
          <w:numId w:val="2"/>
        </w:numPr>
        <w:spacing w:line="240" w:lineRule="auto"/>
        <w:rPr>
          <w:rFonts w:ascii="Calibri" w:eastAsia="Calibri" w:hAnsi="Calibri" w:cs="Calibri"/>
          <w:i w:val="0"/>
          <w:iCs w:val="0"/>
          <w:sz w:val="24"/>
          <w:szCs w:val="24"/>
        </w:rPr>
      </w:pPr>
      <w:r>
        <w:rPr>
          <w:rFonts w:ascii="Calibri" w:eastAsia="Calibri" w:hAnsi="Calibri" w:cs="Calibri"/>
          <w:i w:val="0"/>
          <w:iCs w:val="0"/>
          <w:sz w:val="24"/>
          <w:szCs w:val="24"/>
        </w:rPr>
        <w:t>Specialist Industrial UV Inkjet Printer with the following key feature set:</w:t>
      </w:r>
    </w:p>
    <w:p w:rsidR="00A37F19" w:rsidRDefault="00A37F19">
      <w:pPr>
        <w:pStyle w:val="Body"/>
        <w:rPr>
          <w:b/>
          <w:bCs/>
          <w:i/>
          <w:iCs/>
          <w:sz w:val="24"/>
          <w:szCs w:val="24"/>
        </w:rPr>
      </w:pPr>
    </w:p>
    <w:p w:rsidR="00A37F19" w:rsidRDefault="00B62B8E">
      <w:pPr>
        <w:pStyle w:val="Body"/>
        <w:rPr>
          <w:b/>
          <w:bCs/>
        </w:rPr>
      </w:pPr>
      <w:r>
        <w:rPr>
          <w:b/>
          <w:bCs/>
          <w:lang w:val="en-US"/>
        </w:rPr>
        <w:t>Construction:</w:t>
      </w:r>
    </w:p>
    <w:p w:rsidR="00A37F19" w:rsidRDefault="00B62B8E">
      <w:pPr>
        <w:pStyle w:val="Body"/>
        <w:rPr>
          <w:sz w:val="24"/>
          <w:szCs w:val="24"/>
        </w:rPr>
      </w:pPr>
      <w:r>
        <w:rPr>
          <w:lang w:val="en-US"/>
        </w:rPr>
        <w:t>The s</w:t>
      </w:r>
      <w:proofErr w:type="spellStart"/>
      <w:r>
        <w:rPr>
          <w:sz w:val="24"/>
          <w:szCs w:val="24"/>
        </w:rPr>
        <w:t>ystem</w:t>
      </w:r>
      <w:proofErr w:type="spellEnd"/>
      <w:r>
        <w:rPr>
          <w:sz w:val="24"/>
          <w:szCs w:val="24"/>
          <w:lang w:val="en-US"/>
        </w:rPr>
        <w:t xml:space="preserve"> needs to be designed for industrial use and rated for 3 shift production operation</w:t>
      </w:r>
    </w:p>
    <w:p w:rsidR="00A37F19" w:rsidRDefault="00B62B8E">
      <w:pPr>
        <w:pStyle w:val="Body"/>
        <w:rPr>
          <w:sz w:val="24"/>
          <w:szCs w:val="24"/>
        </w:rPr>
      </w:pPr>
      <w:r>
        <w:rPr>
          <w:sz w:val="24"/>
          <w:szCs w:val="24"/>
          <w:lang w:val="en-US"/>
        </w:rPr>
        <w:t>Construction will be of a robust frame or chassis made from steel</w:t>
      </w:r>
    </w:p>
    <w:p w:rsidR="00A37F19" w:rsidRDefault="00B62B8E">
      <w:pPr>
        <w:pStyle w:val="Body"/>
        <w:rPr>
          <w:sz w:val="24"/>
          <w:szCs w:val="24"/>
        </w:rPr>
      </w:pPr>
      <w:r>
        <w:rPr>
          <w:sz w:val="24"/>
          <w:szCs w:val="24"/>
          <w:lang w:val="en-US"/>
        </w:rPr>
        <w:t xml:space="preserve">Accommodation of flat substrate sheets of up to 320 x 220mm. </w:t>
      </w:r>
      <w:proofErr w:type="gramStart"/>
      <w:r>
        <w:rPr>
          <w:sz w:val="24"/>
          <w:szCs w:val="24"/>
          <w:lang w:val="en-US"/>
        </w:rPr>
        <w:t>Allowing</w:t>
      </w:r>
      <w:proofErr w:type="gramEnd"/>
      <w:r>
        <w:rPr>
          <w:sz w:val="24"/>
          <w:szCs w:val="24"/>
          <w:lang w:val="en-US"/>
        </w:rPr>
        <w:t xml:space="preserve"> a maximum print area of 305 x 205mm</w:t>
      </w:r>
    </w:p>
    <w:p w:rsidR="00A37F19" w:rsidRDefault="00B62B8E">
      <w:pPr>
        <w:pStyle w:val="Body"/>
        <w:rPr>
          <w:sz w:val="24"/>
          <w:szCs w:val="24"/>
        </w:rPr>
      </w:pPr>
      <w:r>
        <w:rPr>
          <w:sz w:val="24"/>
          <w:szCs w:val="24"/>
          <w:lang w:val="en-US"/>
        </w:rPr>
        <w:lastRenderedPageBreak/>
        <w:t>Main print axis to be X axis with a high speed linear motor capable of precision linear motion controlled by a high resolution o</w:t>
      </w:r>
      <w:proofErr w:type="spellStart"/>
      <w:r>
        <w:rPr>
          <w:sz w:val="24"/>
          <w:szCs w:val="24"/>
          <w:lang w:val="es-ES_tradnl"/>
        </w:rPr>
        <w:t>ptical</w:t>
      </w:r>
      <w:proofErr w:type="spellEnd"/>
      <w:r>
        <w:rPr>
          <w:sz w:val="24"/>
          <w:szCs w:val="24"/>
          <w:lang w:val="es-ES_tradnl"/>
        </w:rPr>
        <w:t xml:space="preserve"> </w:t>
      </w:r>
      <w:proofErr w:type="spellStart"/>
      <w:r>
        <w:rPr>
          <w:sz w:val="24"/>
          <w:szCs w:val="24"/>
          <w:lang w:val="es-ES_tradnl"/>
        </w:rPr>
        <w:t>encoder</w:t>
      </w:r>
      <w:proofErr w:type="spellEnd"/>
      <w:r>
        <w:rPr>
          <w:sz w:val="24"/>
          <w:szCs w:val="24"/>
          <w:lang w:val="en-US"/>
        </w:rPr>
        <w:t>.</w:t>
      </w:r>
    </w:p>
    <w:p w:rsidR="00A37F19" w:rsidRDefault="00B62B8E">
      <w:pPr>
        <w:pStyle w:val="Body"/>
        <w:rPr>
          <w:sz w:val="24"/>
          <w:szCs w:val="24"/>
        </w:rPr>
      </w:pPr>
      <w:r>
        <w:rPr>
          <w:sz w:val="24"/>
          <w:szCs w:val="24"/>
          <w:lang w:val="en-US"/>
        </w:rPr>
        <w:t>An adjustable</w:t>
      </w:r>
      <w:r>
        <w:rPr>
          <w:sz w:val="24"/>
          <w:szCs w:val="24"/>
          <w:lang w:val="pt-PT"/>
        </w:rPr>
        <w:t xml:space="preserve"> Z axis</w:t>
      </w:r>
      <w:r>
        <w:rPr>
          <w:sz w:val="24"/>
          <w:szCs w:val="24"/>
          <w:lang w:val="en-US"/>
        </w:rPr>
        <w:t xml:space="preserve"> is required in order that </w:t>
      </w:r>
      <w:proofErr w:type="spellStart"/>
      <w:r>
        <w:rPr>
          <w:sz w:val="24"/>
          <w:szCs w:val="24"/>
          <w:lang w:val="en-US"/>
        </w:rPr>
        <w:t>printheads</w:t>
      </w:r>
      <w:proofErr w:type="spellEnd"/>
      <w:r>
        <w:rPr>
          <w:sz w:val="24"/>
          <w:szCs w:val="24"/>
          <w:lang w:val="en-US"/>
        </w:rPr>
        <w:t xml:space="preserve"> can be raised and lowered to accommodate different substrate </w:t>
      </w:r>
      <w:r w:rsidR="0051163A">
        <w:rPr>
          <w:sz w:val="24"/>
          <w:szCs w:val="24"/>
          <w:lang w:val="en-US"/>
        </w:rPr>
        <w:t>heights up</w:t>
      </w:r>
      <w:r>
        <w:rPr>
          <w:sz w:val="24"/>
          <w:szCs w:val="24"/>
          <w:lang w:val="en-US"/>
        </w:rPr>
        <w:t xml:space="preserve"> to 200mm deep</w:t>
      </w:r>
    </w:p>
    <w:p w:rsidR="00A37F19" w:rsidRDefault="00B62B8E">
      <w:pPr>
        <w:pStyle w:val="Body"/>
        <w:rPr>
          <w:sz w:val="24"/>
          <w:szCs w:val="24"/>
        </w:rPr>
      </w:pPr>
      <w:r>
        <w:rPr>
          <w:sz w:val="24"/>
          <w:szCs w:val="24"/>
          <w:lang w:val="en-US"/>
        </w:rPr>
        <w:t>Print table with a flat table top with a vacuum capability to hold media</w:t>
      </w:r>
    </w:p>
    <w:p w:rsidR="00A37F19" w:rsidRDefault="00B62B8E">
      <w:pPr>
        <w:pStyle w:val="Body"/>
        <w:rPr>
          <w:sz w:val="24"/>
          <w:szCs w:val="24"/>
        </w:rPr>
      </w:pPr>
      <w:r>
        <w:rPr>
          <w:sz w:val="24"/>
          <w:szCs w:val="24"/>
          <w:lang w:val="en-US"/>
        </w:rPr>
        <w:t>Mounting holes provided for jig fixings</w:t>
      </w:r>
    </w:p>
    <w:p w:rsidR="00A37F19" w:rsidRDefault="00B62B8E">
      <w:pPr>
        <w:pStyle w:val="Body"/>
        <w:spacing w:line="240" w:lineRule="auto"/>
        <w:rPr>
          <w:sz w:val="24"/>
          <w:szCs w:val="24"/>
        </w:rPr>
      </w:pPr>
      <w:r>
        <w:rPr>
          <w:sz w:val="24"/>
          <w:szCs w:val="24"/>
          <w:lang w:val="en-US"/>
        </w:rPr>
        <w:t>The machine will be fully safety guarded print station with Emergency Stop circuit and full CE certification</w:t>
      </w:r>
    </w:p>
    <w:p w:rsidR="00A37F19" w:rsidRDefault="00A37F19">
      <w:pPr>
        <w:pStyle w:val="Body"/>
        <w:spacing w:line="240" w:lineRule="auto"/>
        <w:rPr>
          <w:sz w:val="24"/>
          <w:szCs w:val="24"/>
        </w:rPr>
      </w:pPr>
    </w:p>
    <w:p w:rsidR="00A37F19" w:rsidRDefault="00B62B8E">
      <w:pPr>
        <w:pStyle w:val="Body"/>
        <w:spacing w:line="240" w:lineRule="auto"/>
        <w:rPr>
          <w:b/>
          <w:bCs/>
          <w:sz w:val="24"/>
          <w:szCs w:val="24"/>
        </w:rPr>
      </w:pPr>
      <w:r>
        <w:rPr>
          <w:b/>
          <w:bCs/>
          <w:sz w:val="24"/>
          <w:szCs w:val="24"/>
          <w:lang w:val="en-US"/>
        </w:rPr>
        <w:t>Cycle Time / Performance</w:t>
      </w:r>
      <w:r>
        <w:rPr>
          <w:b/>
          <w:bCs/>
          <w:sz w:val="24"/>
          <w:szCs w:val="24"/>
        </w:rPr>
        <w:t>:</w:t>
      </w:r>
    </w:p>
    <w:p w:rsidR="00A37F19" w:rsidRDefault="00B62B8E">
      <w:pPr>
        <w:pStyle w:val="Body"/>
        <w:spacing w:line="240" w:lineRule="auto"/>
        <w:rPr>
          <w:sz w:val="24"/>
          <w:szCs w:val="24"/>
        </w:rPr>
      </w:pPr>
      <w:r>
        <w:rPr>
          <w:sz w:val="24"/>
          <w:szCs w:val="24"/>
          <w:lang w:val="en-US"/>
        </w:rPr>
        <w:t>Cycle time of 40 seconds, or less, for full CMYK print including cure this will necessitate a print speed of 35</w:t>
      </w:r>
      <w:r>
        <w:rPr>
          <w:sz w:val="24"/>
          <w:szCs w:val="24"/>
        </w:rPr>
        <w:t>m /sec</w:t>
      </w:r>
      <w:r>
        <w:rPr>
          <w:sz w:val="24"/>
          <w:szCs w:val="24"/>
          <w:lang w:val="en-US"/>
        </w:rPr>
        <w:t xml:space="preserve"> or greater</w:t>
      </w:r>
    </w:p>
    <w:p w:rsidR="00A37F19" w:rsidRDefault="00B62B8E">
      <w:pPr>
        <w:pStyle w:val="Body"/>
        <w:spacing w:line="240" w:lineRule="auto"/>
        <w:rPr>
          <w:sz w:val="24"/>
          <w:szCs w:val="24"/>
        </w:rPr>
      </w:pPr>
      <w:r>
        <w:rPr>
          <w:sz w:val="24"/>
          <w:szCs w:val="24"/>
          <w:lang w:val="en-US"/>
        </w:rPr>
        <w:t>Accuracy and repeatability needs to be</w:t>
      </w:r>
      <w:r>
        <w:rPr>
          <w:sz w:val="24"/>
          <w:szCs w:val="24"/>
        </w:rPr>
        <w:t xml:space="preserve"> 0.1mm </w:t>
      </w:r>
      <w:r>
        <w:rPr>
          <w:sz w:val="24"/>
          <w:szCs w:val="24"/>
          <w:lang w:val="en-US"/>
        </w:rPr>
        <w:t>or greater.</w:t>
      </w:r>
    </w:p>
    <w:p w:rsidR="00A37F19" w:rsidRDefault="00B62B8E">
      <w:pPr>
        <w:pStyle w:val="Body"/>
        <w:spacing w:line="240" w:lineRule="auto"/>
        <w:rPr>
          <w:b/>
          <w:bCs/>
          <w:sz w:val="24"/>
          <w:szCs w:val="24"/>
        </w:rPr>
      </w:pPr>
      <w:proofErr w:type="spellStart"/>
      <w:r>
        <w:rPr>
          <w:b/>
          <w:bCs/>
          <w:sz w:val="24"/>
          <w:szCs w:val="24"/>
          <w:lang w:val="en-US"/>
        </w:rPr>
        <w:t>Printhead</w:t>
      </w:r>
      <w:proofErr w:type="spellEnd"/>
      <w:r>
        <w:rPr>
          <w:b/>
          <w:bCs/>
          <w:sz w:val="24"/>
          <w:szCs w:val="24"/>
          <w:lang w:val="en-US"/>
        </w:rPr>
        <w:t>:</w:t>
      </w:r>
    </w:p>
    <w:p w:rsidR="00A37F19" w:rsidRDefault="00B62B8E">
      <w:pPr>
        <w:pStyle w:val="Body"/>
        <w:spacing w:line="240" w:lineRule="auto"/>
        <w:rPr>
          <w:sz w:val="24"/>
          <w:szCs w:val="24"/>
        </w:rPr>
      </w:pPr>
      <w:r>
        <w:rPr>
          <w:sz w:val="24"/>
          <w:szCs w:val="24"/>
          <w:lang w:val="en-US"/>
        </w:rPr>
        <w:t>UV cured, CMYK with multiple heads capable of single pass and multiple pass printing Native Print Resolution up to 600 dpi Print drop accuracy greater than 20</w:t>
      </w:r>
      <w:r>
        <w:rPr>
          <w:sz w:val="24"/>
          <w:szCs w:val="24"/>
        </w:rPr>
        <w:t>µ</w:t>
      </w:r>
    </w:p>
    <w:p w:rsidR="00A37F19" w:rsidRDefault="00B62B8E">
      <w:pPr>
        <w:pStyle w:val="Body"/>
        <w:spacing w:line="240" w:lineRule="auto"/>
        <w:rPr>
          <w:sz w:val="24"/>
          <w:szCs w:val="24"/>
        </w:rPr>
      </w:pPr>
      <w:r>
        <w:rPr>
          <w:sz w:val="24"/>
          <w:szCs w:val="24"/>
          <w:lang w:val="en-US"/>
        </w:rPr>
        <w:t>Bulk ink system which can allow filling during printing operation</w:t>
      </w:r>
    </w:p>
    <w:p w:rsidR="00A37F19" w:rsidRDefault="00B62B8E">
      <w:pPr>
        <w:pStyle w:val="Body"/>
        <w:rPr>
          <w:sz w:val="24"/>
          <w:szCs w:val="24"/>
        </w:rPr>
      </w:pPr>
      <w:r>
        <w:rPr>
          <w:sz w:val="24"/>
          <w:szCs w:val="24"/>
          <w:lang w:val="it-IT"/>
        </w:rPr>
        <w:t xml:space="preserve">Sensor </w:t>
      </w:r>
      <w:r>
        <w:rPr>
          <w:sz w:val="24"/>
          <w:szCs w:val="24"/>
          <w:lang w:val="en-US"/>
        </w:rPr>
        <w:t xml:space="preserve">required to act as crash stop to avoid </w:t>
      </w:r>
      <w:proofErr w:type="spellStart"/>
      <w:r>
        <w:rPr>
          <w:sz w:val="24"/>
          <w:szCs w:val="24"/>
          <w:lang w:val="en-US"/>
        </w:rPr>
        <w:t>printhead</w:t>
      </w:r>
      <w:proofErr w:type="spellEnd"/>
      <w:r>
        <w:rPr>
          <w:sz w:val="24"/>
          <w:szCs w:val="24"/>
          <w:lang w:val="en-US"/>
        </w:rPr>
        <w:t xml:space="preserve"> damage</w:t>
      </w:r>
    </w:p>
    <w:p w:rsidR="00A37F19" w:rsidRDefault="00B62B8E">
      <w:pPr>
        <w:pStyle w:val="Body"/>
        <w:spacing w:line="240" w:lineRule="auto"/>
        <w:rPr>
          <w:b/>
          <w:bCs/>
          <w:sz w:val="24"/>
          <w:szCs w:val="24"/>
        </w:rPr>
      </w:pPr>
      <w:r>
        <w:rPr>
          <w:b/>
          <w:bCs/>
          <w:sz w:val="24"/>
          <w:szCs w:val="24"/>
          <w:lang w:val="en-US"/>
        </w:rPr>
        <w:t>UV curing system:</w:t>
      </w:r>
    </w:p>
    <w:p w:rsidR="00A37F19" w:rsidRDefault="00B62B8E">
      <w:pPr>
        <w:pStyle w:val="Body"/>
        <w:spacing w:line="240" w:lineRule="auto"/>
        <w:rPr>
          <w:sz w:val="24"/>
          <w:szCs w:val="24"/>
        </w:rPr>
      </w:pPr>
      <w:r>
        <w:rPr>
          <w:sz w:val="24"/>
          <w:szCs w:val="24"/>
          <w:lang w:val="en-US"/>
        </w:rPr>
        <w:t>A high output UV curing system, light shielded for protection from UV exposure</w:t>
      </w:r>
    </w:p>
    <w:p w:rsidR="00A37F19" w:rsidRDefault="00B62B8E">
      <w:pPr>
        <w:pStyle w:val="Body"/>
        <w:spacing w:line="240" w:lineRule="auto"/>
        <w:rPr>
          <w:b/>
          <w:bCs/>
          <w:sz w:val="24"/>
          <w:szCs w:val="24"/>
        </w:rPr>
      </w:pPr>
      <w:proofErr w:type="spellStart"/>
      <w:r>
        <w:rPr>
          <w:b/>
          <w:bCs/>
          <w:sz w:val="24"/>
          <w:szCs w:val="24"/>
          <w:lang w:val="fr-FR"/>
        </w:rPr>
        <w:t>Human</w:t>
      </w:r>
      <w:proofErr w:type="spellEnd"/>
      <w:r>
        <w:rPr>
          <w:b/>
          <w:bCs/>
          <w:sz w:val="24"/>
          <w:szCs w:val="24"/>
          <w:lang w:val="fr-FR"/>
        </w:rPr>
        <w:t xml:space="preserve"> </w:t>
      </w:r>
      <w:r>
        <w:rPr>
          <w:b/>
          <w:bCs/>
          <w:sz w:val="24"/>
          <w:szCs w:val="24"/>
          <w:lang w:val="en-US"/>
        </w:rPr>
        <w:t xml:space="preserve">- </w:t>
      </w:r>
      <w:r>
        <w:rPr>
          <w:b/>
          <w:bCs/>
          <w:sz w:val="24"/>
          <w:szCs w:val="24"/>
          <w:lang w:val="de-DE"/>
        </w:rPr>
        <w:t>Machine Interface (HMI)</w:t>
      </w:r>
      <w:r>
        <w:rPr>
          <w:b/>
          <w:bCs/>
          <w:sz w:val="24"/>
          <w:szCs w:val="24"/>
          <w:lang w:val="en-US"/>
        </w:rPr>
        <w:t>:</w:t>
      </w:r>
    </w:p>
    <w:p w:rsidR="00A37F19" w:rsidRDefault="00B62B8E">
      <w:pPr>
        <w:pStyle w:val="Body"/>
        <w:spacing w:line="240" w:lineRule="auto"/>
        <w:rPr>
          <w:sz w:val="24"/>
          <w:szCs w:val="24"/>
        </w:rPr>
      </w:pPr>
      <w:r>
        <w:rPr>
          <w:sz w:val="24"/>
          <w:szCs w:val="24"/>
          <w:lang w:val="en-US"/>
        </w:rPr>
        <w:t>Must be able to define print speeds and X axis positioning</w:t>
      </w:r>
    </w:p>
    <w:p w:rsidR="00A37F19" w:rsidRDefault="00B62B8E">
      <w:pPr>
        <w:pStyle w:val="Body"/>
        <w:spacing w:line="240" w:lineRule="auto"/>
        <w:rPr>
          <w:sz w:val="24"/>
          <w:szCs w:val="24"/>
        </w:rPr>
      </w:pPr>
      <w:r>
        <w:rPr>
          <w:sz w:val="24"/>
          <w:szCs w:val="24"/>
          <w:lang w:val="en-US"/>
        </w:rPr>
        <w:t>Must have support for image files in tiff, jpeg and bitmap formats and be capable of RIP imaging and print control software and</w:t>
      </w:r>
      <w:r w:rsidR="0051163A">
        <w:rPr>
          <w:sz w:val="24"/>
          <w:szCs w:val="24"/>
          <w:lang w:val="en-US"/>
        </w:rPr>
        <w:t xml:space="preserve"> all electronics to be included</w:t>
      </w:r>
    </w:p>
    <w:p w:rsidR="00A37F19" w:rsidRDefault="00B62B8E">
      <w:pPr>
        <w:pStyle w:val="Body"/>
        <w:spacing w:line="240" w:lineRule="auto"/>
        <w:rPr>
          <w:sz w:val="24"/>
          <w:szCs w:val="24"/>
        </w:rPr>
      </w:pPr>
      <w:r>
        <w:rPr>
          <w:sz w:val="24"/>
          <w:szCs w:val="24"/>
          <w:lang w:val="en-US"/>
        </w:rPr>
        <w:t>System to support stitching regimes with maximum print width to be printed at 60</w:t>
      </w:r>
      <w:r w:rsidR="0051163A">
        <w:rPr>
          <w:sz w:val="24"/>
          <w:szCs w:val="24"/>
          <w:lang w:val="en-US"/>
        </w:rPr>
        <w:t>0 dpi in stitched single passes</w:t>
      </w:r>
    </w:p>
    <w:p w:rsidR="00A37F19" w:rsidRPr="0051163A" w:rsidRDefault="00B62B8E">
      <w:pPr>
        <w:pStyle w:val="Body"/>
        <w:spacing w:line="240" w:lineRule="auto"/>
        <w:rPr>
          <w:sz w:val="24"/>
          <w:szCs w:val="24"/>
        </w:rPr>
      </w:pPr>
      <w:r w:rsidRPr="0051163A">
        <w:rPr>
          <w:sz w:val="24"/>
          <w:szCs w:val="24"/>
          <w:lang w:val="en-US"/>
        </w:rPr>
        <w:t>PC for interfacing with print electronics as needed, required</w:t>
      </w:r>
    </w:p>
    <w:p w:rsidR="00A37F19" w:rsidRPr="0051163A" w:rsidRDefault="00B62B8E">
      <w:pPr>
        <w:pStyle w:val="Body"/>
        <w:rPr>
          <w:sz w:val="24"/>
          <w:szCs w:val="24"/>
        </w:rPr>
      </w:pPr>
      <w:r w:rsidRPr="0051163A">
        <w:rPr>
          <w:sz w:val="24"/>
          <w:szCs w:val="24"/>
          <w:lang w:val="en-US"/>
        </w:rPr>
        <w:t xml:space="preserve">Robot interface: Trigger to provide </w:t>
      </w:r>
      <w:r w:rsidRPr="0051163A">
        <w:rPr>
          <w:sz w:val="24"/>
          <w:szCs w:val="24"/>
        </w:rPr>
        <w:t xml:space="preserve">“print go” </w:t>
      </w:r>
      <w:r w:rsidRPr="0051163A">
        <w:rPr>
          <w:sz w:val="24"/>
          <w:szCs w:val="24"/>
          <w:lang w:val="en-US"/>
        </w:rPr>
        <w:t xml:space="preserve">signal with </w:t>
      </w:r>
      <w:r w:rsidRPr="0051163A">
        <w:rPr>
          <w:sz w:val="24"/>
          <w:szCs w:val="24"/>
        </w:rPr>
        <w:t>‘STOP’, ‘GO’, ‘BUSY’ outputs</w:t>
      </w:r>
      <w:r w:rsidRPr="0051163A">
        <w:rPr>
          <w:sz w:val="24"/>
          <w:szCs w:val="24"/>
          <w:lang w:val="en-US"/>
        </w:rPr>
        <w:t xml:space="preserve"> (to allow for automated loading/unloading of injection </w:t>
      </w:r>
      <w:proofErr w:type="spellStart"/>
      <w:r w:rsidRPr="0051163A">
        <w:rPr>
          <w:sz w:val="24"/>
          <w:szCs w:val="24"/>
          <w:lang w:val="en-US"/>
        </w:rPr>
        <w:t>moulded</w:t>
      </w:r>
      <w:proofErr w:type="spellEnd"/>
      <w:r w:rsidRPr="0051163A">
        <w:rPr>
          <w:sz w:val="24"/>
          <w:szCs w:val="24"/>
          <w:lang w:val="en-US"/>
        </w:rPr>
        <w:t xml:space="preserve"> parts by our industrial robots)</w:t>
      </w:r>
    </w:p>
    <w:p w:rsidR="00A37F19" w:rsidRDefault="00A37F19">
      <w:pPr>
        <w:pStyle w:val="Body"/>
        <w:rPr>
          <w:b/>
          <w:bCs/>
          <w:sz w:val="24"/>
          <w:szCs w:val="24"/>
        </w:rPr>
      </w:pPr>
    </w:p>
    <w:p w:rsidR="00A37F19" w:rsidRDefault="00A37F19">
      <w:pPr>
        <w:pStyle w:val="Body"/>
        <w:rPr>
          <w:b/>
          <w:bCs/>
          <w:sz w:val="24"/>
          <w:szCs w:val="24"/>
        </w:rPr>
      </w:pPr>
    </w:p>
    <w:p w:rsidR="00A37F19" w:rsidRDefault="00A37F19">
      <w:pPr>
        <w:pStyle w:val="Body"/>
        <w:rPr>
          <w:sz w:val="24"/>
          <w:szCs w:val="24"/>
        </w:rPr>
      </w:pPr>
    </w:p>
    <w:p w:rsidR="00A37F19" w:rsidRDefault="00B62B8E">
      <w:pPr>
        <w:pStyle w:val="Body"/>
        <w:spacing w:line="240" w:lineRule="auto"/>
        <w:rPr>
          <w:b/>
          <w:bCs/>
          <w:sz w:val="24"/>
          <w:szCs w:val="24"/>
        </w:rPr>
      </w:pPr>
      <w:r>
        <w:rPr>
          <w:b/>
          <w:bCs/>
          <w:sz w:val="24"/>
          <w:szCs w:val="24"/>
          <w:lang w:val="en-US"/>
        </w:rPr>
        <w:t>Quotation to include:</w:t>
      </w:r>
    </w:p>
    <w:p w:rsidR="00A37F19" w:rsidRDefault="00B62B8E">
      <w:pPr>
        <w:pStyle w:val="Body"/>
        <w:spacing w:line="240" w:lineRule="auto"/>
        <w:rPr>
          <w:sz w:val="24"/>
          <w:szCs w:val="24"/>
        </w:rPr>
      </w:pPr>
      <w:r>
        <w:rPr>
          <w:sz w:val="24"/>
          <w:szCs w:val="24"/>
          <w:lang w:val="en-US"/>
        </w:rPr>
        <w:t xml:space="preserve">Delivery to: Bodmin PL31 2QB </w:t>
      </w:r>
    </w:p>
    <w:p w:rsidR="00A37F19" w:rsidRDefault="00B62B8E">
      <w:pPr>
        <w:pStyle w:val="Body"/>
        <w:spacing w:line="240" w:lineRule="auto"/>
        <w:rPr>
          <w:sz w:val="24"/>
          <w:szCs w:val="24"/>
        </w:rPr>
      </w:pPr>
      <w:r>
        <w:rPr>
          <w:sz w:val="24"/>
          <w:szCs w:val="24"/>
          <w:lang w:val="en-US"/>
        </w:rPr>
        <w:t>Commissioning with full system test and consumable costs to be included</w:t>
      </w:r>
    </w:p>
    <w:p w:rsidR="00A37F19" w:rsidRDefault="00B62B8E">
      <w:pPr>
        <w:pStyle w:val="Body"/>
        <w:spacing w:line="240" w:lineRule="auto"/>
        <w:rPr>
          <w:sz w:val="24"/>
          <w:szCs w:val="24"/>
        </w:rPr>
      </w:pPr>
      <w:r>
        <w:rPr>
          <w:sz w:val="24"/>
          <w:szCs w:val="24"/>
          <w:lang w:val="en-US"/>
        </w:rPr>
        <w:t xml:space="preserve">Commissioning to include user </w:t>
      </w:r>
      <w:proofErr w:type="spellStart"/>
      <w:r>
        <w:rPr>
          <w:sz w:val="24"/>
          <w:szCs w:val="24"/>
          <w:lang w:val="en-US"/>
        </w:rPr>
        <w:t>familiarisation</w:t>
      </w:r>
      <w:proofErr w:type="spellEnd"/>
    </w:p>
    <w:p w:rsidR="00A37F19" w:rsidRDefault="00B62B8E">
      <w:pPr>
        <w:pStyle w:val="Body"/>
        <w:spacing w:line="240" w:lineRule="auto"/>
        <w:rPr>
          <w:sz w:val="24"/>
          <w:szCs w:val="24"/>
        </w:rPr>
      </w:pPr>
      <w:r>
        <w:rPr>
          <w:sz w:val="24"/>
          <w:szCs w:val="24"/>
          <w:lang w:val="en-US"/>
        </w:rPr>
        <w:t xml:space="preserve">3 year warranty  </w:t>
      </w:r>
    </w:p>
    <w:p w:rsidR="00A37F19" w:rsidRDefault="00A37F19">
      <w:pPr>
        <w:pStyle w:val="Body"/>
        <w:spacing w:line="240" w:lineRule="auto"/>
        <w:rPr>
          <w:sz w:val="24"/>
          <w:szCs w:val="24"/>
        </w:rPr>
      </w:pPr>
    </w:p>
    <w:p w:rsidR="00A37F19" w:rsidRDefault="00B62B8E">
      <w:pPr>
        <w:pStyle w:val="Heading"/>
        <w:numPr>
          <w:ilvl w:val="0"/>
          <w:numId w:val="2"/>
        </w:numPr>
      </w:pPr>
      <w:r>
        <w:rPr>
          <w:rFonts w:eastAsia="Arial Unicode MS" w:cs="Arial Unicode MS"/>
          <w:lang w:val="en-US"/>
        </w:rPr>
        <w:t>ITT Timetable</w:t>
      </w:r>
    </w:p>
    <w:p w:rsidR="00A37F19" w:rsidRDefault="00B62B8E">
      <w:pPr>
        <w:pStyle w:val="Body"/>
      </w:pPr>
      <w:r>
        <w:rPr>
          <w:lang w:val="en-US"/>
        </w:rPr>
        <w:t xml:space="preserve"> The anticipated timetable for submission of the tender and commission milestones are set out below:</w:t>
      </w:r>
    </w:p>
    <w:tbl>
      <w:tblPr>
        <w:tblW w:w="7716"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35"/>
        <w:gridCol w:w="3781"/>
      </w:tblGrid>
      <w:tr w:rsidR="00A37F19">
        <w:trPr>
          <w:trHeight w:val="29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b/>
                <w:bCs/>
                <w:sz w:val="24"/>
                <w:szCs w:val="24"/>
                <w:lang w:val="en-US"/>
              </w:rPr>
              <w:t>Activity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b/>
                <w:bCs/>
                <w:sz w:val="24"/>
                <w:szCs w:val="24"/>
                <w:lang w:val="en-US"/>
              </w:rPr>
              <w:t>Date</w:t>
            </w:r>
          </w:p>
        </w:tc>
      </w:tr>
      <w:tr w:rsidR="00A37F19">
        <w:trPr>
          <w:trHeight w:val="526"/>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lang w:val="en-US"/>
              </w:rPr>
              <w:t>Date ITT available on Contracts Finder</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lang w:val="en-US"/>
              </w:rPr>
              <w:t>23, December 2016</w:t>
            </w:r>
          </w:p>
        </w:tc>
      </w:tr>
      <w:tr w:rsidR="00A37F19">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lang w:val="en-US"/>
              </w:rPr>
              <w:t>Last  date for raising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lang w:val="en-US"/>
              </w:rPr>
              <w:t>31, December 2016</w:t>
            </w:r>
          </w:p>
        </w:tc>
      </w:tr>
      <w:tr w:rsidR="00A37F19">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lang w:val="en-US"/>
              </w:rPr>
              <w:t>Last date for clarifications to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lang w:val="en-US"/>
              </w:rPr>
              <w:t>03, January 2017</w:t>
            </w:r>
          </w:p>
        </w:tc>
      </w:tr>
      <w:tr w:rsidR="00A37F19">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lang w:val="en-US"/>
              </w:rPr>
              <w:t>Deadline to return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rsidP="0040396B">
            <w:pPr>
              <w:pStyle w:val="Body"/>
            </w:pPr>
            <w:r>
              <w:rPr>
                <w:lang w:val="en-US"/>
              </w:rPr>
              <w:t>0</w:t>
            </w:r>
            <w:r w:rsidR="0040396B">
              <w:rPr>
                <w:lang w:val="en-US"/>
              </w:rPr>
              <w:t>9</w:t>
            </w:r>
            <w:r>
              <w:rPr>
                <w:lang w:val="en-US"/>
              </w:rPr>
              <w:t>, January 2017</w:t>
            </w:r>
          </w:p>
        </w:tc>
      </w:tr>
      <w:tr w:rsidR="00A37F19">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lang w:val="en-US"/>
              </w:rPr>
              <w:t>Evaluation of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40396B">
            <w:pPr>
              <w:pStyle w:val="Body"/>
            </w:pPr>
            <w:r>
              <w:rPr>
                <w:lang w:val="en-US"/>
              </w:rPr>
              <w:t>10</w:t>
            </w:r>
            <w:r w:rsidR="00B62B8E">
              <w:rPr>
                <w:lang w:val="en-US"/>
              </w:rPr>
              <w:t>, January 2017</w:t>
            </w:r>
          </w:p>
        </w:tc>
      </w:tr>
      <w:tr w:rsidR="00A37F19">
        <w:trPr>
          <w:trHeight w:val="1078"/>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lang w:val="en-US"/>
              </w:rPr>
              <w:t xml:space="preserve">Award of Contract </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7F19" w:rsidRDefault="00B62B8E">
            <w:pPr>
              <w:pStyle w:val="Body"/>
            </w:pPr>
            <w:r>
              <w:rPr>
                <w:lang w:val="en-US"/>
              </w:rPr>
              <w:t xml:space="preserve">This is subject to successfully obtaining grant funding and will </w:t>
            </w:r>
            <w:bookmarkStart w:id="0" w:name="_GoBack"/>
            <w:bookmarkEnd w:id="0"/>
            <w:r>
              <w:rPr>
                <w:lang w:val="en-US"/>
              </w:rPr>
              <w:t>normally be no later than 90 days from contract evaluation</w:t>
            </w:r>
          </w:p>
        </w:tc>
      </w:tr>
    </w:tbl>
    <w:p w:rsidR="00A37F19" w:rsidRDefault="00A37F19">
      <w:pPr>
        <w:pStyle w:val="Body"/>
        <w:widowControl w:val="0"/>
        <w:spacing w:line="240" w:lineRule="auto"/>
        <w:jc w:val="center"/>
      </w:pPr>
    </w:p>
    <w:p w:rsidR="00A37F19" w:rsidRDefault="00A37F19">
      <w:pPr>
        <w:pStyle w:val="Body"/>
        <w:rPr>
          <w:b/>
          <w:bCs/>
          <w:sz w:val="24"/>
          <w:szCs w:val="24"/>
        </w:rPr>
      </w:pPr>
    </w:p>
    <w:p w:rsidR="00A37F19" w:rsidRDefault="00B62B8E">
      <w:pPr>
        <w:pStyle w:val="Heading"/>
        <w:numPr>
          <w:ilvl w:val="0"/>
          <w:numId w:val="3"/>
        </w:numPr>
      </w:pPr>
      <w:r>
        <w:rPr>
          <w:rFonts w:eastAsia="Arial Unicode MS" w:cs="Arial Unicode MS"/>
          <w:lang w:val="en-US"/>
        </w:rPr>
        <w:t>Conflicts of Interest</w:t>
      </w:r>
    </w:p>
    <w:p w:rsidR="00A37F19" w:rsidRDefault="00B62B8E">
      <w:pPr>
        <w:pStyle w:val="Body"/>
        <w:spacing w:before="120" w:after="120" w:line="240" w:lineRule="auto"/>
        <w:jc w:val="both"/>
      </w:pPr>
      <w:r>
        <w:rPr>
          <w:lang w:val="en-US"/>
        </w:rPr>
        <w:t>Please provide a statement with regards to a conflict of interest for this procurement through the provision of either:-</w:t>
      </w:r>
    </w:p>
    <w:p w:rsidR="00A37F19" w:rsidRDefault="00B62B8E">
      <w:pPr>
        <w:pStyle w:val="Body"/>
        <w:spacing w:before="120" w:after="120" w:line="240" w:lineRule="auto"/>
        <w:jc w:val="both"/>
      </w:pPr>
      <w:r>
        <w:rPr>
          <w:lang w:val="en-US"/>
        </w:rPr>
        <w:t>A Declaration that to your knowledge there is no conflict of interest between your company and CHX Products Limited (CHX) that is likely to influence the outcome of this procurement either directly or indirectly through financial, economic or other personal interest which might be perceived to compromise their impartiality and independence in the contexts of this procurement procedure.</w:t>
      </w:r>
    </w:p>
    <w:p w:rsidR="00A37F19" w:rsidRDefault="00B62B8E">
      <w:pPr>
        <w:pStyle w:val="Body"/>
        <w:spacing w:before="120" w:after="120" w:line="240" w:lineRule="auto"/>
        <w:jc w:val="both"/>
      </w:pPr>
      <w:r>
        <w:lastRenderedPageBreak/>
        <w:t>Or</w:t>
      </w:r>
    </w:p>
    <w:p w:rsidR="00A37F19" w:rsidRDefault="00B62B8E">
      <w:pPr>
        <w:pStyle w:val="Body"/>
        <w:spacing w:before="120" w:after="120" w:line="240" w:lineRule="auto"/>
        <w:jc w:val="both"/>
      </w:pPr>
      <w:r>
        <w:rPr>
          <w:lang w:val="en-US"/>
        </w:rPr>
        <w:t>A Declaration that there is a likely conflict of interest between your company and CHX 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rsidR="00A37F19" w:rsidRDefault="00A37F19">
      <w:pPr>
        <w:pStyle w:val="Body"/>
        <w:spacing w:before="120" w:after="120" w:line="240" w:lineRule="auto"/>
        <w:jc w:val="both"/>
      </w:pPr>
    </w:p>
    <w:p w:rsidR="00A37F19" w:rsidRDefault="00B62B8E">
      <w:pPr>
        <w:pStyle w:val="Body"/>
        <w:spacing w:before="120" w:after="120" w:line="240" w:lineRule="auto"/>
        <w:jc w:val="both"/>
      </w:pPr>
      <w:r>
        <w:rPr>
          <w:lang w:val="en-US"/>
        </w:rPr>
        <w:t>This will permit CHX, that in the event of a conflict of interest, appropriate steps are taken to ensure that the evaluation of any submission will be undertaken by an independent and impartial party.</w:t>
      </w:r>
    </w:p>
    <w:p w:rsidR="00A37F19" w:rsidRDefault="00A37F19">
      <w:pPr>
        <w:pStyle w:val="Body"/>
        <w:spacing w:before="120" w:after="120" w:line="240" w:lineRule="auto"/>
        <w:jc w:val="both"/>
      </w:pPr>
    </w:p>
    <w:p w:rsidR="00A37F19" w:rsidRDefault="00B62B8E">
      <w:pPr>
        <w:pStyle w:val="Body"/>
        <w:spacing w:before="120" w:after="120" w:line="240" w:lineRule="auto"/>
        <w:jc w:val="both"/>
        <w:rPr>
          <w:b/>
          <w:bCs/>
        </w:rPr>
      </w:pPr>
      <w:r>
        <w:rPr>
          <w:b/>
          <w:bCs/>
          <w:lang w:val="fr-FR"/>
        </w:rPr>
        <w:t>Exclusion</w:t>
      </w:r>
    </w:p>
    <w:p w:rsidR="00A37F19" w:rsidRDefault="00B62B8E">
      <w:pPr>
        <w:pStyle w:val="Body"/>
        <w:spacing w:before="120" w:after="120" w:line="240" w:lineRule="auto"/>
        <w:jc w:val="both"/>
      </w:pPr>
      <w:r>
        <w:rPr>
          <w:lang w:val="en-US"/>
        </w:rPr>
        <w:t>CHX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rsidR="00A37F19" w:rsidRDefault="00A37F19">
      <w:pPr>
        <w:pStyle w:val="Body"/>
        <w:spacing w:before="120" w:after="120" w:line="240" w:lineRule="auto"/>
        <w:jc w:val="both"/>
      </w:pPr>
    </w:p>
    <w:p w:rsidR="00A37F19" w:rsidRDefault="00B62B8E">
      <w:pPr>
        <w:pStyle w:val="Body"/>
        <w:spacing w:before="120" w:after="120" w:line="240" w:lineRule="auto"/>
        <w:jc w:val="both"/>
      </w:pPr>
      <w:r>
        <w:rPr>
          <w:lang w:val="fr-FR"/>
        </w:rPr>
        <w:tab/>
        <w:t xml:space="preserve">Participation in a </w:t>
      </w:r>
      <w:proofErr w:type="spellStart"/>
      <w:r>
        <w:rPr>
          <w:lang w:val="fr-FR"/>
        </w:rPr>
        <w:t>criminal</w:t>
      </w:r>
      <w:proofErr w:type="spellEnd"/>
      <w:r>
        <w:rPr>
          <w:lang w:val="fr-FR"/>
        </w:rPr>
        <w:t xml:space="preserve"> organisation</w:t>
      </w:r>
    </w:p>
    <w:p w:rsidR="00A37F19" w:rsidRDefault="00B62B8E">
      <w:pPr>
        <w:pStyle w:val="Body"/>
        <w:spacing w:before="120" w:after="120" w:line="240" w:lineRule="auto"/>
        <w:jc w:val="both"/>
      </w:pPr>
      <w:r>
        <w:rPr>
          <w:lang w:val="fr-FR"/>
        </w:rPr>
        <w:tab/>
        <w:t>Corruption</w:t>
      </w:r>
    </w:p>
    <w:p w:rsidR="00A37F19" w:rsidRDefault="00B62B8E">
      <w:pPr>
        <w:pStyle w:val="Body"/>
        <w:spacing w:before="120" w:after="120" w:line="240" w:lineRule="auto"/>
        <w:jc w:val="both"/>
      </w:pPr>
      <w:r>
        <w:rPr>
          <w:lang w:val="de-DE"/>
        </w:rPr>
        <w:tab/>
        <w:t>Fraud</w:t>
      </w:r>
    </w:p>
    <w:p w:rsidR="00A37F19" w:rsidRDefault="00B62B8E">
      <w:pPr>
        <w:pStyle w:val="Body"/>
        <w:spacing w:before="120" w:after="120" w:line="240" w:lineRule="auto"/>
        <w:jc w:val="both"/>
      </w:pPr>
      <w:r>
        <w:rPr>
          <w:lang w:val="en-US"/>
        </w:rPr>
        <w:tab/>
        <w:t>Terrorist offences or offences linked to terrorist activities</w:t>
      </w:r>
    </w:p>
    <w:p w:rsidR="00A37F19" w:rsidRDefault="00B62B8E">
      <w:pPr>
        <w:pStyle w:val="Body"/>
        <w:spacing w:before="120" w:after="120" w:line="240" w:lineRule="auto"/>
        <w:jc w:val="both"/>
      </w:pPr>
      <w:r>
        <w:rPr>
          <w:lang w:val="en-US"/>
        </w:rPr>
        <w:tab/>
        <w:t>Money laundering or terrorist financing</w:t>
      </w:r>
    </w:p>
    <w:p w:rsidR="00A37F19" w:rsidRDefault="00B62B8E">
      <w:pPr>
        <w:pStyle w:val="Body"/>
        <w:spacing w:before="120" w:after="120" w:line="240" w:lineRule="auto"/>
        <w:ind w:firstLine="720"/>
        <w:jc w:val="both"/>
      </w:pPr>
      <w:r>
        <w:rPr>
          <w:lang w:val="en-US"/>
        </w:rPr>
        <w:t xml:space="preserve">Child </w:t>
      </w:r>
      <w:proofErr w:type="spellStart"/>
      <w:r>
        <w:rPr>
          <w:lang w:val="en-US"/>
        </w:rPr>
        <w:t>labour</w:t>
      </w:r>
      <w:proofErr w:type="spellEnd"/>
      <w:r>
        <w:rPr>
          <w:lang w:val="en-US"/>
        </w:rPr>
        <w:t xml:space="preserve"> and other forms of trafficking in human beings</w:t>
      </w:r>
    </w:p>
    <w:p w:rsidR="00A37F19" w:rsidRDefault="00A37F19">
      <w:pPr>
        <w:pStyle w:val="Body"/>
        <w:rPr>
          <w:i/>
          <w:iCs/>
          <w:sz w:val="24"/>
          <w:szCs w:val="24"/>
        </w:rPr>
      </w:pPr>
    </w:p>
    <w:p w:rsidR="00A37F19" w:rsidRDefault="00B62B8E">
      <w:pPr>
        <w:pStyle w:val="Heading"/>
        <w:numPr>
          <w:ilvl w:val="0"/>
          <w:numId w:val="2"/>
        </w:numPr>
      </w:pPr>
      <w:r>
        <w:rPr>
          <w:rFonts w:eastAsia="Arial Unicode MS" w:cs="Arial Unicode MS"/>
          <w:lang w:val="en-US"/>
        </w:rPr>
        <w:t xml:space="preserve">Consortium or sub-contracting </w:t>
      </w:r>
    </w:p>
    <w:p w:rsidR="00A37F19" w:rsidRDefault="00B62B8E">
      <w:pPr>
        <w:pStyle w:val="Body"/>
      </w:pPr>
      <w:r>
        <w:rPr>
          <w:lang w:val="en-US"/>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(greater than 25%) role in the delivery of the services under any ensuing Contract. </w:t>
      </w:r>
    </w:p>
    <w:p w:rsidR="00A37F19" w:rsidRDefault="00A37F19">
      <w:pPr>
        <w:pStyle w:val="Body"/>
        <w:rPr>
          <w:rFonts w:ascii="Verdana" w:eastAsia="Verdana" w:hAnsi="Verdana" w:cs="Verdana"/>
          <w:sz w:val="20"/>
          <w:szCs w:val="20"/>
        </w:rPr>
      </w:pPr>
    </w:p>
    <w:p w:rsidR="00A37F19" w:rsidRDefault="00B62B8E">
      <w:pPr>
        <w:pStyle w:val="Heading"/>
        <w:numPr>
          <w:ilvl w:val="0"/>
          <w:numId w:val="2"/>
        </w:numPr>
      </w:pPr>
      <w:r>
        <w:rPr>
          <w:rFonts w:eastAsia="Arial Unicode MS" w:cs="Arial Unicode MS"/>
          <w:lang w:val="en-US"/>
        </w:rPr>
        <w:t>Tender Application Requirements</w:t>
      </w:r>
    </w:p>
    <w:p w:rsidR="00A37F19" w:rsidRDefault="00B62B8E">
      <w:pPr>
        <w:pStyle w:val="Body"/>
        <w:rPr>
          <w:sz w:val="24"/>
          <w:szCs w:val="24"/>
        </w:rPr>
      </w:pPr>
      <w:r>
        <w:rPr>
          <w:sz w:val="24"/>
          <w:szCs w:val="24"/>
          <w:lang w:val="en-US"/>
        </w:rPr>
        <w:t xml:space="preserve">Please provide paper and or email copies of your application which should include: </w:t>
      </w:r>
    </w:p>
    <w:p w:rsidR="00A37F19" w:rsidRDefault="00B62B8E">
      <w:pPr>
        <w:pStyle w:val="Body"/>
        <w:numPr>
          <w:ilvl w:val="0"/>
          <w:numId w:val="5"/>
        </w:numPr>
        <w:rPr>
          <w:sz w:val="24"/>
          <w:szCs w:val="24"/>
          <w:lang w:val="en-US"/>
        </w:rPr>
      </w:pPr>
      <w:r>
        <w:rPr>
          <w:sz w:val="24"/>
          <w:szCs w:val="24"/>
          <w:lang w:val="en-US"/>
        </w:rPr>
        <w:t xml:space="preserve">Confirmation that you the supplier are able to meet the requirements outlined in the brief above. </w:t>
      </w:r>
    </w:p>
    <w:p w:rsidR="00A37F19" w:rsidRDefault="00B62B8E">
      <w:pPr>
        <w:pStyle w:val="Body"/>
        <w:numPr>
          <w:ilvl w:val="0"/>
          <w:numId w:val="5"/>
        </w:numPr>
        <w:rPr>
          <w:sz w:val="24"/>
          <w:szCs w:val="24"/>
          <w:lang w:val="en-US"/>
        </w:rPr>
      </w:pPr>
      <w:r>
        <w:rPr>
          <w:sz w:val="24"/>
          <w:szCs w:val="24"/>
          <w:lang w:val="en-US"/>
        </w:rPr>
        <w:t>Have included the Reference requested (BIG 2049) be used with all Tenders</w:t>
      </w:r>
    </w:p>
    <w:p w:rsidR="00A37F19" w:rsidRDefault="00B62B8E">
      <w:pPr>
        <w:pStyle w:val="Body"/>
        <w:numPr>
          <w:ilvl w:val="0"/>
          <w:numId w:val="5"/>
        </w:numPr>
        <w:rPr>
          <w:sz w:val="24"/>
          <w:szCs w:val="24"/>
          <w:lang w:val="en-US"/>
        </w:rPr>
      </w:pPr>
      <w:r>
        <w:rPr>
          <w:sz w:val="24"/>
          <w:szCs w:val="24"/>
          <w:lang w:val="en-US"/>
        </w:rPr>
        <w:t xml:space="preserve">Details of who to contact in your company in relation to this tender </w:t>
      </w:r>
    </w:p>
    <w:p w:rsidR="00A37F19" w:rsidRDefault="00B62B8E">
      <w:pPr>
        <w:pStyle w:val="Body"/>
        <w:tabs>
          <w:tab w:val="left" w:pos="720"/>
        </w:tabs>
      </w:pPr>
      <w:r>
        <w:rPr>
          <w:sz w:val="24"/>
          <w:szCs w:val="24"/>
        </w:rPr>
        <w:br w:type="page"/>
      </w:r>
    </w:p>
    <w:p w:rsidR="00A37F19" w:rsidRDefault="00B62B8E">
      <w:pPr>
        <w:pStyle w:val="Body"/>
        <w:numPr>
          <w:ilvl w:val="0"/>
          <w:numId w:val="5"/>
        </w:numPr>
        <w:rPr>
          <w:sz w:val="24"/>
          <w:szCs w:val="24"/>
          <w:lang w:val="en-US"/>
        </w:rPr>
      </w:pPr>
      <w:r>
        <w:rPr>
          <w:sz w:val="24"/>
          <w:szCs w:val="24"/>
          <w:lang w:val="en-US"/>
        </w:rPr>
        <w:lastRenderedPageBreak/>
        <w:t xml:space="preserve">Total cost of providing the goods/services requested in the format required with a breakdown to include: </w:t>
      </w:r>
    </w:p>
    <w:p w:rsidR="00A37F19" w:rsidRDefault="00B62B8E" w:rsidP="0051163A">
      <w:pPr>
        <w:pStyle w:val="Heading"/>
        <w:numPr>
          <w:ilvl w:val="1"/>
          <w:numId w:val="13"/>
        </w:numPr>
        <w:rPr>
          <w:rFonts w:ascii="Calibri" w:eastAsia="Calibri" w:hAnsi="Calibri" w:cs="Calibri"/>
          <w:b w:val="0"/>
          <w:bCs w:val="0"/>
          <w:sz w:val="24"/>
          <w:szCs w:val="24"/>
        </w:rPr>
      </w:pPr>
      <w:r>
        <w:rPr>
          <w:rFonts w:ascii="Calibri" w:eastAsia="Calibri" w:hAnsi="Calibri" w:cs="Calibri"/>
          <w:b w:val="0"/>
          <w:bCs w:val="0"/>
          <w:sz w:val="24"/>
          <w:szCs w:val="24"/>
        </w:rPr>
        <w:t>Specialist Industrial Inkjet Printer</w:t>
      </w:r>
    </w:p>
    <w:p w:rsidR="00A37F19" w:rsidRDefault="00B62B8E" w:rsidP="0051163A">
      <w:pPr>
        <w:pStyle w:val="Body"/>
        <w:numPr>
          <w:ilvl w:val="1"/>
          <w:numId w:val="13"/>
        </w:numPr>
        <w:spacing w:line="240" w:lineRule="auto"/>
        <w:rPr>
          <w:sz w:val="24"/>
          <w:szCs w:val="24"/>
          <w:lang w:val="en-US"/>
        </w:rPr>
      </w:pPr>
      <w:r>
        <w:rPr>
          <w:sz w:val="24"/>
          <w:szCs w:val="24"/>
          <w:lang w:val="en-US"/>
        </w:rPr>
        <w:t xml:space="preserve">Commissioning with full system test and user </w:t>
      </w:r>
      <w:proofErr w:type="spellStart"/>
      <w:r>
        <w:rPr>
          <w:sz w:val="24"/>
          <w:szCs w:val="24"/>
          <w:lang w:val="en-US"/>
        </w:rPr>
        <w:t>familiarisation</w:t>
      </w:r>
      <w:proofErr w:type="spellEnd"/>
    </w:p>
    <w:p w:rsidR="00A37F19" w:rsidRDefault="00B62B8E" w:rsidP="0051163A">
      <w:pPr>
        <w:pStyle w:val="Body"/>
        <w:numPr>
          <w:ilvl w:val="1"/>
          <w:numId w:val="13"/>
        </w:numPr>
        <w:spacing w:line="240" w:lineRule="auto"/>
        <w:rPr>
          <w:sz w:val="24"/>
          <w:szCs w:val="24"/>
          <w:lang w:val="en-US"/>
        </w:rPr>
      </w:pPr>
      <w:r>
        <w:rPr>
          <w:sz w:val="24"/>
          <w:szCs w:val="24"/>
          <w:lang w:val="en-US"/>
        </w:rPr>
        <w:t xml:space="preserve">3 year warranty  </w:t>
      </w:r>
    </w:p>
    <w:p w:rsidR="00A37F19" w:rsidRDefault="00B62B8E" w:rsidP="0051163A">
      <w:pPr>
        <w:pStyle w:val="Heading"/>
        <w:numPr>
          <w:ilvl w:val="1"/>
          <w:numId w:val="13"/>
        </w:numPr>
        <w:tabs>
          <w:tab w:val="clear" w:pos="612"/>
        </w:tabs>
        <w:rPr>
          <w:rFonts w:ascii="Calibri" w:eastAsia="Calibri" w:hAnsi="Calibri" w:cs="Calibri"/>
          <w:b w:val="0"/>
          <w:bCs w:val="0"/>
          <w:sz w:val="24"/>
          <w:szCs w:val="24"/>
          <w:lang w:val="en-US"/>
        </w:rPr>
      </w:pPr>
      <w:r>
        <w:rPr>
          <w:rFonts w:ascii="Calibri" w:eastAsia="Calibri" w:hAnsi="Calibri" w:cs="Calibri"/>
          <w:b w:val="0"/>
          <w:bCs w:val="0"/>
          <w:sz w:val="24"/>
          <w:szCs w:val="24"/>
          <w:lang w:val="en-US"/>
        </w:rPr>
        <w:t>Delivery to CHX, Bodmin, PL31 2QB</w:t>
      </w:r>
    </w:p>
    <w:p w:rsidR="00A37F19" w:rsidRDefault="00A37F19">
      <w:pPr>
        <w:pStyle w:val="Heading"/>
        <w:ind w:left="612"/>
        <w:rPr>
          <w:rFonts w:ascii="Calibri" w:eastAsia="Calibri" w:hAnsi="Calibri" w:cs="Calibri"/>
          <w:b w:val="0"/>
          <w:bCs w:val="0"/>
          <w:sz w:val="24"/>
          <w:szCs w:val="24"/>
          <w:shd w:val="clear" w:color="auto" w:fill="FFFF00"/>
        </w:rPr>
      </w:pPr>
    </w:p>
    <w:p w:rsidR="00A37F19" w:rsidRDefault="00B62B8E">
      <w:pPr>
        <w:pStyle w:val="Heading"/>
        <w:numPr>
          <w:ilvl w:val="0"/>
          <w:numId w:val="11"/>
        </w:numPr>
      </w:pPr>
      <w:r>
        <w:rPr>
          <w:rFonts w:eastAsia="Arial Unicode MS" w:cs="Arial Unicode MS"/>
          <w:lang w:val="en-US"/>
        </w:rPr>
        <w:t>Tender Scoring Criteria</w:t>
      </w:r>
    </w:p>
    <w:p w:rsidR="00A37F19" w:rsidRDefault="00B62B8E">
      <w:pPr>
        <w:pStyle w:val="Body"/>
        <w:rPr>
          <w:sz w:val="24"/>
          <w:szCs w:val="24"/>
        </w:rPr>
      </w:pPr>
      <w:r>
        <w:rPr>
          <w:sz w:val="24"/>
          <w:szCs w:val="24"/>
          <w:lang w:val="en-US"/>
        </w:rPr>
        <w:t>The tender will be scored only on their compliance to the specification set out in section 2 and awarded to the lowest compliant tender.</w:t>
      </w:r>
    </w:p>
    <w:p w:rsidR="00A37F19" w:rsidRDefault="00A37F19">
      <w:pPr>
        <w:pStyle w:val="Body"/>
        <w:rPr>
          <w:sz w:val="24"/>
          <w:szCs w:val="24"/>
        </w:rPr>
      </w:pPr>
    </w:p>
    <w:p w:rsidR="00A37F19" w:rsidRDefault="00B62B8E">
      <w:pPr>
        <w:pStyle w:val="Heading"/>
        <w:numPr>
          <w:ilvl w:val="0"/>
          <w:numId w:val="2"/>
        </w:numPr>
      </w:pPr>
      <w:r>
        <w:rPr>
          <w:rFonts w:eastAsia="Arial Unicode MS" w:cs="Arial Unicode MS"/>
          <w:lang w:val="en-US"/>
        </w:rPr>
        <w:t>Tender Returns</w:t>
      </w:r>
    </w:p>
    <w:p w:rsidR="00A37F19" w:rsidRDefault="00B62B8E">
      <w:pPr>
        <w:pStyle w:val="Body"/>
        <w:rPr>
          <w:sz w:val="24"/>
          <w:szCs w:val="24"/>
        </w:rPr>
      </w:pPr>
      <w:r>
        <w:rPr>
          <w:sz w:val="24"/>
          <w:szCs w:val="24"/>
          <w:lang w:val="en-US"/>
        </w:rPr>
        <w:t>Tenders may be returned by email or post, or by delivery in person.</w:t>
      </w:r>
    </w:p>
    <w:p w:rsidR="00A37F19" w:rsidRDefault="00B62B8E">
      <w:pPr>
        <w:pStyle w:val="Body"/>
        <w:rPr>
          <w:sz w:val="24"/>
          <w:szCs w:val="24"/>
        </w:rPr>
      </w:pPr>
      <w:r>
        <w:rPr>
          <w:sz w:val="24"/>
          <w:szCs w:val="24"/>
          <w:lang w:val="en-US"/>
        </w:rPr>
        <w:t>Tenders are to be returned by:-</w:t>
      </w:r>
    </w:p>
    <w:p w:rsidR="00A37F19" w:rsidRDefault="00B62B8E">
      <w:pPr>
        <w:pStyle w:val="Body"/>
        <w:rPr>
          <w:sz w:val="24"/>
          <w:szCs w:val="24"/>
        </w:rPr>
      </w:pPr>
      <w:r>
        <w:rPr>
          <w:sz w:val="24"/>
          <w:szCs w:val="24"/>
          <w:lang w:val="en-US"/>
        </w:rPr>
        <w:t>Latest date to be returned:</w:t>
      </w:r>
      <w:r>
        <w:rPr>
          <w:sz w:val="24"/>
          <w:szCs w:val="24"/>
          <w:lang w:val="en-US"/>
        </w:rPr>
        <w:tab/>
        <w:t>0</w:t>
      </w:r>
      <w:r w:rsidR="008300C1">
        <w:rPr>
          <w:sz w:val="24"/>
          <w:szCs w:val="24"/>
          <w:lang w:val="en-US"/>
        </w:rPr>
        <w:t>9</w:t>
      </w:r>
      <w:r>
        <w:rPr>
          <w:sz w:val="24"/>
          <w:szCs w:val="24"/>
          <w:lang w:val="en-US"/>
        </w:rPr>
        <w:t xml:space="preserve">, January 2017 </w:t>
      </w:r>
    </w:p>
    <w:p w:rsidR="00A37F19" w:rsidRDefault="00B62B8E">
      <w:pPr>
        <w:pStyle w:val="Body"/>
        <w:rPr>
          <w:sz w:val="24"/>
          <w:szCs w:val="24"/>
        </w:rPr>
      </w:pPr>
      <w:r>
        <w:rPr>
          <w:sz w:val="24"/>
          <w:szCs w:val="24"/>
          <w:lang w:val="en-US"/>
        </w:rPr>
        <w:t>Latest time to be returned:</w:t>
      </w:r>
      <w:r>
        <w:rPr>
          <w:sz w:val="24"/>
          <w:szCs w:val="24"/>
          <w:lang w:val="en-US"/>
        </w:rPr>
        <w:tab/>
        <w:t>16:00</w:t>
      </w:r>
    </w:p>
    <w:p w:rsidR="00A37F19" w:rsidRDefault="00B62B8E">
      <w:pPr>
        <w:pStyle w:val="Body"/>
      </w:pPr>
      <w:r>
        <w:rPr>
          <w:sz w:val="24"/>
          <w:szCs w:val="24"/>
          <w:lang w:val="en-US"/>
        </w:rPr>
        <w:t xml:space="preserve">If submitting by </w:t>
      </w:r>
      <w:r>
        <w:rPr>
          <w:b/>
          <w:bCs/>
          <w:sz w:val="24"/>
          <w:szCs w:val="24"/>
          <w:lang w:val="en-US"/>
        </w:rPr>
        <w:t>email,</w:t>
      </w:r>
      <w:r>
        <w:rPr>
          <w:sz w:val="24"/>
          <w:szCs w:val="24"/>
          <w:lang w:val="en-US"/>
        </w:rPr>
        <w:t xml:space="preserve"> tenders should be sent electronically to </w:t>
      </w:r>
    </w:p>
    <w:p w:rsidR="00A37F19" w:rsidRDefault="003328DE">
      <w:pPr>
        <w:pStyle w:val="Body"/>
      </w:pPr>
      <w:hyperlink r:id="rId8" w:history="1">
        <w:r w:rsidR="00B62B8E">
          <w:rPr>
            <w:rStyle w:val="Hyperlink0"/>
            <w:lang w:val="en-US"/>
          </w:rPr>
          <w:t>Andy.Knight@chxproducts.co.uk</w:t>
        </w:r>
      </w:hyperlink>
    </w:p>
    <w:p w:rsidR="00A37F19" w:rsidRDefault="00B62B8E">
      <w:pPr>
        <w:pStyle w:val="Body"/>
        <w:rPr>
          <w:sz w:val="24"/>
          <w:szCs w:val="24"/>
        </w:rPr>
      </w:pPr>
      <w:proofErr w:type="gramStart"/>
      <w:r>
        <w:rPr>
          <w:sz w:val="24"/>
          <w:szCs w:val="24"/>
          <w:lang w:val="en-US"/>
        </w:rPr>
        <w:t>with</w:t>
      </w:r>
      <w:proofErr w:type="gramEnd"/>
      <w:r>
        <w:rPr>
          <w:sz w:val="24"/>
          <w:szCs w:val="24"/>
          <w:lang w:val="en-US"/>
        </w:rPr>
        <w:t xml:space="preserve"> the following message </w:t>
      </w:r>
      <w:r>
        <w:rPr>
          <w:b/>
          <w:bCs/>
          <w:sz w:val="24"/>
          <w:szCs w:val="24"/>
          <w:lang w:val="en-US"/>
        </w:rPr>
        <w:t xml:space="preserve">clearly noted in the Subject box;  </w:t>
      </w:r>
      <w:r>
        <w:rPr>
          <w:b/>
          <w:bCs/>
          <w:sz w:val="24"/>
          <w:szCs w:val="24"/>
        </w:rPr>
        <w:t>‘</w:t>
      </w:r>
      <w:r>
        <w:rPr>
          <w:sz w:val="24"/>
          <w:szCs w:val="24"/>
          <w:lang w:val="en-US"/>
        </w:rPr>
        <w:t>Purchase of Specialist Industrial Inkjet Printer BIG2049</w:t>
      </w:r>
      <w:r>
        <w:rPr>
          <w:sz w:val="24"/>
          <w:szCs w:val="24"/>
        </w:rPr>
        <w:t>’</w:t>
      </w:r>
    </w:p>
    <w:p w:rsidR="00A37F19" w:rsidRDefault="00B62B8E">
      <w:pPr>
        <w:pStyle w:val="Body"/>
        <w:rPr>
          <w:sz w:val="24"/>
          <w:szCs w:val="24"/>
        </w:rPr>
      </w:pPr>
      <w:r>
        <w:rPr>
          <w:sz w:val="24"/>
          <w:szCs w:val="24"/>
          <w:lang w:val="en-US"/>
        </w:rPr>
        <w:t>Tenderers are advised to request an acknowledgement of receipt when submitting by email.</w:t>
      </w:r>
    </w:p>
    <w:p w:rsidR="00A37F19" w:rsidRDefault="00B62B8E">
      <w:pPr>
        <w:pStyle w:val="Body"/>
        <w:rPr>
          <w:sz w:val="24"/>
          <w:szCs w:val="24"/>
        </w:rPr>
      </w:pPr>
      <w:r>
        <w:rPr>
          <w:sz w:val="24"/>
          <w:szCs w:val="24"/>
          <w:lang w:val="en-US"/>
        </w:rPr>
        <w:t>If submitting by post or in person, the Tender must be enclosed in a sealed envelope, only marked as follows:-</w:t>
      </w:r>
    </w:p>
    <w:p w:rsidR="00A37F19" w:rsidRDefault="00B62B8E">
      <w:pPr>
        <w:pStyle w:val="Body"/>
        <w:rPr>
          <w:sz w:val="24"/>
          <w:szCs w:val="24"/>
        </w:rPr>
      </w:pPr>
      <w:r>
        <w:rPr>
          <w:sz w:val="24"/>
          <w:szCs w:val="24"/>
          <w:lang w:val="en-US"/>
        </w:rPr>
        <w:t xml:space="preserve">Tender - Strictly Confidential </w:t>
      </w:r>
      <w:r>
        <w:rPr>
          <w:sz w:val="24"/>
          <w:szCs w:val="24"/>
        </w:rPr>
        <w:t>– ‘</w:t>
      </w:r>
      <w:r>
        <w:rPr>
          <w:sz w:val="24"/>
          <w:szCs w:val="24"/>
          <w:lang w:val="en-US"/>
        </w:rPr>
        <w:t>Purchase of Specialist Industrial Inkjet Printer BIG2049</w:t>
      </w:r>
      <w:r>
        <w:rPr>
          <w:sz w:val="24"/>
          <w:szCs w:val="24"/>
        </w:rPr>
        <w:t>’</w:t>
      </w:r>
    </w:p>
    <w:p w:rsidR="00A37F19" w:rsidRDefault="00B62B8E">
      <w:pPr>
        <w:pStyle w:val="Body"/>
        <w:rPr>
          <w:sz w:val="24"/>
          <w:szCs w:val="24"/>
        </w:rPr>
      </w:pPr>
      <w:r>
        <w:rPr>
          <w:sz w:val="24"/>
          <w:szCs w:val="24"/>
          <w:lang w:val="en-US"/>
        </w:rPr>
        <w:t>Contract Reference Number: BIG2049</w:t>
      </w:r>
    </w:p>
    <w:p w:rsidR="00A37F19" w:rsidRDefault="00B62B8E">
      <w:pPr>
        <w:pStyle w:val="Body"/>
        <w:jc w:val="both"/>
        <w:rPr>
          <w:sz w:val="24"/>
          <w:szCs w:val="24"/>
        </w:rPr>
      </w:pPr>
      <w:r>
        <w:rPr>
          <w:sz w:val="24"/>
          <w:szCs w:val="24"/>
          <w:lang w:val="en-US"/>
        </w:rPr>
        <w:t xml:space="preserve">Addressed to: </w:t>
      </w:r>
    </w:p>
    <w:p w:rsidR="00A37F19" w:rsidRDefault="00B62B8E">
      <w:pPr>
        <w:pStyle w:val="Body"/>
        <w:spacing w:line="240" w:lineRule="auto"/>
        <w:jc w:val="both"/>
        <w:rPr>
          <w:sz w:val="24"/>
          <w:szCs w:val="24"/>
        </w:rPr>
      </w:pPr>
      <w:r>
        <w:rPr>
          <w:sz w:val="24"/>
          <w:szCs w:val="24"/>
          <w:lang w:val="en-US"/>
        </w:rPr>
        <w:t>Andy Knight</w:t>
      </w:r>
    </w:p>
    <w:p w:rsidR="00A37F19" w:rsidRDefault="00B62B8E">
      <w:pPr>
        <w:pStyle w:val="Body"/>
        <w:spacing w:line="240" w:lineRule="auto"/>
        <w:jc w:val="both"/>
        <w:rPr>
          <w:sz w:val="24"/>
          <w:szCs w:val="24"/>
        </w:rPr>
      </w:pPr>
      <w:r>
        <w:rPr>
          <w:sz w:val="24"/>
          <w:szCs w:val="24"/>
          <w:lang w:val="en-US"/>
        </w:rPr>
        <w:t>CHX Products Limited</w:t>
      </w:r>
    </w:p>
    <w:p w:rsidR="00A37F19" w:rsidRDefault="00B62B8E">
      <w:pPr>
        <w:pStyle w:val="Body"/>
        <w:spacing w:line="240" w:lineRule="auto"/>
        <w:jc w:val="both"/>
        <w:rPr>
          <w:sz w:val="24"/>
          <w:szCs w:val="24"/>
        </w:rPr>
      </w:pPr>
      <w:r>
        <w:rPr>
          <w:sz w:val="24"/>
          <w:szCs w:val="24"/>
        </w:rPr>
        <w:lastRenderedPageBreak/>
        <w:t>Unit 6</w:t>
      </w:r>
    </w:p>
    <w:p w:rsidR="00A37F19" w:rsidRDefault="00B62B8E">
      <w:pPr>
        <w:pStyle w:val="Body"/>
        <w:spacing w:line="240" w:lineRule="auto"/>
        <w:jc w:val="both"/>
        <w:rPr>
          <w:sz w:val="24"/>
          <w:szCs w:val="24"/>
        </w:rPr>
      </w:pPr>
      <w:proofErr w:type="spellStart"/>
      <w:r>
        <w:rPr>
          <w:sz w:val="24"/>
          <w:szCs w:val="24"/>
          <w:lang w:val="en-US"/>
        </w:rPr>
        <w:t>Cooksland</w:t>
      </w:r>
      <w:proofErr w:type="spellEnd"/>
      <w:r>
        <w:rPr>
          <w:sz w:val="24"/>
          <w:szCs w:val="24"/>
          <w:lang w:val="en-US"/>
        </w:rPr>
        <w:t xml:space="preserve"> Industrial Estate</w:t>
      </w:r>
    </w:p>
    <w:p w:rsidR="00A37F19" w:rsidRDefault="00B62B8E">
      <w:pPr>
        <w:pStyle w:val="Body"/>
        <w:spacing w:line="240" w:lineRule="auto"/>
        <w:jc w:val="both"/>
        <w:rPr>
          <w:sz w:val="24"/>
          <w:szCs w:val="24"/>
        </w:rPr>
      </w:pPr>
      <w:r>
        <w:rPr>
          <w:sz w:val="24"/>
          <w:szCs w:val="24"/>
        </w:rPr>
        <w:t>Bodmin</w:t>
      </w:r>
    </w:p>
    <w:p w:rsidR="00A37F19" w:rsidRDefault="00B62B8E">
      <w:pPr>
        <w:pStyle w:val="Body"/>
        <w:spacing w:line="240" w:lineRule="auto"/>
        <w:jc w:val="both"/>
        <w:rPr>
          <w:sz w:val="24"/>
          <w:szCs w:val="24"/>
        </w:rPr>
      </w:pPr>
      <w:r>
        <w:rPr>
          <w:sz w:val="24"/>
          <w:szCs w:val="24"/>
          <w:lang w:val="en-US"/>
        </w:rPr>
        <w:t>Cornwall PL31 1QB</w:t>
      </w:r>
    </w:p>
    <w:p w:rsidR="00A37F19" w:rsidRDefault="00B62B8E">
      <w:pPr>
        <w:pStyle w:val="Body"/>
        <w:jc w:val="both"/>
        <w:rPr>
          <w:sz w:val="24"/>
          <w:szCs w:val="24"/>
        </w:rPr>
      </w:pPr>
      <w:r>
        <w:rPr>
          <w:sz w:val="24"/>
          <w:szCs w:val="24"/>
          <w:lang w:val="en-US"/>
        </w:rPr>
        <w:t>The envelope should not give any indication to the Tenderer</w:t>
      </w:r>
      <w:r>
        <w:rPr>
          <w:sz w:val="24"/>
          <w:szCs w:val="24"/>
        </w:rPr>
        <w:t>’</w:t>
      </w:r>
      <w:r>
        <w:rPr>
          <w:sz w:val="24"/>
          <w:szCs w:val="24"/>
          <w:lang w:val="en-US"/>
        </w:rPr>
        <w:t>s identity.  Marking by the carrier will not disqualify the tender.</w:t>
      </w:r>
    </w:p>
    <w:p w:rsidR="00A37F19" w:rsidRDefault="00B62B8E">
      <w:pPr>
        <w:pStyle w:val="Body"/>
        <w:jc w:val="both"/>
        <w:rPr>
          <w:sz w:val="24"/>
          <w:szCs w:val="24"/>
        </w:rPr>
      </w:pPr>
      <w:r>
        <w:rPr>
          <w:sz w:val="24"/>
          <w:szCs w:val="24"/>
          <w:lang w:val="en-US"/>
        </w:rPr>
        <w:t xml:space="preserve">If delivery </w:t>
      </w:r>
      <w:r>
        <w:rPr>
          <w:b/>
          <w:bCs/>
          <w:sz w:val="24"/>
          <w:szCs w:val="24"/>
          <w:lang w:val="en-US"/>
        </w:rPr>
        <w:t>by hand</w:t>
      </w:r>
      <w:r>
        <w:rPr>
          <w:sz w:val="24"/>
          <w:szCs w:val="24"/>
          <w:lang w:val="en-US"/>
        </w:rPr>
        <w:t xml:space="preserve"> please obtain an official Receipt at point of delivery</w:t>
      </w:r>
    </w:p>
    <w:p w:rsidR="00A37F19" w:rsidRDefault="00A37F19">
      <w:pPr>
        <w:pStyle w:val="Body"/>
        <w:jc w:val="both"/>
        <w:rPr>
          <w:sz w:val="24"/>
          <w:szCs w:val="24"/>
        </w:rPr>
      </w:pPr>
    </w:p>
    <w:p w:rsidR="00A37F19" w:rsidRDefault="00B62B8E">
      <w:pPr>
        <w:pStyle w:val="Body"/>
        <w:keepNext/>
        <w:numPr>
          <w:ilvl w:val="0"/>
          <w:numId w:val="2"/>
        </w:numPr>
        <w:spacing w:before="240" w:after="60"/>
        <w:outlineLvl w:val="0"/>
        <w:rPr>
          <w:rFonts w:ascii="Arial" w:eastAsia="Arial" w:hAnsi="Arial" w:cs="Arial"/>
          <w:b/>
          <w:bCs/>
          <w:kern w:val="36"/>
          <w:sz w:val="32"/>
          <w:szCs w:val="32"/>
          <w:lang w:val="fr-FR"/>
        </w:rPr>
      </w:pPr>
      <w:r>
        <w:rPr>
          <w:rFonts w:ascii="Arial" w:hAnsi="Arial"/>
          <w:b/>
          <w:bCs/>
          <w:kern w:val="36"/>
          <w:sz w:val="32"/>
          <w:szCs w:val="32"/>
          <w:lang w:val="fr-FR"/>
        </w:rPr>
        <w:t>Clarification</w:t>
      </w:r>
    </w:p>
    <w:p w:rsidR="00A37F19" w:rsidRDefault="00B62B8E">
      <w:pPr>
        <w:pStyle w:val="Body"/>
        <w:rPr>
          <w:sz w:val="24"/>
          <w:szCs w:val="24"/>
        </w:rPr>
      </w:pPr>
      <w:r>
        <w:rPr>
          <w:sz w:val="24"/>
          <w:szCs w:val="24"/>
          <w:lang w:val="en-US"/>
        </w:rPr>
        <w:t>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 1</w:t>
      </w:r>
      <w:r w:rsidR="008300C1">
        <w:rPr>
          <w:sz w:val="24"/>
          <w:szCs w:val="24"/>
          <w:lang w:val="en-US"/>
        </w:rPr>
        <w:t>7</w:t>
      </w:r>
      <w:r>
        <w:rPr>
          <w:sz w:val="24"/>
          <w:szCs w:val="24"/>
          <w:lang w:val="en-US"/>
        </w:rPr>
        <w:t>:00 03, January 2017. All e-mailed queries should be sent to:-</w:t>
      </w:r>
    </w:p>
    <w:p w:rsidR="00A37F19" w:rsidRDefault="00B62B8E">
      <w:pPr>
        <w:pStyle w:val="Body"/>
        <w:rPr>
          <w:sz w:val="24"/>
          <w:szCs w:val="24"/>
        </w:rPr>
      </w:pPr>
      <w:r>
        <w:rPr>
          <w:sz w:val="24"/>
          <w:szCs w:val="24"/>
          <w:lang w:val="en-US"/>
        </w:rPr>
        <w:t>Name: Andy Knight</w:t>
      </w:r>
    </w:p>
    <w:p w:rsidR="00A37F19" w:rsidRDefault="00B62B8E">
      <w:pPr>
        <w:pStyle w:val="Body"/>
      </w:pPr>
      <w:r>
        <w:rPr>
          <w:sz w:val="24"/>
          <w:szCs w:val="24"/>
        </w:rPr>
        <w:t xml:space="preserve">E-mail: </w:t>
      </w:r>
      <w:hyperlink r:id="rId9" w:history="1">
        <w:r>
          <w:rPr>
            <w:rStyle w:val="Hyperlink0"/>
            <w:lang w:val="en-US"/>
          </w:rPr>
          <w:t>Andy.Knight@chxproducts.co.uk</w:t>
        </w:r>
      </w:hyperlink>
    </w:p>
    <w:p w:rsidR="00A37F19" w:rsidRDefault="00B62B8E">
      <w:pPr>
        <w:pStyle w:val="Body"/>
        <w:rPr>
          <w:sz w:val="24"/>
          <w:szCs w:val="24"/>
        </w:rPr>
      </w:pPr>
      <w:r>
        <w:rPr>
          <w:sz w:val="24"/>
          <w:szCs w:val="24"/>
          <w:lang w:val="en-US"/>
        </w:rPr>
        <w:t>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Andy Knight of CHX by 03, January 2017. All such correspondence shall be returned with the Tender Documents and shall form part of the Contract.</w:t>
      </w:r>
    </w:p>
    <w:p w:rsidR="00A37F19" w:rsidRDefault="00B62B8E">
      <w:pPr>
        <w:pStyle w:val="Body"/>
        <w:rPr>
          <w:sz w:val="24"/>
          <w:szCs w:val="24"/>
        </w:rPr>
      </w:pPr>
      <w:r>
        <w:rPr>
          <w:sz w:val="24"/>
          <w:szCs w:val="24"/>
          <w:lang w:val="en-US"/>
        </w:rPr>
        <w:t xml:space="preserve">Tenderers must provide a single point of contact in their </w:t>
      </w:r>
      <w:proofErr w:type="spellStart"/>
      <w:r>
        <w:rPr>
          <w:sz w:val="24"/>
          <w:szCs w:val="24"/>
          <w:lang w:val="en-US"/>
        </w:rPr>
        <w:t>organisation</w:t>
      </w:r>
      <w:proofErr w:type="spellEnd"/>
      <w:r>
        <w:rPr>
          <w:sz w:val="24"/>
          <w:szCs w:val="24"/>
          <w:lang w:val="en-US"/>
        </w:rPr>
        <w:t xml:space="preserve"> for all contact between the Tenderer and </w:t>
      </w:r>
      <w:r>
        <w:rPr>
          <w:lang w:val="de-DE"/>
        </w:rPr>
        <w:t>CHX</w:t>
      </w:r>
    </w:p>
    <w:p w:rsidR="00A37F19" w:rsidRDefault="00B62B8E">
      <w:pPr>
        <w:pStyle w:val="Body"/>
        <w:rPr>
          <w:sz w:val="24"/>
          <w:szCs w:val="24"/>
        </w:rPr>
      </w:pPr>
      <w:r>
        <w:rPr>
          <w:sz w:val="24"/>
          <w:szCs w:val="24"/>
          <w:lang w:val="en-US"/>
        </w:rPr>
        <w:t>Responses to any queries will be shared through the Contracts Finder website.</w:t>
      </w:r>
    </w:p>
    <w:p w:rsidR="00A37F19" w:rsidRDefault="00B62B8E">
      <w:pPr>
        <w:pStyle w:val="Body"/>
        <w:keepNext/>
        <w:spacing w:before="240" w:after="60"/>
        <w:outlineLvl w:val="0"/>
      </w:pPr>
      <w:r>
        <w:rPr>
          <w:rFonts w:ascii="Arial Unicode MS" w:eastAsia="Arial Unicode MS" w:hAnsi="Arial Unicode MS" w:cs="Arial Unicode MS"/>
          <w:kern w:val="36"/>
          <w:sz w:val="32"/>
          <w:szCs w:val="32"/>
          <w:shd w:val="clear" w:color="auto" w:fill="C0C0C0"/>
        </w:rPr>
        <w:br w:type="page"/>
      </w:r>
    </w:p>
    <w:p w:rsidR="00A37F19" w:rsidRDefault="00B62B8E">
      <w:pPr>
        <w:pStyle w:val="Body"/>
        <w:keepNext/>
        <w:spacing w:before="240" w:after="60"/>
        <w:outlineLvl w:val="0"/>
        <w:rPr>
          <w:rFonts w:ascii="Arial" w:eastAsia="Arial" w:hAnsi="Arial" w:cs="Arial"/>
          <w:b/>
          <w:bCs/>
          <w:kern w:val="36"/>
          <w:sz w:val="32"/>
          <w:szCs w:val="32"/>
        </w:rPr>
      </w:pPr>
      <w:r>
        <w:rPr>
          <w:rFonts w:ascii="Verdana" w:hAnsi="Verdana"/>
          <w:b/>
          <w:bCs/>
          <w:kern w:val="36"/>
          <w:sz w:val="32"/>
          <w:szCs w:val="32"/>
        </w:rPr>
        <w:lastRenderedPageBreak/>
        <w:t xml:space="preserve">10 </w:t>
      </w:r>
      <w:proofErr w:type="gramStart"/>
      <w:r>
        <w:rPr>
          <w:rFonts w:ascii="Arial" w:hAnsi="Arial"/>
          <w:b/>
          <w:bCs/>
          <w:kern w:val="36"/>
          <w:sz w:val="32"/>
          <w:szCs w:val="32"/>
          <w:lang w:val="en-US"/>
        </w:rPr>
        <w:t>Disclaimer</w:t>
      </w:r>
      <w:proofErr w:type="gramEnd"/>
    </w:p>
    <w:p w:rsidR="00A37F19" w:rsidRDefault="00B62B8E">
      <w:pPr>
        <w:pStyle w:val="Body"/>
      </w:pPr>
      <w:r>
        <w:rPr>
          <w:lang w:val="en-US"/>
        </w:rPr>
        <w:t xml:space="preserve">The issue of this documentation does not commit CHX to award any contract pursuant to the bid process or enter into a contractual relationship with any provider of the service.  Nothing in the documentation or in any other communications made between CHX or its agents and any other party, or any part thereof, shall be taken as constituting a contract, agreement or representation between CHX and any other party (save for a formal award of contract made in writing by or on behalf of </w:t>
      </w:r>
      <w:proofErr w:type="gramStart"/>
      <w:r>
        <w:rPr>
          <w:lang w:val="en-US"/>
        </w:rPr>
        <w:t>CHX</w:t>
      </w:r>
      <w:r>
        <w:rPr>
          <w:sz w:val="24"/>
          <w:szCs w:val="24"/>
        </w:rPr>
        <w:t xml:space="preserve"> </w:t>
      </w:r>
      <w:r>
        <w:t>.</w:t>
      </w:r>
      <w:proofErr w:type="gramEnd"/>
    </w:p>
    <w:p w:rsidR="00A37F19" w:rsidRDefault="00B62B8E">
      <w:pPr>
        <w:pStyle w:val="Body"/>
      </w:pPr>
      <w:r>
        <w:rPr>
          <w:lang w:val="en-US"/>
        </w:rPr>
        <w:t>Bidders must obtain for themselves, at their own responsibility and expense, all information necessary for the preparation of their tender responses.  Information supplied to bidders by CHX or any information contained in CHX</w:t>
      </w:r>
      <w:r>
        <w:rPr>
          <w:sz w:val="24"/>
          <w:szCs w:val="24"/>
        </w:rPr>
        <w:t>’s</w:t>
      </w:r>
      <w:r>
        <w:rPr>
          <w:lang w:val="en-US"/>
        </w:rPr>
        <w:t xml:space="preserve"> publications </w:t>
      </w:r>
      <w:proofErr w:type="gramStart"/>
      <w:r>
        <w:rPr>
          <w:lang w:val="en-US"/>
        </w:rPr>
        <w:t>are</w:t>
      </w:r>
      <w:proofErr w:type="gramEnd"/>
      <w:r>
        <w:rPr>
          <w:lang w:val="en-US"/>
        </w:rPr>
        <w:t xml:space="preserve"> supplied only for general guidance in the preparation of the tender response.  Bidders must satisfy themselves by their own investigations as to the accuracy of any such information and no responsibility is accepted by CHX</w:t>
      </w:r>
      <w:r>
        <w:rPr>
          <w:sz w:val="24"/>
          <w:szCs w:val="24"/>
        </w:rPr>
        <w:t xml:space="preserve"> </w:t>
      </w:r>
      <w:r>
        <w:rPr>
          <w:lang w:val="en-US"/>
        </w:rPr>
        <w:t>for any loss or damage of whatever kind and howsoever caused arising from the use by bidders of such information.</w:t>
      </w:r>
    </w:p>
    <w:p w:rsidR="00A37F19" w:rsidRDefault="00B62B8E">
      <w:pPr>
        <w:pStyle w:val="Body"/>
      </w:pPr>
      <w:r>
        <w:rPr>
          <w:lang w:val="en-US"/>
        </w:rPr>
        <w:t>Bidders shall be responsible for their own costs and expenses in connection with or arising out of their response. CHX reserves the right to vary or change all or any part of the basis of the procedures for the procurement process at any time or not to proceed with the proposed procurement at all.</w:t>
      </w:r>
    </w:p>
    <w:p w:rsidR="00A37F19" w:rsidRDefault="00B62B8E">
      <w:pPr>
        <w:pStyle w:val="Body"/>
      </w:pPr>
      <w:r>
        <w:rPr>
          <w:lang w:val="en-US"/>
        </w:rPr>
        <w:t>Cancellation of the procurement process (at any time) under any circumstances will not render CHX liable for any costs or expenses incurred by bidders during the procurement process.</w:t>
      </w:r>
    </w:p>
    <w:sectPr w:rsidR="00A37F19">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8DE" w:rsidRDefault="003328DE">
      <w:r>
        <w:separator/>
      </w:r>
    </w:p>
  </w:endnote>
  <w:endnote w:type="continuationSeparator" w:id="0">
    <w:p w:rsidR="003328DE" w:rsidRDefault="0033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19" w:rsidRDefault="00B62B8E">
    <w:pPr>
      <w:pStyle w:val="Footer"/>
      <w:jc w:val="right"/>
    </w:pPr>
    <w:proofErr w:type="gramStart"/>
    <w:r>
      <w:t>Tender  Version</w:t>
    </w:r>
    <w:proofErr w:type="gramEnd"/>
    <w:r>
      <w:t xml:space="preserve"> 2                                                                                                                                        Page  </w:t>
    </w:r>
    <w:r>
      <w:fldChar w:fldCharType="begin"/>
    </w:r>
    <w:r>
      <w:instrText xml:space="preserve"> PAGE </w:instrText>
    </w:r>
    <w:r>
      <w:fldChar w:fldCharType="separate"/>
    </w:r>
    <w:r w:rsidR="008300C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8DE" w:rsidRDefault="003328DE">
      <w:r>
        <w:separator/>
      </w:r>
    </w:p>
  </w:footnote>
  <w:footnote w:type="continuationSeparator" w:id="0">
    <w:p w:rsidR="003328DE" w:rsidRDefault="00332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19" w:rsidRDefault="00B62B8E">
    <w:pPr>
      <w:pStyle w:val="Header"/>
      <w:jc w:val="right"/>
    </w:pPr>
    <w:r>
      <w:fldChar w:fldCharType="begin"/>
    </w:r>
    <w:r>
      <w:instrText xml:space="preserve"> PAGE </w:instrText>
    </w:r>
    <w:r>
      <w:fldChar w:fldCharType="separate"/>
    </w:r>
    <w:r w:rsidR="008300C1">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646E"/>
    <w:multiLevelType w:val="hybridMultilevel"/>
    <w:tmpl w:val="380C6D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107D6"/>
    <w:multiLevelType w:val="hybridMultilevel"/>
    <w:tmpl w:val="C0CCF540"/>
    <w:styleLink w:val="ImportedStyle2"/>
    <w:lvl w:ilvl="0" w:tplc="4FE455B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269C6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CACF32">
      <w:start w:val="1"/>
      <w:numFmt w:val="lowerRoman"/>
      <w:lvlText w:val="%3."/>
      <w:lvlJc w:val="left"/>
      <w:pPr>
        <w:tabs>
          <w:tab w:val="left" w:pos="720"/>
        </w:tabs>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4C70B8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6404F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9A95E4">
      <w:start w:val="1"/>
      <w:numFmt w:val="lowerRoman"/>
      <w:lvlText w:val="%6."/>
      <w:lvlJc w:val="left"/>
      <w:pPr>
        <w:tabs>
          <w:tab w:val="left" w:pos="720"/>
        </w:tabs>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B556249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C4C28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DE52B2">
      <w:start w:val="1"/>
      <w:numFmt w:val="lowerRoman"/>
      <w:lvlText w:val="%9."/>
      <w:lvlJc w:val="left"/>
      <w:pPr>
        <w:tabs>
          <w:tab w:val="left" w:pos="720"/>
        </w:tabs>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FC939F0"/>
    <w:multiLevelType w:val="hybridMultilevel"/>
    <w:tmpl w:val="CDD287FE"/>
    <w:styleLink w:val="ImportedStyle4"/>
    <w:lvl w:ilvl="0" w:tplc="AD0637F4">
      <w:start w:val="1"/>
      <w:numFmt w:val="bullet"/>
      <w:lvlText w:val="•"/>
      <w:lvlJc w:val="left"/>
      <w:pPr>
        <w:tabs>
          <w:tab w:val="num" w:pos="61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96AA06">
      <w:start w:val="1"/>
      <w:numFmt w:val="bullet"/>
      <w:lvlText w:val="o"/>
      <w:lvlJc w:val="left"/>
      <w:pPr>
        <w:tabs>
          <w:tab w:val="num" w:pos="1440"/>
        </w:tabs>
        <w:ind w:left="1548" w:hanging="4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42EA7A">
      <w:start w:val="1"/>
      <w:numFmt w:val="bullet"/>
      <w:lvlText w:val="▪"/>
      <w:lvlJc w:val="left"/>
      <w:pPr>
        <w:tabs>
          <w:tab w:val="num" w:pos="2160"/>
        </w:tabs>
        <w:ind w:left="2268" w:hanging="4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F616AC">
      <w:start w:val="1"/>
      <w:numFmt w:val="bullet"/>
      <w:lvlText w:val="•"/>
      <w:lvlJc w:val="left"/>
      <w:pPr>
        <w:tabs>
          <w:tab w:val="num" w:pos="2880"/>
        </w:tabs>
        <w:ind w:left="2988" w:hanging="4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B07800">
      <w:start w:val="1"/>
      <w:numFmt w:val="bullet"/>
      <w:lvlText w:val="o"/>
      <w:lvlJc w:val="left"/>
      <w:pPr>
        <w:tabs>
          <w:tab w:val="num" w:pos="3600"/>
        </w:tabs>
        <w:ind w:left="3708" w:hanging="4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0C3BE4">
      <w:start w:val="1"/>
      <w:numFmt w:val="bullet"/>
      <w:lvlText w:val="▪"/>
      <w:lvlJc w:val="left"/>
      <w:pPr>
        <w:tabs>
          <w:tab w:val="num" w:pos="4320"/>
        </w:tabs>
        <w:ind w:left="4428" w:hanging="4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D2882E">
      <w:start w:val="1"/>
      <w:numFmt w:val="bullet"/>
      <w:lvlText w:val="•"/>
      <w:lvlJc w:val="left"/>
      <w:pPr>
        <w:tabs>
          <w:tab w:val="num" w:pos="5040"/>
        </w:tabs>
        <w:ind w:left="5148" w:hanging="4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CA6420">
      <w:start w:val="1"/>
      <w:numFmt w:val="bullet"/>
      <w:lvlText w:val="o"/>
      <w:lvlJc w:val="left"/>
      <w:pPr>
        <w:tabs>
          <w:tab w:val="num" w:pos="5760"/>
        </w:tabs>
        <w:ind w:left="5868" w:hanging="4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8EAB2E">
      <w:start w:val="1"/>
      <w:numFmt w:val="bullet"/>
      <w:lvlText w:val="▪"/>
      <w:lvlJc w:val="left"/>
      <w:pPr>
        <w:tabs>
          <w:tab w:val="num" w:pos="6480"/>
        </w:tabs>
        <w:ind w:left="6588" w:hanging="4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19C3F45"/>
    <w:multiLevelType w:val="hybridMultilevel"/>
    <w:tmpl w:val="C0CCF540"/>
    <w:numStyleLink w:val="ImportedStyle2"/>
  </w:abstractNum>
  <w:abstractNum w:abstractNumId="4">
    <w:nsid w:val="31C93580"/>
    <w:multiLevelType w:val="hybridMultilevel"/>
    <w:tmpl w:val="CDD287FE"/>
    <w:numStyleLink w:val="ImportedStyle4"/>
  </w:abstractNum>
  <w:abstractNum w:abstractNumId="5">
    <w:nsid w:val="37D22020"/>
    <w:multiLevelType w:val="multilevel"/>
    <w:tmpl w:val="C6B80DB4"/>
    <w:styleLink w:val="ImportedStyle1"/>
    <w:lvl w:ilvl="0">
      <w:start w:val="1"/>
      <w:numFmt w:val="decimal"/>
      <w:lvlText w:val="%1."/>
      <w:lvlJc w:val="left"/>
      <w:pPr>
        <w:ind w:left="612" w:hanging="432"/>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AA56484"/>
    <w:multiLevelType w:val="hybridMultilevel"/>
    <w:tmpl w:val="AAC01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DC748F"/>
    <w:multiLevelType w:val="hybridMultilevel"/>
    <w:tmpl w:val="DCBEE5AC"/>
    <w:styleLink w:val="ImportedStyle3"/>
    <w:lvl w:ilvl="0" w:tplc="72FA4552">
      <w:start w:val="1"/>
      <w:numFmt w:val="bullet"/>
      <w:lvlText w:val="•"/>
      <w:lvlJc w:val="left"/>
      <w:pPr>
        <w:ind w:left="120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A45F14">
      <w:start w:val="1"/>
      <w:numFmt w:val="bullet"/>
      <w:lvlText w:val="o"/>
      <w:lvlJc w:val="left"/>
      <w:pPr>
        <w:ind w:left="1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5A20A0">
      <w:start w:val="1"/>
      <w:numFmt w:val="bullet"/>
      <w:lvlText w:val="▪"/>
      <w:lvlJc w:val="left"/>
      <w:pPr>
        <w:ind w:left="26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BE39BA">
      <w:start w:val="1"/>
      <w:numFmt w:val="bullet"/>
      <w:lvlText w:val="•"/>
      <w:lvlJc w:val="left"/>
      <w:pPr>
        <w:ind w:left="336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3EEC74">
      <w:start w:val="1"/>
      <w:numFmt w:val="bullet"/>
      <w:lvlText w:val="o"/>
      <w:lvlJc w:val="left"/>
      <w:pPr>
        <w:ind w:left="40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D02A10">
      <w:start w:val="1"/>
      <w:numFmt w:val="bullet"/>
      <w:lvlText w:val="▪"/>
      <w:lvlJc w:val="left"/>
      <w:pPr>
        <w:ind w:left="48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5CB4C2">
      <w:start w:val="1"/>
      <w:numFmt w:val="bullet"/>
      <w:lvlText w:val="•"/>
      <w:lvlJc w:val="left"/>
      <w:pPr>
        <w:ind w:left="552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265FA2">
      <w:start w:val="1"/>
      <w:numFmt w:val="bullet"/>
      <w:lvlText w:val="o"/>
      <w:lvlJc w:val="left"/>
      <w:pPr>
        <w:ind w:left="62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E20A02">
      <w:start w:val="1"/>
      <w:numFmt w:val="bullet"/>
      <w:lvlText w:val="▪"/>
      <w:lvlJc w:val="left"/>
      <w:pPr>
        <w:ind w:left="6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775A0E2C"/>
    <w:multiLevelType w:val="multilevel"/>
    <w:tmpl w:val="C6B80DB4"/>
    <w:numStyleLink w:val="ImportedStyle1"/>
  </w:abstractNum>
  <w:abstractNum w:abstractNumId="9">
    <w:nsid w:val="77E968FD"/>
    <w:multiLevelType w:val="hybridMultilevel"/>
    <w:tmpl w:val="DCBEE5AC"/>
    <w:numStyleLink w:val="ImportedStyle3"/>
  </w:abstractNum>
  <w:num w:numId="1">
    <w:abstractNumId w:val="5"/>
  </w:num>
  <w:num w:numId="2">
    <w:abstractNumId w:val="8"/>
  </w:num>
  <w:num w:numId="3">
    <w:abstractNumId w:val="8"/>
    <w:lvlOverride w:ilvl="0">
      <w:startOverride w:val="4"/>
    </w:lvlOverride>
  </w:num>
  <w:num w:numId="4">
    <w:abstractNumId w:val="1"/>
  </w:num>
  <w:num w:numId="5">
    <w:abstractNumId w:val="3"/>
  </w:num>
  <w:num w:numId="6">
    <w:abstractNumId w:val="7"/>
  </w:num>
  <w:num w:numId="7">
    <w:abstractNumId w:val="9"/>
  </w:num>
  <w:num w:numId="8">
    <w:abstractNumId w:val="9"/>
    <w:lvlOverride w:ilvl="0">
      <w:lvl w:ilvl="0" w:tplc="FC44684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1E411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14EB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02743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7AAFA1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6A6624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5B6EFF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576FAB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84BDD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
  </w:num>
  <w:num w:numId="10">
    <w:abstractNumId w:val="4"/>
  </w:num>
  <w:num w:numId="11">
    <w:abstractNumId w:val="8"/>
    <w:lvlOverride w:ilvl="0">
      <w:startOverride w:val="7"/>
    </w:lvlOverride>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37F19"/>
    <w:rsid w:val="001C2D62"/>
    <w:rsid w:val="003328DE"/>
    <w:rsid w:val="0040396B"/>
    <w:rsid w:val="0051163A"/>
    <w:rsid w:val="008300C1"/>
    <w:rsid w:val="00A37F19"/>
    <w:rsid w:val="00B62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pPr>
      <w:keepNext/>
      <w:tabs>
        <w:tab w:val="left" w:pos="576"/>
      </w:tabs>
      <w:spacing w:before="240" w:after="60" w:line="276" w:lineRule="auto"/>
      <w:outlineLvl w:val="1"/>
    </w:pPr>
    <w:rPr>
      <w:rFonts w:ascii="Arial" w:hAnsi="Arial" w:cs="Arial Unicode MS"/>
      <w:b/>
      <w:bCs/>
      <w:i/>
      <w:i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Heading">
    <w:name w:val="Heading"/>
    <w:pPr>
      <w:keepNext/>
      <w:tabs>
        <w:tab w:val="left" w:pos="612"/>
      </w:tabs>
      <w:spacing w:before="240" w:after="60" w:line="276" w:lineRule="auto"/>
      <w:outlineLvl w:val="0"/>
    </w:pPr>
    <w:rPr>
      <w:rFonts w:ascii="Arial" w:eastAsia="Arial" w:hAnsi="Arial" w:cs="Arial"/>
      <w:b/>
      <w:bCs/>
      <w:color w:val="000000"/>
      <w:kern w:val="36"/>
      <w:sz w:val="32"/>
      <w:szCs w:val="32"/>
      <w:u w:color="000000"/>
    </w:rPr>
  </w:style>
  <w:style w:type="numbering" w:customStyle="1" w:styleId="ImportedStyle1">
    <w:name w:val="Imported Style 1"/>
    <w:pPr>
      <w:numPr>
        <w:numId w:val="1"/>
      </w:numPr>
    </w:pPr>
  </w:style>
  <w:style w:type="paragraph" w:customStyle="1" w:styleId="p9">
    <w:name w:val="p9"/>
    <w:pPr>
      <w:spacing w:before="100" w:after="100"/>
    </w:pPr>
    <w:rPr>
      <w:rFonts w:eastAsia="Times New Roman"/>
      <w:color w:val="000000"/>
      <w:sz w:val="24"/>
      <w:szCs w:val="24"/>
      <w:u w:color="000000"/>
      <w:lang w:val="en-US"/>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character" w:customStyle="1" w:styleId="Hyperlink0">
    <w:name w:val="Hyperlink.0"/>
    <w:basedOn w:val="Hyperlink"/>
    <w:rPr>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pPr>
      <w:keepNext/>
      <w:tabs>
        <w:tab w:val="left" w:pos="576"/>
      </w:tabs>
      <w:spacing w:before="240" w:after="60" w:line="276" w:lineRule="auto"/>
      <w:outlineLvl w:val="1"/>
    </w:pPr>
    <w:rPr>
      <w:rFonts w:ascii="Arial" w:hAnsi="Arial" w:cs="Arial Unicode MS"/>
      <w:b/>
      <w:bCs/>
      <w:i/>
      <w:i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Heading">
    <w:name w:val="Heading"/>
    <w:pPr>
      <w:keepNext/>
      <w:tabs>
        <w:tab w:val="left" w:pos="612"/>
      </w:tabs>
      <w:spacing w:before="240" w:after="60" w:line="276" w:lineRule="auto"/>
      <w:outlineLvl w:val="0"/>
    </w:pPr>
    <w:rPr>
      <w:rFonts w:ascii="Arial" w:eastAsia="Arial" w:hAnsi="Arial" w:cs="Arial"/>
      <w:b/>
      <w:bCs/>
      <w:color w:val="000000"/>
      <w:kern w:val="36"/>
      <w:sz w:val="32"/>
      <w:szCs w:val="32"/>
      <w:u w:color="000000"/>
    </w:rPr>
  </w:style>
  <w:style w:type="numbering" w:customStyle="1" w:styleId="ImportedStyle1">
    <w:name w:val="Imported Style 1"/>
    <w:pPr>
      <w:numPr>
        <w:numId w:val="1"/>
      </w:numPr>
    </w:pPr>
  </w:style>
  <w:style w:type="paragraph" w:customStyle="1" w:styleId="p9">
    <w:name w:val="p9"/>
    <w:pPr>
      <w:spacing w:before="100" w:after="100"/>
    </w:pPr>
    <w:rPr>
      <w:rFonts w:eastAsia="Times New Roman"/>
      <w:color w:val="000000"/>
      <w:sz w:val="24"/>
      <w:szCs w:val="24"/>
      <w:u w:color="000000"/>
      <w:lang w:val="en-US"/>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character" w:customStyle="1" w:styleId="Hyperlink0">
    <w:name w:val="Hyperlink.0"/>
    <w:basedOn w:val="Hyperlink"/>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dy%2520Knight%2520-%2520CHX%2520Products%2520(andy.knight@chxproducts.co.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y%2520Knight%2520-%2520CHX%2520Products%2520(andy.knight@chxproducts.co.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2016-12-22T14:49:00Z</dcterms:created>
  <dcterms:modified xsi:type="dcterms:W3CDTF">2016-12-23T11:33:00Z</dcterms:modified>
</cp:coreProperties>
</file>