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B3B65" w14:textId="3B675F02" w:rsidR="002051C6" w:rsidRPr="00EB5818" w:rsidRDefault="005B15A9" w:rsidP="00EB5818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  <w:r w:rsidR="006D42B2">
        <w:rPr>
          <w:b/>
          <w:bCs/>
          <w:sz w:val="24"/>
          <w:szCs w:val="24"/>
          <w:u w:val="single"/>
        </w:rPr>
        <w:t xml:space="preserve"> </w:t>
      </w:r>
      <w:r w:rsidR="002051C6" w:rsidRPr="00EB5818">
        <w:rPr>
          <w:b/>
          <w:bCs/>
          <w:sz w:val="24"/>
          <w:szCs w:val="24"/>
          <w:u w:val="single"/>
        </w:rPr>
        <w:t>Community Counselling (</w:t>
      </w:r>
      <w:r w:rsidR="00943592">
        <w:rPr>
          <w:b/>
          <w:bCs/>
          <w:sz w:val="24"/>
          <w:szCs w:val="24"/>
          <w:u w:val="single"/>
        </w:rPr>
        <w:t>C38</w:t>
      </w:r>
      <w:r w:rsidR="00762C42">
        <w:rPr>
          <w:b/>
          <w:bCs/>
          <w:sz w:val="24"/>
          <w:szCs w:val="24"/>
          <w:u w:val="single"/>
        </w:rPr>
        <w:t>7018</w:t>
      </w:r>
      <w:r w:rsidR="002051C6" w:rsidRPr="00EB5818">
        <w:rPr>
          <w:b/>
          <w:bCs/>
          <w:sz w:val="24"/>
          <w:szCs w:val="24"/>
          <w:u w:val="single"/>
        </w:rPr>
        <w:t>)</w:t>
      </w:r>
      <w:r w:rsidR="00E91035">
        <w:rPr>
          <w:b/>
          <w:bCs/>
          <w:sz w:val="24"/>
          <w:szCs w:val="24"/>
          <w:u w:val="single"/>
        </w:rPr>
        <w:t xml:space="preserve"> – PROC.90.0029</w:t>
      </w:r>
    </w:p>
    <w:p w14:paraId="7422BB8F" w14:textId="5937ACD3" w:rsidR="002051C6" w:rsidRPr="00EB5818" w:rsidRDefault="002051C6" w:rsidP="00EB5818">
      <w:pPr>
        <w:jc w:val="center"/>
        <w:rPr>
          <w:b/>
          <w:bCs/>
          <w:sz w:val="24"/>
          <w:szCs w:val="24"/>
          <w:u w:val="single"/>
        </w:rPr>
      </w:pPr>
      <w:r w:rsidRPr="00EB5818">
        <w:rPr>
          <w:b/>
          <w:bCs/>
          <w:sz w:val="24"/>
          <w:szCs w:val="24"/>
          <w:u w:val="single"/>
        </w:rPr>
        <w:t>Technical Response</w:t>
      </w:r>
    </w:p>
    <w:p w14:paraId="514F1314" w14:textId="169C8165" w:rsidR="00FC6CAE" w:rsidRDefault="00FC6CAE">
      <w:r>
        <w:t xml:space="preserve">Please submit a response to the below technical questions as part of your bid. Please answer all questions, for any </w:t>
      </w:r>
      <w:r w:rsidR="00297EFF">
        <w:t>questions which have not been responded to, evaluation will be scored at 0 for the question.</w:t>
      </w:r>
    </w:p>
    <w:p w14:paraId="2190C49B" w14:textId="11AD69C6" w:rsidR="00297EFF" w:rsidRDefault="00297EFF">
      <w:r>
        <w:t xml:space="preserve">Please submit all responses to the </w:t>
      </w:r>
      <w:proofErr w:type="spellStart"/>
      <w:r>
        <w:t>Atamis</w:t>
      </w:r>
      <w:proofErr w:type="spellEnd"/>
      <w:r>
        <w:t xml:space="preserve"> tender portal </w:t>
      </w:r>
      <w:r w:rsidR="00EB5818">
        <w:t xml:space="preserve">in word, PDF or other suitable format. </w:t>
      </w:r>
    </w:p>
    <w:p w14:paraId="0CE953B3" w14:textId="379678CF" w:rsidR="000F1336" w:rsidRPr="00FC6CAE" w:rsidRDefault="000F1336">
      <w:r>
        <w:t xml:space="preserve">Word counts do no include </w:t>
      </w:r>
      <w:r w:rsidR="00B11729">
        <w:t xml:space="preserve">annotations or </w:t>
      </w:r>
      <w:r w:rsidR="006125D1">
        <w:t>images;</w:t>
      </w:r>
      <w:r w:rsidR="00B11729">
        <w:t xml:space="preserve"> </w:t>
      </w:r>
      <w:proofErr w:type="gramStart"/>
      <w:r w:rsidR="00B11729">
        <w:t>however</w:t>
      </w:r>
      <w:proofErr w:type="gramEnd"/>
      <w:r w:rsidR="00B11729">
        <w:t xml:space="preserve"> </w:t>
      </w:r>
      <w:r w:rsidR="006125D1">
        <w:t xml:space="preserve">these should not be used as an attempt to overcome the word count by including blocks of text or paragraphs. </w:t>
      </w:r>
    </w:p>
    <w:tbl>
      <w:tblPr>
        <w:tblW w:w="9021" w:type="dxa"/>
        <w:tblLook w:val="04A0" w:firstRow="1" w:lastRow="0" w:firstColumn="1" w:lastColumn="0" w:noHBand="0" w:noVBand="1"/>
      </w:tblPr>
      <w:tblGrid>
        <w:gridCol w:w="2140"/>
        <w:gridCol w:w="3877"/>
        <w:gridCol w:w="1502"/>
        <w:gridCol w:w="1502"/>
      </w:tblGrid>
      <w:tr w:rsidR="00DA1B22" w:rsidRPr="0042500A" w14:paraId="240C43C4" w14:textId="5E953149" w:rsidTr="00754FF3">
        <w:trPr>
          <w:trHeight w:val="29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14:paraId="0AB4741D" w14:textId="0B5295FE" w:rsidR="00DA1B22" w:rsidRPr="0042500A" w:rsidRDefault="00DA1B22" w:rsidP="00425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B754" w14:textId="77777777" w:rsidR="00DA1B22" w:rsidRDefault="00DA1B22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Section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: </w:t>
            </w:r>
            <w:r w:rsidR="008906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Quality and Innovation </w:t>
            </w:r>
          </w:p>
          <w:p w14:paraId="271F18D0" w14:textId="77777777" w:rsidR="00FB4CD9" w:rsidRDefault="00FB4CD9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A3AA446" w14:textId="0033F03D" w:rsidR="00FB4CD9" w:rsidRPr="00FB4CD9" w:rsidRDefault="00FB4CD9" w:rsidP="0042500A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B4CD9"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lang w:eastAsia="en-GB"/>
              </w:rPr>
              <w:t>extent to which an arrangement with a provider could-</w:t>
            </w:r>
          </w:p>
          <w:p w14:paraId="3F749B38" w14:textId="77777777" w:rsidR="00FB4CD9" w:rsidRPr="00FB4CD9" w:rsidRDefault="00FB4CD9" w:rsidP="0042500A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  <w:p w14:paraId="762786C2" w14:textId="4D20CCD5" w:rsidR="00391BA1" w:rsidRPr="00FB4CD9" w:rsidRDefault="00FB4CD9" w:rsidP="004250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B4CD9"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lang w:eastAsia="en-GB"/>
              </w:rPr>
              <w:t>(a) generate new and significant improvements in the promotion and adoption of proven innovations in care delivery.</w:t>
            </w:r>
          </w:p>
        </w:tc>
      </w:tr>
      <w:tr w:rsidR="00421455" w:rsidRPr="0042500A" w14:paraId="24521F58" w14:textId="52BCADBB" w:rsidTr="00754FF3">
        <w:trPr>
          <w:trHeight w:val="5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14:paraId="05907AEB" w14:textId="77777777" w:rsidR="00421455" w:rsidRPr="0042500A" w:rsidRDefault="00421455" w:rsidP="0042500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Question / Note to Suppliers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14:paraId="6CD11196" w14:textId="77777777" w:rsidR="00421455" w:rsidRDefault="00421455" w:rsidP="0042500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Description / Note Details</w:t>
            </w:r>
          </w:p>
          <w:p w14:paraId="32367C4B" w14:textId="77777777" w:rsidR="00421455" w:rsidRDefault="00421455" w:rsidP="0042500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12C82C24" w14:textId="77777777" w:rsidR="00421455" w:rsidRPr="0042500A" w:rsidRDefault="00421455" w:rsidP="0042500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</w:tcPr>
          <w:p w14:paraId="2B61B6D3" w14:textId="0D14AFC8" w:rsidR="00421455" w:rsidRPr="0042500A" w:rsidRDefault="00DA1B22" w:rsidP="0042500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Word Count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</w:tcPr>
          <w:p w14:paraId="5EAF98F6" w14:textId="009B5258" w:rsidR="00421455" w:rsidRPr="0042500A" w:rsidRDefault="00DA1B22" w:rsidP="0042500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Weighting </w:t>
            </w:r>
          </w:p>
        </w:tc>
      </w:tr>
      <w:tr w:rsidR="00421455" w:rsidRPr="0042500A" w14:paraId="1FCDAFA6" w14:textId="3BDDF2C1" w:rsidTr="003D0E7D">
        <w:trPr>
          <w:trHeight w:val="5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4AA2" w14:textId="77777777" w:rsidR="00421455" w:rsidRPr="0042500A" w:rsidRDefault="00421455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Q1 Service Model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C87D1" w14:textId="699AE508" w:rsidR="00421455" w:rsidRDefault="00A11BF7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</w:t>
            </w:r>
            <w:r w:rsidR="00421455"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escribe the service model that you will put in place to meet the service specification</w:t>
            </w:r>
            <w:r w:rsidR="008335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, focusing on how you will fulfil the </w:t>
            </w:r>
            <w:proofErr w:type="gramStart"/>
            <w:r w:rsidR="008335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authorities</w:t>
            </w:r>
            <w:proofErr w:type="gramEnd"/>
            <w:r w:rsidR="008335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requirements </w:t>
            </w:r>
            <w:r w:rsidR="004F21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addressed at providing good qua</w:t>
            </w:r>
            <w:r w:rsidR="00815BA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lity </w:t>
            </w:r>
            <w:r w:rsidR="00990C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service and reducing health inequalities within the localities?</w:t>
            </w:r>
          </w:p>
          <w:p w14:paraId="170116A0" w14:textId="071931AB" w:rsidR="00A560EC" w:rsidRPr="0042500A" w:rsidRDefault="00A560EC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6A0BE" w14:textId="72849688" w:rsidR="00421455" w:rsidRPr="0042500A" w:rsidRDefault="007773FB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16F92" w14:textId="15DD84F4" w:rsidR="00421455" w:rsidRPr="0042500A" w:rsidRDefault="000B1D01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D0E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  <w:r w:rsidR="00A85966" w:rsidRPr="003D0E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421455" w:rsidRPr="0042500A" w14:paraId="7D48D08E" w14:textId="593A58FE" w:rsidTr="00BD4E54">
        <w:trPr>
          <w:trHeight w:val="5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3DA3" w14:textId="77777777" w:rsidR="00421455" w:rsidRPr="0042500A" w:rsidRDefault="00421455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Q2 Performance Management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A1CED" w14:textId="7337FFE3" w:rsidR="00F93362" w:rsidRDefault="00A11BF7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  <w:r w:rsidR="00421455"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ow will </w:t>
            </w:r>
            <w:r w:rsidR="00A450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you </w:t>
            </w:r>
            <w:r w:rsidR="00421455"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internally manage the performance of the service and report on activity</w:t>
            </w:r>
            <w:r w:rsidR="002609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identifying any possible opportunities for improvement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?</w:t>
            </w:r>
          </w:p>
          <w:p w14:paraId="2BFD0A3D" w14:textId="77777777" w:rsidR="00F93362" w:rsidRDefault="00F93362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n-GB"/>
              </w:rPr>
            </w:pPr>
          </w:p>
          <w:p w14:paraId="571D398B" w14:textId="77777777" w:rsidR="00421455" w:rsidRDefault="00A11BF7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Include h</w:t>
            </w:r>
            <w:r w:rsidR="00421455" w:rsidRPr="00F933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ow you will measure performance against aims and outcomes listed within the specification, and what action will be taken to rectify any possible deviations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  <w:p w14:paraId="793CF061" w14:textId="77777777" w:rsidR="003E671D" w:rsidRDefault="003E671D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2C150E2" w14:textId="1E2BF51A" w:rsidR="00A11BF7" w:rsidRPr="0042500A" w:rsidRDefault="00A11BF7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4FBE4" w14:textId="2A1448C7" w:rsidR="00421455" w:rsidRPr="0042500A" w:rsidRDefault="007773FB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017B8" w14:textId="5D2AD8FB" w:rsidR="00421455" w:rsidRPr="0042500A" w:rsidRDefault="00A23A76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D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F15042" w:rsidRPr="00BD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421455" w:rsidRPr="0042500A" w14:paraId="1448265B" w14:textId="06FBFA50" w:rsidTr="00754FF3">
        <w:trPr>
          <w:trHeight w:val="5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CB7F" w14:textId="77777777" w:rsidR="00421455" w:rsidRPr="0042500A" w:rsidRDefault="00421455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Q3 Measuring Outcomes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7B320" w14:textId="292E3378" w:rsidR="00A11BF7" w:rsidRDefault="00A11BF7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Which</w:t>
            </w:r>
            <w:r w:rsidR="00421455"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outcome tool</w:t>
            </w:r>
            <w:r w:rsidR="004841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</w:t>
            </w:r>
            <w:r w:rsidR="004214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</w:t>
            </w:r>
            <w:r w:rsidR="004841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  <w:r w:rsidR="004214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will you use to monitor outcomes? How will these be collected?</w:t>
            </w:r>
          </w:p>
          <w:p w14:paraId="321CC0ED" w14:textId="77777777" w:rsidR="003E671D" w:rsidRDefault="003E671D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B0CC756" w14:textId="109B83C5" w:rsidR="00A11BF7" w:rsidRPr="0042500A" w:rsidRDefault="00A11BF7" w:rsidP="00A11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E7DAC" w14:textId="6F6CB9A6" w:rsidR="00421455" w:rsidRPr="0042500A" w:rsidRDefault="009A3953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7E236" w14:textId="6C7E6FF3" w:rsidR="00421455" w:rsidRPr="0042500A" w:rsidRDefault="00A23A76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F15042"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421455" w:rsidRPr="0042500A" w14:paraId="5BA35DED" w14:textId="34CBB861" w:rsidTr="00371340">
        <w:trPr>
          <w:trHeight w:val="5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2B0E" w14:textId="77777777" w:rsidR="00421455" w:rsidRPr="004841BC" w:rsidRDefault="00421455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841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Q4 Service User Transition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76467" w14:textId="77777777" w:rsidR="00421455" w:rsidRDefault="004841BC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  <w:r w:rsidR="00421455" w:rsidRPr="004841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ow will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you </w:t>
            </w:r>
            <w:r w:rsidR="00421455" w:rsidRPr="004841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ensure that existing service users transition into the new model, from current model, as seamlessly as possible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?</w:t>
            </w:r>
          </w:p>
          <w:p w14:paraId="68248230" w14:textId="231330DB" w:rsidR="003E671D" w:rsidRPr="004841BC" w:rsidRDefault="003E671D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D29D9" w14:textId="362BBF60" w:rsidR="00421455" w:rsidRPr="004841BC" w:rsidRDefault="007B64D6" w:rsidP="00371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B1DAF" w14:textId="2A52D6B6" w:rsidR="00421455" w:rsidRPr="004841BC" w:rsidRDefault="00371340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Informational purposes only, not evaluated</w:t>
            </w:r>
          </w:p>
        </w:tc>
      </w:tr>
    </w:tbl>
    <w:p w14:paraId="22935C1F" w14:textId="77777777" w:rsidR="000F1336" w:rsidRDefault="000F1336"/>
    <w:tbl>
      <w:tblPr>
        <w:tblW w:w="9021" w:type="dxa"/>
        <w:tblLook w:val="04A0" w:firstRow="1" w:lastRow="0" w:firstColumn="1" w:lastColumn="0" w:noHBand="0" w:noVBand="1"/>
      </w:tblPr>
      <w:tblGrid>
        <w:gridCol w:w="2140"/>
        <w:gridCol w:w="6881"/>
      </w:tblGrid>
      <w:tr w:rsidR="00556D63" w:rsidRPr="0042500A" w14:paraId="71E1C65F" w14:textId="77777777" w:rsidTr="00B51B20">
        <w:trPr>
          <w:trHeight w:val="29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14:paraId="185B2961" w14:textId="77777777" w:rsidR="00556D63" w:rsidRPr="0042500A" w:rsidRDefault="00556D63" w:rsidP="00B51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8AB3" w14:textId="006DDC7E" w:rsidR="00556D63" w:rsidRDefault="00556D63" w:rsidP="00B51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Section B: Integration, collaboration and service sustainability</w:t>
            </w:r>
          </w:p>
          <w:p w14:paraId="1C49D503" w14:textId="77777777" w:rsidR="00556D63" w:rsidRDefault="00556D63" w:rsidP="00B51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77DA1CA" w14:textId="77777777" w:rsidR="00556D63" w:rsidRPr="000868BF" w:rsidRDefault="00556D63" w:rsidP="00B51B20">
            <w:pPr>
              <w:spacing w:after="94" w:line="248" w:lineRule="auto"/>
              <w:jc w:val="both"/>
              <w:rPr>
                <w:i/>
                <w:iCs/>
                <w:sz w:val="18"/>
                <w:szCs w:val="18"/>
              </w:rPr>
            </w:pPr>
            <w:r w:rsidRPr="000868BF">
              <w:rPr>
                <w:i/>
                <w:iCs/>
                <w:sz w:val="18"/>
                <w:szCs w:val="18"/>
              </w:rPr>
              <w:t>that is the extent to which services can be provided in—</w:t>
            </w:r>
          </w:p>
          <w:p w14:paraId="09B4AA16" w14:textId="77777777" w:rsidR="00556D63" w:rsidRPr="000868BF" w:rsidRDefault="00556D63" w:rsidP="00B51B20">
            <w:pPr>
              <w:numPr>
                <w:ilvl w:val="0"/>
                <w:numId w:val="1"/>
              </w:numPr>
              <w:spacing w:after="94" w:line="248" w:lineRule="auto"/>
              <w:ind w:hanging="374"/>
              <w:jc w:val="both"/>
              <w:rPr>
                <w:i/>
                <w:iCs/>
                <w:sz w:val="18"/>
                <w:szCs w:val="18"/>
              </w:rPr>
            </w:pPr>
            <w:r w:rsidRPr="000868BF">
              <w:rPr>
                <w:i/>
                <w:iCs/>
                <w:sz w:val="18"/>
                <w:szCs w:val="18"/>
              </w:rPr>
              <w:t>an integrated way (including with other health care services, health-related services or social care services),</w:t>
            </w:r>
          </w:p>
          <w:p w14:paraId="72EDD073" w14:textId="77777777" w:rsidR="00556D63" w:rsidRDefault="00556D63" w:rsidP="00B51B20">
            <w:pPr>
              <w:numPr>
                <w:ilvl w:val="0"/>
                <w:numId w:val="1"/>
              </w:numPr>
              <w:spacing w:after="94" w:line="248" w:lineRule="auto"/>
              <w:ind w:hanging="374"/>
              <w:jc w:val="both"/>
              <w:rPr>
                <w:i/>
                <w:iCs/>
                <w:sz w:val="18"/>
                <w:szCs w:val="18"/>
              </w:rPr>
            </w:pPr>
            <w:r w:rsidRPr="000868BF">
              <w:rPr>
                <w:i/>
                <w:iCs/>
                <w:sz w:val="18"/>
                <w:szCs w:val="18"/>
              </w:rPr>
              <w:t>a collaborative way (including with providers and with persons providing health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0868BF">
              <w:rPr>
                <w:i/>
                <w:iCs/>
                <w:sz w:val="18"/>
                <w:szCs w:val="18"/>
              </w:rPr>
              <w:t>related services or social care services), and</w:t>
            </w:r>
          </w:p>
          <w:p w14:paraId="2862D067" w14:textId="77777777" w:rsidR="00556D63" w:rsidRPr="0042500A" w:rsidRDefault="00556D63" w:rsidP="00B51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55251">
              <w:rPr>
                <w:i/>
                <w:iCs/>
                <w:sz w:val="18"/>
                <w:szCs w:val="18"/>
              </w:rPr>
              <w:t>a sustainable way (which includes the stability of good quality health care services or service continuity of health care services),</w:t>
            </w:r>
          </w:p>
        </w:tc>
      </w:tr>
    </w:tbl>
    <w:p w14:paraId="425FEA91" w14:textId="77777777" w:rsidR="00556D63" w:rsidRDefault="00556D63"/>
    <w:tbl>
      <w:tblPr>
        <w:tblW w:w="9129" w:type="dxa"/>
        <w:tblInd w:w="-113" w:type="dxa"/>
        <w:tblLook w:val="04A0" w:firstRow="1" w:lastRow="0" w:firstColumn="1" w:lastColumn="0" w:noHBand="0" w:noVBand="1"/>
      </w:tblPr>
      <w:tblGrid>
        <w:gridCol w:w="107"/>
        <w:gridCol w:w="2145"/>
        <w:gridCol w:w="3875"/>
        <w:gridCol w:w="1501"/>
        <w:gridCol w:w="1406"/>
        <w:gridCol w:w="95"/>
      </w:tblGrid>
      <w:tr w:rsidR="00421455" w:rsidRPr="0042500A" w14:paraId="591520B2" w14:textId="2A45174F" w:rsidTr="00564050">
        <w:trPr>
          <w:gridBefore w:val="1"/>
          <w:gridAfter w:val="1"/>
          <w:wBefore w:w="107" w:type="dxa"/>
          <w:wAfter w:w="95" w:type="dxa"/>
          <w:trHeight w:val="50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3BEB" w14:textId="3B94AE9A" w:rsidR="00421455" w:rsidRPr="0042500A" w:rsidRDefault="00421455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Q5 Partnership Working</w:t>
            </w:r>
            <w:r w:rsidR="00437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– in locality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7B76E" w14:textId="77777777" w:rsidR="00437724" w:rsidRDefault="00437724" w:rsidP="00437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Who are the partners in your bid? </w:t>
            </w:r>
          </w:p>
          <w:p w14:paraId="5FDF0DBA" w14:textId="77777777" w:rsidR="00437724" w:rsidRDefault="00437724" w:rsidP="00437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D8A02FE" w14:textId="04D476E1" w:rsidR="00437724" w:rsidRDefault="00437724" w:rsidP="00437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How will the partners work together</w:t>
            </w:r>
            <w:r w:rsidR="003E67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meet the outcomes in the service specification? And how data will flow from partners to the lead provider</w:t>
            </w:r>
            <w:r w:rsidR="003E67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44F7FC59" w14:textId="77777777" w:rsidR="004841BC" w:rsidRDefault="004841BC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9185766" w14:textId="77777777" w:rsidR="004841BC" w:rsidRDefault="004841BC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03097E8" w14:textId="77777777" w:rsidR="004841BC" w:rsidRDefault="004841BC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EA272A7" w14:textId="0D3026C3" w:rsidR="00421455" w:rsidRPr="0042500A" w:rsidRDefault="00421455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BF9DB" w14:textId="3643CD6C" w:rsidR="00421455" w:rsidRPr="0042500A" w:rsidRDefault="00437724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="007773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00</w:t>
            </w:r>
            <w:r w:rsidR="003E67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(List of partners does not constitute part of the word count)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D1D53" w14:textId="27FBC0F8" w:rsidR="00421455" w:rsidRPr="0042500A" w:rsidRDefault="00A23A76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F15042"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421455" w:rsidRPr="0042500A" w14:paraId="7A432200" w14:textId="595A9526" w:rsidTr="00564050">
        <w:trPr>
          <w:gridBefore w:val="1"/>
          <w:gridAfter w:val="1"/>
          <w:wBefore w:w="107" w:type="dxa"/>
          <w:wAfter w:w="95" w:type="dxa"/>
          <w:trHeight w:val="50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868C" w14:textId="5BBC03B0" w:rsidR="00421455" w:rsidRPr="0042500A" w:rsidRDefault="00421455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</w:t>
            </w:r>
            <w:r w:rsidR="00556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: Partnership Working </w:t>
            </w:r>
            <w:r w:rsidR="00437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– across </w:t>
            </w:r>
            <w:r w:rsidR="009933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BSOL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99F16" w14:textId="12F3F442" w:rsidR="00421455" w:rsidRDefault="003E671D" w:rsidP="00437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How will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you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adopt and p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romote partnership working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with other lead providers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across Birmingham and Solihull?</w:t>
            </w:r>
          </w:p>
          <w:p w14:paraId="52164F52" w14:textId="760E64FC" w:rsidR="00453BBD" w:rsidRDefault="00453BBD" w:rsidP="00437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e.g. ensuring referrals reach the provider which best meets a person’s needs</w:t>
            </w:r>
            <w:r w:rsidR="008D02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maximising service delivery</w:t>
            </w:r>
          </w:p>
          <w:p w14:paraId="1C656E3F" w14:textId="158BF3B2" w:rsidR="003E671D" w:rsidRPr="0042500A" w:rsidRDefault="003E671D" w:rsidP="00437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8B7BD" w14:textId="42DCF114" w:rsidR="00421455" w:rsidRDefault="007773FB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300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D7479" w14:textId="689C6BFD" w:rsidR="00421455" w:rsidRDefault="00A23A76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F15042"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421455" w:rsidRPr="0042500A" w14:paraId="069C6F00" w14:textId="4C7E9F50" w:rsidTr="00564050">
        <w:trPr>
          <w:gridBefore w:val="1"/>
          <w:gridAfter w:val="1"/>
          <w:wBefore w:w="107" w:type="dxa"/>
          <w:wAfter w:w="95" w:type="dxa"/>
          <w:trHeight w:val="75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3711" w14:textId="11C1FC1D" w:rsidR="00421455" w:rsidRPr="0042500A" w:rsidRDefault="00421455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</w:t>
            </w:r>
            <w:r w:rsidR="00556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7: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Implementation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C19DA" w14:textId="77777777" w:rsidR="00421455" w:rsidRDefault="00421455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Please describe your over-arching implementation plan indicating key milestones for the first year and a detailed plan for the first 3 months of delivery.</w:t>
            </w:r>
          </w:p>
          <w:p w14:paraId="116D3041" w14:textId="77777777" w:rsidR="00A45098" w:rsidRDefault="00A45098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31137F4" w14:textId="77777777" w:rsidR="00453BBD" w:rsidRPr="0042500A" w:rsidRDefault="00453BBD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2A059" w14:textId="1ED70E5A" w:rsidR="00421455" w:rsidRPr="0042500A" w:rsidRDefault="007773FB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E3978" w14:textId="59194646" w:rsidR="00421455" w:rsidRPr="0042500A" w:rsidRDefault="007F5579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F15042"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421455" w:rsidRPr="0042500A" w14:paraId="6A505A1C" w14:textId="05BE1319" w:rsidTr="00564050">
        <w:trPr>
          <w:gridBefore w:val="1"/>
          <w:gridAfter w:val="1"/>
          <w:wBefore w:w="107" w:type="dxa"/>
          <w:wAfter w:w="95" w:type="dxa"/>
          <w:trHeight w:val="50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3EBB" w14:textId="5E9C9867" w:rsidR="00421455" w:rsidRPr="0042500A" w:rsidRDefault="00421455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</w:t>
            </w:r>
            <w:r w:rsidR="00556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8: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Crisis Management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B0977" w14:textId="77777777" w:rsidR="00421455" w:rsidRDefault="00421455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Please describe how you would manage a situation where an individual presents in crisis and address any safeguarding issues that may arise.</w:t>
            </w:r>
          </w:p>
          <w:p w14:paraId="34B98BB9" w14:textId="77777777" w:rsidR="00A45098" w:rsidRDefault="00A45098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EDF5F1A" w14:textId="77777777" w:rsidR="00AD4EDE" w:rsidRPr="0042500A" w:rsidRDefault="00AD4EDE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F69E4" w14:textId="3B6B8D60" w:rsidR="00421455" w:rsidRPr="0042500A" w:rsidRDefault="00B34352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E386D" w14:textId="13149EE5" w:rsidR="00421455" w:rsidRPr="0042500A" w:rsidRDefault="007F5579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F15042"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421455" w:rsidRPr="0042500A" w14:paraId="447E2F81" w14:textId="4E1C5BE2" w:rsidTr="00564050">
        <w:trPr>
          <w:gridBefore w:val="1"/>
          <w:gridAfter w:val="1"/>
          <w:wBefore w:w="107" w:type="dxa"/>
          <w:wAfter w:w="95" w:type="dxa"/>
          <w:trHeight w:val="50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D311" w14:textId="71529604" w:rsidR="00421455" w:rsidRPr="0042500A" w:rsidRDefault="00421455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</w:t>
            </w:r>
            <w:r w:rsidR="00556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9: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Business Continuity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01392" w14:textId="77777777" w:rsidR="00421455" w:rsidRDefault="00421455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Please describe your approach to maintaining business continuity for the duration of the contract.</w:t>
            </w:r>
          </w:p>
          <w:p w14:paraId="3C785C64" w14:textId="77777777" w:rsidR="00A54E5B" w:rsidRDefault="00A54E5B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CB7066B" w14:textId="77777777" w:rsidR="00AD4EDE" w:rsidRPr="0042500A" w:rsidRDefault="00AD4EDE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DDBFF" w14:textId="2F6C47CD" w:rsidR="00421455" w:rsidRPr="0042500A" w:rsidRDefault="00B34352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D98E3" w14:textId="0A33449C" w:rsidR="00421455" w:rsidRPr="00371340" w:rsidRDefault="007F5579" w:rsidP="00425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FF35BF"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5D68FE" w:rsidRPr="0042500A" w14:paraId="1D08759A" w14:textId="77777777" w:rsidTr="00564050">
        <w:trPr>
          <w:gridBefore w:val="1"/>
          <w:gridAfter w:val="1"/>
          <w:wBefore w:w="107" w:type="dxa"/>
          <w:wAfter w:w="95" w:type="dxa"/>
          <w:trHeight w:val="50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E484" w14:textId="29516FC8" w:rsidR="005D68FE" w:rsidRPr="0042500A" w:rsidRDefault="002E3FF6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Q10: </w:t>
            </w:r>
            <w:r w:rsidR="005D68FE"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Staffing Structure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B6BD4" w14:textId="51E665DE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Please provide the proposed staffing structure for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service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46F9F" w14:textId="0EDECD78" w:rsidR="005D68FE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AE4CD" w14:textId="16060F38" w:rsidR="005D68FE" w:rsidRPr="00371340" w:rsidRDefault="007F5579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="005D68FE"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5D68FE" w:rsidRPr="0042500A" w14:paraId="48A0E592" w14:textId="77777777" w:rsidTr="00564050">
        <w:trPr>
          <w:gridBefore w:val="1"/>
          <w:gridAfter w:val="1"/>
          <w:wBefore w:w="107" w:type="dxa"/>
          <w:wAfter w:w="95" w:type="dxa"/>
          <w:trHeight w:val="50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756F" w14:textId="159382C5" w:rsidR="005D68FE" w:rsidRPr="0042500A" w:rsidRDefault="002E3FF6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Q11:</w:t>
            </w:r>
            <w:r w:rsidR="005D68FE"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Recruitment and Retention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D2241" w14:textId="399B7B91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Please describe how you will recruit and retain staff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/volunteers/placement students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with appropriate skills and qualifications to ensure the delivery of the required outcomes.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7E611" w14:textId="4FEF9341" w:rsidR="005D68FE" w:rsidRDefault="002E3FF6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1D478" w14:textId="69552E94" w:rsidR="005D68FE" w:rsidRPr="00371340" w:rsidRDefault="007F5579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5D68FE"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5D68FE" w:rsidRPr="0042500A" w14:paraId="02F21C90" w14:textId="77777777" w:rsidTr="00564050">
        <w:trPr>
          <w:gridBefore w:val="1"/>
          <w:gridAfter w:val="1"/>
          <w:wBefore w:w="107" w:type="dxa"/>
          <w:wAfter w:w="95" w:type="dxa"/>
          <w:trHeight w:val="50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1BB0" w14:textId="1A391018" w:rsidR="005D68FE" w:rsidRPr="0042500A" w:rsidRDefault="002E3FF6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Q12:</w:t>
            </w:r>
            <w:r w:rsidR="005D68FE"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Managing Staff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1ECFA" w14:textId="2D1788BD" w:rsidR="005D68FE" w:rsidRPr="005D68FE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D68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Provide details on processes for managing staff including performance, induction, training, wellbeing in the workplace and retention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D1BF2" w14:textId="7AE57D7E" w:rsidR="005D68FE" w:rsidRPr="005D68FE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D68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5FDB0" w14:textId="53EAFB0D" w:rsidR="005D68FE" w:rsidRPr="00371340" w:rsidRDefault="009637C9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  <w:r w:rsidR="005D68FE"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5D68FE" w:rsidRPr="0042500A" w14:paraId="5C674B18" w14:textId="04C5A444" w:rsidTr="00564050">
        <w:trPr>
          <w:gridBefore w:val="1"/>
          <w:gridAfter w:val="1"/>
          <w:wBefore w:w="107" w:type="dxa"/>
          <w:wAfter w:w="95" w:type="dxa"/>
          <w:trHeight w:val="29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0434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EDD1EF" w14:textId="77777777" w:rsidR="005D68FE" w:rsidRDefault="005D68FE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5B727932" w14:textId="77777777" w:rsidR="00564050" w:rsidRDefault="00564050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0E242C20" w14:textId="77777777" w:rsidR="00564050" w:rsidRDefault="00564050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2B9E6C54" w14:textId="77777777" w:rsidR="00564050" w:rsidRDefault="00564050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7E2BE95F" w14:textId="77777777" w:rsidR="00564050" w:rsidRDefault="00564050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51AD78A4" w14:textId="77777777" w:rsidR="00564050" w:rsidRDefault="00564050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40D129FE" w14:textId="77777777" w:rsidR="00564050" w:rsidRDefault="00564050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700FB11F" w14:textId="77777777" w:rsidR="00564050" w:rsidRDefault="00564050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2D52B004" w14:textId="77777777" w:rsidR="00564050" w:rsidRDefault="00564050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5FA12926" w14:textId="77777777" w:rsidR="00564050" w:rsidRDefault="00564050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5D31EEFF" w14:textId="77777777" w:rsidR="00564050" w:rsidRDefault="00564050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2B8B6CC7" w14:textId="77777777" w:rsidR="00564050" w:rsidRDefault="00564050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0217947C" w14:textId="77777777" w:rsidR="00564050" w:rsidRDefault="00564050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1320606B" w14:textId="77777777" w:rsidR="00564050" w:rsidRDefault="00564050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6C36CA11" w14:textId="77777777" w:rsidR="005D68FE" w:rsidRDefault="005D68FE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010FF644" w14:textId="77777777" w:rsidR="005D68FE" w:rsidRPr="0042500A" w:rsidRDefault="005D68FE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2D3B6BBE" w14:textId="77777777" w:rsidR="005D68FE" w:rsidRDefault="005D68FE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BA123D9" w14:textId="77777777" w:rsidR="005D68FE" w:rsidRDefault="005D68FE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4050" w:rsidRPr="0042500A" w14:paraId="3A8776D5" w14:textId="77777777" w:rsidTr="00564050">
        <w:trPr>
          <w:trHeight w:val="290"/>
        </w:trPr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14:paraId="772FD7BF" w14:textId="77777777" w:rsidR="00564050" w:rsidRPr="0042500A" w:rsidRDefault="00564050" w:rsidP="00B51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6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97AB" w14:textId="4148E2C2" w:rsidR="00564050" w:rsidRPr="002A4CF4" w:rsidRDefault="00564050" w:rsidP="0056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A4C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Section C: Social Value </w:t>
            </w:r>
          </w:p>
          <w:p w14:paraId="588C9A7E" w14:textId="77777777" w:rsidR="00564050" w:rsidRPr="00564050" w:rsidRDefault="00564050" w:rsidP="0056405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  <w:p w14:paraId="3B6F5AE1" w14:textId="14E30F7F" w:rsidR="00564050" w:rsidRPr="00564050" w:rsidRDefault="00564050" w:rsidP="0056405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564050"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lang w:eastAsia="en-GB"/>
              </w:rPr>
              <w:t xml:space="preserve">How proposals might improve economic, social, and environmental well-being of the area relevant to an arrangement.  </w:t>
            </w:r>
          </w:p>
          <w:p w14:paraId="3FA86715" w14:textId="5EAD9F64" w:rsidR="00564050" w:rsidRPr="00564050" w:rsidRDefault="00564050" w:rsidP="00B51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5C425125" w14:textId="77777777" w:rsidR="00564050" w:rsidRDefault="00564050"/>
    <w:tbl>
      <w:tblPr>
        <w:tblW w:w="9073" w:type="dxa"/>
        <w:tblInd w:w="-142" w:type="dxa"/>
        <w:tblLook w:val="04A0" w:firstRow="1" w:lastRow="0" w:firstColumn="1" w:lastColumn="0" w:noHBand="0" w:noVBand="1"/>
      </w:tblPr>
      <w:tblGrid>
        <w:gridCol w:w="2287"/>
        <w:gridCol w:w="3877"/>
        <w:gridCol w:w="1502"/>
        <w:gridCol w:w="1301"/>
        <w:gridCol w:w="106"/>
      </w:tblGrid>
      <w:tr w:rsidR="005D68FE" w:rsidRPr="0042500A" w14:paraId="0CCAE503" w14:textId="5D76BC38" w:rsidTr="00564050">
        <w:trPr>
          <w:trHeight w:val="60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14:paraId="45DB5570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Question / Note to Suppliers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14:paraId="0A6982C8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Description / Note Details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</w:tcPr>
          <w:p w14:paraId="2F1F88B0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</w:tcPr>
          <w:p w14:paraId="67CB8155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</w:tr>
      <w:tr w:rsidR="005D68FE" w:rsidRPr="0042500A" w14:paraId="2E7B9739" w14:textId="0A7C34B1" w:rsidTr="00564050">
        <w:trPr>
          <w:trHeight w:val="200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59F6" w14:textId="5F15CE47" w:rsidR="005D68FE" w:rsidRPr="0042500A" w:rsidRDefault="002E3FF6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Q13:</w:t>
            </w:r>
            <w:r w:rsidR="005D68FE"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Social Value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F13FE" w14:textId="77777777" w:rsidR="005D68FE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How will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you demonstrate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ocial value throughout the term of the contract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?</w:t>
            </w:r>
          </w:p>
          <w:p w14:paraId="7811C31E" w14:textId="77777777" w:rsidR="005D68FE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>Providers should detail a range of information including (but not limited to):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 xml:space="preserve">- Added Value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the provision of contracted services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 xml:space="preserve">- How they work with local communities 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>- Employment/volunteering/training opportunities for local communities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>- How the service (s) benefits people living in the local community</w:t>
            </w:r>
          </w:p>
          <w:p w14:paraId="14482336" w14:textId="1BCC741C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E2C63" w14:textId="1F9904F8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9B3C0" w14:textId="004E2D25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20%</w:t>
            </w:r>
          </w:p>
        </w:tc>
      </w:tr>
      <w:tr w:rsidR="005D68FE" w:rsidRPr="0042500A" w14:paraId="3811DF40" w14:textId="27A9BC1E" w:rsidTr="00564050">
        <w:trPr>
          <w:trHeight w:val="290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E2F1" w14:textId="77777777" w:rsidR="005D68FE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6653FEB" w14:textId="77777777" w:rsidR="002A4CF4" w:rsidRPr="0042500A" w:rsidRDefault="002A4CF4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71124A" w14:textId="77777777" w:rsidR="005D68FE" w:rsidRDefault="005D68FE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05520EE3" w14:textId="77777777" w:rsidR="005D68FE" w:rsidRPr="0042500A" w:rsidRDefault="005D68FE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35A2A0FE" w14:textId="77777777" w:rsidR="005D68FE" w:rsidRPr="0042500A" w:rsidRDefault="005D68FE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70A4D" w14:textId="77777777" w:rsidR="005D68FE" w:rsidRPr="0042500A" w:rsidRDefault="005D68FE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D68FE" w:rsidRPr="0042500A" w14:paraId="5AE9E825" w14:textId="4039A9BA" w:rsidTr="00564050">
        <w:trPr>
          <w:trHeight w:val="290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14:paraId="20AE6A5A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CB619" w14:textId="222259C0" w:rsidR="005D68FE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Section </w:t>
            </w:r>
            <w:r w:rsidR="002E3F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Improving access, reducing health inequalities and facilitating choice</w:t>
            </w:r>
          </w:p>
          <w:p w14:paraId="4DF50E3D" w14:textId="77777777" w:rsidR="005D68FE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E32B8D7" w14:textId="4D3017D2" w:rsidR="005D68FE" w:rsidRPr="002A4CF4" w:rsidRDefault="005D68FE" w:rsidP="005D68FE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A4CF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that is ensuring accessibility to services and treatments for all eligible patients, improving health inequalities and ensuring that patients have choice in respect of their health care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7F312DB1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D970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D68FE" w:rsidRPr="0042500A" w14:paraId="36D25876" w14:textId="3902D47A" w:rsidTr="00564050">
        <w:trPr>
          <w:trHeight w:val="520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14:paraId="5A7BBDB0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Question / Note to Suppliers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14:paraId="5828F881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Description / Note Details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</w:tcPr>
          <w:p w14:paraId="3C9E2988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</w:tcPr>
          <w:p w14:paraId="1AAC1EC0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</w:tr>
      <w:tr w:rsidR="005D68FE" w:rsidRPr="0042500A" w14:paraId="73877D2B" w14:textId="1AB1D0C7" w:rsidTr="00564050">
        <w:trPr>
          <w:trHeight w:val="75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7A6A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S1 Service Accessibility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34717" w14:textId="4122E106" w:rsidR="005D68FE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How will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you ensure that the service is accessible to all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service users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(including those with a physical, sensory or learning disability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neurodiversity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language needs)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?</w:t>
            </w:r>
          </w:p>
          <w:p w14:paraId="70C02EF0" w14:textId="77777777" w:rsidR="005D68FE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A9CFC49" w14:textId="2E9AA390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327C1" w14:textId="3567AE9D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8D933" w14:textId="1F186FCB" w:rsidR="005D68FE" w:rsidRPr="0042500A" w:rsidRDefault="00803B89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="005D68FE"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5D68FE" w:rsidRPr="0042500A" w14:paraId="6BD15E30" w14:textId="5F254016" w:rsidTr="00564050">
        <w:trPr>
          <w:trHeight w:val="750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D62E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S2 Equality of Access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B3115" w14:textId="0BB0D09F" w:rsidR="005D68FE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How will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you offer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 flexible service that provides 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equality of access to service users across Birmingham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Solihull?</w:t>
            </w:r>
          </w:p>
          <w:p w14:paraId="339D763B" w14:textId="77777777" w:rsidR="005D68FE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843434E" w14:textId="0C998EA6" w:rsidR="005D68FE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Include:</w:t>
            </w:r>
          </w:p>
          <w:p w14:paraId="7043683D" w14:textId="77777777" w:rsidR="005D68FE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How will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your service reach seldom heard groups and address any cultural barriers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?</w:t>
            </w:r>
          </w:p>
          <w:p w14:paraId="2ACC3847" w14:textId="52583FD0" w:rsidR="005D68FE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Any details of 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access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ibility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via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public transport and/or car parking for service users in your response.</w:t>
            </w:r>
          </w:p>
          <w:p w14:paraId="7888BE6C" w14:textId="77777777" w:rsidR="005D68FE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2FA6A6B" w14:textId="4D78DF69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881EE" w14:textId="31FBC08D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3D6904" w14:textId="257606A4" w:rsidR="005D68FE" w:rsidRPr="0042500A" w:rsidRDefault="00803B89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5D68FE"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5D68FE" w:rsidRPr="0042500A" w14:paraId="6A2B65BC" w14:textId="677C036E" w:rsidTr="00564050">
        <w:trPr>
          <w:trHeight w:val="860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B13E" w14:textId="263B4138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Digital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91BB7" w14:textId="34C904D0" w:rsidR="005D68FE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How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will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you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will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utilise digital technology and innovate with this to achieve the aims and objectives within the specification?</w:t>
            </w:r>
          </w:p>
          <w:p w14:paraId="105363E1" w14:textId="362FCDCA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C82FB" w14:textId="714140E8" w:rsidR="005D68FE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99FDD" w14:textId="07675E50" w:rsidR="005D68FE" w:rsidRPr="00371340" w:rsidRDefault="00803B89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5D68FE"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5D68FE" w:rsidRPr="0042500A" w14:paraId="73080162" w14:textId="7CE8A248" w:rsidTr="00564050">
        <w:trPr>
          <w:trHeight w:val="750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570A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S3 Co-Production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9B9A7" w14:textId="77777777" w:rsidR="005D68FE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Please describe your approach to co-production in the design, delivery and evaluation of the service. Please also describe methods you have used to ensure co-production.</w:t>
            </w:r>
          </w:p>
          <w:p w14:paraId="4C73015C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6971A" w14:textId="4B991C6E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F6623" w14:textId="4D82C93C" w:rsidR="005D68FE" w:rsidRPr="00371340" w:rsidRDefault="00803B89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5D68FE"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5D68FE" w:rsidRPr="0042500A" w14:paraId="623E27D2" w14:textId="726539E6" w:rsidTr="00564050">
        <w:trPr>
          <w:trHeight w:val="500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FA13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S4 Service User Satisfaction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4EAD9" w14:textId="6CAC2A26" w:rsidR="005D68FE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How will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you </w:t>
            </w:r>
            <w:r w:rsidRPr="00E65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measure service user satisfaction and adapt the service based 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</w:t>
            </w:r>
            <w:r w:rsidRPr="00E651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feedback to meet patient needs?</w:t>
            </w:r>
          </w:p>
          <w:p w14:paraId="066B6CEB" w14:textId="4717230D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B1A7A" w14:textId="771EEBC4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37FC8" w14:textId="1294598F" w:rsidR="005D68FE" w:rsidRPr="00371340" w:rsidRDefault="00803B89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5D68FE"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5D68FE" w:rsidRPr="0042500A" w14:paraId="1E3FE573" w14:textId="0FBA6134" w:rsidTr="00564050">
        <w:trPr>
          <w:trHeight w:val="750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44A8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S6 Monitoring Diversity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FDDA5" w14:textId="77777777" w:rsidR="005D68FE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hat process will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you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put in place to monitor the diversity of patients who use the service and how will you respond to variations in their experience of your service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?</w:t>
            </w:r>
          </w:p>
          <w:p w14:paraId="231CADAF" w14:textId="7743287F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FC375" w14:textId="3326BB1A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A48DA" w14:textId="0E01DDF5" w:rsidR="005D68FE" w:rsidRPr="00371340" w:rsidRDefault="00803B89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5D68FE"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5D68FE" w:rsidRPr="0042500A" w14:paraId="7BA4458E" w14:textId="0234B388" w:rsidTr="00564050">
        <w:trPr>
          <w:trHeight w:val="290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2ECEE" w14:textId="77777777" w:rsidR="005D68FE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2E030DA" w14:textId="77777777" w:rsidR="002A4CF4" w:rsidRDefault="002A4CF4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AE024E2" w14:textId="2C6DC03E" w:rsidR="002A4CF4" w:rsidRPr="0042500A" w:rsidRDefault="002A4CF4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3D0F6" w14:textId="77777777" w:rsidR="005D68FE" w:rsidRPr="0042500A" w:rsidRDefault="005D68FE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3AD818E3" w14:textId="77777777" w:rsidR="005D68FE" w:rsidRPr="0042500A" w:rsidRDefault="005D68FE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F83F4" w14:textId="77777777" w:rsidR="005D68FE" w:rsidRPr="0042500A" w:rsidRDefault="005D68FE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D68FE" w:rsidRPr="0042500A" w14:paraId="7C24232C" w14:textId="708A55E0" w:rsidTr="00564050">
        <w:trPr>
          <w:trHeight w:val="290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14:paraId="680D50C5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C9790" w14:textId="77777777" w:rsidR="005D68FE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Section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: Data Security / Information Governance</w:t>
            </w:r>
          </w:p>
          <w:p w14:paraId="519062E8" w14:textId="77777777" w:rsidR="002A4CF4" w:rsidRDefault="002A4CF4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1E07CE4" w14:textId="6A529A85" w:rsidR="002A4CF4" w:rsidRPr="004D0BE3" w:rsidRDefault="004D0BE3" w:rsidP="005D68FE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D0BE3"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lang w:eastAsia="en-GB"/>
              </w:rPr>
              <w:t>Ensuring sound protections and governance of patient data and information, alongside system compliance and integration.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060D773A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3A17E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D68FE" w:rsidRPr="0042500A" w14:paraId="5F7C68E4" w14:textId="1528DE9C" w:rsidTr="00564050">
        <w:trPr>
          <w:trHeight w:val="520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14:paraId="116641DA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Question / Note to Suppliers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14:paraId="1AF90D35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Description / Note Details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</w:tcPr>
          <w:p w14:paraId="5BF0C396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</w:tcPr>
          <w:p w14:paraId="3E8C452F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</w:tr>
      <w:tr w:rsidR="005D68FE" w:rsidRPr="0042500A" w14:paraId="4D60D677" w14:textId="35AB9237" w:rsidTr="00564050">
        <w:trPr>
          <w:trHeight w:val="225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ED56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U1a IG &amp; Data Security policies 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3AAE3" w14:textId="77777777" w:rsidR="005D68FE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Please confirm your organisation has the following current and ratified policies in place: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>- Confidentiality Policy compliant with Caldicott requirements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>- Policy to ensure compliance with the Data Protection Act 1998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>- A Records Management Policy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>- IM&amp;T Security Policy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>and they are reviewed and updated on a regular basis and made available to all staff.</w:t>
            </w:r>
          </w:p>
          <w:p w14:paraId="642DD568" w14:textId="77777777" w:rsidR="000E19E0" w:rsidRPr="0042500A" w:rsidRDefault="000E19E0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52066" w14:textId="573EE41C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Yes/No 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8A96B" w14:textId="6FA02F55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Pass/Fail</w:t>
            </w:r>
          </w:p>
        </w:tc>
      </w:tr>
      <w:tr w:rsidR="005D68FE" w:rsidRPr="0042500A" w14:paraId="645AF685" w14:textId="39806D22" w:rsidTr="00564050">
        <w:trPr>
          <w:trHeight w:val="750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6B59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U1b IG &amp; Data Security policies 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9735F" w14:textId="77777777" w:rsidR="00D56183" w:rsidRDefault="00D56183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How will</w:t>
            </w:r>
            <w:r w:rsidR="005D68FE"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you monitor the implementation and effectiveness of the policies listed above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?</w:t>
            </w:r>
            <w:r w:rsidR="005D68FE"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6BF3002F" w14:textId="64D35D50" w:rsidR="005D68FE" w:rsidRPr="0042500A" w:rsidRDefault="00D56183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</w:t>
            </w:r>
            <w:r w:rsidR="005D68FE"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xplain how you would manage an incident in which a staff member breaches the Data Protection Act.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78533" w14:textId="329CBBBD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DB2D1" w14:textId="1656F15F" w:rsidR="005D68FE" w:rsidRPr="00371340" w:rsidRDefault="00803B89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="005D68FE"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5D68FE" w:rsidRPr="0042500A" w14:paraId="5742F79A" w14:textId="78BA5B2E" w:rsidTr="00564050">
        <w:trPr>
          <w:trHeight w:val="1250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3871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U2 IM&amp;T systems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6D0AE" w14:textId="0BC90EB9" w:rsidR="005D68FE" w:rsidRDefault="00D56183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How are</w:t>
            </w:r>
            <w:r w:rsidR="005D68FE"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the Information Management and Technology (IM&amp;T) systems you intend to use to service this contract suitably protected and governed to ensure that access to 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ersonal </w:t>
            </w:r>
            <w:r w:rsidR="005D68FE"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onfidential </w:t>
            </w:r>
            <w:r w:rsidR="005D68FE"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ata</w:t>
            </w:r>
            <w:r w:rsidR="005D68FE"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is strictly limited to staff who need access to it to perform their duties?</w:t>
            </w:r>
          </w:p>
          <w:p w14:paraId="1DA287A2" w14:textId="77777777" w:rsidR="000C2688" w:rsidRDefault="000C2688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371FEA6" w14:textId="77777777" w:rsidR="000E19E0" w:rsidRPr="0042500A" w:rsidRDefault="000E19E0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8E4DB" w14:textId="24ADF2C6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07AC1" w14:textId="358EDFF9" w:rsidR="005D68FE" w:rsidRPr="00371340" w:rsidRDefault="00803B89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5D68FE"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5D68FE" w:rsidRPr="0042500A" w14:paraId="451C6D35" w14:textId="7BCDFC04" w:rsidTr="00564050">
        <w:trPr>
          <w:trHeight w:val="1000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ABDB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U3 IG &amp; Data Security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98C5B" w14:textId="1F89654A" w:rsidR="0066688E" w:rsidRPr="0042500A" w:rsidRDefault="005D68FE" w:rsidP="006668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Briefly describe any Information Governance training made available to your staff and the staff of your partner</w:t>
            </w:r>
            <w:r w:rsidR="00F23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s.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F23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ow often this is undertaken</w:t>
            </w:r>
            <w:r w:rsidR="006668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what percentage of staff are currently compliant?</w:t>
            </w:r>
            <w:r w:rsidRPr="00425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09CAD365" w14:textId="7D0796E2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A3218" w14:textId="335FD5BE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09A4F" w14:textId="673632FC" w:rsidR="005D68FE" w:rsidRPr="00371340" w:rsidRDefault="00803B89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5D68FE" w:rsidRPr="003713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5D68FE" w:rsidRPr="0042500A" w14:paraId="7461508B" w14:textId="252C0C2B" w:rsidTr="00564050">
        <w:trPr>
          <w:trHeight w:val="290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9A35" w14:textId="77777777" w:rsidR="005D68FE" w:rsidRPr="0042500A" w:rsidRDefault="005D68FE" w:rsidP="005D6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CBBEBF" w14:textId="77777777" w:rsidR="005D68FE" w:rsidRPr="0042500A" w:rsidRDefault="005D68FE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25DB904F" w14:textId="77777777" w:rsidR="005D68FE" w:rsidRPr="0042500A" w:rsidRDefault="005D68FE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BF37F" w14:textId="77777777" w:rsidR="005D68FE" w:rsidRPr="0042500A" w:rsidRDefault="005D68FE" w:rsidP="005D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E001B" w:rsidRPr="0042500A" w14:paraId="01CB1409" w14:textId="77777777" w:rsidTr="00564050">
        <w:trPr>
          <w:gridAfter w:val="1"/>
          <w:wAfter w:w="106" w:type="dxa"/>
          <w:trHeight w:val="290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14:paraId="513D4307" w14:textId="77777777" w:rsidR="004E001B" w:rsidRPr="0042500A" w:rsidRDefault="004E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6CAE" w14:textId="77777777" w:rsidR="004E001B" w:rsidRDefault="004E0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Section: </w:t>
            </w:r>
            <w:r w:rsidR="002A08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Value</w:t>
            </w:r>
          </w:p>
          <w:p w14:paraId="2994EFEB" w14:textId="77777777" w:rsidR="00C03BE5" w:rsidRDefault="00C03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6414A45" w14:textId="4ADDECAD" w:rsidR="00C03BE5" w:rsidRPr="004D0BE3" w:rsidRDefault="00C03BE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4D0BE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The need to strive to achieve good value in terms of the balance of costs, overall benefits and the financial implications of a proposed contracting arrangement</w:t>
            </w:r>
          </w:p>
        </w:tc>
      </w:tr>
      <w:tr w:rsidR="004E001B" w:rsidRPr="0042500A" w14:paraId="2C9AA42D" w14:textId="77777777" w:rsidTr="00564050">
        <w:trPr>
          <w:gridAfter w:val="1"/>
          <w:wAfter w:w="106" w:type="dxa"/>
          <w:trHeight w:val="520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14:paraId="66CC3E03" w14:textId="77777777" w:rsidR="004E001B" w:rsidRPr="0042500A" w:rsidRDefault="004E001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lastRenderedPageBreak/>
              <w:t>Question / Note to Suppliers</w:t>
            </w:r>
          </w:p>
        </w:tc>
        <w:tc>
          <w:tcPr>
            <w:tcW w:w="6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14:paraId="4473E164" w14:textId="77777777" w:rsidR="004E001B" w:rsidRPr="0042500A" w:rsidRDefault="004E001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2500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Description / Note Details</w:t>
            </w:r>
          </w:p>
        </w:tc>
      </w:tr>
      <w:tr w:rsidR="000F1336" w:rsidRPr="00371340" w14:paraId="51E36351" w14:textId="77777777" w:rsidTr="00564050">
        <w:trPr>
          <w:trHeight w:val="1000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663D" w14:textId="1BF2C50E" w:rsidR="000F1336" w:rsidRPr="0042500A" w:rsidRDefault="000F1336" w:rsidP="00B51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Value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B6175" w14:textId="204B399C" w:rsidR="000F1336" w:rsidRPr="0042500A" w:rsidRDefault="000F1336" w:rsidP="000F13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Where contracts are awarded to organisations within your bid, please confirm whether you would you hold the appropriate reserves to cover 3 months of the contract value?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6AF99" w14:textId="78A1B037" w:rsidR="000F1336" w:rsidRPr="0042500A" w:rsidRDefault="000F1336" w:rsidP="00B51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B8893" w14:textId="1BB457E1" w:rsidR="000F1336" w:rsidRPr="00371340" w:rsidRDefault="000F1336" w:rsidP="00B51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Informational purposes only</w:t>
            </w:r>
          </w:p>
        </w:tc>
      </w:tr>
    </w:tbl>
    <w:p w14:paraId="7D08AF62" w14:textId="77777777" w:rsidR="004E001B" w:rsidRDefault="004E001B" w:rsidP="00754FF3"/>
    <w:sectPr w:rsidR="004E001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2D1E2" w14:textId="77777777" w:rsidR="00762C42" w:rsidRDefault="00762C42" w:rsidP="00762C42">
      <w:pPr>
        <w:spacing w:after="0" w:line="240" w:lineRule="auto"/>
      </w:pPr>
      <w:r>
        <w:separator/>
      </w:r>
    </w:p>
  </w:endnote>
  <w:endnote w:type="continuationSeparator" w:id="0">
    <w:p w14:paraId="49319F1C" w14:textId="77777777" w:rsidR="00762C42" w:rsidRDefault="00762C42" w:rsidP="0076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1F57D" w14:textId="77777777" w:rsidR="00762C42" w:rsidRDefault="00762C42" w:rsidP="00762C42">
      <w:pPr>
        <w:spacing w:after="0" w:line="240" w:lineRule="auto"/>
      </w:pPr>
      <w:r>
        <w:separator/>
      </w:r>
    </w:p>
  </w:footnote>
  <w:footnote w:type="continuationSeparator" w:id="0">
    <w:p w14:paraId="0EEAB2E4" w14:textId="77777777" w:rsidR="00762C42" w:rsidRDefault="00762C42" w:rsidP="00762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BE58" w14:textId="77777777" w:rsidR="008C7426" w:rsidRDefault="008C7426" w:rsidP="008C7426">
    <w:pPr>
      <w:pStyle w:val="Classification"/>
      <w:framePr w:w="3796" w:h="1336" w:hRule="exact" w:wrap="around" w:vAnchor="page" w:hAnchor="page" w:x="226" w:y="46"/>
      <w:suppressOverlap/>
      <w:jc w:val="center"/>
      <w:rPr>
        <w:b/>
        <w:bCs/>
        <w:color w:val="000000" w:themeColor="text1"/>
      </w:rPr>
    </w:pPr>
  </w:p>
  <w:p w14:paraId="2B09B5F0" w14:textId="05285468" w:rsidR="008C7426" w:rsidRDefault="008C7426" w:rsidP="008C7426">
    <w:pPr>
      <w:pStyle w:val="Classification"/>
      <w:framePr w:w="3796" w:h="1336" w:hRule="exact" w:wrap="around" w:vAnchor="page" w:hAnchor="page" w:x="226" w:y="46"/>
      <w:suppressOverlap/>
      <w:rPr>
        <w:b/>
        <w:bCs/>
        <w:color w:val="000000" w:themeColor="text1"/>
      </w:rPr>
    </w:pPr>
    <w:r w:rsidRPr="008C7426">
      <w:rPr>
        <w:b/>
        <w:bCs/>
        <w:color w:val="000000" w:themeColor="text1"/>
      </w:rPr>
      <w:t>Birmingham and Solihull</w:t>
    </w:r>
  </w:p>
  <w:p w14:paraId="0D0D728D" w14:textId="7DB5FA26" w:rsidR="008C7426" w:rsidRDefault="008C7426" w:rsidP="008C7426">
    <w:pPr>
      <w:pStyle w:val="Classification"/>
      <w:framePr w:w="3796" w:h="1336" w:hRule="exact" w:wrap="around" w:vAnchor="page" w:hAnchor="page" w:x="226" w:y="46"/>
      <w:suppressOverlap/>
      <w:rPr>
        <w:b/>
        <w:bCs/>
        <w:color w:val="000000" w:themeColor="text1"/>
      </w:rPr>
    </w:pPr>
    <w:r>
      <w:rPr>
        <w:b/>
        <w:bCs/>
        <w:color w:val="000000" w:themeColor="text1"/>
      </w:rPr>
      <w:t>Procurement Collaborative</w:t>
    </w:r>
  </w:p>
  <w:p w14:paraId="4C3B2117" w14:textId="77777777" w:rsidR="008C7426" w:rsidRPr="008C7426" w:rsidRDefault="008C7426" w:rsidP="008C7426">
    <w:pPr>
      <w:pStyle w:val="Classification"/>
      <w:framePr w:w="3796" w:h="1336" w:hRule="exact" w:wrap="around" w:vAnchor="page" w:hAnchor="page" w:x="226" w:y="46"/>
      <w:suppressOverlap/>
      <w:rPr>
        <w:b/>
        <w:bCs/>
        <w:color w:val="000000" w:themeColor="text1"/>
      </w:rPr>
    </w:pPr>
  </w:p>
  <w:p w14:paraId="171C32EB" w14:textId="2841CED7" w:rsidR="00762C42" w:rsidRDefault="008C7426" w:rsidP="008C742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EDD646" wp14:editId="3AE78EC6">
          <wp:simplePos x="0" y="0"/>
          <wp:positionH relativeFrom="column">
            <wp:posOffset>4972050</wp:posOffset>
          </wp:positionH>
          <wp:positionV relativeFrom="paragraph">
            <wp:posOffset>-449580</wp:posOffset>
          </wp:positionV>
          <wp:extent cx="1551710" cy="1066800"/>
          <wp:effectExtent l="0" t="0" r="0" b="0"/>
          <wp:wrapNone/>
          <wp:docPr id="1067302679" name="Picture 1" descr="Emergent Cr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ergent Crow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71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1A72">
      <w:rPr>
        <w:b/>
        <w:bCs/>
        <w:color w:val="FFFFFF" w:themeColor="background1"/>
      </w:rPr>
      <w:t>Procurement Collaborative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E3186"/>
    <w:multiLevelType w:val="hybridMultilevel"/>
    <w:tmpl w:val="5532DD6A"/>
    <w:lvl w:ilvl="0" w:tplc="EFBECCD2">
      <w:start w:val="1"/>
      <w:numFmt w:val="lowerLetter"/>
      <w:lvlText w:val="(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29E4806">
      <w:start w:val="1"/>
      <w:numFmt w:val="lowerRoman"/>
      <w:lvlText w:val="(%2)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E001234">
      <w:start w:val="1"/>
      <w:numFmt w:val="lowerRoman"/>
      <w:lvlText w:val="%3"/>
      <w:lvlJc w:val="left"/>
      <w:pPr>
        <w:ind w:left="1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4BAC202">
      <w:start w:val="1"/>
      <w:numFmt w:val="decimal"/>
      <w:lvlText w:val="%4"/>
      <w:lvlJc w:val="left"/>
      <w:pPr>
        <w:ind w:left="2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D7ED45E">
      <w:start w:val="1"/>
      <w:numFmt w:val="lowerLetter"/>
      <w:lvlText w:val="%5"/>
      <w:lvlJc w:val="left"/>
      <w:pPr>
        <w:ind w:left="3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6AF02A">
      <w:start w:val="1"/>
      <w:numFmt w:val="lowerRoman"/>
      <w:lvlText w:val="%6"/>
      <w:lvlJc w:val="left"/>
      <w:pPr>
        <w:ind w:left="3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8A18D8">
      <w:start w:val="1"/>
      <w:numFmt w:val="decimal"/>
      <w:lvlText w:val="%7"/>
      <w:lvlJc w:val="left"/>
      <w:pPr>
        <w:ind w:left="4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86ADBE8">
      <w:start w:val="1"/>
      <w:numFmt w:val="lowerLetter"/>
      <w:lvlText w:val="%8"/>
      <w:lvlJc w:val="left"/>
      <w:pPr>
        <w:ind w:left="5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C4F4EC">
      <w:start w:val="1"/>
      <w:numFmt w:val="lowerRoman"/>
      <w:lvlText w:val="%9"/>
      <w:lvlJc w:val="left"/>
      <w:pPr>
        <w:ind w:left="5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923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0A"/>
    <w:rsid w:val="00006377"/>
    <w:rsid w:val="00030B6E"/>
    <w:rsid w:val="00056423"/>
    <w:rsid w:val="0007233E"/>
    <w:rsid w:val="00093663"/>
    <w:rsid w:val="00097DC6"/>
    <w:rsid w:val="000A074E"/>
    <w:rsid w:val="000A293A"/>
    <w:rsid w:val="000B1D01"/>
    <w:rsid w:val="000C19EE"/>
    <w:rsid w:val="000C2688"/>
    <w:rsid w:val="000E19E0"/>
    <w:rsid w:val="000F1336"/>
    <w:rsid w:val="000F1AD6"/>
    <w:rsid w:val="00110577"/>
    <w:rsid w:val="00122EF7"/>
    <w:rsid w:val="00133731"/>
    <w:rsid w:val="00136A3D"/>
    <w:rsid w:val="00153642"/>
    <w:rsid w:val="00153F1C"/>
    <w:rsid w:val="0015405B"/>
    <w:rsid w:val="00162815"/>
    <w:rsid w:val="00181855"/>
    <w:rsid w:val="00181919"/>
    <w:rsid w:val="001E43AF"/>
    <w:rsid w:val="001F4E2C"/>
    <w:rsid w:val="00201393"/>
    <w:rsid w:val="00204469"/>
    <w:rsid w:val="002051C6"/>
    <w:rsid w:val="00210701"/>
    <w:rsid w:val="00214441"/>
    <w:rsid w:val="0023617D"/>
    <w:rsid w:val="00255251"/>
    <w:rsid w:val="002609BD"/>
    <w:rsid w:val="00272962"/>
    <w:rsid w:val="002760D8"/>
    <w:rsid w:val="00280B62"/>
    <w:rsid w:val="002838B5"/>
    <w:rsid w:val="00297EFF"/>
    <w:rsid w:val="002A081B"/>
    <w:rsid w:val="002A4CF4"/>
    <w:rsid w:val="002A77ED"/>
    <w:rsid w:val="002B06CE"/>
    <w:rsid w:val="002C1180"/>
    <w:rsid w:val="002C1874"/>
    <w:rsid w:val="002D0C0F"/>
    <w:rsid w:val="002D10A6"/>
    <w:rsid w:val="002D4DE0"/>
    <w:rsid w:val="002E3FF6"/>
    <w:rsid w:val="00307696"/>
    <w:rsid w:val="0032442F"/>
    <w:rsid w:val="0036369B"/>
    <w:rsid w:val="00371340"/>
    <w:rsid w:val="00391BA1"/>
    <w:rsid w:val="003A4351"/>
    <w:rsid w:val="003D0875"/>
    <w:rsid w:val="003D0E7D"/>
    <w:rsid w:val="003E671D"/>
    <w:rsid w:val="003F0938"/>
    <w:rsid w:val="00421455"/>
    <w:rsid w:val="0042500A"/>
    <w:rsid w:val="004371D8"/>
    <w:rsid w:val="00437724"/>
    <w:rsid w:val="00453BBD"/>
    <w:rsid w:val="004841BC"/>
    <w:rsid w:val="004902BB"/>
    <w:rsid w:val="00492A6A"/>
    <w:rsid w:val="004B0216"/>
    <w:rsid w:val="004C0929"/>
    <w:rsid w:val="004C0C05"/>
    <w:rsid w:val="004D0BE3"/>
    <w:rsid w:val="004D66BF"/>
    <w:rsid w:val="004E001B"/>
    <w:rsid w:val="004F21C9"/>
    <w:rsid w:val="004F6ADF"/>
    <w:rsid w:val="005028A5"/>
    <w:rsid w:val="00531BDF"/>
    <w:rsid w:val="0054134B"/>
    <w:rsid w:val="00547612"/>
    <w:rsid w:val="00554D18"/>
    <w:rsid w:val="00556D63"/>
    <w:rsid w:val="00560F46"/>
    <w:rsid w:val="00564050"/>
    <w:rsid w:val="00573286"/>
    <w:rsid w:val="00580CB8"/>
    <w:rsid w:val="005B15A9"/>
    <w:rsid w:val="005B6C92"/>
    <w:rsid w:val="005C09B9"/>
    <w:rsid w:val="005D51C3"/>
    <w:rsid w:val="005D68FE"/>
    <w:rsid w:val="005F728E"/>
    <w:rsid w:val="00600447"/>
    <w:rsid w:val="006119C3"/>
    <w:rsid w:val="006125D1"/>
    <w:rsid w:val="0063096D"/>
    <w:rsid w:val="00632C62"/>
    <w:rsid w:val="00641572"/>
    <w:rsid w:val="0066688E"/>
    <w:rsid w:val="00696887"/>
    <w:rsid w:val="006A3464"/>
    <w:rsid w:val="006B4D7C"/>
    <w:rsid w:val="006C50DA"/>
    <w:rsid w:val="006D42B2"/>
    <w:rsid w:val="006D7CEB"/>
    <w:rsid w:val="006E17A5"/>
    <w:rsid w:val="006F0FB5"/>
    <w:rsid w:val="00722E4E"/>
    <w:rsid w:val="00724053"/>
    <w:rsid w:val="0074041E"/>
    <w:rsid w:val="0075304C"/>
    <w:rsid w:val="00753106"/>
    <w:rsid w:val="00754FF3"/>
    <w:rsid w:val="007559D4"/>
    <w:rsid w:val="00762C42"/>
    <w:rsid w:val="007773FB"/>
    <w:rsid w:val="007775DF"/>
    <w:rsid w:val="007A3331"/>
    <w:rsid w:val="007B116F"/>
    <w:rsid w:val="007B64D6"/>
    <w:rsid w:val="007F5292"/>
    <w:rsid w:val="007F5579"/>
    <w:rsid w:val="00803B89"/>
    <w:rsid w:val="00806C36"/>
    <w:rsid w:val="0081553C"/>
    <w:rsid w:val="00815BAF"/>
    <w:rsid w:val="0083081A"/>
    <w:rsid w:val="008335C3"/>
    <w:rsid w:val="00844762"/>
    <w:rsid w:val="00847413"/>
    <w:rsid w:val="00854B40"/>
    <w:rsid w:val="00861D50"/>
    <w:rsid w:val="0086244C"/>
    <w:rsid w:val="00890634"/>
    <w:rsid w:val="00893E4A"/>
    <w:rsid w:val="008B29B0"/>
    <w:rsid w:val="008C7426"/>
    <w:rsid w:val="008D0287"/>
    <w:rsid w:val="00925B82"/>
    <w:rsid w:val="00943592"/>
    <w:rsid w:val="00960A4C"/>
    <w:rsid w:val="00961071"/>
    <w:rsid w:val="009637C9"/>
    <w:rsid w:val="009648DD"/>
    <w:rsid w:val="009815DC"/>
    <w:rsid w:val="00990C87"/>
    <w:rsid w:val="00993364"/>
    <w:rsid w:val="009A3953"/>
    <w:rsid w:val="009A4FB2"/>
    <w:rsid w:val="009D109A"/>
    <w:rsid w:val="009E6365"/>
    <w:rsid w:val="00A0080B"/>
    <w:rsid w:val="00A11BF7"/>
    <w:rsid w:val="00A16104"/>
    <w:rsid w:val="00A21173"/>
    <w:rsid w:val="00A23A76"/>
    <w:rsid w:val="00A34C70"/>
    <w:rsid w:val="00A3523D"/>
    <w:rsid w:val="00A4142B"/>
    <w:rsid w:val="00A45098"/>
    <w:rsid w:val="00A54E5B"/>
    <w:rsid w:val="00A560EC"/>
    <w:rsid w:val="00A722E1"/>
    <w:rsid w:val="00A85966"/>
    <w:rsid w:val="00A928DD"/>
    <w:rsid w:val="00AC5CCF"/>
    <w:rsid w:val="00AD4EDE"/>
    <w:rsid w:val="00AE32ED"/>
    <w:rsid w:val="00B11729"/>
    <w:rsid w:val="00B153D4"/>
    <w:rsid w:val="00B34352"/>
    <w:rsid w:val="00B47E06"/>
    <w:rsid w:val="00B5024E"/>
    <w:rsid w:val="00B6265F"/>
    <w:rsid w:val="00B66CA2"/>
    <w:rsid w:val="00B801B1"/>
    <w:rsid w:val="00B939A5"/>
    <w:rsid w:val="00B95612"/>
    <w:rsid w:val="00BB3CE4"/>
    <w:rsid w:val="00BC1C7E"/>
    <w:rsid w:val="00BC5845"/>
    <w:rsid w:val="00BD4E54"/>
    <w:rsid w:val="00BE7F0F"/>
    <w:rsid w:val="00C03BE5"/>
    <w:rsid w:val="00C0563E"/>
    <w:rsid w:val="00C06180"/>
    <w:rsid w:val="00C07115"/>
    <w:rsid w:val="00C16AB7"/>
    <w:rsid w:val="00C16CF7"/>
    <w:rsid w:val="00C23550"/>
    <w:rsid w:val="00C25ADA"/>
    <w:rsid w:val="00C3700B"/>
    <w:rsid w:val="00C45CD9"/>
    <w:rsid w:val="00C5378F"/>
    <w:rsid w:val="00C649ED"/>
    <w:rsid w:val="00C67A76"/>
    <w:rsid w:val="00C76BD4"/>
    <w:rsid w:val="00C76BE8"/>
    <w:rsid w:val="00C82424"/>
    <w:rsid w:val="00C870BE"/>
    <w:rsid w:val="00C97376"/>
    <w:rsid w:val="00CA6D9E"/>
    <w:rsid w:val="00CB03B0"/>
    <w:rsid w:val="00CB63F4"/>
    <w:rsid w:val="00CE6EF7"/>
    <w:rsid w:val="00CF70D0"/>
    <w:rsid w:val="00D041B1"/>
    <w:rsid w:val="00D3392A"/>
    <w:rsid w:val="00D357C2"/>
    <w:rsid w:val="00D56183"/>
    <w:rsid w:val="00D65D30"/>
    <w:rsid w:val="00D7081C"/>
    <w:rsid w:val="00DA0DE9"/>
    <w:rsid w:val="00DA1B22"/>
    <w:rsid w:val="00DA1F41"/>
    <w:rsid w:val="00DB3299"/>
    <w:rsid w:val="00DC194B"/>
    <w:rsid w:val="00DD6A20"/>
    <w:rsid w:val="00DE7DB5"/>
    <w:rsid w:val="00E024E0"/>
    <w:rsid w:val="00E27556"/>
    <w:rsid w:val="00E303F9"/>
    <w:rsid w:val="00E37BEC"/>
    <w:rsid w:val="00E51C81"/>
    <w:rsid w:val="00E61B51"/>
    <w:rsid w:val="00E6519C"/>
    <w:rsid w:val="00E91035"/>
    <w:rsid w:val="00EA7F2B"/>
    <w:rsid w:val="00EB5818"/>
    <w:rsid w:val="00EC02D6"/>
    <w:rsid w:val="00EE48B9"/>
    <w:rsid w:val="00F15042"/>
    <w:rsid w:val="00F230C5"/>
    <w:rsid w:val="00F32E56"/>
    <w:rsid w:val="00F35B3A"/>
    <w:rsid w:val="00F37E3A"/>
    <w:rsid w:val="00F61180"/>
    <w:rsid w:val="00F676BF"/>
    <w:rsid w:val="00F740C9"/>
    <w:rsid w:val="00F93362"/>
    <w:rsid w:val="00F97462"/>
    <w:rsid w:val="00FA1C8D"/>
    <w:rsid w:val="00FA2064"/>
    <w:rsid w:val="00FB4CD9"/>
    <w:rsid w:val="00FC6CAE"/>
    <w:rsid w:val="00FD740C"/>
    <w:rsid w:val="00FF0C8D"/>
    <w:rsid w:val="00F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778F93"/>
  <w15:chartTrackingRefBased/>
  <w15:docId w15:val="{7807549F-186E-4AD1-B9CE-45CC41F0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next w:val="Normal"/>
    <w:link w:val="Heading4Char"/>
    <w:qFormat/>
    <w:rsid w:val="008C7426"/>
    <w:pPr>
      <w:keepNext/>
      <w:spacing w:before="300" w:after="60" w:line="240" w:lineRule="auto"/>
      <w:outlineLvl w:val="3"/>
    </w:pPr>
    <w:rPr>
      <w:rFonts w:ascii="Arial Bold" w:eastAsia="MS Mincho" w:hAnsi="Arial Bold" w:cs="Times New Roman"/>
      <w:b/>
      <w:color w:val="FFFFFF" w:themeColor="background1"/>
      <w:kern w:val="28"/>
      <w:sz w:val="26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7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7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0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0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0B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536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2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C42"/>
  </w:style>
  <w:style w:type="paragraph" w:styleId="Footer">
    <w:name w:val="footer"/>
    <w:basedOn w:val="Normal"/>
    <w:link w:val="FooterChar"/>
    <w:uiPriority w:val="99"/>
    <w:unhideWhenUsed/>
    <w:rsid w:val="00762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C42"/>
  </w:style>
  <w:style w:type="character" w:customStyle="1" w:styleId="Heading4Char">
    <w:name w:val="Heading 4 Char"/>
    <w:basedOn w:val="DefaultParagraphFont"/>
    <w:link w:val="Heading4"/>
    <w:rsid w:val="008C7426"/>
    <w:rPr>
      <w:rFonts w:ascii="Arial Bold" w:eastAsia="MS Mincho" w:hAnsi="Arial Bold" w:cs="Times New Roman"/>
      <w:b/>
      <w:color w:val="FFFFFF" w:themeColor="background1"/>
      <w:kern w:val="28"/>
      <w:sz w:val="26"/>
      <w:szCs w:val="20"/>
      <w14:ligatures w14:val="standardContextual"/>
    </w:rPr>
  </w:style>
  <w:style w:type="paragraph" w:customStyle="1" w:styleId="Classification">
    <w:name w:val="Classification"/>
    <w:basedOn w:val="Normal"/>
    <w:uiPriority w:val="99"/>
    <w:semiHidden/>
    <w:rsid w:val="008C7426"/>
    <w:pPr>
      <w:spacing w:after="0" w:line="240" w:lineRule="auto"/>
    </w:pPr>
    <w:rPr>
      <w:rFonts w:ascii="Arial" w:hAnsi="Arial"/>
      <w:color w:val="76869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896df09-7706-4a17-b4c6-e9c1980f0499">
      <Terms xmlns="http://schemas.microsoft.com/office/infopath/2007/PartnerControls"/>
    </lcf76f155ced4ddcb4097134ff3c332f>
    <TaxCatchAll xmlns="0f6ee552-e8ef-4e9d-ae66-45a21d99a7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4A71C5B2921468D1D8EF07655D417" ma:contentTypeVersion="19" ma:contentTypeDescription="Create a new document." ma:contentTypeScope="" ma:versionID="080bf7d97fa3a1fb9545d4f41d9846d6">
  <xsd:schema xmlns:xsd="http://www.w3.org/2001/XMLSchema" xmlns:xs="http://www.w3.org/2001/XMLSchema" xmlns:p="http://schemas.microsoft.com/office/2006/metadata/properties" xmlns:ns1="http://schemas.microsoft.com/sharepoint/v3" xmlns:ns2="1896df09-7706-4a17-b4c6-e9c1980f0499" xmlns:ns3="0f6ee552-e8ef-4e9d-ae66-45a21d99a79a" targetNamespace="http://schemas.microsoft.com/office/2006/metadata/properties" ma:root="true" ma:fieldsID="f927469c427ac8dc8e66558d802b6588" ns1:_="" ns2:_="" ns3:_="">
    <xsd:import namespace="http://schemas.microsoft.com/sharepoint/v3"/>
    <xsd:import namespace="1896df09-7706-4a17-b4c6-e9c1980f0499"/>
    <xsd:import namespace="0f6ee552-e8ef-4e9d-ae66-45a21d99a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6df09-7706-4a17-b4c6-e9c1980f0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ee552-e8ef-4e9d-ae66-45a21d99a79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64698ec-84d8-4227-b48d-b5fd86fe4ce7}" ma:internalName="TaxCatchAll" ma:showField="CatchAllData" ma:web="0f6ee552-e8ef-4e9d-ae66-45a21d99a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6EFBF-9110-4A4C-9BAA-D61B69A9D8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36432-215A-4AA9-9F30-A2170D9C91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96df09-7706-4a17-b4c6-e9c1980f0499"/>
    <ds:schemaRef ds:uri="0f6ee552-e8ef-4e9d-ae66-45a21d99a79a"/>
  </ds:schemaRefs>
</ds:datastoreItem>
</file>

<file path=customXml/itemProps3.xml><?xml version="1.0" encoding="utf-8"?>
<ds:datastoreItem xmlns:ds="http://schemas.openxmlformats.org/officeDocument/2006/customXml" ds:itemID="{C06B00FC-1C5F-4BE1-91CF-3DD5C750B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96df09-7706-4a17-b4c6-e9c1980f0499"/>
    <ds:schemaRef ds:uri="0f6ee552-e8ef-4e9d-ae66-45a21d99a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  <clbl:label id="{d42255ec-e1af-44ac-b676-7700d3d39603}" enabled="1" method="Standard" siteId="{1a07c565-b111-42d0-ada8-16998c72bd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Arden and GEM CSU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Stephens</dc:creator>
  <cp:keywords/>
  <dc:description/>
  <cp:lastModifiedBy>Ali Babu</cp:lastModifiedBy>
  <cp:revision>73</cp:revision>
  <dcterms:created xsi:type="dcterms:W3CDTF">2025-09-10T13:58:00Z</dcterms:created>
  <dcterms:modified xsi:type="dcterms:W3CDTF">2025-09-29T08:36:00Z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0x010100FB94A71C5B2921468D1D8EF07655D417</vt:lpwstr>
  </property>
  <property fmtid="{D5CDD505-2E9C-101B-9397-08002B2CF9AE}" pid="3" name="MediaServiceImageTags">
    <vt:lpwstr/>
  </property>
</Properties>
</file>