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804CAB">
        <w:trPr>
          <w:jc w:val="center"/>
        </w:trPr>
        <w:tc>
          <w:tcPr>
            <w:tcW w:w="2916" w:type="dxa"/>
            <w:shd w:val="clear" w:color="auto" w:fill="auto"/>
          </w:tcPr>
          <w:p w14:paraId="1FB69B2B" w14:textId="79E4F96B" w:rsidR="00BC2034" w:rsidRPr="00804CAB" w:rsidRDefault="00816F25" w:rsidP="007B1759">
            <w:pPr>
              <w:spacing w:before="120" w:after="120" w:line="240" w:lineRule="auto"/>
              <w:rPr>
                <w:rFonts w:cs="Arial"/>
                <w:bCs/>
                <w:sz w:val="22"/>
                <w:szCs w:val="22"/>
              </w:rPr>
            </w:pPr>
            <w:r w:rsidRPr="00690181">
              <w:rPr>
                <w:rFonts w:cs="Arial"/>
                <w:b/>
                <w:sz w:val="22"/>
                <w:szCs w:val="22"/>
              </w:rPr>
              <w:t>Schedule 9</w:t>
            </w:r>
          </w:p>
        </w:tc>
        <w:tc>
          <w:tcPr>
            <w:tcW w:w="6240" w:type="dxa"/>
            <w:shd w:val="clear" w:color="auto" w:fill="auto"/>
          </w:tcPr>
          <w:p w14:paraId="1FB69B2C" w14:textId="1128FBF5" w:rsidR="00BC2034" w:rsidRPr="00804CAB" w:rsidRDefault="00816F25" w:rsidP="00482EDF">
            <w:pPr>
              <w:spacing w:before="120" w:after="120" w:line="240" w:lineRule="auto"/>
              <w:rPr>
                <w:rFonts w:cs="Arial"/>
                <w:bCs/>
                <w:sz w:val="22"/>
                <w:szCs w:val="22"/>
              </w:rPr>
            </w:pPr>
            <w:r w:rsidRPr="00804CAB">
              <w:rPr>
                <w:rFonts w:cs="Arial"/>
                <w:bCs/>
                <w:sz w:val="22"/>
                <w:szCs w:val="22"/>
              </w:rPr>
              <w:t xml:space="preserve">Change Control </w:t>
            </w:r>
          </w:p>
        </w:tc>
      </w:tr>
      <w:tr w:rsidR="00690181" w:rsidRPr="0057234C" w14:paraId="3F9F0C1D" w14:textId="77777777" w:rsidTr="00804CAB">
        <w:trPr>
          <w:jc w:val="center"/>
        </w:trPr>
        <w:tc>
          <w:tcPr>
            <w:tcW w:w="2916" w:type="dxa"/>
            <w:shd w:val="clear" w:color="auto" w:fill="auto"/>
          </w:tcPr>
          <w:p w14:paraId="35FB7AC2" w14:textId="1430266E" w:rsidR="00690181" w:rsidRPr="00804CAB" w:rsidRDefault="00690181" w:rsidP="007B1759">
            <w:pPr>
              <w:spacing w:before="120" w:after="120" w:line="240" w:lineRule="auto"/>
              <w:rPr>
                <w:rFonts w:cs="Arial"/>
                <w:bCs/>
                <w:sz w:val="22"/>
                <w:szCs w:val="22"/>
              </w:rPr>
            </w:pPr>
            <w:r>
              <w:rPr>
                <w:rFonts w:cs="Arial"/>
                <w:bCs/>
                <w:sz w:val="22"/>
                <w:szCs w:val="22"/>
              </w:rPr>
              <w:t xml:space="preserve">Schedule 10 </w:t>
            </w:r>
          </w:p>
        </w:tc>
        <w:tc>
          <w:tcPr>
            <w:tcW w:w="6240" w:type="dxa"/>
            <w:shd w:val="clear" w:color="auto" w:fill="auto"/>
          </w:tcPr>
          <w:p w14:paraId="0BA121EC" w14:textId="34CA5E0F" w:rsidR="00690181" w:rsidRPr="00804CAB" w:rsidRDefault="00690181" w:rsidP="00482EDF">
            <w:pPr>
              <w:spacing w:before="120" w:after="120" w:line="240" w:lineRule="auto"/>
              <w:rPr>
                <w:rFonts w:cs="Arial"/>
                <w:bCs/>
                <w:sz w:val="22"/>
                <w:szCs w:val="22"/>
              </w:rPr>
            </w:pPr>
            <w:r>
              <w:rPr>
                <w:rFonts w:cs="Arial"/>
                <w:bCs/>
                <w:sz w:val="22"/>
                <w:szCs w:val="22"/>
              </w:rPr>
              <w:t xml:space="preserve">Data Protection </w:t>
            </w:r>
            <w:r w:rsidR="00280DBE">
              <w:rPr>
                <w:rFonts w:cs="Arial"/>
                <w:bCs/>
                <w:sz w:val="22"/>
                <w:szCs w:val="22"/>
              </w:rPr>
              <w:t>Schedule</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0"/>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72A17136"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634767">
        <w:rPr>
          <w:b/>
          <w:sz w:val="22"/>
          <w:szCs w:val="22"/>
          <w:lang w:val="en-US"/>
        </w:rPr>
        <w:t>2</w:t>
      </w:r>
      <w:r w:rsidRPr="0057234C">
        <w:rPr>
          <w:sz w:val="22"/>
          <w:szCs w:val="22"/>
          <w:lang w:val="en-US"/>
        </w:rPr>
        <w:t xml:space="preserve"> years from the Actual Services Commencement Date</w:t>
      </w:r>
      <w:r w:rsidR="00634767">
        <w:rPr>
          <w:sz w:val="22"/>
          <w:szCs w:val="22"/>
          <w:lang w:val="en-US"/>
        </w:rPr>
        <w:t xml:space="preserve"> (Subject to need and available budget)</w:t>
      </w:r>
      <w:r w:rsidRPr="0057234C">
        <w:rPr>
          <w:sz w:val="22"/>
          <w:szCs w:val="22"/>
          <w:lang w:val="en-US"/>
        </w:rPr>
        <w:t xml:space="preserv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634767">
        <w:rPr>
          <w:b/>
          <w:sz w:val="22"/>
          <w:szCs w:val="22"/>
          <w:lang w:val="en-US"/>
        </w:rPr>
        <w:t>2</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5BCE7F7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r w:rsidR="00634767">
        <w:rPr>
          <w:rFonts w:ascii="Arial" w:hAnsi="Arial" w:cs="Arial"/>
          <w:b/>
          <w:snapToGrid w:val="0"/>
          <w:color w:val="auto"/>
          <w:w w:val="0"/>
        </w:rPr>
        <w:t xml:space="preserve"> – Not Applicable</w:t>
      </w:r>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21F1575C"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00634767">
        <w:rPr>
          <w:rFonts w:ascii="Arial" w:hAnsi="Arial" w:cs="Arial"/>
          <w:b/>
          <w:color w:val="auto"/>
        </w:rPr>
        <w:fldChar w:fldCharType="begin">
          <w:ffData>
            <w:name w:val="Check1"/>
            <w:enabled/>
            <w:calcOnExit w:val="0"/>
            <w:checkBox>
              <w:sizeAuto/>
              <w:default w:val="1"/>
            </w:checkBox>
          </w:ffData>
        </w:fldChar>
      </w:r>
      <w:bookmarkStart w:id="33" w:name="Check1"/>
      <w:r w:rsidR="00634767">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00634767">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2AA68AE2"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00634767">
        <w:rPr>
          <w:b/>
          <w:sz w:val="22"/>
          <w:szCs w:val="22"/>
          <w:lang w:val="en-US"/>
        </w:rPr>
        <w:t xml:space="preserve">As outlined in the </w:t>
      </w:r>
      <w:r w:rsidR="00C3495A">
        <w:rPr>
          <w:b/>
          <w:sz w:val="22"/>
          <w:szCs w:val="22"/>
          <w:lang w:val="en-US"/>
        </w:rPr>
        <w:t>specification.</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00000">
        <w:rPr>
          <w:rFonts w:ascii="Arial" w:hAnsi="Arial" w:cs="Arial"/>
          <w:b/>
          <w:color w:val="auto"/>
        </w:rPr>
      </w:r>
      <w:r w:rsidR="00000000">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6C1B3B0B"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00C3495A">
        <w:rPr>
          <w:rFonts w:ascii="Arial" w:hAnsi="Arial" w:cs="Arial"/>
          <w:b/>
          <w:color w:val="auto"/>
          <w:lang w:val="en-US"/>
        </w:rPr>
        <w:fldChar w:fldCharType="begin">
          <w:ffData>
            <w:name w:val=""/>
            <w:enabled/>
            <w:calcOnExit w:val="0"/>
            <w:checkBox>
              <w:sizeAuto/>
              <w:default w:val="1"/>
            </w:checkBox>
          </w:ffData>
        </w:fldChar>
      </w:r>
      <w:r w:rsidR="00C3495A">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00C3495A">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9920F6"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50C21D8E" w14:textId="3A24A90C" w:rsidR="009920F6" w:rsidRPr="00482EDF" w:rsidRDefault="009920F6" w:rsidP="00D67DD9">
      <w:pPr>
        <w:pStyle w:val="MRNumberedHeading2"/>
        <w:numPr>
          <w:ilvl w:val="1"/>
          <w:numId w:val="33"/>
        </w:numPr>
        <w:spacing w:before="120" w:after="120" w:line="240" w:lineRule="auto"/>
        <w:jc w:val="both"/>
        <w:rPr>
          <w:rFonts w:eastAsiaTheme="minorEastAsia" w:cs="Calibri"/>
          <w:i/>
          <w:color w:val="999999"/>
          <w:w w:val="0"/>
        </w:rPr>
      </w:pPr>
      <w:r>
        <w:rPr>
          <w:rFonts w:cs="Arial"/>
          <w:sz w:val="22"/>
          <w:szCs w:val="22"/>
          <w:lang w:val="en-US"/>
        </w:rPr>
        <w:t xml:space="preserve">The Buyer will grant the Supplier and exclusive, non-transferable </w:t>
      </w:r>
      <w:r w:rsidR="00321355">
        <w:rPr>
          <w:rFonts w:cs="Arial"/>
          <w:sz w:val="22"/>
          <w:szCs w:val="22"/>
          <w:lang w:val="en-US"/>
        </w:rPr>
        <w:t xml:space="preserve">license to use the Intellectual Property for the purposes </w:t>
      </w:r>
      <w:r w:rsidR="005177FD">
        <w:rPr>
          <w:rFonts w:cs="Arial"/>
          <w:sz w:val="22"/>
          <w:szCs w:val="22"/>
          <w:lang w:val="en-US"/>
        </w:rPr>
        <w:t xml:space="preserve">of delivering the training for the duration of this contract. The Supplier will have no right to commercial </w:t>
      </w:r>
      <w:r w:rsidR="004F1DCB">
        <w:rPr>
          <w:rFonts w:cs="Arial"/>
          <w:sz w:val="22"/>
          <w:szCs w:val="22"/>
          <w:lang w:val="en-US"/>
        </w:rPr>
        <w:t xml:space="preserve">exploit the Intellectual Property. </w:t>
      </w:r>
      <w:r>
        <w:rPr>
          <w:rFonts w:cs="Arial"/>
          <w:sz w:val="22"/>
          <w:szCs w:val="22"/>
          <w:lang w:val="en-US"/>
        </w:rPr>
        <w:t xml:space="preserve"> </w:t>
      </w:r>
    </w:p>
    <w:p w14:paraId="1FB69BD9" w14:textId="34FC932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4F1DCB">
        <w:rPr>
          <w:rFonts w:ascii="Arial" w:hAnsi="Arial" w:cs="Arial"/>
          <w:b/>
          <w:color w:val="auto"/>
          <w:lang w:val="en-US"/>
        </w:rPr>
        <w:fldChar w:fldCharType="begin">
          <w:ffData>
            <w:name w:val=""/>
            <w:enabled/>
            <w:calcOnExit w:val="0"/>
            <w:checkBox>
              <w:sizeAuto/>
              <w:default w:val="1"/>
            </w:checkBox>
          </w:ffData>
        </w:fldChar>
      </w:r>
      <w:r w:rsidR="004F1DCB">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004F1DCB">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442CBB08" w:rsidR="00BC2034" w:rsidRPr="00816F25" w:rsidRDefault="0018229B" w:rsidP="00D67DD9">
      <w:pPr>
        <w:pStyle w:val="MRNumberedHeading2"/>
        <w:numPr>
          <w:ilvl w:val="1"/>
          <w:numId w:val="33"/>
        </w:numPr>
        <w:spacing w:before="120" w:after="120" w:line="240" w:lineRule="auto"/>
        <w:jc w:val="both"/>
        <w:rPr>
          <w:rFonts w:cs="Arial"/>
          <w:sz w:val="22"/>
          <w:szCs w:val="22"/>
          <w:highlight w:val="yellow"/>
          <w:lang w:val="en-US"/>
        </w:rPr>
      </w:pPr>
      <w:r w:rsidRPr="00816F25">
        <w:rPr>
          <w:rFonts w:cs="Arial"/>
          <w:sz w:val="22"/>
          <w:szCs w:val="22"/>
          <w:highlight w:val="yellow"/>
          <w:lang w:val="en-US"/>
        </w:rPr>
        <w:t xml:space="preserve">Any changes to this Contract, including to the Services, may only be agreed in accordance with the Change Control Process set out in Schedule </w:t>
      </w:r>
      <w:r w:rsidR="009522BA">
        <w:rPr>
          <w:rFonts w:cs="Arial"/>
          <w:b/>
          <w:sz w:val="22"/>
          <w:szCs w:val="22"/>
          <w:highlight w:val="yellow"/>
          <w:lang w:val="en-US"/>
        </w:rPr>
        <w:t>10</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25E9D22B"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9522BA">
        <w:rPr>
          <w:rFonts w:ascii="Arial" w:hAnsi="Arial"/>
          <w:b/>
          <w:color w:val="auto"/>
          <w:lang w:val="en-US"/>
        </w:rPr>
        <w:fldChar w:fldCharType="begin">
          <w:ffData>
            <w:name w:val=""/>
            <w:enabled/>
            <w:calcOnExit w:val="0"/>
            <w:checkBox>
              <w:sizeAuto/>
              <w:default w:val="1"/>
            </w:checkBox>
          </w:ffData>
        </w:fldChar>
      </w:r>
      <w:r w:rsidR="009522BA">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9522BA">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7E2EEC14"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009522BA">
        <w:rPr>
          <w:rFonts w:ascii="Arial" w:hAnsi="Arial"/>
          <w:b/>
          <w:color w:val="auto"/>
          <w:lang w:val="en-US"/>
        </w:rPr>
        <w:fldChar w:fldCharType="begin">
          <w:ffData>
            <w:name w:val=""/>
            <w:enabled/>
            <w:calcOnExit w:val="0"/>
            <w:checkBox>
              <w:sizeAuto/>
              <w:default w:val="1"/>
            </w:checkBox>
          </w:ffData>
        </w:fldChar>
      </w:r>
      <w:r w:rsidR="009522BA">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9522BA">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64EC4954"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009522BA">
        <w:rPr>
          <w:rFonts w:ascii="Arial" w:hAnsi="Arial"/>
          <w:b/>
          <w:color w:val="auto"/>
          <w:lang w:val="en-US"/>
        </w:rPr>
        <w:fldChar w:fldCharType="begin">
          <w:ffData>
            <w:name w:val=""/>
            <w:enabled/>
            <w:calcOnExit w:val="0"/>
            <w:checkBox>
              <w:sizeAuto/>
              <w:default w:val="1"/>
            </w:checkBox>
          </w:ffData>
        </w:fldChar>
      </w:r>
      <w:r w:rsidR="009522BA">
        <w:rPr>
          <w:rFonts w:ascii="Arial" w:hAnsi="Arial"/>
          <w:b/>
          <w:color w:val="auto"/>
          <w:lang w:val="en-US"/>
        </w:rPr>
        <w:instrText xml:space="preserve"> FORMCHECKBOX </w:instrText>
      </w:r>
      <w:r w:rsidR="00000000">
        <w:rPr>
          <w:rFonts w:ascii="Arial" w:hAnsi="Arial"/>
          <w:b/>
          <w:color w:val="auto"/>
          <w:lang w:val="en-US"/>
        </w:rPr>
      </w:r>
      <w:r w:rsidR="00000000">
        <w:rPr>
          <w:rFonts w:ascii="Arial" w:hAnsi="Arial"/>
          <w:b/>
          <w:color w:val="auto"/>
          <w:lang w:val="en-US"/>
        </w:rPr>
        <w:fldChar w:fldCharType="separate"/>
      </w:r>
      <w:r w:rsidR="009522BA">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1E1DC8B4"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w:t>
      </w:r>
      <w:r w:rsidRPr="007F4860">
        <w:rPr>
          <w:rFonts w:cs="Arial"/>
          <w:sz w:val="22"/>
          <w:szCs w:val="22"/>
          <w:lang w:val="en-US"/>
        </w:rPr>
        <w:t>time on</w:t>
      </w:r>
      <w:r w:rsidR="007F4860">
        <w:rPr>
          <w:rFonts w:cs="Arial"/>
          <w:b/>
          <w:sz w:val="22"/>
          <w:szCs w:val="22"/>
          <w:lang w:val="en-US"/>
        </w:rPr>
        <w:t xml:space="preserve"> </w:t>
      </w:r>
      <w:r w:rsidRPr="007F4860">
        <w:rPr>
          <w:rFonts w:cs="Arial"/>
          <w:b/>
          <w:i/>
          <w:sz w:val="22"/>
          <w:szCs w:val="22"/>
          <w:lang w:val="en-US"/>
        </w:rPr>
        <w:t xml:space="preserve">one </w:t>
      </w:r>
      <w:r w:rsidR="007F4860" w:rsidRPr="007F4860">
        <w:rPr>
          <w:rFonts w:cs="Arial"/>
          <w:b/>
          <w:i/>
          <w:sz w:val="22"/>
          <w:szCs w:val="22"/>
          <w:lang w:val="en-US"/>
        </w:rPr>
        <w:t xml:space="preserve"> 1 </w:t>
      </w:r>
      <w:r w:rsidRPr="007F4860">
        <w:rPr>
          <w:rFonts w:cs="Arial"/>
          <w:b/>
          <w:sz w:val="22"/>
          <w:szCs w:val="22"/>
          <w:lang w:val="en-US"/>
        </w:rPr>
        <w:t xml:space="preserve">months’ </w:t>
      </w:r>
      <w:r w:rsidRPr="007F4860">
        <w:rPr>
          <w:rFonts w:cs="Arial"/>
          <w:sz w:val="22"/>
          <w:szCs w:val="22"/>
          <w:lang w:val="en-US"/>
        </w:rPr>
        <w:t>written</w:t>
      </w:r>
      <w:r w:rsidRPr="0057234C">
        <w:rPr>
          <w:rFonts w:cs="Arial"/>
          <w:sz w:val="22"/>
          <w:szCs w:val="22"/>
          <w:lang w:val="en-US"/>
        </w:rPr>
        <w:t xml:space="preserve"> notice. </w:t>
      </w:r>
      <w:bookmarkEnd w:id="56"/>
    </w:p>
    <w:p w14:paraId="1FB69C0B" w14:textId="4CCFC9CB" w:rsidR="00BC2034" w:rsidRPr="00684579"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684579">
        <w:rPr>
          <w:rFonts w:cs="Arial"/>
          <w:sz w:val="22"/>
          <w:szCs w:val="22"/>
          <w:lang w:val="en-US"/>
        </w:rPr>
        <w:t xml:space="preserve">Should the Authority terminate this Contract in accordance with Clause </w:t>
      </w:r>
      <w:r w:rsidRPr="00684579">
        <w:rPr>
          <w:rFonts w:cs="Arial"/>
          <w:sz w:val="22"/>
          <w:szCs w:val="22"/>
          <w:lang w:val="en-US"/>
        </w:rPr>
        <w:fldChar w:fldCharType="begin"/>
      </w:r>
      <w:r w:rsidRPr="00684579">
        <w:rPr>
          <w:rFonts w:cs="Arial"/>
          <w:sz w:val="22"/>
          <w:szCs w:val="22"/>
          <w:lang w:val="en-US"/>
        </w:rPr>
        <w:instrText xml:space="preserve"> REF _Ref359839006 \r \h  \* MERGEFORMAT </w:instrText>
      </w:r>
      <w:r w:rsidRPr="00684579">
        <w:rPr>
          <w:rFonts w:cs="Arial"/>
          <w:sz w:val="22"/>
          <w:szCs w:val="22"/>
          <w:lang w:val="en-US"/>
        </w:rPr>
      </w:r>
      <w:r w:rsidRPr="00684579">
        <w:rPr>
          <w:rFonts w:cs="Arial"/>
          <w:sz w:val="22"/>
          <w:szCs w:val="22"/>
          <w:lang w:val="en-US"/>
        </w:rPr>
        <w:fldChar w:fldCharType="separate"/>
      </w:r>
      <w:r w:rsidR="00D67DD9" w:rsidRPr="00684579">
        <w:rPr>
          <w:rFonts w:cs="Arial"/>
          <w:sz w:val="22"/>
          <w:szCs w:val="22"/>
          <w:lang w:val="en-US"/>
        </w:rPr>
        <w:t>23.1</w:t>
      </w:r>
      <w:r w:rsidRPr="00684579">
        <w:rPr>
          <w:rFonts w:cs="Arial"/>
          <w:sz w:val="22"/>
          <w:szCs w:val="22"/>
          <w:lang w:val="en-US"/>
        </w:rPr>
        <w:fldChar w:fldCharType="end"/>
      </w:r>
      <w:r w:rsidRPr="00684579">
        <w:rPr>
          <w:rFonts w:cs="Arial"/>
          <w:sz w:val="22"/>
          <w:szCs w:val="22"/>
          <w:lang w:val="en-US"/>
        </w:rPr>
        <w:t xml:space="preserve"> of this </w:t>
      </w:r>
      <w:r w:rsidRPr="00684579">
        <w:rPr>
          <w:rFonts w:cs="Arial"/>
          <w:sz w:val="22"/>
          <w:szCs w:val="22"/>
          <w:lang w:val="en-US"/>
        </w:rPr>
        <w:fldChar w:fldCharType="begin"/>
      </w:r>
      <w:r w:rsidRPr="00684579">
        <w:rPr>
          <w:rFonts w:cs="Arial"/>
          <w:sz w:val="22"/>
          <w:szCs w:val="22"/>
          <w:lang w:val="en-US"/>
        </w:rPr>
        <w:instrText xml:space="preserve"> REF _Ref318785210 \r \h  \* MERGEFORMAT </w:instrText>
      </w:r>
      <w:r w:rsidRPr="00684579">
        <w:rPr>
          <w:rFonts w:cs="Arial"/>
          <w:sz w:val="22"/>
          <w:szCs w:val="22"/>
          <w:lang w:val="en-US"/>
        </w:rPr>
      </w:r>
      <w:r w:rsidRPr="00684579">
        <w:rPr>
          <w:rFonts w:cs="Arial"/>
          <w:sz w:val="22"/>
          <w:szCs w:val="22"/>
          <w:lang w:val="en-US"/>
        </w:rPr>
        <w:fldChar w:fldCharType="separate"/>
      </w:r>
      <w:r w:rsidR="00D67DD9" w:rsidRPr="00684579">
        <w:rPr>
          <w:rFonts w:cs="Arial"/>
          <w:sz w:val="22"/>
          <w:szCs w:val="22"/>
          <w:lang w:val="en-US"/>
        </w:rPr>
        <w:t>Schedule 1</w:t>
      </w:r>
      <w:r w:rsidRPr="00684579">
        <w:rPr>
          <w:rFonts w:cs="Arial"/>
          <w:sz w:val="22"/>
          <w:szCs w:val="22"/>
          <w:lang w:val="en-US"/>
        </w:rPr>
        <w:fldChar w:fldCharType="end"/>
      </w:r>
      <w:r w:rsidRPr="00684579">
        <w:rPr>
          <w:rFonts w:cs="Arial"/>
          <w:sz w:val="22"/>
          <w:szCs w:val="22"/>
          <w:lang w:val="en-US"/>
        </w:rPr>
        <w:t xml:space="preserve">, then the Authority shall pay to the Supplier </w:t>
      </w:r>
      <w:bookmarkEnd w:id="55"/>
      <w:bookmarkEnd w:id="57"/>
      <w:bookmarkEnd w:id="58"/>
      <w:r w:rsidR="0077177D" w:rsidRPr="00684579">
        <w:rPr>
          <w:rFonts w:cs="Arial"/>
          <w:sz w:val="22"/>
          <w:szCs w:val="22"/>
          <w:lang w:val="en-US"/>
        </w:rPr>
        <w:t xml:space="preserve">agreed charges that occur to the end of the </w:t>
      </w:r>
      <w:r w:rsidR="00684579" w:rsidRPr="00684579">
        <w:rPr>
          <w:rFonts w:cs="Arial"/>
          <w:sz w:val="22"/>
          <w:szCs w:val="22"/>
          <w:lang w:val="en-US"/>
        </w:rPr>
        <w:t xml:space="preserve">termination period. </w:t>
      </w:r>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684579">
        <w:rPr>
          <w:rFonts w:eastAsiaTheme="minorEastAsia" w:cs="Calibri"/>
          <w:i/>
          <w:color w:val="999999"/>
          <w:w w:val="0"/>
          <w:szCs w:val="24"/>
        </w:rPr>
        <w:t>Guidance: This Clause entitles you, as the Authority, to terminate</w:t>
      </w:r>
      <w:r w:rsidRPr="00C4312C">
        <w:rPr>
          <w:rFonts w:eastAsiaTheme="minorEastAsia" w:cs="Calibri"/>
          <w:i/>
          <w:color w:val="999999"/>
          <w:w w:val="0"/>
          <w:szCs w:val="24"/>
        </w:rPr>
        <w:t xml:space="preserv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7BED1C76"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684579">
        <w:rPr>
          <w:rFonts w:ascii="Arial" w:hAnsi="Arial" w:cs="Arial"/>
          <w:b/>
          <w:color w:val="auto"/>
          <w:lang w:val="en-US"/>
        </w:rPr>
        <w:fldChar w:fldCharType="begin">
          <w:ffData>
            <w:name w:val=""/>
            <w:enabled/>
            <w:calcOnExit w:val="0"/>
            <w:checkBox>
              <w:sizeAuto/>
              <w:default w:val="1"/>
            </w:checkBox>
          </w:ffData>
        </w:fldChar>
      </w:r>
      <w:r w:rsidR="00684579">
        <w:rPr>
          <w:rFonts w:ascii="Arial" w:hAnsi="Arial" w:cs="Arial"/>
          <w:b/>
          <w:color w:val="auto"/>
          <w:lang w:val="en-US"/>
        </w:rPr>
        <w:instrText xml:space="preserve"> FORMCHECKBOX </w:instrText>
      </w:r>
      <w:r w:rsidR="00000000">
        <w:rPr>
          <w:rFonts w:ascii="Arial" w:hAnsi="Arial" w:cs="Arial"/>
          <w:b/>
          <w:color w:val="auto"/>
          <w:lang w:val="en-US"/>
        </w:rPr>
      </w:r>
      <w:r w:rsidR="00000000">
        <w:rPr>
          <w:rFonts w:ascii="Arial" w:hAnsi="Arial" w:cs="Arial"/>
          <w:b/>
          <w:color w:val="auto"/>
          <w:lang w:val="en-US"/>
        </w:rPr>
        <w:fldChar w:fldCharType="separate"/>
      </w:r>
      <w:r w:rsidR="00684579">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5324F4E4"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006C78D2">
        <w:rPr>
          <w:b/>
          <w:color w:val="auto"/>
          <w:lang w:val="en-US"/>
        </w:rPr>
        <w:fldChar w:fldCharType="begin">
          <w:ffData>
            <w:name w:val=""/>
            <w:enabled/>
            <w:calcOnExit w:val="0"/>
            <w:checkBox>
              <w:sizeAuto/>
              <w:default w:val="1"/>
            </w:checkBox>
          </w:ffData>
        </w:fldChar>
      </w:r>
      <w:r w:rsidR="006C78D2">
        <w:rPr>
          <w:b/>
          <w:color w:val="auto"/>
          <w:lang w:val="en-US"/>
        </w:rPr>
        <w:instrText xml:space="preserve"> FORMCHECKBOX </w:instrText>
      </w:r>
      <w:r w:rsidR="00000000">
        <w:rPr>
          <w:b/>
          <w:color w:val="auto"/>
          <w:lang w:val="en-US"/>
        </w:rPr>
      </w:r>
      <w:r w:rsidR="00000000">
        <w:rPr>
          <w:b/>
          <w:color w:val="auto"/>
          <w:lang w:val="en-US"/>
        </w:rPr>
        <w:fldChar w:fldCharType="separate"/>
      </w:r>
      <w:r w:rsidR="006C78D2">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00CAD1F1"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006C78D2">
        <w:rPr>
          <w:rFonts w:ascii="Arial" w:hAnsi="Arial" w:cs="Calibri"/>
          <w:color w:val="auto"/>
          <w:w w:val="0"/>
          <w:szCs w:val="24"/>
        </w:rPr>
        <w:fldChar w:fldCharType="begin">
          <w:ffData>
            <w:name w:val=""/>
            <w:enabled/>
            <w:calcOnExit w:val="0"/>
            <w:checkBox>
              <w:sizeAuto/>
              <w:default w:val="1"/>
            </w:checkBox>
          </w:ffData>
        </w:fldChar>
      </w:r>
      <w:r w:rsidR="006C78D2">
        <w:rPr>
          <w:rFonts w:ascii="Arial" w:hAnsi="Arial" w:cs="Calibri"/>
          <w:color w:val="auto"/>
          <w:w w:val="0"/>
          <w:szCs w:val="24"/>
        </w:rPr>
        <w:instrText xml:space="preserve"> FORMCHECKBOX </w:instrText>
      </w:r>
      <w:r w:rsidR="00000000">
        <w:rPr>
          <w:rFonts w:ascii="Arial" w:hAnsi="Arial" w:cs="Calibri"/>
          <w:color w:val="auto"/>
          <w:w w:val="0"/>
          <w:szCs w:val="24"/>
        </w:rPr>
      </w:r>
      <w:r w:rsidR="00000000">
        <w:rPr>
          <w:rFonts w:ascii="Arial" w:hAnsi="Arial" w:cs="Calibri"/>
          <w:color w:val="auto"/>
          <w:w w:val="0"/>
          <w:szCs w:val="24"/>
        </w:rPr>
        <w:fldChar w:fldCharType="separate"/>
      </w:r>
      <w:r w:rsidR="006C78D2">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262A6F13" w14:textId="77777777" w:rsidR="00D86EBC" w:rsidRDefault="009B6756" w:rsidP="00C4312C">
      <w:pPr>
        <w:spacing w:line="240" w:lineRule="auto"/>
        <w:rPr>
          <w:bCs/>
          <w:sz w:val="22"/>
          <w:szCs w:val="22"/>
        </w:rPr>
      </w:pPr>
      <w:r w:rsidRPr="00D86EBC">
        <w:rPr>
          <w:bCs/>
          <w:sz w:val="22"/>
          <w:szCs w:val="22"/>
        </w:rPr>
        <w:t xml:space="preserve">The Supplier will act as an ambassador for the programme, </w:t>
      </w:r>
      <w:r w:rsidR="00D86EBC" w:rsidRPr="00D86EBC">
        <w:rPr>
          <w:bCs/>
          <w:sz w:val="22"/>
          <w:szCs w:val="22"/>
        </w:rPr>
        <w:t xml:space="preserve">always promoting it in a professional and positive manner. </w:t>
      </w:r>
    </w:p>
    <w:p w14:paraId="5F456A70" w14:textId="77777777" w:rsidR="00D86EBC" w:rsidRDefault="00D86EBC" w:rsidP="00C4312C">
      <w:pPr>
        <w:spacing w:line="240" w:lineRule="auto"/>
        <w:rPr>
          <w:bCs/>
          <w:sz w:val="22"/>
          <w:szCs w:val="22"/>
        </w:rPr>
      </w:pPr>
    </w:p>
    <w:p w14:paraId="1FB69C2B" w14:textId="44F3FD33" w:rsidR="00BC2034" w:rsidRPr="00D86EBC" w:rsidRDefault="0018229B" w:rsidP="00C4312C">
      <w:pPr>
        <w:spacing w:line="240" w:lineRule="auto"/>
        <w:rPr>
          <w:bCs/>
          <w:sz w:val="22"/>
          <w:szCs w:val="22"/>
        </w:rPr>
      </w:pPr>
      <w:r w:rsidRPr="00D86EBC">
        <w:rPr>
          <w:bCs/>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0"/>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t>Provision of Services</w:t>
      </w:r>
      <w:bookmarkEnd w:id="80"/>
    </w:p>
    <w:p w14:paraId="1FB69C70" w14:textId="77777777" w:rsidR="00BC2034" w:rsidRPr="0057234C" w:rsidRDefault="0018229B" w:rsidP="00D67DD9">
      <w:pPr>
        <w:pStyle w:val="MRheading20"/>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0"/>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0"/>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0"/>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0"/>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0"/>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0"/>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0"/>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0"/>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0"/>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0"/>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0"/>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0"/>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0"/>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0"/>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0"/>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0"/>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0"/>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0"/>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0"/>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0"/>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0"/>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0"/>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0"/>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0"/>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0"/>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0"/>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0"/>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0"/>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0"/>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0"/>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0"/>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0"/>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0"/>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0"/>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0"/>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0"/>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0"/>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0"/>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0"/>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0"/>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0"/>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0"/>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0"/>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0"/>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0"/>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0"/>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0"/>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0"/>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0"/>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0"/>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0"/>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0"/>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0"/>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0"/>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0"/>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0"/>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0"/>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0"/>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0"/>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0"/>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0"/>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0"/>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0"/>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0"/>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0"/>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0"/>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0"/>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0"/>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0"/>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0"/>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0"/>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0"/>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0"/>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0"/>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0"/>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0"/>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0"/>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0"/>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57234C" w:rsidRDefault="0018229B" w:rsidP="00D67DD9">
      <w:pPr>
        <w:pStyle w:val="MRheading10"/>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0"/>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0"/>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0"/>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0"/>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0"/>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0"/>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0"/>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0"/>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0"/>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0"/>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0"/>
        <w:numPr>
          <w:ilvl w:val="2"/>
          <w:numId w:val="35"/>
        </w:numPr>
        <w:spacing w:before="120" w:after="120" w:line="240" w:lineRule="auto"/>
        <w:ind w:left="1644" w:hanging="1077"/>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0"/>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0"/>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0"/>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0"/>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0"/>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0"/>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0"/>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0"/>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0"/>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0"/>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0"/>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0"/>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0"/>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0"/>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0"/>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0"/>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0"/>
        <w:numPr>
          <w:ilvl w:val="1"/>
          <w:numId w:val="35"/>
        </w:numPr>
        <w:spacing w:before="120" w:after="120" w:line="240" w:lineRule="auto"/>
        <w:rPr>
          <w:rFonts w:cs="Arial"/>
          <w:w w:val="0"/>
          <w:szCs w:val="22"/>
        </w:rPr>
      </w:pPr>
      <w:bookmarkStart w:id="45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0"/>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0"/>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0"/>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0"/>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0"/>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0"/>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0"/>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0"/>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0"/>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0"/>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0"/>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57234C" w:rsidRDefault="0018229B" w:rsidP="00D67DD9">
      <w:pPr>
        <w:pStyle w:val="MRheading10"/>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0"/>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0"/>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0"/>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0"/>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0"/>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0"/>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0"/>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0"/>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0"/>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0"/>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0"/>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0"/>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0"/>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0"/>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0"/>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0"/>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FB69D30"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0"/>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0"/>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0"/>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0"/>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0"/>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0"/>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0"/>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0"/>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0"/>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0"/>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0"/>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0"/>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0"/>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0"/>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0"/>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0"/>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0"/>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0"/>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0"/>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0"/>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0"/>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0"/>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0"/>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0"/>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0"/>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0"/>
        <w:numPr>
          <w:ilvl w:val="1"/>
          <w:numId w:val="35"/>
        </w:numPr>
        <w:spacing w:before="120" w:after="120" w:line="240" w:lineRule="auto"/>
        <w:rPr>
          <w:szCs w:val="22"/>
        </w:rPr>
      </w:pPr>
      <w:bookmarkStart w:id="613" w:name="_Ref442453288"/>
      <w:bookmarkStart w:id="614"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0"/>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0"/>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0"/>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0"/>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0"/>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0"/>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0"/>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0"/>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0"/>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0"/>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0"/>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0"/>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0"/>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0"/>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0"/>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0"/>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0"/>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0"/>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0"/>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0"/>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0"/>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0"/>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0"/>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0"/>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0"/>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0"/>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0"/>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0"/>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0"/>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0"/>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0"/>
        <w:numPr>
          <w:ilvl w:val="2"/>
          <w:numId w:val="35"/>
        </w:numPr>
        <w:spacing w:before="120" w:after="120" w:line="240" w:lineRule="auto"/>
        <w:rPr>
          <w:szCs w:val="22"/>
        </w:rPr>
      </w:pPr>
      <w:bookmarkStart w:id="750" w:name="_Ref351381131"/>
      <w:r w:rsidRPr="0057234C">
        <w:rPr>
          <w:szCs w:val="22"/>
        </w:rPr>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0"/>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0"/>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0"/>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0"/>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0"/>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0"/>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0"/>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0"/>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0"/>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0"/>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0"/>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0"/>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0"/>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0"/>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0"/>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0"/>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0"/>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0"/>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0"/>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0"/>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0"/>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0"/>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0"/>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0"/>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0"/>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0"/>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0"/>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0"/>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0"/>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0"/>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0"/>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0"/>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0"/>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0"/>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0"/>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0"/>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0"/>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0"/>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0"/>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0"/>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0"/>
        <w:numPr>
          <w:ilvl w:val="1"/>
          <w:numId w:val="35"/>
        </w:numPr>
        <w:spacing w:before="120" w:after="120" w:line="240" w:lineRule="auto"/>
        <w:rPr>
          <w:w w:val="0"/>
          <w:szCs w:val="22"/>
        </w:rPr>
      </w:pPr>
      <w:bookmarkStart w:id="873" w:name="_Ref94194909"/>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0"/>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0"/>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0"/>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0"/>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0"/>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0"/>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0"/>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0"/>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0"/>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0"/>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0"/>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0"/>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0"/>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0"/>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0"/>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0"/>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0"/>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0"/>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0"/>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0"/>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0"/>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0"/>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0"/>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0"/>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0"/>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0"/>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0"/>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0"/>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0"/>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0"/>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0"/>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0"/>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0"/>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0"/>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0"/>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0"/>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0"/>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0"/>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0"/>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0"/>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0"/>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0"/>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0"/>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0"/>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0"/>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0"/>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0"/>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0"/>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0"/>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0"/>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0"/>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0"/>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0"/>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0"/>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0"/>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0"/>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0"/>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0"/>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0"/>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0"/>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0"/>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0"/>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0"/>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0"/>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0"/>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0"/>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0"/>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0"/>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0"/>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0"/>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0"/>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0"/>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0"/>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0"/>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0"/>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0"/>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0"/>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0"/>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0"/>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0"/>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0"/>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0"/>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0"/>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0"/>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0"/>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0"/>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0"/>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0"/>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14:paraId="7EF53AC4" w14:textId="365A59E5" w:rsidR="00291FC0"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0"/>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0"/>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0"/>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0"/>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0"/>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0"/>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0"/>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0"/>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0"/>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0"/>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0"/>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0"/>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0"/>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0"/>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0"/>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0"/>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0"/>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0"/>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0"/>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0"/>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0"/>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0"/>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0"/>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0"/>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0"/>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0"/>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0"/>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0"/>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0"/>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0"/>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0"/>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0"/>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0"/>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0"/>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0"/>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0"/>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0"/>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0"/>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0"/>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0"/>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0"/>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0"/>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0"/>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0"/>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0"/>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0"/>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0"/>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0"/>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0"/>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0"/>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0"/>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0"/>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0"/>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0"/>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0"/>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0"/>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0"/>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0"/>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0"/>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0"/>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0"/>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0"/>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0"/>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0"/>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0"/>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0"/>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0"/>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0"/>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0"/>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0"/>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0"/>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0"/>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0"/>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0"/>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0"/>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0"/>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0"/>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0"/>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0"/>
        <w:tabs>
          <w:tab w:val="clear" w:pos="720"/>
        </w:tabs>
        <w:spacing w:line="240" w:lineRule="auto"/>
        <w:ind w:left="0" w:firstLine="0"/>
        <w:jc w:val="center"/>
        <w:rPr>
          <w:rFonts w:cs="Arial"/>
          <w:szCs w:val="22"/>
          <w:lang w:val="en-US"/>
        </w:rPr>
      </w:pPr>
      <w:r w:rsidRPr="0057234C">
        <w:rPr>
          <w:rFonts w:cs="Arial"/>
          <w:szCs w:val="22"/>
        </w:rPr>
        <w:br w:type="page"/>
      </w:r>
    </w:p>
    <w:p w14:paraId="1FB69FCA" w14:textId="2733D6C2" w:rsidR="00BC2034" w:rsidRPr="0057234C" w:rsidRDefault="00085DAF" w:rsidP="00482EDF">
      <w:pPr>
        <w:pStyle w:val="MRSchedule1"/>
        <w:ind w:left="-426"/>
        <w:rPr>
          <w:szCs w:val="22"/>
        </w:rPr>
      </w:pPr>
      <w:bookmarkStart w:id="1346" w:name="_Ref330463325"/>
      <w:r>
        <w:rPr>
          <w:szCs w:val="22"/>
        </w:rPr>
        <w:t xml:space="preserve"> – Not A</w:t>
      </w:r>
      <w:r w:rsidR="000811F5">
        <w:rPr>
          <w:szCs w:val="22"/>
        </w:rPr>
        <w:t xml:space="preserve">pplicable </w:t>
      </w:r>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000000">
        <w:rPr>
          <w:rFonts w:cs="Arial"/>
          <w:b/>
          <w:sz w:val="22"/>
          <w:szCs w:val="20"/>
          <w:lang w:val="en-US"/>
        </w:rPr>
      </w:r>
      <w:r w:rsidR="00000000">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the Supplier will, within seven (7) days of becoming aware of that fact, give notice in writing to the Authority;</w:t>
      </w:r>
      <w:bookmarkStart w:id="1361" w:name="_Ref327289555"/>
      <w:bookmarkEnd w:id="1360"/>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the Authority or Third Party may offer employment to such person within twenty-eight (28) days of the notification by the Supplier;</w:t>
      </w:r>
      <w:bookmarkEnd w:id="1361"/>
      <w:bookmarkEnd w:id="1362"/>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if such offer of employment is accepted, the Supplier or a Sub-contractor shall immediately release the person from their employment;</w:t>
      </w:r>
      <w:bookmarkEnd w:id="1363"/>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4"/>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5"/>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9"/>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procure that any loans or advances made to the Transferring Employees before the Transfer Date are repaid to it;</w:t>
      </w:r>
      <w:bookmarkEnd w:id="1380"/>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2"/>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93"/>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the Supplier will, within seven (7) days of becoming aware of that fact, give notice in writing to the Authority;</w:t>
      </w:r>
      <w:bookmarkEnd w:id="1397"/>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the Authority may offer employment to such person within twenty eight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8"/>
      <w:r w:rsidRPr="00CC4723">
        <w:rPr>
          <w:sz w:val="22"/>
          <w:szCs w:val="22"/>
        </w:rPr>
        <w:t>;</w:t>
      </w:r>
      <w:bookmarkEnd w:id="1409"/>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6"/>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00000">
        <w:rPr>
          <w:rFonts w:cs="Arial"/>
          <w:b/>
          <w:sz w:val="22"/>
          <w:szCs w:val="22"/>
          <w:lang w:val="en-US"/>
        </w:rPr>
      </w:r>
      <w:r w:rsidR="00000000">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not adversely affect pension rights accrued by the Eligible Employees in the period ending on the Subsequent Transfer Date;</w:t>
      </w:r>
      <w:bookmarkEnd w:id="1503"/>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4AE42F1F" w:rsidR="00BC2034" w:rsidRDefault="00F0516E" w:rsidP="00D67DD9">
      <w:pPr>
        <w:pStyle w:val="Heading2"/>
        <w:numPr>
          <w:ilvl w:val="0"/>
          <w:numId w:val="0"/>
        </w:numPr>
        <w:spacing w:line="240" w:lineRule="auto"/>
        <w:jc w:val="center"/>
        <w:rPr>
          <w:rFonts w:cs="Arial"/>
          <w:i w:val="0"/>
          <w:sz w:val="22"/>
          <w:szCs w:val="22"/>
        </w:rPr>
      </w:pPr>
      <w:r>
        <w:rPr>
          <w:rFonts w:cs="Arial"/>
          <w:i w:val="0"/>
          <w:sz w:val="22"/>
          <w:szCs w:val="22"/>
        </w:rPr>
        <w:t>Change Control Schedule</w:t>
      </w:r>
    </w:p>
    <w:p w14:paraId="61749AD6" w14:textId="77777777" w:rsidR="00F0516E" w:rsidRDefault="00F0516E" w:rsidP="00F0516E"/>
    <w:p w14:paraId="460A4F9A" w14:textId="77777777" w:rsidR="00C44624" w:rsidRPr="008F0AA1" w:rsidRDefault="00C44624" w:rsidP="00C44624">
      <w:pPr>
        <w:pBdr>
          <w:top w:val="nil"/>
          <w:left w:val="nil"/>
          <w:bottom w:val="nil"/>
          <w:right w:val="nil"/>
          <w:between w:val="nil"/>
        </w:pBdr>
        <w:tabs>
          <w:tab w:val="left" w:pos="709"/>
        </w:tabs>
        <w:spacing w:after="200" w:line="276" w:lineRule="auto"/>
        <w:ind w:left="709" w:hanging="709"/>
        <w:jc w:val="both"/>
        <w:rPr>
          <w:rFonts w:eastAsia="Calibri" w:cs="Arial"/>
          <w:b/>
          <w:color w:val="000000"/>
          <w:szCs w:val="20"/>
        </w:rPr>
      </w:pPr>
      <w:r w:rsidRPr="004944B6">
        <w:rPr>
          <w:rFonts w:eastAsia="Calibri" w:cs="Arial"/>
          <w:b/>
          <w:color w:val="000000"/>
          <w:szCs w:val="20"/>
          <w:u w:val="single"/>
        </w:rPr>
        <w:t>Principles</w:t>
      </w:r>
    </w:p>
    <w:p w14:paraId="149C8F1B" w14:textId="77777777" w:rsidR="00C44624" w:rsidRPr="008F0AA1" w:rsidRDefault="00C44624" w:rsidP="00C44624">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sidRPr="008F0AA1">
        <w:rPr>
          <w:rFonts w:eastAsia="Calibri" w:cs="Arial"/>
          <w:color w:val="000000"/>
          <w:szCs w:val="20"/>
        </w:rPr>
        <w:t>1.1</w:t>
      </w:r>
      <w:r>
        <w:rPr>
          <w:rFonts w:eastAsia="Calibri" w:cs="Arial"/>
          <w:color w:val="000000"/>
          <w:szCs w:val="20"/>
        </w:rPr>
        <w:tab/>
      </w:r>
      <w:r w:rsidRPr="008F0AA1">
        <w:rPr>
          <w:rFonts w:eastAsia="Calibri" w:cs="Arial"/>
          <w:color w:val="000000"/>
          <w:szCs w:val="20"/>
        </w:rPr>
        <w:t xml:space="preserve">Where </w:t>
      </w:r>
      <w:r>
        <w:rPr>
          <w:rFonts w:eastAsia="Calibri" w:cs="Arial"/>
          <w:color w:val="000000"/>
          <w:szCs w:val="20"/>
        </w:rPr>
        <w:t>the Authority</w:t>
      </w:r>
      <w:r w:rsidRPr="008F0AA1">
        <w:rPr>
          <w:rFonts w:eastAsia="Calibri" w:cs="Arial"/>
          <w:color w:val="000000"/>
          <w:szCs w:val="20"/>
        </w:rPr>
        <w:t xml:space="preserve"> or the Supplier sees a need to change this </w:t>
      </w:r>
      <w:r>
        <w:rPr>
          <w:rFonts w:eastAsia="Calibri" w:cs="Arial"/>
          <w:color w:val="000000"/>
          <w:szCs w:val="20"/>
        </w:rPr>
        <w:t>Contract or the Services provided under it</w:t>
      </w:r>
      <w:r w:rsidRPr="008F0AA1">
        <w:rPr>
          <w:rFonts w:eastAsia="Calibri" w:cs="Arial"/>
          <w:color w:val="000000"/>
          <w:szCs w:val="20"/>
        </w:rPr>
        <w:t xml:space="preserve">,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may at any time request and the Supplier may at any time recommend, such change in accordance w</w:t>
      </w:r>
      <w:r>
        <w:rPr>
          <w:rFonts w:eastAsia="Calibri" w:cs="Arial"/>
          <w:color w:val="000000"/>
          <w:szCs w:val="20"/>
        </w:rPr>
        <w:t>ith the Change Control Process</w:t>
      </w:r>
      <w:r w:rsidRPr="008F0AA1">
        <w:rPr>
          <w:rFonts w:eastAsia="Calibri" w:cs="Arial"/>
          <w:color w:val="000000"/>
          <w:szCs w:val="20"/>
        </w:rPr>
        <w:t xml:space="preserve"> set out in paragraph 2 of this Schedule </w:t>
      </w:r>
      <w:r>
        <w:rPr>
          <w:rFonts w:eastAsia="Calibri" w:cs="Arial"/>
          <w:color w:val="000000"/>
          <w:szCs w:val="20"/>
        </w:rPr>
        <w:t>8</w:t>
      </w:r>
      <w:r w:rsidRPr="008F0AA1">
        <w:rPr>
          <w:rFonts w:eastAsia="Calibri" w:cs="Arial"/>
          <w:color w:val="000000"/>
          <w:szCs w:val="20"/>
        </w:rPr>
        <w:t>.</w:t>
      </w:r>
      <w:r>
        <w:rPr>
          <w:rFonts w:eastAsia="Calibri" w:cs="Arial"/>
          <w:color w:val="000000"/>
          <w:szCs w:val="20"/>
        </w:rPr>
        <w:t xml:space="preserve"> </w:t>
      </w:r>
    </w:p>
    <w:p w14:paraId="552AAF36" w14:textId="77777777" w:rsidR="00C44624" w:rsidRDefault="00C44624" w:rsidP="00C44624">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1.2 </w:t>
      </w:r>
      <w:r>
        <w:rPr>
          <w:rFonts w:eastAsia="Calibri" w:cs="Arial"/>
          <w:color w:val="000000"/>
          <w:szCs w:val="20"/>
        </w:rPr>
        <w:tab/>
      </w:r>
      <w:r w:rsidRPr="00EA02F3">
        <w:rPr>
          <w:rFonts w:eastAsia="Calibri" w:cs="Arial"/>
          <w:color w:val="000000"/>
          <w:szCs w:val="20"/>
        </w:rPr>
        <w:t xml:space="preserve">The parties agree that no </w:t>
      </w:r>
      <w:r>
        <w:rPr>
          <w:rFonts w:eastAsia="Calibri" w:cs="Arial"/>
          <w:color w:val="000000"/>
          <w:szCs w:val="20"/>
        </w:rPr>
        <w:t>c</w:t>
      </w:r>
      <w:r w:rsidRPr="00EA02F3">
        <w:rPr>
          <w:rFonts w:eastAsia="Calibri" w:cs="Arial"/>
          <w:color w:val="000000"/>
          <w:szCs w:val="20"/>
        </w:rPr>
        <w:t xml:space="preserve">hange </w:t>
      </w:r>
      <w:r>
        <w:rPr>
          <w:rFonts w:eastAsia="Calibri" w:cs="Arial"/>
          <w:color w:val="000000"/>
          <w:szCs w:val="20"/>
        </w:rPr>
        <w:t xml:space="preserve">to the Contract </w:t>
      </w:r>
      <w:r w:rsidRPr="00EA02F3">
        <w:rPr>
          <w:rFonts w:eastAsia="Calibri" w:cs="Arial"/>
          <w:color w:val="000000"/>
          <w:szCs w:val="20"/>
        </w:rPr>
        <w:t xml:space="preserve">shall occur or be deemed to have occurred through course of conduct or otherwise, but only through the application of the provisions of this Schedule </w:t>
      </w:r>
      <w:r>
        <w:rPr>
          <w:rFonts w:eastAsia="Calibri" w:cs="Arial"/>
          <w:color w:val="000000"/>
          <w:szCs w:val="20"/>
        </w:rPr>
        <w:t xml:space="preserve">8. </w:t>
      </w:r>
      <w:r w:rsidRPr="00EA02F3">
        <w:rPr>
          <w:rFonts w:eastAsia="Calibri" w:cs="Arial"/>
          <w:color w:val="000000"/>
          <w:szCs w:val="20"/>
        </w:rPr>
        <w:t xml:space="preserve">No amendments to the </w:t>
      </w:r>
      <w:r>
        <w:rPr>
          <w:rFonts w:eastAsia="Calibri" w:cs="Arial"/>
          <w:color w:val="000000"/>
          <w:szCs w:val="20"/>
        </w:rPr>
        <w:t>Contract</w:t>
      </w:r>
      <w:r w:rsidRPr="00EA02F3">
        <w:rPr>
          <w:rFonts w:eastAsia="Calibri" w:cs="Arial"/>
          <w:color w:val="000000"/>
          <w:szCs w:val="20"/>
        </w:rPr>
        <w:t xml:space="preserve"> shall be valid unless they have been agreed in writing on behalf of the </w:t>
      </w:r>
      <w:r>
        <w:rPr>
          <w:rFonts w:eastAsia="Calibri" w:cs="Arial"/>
          <w:color w:val="000000"/>
          <w:szCs w:val="20"/>
        </w:rPr>
        <w:t>Authority</w:t>
      </w:r>
      <w:r w:rsidRPr="00EA02F3">
        <w:rPr>
          <w:rFonts w:eastAsia="Calibri" w:cs="Arial"/>
          <w:color w:val="000000"/>
          <w:szCs w:val="20"/>
        </w:rPr>
        <w:t xml:space="preserve"> and the </w:t>
      </w:r>
      <w:r>
        <w:rPr>
          <w:rFonts w:eastAsia="Calibri" w:cs="Arial"/>
          <w:color w:val="000000"/>
          <w:szCs w:val="20"/>
        </w:rPr>
        <w:t>Supplier</w:t>
      </w:r>
      <w:r w:rsidRPr="00EA02F3">
        <w:rPr>
          <w:rFonts w:eastAsia="Calibri" w:cs="Arial"/>
          <w:color w:val="000000"/>
          <w:szCs w:val="20"/>
        </w:rPr>
        <w:t>.</w:t>
      </w:r>
    </w:p>
    <w:p w14:paraId="6190917E" w14:textId="77777777" w:rsidR="00C44624" w:rsidRPr="008F0AA1" w:rsidRDefault="00C44624" w:rsidP="00C44624">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Pr>
          <w:rFonts w:eastAsia="Calibri" w:cs="Arial"/>
          <w:color w:val="000000"/>
          <w:szCs w:val="20"/>
        </w:rPr>
        <w:t xml:space="preserve">1.3 </w:t>
      </w:r>
      <w:r>
        <w:rPr>
          <w:rFonts w:eastAsia="Calibri" w:cs="Arial"/>
          <w:color w:val="000000"/>
          <w:szCs w:val="20"/>
        </w:rPr>
        <w:tab/>
      </w:r>
      <w:r w:rsidRPr="008F0AA1">
        <w:rPr>
          <w:rFonts w:eastAsia="Calibri" w:cs="Arial"/>
          <w:color w:val="000000"/>
          <w:szCs w:val="20"/>
        </w:rPr>
        <w:t>Until such time as a change is made in accordance with this</w:t>
      </w:r>
      <w:r>
        <w:rPr>
          <w:rFonts w:eastAsia="Calibri" w:cs="Arial"/>
          <w:color w:val="000000"/>
          <w:szCs w:val="20"/>
        </w:rPr>
        <w:t xml:space="preserve"> Change Control Process</w:t>
      </w:r>
      <w:r w:rsidRPr="008F0AA1">
        <w:rPr>
          <w:rFonts w:eastAsia="Calibri" w:cs="Arial"/>
          <w:color w:val="000000"/>
          <w:szCs w:val="20"/>
        </w:rPr>
        <w:t xml:space="preserve">,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and the Supplier shall, unless otherwise agreed in writing, continue to perform this </w:t>
      </w:r>
      <w:r>
        <w:rPr>
          <w:rFonts w:eastAsia="Calibri" w:cs="Arial"/>
          <w:color w:val="000000"/>
          <w:szCs w:val="20"/>
        </w:rPr>
        <w:t>Contract</w:t>
      </w:r>
      <w:r w:rsidRPr="008F0AA1">
        <w:rPr>
          <w:rFonts w:eastAsia="Calibri" w:cs="Arial"/>
          <w:color w:val="000000"/>
          <w:szCs w:val="20"/>
        </w:rPr>
        <w:t xml:space="preserve"> in compliance with its terms prior to such change.</w:t>
      </w:r>
      <w:r>
        <w:rPr>
          <w:rFonts w:eastAsia="Calibri" w:cs="Arial"/>
          <w:color w:val="000000"/>
          <w:szCs w:val="20"/>
        </w:rPr>
        <w:t xml:space="preserve"> </w:t>
      </w:r>
    </w:p>
    <w:p w14:paraId="022A77AD" w14:textId="77777777" w:rsidR="00C44624" w:rsidRPr="008F0AA1" w:rsidRDefault="00C44624" w:rsidP="00C44624">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Pr>
          <w:rFonts w:eastAsia="Calibri" w:cs="Arial"/>
          <w:color w:val="000000"/>
          <w:szCs w:val="20"/>
        </w:rPr>
        <w:t>1.4</w:t>
      </w:r>
      <w:r w:rsidRPr="008F0AA1">
        <w:rPr>
          <w:rFonts w:eastAsia="Calibri" w:cs="Arial"/>
          <w:color w:val="000000"/>
          <w:szCs w:val="20"/>
        </w:rPr>
        <w:t xml:space="preserve"> </w:t>
      </w:r>
      <w:r>
        <w:rPr>
          <w:rFonts w:eastAsia="Calibri" w:cs="Arial"/>
          <w:color w:val="000000"/>
          <w:szCs w:val="20"/>
        </w:rPr>
        <w:tab/>
      </w:r>
      <w:r w:rsidRPr="008F0AA1">
        <w:rPr>
          <w:rFonts w:eastAsia="Calibri" w:cs="Arial"/>
          <w:color w:val="000000"/>
          <w:szCs w:val="20"/>
        </w:rPr>
        <w:t xml:space="preserve">Any discussions which may take place between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and the Supplier in connection with a request or recommendation before the authorisation of a resultant change shall be without prejudice to the rights of either party.</w:t>
      </w:r>
      <w:r>
        <w:rPr>
          <w:rFonts w:eastAsia="Calibri" w:cs="Arial"/>
          <w:color w:val="000000"/>
          <w:szCs w:val="20"/>
        </w:rPr>
        <w:t xml:space="preserve"> </w:t>
      </w:r>
    </w:p>
    <w:p w14:paraId="323DE6B7" w14:textId="77777777" w:rsidR="00C44624" w:rsidRDefault="00C44624" w:rsidP="00C44624">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Pr>
          <w:rFonts w:eastAsia="Calibri" w:cs="Arial"/>
          <w:color w:val="000000"/>
          <w:szCs w:val="20"/>
        </w:rPr>
        <w:t>1.5</w:t>
      </w:r>
      <w:r w:rsidRPr="008F0AA1">
        <w:rPr>
          <w:rFonts w:eastAsia="Calibri" w:cs="Arial"/>
          <w:color w:val="000000"/>
          <w:szCs w:val="20"/>
        </w:rPr>
        <w:t xml:space="preserve"> </w:t>
      </w:r>
      <w:r>
        <w:rPr>
          <w:rFonts w:eastAsia="Calibri" w:cs="Arial"/>
          <w:color w:val="000000"/>
          <w:szCs w:val="20"/>
        </w:rPr>
        <w:tab/>
      </w:r>
      <w:r w:rsidRPr="008F0AA1">
        <w:rPr>
          <w:rFonts w:eastAsia="Calibri" w:cs="Arial"/>
          <w:color w:val="000000"/>
          <w:szCs w:val="20"/>
        </w:rPr>
        <w:t xml:space="preserve">Any work undertaken by the Supplier which has not been authorised in advance by a change, and which has not been otherwise agreed in accordance with the provisions of this Schedule </w:t>
      </w:r>
      <w:r>
        <w:rPr>
          <w:rFonts w:eastAsia="Calibri" w:cs="Arial"/>
          <w:color w:val="000000"/>
          <w:szCs w:val="20"/>
        </w:rPr>
        <w:t>10</w:t>
      </w:r>
      <w:r w:rsidRPr="008F0AA1">
        <w:rPr>
          <w:rFonts w:eastAsia="Calibri" w:cs="Arial"/>
          <w:color w:val="000000"/>
          <w:szCs w:val="20"/>
        </w:rPr>
        <w:t>, shall be undertaken entirely at the expense and liability of the Supplier.</w:t>
      </w:r>
    </w:p>
    <w:p w14:paraId="0BC8BD2C" w14:textId="77777777" w:rsidR="00C44624" w:rsidRPr="009929B5" w:rsidRDefault="00C44624" w:rsidP="00C44624">
      <w:pPr>
        <w:pStyle w:val="ListParagraph"/>
        <w:numPr>
          <w:ilvl w:val="0"/>
          <w:numId w:val="41"/>
        </w:numPr>
        <w:pBdr>
          <w:top w:val="nil"/>
          <w:left w:val="nil"/>
          <w:bottom w:val="nil"/>
          <w:right w:val="nil"/>
          <w:between w:val="nil"/>
        </w:pBdr>
        <w:tabs>
          <w:tab w:val="left" w:pos="709"/>
          <w:tab w:val="left" w:pos="851"/>
        </w:tabs>
        <w:spacing w:after="200" w:line="276" w:lineRule="auto"/>
        <w:ind w:left="680" w:hanging="680"/>
        <w:jc w:val="both"/>
        <w:rPr>
          <w:rFonts w:eastAsia="Calibri" w:cs="Arial"/>
          <w:color w:val="000000"/>
          <w:szCs w:val="20"/>
        </w:rPr>
      </w:pPr>
      <w:r>
        <w:rPr>
          <w:rFonts w:eastAsia="Calibri" w:cs="Arial"/>
          <w:color w:val="000000"/>
          <w:szCs w:val="20"/>
        </w:rPr>
        <w:t xml:space="preserve">It is the responsibility of the business owner to assure that they have approval from the necessary senior responsibility/budget officer and Cabinet Office, DHSC where applicable.  For further information please see </w:t>
      </w:r>
      <w:hyperlink r:id="rId19" w:history="1">
        <w:r w:rsidRPr="00C309A9">
          <w:rPr>
            <w:rStyle w:val="Hyperlink"/>
            <w:rFonts w:eastAsia="Calibri" w:cs="Arial"/>
            <w:szCs w:val="20"/>
          </w:rPr>
          <w:t>Government regulated commercial business case approvals</w:t>
        </w:r>
      </w:hyperlink>
      <w:r>
        <w:rPr>
          <w:rFonts w:eastAsia="Calibri" w:cs="Arial"/>
          <w:color w:val="000000"/>
          <w:szCs w:val="20"/>
        </w:rPr>
        <w:t xml:space="preserve"> </w:t>
      </w:r>
    </w:p>
    <w:p w14:paraId="2F0DFE6D" w14:textId="77777777" w:rsidR="00C44624" w:rsidRPr="008F0AA1" w:rsidRDefault="00C44624" w:rsidP="00C44624">
      <w:pPr>
        <w:pBdr>
          <w:top w:val="nil"/>
          <w:left w:val="nil"/>
          <w:bottom w:val="nil"/>
          <w:right w:val="nil"/>
          <w:between w:val="nil"/>
        </w:pBdr>
        <w:tabs>
          <w:tab w:val="left" w:pos="709"/>
        </w:tabs>
        <w:spacing w:after="200" w:line="276" w:lineRule="auto"/>
        <w:ind w:left="709" w:hanging="709"/>
        <w:jc w:val="both"/>
        <w:rPr>
          <w:rFonts w:eastAsia="Calibri" w:cs="Arial"/>
          <w:b/>
          <w:color w:val="000000"/>
          <w:szCs w:val="20"/>
        </w:rPr>
      </w:pPr>
      <w:r w:rsidRPr="008F0AA1">
        <w:rPr>
          <w:rFonts w:eastAsia="Calibri" w:cs="Arial"/>
          <w:b/>
          <w:color w:val="000000"/>
          <w:szCs w:val="20"/>
        </w:rPr>
        <w:t>2.</w:t>
      </w:r>
      <w:r>
        <w:rPr>
          <w:rFonts w:eastAsia="Calibri" w:cs="Arial"/>
          <w:b/>
          <w:color w:val="000000"/>
          <w:szCs w:val="20"/>
        </w:rPr>
        <w:tab/>
      </w:r>
      <w:r w:rsidRPr="004944B6">
        <w:rPr>
          <w:rFonts w:eastAsia="Calibri" w:cs="Arial"/>
          <w:b/>
          <w:color w:val="000000"/>
          <w:szCs w:val="20"/>
          <w:u w:val="single"/>
        </w:rPr>
        <w:t>Procedures</w:t>
      </w:r>
    </w:p>
    <w:p w14:paraId="46E67357" w14:textId="77777777" w:rsidR="00C44624" w:rsidRPr="008F0AA1" w:rsidRDefault="00C44624" w:rsidP="00C44624">
      <w:pPr>
        <w:pBdr>
          <w:top w:val="nil"/>
          <w:left w:val="nil"/>
          <w:bottom w:val="nil"/>
          <w:right w:val="nil"/>
          <w:between w:val="nil"/>
        </w:pBdr>
        <w:tabs>
          <w:tab w:val="left" w:pos="709"/>
          <w:tab w:val="left" w:pos="851"/>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2.1 </w:t>
      </w:r>
      <w:r>
        <w:rPr>
          <w:rFonts w:eastAsia="Calibri" w:cs="Arial"/>
          <w:color w:val="000000"/>
          <w:szCs w:val="20"/>
        </w:rPr>
        <w:tab/>
      </w:r>
      <w:r w:rsidRPr="008F0AA1">
        <w:rPr>
          <w:rFonts w:eastAsia="Calibri" w:cs="Arial"/>
          <w:color w:val="000000"/>
          <w:szCs w:val="20"/>
        </w:rPr>
        <w:t xml:space="preserve">Discussion between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and the Supplier concerning a change shall result in any one of the following:</w:t>
      </w:r>
    </w:p>
    <w:p w14:paraId="11E39EFC"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(a) no further action being taken; or</w:t>
      </w:r>
    </w:p>
    <w:p w14:paraId="6456DCDF"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 xml:space="preserve">(b) a request to change this </w:t>
      </w:r>
      <w:r>
        <w:rPr>
          <w:rFonts w:eastAsia="Calibri" w:cs="Arial"/>
          <w:color w:val="000000"/>
          <w:szCs w:val="20"/>
        </w:rPr>
        <w:t>Contract</w:t>
      </w:r>
      <w:r w:rsidRPr="008F0AA1">
        <w:rPr>
          <w:rFonts w:eastAsia="Calibri" w:cs="Arial"/>
          <w:color w:val="000000"/>
          <w:szCs w:val="20"/>
        </w:rPr>
        <w:t xml:space="preserve"> by </w:t>
      </w:r>
      <w:r>
        <w:rPr>
          <w:rFonts w:eastAsia="Calibri" w:cs="Arial"/>
          <w:color w:val="000000"/>
          <w:szCs w:val="20"/>
        </w:rPr>
        <w:t>the Authority</w:t>
      </w:r>
      <w:r w:rsidRPr="008F0AA1">
        <w:rPr>
          <w:rFonts w:eastAsia="Calibri" w:cs="Arial"/>
          <w:color w:val="000000"/>
          <w:szCs w:val="20"/>
        </w:rPr>
        <w:t>; or</w:t>
      </w:r>
    </w:p>
    <w:p w14:paraId="7364411B"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 xml:space="preserve">(c) a recommendation to change this </w:t>
      </w:r>
      <w:r>
        <w:rPr>
          <w:rFonts w:eastAsia="Calibri" w:cs="Arial"/>
          <w:color w:val="000000"/>
          <w:szCs w:val="20"/>
        </w:rPr>
        <w:t>Contract</w:t>
      </w:r>
      <w:r w:rsidRPr="008F0AA1">
        <w:rPr>
          <w:rFonts w:eastAsia="Calibri" w:cs="Arial"/>
          <w:color w:val="000000"/>
          <w:szCs w:val="20"/>
        </w:rPr>
        <w:t xml:space="preserve"> by the Supplier.</w:t>
      </w:r>
      <w:r>
        <w:rPr>
          <w:rFonts w:eastAsia="Calibri" w:cs="Arial"/>
          <w:color w:val="000000"/>
          <w:szCs w:val="20"/>
        </w:rPr>
        <w:t xml:space="preserve"> </w:t>
      </w:r>
    </w:p>
    <w:p w14:paraId="6822B0CD"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2.2 </w:t>
      </w:r>
      <w:r>
        <w:rPr>
          <w:rFonts w:eastAsia="Calibri" w:cs="Arial"/>
          <w:color w:val="000000"/>
          <w:szCs w:val="20"/>
        </w:rPr>
        <w:tab/>
      </w:r>
      <w:r w:rsidRPr="008F0AA1">
        <w:rPr>
          <w:rFonts w:eastAsia="Calibri" w:cs="Arial"/>
          <w:color w:val="000000"/>
          <w:szCs w:val="20"/>
        </w:rPr>
        <w:t xml:space="preserve">Where a written request for an amendment is received from </w:t>
      </w:r>
      <w:r>
        <w:rPr>
          <w:rFonts w:eastAsia="Calibri" w:cs="Arial"/>
          <w:color w:val="000000"/>
          <w:szCs w:val="20"/>
        </w:rPr>
        <w:t>the Authority</w:t>
      </w:r>
      <w:r w:rsidRPr="008F0AA1">
        <w:rPr>
          <w:rFonts w:eastAsia="Calibri" w:cs="Arial"/>
          <w:color w:val="000000"/>
          <w:szCs w:val="20"/>
        </w:rPr>
        <w:t xml:space="preserve">, the Supplier shall, unless otherwise agreed, submit two copies of a Change Control Note signed by the Supplier to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within three (3) weeks of the date of the request. </w:t>
      </w:r>
      <w:r>
        <w:rPr>
          <w:rFonts w:eastAsia="Calibri" w:cs="Arial"/>
          <w:color w:val="000000"/>
          <w:szCs w:val="20"/>
        </w:rPr>
        <w:t xml:space="preserve">  </w:t>
      </w:r>
    </w:p>
    <w:p w14:paraId="15E59C64"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2.3 </w:t>
      </w:r>
      <w:r>
        <w:rPr>
          <w:rFonts w:eastAsia="Calibri" w:cs="Arial"/>
          <w:color w:val="000000"/>
          <w:szCs w:val="20"/>
        </w:rPr>
        <w:tab/>
      </w:r>
      <w:r w:rsidRPr="008F0AA1">
        <w:rPr>
          <w:rFonts w:eastAsia="Calibri" w:cs="Arial"/>
          <w:color w:val="000000"/>
          <w:szCs w:val="20"/>
        </w:rPr>
        <w:t xml:space="preserve">A recommendation to amend this </w:t>
      </w:r>
      <w:r>
        <w:rPr>
          <w:rFonts w:eastAsia="Calibri" w:cs="Arial"/>
          <w:color w:val="000000"/>
          <w:szCs w:val="20"/>
        </w:rPr>
        <w:t>Contract</w:t>
      </w:r>
      <w:r w:rsidRPr="008F0AA1">
        <w:rPr>
          <w:rFonts w:eastAsia="Calibri" w:cs="Arial"/>
          <w:color w:val="000000"/>
          <w:szCs w:val="20"/>
        </w:rPr>
        <w:t xml:space="preserve"> by the Supplier shall be submitted directly to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in the form of two (2) copies of a Change Control Note signed by the Supplier at the time of such recommendation.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shall give its response to the Change Control Note within three (3) weeks.</w:t>
      </w:r>
      <w:r>
        <w:rPr>
          <w:rFonts w:eastAsia="Calibri" w:cs="Arial"/>
          <w:color w:val="000000"/>
          <w:szCs w:val="20"/>
        </w:rPr>
        <w:t xml:space="preserve"> </w:t>
      </w:r>
    </w:p>
    <w:p w14:paraId="24AD5BBB"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2.4 </w:t>
      </w:r>
      <w:r>
        <w:rPr>
          <w:rFonts w:eastAsia="Calibri" w:cs="Arial"/>
          <w:color w:val="000000"/>
          <w:szCs w:val="20"/>
        </w:rPr>
        <w:tab/>
      </w:r>
      <w:r w:rsidRPr="008F0AA1">
        <w:rPr>
          <w:rFonts w:eastAsia="Calibri" w:cs="Arial"/>
          <w:color w:val="000000"/>
          <w:szCs w:val="20"/>
        </w:rPr>
        <w:t>Each Ch</w:t>
      </w:r>
      <w:r>
        <w:rPr>
          <w:rFonts w:eastAsia="Calibri" w:cs="Arial"/>
          <w:color w:val="000000"/>
          <w:szCs w:val="20"/>
        </w:rPr>
        <w:t>ange Control Note shall be in the form set out below.</w:t>
      </w:r>
    </w:p>
    <w:p w14:paraId="29A4DFA4"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2.5 </w:t>
      </w:r>
      <w:r>
        <w:rPr>
          <w:rFonts w:eastAsia="Calibri" w:cs="Arial"/>
          <w:color w:val="000000"/>
          <w:szCs w:val="20"/>
        </w:rPr>
        <w:tab/>
      </w:r>
      <w:r w:rsidRPr="008F0AA1">
        <w:rPr>
          <w:rFonts w:eastAsia="Calibri" w:cs="Arial"/>
          <w:color w:val="000000"/>
          <w:szCs w:val="20"/>
        </w:rPr>
        <w:t xml:space="preserve">For each Change Control Note submitted by the Supplier,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shall within the period of the validity of the Change Control Note:</w:t>
      </w:r>
    </w:p>
    <w:p w14:paraId="35244DBA"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(a) allocate a sequential number to the Change Control Note; and</w:t>
      </w:r>
    </w:p>
    <w:p w14:paraId="4CC6A66C" w14:textId="77777777" w:rsidR="00C44624" w:rsidRPr="008F0AA1" w:rsidRDefault="00C44624" w:rsidP="00C44624">
      <w:pPr>
        <w:pBdr>
          <w:top w:val="nil"/>
          <w:left w:val="nil"/>
          <w:bottom w:val="nil"/>
          <w:right w:val="nil"/>
          <w:between w:val="nil"/>
        </w:pBdr>
        <w:tabs>
          <w:tab w:val="left" w:pos="709"/>
          <w:tab w:val="left" w:pos="1080"/>
        </w:tabs>
        <w:spacing w:after="200" w:line="276" w:lineRule="auto"/>
        <w:ind w:left="709"/>
        <w:jc w:val="both"/>
        <w:rPr>
          <w:rFonts w:eastAsia="Calibri" w:cs="Arial"/>
          <w:color w:val="000000"/>
          <w:szCs w:val="20"/>
        </w:rPr>
      </w:pPr>
      <w:r w:rsidRPr="008F0AA1">
        <w:rPr>
          <w:rFonts w:eastAsia="Calibri" w:cs="Arial"/>
          <w:color w:val="000000"/>
          <w:szCs w:val="20"/>
        </w:rPr>
        <w:t>(b) evaluate the Change Control Note and, as appropriate:</w:t>
      </w:r>
    </w:p>
    <w:p w14:paraId="7BEB4C81" w14:textId="77777777" w:rsidR="00C44624" w:rsidRPr="008F0AA1" w:rsidRDefault="00C44624" w:rsidP="00C44624">
      <w:pPr>
        <w:pBdr>
          <w:top w:val="nil"/>
          <w:left w:val="nil"/>
          <w:bottom w:val="nil"/>
          <w:right w:val="nil"/>
          <w:between w:val="nil"/>
        </w:pBdr>
        <w:tabs>
          <w:tab w:val="left" w:pos="0"/>
          <w:tab w:val="left" w:pos="709"/>
        </w:tabs>
        <w:spacing w:after="200" w:line="276" w:lineRule="auto"/>
        <w:ind w:left="709" w:firstLine="709"/>
        <w:jc w:val="both"/>
        <w:rPr>
          <w:rFonts w:eastAsia="Calibri" w:cs="Arial"/>
          <w:color w:val="000000"/>
          <w:szCs w:val="20"/>
        </w:rPr>
      </w:pPr>
      <w:r w:rsidRPr="008F0AA1">
        <w:rPr>
          <w:rFonts w:eastAsia="Calibri" w:cs="Arial"/>
          <w:bCs/>
          <w:color w:val="000000"/>
          <w:szCs w:val="20"/>
        </w:rPr>
        <w:t xml:space="preserve">(i) </w:t>
      </w:r>
      <w:r w:rsidRPr="008F0AA1">
        <w:rPr>
          <w:rFonts w:eastAsia="Calibri" w:cs="Arial"/>
          <w:color w:val="000000"/>
          <w:szCs w:val="20"/>
        </w:rPr>
        <w:t>request further information; or</w:t>
      </w:r>
    </w:p>
    <w:p w14:paraId="0CE2F7D0" w14:textId="77777777" w:rsidR="00C44624" w:rsidRPr="008F0AA1" w:rsidRDefault="00C44624" w:rsidP="00C44624">
      <w:pPr>
        <w:pBdr>
          <w:top w:val="nil"/>
          <w:left w:val="nil"/>
          <w:bottom w:val="nil"/>
          <w:right w:val="nil"/>
          <w:between w:val="nil"/>
        </w:pBdr>
        <w:tabs>
          <w:tab w:val="left" w:pos="1080"/>
          <w:tab w:val="left" w:pos="1701"/>
        </w:tabs>
        <w:spacing w:after="200" w:line="276" w:lineRule="auto"/>
        <w:ind w:left="1701" w:hanging="283"/>
        <w:jc w:val="both"/>
        <w:rPr>
          <w:rFonts w:eastAsia="Calibri" w:cs="Arial"/>
          <w:color w:val="000000"/>
          <w:szCs w:val="20"/>
        </w:rPr>
      </w:pPr>
      <w:r w:rsidRPr="008F0AA1">
        <w:rPr>
          <w:rFonts w:eastAsia="Calibri" w:cs="Arial"/>
          <w:bCs/>
          <w:color w:val="000000"/>
          <w:szCs w:val="20"/>
        </w:rPr>
        <w:t xml:space="preserve">(ii) </w:t>
      </w:r>
      <w:r w:rsidRPr="008F0AA1">
        <w:rPr>
          <w:rFonts w:eastAsia="Calibri" w:cs="Arial"/>
          <w:color w:val="000000"/>
          <w:szCs w:val="20"/>
        </w:rPr>
        <w:t xml:space="preserve">arrange for two (2) copies of the Change Control Note to be signed by or on behalf of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and return one of the copies to the Supplier; or</w:t>
      </w:r>
    </w:p>
    <w:p w14:paraId="7A499F48" w14:textId="77777777" w:rsidR="00C44624" w:rsidRPr="008F0AA1" w:rsidRDefault="00C44624" w:rsidP="00C44624">
      <w:pPr>
        <w:pBdr>
          <w:top w:val="nil"/>
          <w:left w:val="nil"/>
          <w:bottom w:val="nil"/>
          <w:right w:val="nil"/>
          <w:between w:val="nil"/>
        </w:pBdr>
        <w:tabs>
          <w:tab w:val="left" w:pos="1418"/>
        </w:tabs>
        <w:spacing w:after="200" w:line="276" w:lineRule="auto"/>
        <w:ind w:left="1418"/>
        <w:jc w:val="both"/>
        <w:rPr>
          <w:rFonts w:eastAsia="Calibri" w:cs="Arial"/>
          <w:color w:val="000000"/>
          <w:szCs w:val="20"/>
        </w:rPr>
      </w:pPr>
      <w:r w:rsidRPr="008F0AA1">
        <w:rPr>
          <w:rFonts w:eastAsia="Calibri" w:cs="Arial"/>
          <w:bCs/>
          <w:color w:val="000000"/>
          <w:szCs w:val="20"/>
        </w:rPr>
        <w:t xml:space="preserve">(iii) </w:t>
      </w:r>
      <w:r w:rsidRPr="008F0AA1">
        <w:rPr>
          <w:rFonts w:eastAsia="Calibri" w:cs="Arial"/>
          <w:color w:val="000000"/>
          <w:szCs w:val="20"/>
        </w:rPr>
        <w:t>notify the Supplier of the rejection of the Change Control Note.</w:t>
      </w:r>
    </w:p>
    <w:p w14:paraId="75707A40" w14:textId="77777777" w:rsidR="00C44624" w:rsidRDefault="00C44624" w:rsidP="00C44624">
      <w:pPr>
        <w:pBdr>
          <w:top w:val="nil"/>
          <w:left w:val="nil"/>
          <w:bottom w:val="nil"/>
          <w:right w:val="nil"/>
          <w:between w:val="nil"/>
        </w:pBdr>
        <w:tabs>
          <w:tab w:val="left" w:pos="709"/>
          <w:tab w:val="left" w:pos="1080"/>
        </w:tabs>
        <w:spacing w:after="200" w:line="276" w:lineRule="auto"/>
        <w:ind w:left="709" w:hanging="709"/>
        <w:jc w:val="both"/>
        <w:rPr>
          <w:rFonts w:eastAsia="Calibri" w:cs="Arial"/>
          <w:color w:val="000000"/>
          <w:szCs w:val="20"/>
        </w:rPr>
      </w:pPr>
      <w:r w:rsidRPr="008F0AA1">
        <w:rPr>
          <w:rFonts w:eastAsia="Calibri" w:cs="Arial"/>
          <w:color w:val="000000"/>
          <w:szCs w:val="20"/>
        </w:rPr>
        <w:t xml:space="preserve">2.6 </w:t>
      </w:r>
      <w:r>
        <w:rPr>
          <w:rFonts w:eastAsia="Calibri" w:cs="Arial"/>
          <w:color w:val="000000"/>
          <w:szCs w:val="20"/>
        </w:rPr>
        <w:tab/>
      </w:r>
      <w:r w:rsidRPr="008F0AA1">
        <w:rPr>
          <w:rFonts w:eastAsia="Calibri" w:cs="Arial"/>
          <w:color w:val="000000"/>
          <w:szCs w:val="20"/>
        </w:rPr>
        <w:t xml:space="preserve">A Change Control Note signed by </w:t>
      </w:r>
      <w:r>
        <w:rPr>
          <w:rFonts w:eastAsia="Calibri" w:cs="Arial"/>
          <w:color w:val="000000"/>
          <w:szCs w:val="20"/>
        </w:rPr>
        <w:t>the Authority</w:t>
      </w:r>
      <w:r w:rsidRPr="007035CB">
        <w:rPr>
          <w:rFonts w:eastAsia="Calibri" w:cs="Arial"/>
          <w:color w:val="000000"/>
          <w:szCs w:val="20"/>
        </w:rPr>
        <w:t xml:space="preserve"> </w:t>
      </w:r>
      <w:r w:rsidRPr="008F0AA1">
        <w:rPr>
          <w:rFonts w:eastAsia="Calibri" w:cs="Arial"/>
          <w:color w:val="000000"/>
          <w:szCs w:val="20"/>
        </w:rPr>
        <w:t xml:space="preserve">and by the Supplier shall constitute an amendment to this </w:t>
      </w:r>
      <w:r>
        <w:rPr>
          <w:rFonts w:eastAsia="Calibri" w:cs="Arial"/>
          <w:color w:val="000000"/>
          <w:szCs w:val="20"/>
        </w:rPr>
        <w:t>Contract</w:t>
      </w:r>
      <w:r w:rsidRPr="008F0AA1">
        <w:rPr>
          <w:rFonts w:eastAsia="Calibri" w:cs="Arial"/>
          <w:color w:val="000000"/>
          <w:szCs w:val="20"/>
        </w:rPr>
        <w:t>.</w:t>
      </w:r>
    </w:p>
    <w:p w14:paraId="770ED512" w14:textId="77777777" w:rsidR="00C44624" w:rsidRDefault="00C44624" w:rsidP="00C44624">
      <w:pPr>
        <w:pBdr>
          <w:top w:val="nil"/>
          <w:left w:val="nil"/>
          <w:bottom w:val="nil"/>
          <w:right w:val="nil"/>
          <w:between w:val="nil"/>
        </w:pBdr>
        <w:tabs>
          <w:tab w:val="left" w:pos="709"/>
          <w:tab w:val="left" w:pos="1080"/>
        </w:tabs>
        <w:spacing w:after="200" w:line="276" w:lineRule="auto"/>
        <w:ind w:left="709" w:hanging="709"/>
        <w:jc w:val="both"/>
      </w:pPr>
      <w:r>
        <w:rPr>
          <w:rFonts w:eastAsia="Calibri" w:cs="Arial"/>
          <w:color w:val="000000"/>
          <w:szCs w:val="20"/>
        </w:rPr>
        <w:t xml:space="preserve">2.7 </w:t>
      </w:r>
      <w:r>
        <w:rPr>
          <w:rFonts w:eastAsia="Calibri" w:cs="Arial"/>
          <w:color w:val="000000"/>
          <w:szCs w:val="20"/>
        </w:rPr>
        <w:tab/>
        <w:t xml:space="preserve">The final decision as to whether to accept or reject a Change Control Note will rest with the Authority provided that the Authority will act reasonably and in good faith when making such determination and decision. </w:t>
      </w:r>
    </w:p>
    <w:p w14:paraId="0F10FC11" w14:textId="77777777" w:rsidR="00C44624" w:rsidRPr="00EC6467" w:rsidRDefault="00C44624" w:rsidP="00C44624">
      <w:pPr>
        <w:tabs>
          <w:tab w:val="left" w:pos="0"/>
        </w:tabs>
        <w:spacing w:before="240" w:line="240" w:lineRule="auto"/>
        <w:jc w:val="both"/>
        <w:outlineLvl w:val="1"/>
        <w:rPr>
          <w:rFonts w:asciiTheme="minorHAnsi" w:hAnsiTheme="minorHAnsi" w:cstheme="minorHAnsi"/>
          <w:sz w:val="22"/>
          <w:szCs w:val="22"/>
          <w:lang w:val="en-US"/>
        </w:rPr>
      </w:pPr>
      <w:r w:rsidRPr="000D087D">
        <w:rPr>
          <w:rFonts w:asciiTheme="minorHAnsi" w:hAnsiTheme="minorHAnsi" w:cstheme="minorHAnsi"/>
          <w:sz w:val="22"/>
          <w:szCs w:val="22"/>
          <w:lang w:val="en-US"/>
        </w:rPr>
        <w:t>Any changes to this Contract, including to the Services, shall be recorded and agreed in the Change Control Notification form detailed below:</w:t>
      </w:r>
    </w:p>
    <w:p w14:paraId="19A2DAA4" w14:textId="77777777" w:rsidR="00C44624" w:rsidRPr="00AD5F10" w:rsidRDefault="00C44624" w:rsidP="00C44624">
      <w:pPr>
        <w:spacing w:before="240" w:line="240" w:lineRule="auto"/>
        <w:jc w:val="both"/>
        <w:outlineLvl w:val="1"/>
        <w:rPr>
          <w:rFonts w:cs="Arial"/>
          <w:sz w:val="22"/>
          <w:szCs w:val="22"/>
          <w:lang w:val="en-US"/>
        </w:rPr>
      </w:pPr>
      <w:r w:rsidRPr="00AD5F10">
        <w:rPr>
          <w:rFonts w:cs="Arial"/>
          <w:sz w:val="22"/>
          <w:szCs w:val="22"/>
          <w:lang w:val="en-US"/>
        </w:rPr>
        <w:t>Any changes to this Contract, including to the Services, shall be recorded and agreed in the Change Control Notification form detailed below:</w:t>
      </w:r>
    </w:p>
    <w:p w14:paraId="17AA7D7A" w14:textId="77777777" w:rsidR="00C44624" w:rsidRPr="00AD5F10" w:rsidRDefault="00C44624" w:rsidP="00C44624">
      <w:pPr>
        <w:rPr>
          <w:b/>
          <w:sz w:val="24"/>
          <w:szCs w:val="24"/>
        </w:rPr>
      </w:pPr>
      <w:r w:rsidRPr="00AD5F10">
        <w:rPr>
          <w:b/>
          <w:sz w:val="24"/>
          <w:szCs w:val="24"/>
        </w:rPr>
        <w:t>CCN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C44624" w:rsidRPr="00AD5F10" w14:paraId="2C3504D7" w14:textId="77777777" w:rsidTr="00B95CC7">
        <w:tc>
          <w:tcPr>
            <w:tcW w:w="2943" w:type="dxa"/>
            <w:shd w:val="pct15" w:color="auto" w:fill="auto"/>
          </w:tcPr>
          <w:p w14:paraId="029C7822" w14:textId="77777777" w:rsidR="00C44624" w:rsidRPr="00AD5F10" w:rsidRDefault="00C44624" w:rsidP="00B95CC7">
            <w:pPr>
              <w:rPr>
                <w:b/>
              </w:rPr>
            </w:pPr>
            <w:r w:rsidRPr="00AD5F10">
              <w:rPr>
                <w:b/>
              </w:rPr>
              <w:t>Title of Change</w:t>
            </w:r>
          </w:p>
        </w:tc>
        <w:tc>
          <w:tcPr>
            <w:tcW w:w="6299" w:type="dxa"/>
            <w:shd w:val="clear" w:color="auto" w:fill="auto"/>
          </w:tcPr>
          <w:p w14:paraId="47B9566A" w14:textId="77777777" w:rsidR="00C44624" w:rsidRPr="00AD5F10" w:rsidRDefault="00C44624" w:rsidP="00B95CC7"/>
        </w:tc>
      </w:tr>
      <w:tr w:rsidR="00C44624" w:rsidRPr="00AD5F10" w14:paraId="26538029" w14:textId="77777777" w:rsidTr="00B95CC7">
        <w:tc>
          <w:tcPr>
            <w:tcW w:w="2943" w:type="dxa"/>
            <w:shd w:val="pct15" w:color="auto" w:fill="auto"/>
          </w:tcPr>
          <w:p w14:paraId="09077EE8" w14:textId="77777777" w:rsidR="00C44624" w:rsidRPr="00AD5F10" w:rsidRDefault="00C44624" w:rsidP="00B95CC7">
            <w:pPr>
              <w:rPr>
                <w:b/>
              </w:rPr>
            </w:pPr>
            <w:r w:rsidRPr="00AD5F10">
              <w:rPr>
                <w:b/>
              </w:rPr>
              <w:t>Service Line</w:t>
            </w:r>
          </w:p>
        </w:tc>
        <w:tc>
          <w:tcPr>
            <w:tcW w:w="6299" w:type="dxa"/>
            <w:shd w:val="clear" w:color="auto" w:fill="auto"/>
          </w:tcPr>
          <w:p w14:paraId="7F9C32BD" w14:textId="77777777" w:rsidR="00C44624" w:rsidRPr="00AD5F10" w:rsidRDefault="00C44624" w:rsidP="00B95CC7"/>
        </w:tc>
      </w:tr>
      <w:tr w:rsidR="00C44624" w:rsidRPr="00AD5F10" w14:paraId="14E686E2" w14:textId="77777777" w:rsidTr="00B95CC7">
        <w:tc>
          <w:tcPr>
            <w:tcW w:w="2943" w:type="dxa"/>
            <w:shd w:val="pct15" w:color="auto" w:fill="auto"/>
          </w:tcPr>
          <w:p w14:paraId="6C687657" w14:textId="77777777" w:rsidR="00C44624" w:rsidRPr="00AD5F10" w:rsidRDefault="00C44624" w:rsidP="00B95CC7">
            <w:pPr>
              <w:rPr>
                <w:b/>
              </w:rPr>
            </w:pPr>
            <w:r w:rsidRPr="00AD5F10">
              <w:rPr>
                <w:b/>
              </w:rPr>
              <w:t>Operations Lead</w:t>
            </w:r>
          </w:p>
        </w:tc>
        <w:tc>
          <w:tcPr>
            <w:tcW w:w="6299" w:type="dxa"/>
            <w:shd w:val="clear" w:color="auto" w:fill="auto"/>
          </w:tcPr>
          <w:p w14:paraId="7E90D273" w14:textId="77777777" w:rsidR="00C44624" w:rsidRPr="00AD5F10" w:rsidRDefault="00C44624" w:rsidP="00B95CC7"/>
        </w:tc>
      </w:tr>
      <w:tr w:rsidR="00C44624" w:rsidRPr="00AD5F10" w14:paraId="1F151DFB" w14:textId="77777777" w:rsidTr="00B95CC7">
        <w:tc>
          <w:tcPr>
            <w:tcW w:w="2943" w:type="dxa"/>
            <w:shd w:val="pct15" w:color="auto" w:fill="auto"/>
          </w:tcPr>
          <w:p w14:paraId="6AD13E60" w14:textId="77777777" w:rsidR="00C44624" w:rsidRPr="00AD5F10" w:rsidRDefault="00C44624" w:rsidP="00B95CC7">
            <w:pPr>
              <w:rPr>
                <w:b/>
              </w:rPr>
            </w:pPr>
            <w:r w:rsidRPr="00AD5F10">
              <w:rPr>
                <w:b/>
              </w:rPr>
              <w:t>HEE originator</w:t>
            </w:r>
          </w:p>
        </w:tc>
        <w:tc>
          <w:tcPr>
            <w:tcW w:w="6299" w:type="dxa"/>
            <w:shd w:val="clear" w:color="auto" w:fill="auto"/>
          </w:tcPr>
          <w:p w14:paraId="7852E481" w14:textId="77777777" w:rsidR="00C44624" w:rsidRPr="00AD5F10" w:rsidRDefault="00C44624" w:rsidP="00B95CC7"/>
        </w:tc>
      </w:tr>
    </w:tbl>
    <w:p w14:paraId="082BD611"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173"/>
        <w:gridCol w:w="2897"/>
      </w:tblGrid>
      <w:tr w:rsidR="00C44624" w:rsidRPr="00AD5F10" w14:paraId="24D75CD1" w14:textId="77777777" w:rsidTr="00B95CC7">
        <w:tc>
          <w:tcPr>
            <w:tcW w:w="9242" w:type="dxa"/>
            <w:gridSpan w:val="3"/>
            <w:shd w:val="pct15" w:color="auto" w:fill="auto"/>
          </w:tcPr>
          <w:p w14:paraId="14C00047" w14:textId="77777777" w:rsidR="00C44624" w:rsidRPr="00AD5F10" w:rsidRDefault="00C44624" w:rsidP="00B95CC7">
            <w:pPr>
              <w:rPr>
                <w:b/>
              </w:rPr>
            </w:pPr>
            <w:r w:rsidRPr="00AD5F10">
              <w:rPr>
                <w:b/>
              </w:rPr>
              <w:t>Change Control Notice (CCN to the following agreement:</w:t>
            </w:r>
          </w:p>
        </w:tc>
      </w:tr>
      <w:tr w:rsidR="00C44624" w:rsidRPr="00AD5F10" w14:paraId="687E0706" w14:textId="77777777" w:rsidTr="00B95CC7">
        <w:tc>
          <w:tcPr>
            <w:tcW w:w="6345" w:type="dxa"/>
            <w:gridSpan w:val="2"/>
            <w:shd w:val="pct15" w:color="auto" w:fill="auto"/>
          </w:tcPr>
          <w:p w14:paraId="75107A2A" w14:textId="77777777" w:rsidR="00C44624" w:rsidRPr="00AD5F10" w:rsidRDefault="00C44624" w:rsidP="00B95CC7">
            <w:pPr>
              <w:jc w:val="center"/>
              <w:rPr>
                <w:b/>
              </w:rPr>
            </w:pPr>
            <w:r w:rsidRPr="00AD5F10">
              <w:rPr>
                <w:b/>
              </w:rPr>
              <w:t>Agreement name</w:t>
            </w:r>
          </w:p>
        </w:tc>
        <w:tc>
          <w:tcPr>
            <w:tcW w:w="2897" w:type="dxa"/>
            <w:shd w:val="pct15" w:color="auto" w:fill="auto"/>
          </w:tcPr>
          <w:p w14:paraId="142B9EF6" w14:textId="77777777" w:rsidR="00C44624" w:rsidRPr="00AD5F10" w:rsidRDefault="00C44624" w:rsidP="00B95CC7">
            <w:pPr>
              <w:jc w:val="center"/>
              <w:rPr>
                <w:b/>
              </w:rPr>
            </w:pPr>
            <w:r w:rsidRPr="00AD5F10">
              <w:rPr>
                <w:b/>
              </w:rPr>
              <w:t>Date of Agreement</w:t>
            </w:r>
          </w:p>
        </w:tc>
      </w:tr>
      <w:tr w:rsidR="00C44624" w:rsidRPr="00AD5F10" w14:paraId="25E7799E" w14:textId="77777777" w:rsidTr="00B95CC7">
        <w:tc>
          <w:tcPr>
            <w:tcW w:w="6345" w:type="dxa"/>
            <w:gridSpan w:val="2"/>
            <w:shd w:val="clear" w:color="auto" w:fill="auto"/>
          </w:tcPr>
          <w:p w14:paraId="45E07235" w14:textId="77777777" w:rsidR="00C44624" w:rsidRPr="00AD5F10" w:rsidRDefault="00C44624" w:rsidP="00B95CC7"/>
        </w:tc>
        <w:tc>
          <w:tcPr>
            <w:tcW w:w="2897" w:type="dxa"/>
            <w:shd w:val="clear" w:color="auto" w:fill="auto"/>
          </w:tcPr>
          <w:p w14:paraId="4E8A2CDA" w14:textId="77777777" w:rsidR="00C44624" w:rsidRPr="00AD5F10" w:rsidRDefault="00C44624" w:rsidP="00B95CC7"/>
        </w:tc>
      </w:tr>
      <w:tr w:rsidR="00C44624" w:rsidRPr="00AD5F10" w14:paraId="24ABFC84" w14:textId="77777777" w:rsidTr="00B95CC7">
        <w:tc>
          <w:tcPr>
            <w:tcW w:w="3172" w:type="dxa"/>
            <w:shd w:val="clear" w:color="auto" w:fill="auto"/>
          </w:tcPr>
          <w:p w14:paraId="3C3174BF" w14:textId="77777777" w:rsidR="00C44624" w:rsidRPr="00AD5F10" w:rsidRDefault="00C44624" w:rsidP="00B95CC7">
            <w:pPr>
              <w:jc w:val="center"/>
              <w:rPr>
                <w:b/>
              </w:rPr>
            </w:pPr>
            <w:r>
              <w:rPr>
                <w:b/>
              </w:rPr>
              <w:t>Initial Contract Expiry Date</w:t>
            </w:r>
          </w:p>
        </w:tc>
        <w:tc>
          <w:tcPr>
            <w:tcW w:w="3173" w:type="dxa"/>
            <w:shd w:val="clear" w:color="auto" w:fill="auto"/>
          </w:tcPr>
          <w:p w14:paraId="50588EC4" w14:textId="77777777" w:rsidR="00C44624" w:rsidRPr="00AD5F10" w:rsidRDefault="00C44624" w:rsidP="00B95CC7">
            <w:pPr>
              <w:jc w:val="center"/>
              <w:rPr>
                <w:b/>
              </w:rPr>
            </w:pPr>
            <w:r w:rsidRPr="00AD5F10">
              <w:rPr>
                <w:b/>
              </w:rPr>
              <w:t>Date CCN Raised</w:t>
            </w:r>
          </w:p>
        </w:tc>
        <w:tc>
          <w:tcPr>
            <w:tcW w:w="2897" w:type="dxa"/>
            <w:shd w:val="clear" w:color="auto" w:fill="auto"/>
          </w:tcPr>
          <w:p w14:paraId="7069C4B3" w14:textId="77777777" w:rsidR="00C44624" w:rsidRPr="00AD5F10" w:rsidRDefault="00C44624" w:rsidP="00B95CC7">
            <w:pPr>
              <w:jc w:val="center"/>
              <w:rPr>
                <w:b/>
              </w:rPr>
            </w:pPr>
            <w:r>
              <w:rPr>
                <w:b/>
              </w:rPr>
              <w:t xml:space="preserve">New </w:t>
            </w:r>
            <w:r w:rsidRPr="00AD5F10">
              <w:rPr>
                <w:b/>
              </w:rPr>
              <w:t xml:space="preserve">Expiry date </w:t>
            </w:r>
            <w:r>
              <w:rPr>
                <w:b/>
              </w:rPr>
              <w:t>with</w:t>
            </w:r>
            <w:r w:rsidRPr="00AD5F10">
              <w:rPr>
                <w:b/>
              </w:rPr>
              <w:t xml:space="preserve"> CCN</w:t>
            </w:r>
          </w:p>
        </w:tc>
      </w:tr>
      <w:tr w:rsidR="00C44624" w:rsidRPr="00AD5F10" w14:paraId="20BC64D8" w14:textId="77777777" w:rsidTr="00B95CC7">
        <w:tc>
          <w:tcPr>
            <w:tcW w:w="3172" w:type="dxa"/>
            <w:shd w:val="clear" w:color="auto" w:fill="auto"/>
          </w:tcPr>
          <w:p w14:paraId="75032699" w14:textId="77777777" w:rsidR="00C44624" w:rsidRPr="00AD5F10" w:rsidRDefault="00C44624" w:rsidP="00B95CC7"/>
        </w:tc>
        <w:tc>
          <w:tcPr>
            <w:tcW w:w="3173" w:type="dxa"/>
            <w:shd w:val="clear" w:color="auto" w:fill="auto"/>
          </w:tcPr>
          <w:p w14:paraId="14ECA2D6" w14:textId="77777777" w:rsidR="00C44624" w:rsidRPr="00AD5F10" w:rsidRDefault="00C44624" w:rsidP="00B95CC7"/>
        </w:tc>
        <w:tc>
          <w:tcPr>
            <w:tcW w:w="2897" w:type="dxa"/>
            <w:shd w:val="clear" w:color="auto" w:fill="auto"/>
          </w:tcPr>
          <w:p w14:paraId="552FAAE8" w14:textId="77777777" w:rsidR="00C44624" w:rsidRPr="00AD5F10" w:rsidRDefault="00C44624" w:rsidP="00B95CC7"/>
        </w:tc>
      </w:tr>
    </w:tbl>
    <w:p w14:paraId="76756EC8"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44624" w:rsidRPr="00AD5F10" w14:paraId="224810FB" w14:textId="77777777" w:rsidTr="00B95CC7">
        <w:tc>
          <w:tcPr>
            <w:tcW w:w="9242" w:type="dxa"/>
            <w:gridSpan w:val="2"/>
            <w:shd w:val="pct15" w:color="auto" w:fill="auto"/>
          </w:tcPr>
          <w:p w14:paraId="1227F754" w14:textId="77777777" w:rsidR="00C44624" w:rsidRPr="00AD5F10" w:rsidRDefault="00C44624" w:rsidP="00B95CC7">
            <w:pPr>
              <w:jc w:val="center"/>
              <w:rPr>
                <w:b/>
              </w:rPr>
            </w:pPr>
            <w:r w:rsidRPr="00AD5F10">
              <w:rPr>
                <w:b/>
              </w:rPr>
              <w:t>Contact Information for the proposed change</w:t>
            </w:r>
          </w:p>
        </w:tc>
      </w:tr>
      <w:tr w:rsidR="00C44624" w:rsidRPr="00AD5F10" w14:paraId="5A87E501" w14:textId="77777777" w:rsidTr="00B95CC7">
        <w:tc>
          <w:tcPr>
            <w:tcW w:w="4621" w:type="dxa"/>
            <w:shd w:val="pct15" w:color="auto" w:fill="auto"/>
          </w:tcPr>
          <w:p w14:paraId="41C04141" w14:textId="77777777" w:rsidR="00C44624" w:rsidRPr="00AD5F10" w:rsidRDefault="00C44624" w:rsidP="00B95CC7">
            <w:pPr>
              <w:jc w:val="center"/>
              <w:rPr>
                <w:b/>
              </w:rPr>
            </w:pPr>
            <w:r w:rsidRPr="00AD5F10">
              <w:rPr>
                <w:b/>
              </w:rPr>
              <w:t>Originator</w:t>
            </w:r>
          </w:p>
        </w:tc>
        <w:tc>
          <w:tcPr>
            <w:tcW w:w="4621" w:type="dxa"/>
            <w:shd w:val="pct15" w:color="auto" w:fill="auto"/>
          </w:tcPr>
          <w:p w14:paraId="07942CD0" w14:textId="77777777" w:rsidR="00C44624" w:rsidRPr="00AD5F10" w:rsidRDefault="00C44624" w:rsidP="00B95CC7">
            <w:pPr>
              <w:jc w:val="center"/>
              <w:rPr>
                <w:b/>
              </w:rPr>
            </w:pPr>
            <w:r w:rsidRPr="00AD5F10">
              <w:rPr>
                <w:b/>
              </w:rPr>
              <w:t>Other Party</w:t>
            </w:r>
          </w:p>
        </w:tc>
      </w:tr>
      <w:tr w:rsidR="00C44624" w:rsidRPr="00AD5F10" w14:paraId="10B88721" w14:textId="77777777" w:rsidTr="00B95CC7">
        <w:tc>
          <w:tcPr>
            <w:tcW w:w="4621" w:type="dxa"/>
            <w:shd w:val="clear" w:color="auto" w:fill="auto"/>
          </w:tcPr>
          <w:p w14:paraId="2A692F1B" w14:textId="77777777" w:rsidR="00C44624" w:rsidRPr="00AD5F10" w:rsidRDefault="00C44624" w:rsidP="00B95CC7"/>
          <w:p w14:paraId="2040ED30" w14:textId="77777777" w:rsidR="00C44624" w:rsidRPr="00AD5F10" w:rsidRDefault="00C44624" w:rsidP="00B95CC7">
            <w:pPr>
              <w:rPr>
                <w:b/>
              </w:rPr>
            </w:pPr>
            <w:r w:rsidRPr="00AD5F10">
              <w:rPr>
                <w:b/>
              </w:rPr>
              <w:t>Name:</w:t>
            </w:r>
            <w:r>
              <w:rPr>
                <w:b/>
              </w:rPr>
              <w:t xml:space="preserve"> </w:t>
            </w:r>
          </w:p>
          <w:p w14:paraId="75D7FDC3" w14:textId="77777777" w:rsidR="00C44624" w:rsidRPr="00AD5F10" w:rsidRDefault="00C44624" w:rsidP="00B95CC7">
            <w:pPr>
              <w:rPr>
                <w:b/>
              </w:rPr>
            </w:pPr>
          </w:p>
          <w:p w14:paraId="7A2F0BEF" w14:textId="77777777" w:rsidR="00C44624" w:rsidRPr="00AD5F10" w:rsidRDefault="00C44624" w:rsidP="00B95CC7">
            <w:pPr>
              <w:rPr>
                <w:b/>
              </w:rPr>
            </w:pPr>
            <w:r w:rsidRPr="00AD5F10">
              <w:rPr>
                <w:b/>
              </w:rPr>
              <w:t>Company:</w:t>
            </w:r>
            <w:r>
              <w:rPr>
                <w:b/>
              </w:rPr>
              <w:t xml:space="preserve"> Health Education England</w:t>
            </w:r>
          </w:p>
          <w:p w14:paraId="79E9D7D1" w14:textId="77777777" w:rsidR="00C44624" w:rsidRPr="00AD5F10" w:rsidRDefault="00C44624" w:rsidP="00B95CC7">
            <w:pPr>
              <w:rPr>
                <w:b/>
              </w:rPr>
            </w:pPr>
          </w:p>
          <w:p w14:paraId="1B0960D8" w14:textId="77777777" w:rsidR="00C44624" w:rsidRPr="00AD5F10" w:rsidRDefault="00C44624" w:rsidP="00B95CC7">
            <w:pPr>
              <w:rPr>
                <w:b/>
              </w:rPr>
            </w:pPr>
            <w:r w:rsidRPr="00AD5F10">
              <w:rPr>
                <w:b/>
              </w:rPr>
              <w:t>Telephone:</w:t>
            </w:r>
            <w:r>
              <w:rPr>
                <w:b/>
              </w:rPr>
              <w:t xml:space="preserve"> </w:t>
            </w:r>
          </w:p>
          <w:p w14:paraId="51D4F1F2" w14:textId="77777777" w:rsidR="00C44624" w:rsidRPr="00AD5F10" w:rsidRDefault="00C44624" w:rsidP="00B95CC7">
            <w:pPr>
              <w:rPr>
                <w:b/>
              </w:rPr>
            </w:pPr>
          </w:p>
          <w:p w14:paraId="7152A295" w14:textId="77777777" w:rsidR="00C44624" w:rsidRPr="00AD5F10" w:rsidRDefault="00C44624" w:rsidP="00B95CC7">
            <w:pPr>
              <w:rPr>
                <w:b/>
              </w:rPr>
            </w:pPr>
            <w:r w:rsidRPr="00AD5F10">
              <w:rPr>
                <w:b/>
              </w:rPr>
              <w:t>Email:</w:t>
            </w:r>
            <w:r>
              <w:rPr>
                <w:b/>
              </w:rPr>
              <w:t xml:space="preserve"> </w:t>
            </w:r>
          </w:p>
          <w:p w14:paraId="0A342DE3" w14:textId="77777777" w:rsidR="00C44624" w:rsidRPr="00AD5F10" w:rsidRDefault="00C44624" w:rsidP="00B95CC7"/>
        </w:tc>
        <w:tc>
          <w:tcPr>
            <w:tcW w:w="4621" w:type="dxa"/>
            <w:shd w:val="clear" w:color="auto" w:fill="auto"/>
          </w:tcPr>
          <w:p w14:paraId="0ED10568" w14:textId="77777777" w:rsidR="00C44624" w:rsidRPr="00AD5F10" w:rsidRDefault="00C44624" w:rsidP="00B95CC7"/>
          <w:p w14:paraId="03C91325" w14:textId="77777777" w:rsidR="00C44624" w:rsidRPr="00AD5F10" w:rsidRDefault="00C44624" w:rsidP="00B95CC7">
            <w:pPr>
              <w:rPr>
                <w:b/>
              </w:rPr>
            </w:pPr>
            <w:r w:rsidRPr="00AD5F10">
              <w:rPr>
                <w:b/>
              </w:rPr>
              <w:t>Name:</w:t>
            </w:r>
            <w:r>
              <w:rPr>
                <w:b/>
              </w:rPr>
              <w:t xml:space="preserve"> </w:t>
            </w:r>
          </w:p>
          <w:p w14:paraId="53F013EF" w14:textId="77777777" w:rsidR="00C44624" w:rsidRPr="00AD5F10" w:rsidRDefault="00C44624" w:rsidP="00B95CC7">
            <w:pPr>
              <w:rPr>
                <w:b/>
              </w:rPr>
            </w:pPr>
          </w:p>
          <w:p w14:paraId="3C399915" w14:textId="77777777" w:rsidR="00C44624" w:rsidRPr="00AD5F10" w:rsidRDefault="00C44624" w:rsidP="00B95CC7">
            <w:pPr>
              <w:rPr>
                <w:b/>
              </w:rPr>
            </w:pPr>
            <w:r w:rsidRPr="00AD5F10">
              <w:rPr>
                <w:b/>
              </w:rPr>
              <w:t>Company:</w:t>
            </w:r>
            <w:r>
              <w:rPr>
                <w:b/>
              </w:rPr>
              <w:t xml:space="preserve"> </w:t>
            </w:r>
          </w:p>
          <w:p w14:paraId="08B28BA1" w14:textId="77777777" w:rsidR="00C44624" w:rsidRPr="00AD5F10" w:rsidRDefault="00C44624" w:rsidP="00B95CC7">
            <w:pPr>
              <w:rPr>
                <w:b/>
              </w:rPr>
            </w:pPr>
          </w:p>
          <w:p w14:paraId="44A36087" w14:textId="77777777" w:rsidR="00C44624" w:rsidRPr="00AD5F10" w:rsidRDefault="00C44624" w:rsidP="00B95CC7">
            <w:pPr>
              <w:rPr>
                <w:b/>
              </w:rPr>
            </w:pPr>
            <w:r w:rsidRPr="00AD5F10">
              <w:rPr>
                <w:b/>
              </w:rPr>
              <w:t>Telephone:</w:t>
            </w:r>
            <w:r>
              <w:rPr>
                <w:b/>
              </w:rPr>
              <w:t xml:space="preserve"> </w:t>
            </w:r>
          </w:p>
          <w:p w14:paraId="4ABAE7FE" w14:textId="77777777" w:rsidR="00C44624" w:rsidRPr="00AD5F10" w:rsidRDefault="00C44624" w:rsidP="00B95CC7">
            <w:pPr>
              <w:rPr>
                <w:b/>
              </w:rPr>
            </w:pPr>
          </w:p>
          <w:p w14:paraId="7F62EA04" w14:textId="77777777" w:rsidR="00C44624" w:rsidRPr="00AD5F10" w:rsidRDefault="00C44624" w:rsidP="00B95CC7">
            <w:r w:rsidRPr="00AD5F10">
              <w:rPr>
                <w:b/>
              </w:rPr>
              <w:t>Email:</w:t>
            </w:r>
            <w:r>
              <w:rPr>
                <w:b/>
              </w:rPr>
              <w:t xml:space="preserve"> </w:t>
            </w:r>
          </w:p>
        </w:tc>
      </w:tr>
    </w:tbl>
    <w:p w14:paraId="1224B137"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44624" w:rsidRPr="00AD5F10" w14:paraId="75741836" w14:textId="77777777" w:rsidTr="00B95CC7">
        <w:tc>
          <w:tcPr>
            <w:tcW w:w="9242" w:type="dxa"/>
            <w:shd w:val="pct12" w:color="auto" w:fill="auto"/>
          </w:tcPr>
          <w:p w14:paraId="24AF559C" w14:textId="77777777" w:rsidR="00C44624" w:rsidRPr="00AD5F10" w:rsidRDefault="00C44624" w:rsidP="00B95CC7">
            <w:pPr>
              <w:rPr>
                <w:b/>
              </w:rPr>
            </w:pPr>
            <w:r w:rsidRPr="00AD5F10">
              <w:rPr>
                <w:b/>
              </w:rPr>
              <w:t>Clauses and Schedules affected</w:t>
            </w:r>
          </w:p>
        </w:tc>
      </w:tr>
      <w:tr w:rsidR="00C44624" w:rsidRPr="00AD5F10" w14:paraId="67F0AAB0" w14:textId="77777777" w:rsidTr="00B95CC7">
        <w:tc>
          <w:tcPr>
            <w:tcW w:w="9242" w:type="dxa"/>
            <w:shd w:val="clear" w:color="auto" w:fill="auto"/>
          </w:tcPr>
          <w:p w14:paraId="01D1C7F5" w14:textId="77777777" w:rsidR="00C44624" w:rsidRPr="00AD5F10" w:rsidRDefault="00C44624" w:rsidP="00B95CC7"/>
        </w:tc>
      </w:tr>
    </w:tbl>
    <w:p w14:paraId="16D113FC"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820"/>
        <w:gridCol w:w="2046"/>
      </w:tblGrid>
      <w:tr w:rsidR="00C44624" w:rsidRPr="00AD5F10" w14:paraId="6C8F3A19" w14:textId="77777777" w:rsidTr="00B95CC7">
        <w:tc>
          <w:tcPr>
            <w:tcW w:w="9242" w:type="dxa"/>
            <w:gridSpan w:val="3"/>
            <w:shd w:val="pct15" w:color="auto" w:fill="auto"/>
          </w:tcPr>
          <w:p w14:paraId="6DF86031" w14:textId="77777777" w:rsidR="00C44624" w:rsidRPr="00AD5F10" w:rsidRDefault="00C44624" w:rsidP="00B95CC7">
            <w:pPr>
              <w:rPr>
                <w:b/>
              </w:rPr>
            </w:pPr>
            <w:r w:rsidRPr="00AD5F10">
              <w:rPr>
                <w:b/>
              </w:rPr>
              <w:t>Associated Change Control Notices</w:t>
            </w:r>
          </w:p>
        </w:tc>
      </w:tr>
      <w:tr w:rsidR="00C44624" w:rsidRPr="00AD5F10" w14:paraId="2493B6F1" w14:textId="77777777" w:rsidTr="00B95CC7">
        <w:tc>
          <w:tcPr>
            <w:tcW w:w="2376" w:type="dxa"/>
            <w:shd w:val="pct15" w:color="auto" w:fill="auto"/>
          </w:tcPr>
          <w:p w14:paraId="4DB4CC7D" w14:textId="77777777" w:rsidR="00C44624" w:rsidRPr="00AD5F10" w:rsidRDefault="00C44624" w:rsidP="00B95CC7">
            <w:pPr>
              <w:jc w:val="center"/>
              <w:rPr>
                <w:b/>
              </w:rPr>
            </w:pPr>
            <w:r w:rsidRPr="00AD5F10">
              <w:rPr>
                <w:b/>
              </w:rPr>
              <w:t>CCN No.</w:t>
            </w:r>
          </w:p>
        </w:tc>
        <w:tc>
          <w:tcPr>
            <w:tcW w:w="4820" w:type="dxa"/>
            <w:shd w:val="pct15" w:color="auto" w:fill="auto"/>
          </w:tcPr>
          <w:p w14:paraId="2C15B78B" w14:textId="77777777" w:rsidR="00C44624" w:rsidRPr="00AD5F10" w:rsidRDefault="00C44624" w:rsidP="00B95CC7">
            <w:pPr>
              <w:jc w:val="center"/>
              <w:rPr>
                <w:b/>
              </w:rPr>
            </w:pPr>
            <w:r w:rsidRPr="00AD5F10">
              <w:rPr>
                <w:b/>
              </w:rPr>
              <w:t>Name of Agreement</w:t>
            </w:r>
          </w:p>
        </w:tc>
        <w:tc>
          <w:tcPr>
            <w:tcW w:w="2046" w:type="dxa"/>
            <w:shd w:val="pct15" w:color="auto" w:fill="auto"/>
          </w:tcPr>
          <w:p w14:paraId="582F2B0F" w14:textId="77777777" w:rsidR="00C44624" w:rsidRPr="00AD5F10" w:rsidRDefault="00C44624" w:rsidP="00B95CC7">
            <w:pPr>
              <w:jc w:val="center"/>
              <w:rPr>
                <w:b/>
              </w:rPr>
            </w:pPr>
            <w:r w:rsidRPr="00AD5F10">
              <w:rPr>
                <w:b/>
              </w:rPr>
              <w:t>Date of Agreement</w:t>
            </w:r>
          </w:p>
        </w:tc>
      </w:tr>
      <w:tr w:rsidR="00C44624" w:rsidRPr="00AD5F10" w14:paraId="13046479" w14:textId="77777777" w:rsidTr="00B95CC7">
        <w:tc>
          <w:tcPr>
            <w:tcW w:w="2376" w:type="dxa"/>
            <w:shd w:val="clear" w:color="auto" w:fill="auto"/>
          </w:tcPr>
          <w:p w14:paraId="51DE02E2" w14:textId="77777777" w:rsidR="00C44624" w:rsidRPr="00AD5F10" w:rsidRDefault="00C44624" w:rsidP="00B95CC7"/>
        </w:tc>
        <w:tc>
          <w:tcPr>
            <w:tcW w:w="4820" w:type="dxa"/>
            <w:shd w:val="clear" w:color="auto" w:fill="auto"/>
          </w:tcPr>
          <w:p w14:paraId="4D216EF1" w14:textId="77777777" w:rsidR="00C44624" w:rsidRPr="00AD5F10" w:rsidRDefault="00C44624" w:rsidP="00B95CC7"/>
        </w:tc>
        <w:tc>
          <w:tcPr>
            <w:tcW w:w="2046" w:type="dxa"/>
            <w:shd w:val="clear" w:color="auto" w:fill="auto"/>
          </w:tcPr>
          <w:p w14:paraId="16AA0166" w14:textId="77777777" w:rsidR="00C44624" w:rsidRPr="00AD5F10" w:rsidRDefault="00C44624" w:rsidP="00B95CC7"/>
        </w:tc>
      </w:tr>
    </w:tbl>
    <w:p w14:paraId="2A8F3533"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44624" w:rsidRPr="00AD5F10" w14:paraId="27D2F8DD" w14:textId="77777777" w:rsidTr="00B95CC7">
        <w:tc>
          <w:tcPr>
            <w:tcW w:w="9242" w:type="dxa"/>
            <w:shd w:val="pct15" w:color="auto" w:fill="auto"/>
          </w:tcPr>
          <w:p w14:paraId="52F8A4B1" w14:textId="77777777" w:rsidR="00C44624" w:rsidRPr="00AD5F10" w:rsidRDefault="00C44624" w:rsidP="00B95CC7">
            <w:pPr>
              <w:rPr>
                <w:b/>
              </w:rPr>
            </w:pPr>
            <w:r w:rsidRPr="00AD5F10">
              <w:rPr>
                <w:b/>
              </w:rPr>
              <w:t>Reason for change</w:t>
            </w:r>
          </w:p>
        </w:tc>
      </w:tr>
      <w:tr w:rsidR="00C44624" w:rsidRPr="00AD5F10" w14:paraId="257BDD14" w14:textId="77777777" w:rsidTr="00B95CC7">
        <w:tc>
          <w:tcPr>
            <w:tcW w:w="9242" w:type="dxa"/>
            <w:shd w:val="clear" w:color="auto" w:fill="auto"/>
          </w:tcPr>
          <w:p w14:paraId="63A1F29A" w14:textId="77777777" w:rsidR="00C44624" w:rsidRPr="00AD5F10" w:rsidRDefault="00C44624" w:rsidP="00B95CC7"/>
          <w:p w14:paraId="56E4E040" w14:textId="77777777" w:rsidR="00C44624" w:rsidRPr="00AD5F10" w:rsidRDefault="00C44624" w:rsidP="00B95CC7"/>
        </w:tc>
      </w:tr>
    </w:tbl>
    <w:p w14:paraId="1BDD1C56"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44624" w:rsidRPr="00AD5F10" w14:paraId="4699697E" w14:textId="77777777" w:rsidTr="00B95CC7">
        <w:tc>
          <w:tcPr>
            <w:tcW w:w="9242" w:type="dxa"/>
            <w:shd w:val="pct15" w:color="auto" w:fill="auto"/>
          </w:tcPr>
          <w:p w14:paraId="0C94E171" w14:textId="77777777" w:rsidR="00C44624" w:rsidRPr="00AD5F10" w:rsidRDefault="00C44624" w:rsidP="00B95CC7">
            <w:pPr>
              <w:rPr>
                <w:b/>
              </w:rPr>
            </w:pPr>
            <w:r w:rsidRPr="00AD5F10">
              <w:rPr>
                <w:b/>
              </w:rPr>
              <w:t>Description of Change</w:t>
            </w:r>
          </w:p>
        </w:tc>
      </w:tr>
      <w:tr w:rsidR="00C44624" w:rsidRPr="00AD5F10" w14:paraId="50B83C34" w14:textId="77777777" w:rsidTr="00B95CC7">
        <w:tc>
          <w:tcPr>
            <w:tcW w:w="9242" w:type="dxa"/>
            <w:shd w:val="clear" w:color="auto" w:fill="auto"/>
          </w:tcPr>
          <w:p w14:paraId="0670DE85" w14:textId="77777777" w:rsidR="00C44624" w:rsidRPr="00AD5F10" w:rsidRDefault="00C44624" w:rsidP="00B95CC7"/>
          <w:p w14:paraId="33153C54" w14:textId="77777777" w:rsidR="00C44624" w:rsidRPr="00AD5F10" w:rsidRDefault="00C44624" w:rsidP="00B95CC7"/>
        </w:tc>
      </w:tr>
    </w:tbl>
    <w:p w14:paraId="46EA80FD"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44624" w:rsidRPr="00AD5F10" w14:paraId="5555E0F9" w14:textId="77777777" w:rsidTr="00B95CC7">
        <w:tc>
          <w:tcPr>
            <w:tcW w:w="9242" w:type="dxa"/>
            <w:shd w:val="pct15" w:color="auto" w:fill="auto"/>
          </w:tcPr>
          <w:p w14:paraId="2D634B8B" w14:textId="77777777" w:rsidR="00C44624" w:rsidRPr="00AD5F10" w:rsidRDefault="00C44624" w:rsidP="00B95CC7">
            <w:pPr>
              <w:rPr>
                <w:b/>
              </w:rPr>
            </w:pPr>
            <w:r w:rsidRPr="00AD5F10">
              <w:rPr>
                <w:b/>
              </w:rPr>
              <w:t>Changes to contract charges and revised payment schedules</w:t>
            </w:r>
          </w:p>
        </w:tc>
      </w:tr>
      <w:tr w:rsidR="00C44624" w:rsidRPr="00AD5F10" w14:paraId="41A1A633" w14:textId="77777777" w:rsidTr="00B95CC7">
        <w:tc>
          <w:tcPr>
            <w:tcW w:w="9242" w:type="dxa"/>
            <w:shd w:val="clear" w:color="auto" w:fill="auto"/>
          </w:tcPr>
          <w:p w14:paraId="5AA48340" w14:textId="77777777" w:rsidR="00C44624" w:rsidRDefault="00C44624" w:rsidP="00B95CC7"/>
          <w:p w14:paraId="744C236F" w14:textId="77777777" w:rsidR="00C44624" w:rsidRPr="00CA3267" w:rsidRDefault="00C44624" w:rsidP="00B95CC7">
            <w:r w:rsidRPr="00CA3267">
              <w:t>Detailed costings in attached document</w:t>
            </w:r>
            <w:r>
              <w:t xml:space="preserve">: </w:t>
            </w:r>
            <w:r w:rsidRPr="00CA3267">
              <w:t>£ (inc VAT)</w:t>
            </w:r>
          </w:p>
          <w:p w14:paraId="27F85CD3" w14:textId="77777777" w:rsidR="00C44624" w:rsidRDefault="00C44624" w:rsidP="00B95CC7"/>
          <w:p w14:paraId="7E0DDC19" w14:textId="77777777" w:rsidR="00C44624" w:rsidRDefault="00C44624" w:rsidP="00B95CC7"/>
          <w:p w14:paraId="74C195ED" w14:textId="77777777" w:rsidR="00C44624" w:rsidRPr="00AD5F10" w:rsidRDefault="00C44624" w:rsidP="00B95CC7"/>
        </w:tc>
      </w:tr>
    </w:tbl>
    <w:p w14:paraId="7171CB2A" w14:textId="77777777" w:rsidR="00C44624" w:rsidRPr="00AD5F10" w:rsidRDefault="00C44624" w:rsidP="00C44624"/>
    <w:p w14:paraId="358C05E4"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44624" w:rsidRPr="00AD5F10" w14:paraId="19CA65F0" w14:textId="77777777" w:rsidTr="00B95CC7">
        <w:tc>
          <w:tcPr>
            <w:tcW w:w="9242" w:type="dxa"/>
            <w:shd w:val="pct15" w:color="auto" w:fill="auto"/>
          </w:tcPr>
          <w:p w14:paraId="57CACA94" w14:textId="77777777" w:rsidR="00C44624" w:rsidRPr="00AD5F10" w:rsidRDefault="00C44624" w:rsidP="00B95CC7">
            <w:pPr>
              <w:rPr>
                <w:b/>
              </w:rPr>
            </w:pPr>
            <w:r w:rsidRPr="00AD5F10">
              <w:rPr>
                <w:b/>
              </w:rPr>
              <w:t>Impact of change on other agreement provisions</w:t>
            </w:r>
          </w:p>
        </w:tc>
      </w:tr>
      <w:tr w:rsidR="00C44624" w:rsidRPr="00AD5F10" w14:paraId="6328AA28" w14:textId="77777777" w:rsidTr="00B95CC7">
        <w:tc>
          <w:tcPr>
            <w:tcW w:w="9242" w:type="dxa"/>
            <w:shd w:val="clear" w:color="auto" w:fill="auto"/>
          </w:tcPr>
          <w:p w14:paraId="04B55752" w14:textId="77777777" w:rsidR="00C44624" w:rsidRPr="00AD5F10" w:rsidRDefault="00C44624" w:rsidP="00B95CC7"/>
          <w:p w14:paraId="3BE3A1EE" w14:textId="77777777" w:rsidR="00C44624" w:rsidRPr="00AD5F10" w:rsidRDefault="00C44624" w:rsidP="00B95CC7">
            <w:r>
              <w:t>Pricing provisions will change and the duration of the new contract will change.</w:t>
            </w:r>
          </w:p>
          <w:p w14:paraId="26C809B2" w14:textId="77777777" w:rsidR="00C44624" w:rsidRPr="00AD5F10" w:rsidRDefault="00C44624" w:rsidP="00B95CC7"/>
        </w:tc>
      </w:tr>
    </w:tbl>
    <w:p w14:paraId="2A14BF16"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44624" w:rsidRPr="00AD5F10" w14:paraId="30A192E4" w14:textId="77777777" w:rsidTr="00B95CC7">
        <w:tc>
          <w:tcPr>
            <w:tcW w:w="9242" w:type="dxa"/>
            <w:shd w:val="pct15" w:color="auto" w:fill="auto"/>
          </w:tcPr>
          <w:p w14:paraId="78F380D0" w14:textId="77777777" w:rsidR="00C44624" w:rsidRPr="00AD5F10" w:rsidRDefault="00C44624" w:rsidP="00B95CC7">
            <w:pPr>
              <w:rPr>
                <w:b/>
              </w:rPr>
            </w:pPr>
            <w:r w:rsidRPr="00AD5F10">
              <w:rPr>
                <w:b/>
              </w:rPr>
              <w:t>Timetable for implementation</w:t>
            </w:r>
          </w:p>
        </w:tc>
      </w:tr>
      <w:tr w:rsidR="00C44624" w:rsidRPr="00AD5F10" w14:paraId="05A2676A" w14:textId="77777777" w:rsidTr="00B95CC7">
        <w:tc>
          <w:tcPr>
            <w:tcW w:w="9242" w:type="dxa"/>
            <w:shd w:val="clear" w:color="auto" w:fill="auto"/>
          </w:tcPr>
          <w:p w14:paraId="418CFAE3" w14:textId="77777777" w:rsidR="00C44624" w:rsidRDefault="00C44624" w:rsidP="00B95CC7"/>
          <w:p w14:paraId="5881A9EF" w14:textId="77777777" w:rsidR="00C44624" w:rsidRPr="00AD5F10" w:rsidRDefault="00C44624" w:rsidP="00B95CC7">
            <w:r>
              <w:t xml:space="preserve">From, unless procurement for new contract concludes before extension period expires. </w:t>
            </w:r>
          </w:p>
          <w:p w14:paraId="01611D01" w14:textId="77777777" w:rsidR="00C44624" w:rsidRPr="00AD5F10" w:rsidRDefault="00C44624" w:rsidP="00B95CC7"/>
        </w:tc>
      </w:tr>
    </w:tbl>
    <w:p w14:paraId="4265FBE4" w14:textId="77777777" w:rsidR="00C44624" w:rsidRPr="00AD5F10" w:rsidRDefault="00C44624" w:rsidP="00C446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C44624" w:rsidRPr="00AD5F10" w14:paraId="25AE4C5A" w14:textId="77777777" w:rsidTr="00B95CC7">
        <w:tc>
          <w:tcPr>
            <w:tcW w:w="9242" w:type="dxa"/>
            <w:gridSpan w:val="2"/>
            <w:shd w:val="pct15" w:color="auto" w:fill="auto"/>
          </w:tcPr>
          <w:p w14:paraId="5D7D2982" w14:textId="77777777" w:rsidR="00C44624" w:rsidRPr="00AD5F10" w:rsidRDefault="00C44624" w:rsidP="00B95CC7">
            <w:pPr>
              <w:rPr>
                <w:b/>
              </w:rPr>
            </w:pPr>
            <w:r w:rsidRPr="005403EA">
              <w:rPr>
                <w:b/>
                <w:highlight w:val="yellow"/>
              </w:rPr>
              <w:t>Acceptance</w:t>
            </w:r>
          </w:p>
        </w:tc>
      </w:tr>
      <w:tr w:rsidR="00C44624" w:rsidRPr="00AD5F10" w14:paraId="25F8B966" w14:textId="77777777" w:rsidTr="00B95CC7">
        <w:tc>
          <w:tcPr>
            <w:tcW w:w="3227" w:type="dxa"/>
            <w:shd w:val="clear" w:color="auto" w:fill="auto"/>
          </w:tcPr>
          <w:p w14:paraId="2AB3D04B" w14:textId="77777777" w:rsidR="00C44624" w:rsidRPr="00AD5F10" w:rsidRDefault="00C44624" w:rsidP="00B95CC7"/>
          <w:p w14:paraId="4F4A9E8B" w14:textId="77777777" w:rsidR="00C44624" w:rsidRPr="00AD5F10" w:rsidRDefault="00C44624" w:rsidP="00B95CC7">
            <w:pPr>
              <w:rPr>
                <w:b/>
              </w:rPr>
            </w:pPr>
            <w:r w:rsidRPr="00AD5F10">
              <w:rPr>
                <w:b/>
              </w:rPr>
              <w:t>Signed for and on behalf of:</w:t>
            </w:r>
          </w:p>
          <w:p w14:paraId="7CB11767" w14:textId="77777777" w:rsidR="00C44624" w:rsidRPr="00AD5F10" w:rsidRDefault="00C44624" w:rsidP="00B95CC7">
            <w:r w:rsidRPr="00AD5F10">
              <w:rPr>
                <w:b/>
              </w:rPr>
              <w:t>Health Education England</w:t>
            </w:r>
          </w:p>
        </w:tc>
        <w:tc>
          <w:tcPr>
            <w:tcW w:w="6015" w:type="dxa"/>
            <w:shd w:val="clear" w:color="auto" w:fill="auto"/>
          </w:tcPr>
          <w:p w14:paraId="30DBD39D" w14:textId="77777777" w:rsidR="00C44624" w:rsidRPr="00AD5F10" w:rsidRDefault="00C44624" w:rsidP="00B95CC7"/>
          <w:p w14:paraId="7C51F7FC" w14:textId="77777777" w:rsidR="00C44624" w:rsidRPr="00AD5F10" w:rsidRDefault="00C44624" w:rsidP="00B95CC7">
            <w:pPr>
              <w:rPr>
                <w:b/>
              </w:rPr>
            </w:pPr>
            <w:r w:rsidRPr="00AD5F10">
              <w:rPr>
                <w:b/>
              </w:rPr>
              <w:t>Signed:</w:t>
            </w:r>
          </w:p>
          <w:p w14:paraId="6FA38976" w14:textId="77777777" w:rsidR="00C44624" w:rsidRPr="00AD5F10" w:rsidRDefault="00C44624" w:rsidP="00B95CC7">
            <w:pPr>
              <w:rPr>
                <w:b/>
              </w:rPr>
            </w:pPr>
          </w:p>
          <w:p w14:paraId="6FDD6B13" w14:textId="77777777" w:rsidR="00C44624" w:rsidRPr="00AD5F10" w:rsidRDefault="00C44624" w:rsidP="00B95CC7">
            <w:pPr>
              <w:rPr>
                <w:b/>
              </w:rPr>
            </w:pPr>
          </w:p>
          <w:p w14:paraId="1C61B7CF" w14:textId="77777777" w:rsidR="00C44624" w:rsidRPr="00AD5F10" w:rsidRDefault="00C44624" w:rsidP="00B95CC7">
            <w:pPr>
              <w:rPr>
                <w:b/>
              </w:rPr>
            </w:pPr>
            <w:r w:rsidRPr="00AD5F10">
              <w:rPr>
                <w:b/>
              </w:rPr>
              <w:t>Print Name:</w:t>
            </w:r>
            <w:r>
              <w:rPr>
                <w:b/>
              </w:rPr>
              <w:t xml:space="preserve"> </w:t>
            </w:r>
          </w:p>
          <w:p w14:paraId="6BD53612" w14:textId="77777777" w:rsidR="00C44624" w:rsidRPr="00AD5F10" w:rsidRDefault="00C44624" w:rsidP="00B95CC7">
            <w:pPr>
              <w:rPr>
                <w:b/>
              </w:rPr>
            </w:pPr>
          </w:p>
          <w:p w14:paraId="6D884161" w14:textId="77777777" w:rsidR="00C44624" w:rsidRPr="00AD5F10" w:rsidRDefault="00C44624" w:rsidP="00B95CC7">
            <w:pPr>
              <w:rPr>
                <w:b/>
              </w:rPr>
            </w:pPr>
            <w:r w:rsidRPr="00AD5F10">
              <w:rPr>
                <w:b/>
              </w:rPr>
              <w:t>Title:</w:t>
            </w:r>
            <w:r>
              <w:rPr>
                <w:b/>
              </w:rPr>
              <w:t xml:space="preserve"> </w:t>
            </w:r>
          </w:p>
          <w:p w14:paraId="1F41155C" w14:textId="77777777" w:rsidR="00C44624" w:rsidRPr="00AD5F10" w:rsidRDefault="00C44624" w:rsidP="00B95CC7">
            <w:pPr>
              <w:rPr>
                <w:b/>
              </w:rPr>
            </w:pPr>
          </w:p>
          <w:p w14:paraId="1EDD2C49" w14:textId="77777777" w:rsidR="00C44624" w:rsidRPr="00EC6467" w:rsidRDefault="00C44624" w:rsidP="00B95CC7">
            <w:pPr>
              <w:rPr>
                <w:b/>
              </w:rPr>
            </w:pPr>
            <w:r w:rsidRPr="00AD5F10">
              <w:rPr>
                <w:b/>
              </w:rPr>
              <w:t>Date:</w:t>
            </w:r>
          </w:p>
        </w:tc>
      </w:tr>
      <w:tr w:rsidR="00C44624" w:rsidRPr="00AD5F10" w14:paraId="2CCC4633" w14:textId="77777777" w:rsidTr="00B95CC7">
        <w:tc>
          <w:tcPr>
            <w:tcW w:w="3227" w:type="dxa"/>
            <w:shd w:val="clear" w:color="auto" w:fill="auto"/>
          </w:tcPr>
          <w:p w14:paraId="51ED3F77" w14:textId="77777777" w:rsidR="00C44624" w:rsidRPr="00AD5F10" w:rsidRDefault="00C44624" w:rsidP="00B95CC7"/>
          <w:p w14:paraId="15A8A807" w14:textId="77777777" w:rsidR="00C44624" w:rsidRPr="00AD5F10" w:rsidRDefault="00C44624" w:rsidP="00B95CC7">
            <w:pPr>
              <w:rPr>
                <w:b/>
              </w:rPr>
            </w:pPr>
            <w:r w:rsidRPr="00AD5F10">
              <w:rPr>
                <w:b/>
              </w:rPr>
              <w:t>Signed for and on behalf of:</w:t>
            </w:r>
          </w:p>
        </w:tc>
        <w:tc>
          <w:tcPr>
            <w:tcW w:w="6015" w:type="dxa"/>
            <w:shd w:val="clear" w:color="auto" w:fill="auto"/>
          </w:tcPr>
          <w:p w14:paraId="0242C853" w14:textId="77777777" w:rsidR="00C44624" w:rsidRPr="00AD5F10" w:rsidRDefault="00C44624" w:rsidP="00B95CC7"/>
          <w:p w14:paraId="570BB8F8" w14:textId="77777777" w:rsidR="00C44624" w:rsidRPr="00AD5F10" w:rsidRDefault="00C44624" w:rsidP="00B95CC7">
            <w:pPr>
              <w:rPr>
                <w:b/>
              </w:rPr>
            </w:pPr>
            <w:r w:rsidRPr="00AD5F10">
              <w:rPr>
                <w:b/>
              </w:rPr>
              <w:t>Signed:</w:t>
            </w:r>
          </w:p>
          <w:p w14:paraId="77C3F15D" w14:textId="77777777" w:rsidR="00C44624" w:rsidRPr="00AD5F10" w:rsidRDefault="00C44624" w:rsidP="00B95CC7">
            <w:pPr>
              <w:rPr>
                <w:b/>
              </w:rPr>
            </w:pPr>
          </w:p>
          <w:p w14:paraId="330F6383" w14:textId="77777777" w:rsidR="00C44624" w:rsidRPr="00AD5F10" w:rsidRDefault="00C44624" w:rsidP="00B95CC7">
            <w:pPr>
              <w:rPr>
                <w:b/>
              </w:rPr>
            </w:pPr>
          </w:p>
          <w:p w14:paraId="706973A0" w14:textId="77777777" w:rsidR="00C44624" w:rsidRPr="00AD5F10" w:rsidRDefault="00C44624" w:rsidP="00B95CC7">
            <w:pPr>
              <w:rPr>
                <w:b/>
              </w:rPr>
            </w:pPr>
            <w:r w:rsidRPr="00AD5F10">
              <w:rPr>
                <w:b/>
              </w:rPr>
              <w:t>Print name:</w:t>
            </w:r>
          </w:p>
          <w:p w14:paraId="1885B591" w14:textId="77777777" w:rsidR="00C44624" w:rsidRPr="00AD5F10" w:rsidRDefault="00C44624" w:rsidP="00B95CC7">
            <w:pPr>
              <w:rPr>
                <w:b/>
              </w:rPr>
            </w:pPr>
          </w:p>
          <w:p w14:paraId="5C9339A4" w14:textId="77777777" w:rsidR="00C44624" w:rsidRPr="00AD5F10" w:rsidRDefault="00C44624" w:rsidP="00B95CC7">
            <w:pPr>
              <w:rPr>
                <w:b/>
              </w:rPr>
            </w:pPr>
            <w:r w:rsidRPr="00AD5F10">
              <w:rPr>
                <w:b/>
              </w:rPr>
              <w:t>Title:</w:t>
            </w:r>
          </w:p>
          <w:p w14:paraId="17172ABD" w14:textId="77777777" w:rsidR="00C44624" w:rsidRPr="00AD5F10" w:rsidRDefault="00C44624" w:rsidP="00B95CC7">
            <w:pPr>
              <w:rPr>
                <w:b/>
              </w:rPr>
            </w:pPr>
          </w:p>
          <w:p w14:paraId="6ECF462F" w14:textId="77777777" w:rsidR="00C44624" w:rsidRPr="00AD5F10" w:rsidRDefault="00C44624" w:rsidP="00B95CC7">
            <w:pPr>
              <w:rPr>
                <w:b/>
              </w:rPr>
            </w:pPr>
            <w:r w:rsidRPr="00AD5F10">
              <w:rPr>
                <w:b/>
              </w:rPr>
              <w:t>Date:</w:t>
            </w:r>
          </w:p>
          <w:p w14:paraId="20C47BC0" w14:textId="77777777" w:rsidR="00C44624" w:rsidRPr="00AD5F10" w:rsidRDefault="00C44624" w:rsidP="00B95CC7"/>
        </w:tc>
      </w:tr>
    </w:tbl>
    <w:p w14:paraId="33ADD703" w14:textId="77777777" w:rsidR="00C44624" w:rsidRDefault="00C44624" w:rsidP="00C44624"/>
    <w:p w14:paraId="26AF2221" w14:textId="77777777" w:rsidR="00F0516E" w:rsidRDefault="00F0516E" w:rsidP="00F0516E"/>
    <w:p w14:paraId="58E6987C" w14:textId="77777777" w:rsidR="007E5411" w:rsidRDefault="007E5411" w:rsidP="00F0516E"/>
    <w:p w14:paraId="158069A1" w14:textId="77777777" w:rsidR="007E5411" w:rsidRDefault="007E5411" w:rsidP="00F0516E"/>
    <w:p w14:paraId="750B0F99" w14:textId="77777777" w:rsidR="007E5411" w:rsidRDefault="007E5411" w:rsidP="00F0516E"/>
    <w:p w14:paraId="0C199CED" w14:textId="77777777" w:rsidR="007E5411" w:rsidRDefault="007E5411" w:rsidP="00F0516E"/>
    <w:p w14:paraId="71A21E5B" w14:textId="77777777" w:rsidR="007E5411" w:rsidRDefault="007E5411" w:rsidP="00F0516E"/>
    <w:p w14:paraId="2E357167" w14:textId="77777777" w:rsidR="007E5411" w:rsidRDefault="007E5411" w:rsidP="00F0516E"/>
    <w:p w14:paraId="2F4319EE" w14:textId="77777777" w:rsidR="007E5411" w:rsidRDefault="007E5411" w:rsidP="00F0516E"/>
    <w:p w14:paraId="7A37BEDE" w14:textId="77777777" w:rsidR="007E5411" w:rsidRDefault="007E5411" w:rsidP="00F0516E"/>
    <w:p w14:paraId="36FEEBE0" w14:textId="77777777" w:rsidR="007E5411" w:rsidRDefault="007E5411" w:rsidP="00F0516E"/>
    <w:p w14:paraId="14F8177A" w14:textId="77777777" w:rsidR="007E5411" w:rsidRDefault="007E5411" w:rsidP="00F0516E"/>
    <w:p w14:paraId="5670ED6B" w14:textId="77777777" w:rsidR="007E5411" w:rsidRDefault="007E5411" w:rsidP="00F0516E"/>
    <w:p w14:paraId="529B1B56" w14:textId="77777777" w:rsidR="007E5411" w:rsidRDefault="007E5411" w:rsidP="00F0516E"/>
    <w:p w14:paraId="48939A49" w14:textId="77777777" w:rsidR="007E5411" w:rsidRDefault="007E5411" w:rsidP="00F0516E"/>
    <w:p w14:paraId="541A750F" w14:textId="77777777" w:rsidR="007E5411" w:rsidRDefault="007E5411" w:rsidP="00F0516E"/>
    <w:p w14:paraId="0CD4F380" w14:textId="77777777" w:rsidR="007E5411" w:rsidRDefault="007E5411" w:rsidP="00F0516E"/>
    <w:p w14:paraId="4BEBAC48" w14:textId="77777777" w:rsidR="007E5411" w:rsidRDefault="007E5411" w:rsidP="00F0516E"/>
    <w:p w14:paraId="627D1141" w14:textId="77777777" w:rsidR="007E5411" w:rsidRDefault="007E5411" w:rsidP="00F0516E"/>
    <w:p w14:paraId="2AD4AA41" w14:textId="77777777" w:rsidR="007E5411" w:rsidRDefault="007E5411" w:rsidP="00F0516E"/>
    <w:p w14:paraId="44699220" w14:textId="77777777" w:rsidR="007E5411" w:rsidRDefault="007E5411" w:rsidP="00F0516E"/>
    <w:p w14:paraId="231B0C45" w14:textId="77777777" w:rsidR="007E5411" w:rsidRDefault="007E5411" w:rsidP="00F0516E"/>
    <w:p w14:paraId="5B792421" w14:textId="77777777" w:rsidR="007E5411" w:rsidRDefault="007E5411" w:rsidP="00F0516E"/>
    <w:p w14:paraId="47AF6D41" w14:textId="77777777" w:rsidR="001B1C50" w:rsidRDefault="001B1C50" w:rsidP="00F0516E"/>
    <w:p w14:paraId="38C4988E" w14:textId="77777777" w:rsidR="001B1C50" w:rsidRDefault="001B1C50" w:rsidP="00F0516E"/>
    <w:p w14:paraId="011612CC" w14:textId="77777777" w:rsidR="001B1C50" w:rsidRDefault="001B1C50" w:rsidP="00F0516E"/>
    <w:p w14:paraId="7B07D008" w14:textId="77777777" w:rsidR="001B1C50" w:rsidRDefault="001B1C50" w:rsidP="00F0516E"/>
    <w:p w14:paraId="0EA86495" w14:textId="77777777" w:rsidR="001B1C50" w:rsidRDefault="001B1C50" w:rsidP="00F0516E"/>
    <w:p w14:paraId="1CB53B2B" w14:textId="77777777" w:rsidR="001B1C50" w:rsidRDefault="001B1C50" w:rsidP="00F0516E"/>
    <w:p w14:paraId="27992F83" w14:textId="77777777" w:rsidR="001B1C50" w:rsidRDefault="001B1C50" w:rsidP="00F0516E"/>
    <w:p w14:paraId="02B5A23B" w14:textId="77777777" w:rsidR="001B1C50" w:rsidRDefault="001B1C50" w:rsidP="00F0516E"/>
    <w:p w14:paraId="556F6F22" w14:textId="77777777" w:rsidR="001B1C50" w:rsidRDefault="001B1C50" w:rsidP="00F0516E"/>
    <w:p w14:paraId="4401E577" w14:textId="77777777" w:rsidR="001B1C50" w:rsidRDefault="001B1C50" w:rsidP="00F0516E"/>
    <w:p w14:paraId="2A6C3C53" w14:textId="77777777" w:rsidR="001B1C50" w:rsidRDefault="001B1C50" w:rsidP="00F0516E"/>
    <w:p w14:paraId="2C40C852" w14:textId="77777777" w:rsidR="001B1C50" w:rsidRDefault="001B1C50" w:rsidP="00F0516E"/>
    <w:p w14:paraId="792E8EF5" w14:textId="77777777" w:rsidR="001B1C50" w:rsidRDefault="001B1C50" w:rsidP="00F0516E"/>
    <w:p w14:paraId="54A05157" w14:textId="77777777" w:rsidR="001B1C50" w:rsidRDefault="001B1C50" w:rsidP="00F0516E"/>
    <w:p w14:paraId="0A64FA40" w14:textId="77777777" w:rsidR="001B1C50" w:rsidRDefault="001B1C50" w:rsidP="00F0516E"/>
    <w:p w14:paraId="7D48BB0A" w14:textId="77777777" w:rsidR="001B1C50" w:rsidRDefault="001B1C50" w:rsidP="00F0516E"/>
    <w:p w14:paraId="2C636ED5" w14:textId="77777777" w:rsidR="001B1C50" w:rsidRDefault="001B1C50" w:rsidP="00F0516E"/>
    <w:p w14:paraId="709F6A63" w14:textId="77777777" w:rsidR="001B1C50" w:rsidRDefault="001B1C50" w:rsidP="00F0516E"/>
    <w:p w14:paraId="4A93F90A" w14:textId="77777777" w:rsidR="001B1C50" w:rsidRDefault="001B1C50" w:rsidP="00F0516E"/>
    <w:p w14:paraId="25EA99FB" w14:textId="77777777" w:rsidR="001B1C50" w:rsidRDefault="001B1C50" w:rsidP="00F0516E"/>
    <w:p w14:paraId="1925B480" w14:textId="77777777" w:rsidR="001B1C50" w:rsidRDefault="001B1C50" w:rsidP="00F0516E"/>
    <w:p w14:paraId="56582CB1" w14:textId="77777777" w:rsidR="001B1C50" w:rsidRDefault="001B1C50" w:rsidP="00F0516E"/>
    <w:p w14:paraId="121A8F4F" w14:textId="77777777" w:rsidR="001B1C50" w:rsidRDefault="001B1C50" w:rsidP="001B1C50">
      <w:pPr>
        <w:pStyle w:val="MRSchedule1"/>
        <w:spacing w:line="240" w:lineRule="auto"/>
        <w:ind w:left="0"/>
        <w:rPr>
          <w:rFonts w:cs="Arial"/>
          <w:b w:val="0"/>
          <w:szCs w:val="22"/>
          <w:lang w:val="en-US"/>
        </w:rPr>
      </w:pPr>
    </w:p>
    <w:p w14:paraId="7C0D32A8" w14:textId="77777777" w:rsidR="001B1C50" w:rsidRDefault="001B1C50" w:rsidP="001B1C50">
      <w:pPr>
        <w:rPr>
          <w:lang w:val="en-US"/>
        </w:rPr>
      </w:pPr>
    </w:p>
    <w:p w14:paraId="6A70B6FE" w14:textId="77777777" w:rsidR="001B1C50" w:rsidRPr="00C717BD" w:rsidRDefault="001B1C50" w:rsidP="001B1C50">
      <w:pPr>
        <w:pStyle w:val="MRSchedule2"/>
        <w:numPr>
          <w:ilvl w:val="1"/>
          <w:numId w:val="47"/>
        </w:numPr>
        <w:spacing w:line="240" w:lineRule="auto"/>
        <w:rPr>
          <w:rFonts w:cs="Arial"/>
          <w:b/>
          <w:u w:val="none"/>
          <w:lang w:val="en-US"/>
        </w:rPr>
      </w:pPr>
      <w:r w:rsidRPr="00C717BD">
        <w:rPr>
          <w:rFonts w:cs="Arial"/>
          <w:b/>
          <w:u w:val="none"/>
          <w:lang w:val="en-US"/>
        </w:rPr>
        <w:t>DATA PROTECTION PROTOCOL</w:t>
      </w:r>
    </w:p>
    <w:p w14:paraId="01292BDB" w14:textId="77777777" w:rsidR="001B1C50" w:rsidRDefault="001B1C50" w:rsidP="001B1C50">
      <w:pPr>
        <w:spacing w:line="240" w:lineRule="auto"/>
        <w:rPr>
          <w:rFonts w:cs="Arial"/>
          <w:i/>
          <w:color w:val="999999"/>
        </w:rPr>
      </w:pPr>
    </w:p>
    <w:p w14:paraId="23843485" w14:textId="77777777" w:rsidR="001B1C50" w:rsidRPr="001B28BC" w:rsidRDefault="001B1C50" w:rsidP="001B1C50">
      <w:pPr>
        <w:spacing w:line="240" w:lineRule="auto"/>
        <w:rPr>
          <w:rFonts w:cs="Arial"/>
          <w:color w:val="999999"/>
        </w:rPr>
      </w:pPr>
      <w:r w:rsidRPr="0028308A">
        <w:rPr>
          <w:rFonts w:cs="Arial"/>
          <w:i/>
          <w:color w:val="999999"/>
        </w:rPr>
        <w:t xml:space="preserve">Guidance: </w:t>
      </w:r>
      <w:r>
        <w:rPr>
          <w:rFonts w:cs="Arial"/>
          <w:i/>
          <w:color w:val="999999"/>
        </w:rPr>
        <w:t>This Data Protection Protocol is for use alongside the NHS terms and conditions where the Supplier will be processing personal data on behalf of the Authority. In these circumstances, t</w:t>
      </w:r>
      <w:r w:rsidRPr="00E13681">
        <w:rPr>
          <w:rFonts w:cs="Arial"/>
          <w:i/>
          <w:color w:val="999999"/>
        </w:rPr>
        <w:t>he table below should be completed</w:t>
      </w:r>
      <w:r w:rsidRPr="0028308A">
        <w:rPr>
          <w:rFonts w:cs="Arial"/>
          <w:i/>
          <w:color w:val="999999"/>
        </w:rPr>
        <w:t xml:space="preserve"> </w:t>
      </w:r>
      <w:r>
        <w:rPr>
          <w:rFonts w:cs="Arial"/>
          <w:i/>
          <w:color w:val="999999"/>
        </w:rPr>
        <w:t>by the Authority</w:t>
      </w:r>
      <w:r w:rsidRPr="00E13681">
        <w:rPr>
          <w:rFonts w:cs="Arial"/>
          <w:i/>
          <w:color w:val="999999"/>
        </w:rPr>
        <w:t xml:space="preserve"> setting out the nature of the processing that will be taking place under the Contract.</w:t>
      </w:r>
      <w:r>
        <w:rPr>
          <w:rFonts w:cs="Arial"/>
          <w:i/>
          <w:color w:val="999999"/>
        </w:rPr>
        <w:t xml:space="preserve"> This Protocol is based on the model provisions set out in the Procurement Policy Note – Changes to Data Protection Legislation and General Data Protection Regulation (PPN 03/17) issued by the Crown Commercial Service (December 2017).  </w:t>
      </w:r>
    </w:p>
    <w:p w14:paraId="21DFA27E" w14:textId="77777777" w:rsidR="001B1C50" w:rsidRPr="001B28BC" w:rsidRDefault="001B1C50" w:rsidP="001B1C50">
      <w:pPr>
        <w:pStyle w:val="MRSchedule3"/>
        <w:numPr>
          <w:ilvl w:val="2"/>
          <w:numId w:val="47"/>
        </w:numPr>
        <w:spacing w:line="240" w:lineRule="auto"/>
        <w:rPr>
          <w:rFonts w:cs="Arial"/>
          <w:b/>
          <w:u w:val="none"/>
        </w:rPr>
      </w:pPr>
      <w:r w:rsidRPr="001B28BC">
        <w:rPr>
          <w:rFonts w:cs="Arial"/>
          <w:b/>
          <w:u w:val="none"/>
        </w:rPr>
        <w:t>Table A – Processing, Personal Data and Data Subjects</w:t>
      </w:r>
    </w:p>
    <w:p w14:paraId="1B698864" w14:textId="77777777" w:rsidR="001B1C50" w:rsidRDefault="001B1C50" w:rsidP="001B1C50">
      <w:pPr>
        <w:spacing w:line="240" w:lineRule="auto"/>
        <w:rPr>
          <w:rFonts w:cs="Arial"/>
          <w:i/>
          <w:color w:val="999999"/>
        </w:rPr>
      </w:pPr>
    </w:p>
    <w:p w14:paraId="3AA22089" w14:textId="77777777" w:rsidR="001B1C50" w:rsidRPr="00E13681" w:rsidRDefault="001B1C50" w:rsidP="001B1C50">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6741"/>
      </w:tblGrid>
      <w:tr w:rsidR="001B1C50" w:rsidRPr="00E13681" w14:paraId="24F69255" w14:textId="77777777" w:rsidTr="00B95CC7">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78C6EC70" w14:textId="77777777" w:rsidR="001B1C50" w:rsidRPr="00E13681" w:rsidRDefault="001B1C50" w:rsidP="00B95CC7">
            <w:pPr>
              <w:spacing w:before="14" w:line="240" w:lineRule="auto"/>
              <w:ind w:left="795"/>
              <w:rPr>
                <w:rFonts w:eastAsia="Arial" w:cs="Arial"/>
                <w:sz w:val="24"/>
                <w:szCs w:val="24"/>
              </w:rPr>
            </w:pPr>
            <w:r w:rsidRPr="00E13681">
              <w:rPr>
                <w:rFonts w:eastAsia="Arial" w:cs="Arial"/>
                <w:b/>
                <w:sz w:val="24"/>
                <w:szCs w:val="24"/>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BEBEBE"/>
          </w:tcPr>
          <w:p w14:paraId="026983EB" w14:textId="77777777" w:rsidR="001B1C50" w:rsidRPr="00E13681" w:rsidRDefault="001B1C50" w:rsidP="00B95CC7">
            <w:pPr>
              <w:spacing w:before="14" w:line="240" w:lineRule="auto"/>
              <w:ind w:left="2918" w:right="2941"/>
              <w:jc w:val="center"/>
              <w:rPr>
                <w:rFonts w:eastAsia="Arial" w:cs="Arial"/>
                <w:sz w:val="24"/>
                <w:szCs w:val="24"/>
              </w:rPr>
            </w:pPr>
            <w:r w:rsidRPr="00E13681">
              <w:rPr>
                <w:rFonts w:eastAsia="Arial" w:cs="Arial"/>
                <w:b/>
                <w:sz w:val="24"/>
                <w:szCs w:val="24"/>
              </w:rPr>
              <w:t>Details</w:t>
            </w:r>
          </w:p>
        </w:tc>
      </w:tr>
      <w:tr w:rsidR="001B1C50" w:rsidRPr="00E13681" w14:paraId="6C1CB178" w14:textId="77777777" w:rsidTr="00B95CC7">
        <w:trPr>
          <w:trHeight w:hRule="exact" w:val="811"/>
        </w:trPr>
        <w:tc>
          <w:tcPr>
            <w:tcW w:w="2957" w:type="dxa"/>
            <w:tcBorders>
              <w:top w:val="single" w:sz="7" w:space="0" w:color="000000"/>
              <w:left w:val="single" w:sz="7" w:space="0" w:color="000000"/>
              <w:bottom w:val="single" w:sz="7" w:space="0" w:color="000000"/>
              <w:right w:val="single" w:sz="7" w:space="0" w:color="000000"/>
            </w:tcBorders>
          </w:tcPr>
          <w:p w14:paraId="2258970F" w14:textId="77777777" w:rsidR="001B1C50" w:rsidRPr="00E13681" w:rsidRDefault="001B1C50" w:rsidP="00B95CC7">
            <w:pPr>
              <w:spacing w:line="240" w:lineRule="auto"/>
              <w:ind w:left="104"/>
              <w:rPr>
                <w:rFonts w:eastAsia="Arial" w:cs="Arial"/>
                <w:sz w:val="24"/>
                <w:szCs w:val="24"/>
              </w:rPr>
            </w:pPr>
            <w:r w:rsidRPr="00E13681">
              <w:rPr>
                <w:rFonts w:eastAsia="Arial" w:cs="Arial"/>
                <w:sz w:val="24"/>
                <w:szCs w:val="24"/>
              </w:rPr>
              <w:t>Subject matter of the</w:t>
            </w:r>
          </w:p>
          <w:p w14:paraId="3BA7CC34" w14:textId="77777777" w:rsidR="001B1C50" w:rsidRPr="00E13681" w:rsidRDefault="001B1C50" w:rsidP="00B95CC7">
            <w:pPr>
              <w:spacing w:before="9" w:line="240" w:lineRule="auto"/>
              <w:ind w:left="104"/>
              <w:rPr>
                <w:rFonts w:eastAsia="Arial" w:cs="Arial"/>
                <w:sz w:val="24"/>
                <w:szCs w:val="24"/>
              </w:rPr>
            </w:pP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2F51B1BF" w14:textId="77777777" w:rsidR="001B1C50" w:rsidRPr="00E13681" w:rsidRDefault="001B1C50" w:rsidP="00B95CC7">
            <w:pPr>
              <w:spacing w:line="240" w:lineRule="auto"/>
              <w:ind w:left="104"/>
              <w:rPr>
                <w:rFonts w:eastAsia="Arial" w:cs="Arial"/>
                <w:sz w:val="24"/>
                <w:szCs w:val="24"/>
                <w:highlight w:val="cyan"/>
              </w:rPr>
            </w:pPr>
            <w:r w:rsidRPr="00E13681">
              <w:rPr>
                <w:rFonts w:eastAsia="Arial" w:cs="Arial"/>
                <w:i/>
                <w:sz w:val="24"/>
                <w:szCs w:val="24"/>
                <w:highlight w:val="cyan"/>
              </w:rPr>
              <w:t>[This should be a high level, short description of what the</w:t>
            </w:r>
            <w:r>
              <w:rPr>
                <w:rFonts w:eastAsia="Arial" w:cs="Arial"/>
                <w:i/>
                <w:sz w:val="24"/>
                <w:szCs w:val="24"/>
                <w:highlight w:val="cyan"/>
              </w:rPr>
              <w:t xml:space="preserve"> </w:t>
            </w:r>
            <w:r w:rsidRPr="00E13681">
              <w:rPr>
                <w:rFonts w:eastAsia="Arial" w:cs="Arial"/>
                <w:i/>
                <w:sz w:val="24"/>
                <w:szCs w:val="24"/>
                <w:highlight w:val="cyan"/>
              </w:rPr>
              <w:t>processing is about i.e. its subject matter]</w:t>
            </w:r>
          </w:p>
        </w:tc>
      </w:tr>
      <w:tr w:rsidR="001B1C50" w:rsidRPr="00E13681" w14:paraId="0E10DABB" w14:textId="77777777" w:rsidTr="00B95CC7">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14:paraId="23D13491" w14:textId="77777777" w:rsidR="001B1C50" w:rsidRPr="00E13681" w:rsidRDefault="001B1C50" w:rsidP="00B95CC7">
            <w:pPr>
              <w:spacing w:line="240" w:lineRule="auto"/>
              <w:ind w:left="104"/>
              <w:rPr>
                <w:rFonts w:eastAsia="Arial" w:cs="Arial"/>
                <w:sz w:val="24"/>
                <w:szCs w:val="24"/>
              </w:rPr>
            </w:pPr>
            <w:r w:rsidRPr="00E13681">
              <w:rPr>
                <w:rFonts w:eastAsia="Arial" w:cs="Arial"/>
                <w:sz w:val="24"/>
                <w:szCs w:val="24"/>
              </w:rPr>
              <w:t>Duration of the</w:t>
            </w:r>
          </w:p>
          <w:p w14:paraId="2BDA6EC7" w14:textId="77777777" w:rsidR="001B1C50" w:rsidRPr="00E13681" w:rsidRDefault="001B1C50" w:rsidP="00B95CC7">
            <w:pPr>
              <w:spacing w:before="9" w:line="240" w:lineRule="auto"/>
              <w:ind w:left="104"/>
              <w:rPr>
                <w:rFonts w:eastAsia="Arial" w:cs="Arial"/>
                <w:sz w:val="24"/>
                <w:szCs w:val="24"/>
              </w:rPr>
            </w:pP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75D8826F" w14:textId="77777777" w:rsidR="001B1C50" w:rsidRPr="00E13681" w:rsidRDefault="001B1C50" w:rsidP="00B95CC7">
            <w:pPr>
              <w:spacing w:line="240" w:lineRule="auto"/>
              <w:ind w:left="104"/>
              <w:rPr>
                <w:rFonts w:eastAsia="Arial" w:cs="Arial"/>
                <w:sz w:val="24"/>
                <w:szCs w:val="24"/>
                <w:highlight w:val="cyan"/>
              </w:rPr>
            </w:pPr>
            <w:r w:rsidRPr="00E13681">
              <w:rPr>
                <w:rFonts w:eastAsia="Arial" w:cs="Arial"/>
                <w:i/>
                <w:sz w:val="24"/>
                <w:szCs w:val="24"/>
                <w:highlight w:val="cyan"/>
              </w:rPr>
              <w:t>[Clearly set out the duration of the processing including</w:t>
            </w:r>
            <w:r>
              <w:rPr>
                <w:rFonts w:eastAsia="Arial" w:cs="Arial"/>
                <w:i/>
                <w:sz w:val="24"/>
                <w:szCs w:val="24"/>
                <w:highlight w:val="cyan"/>
              </w:rPr>
              <w:t xml:space="preserve"> </w:t>
            </w:r>
            <w:r w:rsidRPr="00E13681">
              <w:rPr>
                <w:rFonts w:eastAsia="Arial" w:cs="Arial"/>
                <w:i/>
                <w:sz w:val="24"/>
                <w:szCs w:val="24"/>
                <w:highlight w:val="cyan"/>
              </w:rPr>
              <w:t>dates]</w:t>
            </w:r>
          </w:p>
        </w:tc>
      </w:tr>
      <w:tr w:rsidR="001B1C50" w:rsidRPr="00E13681" w14:paraId="233D80A1" w14:textId="77777777" w:rsidTr="00B95CC7">
        <w:trPr>
          <w:trHeight w:hRule="exact" w:val="4005"/>
        </w:trPr>
        <w:tc>
          <w:tcPr>
            <w:tcW w:w="2957" w:type="dxa"/>
            <w:tcBorders>
              <w:top w:val="single" w:sz="7" w:space="0" w:color="000000"/>
              <w:left w:val="single" w:sz="7" w:space="0" w:color="000000"/>
              <w:bottom w:val="single" w:sz="7" w:space="0" w:color="000000"/>
              <w:right w:val="single" w:sz="7" w:space="0" w:color="000000"/>
            </w:tcBorders>
          </w:tcPr>
          <w:p w14:paraId="37A3FBE5" w14:textId="77777777" w:rsidR="001B1C50" w:rsidRPr="00E13681" w:rsidRDefault="001B1C50" w:rsidP="00B95CC7">
            <w:pPr>
              <w:spacing w:line="240" w:lineRule="auto"/>
              <w:ind w:left="104"/>
              <w:rPr>
                <w:rFonts w:eastAsia="Arial" w:cs="Arial"/>
                <w:sz w:val="24"/>
                <w:szCs w:val="24"/>
              </w:rPr>
            </w:pPr>
            <w:r w:rsidRPr="00E13681">
              <w:rPr>
                <w:rFonts w:eastAsia="Arial" w:cs="Arial"/>
                <w:sz w:val="24"/>
                <w:szCs w:val="24"/>
              </w:rPr>
              <w:t>Nature and purposes of</w:t>
            </w:r>
          </w:p>
          <w:p w14:paraId="2903505E" w14:textId="77777777" w:rsidR="001B1C50" w:rsidRPr="00E13681" w:rsidRDefault="001B1C50" w:rsidP="00B95CC7">
            <w:pPr>
              <w:spacing w:before="9" w:line="240" w:lineRule="auto"/>
              <w:ind w:left="104"/>
              <w:rPr>
                <w:rFonts w:eastAsia="Arial" w:cs="Arial"/>
                <w:sz w:val="24"/>
                <w:szCs w:val="24"/>
              </w:rPr>
            </w:pPr>
            <w:r w:rsidRPr="00E13681">
              <w:rPr>
                <w:rFonts w:eastAsia="Arial" w:cs="Arial"/>
                <w:sz w:val="24"/>
                <w:szCs w:val="24"/>
              </w:rPr>
              <w:t xml:space="preserve">the </w:t>
            </w: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7F2EE742" w14:textId="77777777" w:rsidR="001B1C50" w:rsidRPr="00E13681" w:rsidRDefault="001B1C50" w:rsidP="00B95CC7">
            <w:pPr>
              <w:spacing w:line="240" w:lineRule="auto"/>
              <w:ind w:left="104"/>
              <w:rPr>
                <w:rFonts w:eastAsia="Arial" w:cs="Arial"/>
                <w:sz w:val="24"/>
                <w:szCs w:val="24"/>
                <w:highlight w:val="cyan"/>
              </w:rPr>
            </w:pPr>
            <w:r w:rsidRPr="00E13681">
              <w:rPr>
                <w:rFonts w:eastAsia="Arial" w:cs="Arial"/>
                <w:i/>
                <w:sz w:val="24"/>
                <w:szCs w:val="24"/>
                <w:highlight w:val="cyan"/>
              </w:rPr>
              <w:t>[Please be as specific as possible, but make sure that you</w:t>
            </w:r>
            <w:r>
              <w:rPr>
                <w:rFonts w:eastAsia="Arial" w:cs="Arial"/>
                <w:i/>
                <w:sz w:val="24"/>
                <w:szCs w:val="24"/>
                <w:highlight w:val="cyan"/>
              </w:rPr>
              <w:t xml:space="preserve"> </w:t>
            </w:r>
            <w:r w:rsidRPr="00E13681">
              <w:rPr>
                <w:rFonts w:eastAsia="Arial" w:cs="Arial"/>
                <w:i/>
                <w:sz w:val="24"/>
                <w:szCs w:val="24"/>
                <w:highlight w:val="cyan"/>
              </w:rPr>
              <w:t>cover all intended purposes.</w:t>
            </w:r>
          </w:p>
          <w:p w14:paraId="456AC942" w14:textId="77777777" w:rsidR="001B1C50" w:rsidRPr="00E13681" w:rsidRDefault="001B1C50" w:rsidP="00B95CC7">
            <w:pPr>
              <w:spacing w:line="240" w:lineRule="auto"/>
              <w:ind w:left="104" w:right="236"/>
              <w:rPr>
                <w:rFonts w:eastAsia="Arial" w:cs="Arial"/>
                <w:sz w:val="24"/>
                <w:szCs w:val="24"/>
                <w:highlight w:val="cyan"/>
              </w:rPr>
            </w:pPr>
            <w:r w:rsidRPr="00E13681">
              <w:rPr>
                <w:rFonts w:eastAsia="Arial" w:cs="Arial"/>
                <w:i/>
                <w:sz w:val="24"/>
                <w:szCs w:val="24"/>
                <w:highlight w:val="cya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CB7D39A" w14:textId="77777777" w:rsidR="001B1C50" w:rsidRPr="00E13681" w:rsidRDefault="001B1C50" w:rsidP="00B95CC7">
            <w:pPr>
              <w:spacing w:line="240" w:lineRule="auto"/>
              <w:ind w:left="104" w:right="1011"/>
              <w:rPr>
                <w:rFonts w:eastAsia="Arial" w:cs="Arial"/>
                <w:sz w:val="24"/>
                <w:szCs w:val="24"/>
                <w:highlight w:val="cyan"/>
              </w:rPr>
            </w:pPr>
            <w:r w:rsidRPr="00E13681">
              <w:rPr>
                <w:rFonts w:eastAsia="Arial" w:cs="Arial"/>
                <w:i/>
                <w:sz w:val="24"/>
                <w:szCs w:val="24"/>
                <w:highlight w:val="cyan"/>
              </w:rPr>
              <w:t>The purpose might include: employment processing, statutory obligation, recruitment assessment etc.]</w:t>
            </w:r>
          </w:p>
        </w:tc>
      </w:tr>
      <w:tr w:rsidR="001B1C50" w:rsidRPr="00E13681" w14:paraId="3918E4FC" w14:textId="77777777" w:rsidTr="00B95CC7">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14:paraId="097C777C" w14:textId="77777777" w:rsidR="001B1C50" w:rsidRPr="00E13681" w:rsidRDefault="001B1C50" w:rsidP="00B95CC7">
            <w:pPr>
              <w:spacing w:line="240" w:lineRule="auto"/>
              <w:ind w:left="104"/>
              <w:rPr>
                <w:rFonts w:eastAsia="Arial" w:cs="Arial"/>
                <w:sz w:val="24"/>
                <w:szCs w:val="24"/>
              </w:rPr>
            </w:pPr>
            <w:r w:rsidRPr="00E13681">
              <w:rPr>
                <w:rFonts w:eastAsia="Arial" w:cs="Arial"/>
                <w:sz w:val="24"/>
                <w:szCs w:val="24"/>
              </w:rPr>
              <w:t>Type of Personal Data</w:t>
            </w:r>
          </w:p>
        </w:tc>
        <w:tc>
          <w:tcPr>
            <w:tcW w:w="6741" w:type="dxa"/>
            <w:tcBorders>
              <w:top w:val="single" w:sz="7" w:space="0" w:color="000000"/>
              <w:left w:val="single" w:sz="7" w:space="0" w:color="000000"/>
              <w:bottom w:val="single" w:sz="7" w:space="0" w:color="000000"/>
              <w:right w:val="single" w:sz="7" w:space="0" w:color="000000"/>
            </w:tcBorders>
          </w:tcPr>
          <w:p w14:paraId="07007F1B" w14:textId="77777777" w:rsidR="001B1C50" w:rsidRPr="00E13681" w:rsidRDefault="001B1C50" w:rsidP="00B95CC7">
            <w:pPr>
              <w:spacing w:line="240" w:lineRule="auto"/>
              <w:ind w:left="104"/>
              <w:rPr>
                <w:rFonts w:eastAsia="Arial" w:cs="Arial"/>
                <w:sz w:val="24"/>
                <w:szCs w:val="24"/>
                <w:highlight w:val="cyan"/>
              </w:rPr>
            </w:pPr>
            <w:r w:rsidRPr="00E13681">
              <w:rPr>
                <w:rFonts w:eastAsia="Arial" w:cs="Arial"/>
                <w:i/>
                <w:sz w:val="24"/>
                <w:szCs w:val="24"/>
                <w:highlight w:val="cyan"/>
              </w:rPr>
              <w:t>[Examples here include: name, address, date of birth, NI</w:t>
            </w:r>
            <w:r>
              <w:rPr>
                <w:rFonts w:eastAsia="Arial" w:cs="Arial"/>
                <w:i/>
                <w:sz w:val="24"/>
                <w:szCs w:val="24"/>
                <w:highlight w:val="cyan"/>
              </w:rPr>
              <w:t xml:space="preserve"> </w:t>
            </w:r>
            <w:r w:rsidRPr="00E13681">
              <w:rPr>
                <w:rFonts w:eastAsia="Arial" w:cs="Arial"/>
                <w:i/>
                <w:sz w:val="24"/>
                <w:szCs w:val="24"/>
                <w:highlight w:val="cyan"/>
              </w:rPr>
              <w:t>number, telephone number, pay, images, biometric data etc.]</w:t>
            </w:r>
          </w:p>
        </w:tc>
      </w:tr>
      <w:tr w:rsidR="001B1C50" w:rsidRPr="00E13681" w14:paraId="74EEB494" w14:textId="77777777" w:rsidTr="00B95CC7">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14:paraId="0B15578A" w14:textId="77777777" w:rsidR="001B1C50" w:rsidRPr="00E13681" w:rsidRDefault="001B1C50" w:rsidP="00B95CC7">
            <w:pPr>
              <w:spacing w:line="240" w:lineRule="auto"/>
              <w:ind w:left="104"/>
              <w:rPr>
                <w:rFonts w:eastAsia="Arial" w:cs="Arial"/>
                <w:sz w:val="24"/>
                <w:szCs w:val="24"/>
              </w:rPr>
            </w:pPr>
            <w:r w:rsidRPr="00E13681">
              <w:rPr>
                <w:rFonts w:eastAsia="Arial" w:cs="Arial"/>
                <w:sz w:val="24"/>
                <w:szCs w:val="24"/>
              </w:rPr>
              <w:t>Categories of Data</w:t>
            </w:r>
          </w:p>
          <w:p w14:paraId="4CCC0141" w14:textId="77777777" w:rsidR="001B1C50" w:rsidRPr="00E13681" w:rsidRDefault="001B1C50" w:rsidP="00B95CC7">
            <w:pPr>
              <w:spacing w:before="9" w:line="240" w:lineRule="auto"/>
              <w:ind w:left="104"/>
              <w:rPr>
                <w:rFonts w:eastAsia="Arial" w:cs="Arial"/>
                <w:sz w:val="24"/>
                <w:szCs w:val="24"/>
              </w:rPr>
            </w:pPr>
            <w:r w:rsidRPr="00E13681">
              <w:rPr>
                <w:rFonts w:eastAsia="Arial" w:cs="Arial"/>
                <w:sz w:val="24"/>
                <w:szCs w:val="24"/>
              </w:rPr>
              <w:t>Subject</w:t>
            </w:r>
          </w:p>
        </w:tc>
        <w:tc>
          <w:tcPr>
            <w:tcW w:w="6741" w:type="dxa"/>
            <w:tcBorders>
              <w:top w:val="single" w:sz="7" w:space="0" w:color="000000"/>
              <w:left w:val="single" w:sz="7" w:space="0" w:color="000000"/>
              <w:bottom w:val="single" w:sz="7" w:space="0" w:color="000000"/>
              <w:right w:val="single" w:sz="7" w:space="0" w:color="000000"/>
            </w:tcBorders>
          </w:tcPr>
          <w:p w14:paraId="4958F653" w14:textId="77777777" w:rsidR="001B1C50" w:rsidRPr="00E13681" w:rsidRDefault="001B1C50" w:rsidP="00B95CC7">
            <w:pPr>
              <w:spacing w:line="240" w:lineRule="auto"/>
              <w:ind w:left="104"/>
              <w:rPr>
                <w:rFonts w:eastAsia="Arial" w:cs="Arial"/>
                <w:sz w:val="24"/>
                <w:szCs w:val="24"/>
                <w:highlight w:val="cyan"/>
              </w:rPr>
            </w:pPr>
            <w:r w:rsidRPr="00E13681">
              <w:rPr>
                <w:rFonts w:eastAsia="Arial" w:cs="Arial"/>
                <w:i/>
                <w:sz w:val="24"/>
                <w:szCs w:val="24"/>
                <w:highlight w:val="cyan"/>
              </w:rPr>
              <w:t>[Examples include: Staff (including volunteers, agents, and</w:t>
            </w:r>
            <w:r>
              <w:rPr>
                <w:rFonts w:eastAsia="Arial" w:cs="Arial"/>
                <w:i/>
                <w:sz w:val="24"/>
                <w:szCs w:val="24"/>
                <w:highlight w:val="cyan"/>
              </w:rPr>
              <w:t xml:space="preserve"> </w:t>
            </w:r>
            <w:r w:rsidRPr="00E13681">
              <w:rPr>
                <w:rFonts w:eastAsia="Arial" w:cs="Arial"/>
                <w:i/>
                <w:sz w:val="24"/>
                <w:szCs w:val="24"/>
                <w:highlight w:val="cyan"/>
              </w:rPr>
              <w:t>temporary workers), customers/ clients, suppliers, patients, students / pupils, members of the public, users of a particular website etc.]</w:t>
            </w:r>
          </w:p>
        </w:tc>
      </w:tr>
      <w:tr w:rsidR="001B1C50" w:rsidRPr="00E13681" w14:paraId="1804A2D9" w14:textId="77777777" w:rsidTr="00B95CC7">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14:paraId="04927739" w14:textId="77777777" w:rsidR="001B1C50" w:rsidRPr="00E13681" w:rsidRDefault="001B1C50" w:rsidP="00B95CC7">
            <w:pPr>
              <w:spacing w:line="240" w:lineRule="auto"/>
              <w:ind w:left="104"/>
              <w:rPr>
                <w:rFonts w:eastAsia="Arial" w:cs="Arial"/>
                <w:sz w:val="24"/>
                <w:szCs w:val="24"/>
              </w:rPr>
            </w:pPr>
            <w:r w:rsidRPr="00E13681">
              <w:rPr>
                <w:rFonts w:eastAsia="Arial" w:cs="Arial"/>
                <w:sz w:val="24"/>
                <w:szCs w:val="24"/>
              </w:rPr>
              <w:t>Plan for return and</w:t>
            </w:r>
          </w:p>
          <w:p w14:paraId="01F47717" w14:textId="77777777" w:rsidR="001B1C50" w:rsidRPr="00E13681" w:rsidRDefault="001B1C50" w:rsidP="00B95CC7">
            <w:pPr>
              <w:spacing w:before="9" w:line="240" w:lineRule="auto"/>
              <w:ind w:left="104" w:right="178"/>
              <w:rPr>
                <w:rFonts w:eastAsia="Arial" w:cs="Arial"/>
                <w:sz w:val="24"/>
                <w:szCs w:val="24"/>
              </w:rPr>
            </w:pPr>
            <w:r w:rsidRPr="00E13681">
              <w:rPr>
                <w:rFonts w:eastAsia="Arial" w:cs="Arial"/>
                <w:sz w:val="24"/>
                <w:szCs w:val="24"/>
              </w:rPr>
              <w:t xml:space="preserve">destruction of the data once the </w:t>
            </w:r>
            <w:r>
              <w:rPr>
                <w:rFonts w:eastAsia="Arial" w:cs="Arial"/>
                <w:sz w:val="24"/>
                <w:szCs w:val="24"/>
              </w:rPr>
              <w:t>P</w:t>
            </w:r>
            <w:r w:rsidRPr="00E13681">
              <w:rPr>
                <w:rFonts w:eastAsia="Arial" w:cs="Arial"/>
                <w:sz w:val="24"/>
                <w:szCs w:val="24"/>
              </w:rPr>
              <w:t>rocessing is complete UNLESS requirement under union or member state law to preserve that type of data</w:t>
            </w:r>
          </w:p>
          <w:p w14:paraId="1A89555F" w14:textId="77777777" w:rsidR="001B1C50" w:rsidRPr="00E13681" w:rsidRDefault="001B1C50" w:rsidP="00B95CC7">
            <w:pPr>
              <w:spacing w:line="240" w:lineRule="auto"/>
              <w:ind w:left="104"/>
              <w:rPr>
                <w:rFonts w:eastAsia="Arial" w:cs="Arial"/>
                <w:sz w:val="24"/>
                <w:szCs w:val="24"/>
              </w:rPr>
            </w:pPr>
            <w:r w:rsidRPr="00E13681">
              <w:rPr>
                <w:rFonts w:eastAsia="Arial" w:cs="Arial"/>
                <w:sz w:val="24"/>
                <w:szCs w:val="24"/>
              </w:rPr>
              <w:t>data</w:t>
            </w:r>
          </w:p>
        </w:tc>
        <w:tc>
          <w:tcPr>
            <w:tcW w:w="6741" w:type="dxa"/>
            <w:tcBorders>
              <w:top w:val="single" w:sz="7" w:space="0" w:color="000000"/>
              <w:left w:val="single" w:sz="7" w:space="0" w:color="000000"/>
              <w:bottom w:val="single" w:sz="7" w:space="0" w:color="000000"/>
              <w:right w:val="single" w:sz="7" w:space="0" w:color="000000"/>
            </w:tcBorders>
          </w:tcPr>
          <w:p w14:paraId="219CD0D8" w14:textId="77777777" w:rsidR="001B1C50" w:rsidRPr="00E13681" w:rsidRDefault="001B1C50" w:rsidP="00B95CC7">
            <w:pPr>
              <w:spacing w:line="240" w:lineRule="auto"/>
              <w:ind w:left="104"/>
              <w:rPr>
                <w:rFonts w:eastAsia="Arial" w:cs="Arial"/>
                <w:sz w:val="24"/>
                <w:szCs w:val="24"/>
                <w:highlight w:val="cyan"/>
              </w:rPr>
            </w:pPr>
            <w:r w:rsidRPr="00E13681">
              <w:rPr>
                <w:rFonts w:eastAsia="Arial" w:cs="Arial"/>
                <w:i/>
                <w:sz w:val="24"/>
                <w:szCs w:val="24"/>
                <w:highlight w:val="cyan"/>
              </w:rPr>
              <w:t>[Describe how long the data will be retained for, how it be</w:t>
            </w:r>
            <w:r>
              <w:rPr>
                <w:rFonts w:eastAsia="Arial" w:cs="Arial"/>
                <w:i/>
                <w:sz w:val="24"/>
                <w:szCs w:val="24"/>
                <w:highlight w:val="cyan"/>
              </w:rPr>
              <w:t xml:space="preserve"> </w:t>
            </w:r>
            <w:r w:rsidRPr="00E13681">
              <w:rPr>
                <w:rFonts w:eastAsia="Arial" w:cs="Arial"/>
                <w:i/>
                <w:sz w:val="24"/>
                <w:szCs w:val="24"/>
                <w:highlight w:val="cyan"/>
              </w:rPr>
              <w:t>returned or destroyed]</w:t>
            </w:r>
          </w:p>
        </w:tc>
      </w:tr>
    </w:tbl>
    <w:p w14:paraId="04E8110A" w14:textId="77777777" w:rsidR="001B1C50" w:rsidRPr="00E13681" w:rsidRDefault="001B1C50" w:rsidP="001B1C50">
      <w:pPr>
        <w:spacing w:line="240" w:lineRule="auto"/>
        <w:rPr>
          <w:rFonts w:cs="Arial"/>
        </w:rPr>
      </w:pPr>
    </w:p>
    <w:p w14:paraId="55E25492" w14:textId="77777777" w:rsidR="001B1C50" w:rsidRPr="00E13681" w:rsidRDefault="001B1C50" w:rsidP="001B1C50">
      <w:pPr>
        <w:spacing w:line="240" w:lineRule="auto"/>
        <w:rPr>
          <w:rFonts w:cs="Arial"/>
        </w:rPr>
        <w:sectPr w:rsidR="001B1C50" w:rsidRPr="00E13681">
          <w:pgSz w:w="11920" w:h="16860"/>
          <w:pgMar w:top="1380" w:right="880" w:bottom="280" w:left="760" w:header="720" w:footer="720" w:gutter="0"/>
          <w:cols w:space="720"/>
        </w:sectPr>
      </w:pPr>
    </w:p>
    <w:p w14:paraId="66D337C2" w14:textId="77777777" w:rsidR="001B1C50" w:rsidRPr="00C717BD" w:rsidRDefault="001B1C50" w:rsidP="001B1C50">
      <w:pPr>
        <w:pStyle w:val="MRSchedule2"/>
        <w:numPr>
          <w:ilvl w:val="1"/>
          <w:numId w:val="47"/>
        </w:numPr>
        <w:jc w:val="left"/>
        <w:rPr>
          <w:b/>
          <w:lang w:val="en-US"/>
        </w:rPr>
      </w:pPr>
      <w:r w:rsidRPr="00C717BD">
        <w:rPr>
          <w:b/>
          <w:lang w:val="en-US"/>
        </w:rPr>
        <w:t>Definitions</w:t>
      </w:r>
    </w:p>
    <w:p w14:paraId="500EFBB2" w14:textId="77777777" w:rsidR="001B1C50" w:rsidRPr="00783BA1" w:rsidRDefault="001B1C50" w:rsidP="001B1C50">
      <w:pPr>
        <w:pStyle w:val="MRDefinitions1"/>
      </w:pPr>
      <w:r>
        <w:rPr>
          <w:lang w:val="en-US"/>
        </w:rPr>
        <w:t>The definitions and interpretative provisions at Schedule 4 (Definitions and Interpretations) of the Contract shall also apply to this Protocol.</w:t>
      </w:r>
      <w:r w:rsidRPr="001B28BC">
        <w:rPr>
          <w:lang w:val="en-US"/>
        </w:rPr>
        <w:t xml:space="preserve"> </w:t>
      </w:r>
      <w:r>
        <w:rPr>
          <w:lang w:val="en-US"/>
        </w:rPr>
        <w:t>Additionally,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r w:rsidRPr="002F1E00">
        <w:rPr>
          <w:lang w:val="en-US"/>
        </w:rPr>
        <w:t xml:space="preserve"> </w:t>
      </w:r>
    </w:p>
    <w:tbl>
      <w:tblPr>
        <w:tblStyle w:val="TableGrid"/>
        <w:tblW w:w="0" w:type="auto"/>
        <w:tblInd w:w="720" w:type="dxa"/>
        <w:tblLook w:val="04A0" w:firstRow="1" w:lastRow="0" w:firstColumn="1" w:lastColumn="0" w:noHBand="0" w:noVBand="1"/>
      </w:tblPr>
      <w:tblGrid>
        <w:gridCol w:w="4117"/>
        <w:gridCol w:w="4182"/>
      </w:tblGrid>
      <w:tr w:rsidR="001B1C50" w14:paraId="00073F57" w14:textId="77777777" w:rsidTr="00B95CC7">
        <w:tc>
          <w:tcPr>
            <w:tcW w:w="4817" w:type="dxa"/>
          </w:tcPr>
          <w:p w14:paraId="69DABCEB" w14:textId="77777777" w:rsidR="001B1C50" w:rsidRDefault="001B1C50" w:rsidP="001B1C50">
            <w:pPr>
              <w:pStyle w:val="MRDefinitions1"/>
              <w:spacing w:after="240" w:line="240" w:lineRule="auto"/>
              <w:ind w:left="0"/>
            </w:pPr>
            <w:r w:rsidRPr="00783BA1">
              <w:rPr>
                <w:rStyle w:val="DefTerm"/>
              </w:rPr>
              <w:t>“Data Loss Event”</w:t>
            </w:r>
          </w:p>
        </w:tc>
        <w:tc>
          <w:tcPr>
            <w:tcW w:w="4839" w:type="dxa"/>
          </w:tcPr>
          <w:p w14:paraId="078E7ABC" w14:textId="77777777" w:rsidR="001B1C50" w:rsidRDefault="001B1C50" w:rsidP="001B1C50">
            <w:pPr>
              <w:pStyle w:val="MRDefinitions1"/>
              <w:spacing w:after="240" w:line="240" w:lineRule="auto"/>
              <w:ind w:left="0"/>
            </w:pPr>
            <w:r>
              <w:t xml:space="preserve">means </w:t>
            </w:r>
            <w:r w:rsidRPr="00783BA1">
              <w:t>any event that results, or may result, in unauthorised access to Personal Data held by the Supplier under this Contract, and/or actual or potential loss and/or destruction of Personal Data in breach of this Contract, including any Personal Data Breach</w:t>
            </w:r>
            <w:r w:rsidRPr="00783BA1">
              <w:rPr>
                <w:rStyle w:val="DefTerm"/>
              </w:rPr>
              <w:t>;</w:t>
            </w:r>
          </w:p>
        </w:tc>
      </w:tr>
      <w:tr w:rsidR="001B1C50" w14:paraId="185AA6CF" w14:textId="77777777" w:rsidTr="00B95CC7">
        <w:tc>
          <w:tcPr>
            <w:tcW w:w="4817" w:type="dxa"/>
          </w:tcPr>
          <w:p w14:paraId="31159332" w14:textId="77777777" w:rsidR="001B1C50" w:rsidRDefault="001B1C50" w:rsidP="001B1C50">
            <w:pPr>
              <w:pStyle w:val="MRDefinitions1"/>
              <w:spacing w:after="240" w:line="240" w:lineRule="auto"/>
              <w:ind w:left="0"/>
            </w:pPr>
            <w:r>
              <w:t>“</w:t>
            </w:r>
            <w:r w:rsidRPr="00783BA1">
              <w:rPr>
                <w:b/>
              </w:rPr>
              <w:t>Data Protection Impact Assessment</w:t>
            </w:r>
            <w:r>
              <w:t>”</w:t>
            </w:r>
          </w:p>
        </w:tc>
        <w:tc>
          <w:tcPr>
            <w:tcW w:w="4839" w:type="dxa"/>
          </w:tcPr>
          <w:p w14:paraId="23BCAD8C" w14:textId="77777777" w:rsidR="001B1C50" w:rsidRDefault="001B1C50" w:rsidP="001B1C50">
            <w:pPr>
              <w:pStyle w:val="MRDefinitions1"/>
              <w:spacing w:after="240" w:line="240" w:lineRule="auto"/>
              <w:ind w:left="0"/>
            </w:pPr>
            <w:r>
              <w:t xml:space="preserve">means </w:t>
            </w:r>
            <w:r w:rsidRPr="00783BA1">
              <w:t xml:space="preserve">an assessment by the Controller of the impact of the envisaged </w:t>
            </w:r>
            <w:r>
              <w:t>P</w:t>
            </w:r>
            <w:r w:rsidRPr="00783BA1">
              <w:t>rocessing on the protection of Personal Data</w:t>
            </w:r>
            <w:r>
              <w:t>;</w:t>
            </w:r>
          </w:p>
        </w:tc>
      </w:tr>
      <w:tr w:rsidR="001B1C50" w14:paraId="06C2A572" w14:textId="77777777" w:rsidTr="00B95CC7">
        <w:tc>
          <w:tcPr>
            <w:tcW w:w="4817" w:type="dxa"/>
          </w:tcPr>
          <w:p w14:paraId="68BE0998" w14:textId="77777777" w:rsidR="001B1C50" w:rsidRDefault="001B1C50" w:rsidP="001B1C50">
            <w:pPr>
              <w:pStyle w:val="MRDefinitions1"/>
              <w:spacing w:after="240" w:line="240" w:lineRule="auto"/>
              <w:ind w:left="0"/>
            </w:pPr>
            <w:r>
              <w:t>“</w:t>
            </w:r>
            <w:r w:rsidRPr="00783BA1">
              <w:rPr>
                <w:b/>
              </w:rPr>
              <w:t>Data Protection Officer</w:t>
            </w:r>
            <w:r w:rsidRPr="00783BA1">
              <w:t>”</w:t>
            </w:r>
            <w:r>
              <w:t xml:space="preserve"> and </w:t>
            </w:r>
            <w:r w:rsidRPr="00765C54">
              <w:rPr>
                <w:b/>
              </w:rPr>
              <w:t>“Data Subject</w:t>
            </w:r>
            <w:r w:rsidRPr="009C79CA">
              <w:t>”</w:t>
            </w:r>
            <w:r>
              <w:rPr>
                <w:b/>
              </w:rPr>
              <w:t xml:space="preserve"> </w:t>
            </w:r>
          </w:p>
        </w:tc>
        <w:tc>
          <w:tcPr>
            <w:tcW w:w="4839" w:type="dxa"/>
          </w:tcPr>
          <w:p w14:paraId="5D830779" w14:textId="77777777" w:rsidR="001B1C50" w:rsidRDefault="001B1C50" w:rsidP="001B1C50">
            <w:pPr>
              <w:pStyle w:val="MRDefinitions1"/>
              <w:spacing w:after="240" w:line="240" w:lineRule="auto"/>
              <w:ind w:left="0"/>
            </w:pPr>
            <w:r>
              <w:t>shall have the same meanings as set out in the GDPR;</w:t>
            </w:r>
          </w:p>
        </w:tc>
      </w:tr>
      <w:tr w:rsidR="001B1C50" w14:paraId="605960AA" w14:textId="77777777" w:rsidTr="00B95CC7">
        <w:tc>
          <w:tcPr>
            <w:tcW w:w="4817" w:type="dxa"/>
          </w:tcPr>
          <w:p w14:paraId="7451BCE2" w14:textId="77777777" w:rsidR="001B1C50" w:rsidRDefault="001B1C50" w:rsidP="001B1C50">
            <w:pPr>
              <w:pStyle w:val="MRDefinitions1"/>
              <w:spacing w:after="240" w:line="240" w:lineRule="auto"/>
              <w:ind w:left="0"/>
            </w:pPr>
            <w:r>
              <w:t>“</w:t>
            </w:r>
            <w:r w:rsidRPr="00783BA1">
              <w:rPr>
                <w:rStyle w:val="DefTerm"/>
              </w:rPr>
              <w:t>Data Subject Access Request</w:t>
            </w:r>
            <w:r>
              <w:rPr>
                <w:rStyle w:val="DefTerm"/>
              </w:rPr>
              <w:t>”</w:t>
            </w:r>
          </w:p>
        </w:tc>
        <w:tc>
          <w:tcPr>
            <w:tcW w:w="4839" w:type="dxa"/>
          </w:tcPr>
          <w:p w14:paraId="7EC82C53" w14:textId="77777777" w:rsidR="001B1C50" w:rsidRDefault="001B1C50" w:rsidP="001B1C50">
            <w:pPr>
              <w:pStyle w:val="MRDefinitions1"/>
              <w:spacing w:after="240" w:line="240" w:lineRule="auto"/>
              <w:ind w:left="0"/>
            </w:pPr>
            <w:r>
              <w:t xml:space="preserve">means </w:t>
            </w:r>
            <w:r w:rsidRPr="00783BA1">
              <w:t>a request made by, or on behalf of, a Data Subject in accordance with rights granted pursuant to the Data Protection Legislation to access their Personal Data.</w:t>
            </w:r>
          </w:p>
        </w:tc>
      </w:tr>
      <w:tr w:rsidR="001B1C50" w14:paraId="1359FBA4" w14:textId="77777777" w:rsidTr="00B95CC7">
        <w:tc>
          <w:tcPr>
            <w:tcW w:w="4817" w:type="dxa"/>
          </w:tcPr>
          <w:p w14:paraId="5FDE44FB" w14:textId="77777777" w:rsidR="001B1C50" w:rsidRDefault="001B1C50" w:rsidP="001B1C50">
            <w:pPr>
              <w:pStyle w:val="MRDefinitions1"/>
              <w:spacing w:after="240" w:line="240" w:lineRule="auto"/>
              <w:ind w:left="0"/>
            </w:pPr>
            <w:r>
              <w:t>“</w:t>
            </w:r>
            <w:r w:rsidRPr="00783BA1">
              <w:rPr>
                <w:b/>
              </w:rPr>
              <w:t>Personal Data Breach</w:t>
            </w:r>
            <w:r>
              <w:t>”</w:t>
            </w:r>
          </w:p>
        </w:tc>
        <w:tc>
          <w:tcPr>
            <w:tcW w:w="4839" w:type="dxa"/>
          </w:tcPr>
          <w:p w14:paraId="6D09283F" w14:textId="77777777" w:rsidR="001B1C50" w:rsidRDefault="001B1C50" w:rsidP="001B1C50">
            <w:pPr>
              <w:pStyle w:val="MRDefinitions1"/>
              <w:spacing w:after="240" w:line="240" w:lineRule="auto"/>
              <w:ind w:left="0"/>
            </w:pPr>
            <w:r>
              <w:t>shall have the same meaning as set out in the GDPR;</w:t>
            </w:r>
          </w:p>
        </w:tc>
      </w:tr>
      <w:tr w:rsidR="001B1C50" w14:paraId="41E721D6" w14:textId="77777777" w:rsidTr="00B95CC7">
        <w:tc>
          <w:tcPr>
            <w:tcW w:w="4817" w:type="dxa"/>
          </w:tcPr>
          <w:p w14:paraId="7E1774B4" w14:textId="77777777" w:rsidR="001B1C50" w:rsidRDefault="001B1C50" w:rsidP="001B1C50">
            <w:pPr>
              <w:pStyle w:val="MRDefinitions1"/>
              <w:spacing w:after="240" w:line="240" w:lineRule="auto"/>
              <w:ind w:left="0"/>
            </w:pPr>
            <w:r>
              <w:t>“</w:t>
            </w:r>
            <w:r w:rsidRPr="00783BA1">
              <w:rPr>
                <w:rStyle w:val="DefTerm"/>
              </w:rPr>
              <w:t>Protective Measures</w:t>
            </w:r>
            <w:r>
              <w:rPr>
                <w:rStyle w:val="DefTerm"/>
              </w:rPr>
              <w:t>”</w:t>
            </w:r>
          </w:p>
        </w:tc>
        <w:tc>
          <w:tcPr>
            <w:tcW w:w="4839" w:type="dxa"/>
          </w:tcPr>
          <w:p w14:paraId="64E50B15" w14:textId="77777777" w:rsidR="001B1C50" w:rsidRDefault="001B1C50" w:rsidP="001B1C50">
            <w:pPr>
              <w:pStyle w:val="MRDefinitions1"/>
              <w:spacing w:after="240" w:line="240" w:lineRule="auto"/>
              <w:ind w:left="0"/>
            </w:pPr>
            <w:r>
              <w:rPr>
                <w:rStyle w:val="DefTerm"/>
              </w:rPr>
              <w:t xml:space="preserve">means </w:t>
            </w:r>
            <w:r w:rsidRPr="00783BA1">
              <w:rPr>
                <w:rStyle w:val="DefTerm"/>
              </w:rPr>
              <w:t xml:space="preserve">appropriate technical and organisational measures which may include: </w:t>
            </w:r>
            <w:r w:rsidRPr="00783BA1">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w:t>
            </w:r>
          </w:p>
        </w:tc>
      </w:tr>
      <w:tr w:rsidR="001B1C50" w14:paraId="0819D3A7" w14:textId="77777777" w:rsidTr="00B95CC7">
        <w:tc>
          <w:tcPr>
            <w:tcW w:w="4817" w:type="dxa"/>
          </w:tcPr>
          <w:p w14:paraId="5B09D639" w14:textId="77777777" w:rsidR="001B1C50" w:rsidRDefault="001B1C50" w:rsidP="001B1C50">
            <w:pPr>
              <w:pStyle w:val="MRDefinitions1"/>
              <w:spacing w:after="240" w:line="240" w:lineRule="auto"/>
              <w:ind w:left="0"/>
            </w:pPr>
            <w:r w:rsidRPr="002B76E6">
              <w:rPr>
                <w:rStyle w:val="DefTerm"/>
              </w:rPr>
              <w:t>“</w:t>
            </w:r>
            <w:r w:rsidRPr="00783BA1">
              <w:rPr>
                <w:rStyle w:val="DefTerm"/>
              </w:rPr>
              <w:t>Protocol</w:t>
            </w:r>
            <w:r w:rsidRPr="002B76E6">
              <w:rPr>
                <w:rStyle w:val="DefTerm"/>
              </w:rPr>
              <w:t>”</w:t>
            </w:r>
            <w:r>
              <w:rPr>
                <w:rStyle w:val="DefTerm"/>
              </w:rPr>
              <w:t xml:space="preserve"> or “Data Protection</w:t>
            </w:r>
            <w:r w:rsidRPr="00E90E4E">
              <w:rPr>
                <w:rStyle w:val="DefTerm"/>
              </w:rPr>
              <w:t xml:space="preserve"> Protocol</w:t>
            </w:r>
            <w:r>
              <w:rPr>
                <w:rStyle w:val="DefTerm"/>
              </w:rPr>
              <w:t>”</w:t>
            </w:r>
          </w:p>
        </w:tc>
        <w:tc>
          <w:tcPr>
            <w:tcW w:w="4839" w:type="dxa"/>
          </w:tcPr>
          <w:p w14:paraId="236C2D7D" w14:textId="77777777" w:rsidR="001B1C50" w:rsidRDefault="001B1C50" w:rsidP="001B1C50">
            <w:pPr>
              <w:pStyle w:val="MRDefinitions1"/>
              <w:spacing w:after="240" w:line="240" w:lineRule="auto"/>
              <w:ind w:left="0"/>
            </w:pPr>
            <w:r>
              <w:t>means this Data Protection Protocol;</w:t>
            </w:r>
          </w:p>
        </w:tc>
      </w:tr>
      <w:tr w:rsidR="001B1C50" w14:paraId="0CBDAADF" w14:textId="77777777" w:rsidTr="00B95CC7">
        <w:tc>
          <w:tcPr>
            <w:tcW w:w="4817" w:type="dxa"/>
          </w:tcPr>
          <w:p w14:paraId="61D96CD5" w14:textId="77777777" w:rsidR="001B1C50" w:rsidRDefault="001B1C50" w:rsidP="001B1C50">
            <w:pPr>
              <w:pStyle w:val="MRDefinitions1"/>
              <w:spacing w:after="240" w:line="240" w:lineRule="auto"/>
              <w:ind w:left="0"/>
            </w:pPr>
            <w:r>
              <w:t>“</w:t>
            </w:r>
            <w:r w:rsidRPr="00783BA1">
              <w:rPr>
                <w:rStyle w:val="DefTerm"/>
              </w:rPr>
              <w:t>Sub-processor</w:t>
            </w:r>
            <w:r>
              <w:rPr>
                <w:rStyle w:val="DefTerm"/>
              </w:rPr>
              <w:t>”</w:t>
            </w:r>
          </w:p>
        </w:tc>
        <w:tc>
          <w:tcPr>
            <w:tcW w:w="4839" w:type="dxa"/>
          </w:tcPr>
          <w:p w14:paraId="6D3105F0" w14:textId="77777777" w:rsidR="001B1C50" w:rsidRDefault="001B1C50" w:rsidP="001B1C50">
            <w:pPr>
              <w:pStyle w:val="MRDefinitions1"/>
              <w:spacing w:after="240" w:line="240" w:lineRule="auto"/>
              <w:ind w:left="0"/>
            </w:pPr>
            <w:r>
              <w:t xml:space="preserve">means </w:t>
            </w:r>
            <w:r w:rsidRPr="00783BA1">
              <w:t xml:space="preserve">any third party appointed to </w:t>
            </w:r>
            <w:r>
              <w:t>P</w:t>
            </w:r>
            <w:r w:rsidRPr="00783BA1">
              <w:t>rocess Personal Data on behalf of the Supplier related to this Contract.</w:t>
            </w:r>
          </w:p>
        </w:tc>
      </w:tr>
    </w:tbl>
    <w:p w14:paraId="6350E907" w14:textId="77777777" w:rsidR="001B1C50" w:rsidRDefault="001B1C50" w:rsidP="001B1C50">
      <w:pPr>
        <w:spacing w:after="200" w:line="276" w:lineRule="auto"/>
        <w:rPr>
          <w:rFonts w:cs="Arial"/>
        </w:rPr>
      </w:pPr>
      <w:r>
        <w:br w:type="page"/>
      </w:r>
    </w:p>
    <w:p w14:paraId="32089E57" w14:textId="77777777" w:rsidR="001B1C50" w:rsidRPr="00E13681" w:rsidRDefault="001B1C50" w:rsidP="001B1C50">
      <w:pPr>
        <w:pStyle w:val="MRHeading1"/>
      </w:pPr>
      <w:bookmarkStart w:id="1541" w:name="a548091"/>
      <w:r w:rsidRPr="00E13681">
        <w:t>DATA PROTECTION</w:t>
      </w:r>
      <w:bookmarkEnd w:id="1541"/>
    </w:p>
    <w:p w14:paraId="0FAF3F8F" w14:textId="77777777" w:rsidR="001B1C50" w:rsidRPr="00E13681" w:rsidRDefault="001B1C50" w:rsidP="001B1C50">
      <w:pPr>
        <w:pStyle w:val="MRHeading2"/>
        <w:spacing w:line="240" w:lineRule="auto"/>
        <w:rPr>
          <w:rFonts w:cs="Arial"/>
        </w:rPr>
      </w:pPr>
      <w:bookmarkStart w:id="1542" w:name="a963735"/>
      <w:r w:rsidRPr="00E13681">
        <w:rPr>
          <w:rFonts w:cs="Arial"/>
        </w:rPr>
        <w:t xml:space="preserve">The Parties acknowledge that for the purposes of the Data Protection Legislation, the </w:t>
      </w:r>
      <w:r>
        <w:rPr>
          <w:rFonts w:cs="Arial"/>
        </w:rPr>
        <w:t>Authority</w:t>
      </w:r>
      <w:r w:rsidRPr="00E13681">
        <w:rPr>
          <w:rFonts w:cs="Arial"/>
        </w:rPr>
        <w:t xml:space="preserve"> is the Controller and the </w:t>
      </w:r>
      <w:r>
        <w:rPr>
          <w:rFonts w:cs="Arial"/>
        </w:rPr>
        <w:t xml:space="preserve">Supplier is the </w:t>
      </w:r>
      <w:r w:rsidRPr="00E13681">
        <w:rPr>
          <w:rFonts w:cs="Arial"/>
        </w:rPr>
        <w:t xml:space="preserve">Processor.  The only </w:t>
      </w:r>
      <w:r>
        <w:rPr>
          <w:rFonts w:cs="Arial"/>
        </w:rPr>
        <w:t>P</w:t>
      </w:r>
      <w:r w:rsidRPr="00E13681">
        <w:rPr>
          <w:rFonts w:cs="Arial"/>
        </w:rPr>
        <w:t xml:space="preserve">rocessing that the </w:t>
      </w:r>
      <w:r>
        <w:rPr>
          <w:rFonts w:cs="Arial"/>
        </w:rPr>
        <w:t>Supplier</w:t>
      </w:r>
      <w:r w:rsidRPr="00E13681">
        <w:rPr>
          <w:rFonts w:cs="Arial"/>
        </w:rPr>
        <w:t xml:space="preserve"> is authorised to do is listed in </w:t>
      </w:r>
      <w:r>
        <w:rPr>
          <w:rFonts w:cs="Arial"/>
        </w:rPr>
        <w:t>Table A of this Protocol</w:t>
      </w:r>
      <w:r w:rsidRPr="00E13681">
        <w:rPr>
          <w:rFonts w:cs="Arial"/>
        </w:rPr>
        <w:t xml:space="preserve"> by the </w:t>
      </w:r>
      <w:r>
        <w:rPr>
          <w:rFonts w:cs="Arial"/>
        </w:rPr>
        <w:t>Authority</w:t>
      </w:r>
      <w:r w:rsidRPr="00E13681">
        <w:rPr>
          <w:rFonts w:cs="Arial"/>
        </w:rPr>
        <w:t xml:space="preserve"> and may not be determined by the </w:t>
      </w:r>
      <w:r>
        <w:rPr>
          <w:rFonts w:cs="Arial"/>
        </w:rPr>
        <w:t>Supplier</w:t>
      </w:r>
      <w:r w:rsidRPr="00E13681">
        <w:rPr>
          <w:rFonts w:cs="Arial"/>
        </w:rPr>
        <w:t xml:space="preserve">. </w:t>
      </w:r>
      <w:bookmarkEnd w:id="1542"/>
      <w:r w:rsidRPr="00E13681">
        <w:rPr>
          <w:rFonts w:cs="Arial"/>
        </w:rPr>
        <w:t xml:space="preserve"> </w:t>
      </w:r>
    </w:p>
    <w:p w14:paraId="5125FD28" w14:textId="77777777" w:rsidR="001B1C50" w:rsidRPr="00E13681" w:rsidRDefault="001B1C50" w:rsidP="001B1C50">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notify the </w:t>
      </w:r>
      <w:r>
        <w:rPr>
          <w:rFonts w:cs="Arial"/>
        </w:rPr>
        <w:t>Authority</w:t>
      </w:r>
      <w:r w:rsidRPr="00E13681">
        <w:rPr>
          <w:rFonts w:cs="Arial"/>
        </w:rPr>
        <w:t xml:space="preserve"> immediately if it considers that any of the </w:t>
      </w:r>
      <w:r>
        <w:rPr>
          <w:rFonts w:cs="Arial"/>
        </w:rPr>
        <w:t>Authority</w:t>
      </w:r>
      <w:r w:rsidRPr="00E13681">
        <w:rPr>
          <w:rFonts w:cs="Arial"/>
        </w:rPr>
        <w:t>'s instructions infringe the Data Protection Legislation.</w:t>
      </w:r>
    </w:p>
    <w:p w14:paraId="396DC7D1" w14:textId="77777777" w:rsidR="001B1C50" w:rsidRPr="00E13681" w:rsidRDefault="001B1C50" w:rsidP="001B1C50">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provide all reasonable assistance to the </w:t>
      </w:r>
      <w:r>
        <w:rPr>
          <w:rFonts w:cs="Arial"/>
        </w:rPr>
        <w:t>Authority</w:t>
      </w:r>
      <w:r w:rsidRPr="00E13681">
        <w:rPr>
          <w:rFonts w:cs="Arial"/>
        </w:rPr>
        <w:t xml:space="preserve"> in the preparation of any Data Protection Impact Assessment prior to commencing any </w:t>
      </w:r>
      <w:r>
        <w:rPr>
          <w:rFonts w:cs="Arial"/>
        </w:rPr>
        <w:t>P</w:t>
      </w:r>
      <w:r w:rsidRPr="00E13681">
        <w:rPr>
          <w:rFonts w:cs="Arial"/>
        </w:rPr>
        <w:t xml:space="preserve">rocessing.  Such assistance may, at the discretion of the </w:t>
      </w:r>
      <w:r>
        <w:rPr>
          <w:rFonts w:cs="Arial"/>
        </w:rPr>
        <w:t>Authority</w:t>
      </w:r>
      <w:r w:rsidRPr="00E13681">
        <w:rPr>
          <w:rFonts w:cs="Arial"/>
        </w:rPr>
        <w:t>, include:</w:t>
      </w:r>
    </w:p>
    <w:p w14:paraId="43976010" w14:textId="77777777" w:rsidR="001B1C50" w:rsidRPr="00E13681" w:rsidRDefault="001B1C50" w:rsidP="001B1C50">
      <w:pPr>
        <w:pStyle w:val="MRHeading3"/>
        <w:spacing w:line="240" w:lineRule="auto"/>
        <w:rPr>
          <w:rFonts w:cs="Arial"/>
        </w:rPr>
      </w:pPr>
      <w:r w:rsidRPr="00E13681">
        <w:rPr>
          <w:rFonts w:cs="Arial"/>
        </w:rPr>
        <w:t xml:space="preserve">a systematic description of the envisaged </w:t>
      </w:r>
      <w:r>
        <w:rPr>
          <w:rFonts w:cs="Arial"/>
        </w:rPr>
        <w:t>P</w:t>
      </w:r>
      <w:r w:rsidRPr="00E13681">
        <w:rPr>
          <w:rFonts w:cs="Arial"/>
        </w:rPr>
        <w:t xml:space="preserve">rocessing operations and the purpose of the </w:t>
      </w:r>
      <w:r>
        <w:rPr>
          <w:rFonts w:cs="Arial"/>
        </w:rPr>
        <w:t>P</w:t>
      </w:r>
      <w:r w:rsidRPr="00E13681">
        <w:rPr>
          <w:rFonts w:cs="Arial"/>
        </w:rPr>
        <w:t>rocessing;</w:t>
      </w:r>
    </w:p>
    <w:p w14:paraId="214D1610" w14:textId="77777777" w:rsidR="001B1C50" w:rsidRPr="00E13681" w:rsidRDefault="001B1C50" w:rsidP="001B1C50">
      <w:pPr>
        <w:pStyle w:val="MRHeading3"/>
        <w:spacing w:line="240" w:lineRule="auto"/>
        <w:rPr>
          <w:rFonts w:cs="Arial"/>
        </w:rPr>
      </w:pPr>
      <w:r w:rsidRPr="00E13681">
        <w:rPr>
          <w:rFonts w:cs="Arial"/>
        </w:rPr>
        <w:t xml:space="preserve">an assessment of the necessity and proportionality of the </w:t>
      </w:r>
      <w:r>
        <w:rPr>
          <w:rFonts w:cs="Arial"/>
        </w:rPr>
        <w:t>P</w:t>
      </w:r>
      <w:r w:rsidRPr="00E13681">
        <w:rPr>
          <w:rFonts w:cs="Arial"/>
        </w:rPr>
        <w:t>rocessing operations in relation to the Services;</w:t>
      </w:r>
    </w:p>
    <w:p w14:paraId="25542BE5" w14:textId="77777777" w:rsidR="001B1C50" w:rsidRPr="00E13681" w:rsidRDefault="001B1C50" w:rsidP="001B1C50">
      <w:pPr>
        <w:pStyle w:val="MRHeading3"/>
        <w:spacing w:line="240" w:lineRule="auto"/>
        <w:rPr>
          <w:rFonts w:cs="Arial"/>
        </w:rPr>
      </w:pPr>
      <w:r w:rsidRPr="00E13681">
        <w:rPr>
          <w:rFonts w:cs="Arial"/>
        </w:rPr>
        <w:t>an assessment of the risks to the rights and freedoms of Data Subjects; and</w:t>
      </w:r>
    </w:p>
    <w:p w14:paraId="2924BFFE" w14:textId="77777777" w:rsidR="001B1C50" w:rsidRPr="00E13681" w:rsidRDefault="001B1C50" w:rsidP="001B1C50">
      <w:pPr>
        <w:pStyle w:val="MRHeading3"/>
        <w:spacing w:line="240" w:lineRule="auto"/>
        <w:rPr>
          <w:rFonts w:cs="Arial"/>
        </w:rPr>
      </w:pPr>
      <w:r w:rsidRPr="00E13681">
        <w:rPr>
          <w:rFonts w:cs="Arial"/>
        </w:rPr>
        <w:t>the measures envisaged to address the risks, including safeguards, security measures and mechanisms to ensure the protection of Personal Data.</w:t>
      </w:r>
    </w:p>
    <w:p w14:paraId="01E637E9" w14:textId="77777777" w:rsidR="001B1C50" w:rsidRPr="00E13681" w:rsidRDefault="001B1C50" w:rsidP="001B1C50">
      <w:pPr>
        <w:pStyle w:val="MRHeading2"/>
        <w:spacing w:line="240" w:lineRule="auto"/>
        <w:rPr>
          <w:rFonts w:cs="Arial"/>
        </w:rPr>
      </w:pPr>
      <w:bookmarkStart w:id="1543" w:name="a820833"/>
      <w:r w:rsidRPr="00E13681">
        <w:rPr>
          <w:rFonts w:cs="Arial"/>
        </w:rPr>
        <w:t xml:space="preserve">The </w:t>
      </w:r>
      <w:r>
        <w:rPr>
          <w:rFonts w:cs="Arial"/>
        </w:rPr>
        <w:t>Supplier</w:t>
      </w:r>
      <w:r w:rsidRPr="00E13681">
        <w:rPr>
          <w:rFonts w:cs="Arial"/>
        </w:rPr>
        <w:t xml:space="preserve"> shall, in relation to any Personal Data </w:t>
      </w:r>
      <w:r>
        <w:rPr>
          <w:rFonts w:cs="Arial"/>
        </w:rPr>
        <w:t>P</w:t>
      </w:r>
      <w:r w:rsidRPr="00E13681">
        <w:rPr>
          <w:rFonts w:cs="Arial"/>
        </w:rPr>
        <w:t xml:space="preserve">rocessed in connection with its obligations under this </w:t>
      </w:r>
      <w:r>
        <w:rPr>
          <w:rFonts w:cs="Arial"/>
        </w:rPr>
        <w:t>Contract</w:t>
      </w:r>
      <w:r w:rsidRPr="00E13681">
        <w:rPr>
          <w:rFonts w:cs="Arial"/>
        </w:rPr>
        <w:t>:</w:t>
      </w:r>
      <w:bookmarkEnd w:id="1543"/>
    </w:p>
    <w:p w14:paraId="77FBA7CE" w14:textId="77777777" w:rsidR="001B1C50" w:rsidRPr="002F1E00" w:rsidRDefault="001B1C50" w:rsidP="001B1C50">
      <w:pPr>
        <w:pStyle w:val="MRHeading3"/>
        <w:spacing w:line="240" w:lineRule="auto"/>
      </w:pPr>
      <w:bookmarkStart w:id="1544" w:name="a684078"/>
      <w:r w:rsidRPr="002F1E00">
        <w:t xml:space="preserve">process that Personal Data only in accordance with </w:t>
      </w:r>
      <w:r>
        <w:t>Table A of this Protocol</w:t>
      </w:r>
      <w:r w:rsidRPr="002F1E00">
        <w:t>, unless the Supplier is required to do otherwise by</w:t>
      </w:r>
      <w:r w:rsidRPr="002F1E00">
        <w:rPr>
          <w:rStyle w:val="DefTerm"/>
        </w:rPr>
        <w:t xml:space="preserve"> Law.  If it is so required the Supplier </w:t>
      </w:r>
      <w:r w:rsidRPr="002F1E00">
        <w:t xml:space="preserve">shall promptly notify the Authority before </w:t>
      </w:r>
      <w:r>
        <w:t>P</w:t>
      </w:r>
      <w:r w:rsidRPr="002F1E00">
        <w:t>rocessing the Personal Data unless prohibited by Law;</w:t>
      </w:r>
      <w:bookmarkEnd w:id="1544"/>
    </w:p>
    <w:p w14:paraId="0C617297" w14:textId="77777777" w:rsidR="001B1C50" w:rsidRPr="00E13681" w:rsidRDefault="001B1C50" w:rsidP="001B1C50">
      <w:pPr>
        <w:pStyle w:val="MRHeading3"/>
        <w:spacing w:line="240" w:lineRule="auto"/>
        <w:rPr>
          <w:rFonts w:cs="Arial"/>
        </w:rPr>
      </w:pPr>
      <w:bookmarkStart w:id="1545" w:name="a798515"/>
      <w:r w:rsidRPr="00E13681">
        <w:rPr>
          <w:rFonts w:cs="Arial"/>
        </w:rPr>
        <w:t xml:space="preserve">ensure that it has in place Protective Measures, which have been reviewed and approved by the </w:t>
      </w:r>
      <w:r>
        <w:rPr>
          <w:rFonts w:cs="Arial"/>
        </w:rPr>
        <w:t>Authority</w:t>
      </w:r>
      <w:r w:rsidRPr="00E13681">
        <w:rPr>
          <w:rFonts w:cs="Arial"/>
        </w:rPr>
        <w:t xml:space="preserve"> as appropriate to protect against a Data Loss Event having taken account of the:</w:t>
      </w:r>
    </w:p>
    <w:p w14:paraId="1175D2DD" w14:textId="77777777" w:rsidR="001B1C50" w:rsidRPr="00E13681" w:rsidRDefault="001B1C50" w:rsidP="001B1C50">
      <w:pPr>
        <w:pStyle w:val="MRHeading4"/>
        <w:spacing w:line="240" w:lineRule="auto"/>
        <w:rPr>
          <w:rFonts w:cs="Arial"/>
        </w:rPr>
      </w:pPr>
      <w:r w:rsidRPr="00E13681">
        <w:rPr>
          <w:rFonts w:cs="Arial"/>
        </w:rPr>
        <w:t>nature of the data to be protected;</w:t>
      </w:r>
    </w:p>
    <w:p w14:paraId="7027311D" w14:textId="77777777" w:rsidR="001B1C50" w:rsidRPr="00E13681" w:rsidRDefault="001B1C50" w:rsidP="001B1C50">
      <w:pPr>
        <w:pStyle w:val="MRHeading4"/>
        <w:spacing w:line="240" w:lineRule="auto"/>
        <w:rPr>
          <w:rFonts w:cs="Arial"/>
        </w:rPr>
      </w:pPr>
      <w:r w:rsidRPr="00E13681">
        <w:rPr>
          <w:rFonts w:cs="Arial"/>
        </w:rPr>
        <w:t>harm that might result from a Data Loss Event;</w:t>
      </w:r>
    </w:p>
    <w:p w14:paraId="2A9414A8" w14:textId="77777777" w:rsidR="001B1C50" w:rsidRPr="00E13681" w:rsidRDefault="001B1C50" w:rsidP="001B1C50">
      <w:pPr>
        <w:pStyle w:val="MRHeading4"/>
        <w:spacing w:line="240" w:lineRule="auto"/>
        <w:rPr>
          <w:rFonts w:cs="Arial"/>
        </w:rPr>
      </w:pPr>
      <w:r w:rsidRPr="00E13681">
        <w:rPr>
          <w:rFonts w:cs="Arial"/>
        </w:rPr>
        <w:t>state of technological development; and</w:t>
      </w:r>
    </w:p>
    <w:p w14:paraId="0DE932E6" w14:textId="77777777" w:rsidR="001B1C50" w:rsidRPr="00E13681" w:rsidRDefault="001B1C50" w:rsidP="001B1C50">
      <w:pPr>
        <w:pStyle w:val="MRHeading4"/>
        <w:spacing w:line="240" w:lineRule="auto"/>
        <w:rPr>
          <w:rFonts w:cs="Arial"/>
        </w:rPr>
      </w:pPr>
      <w:r w:rsidRPr="00E13681">
        <w:rPr>
          <w:rFonts w:cs="Arial"/>
        </w:rPr>
        <w:t xml:space="preserve">cost of implementing any measures; </w:t>
      </w:r>
    </w:p>
    <w:p w14:paraId="46524811" w14:textId="77777777" w:rsidR="001B1C50" w:rsidRPr="00E13681" w:rsidRDefault="001B1C50" w:rsidP="001B1C50">
      <w:pPr>
        <w:pStyle w:val="MRHeading3"/>
        <w:spacing w:line="240" w:lineRule="auto"/>
        <w:rPr>
          <w:rFonts w:cs="Arial"/>
        </w:rPr>
      </w:pPr>
      <w:bookmarkStart w:id="1546" w:name="a289003"/>
      <w:bookmarkEnd w:id="1545"/>
      <w:r w:rsidRPr="00E13681">
        <w:rPr>
          <w:rFonts w:cs="Arial"/>
        </w:rPr>
        <w:t>ensure that :</w:t>
      </w:r>
    </w:p>
    <w:p w14:paraId="5DA39BF3" w14:textId="77777777" w:rsidR="001B1C50" w:rsidRPr="00E13681" w:rsidRDefault="001B1C50" w:rsidP="001B1C50">
      <w:pPr>
        <w:pStyle w:val="MRHeading4"/>
        <w:spacing w:line="240" w:lineRule="auto"/>
        <w:rPr>
          <w:rFonts w:cs="Arial"/>
        </w:rPr>
      </w:pPr>
      <w:r w:rsidRPr="00E13681">
        <w:rPr>
          <w:rFonts w:cs="Arial"/>
        </w:rPr>
        <w:t xml:space="preserve">the </w:t>
      </w:r>
      <w:r>
        <w:rPr>
          <w:rFonts w:cs="Arial"/>
        </w:rPr>
        <w:t>Supplier</w:t>
      </w:r>
      <w:r w:rsidRPr="00E13681">
        <w:rPr>
          <w:rFonts w:cs="Arial"/>
        </w:rPr>
        <w:t xml:space="preserve"> Personnel do not </w:t>
      </w:r>
      <w:r>
        <w:rPr>
          <w:rFonts w:cs="Arial"/>
        </w:rPr>
        <w:t>P</w:t>
      </w:r>
      <w:r w:rsidRPr="00E13681">
        <w:rPr>
          <w:rFonts w:cs="Arial"/>
        </w:rPr>
        <w:t xml:space="preserve">rocess Personal Data except in accordance with this </w:t>
      </w:r>
      <w:r>
        <w:rPr>
          <w:rFonts w:cs="Arial"/>
        </w:rPr>
        <w:t>Contract</w:t>
      </w:r>
      <w:r w:rsidRPr="00E13681">
        <w:rPr>
          <w:rFonts w:cs="Arial"/>
        </w:rPr>
        <w:t xml:space="preserve"> (and in particular </w:t>
      </w:r>
      <w:r>
        <w:rPr>
          <w:rFonts w:cs="Arial"/>
        </w:rPr>
        <w:t xml:space="preserve">Table A </w:t>
      </w:r>
      <w:r w:rsidRPr="00202829">
        <w:rPr>
          <w:rFonts w:cs="Arial"/>
        </w:rPr>
        <w:t>of this Protocol);</w:t>
      </w:r>
    </w:p>
    <w:p w14:paraId="68A2A911" w14:textId="77777777" w:rsidR="001B1C50" w:rsidRPr="00E13681" w:rsidRDefault="001B1C50" w:rsidP="001B1C50">
      <w:pPr>
        <w:pStyle w:val="MRHeading4"/>
        <w:spacing w:line="240" w:lineRule="auto"/>
        <w:rPr>
          <w:rFonts w:cs="Arial"/>
        </w:rPr>
      </w:pPr>
      <w:r w:rsidRPr="00E13681">
        <w:rPr>
          <w:rFonts w:cs="Arial"/>
        </w:rPr>
        <w:t xml:space="preserve">it takes all reasonable steps to ensure the reliability and integrity of any </w:t>
      </w:r>
      <w:r>
        <w:rPr>
          <w:rFonts w:cs="Arial"/>
        </w:rPr>
        <w:t>Supplier</w:t>
      </w:r>
      <w:r w:rsidRPr="00E13681">
        <w:rPr>
          <w:rFonts w:cs="Arial"/>
        </w:rPr>
        <w:t xml:space="preserve"> Personnel who have access to the Personal Data and ensure that they:</w:t>
      </w:r>
    </w:p>
    <w:p w14:paraId="433CF1AE" w14:textId="77777777" w:rsidR="001B1C50" w:rsidRPr="00E13681" w:rsidRDefault="001B1C50" w:rsidP="001B1C50">
      <w:pPr>
        <w:pStyle w:val="MRHeading5"/>
        <w:spacing w:line="240" w:lineRule="auto"/>
        <w:rPr>
          <w:rFonts w:cs="Arial"/>
        </w:rPr>
      </w:pPr>
      <w:r w:rsidRPr="00E13681">
        <w:rPr>
          <w:rFonts w:cs="Arial"/>
        </w:rPr>
        <w:t xml:space="preserve">are aware of and comply with the </w:t>
      </w:r>
      <w:r>
        <w:rPr>
          <w:rFonts w:cs="Arial"/>
        </w:rPr>
        <w:t>Supplier</w:t>
      </w:r>
      <w:r w:rsidRPr="00E13681">
        <w:rPr>
          <w:rFonts w:cs="Arial"/>
        </w:rPr>
        <w:t xml:space="preserve">’s duties under this </w:t>
      </w:r>
      <w:r>
        <w:rPr>
          <w:rFonts w:cs="Arial"/>
        </w:rPr>
        <w:t>Protocol</w:t>
      </w:r>
      <w:r w:rsidRPr="00E13681">
        <w:rPr>
          <w:rFonts w:cs="Arial"/>
        </w:rPr>
        <w:t>;</w:t>
      </w:r>
    </w:p>
    <w:p w14:paraId="14106765" w14:textId="77777777" w:rsidR="001B1C50" w:rsidRPr="00E13681" w:rsidRDefault="001B1C50" w:rsidP="001B1C50">
      <w:pPr>
        <w:pStyle w:val="MRHeading5"/>
        <w:spacing w:line="240" w:lineRule="auto"/>
        <w:rPr>
          <w:rFonts w:cs="Arial"/>
        </w:rPr>
      </w:pPr>
      <w:r w:rsidRPr="00E13681">
        <w:rPr>
          <w:rFonts w:cs="Arial"/>
        </w:rPr>
        <w:t xml:space="preserve">are subject to appropriate confidentiality undertakings with the </w:t>
      </w:r>
      <w:r>
        <w:rPr>
          <w:rFonts w:cs="Arial"/>
        </w:rPr>
        <w:t>Supplier</w:t>
      </w:r>
      <w:r w:rsidRPr="00E13681">
        <w:rPr>
          <w:rFonts w:cs="Arial"/>
        </w:rPr>
        <w:t xml:space="preserve"> or any Sub-processor;</w:t>
      </w:r>
    </w:p>
    <w:p w14:paraId="545B5699" w14:textId="77777777" w:rsidR="001B1C50" w:rsidRPr="00E13681" w:rsidRDefault="001B1C50" w:rsidP="001B1C50">
      <w:pPr>
        <w:pStyle w:val="MRHeading5"/>
        <w:spacing w:line="240" w:lineRule="auto"/>
        <w:rPr>
          <w:rFonts w:cs="Arial"/>
        </w:rPr>
      </w:pPr>
      <w:r w:rsidRPr="00E13681">
        <w:rPr>
          <w:rFonts w:cs="Arial"/>
        </w:rPr>
        <w:t xml:space="preserve">are informed of the confidential nature of the Personal Data and do not publish, disclose or divulge any of the Personal Data to any third party unless directed in writing to do so by the </w:t>
      </w:r>
      <w:r>
        <w:rPr>
          <w:rFonts w:cs="Arial"/>
        </w:rPr>
        <w:t>Authority</w:t>
      </w:r>
      <w:r w:rsidRPr="00E13681">
        <w:rPr>
          <w:rFonts w:cs="Arial"/>
        </w:rPr>
        <w:t xml:space="preserve"> or as otherwise permitted by this </w:t>
      </w:r>
      <w:r>
        <w:rPr>
          <w:rFonts w:cs="Arial"/>
        </w:rPr>
        <w:t>Contract</w:t>
      </w:r>
      <w:r w:rsidRPr="00E13681">
        <w:rPr>
          <w:rFonts w:cs="Arial"/>
        </w:rPr>
        <w:t>; and</w:t>
      </w:r>
    </w:p>
    <w:p w14:paraId="4F15FB4E" w14:textId="77777777" w:rsidR="001B1C50" w:rsidRPr="00E13681" w:rsidRDefault="001B1C50" w:rsidP="001B1C50">
      <w:pPr>
        <w:pStyle w:val="MRHeading5"/>
        <w:spacing w:line="240" w:lineRule="auto"/>
        <w:rPr>
          <w:rFonts w:cs="Arial"/>
        </w:rPr>
      </w:pPr>
      <w:r w:rsidRPr="00E13681">
        <w:rPr>
          <w:rFonts w:cs="Arial"/>
        </w:rPr>
        <w:t xml:space="preserve">have undergone adequate training in the use, care, protection and handling of Personal Data; </w:t>
      </w:r>
      <w:bookmarkEnd w:id="1546"/>
    </w:p>
    <w:p w14:paraId="1956C35E" w14:textId="77777777" w:rsidR="001B1C50" w:rsidRPr="00E13681" w:rsidRDefault="001B1C50" w:rsidP="001B1C50">
      <w:pPr>
        <w:pStyle w:val="MRHeading3"/>
        <w:spacing w:line="240" w:lineRule="auto"/>
        <w:rPr>
          <w:rFonts w:cs="Arial"/>
        </w:rPr>
      </w:pPr>
      <w:bookmarkStart w:id="1547" w:name="a833115"/>
      <w:r w:rsidRPr="00E13681">
        <w:rPr>
          <w:rFonts w:cs="Arial"/>
        </w:rPr>
        <w:t xml:space="preserve">not transfer Personal Data outside of the EU unless the prior written consent of the </w:t>
      </w:r>
      <w:r>
        <w:rPr>
          <w:rFonts w:cs="Arial"/>
        </w:rPr>
        <w:t>Authority</w:t>
      </w:r>
      <w:r w:rsidRPr="00E13681">
        <w:rPr>
          <w:rFonts w:cs="Arial"/>
        </w:rPr>
        <w:t xml:space="preserve"> has been obtained and the following conditions are fulfilled:</w:t>
      </w:r>
      <w:bookmarkEnd w:id="1547"/>
    </w:p>
    <w:p w14:paraId="3091B36F" w14:textId="77777777" w:rsidR="001B1C50" w:rsidRPr="00E13681" w:rsidRDefault="001B1C50" w:rsidP="001B1C50">
      <w:pPr>
        <w:pStyle w:val="MRHeading4"/>
        <w:spacing w:line="240" w:lineRule="auto"/>
        <w:rPr>
          <w:rFonts w:cs="Arial"/>
        </w:rPr>
      </w:pPr>
      <w:bookmarkStart w:id="1548" w:name="a762341"/>
      <w:r w:rsidRPr="00E13681">
        <w:rPr>
          <w:rFonts w:cs="Arial"/>
        </w:rPr>
        <w:t xml:space="preserve">the </w:t>
      </w:r>
      <w:r>
        <w:rPr>
          <w:rFonts w:cs="Arial"/>
        </w:rPr>
        <w:t>Authority</w:t>
      </w:r>
      <w:r w:rsidRPr="00E13681">
        <w:rPr>
          <w:rFonts w:cs="Arial"/>
        </w:rPr>
        <w:t xml:space="preserve"> or the </w:t>
      </w:r>
      <w:r>
        <w:rPr>
          <w:rFonts w:cs="Arial"/>
        </w:rPr>
        <w:t>Supplier</w:t>
      </w:r>
      <w:r w:rsidRPr="00E13681">
        <w:rPr>
          <w:rFonts w:cs="Arial"/>
        </w:rPr>
        <w:t xml:space="preserve"> has provided appropriate safeguards in relation to the transfer (whether in accordance with </w:t>
      </w:r>
      <w:r>
        <w:rPr>
          <w:rFonts w:cs="Arial"/>
        </w:rPr>
        <w:t xml:space="preserve">Article 46 of the </w:t>
      </w:r>
      <w:r w:rsidRPr="00E13681">
        <w:rPr>
          <w:rFonts w:cs="Arial"/>
        </w:rPr>
        <w:t xml:space="preserve">GDPR or </w:t>
      </w:r>
      <w:r>
        <w:rPr>
          <w:rFonts w:cs="Arial"/>
        </w:rPr>
        <w:t>Article 37 of the Law Enforcement Directive (Directive (EU) 2016/680)</w:t>
      </w:r>
      <w:r w:rsidRPr="00E13681">
        <w:rPr>
          <w:rFonts w:cs="Arial"/>
        </w:rPr>
        <w:t xml:space="preserve">) as determined by the </w:t>
      </w:r>
      <w:r>
        <w:rPr>
          <w:rFonts w:cs="Arial"/>
        </w:rPr>
        <w:t>Authority</w:t>
      </w:r>
      <w:r w:rsidRPr="00E13681">
        <w:rPr>
          <w:rFonts w:cs="Arial"/>
        </w:rPr>
        <w:t>;</w:t>
      </w:r>
      <w:bookmarkEnd w:id="1548"/>
    </w:p>
    <w:p w14:paraId="609D6B56" w14:textId="77777777" w:rsidR="001B1C50" w:rsidRPr="00E13681" w:rsidRDefault="001B1C50" w:rsidP="001B1C50">
      <w:pPr>
        <w:pStyle w:val="MRHeading4"/>
        <w:spacing w:line="240" w:lineRule="auto"/>
        <w:rPr>
          <w:rFonts w:cs="Arial"/>
        </w:rPr>
      </w:pPr>
      <w:bookmarkStart w:id="1549" w:name="a966763"/>
      <w:r w:rsidRPr="00E13681">
        <w:rPr>
          <w:rFonts w:cs="Arial"/>
        </w:rPr>
        <w:t>the Data Subject has enforceable rights and effective legal remedies;</w:t>
      </w:r>
      <w:bookmarkEnd w:id="1549"/>
    </w:p>
    <w:p w14:paraId="122B9D0F" w14:textId="77777777" w:rsidR="001B1C50" w:rsidRPr="00E13681" w:rsidRDefault="001B1C50" w:rsidP="001B1C50">
      <w:pPr>
        <w:pStyle w:val="MRHeading4"/>
        <w:spacing w:line="240" w:lineRule="auto"/>
        <w:rPr>
          <w:rFonts w:cs="Arial"/>
        </w:rPr>
      </w:pPr>
      <w:bookmarkStart w:id="1550" w:name="a864628"/>
      <w:r w:rsidRPr="00E13681">
        <w:rPr>
          <w:rFonts w:cs="Arial"/>
        </w:rPr>
        <w:t xml:space="preserve">the </w:t>
      </w:r>
      <w:r>
        <w:rPr>
          <w:rFonts w:cs="Arial"/>
        </w:rPr>
        <w:t>Supplier</w:t>
      </w:r>
      <w:r w:rsidRPr="00E13681">
        <w:rPr>
          <w:rFonts w:cs="Arial"/>
        </w:rPr>
        <w:t xml:space="preserve"> complies with its obligations under the Data Protection Legislation by providing an adequate level of protection to any Personal Data that is transferred (or, if it is not so bound, uses its best endeavours to assist the </w:t>
      </w:r>
      <w:r>
        <w:rPr>
          <w:rFonts w:cs="Arial"/>
        </w:rPr>
        <w:t>Authority</w:t>
      </w:r>
      <w:r w:rsidRPr="00E13681">
        <w:rPr>
          <w:rFonts w:cs="Arial"/>
        </w:rPr>
        <w:t xml:space="preserve"> in meeting its obligations); and</w:t>
      </w:r>
      <w:bookmarkEnd w:id="1550"/>
    </w:p>
    <w:p w14:paraId="2E35019F" w14:textId="77777777" w:rsidR="001B1C50" w:rsidRPr="00E13681" w:rsidRDefault="001B1C50" w:rsidP="001B1C50">
      <w:pPr>
        <w:pStyle w:val="MRHeading4"/>
        <w:spacing w:line="240" w:lineRule="auto"/>
        <w:rPr>
          <w:rFonts w:cs="Arial"/>
        </w:rPr>
      </w:pPr>
      <w:bookmarkStart w:id="1551" w:name="a865345"/>
      <w:r w:rsidRPr="00E13681">
        <w:rPr>
          <w:rFonts w:cs="Arial"/>
        </w:rPr>
        <w:t xml:space="preserve">the </w:t>
      </w:r>
      <w:r>
        <w:rPr>
          <w:rFonts w:cs="Arial"/>
        </w:rPr>
        <w:t>Supplier</w:t>
      </w:r>
      <w:r w:rsidRPr="00E13681">
        <w:rPr>
          <w:rFonts w:cs="Arial"/>
        </w:rPr>
        <w:t xml:space="preserve"> complies with any reasonable instructions notified to it in advance by the </w:t>
      </w:r>
      <w:r>
        <w:rPr>
          <w:rFonts w:cs="Arial"/>
        </w:rPr>
        <w:t>Authority</w:t>
      </w:r>
      <w:r w:rsidRPr="00E13681">
        <w:rPr>
          <w:rFonts w:cs="Arial"/>
        </w:rPr>
        <w:t xml:space="preserve"> with respect to the </w:t>
      </w:r>
      <w:r>
        <w:rPr>
          <w:rFonts w:cs="Arial"/>
        </w:rPr>
        <w:t>P</w:t>
      </w:r>
      <w:r w:rsidRPr="00E13681">
        <w:rPr>
          <w:rFonts w:cs="Arial"/>
        </w:rPr>
        <w:t>rocessing of the Personal Data;</w:t>
      </w:r>
      <w:bookmarkEnd w:id="1551"/>
    </w:p>
    <w:p w14:paraId="428BFAF1" w14:textId="77777777" w:rsidR="001B1C50" w:rsidRPr="00E13681" w:rsidRDefault="001B1C50" w:rsidP="001B1C50">
      <w:pPr>
        <w:pStyle w:val="MRHeading3"/>
        <w:spacing w:line="240" w:lineRule="auto"/>
        <w:rPr>
          <w:rFonts w:cs="Arial"/>
        </w:rPr>
      </w:pPr>
      <w:bookmarkStart w:id="1552" w:name="a567101"/>
      <w:r w:rsidRPr="00E13681">
        <w:rPr>
          <w:rFonts w:cs="Arial"/>
        </w:rPr>
        <w:t xml:space="preserve">at the written direction of the </w:t>
      </w:r>
      <w:r>
        <w:rPr>
          <w:rFonts w:cs="Arial"/>
        </w:rPr>
        <w:t>Authority</w:t>
      </w:r>
      <w:r w:rsidRPr="00E13681">
        <w:rPr>
          <w:rFonts w:cs="Arial"/>
        </w:rPr>
        <w:t xml:space="preserve">, delete or return Personal Data (and any copies of it) to the </w:t>
      </w:r>
      <w:r>
        <w:rPr>
          <w:rFonts w:cs="Arial"/>
        </w:rPr>
        <w:t>Authority</w:t>
      </w:r>
      <w:r w:rsidRPr="00E13681">
        <w:rPr>
          <w:rFonts w:cs="Arial"/>
        </w:rPr>
        <w:t xml:space="preserve"> on termination </w:t>
      </w:r>
      <w:r>
        <w:rPr>
          <w:rFonts w:cs="Arial"/>
        </w:rPr>
        <w:t xml:space="preserve">or expiry </w:t>
      </w:r>
      <w:r w:rsidRPr="00E13681">
        <w:rPr>
          <w:rFonts w:cs="Arial"/>
        </w:rPr>
        <w:t xml:space="preserve">of the </w:t>
      </w:r>
      <w:r>
        <w:rPr>
          <w:rFonts w:cs="Arial"/>
        </w:rPr>
        <w:t>Contract</w:t>
      </w:r>
      <w:r w:rsidRPr="00E13681">
        <w:rPr>
          <w:rFonts w:cs="Arial"/>
        </w:rPr>
        <w:t xml:space="preserve"> unless the </w:t>
      </w:r>
      <w:r>
        <w:rPr>
          <w:rFonts w:cs="Arial"/>
        </w:rPr>
        <w:t>Supplier</w:t>
      </w:r>
      <w:r w:rsidRPr="00E13681">
        <w:rPr>
          <w:rFonts w:cs="Arial"/>
        </w:rPr>
        <w:t xml:space="preserve"> is required by Law to retain the Personal Data</w:t>
      </w:r>
      <w:bookmarkEnd w:id="1552"/>
      <w:r w:rsidRPr="00E13681">
        <w:rPr>
          <w:rFonts w:cs="Arial"/>
        </w:rPr>
        <w:t>.</w:t>
      </w:r>
    </w:p>
    <w:p w14:paraId="0F26C2A6" w14:textId="77777777" w:rsidR="001B1C50" w:rsidRPr="00E13681" w:rsidRDefault="001B1C50" w:rsidP="001B1C50">
      <w:pPr>
        <w:pStyle w:val="MRHeading2"/>
        <w:spacing w:line="240" w:lineRule="auto"/>
        <w:rPr>
          <w:rFonts w:cs="Arial"/>
        </w:rPr>
      </w:pPr>
      <w:bookmarkStart w:id="1553" w:name="a479167"/>
      <w:r w:rsidRPr="00E13681">
        <w:rPr>
          <w:rFonts w:cs="Arial"/>
        </w:rPr>
        <w:t xml:space="preserve">Subject to </w:t>
      </w:r>
      <w:r>
        <w:rPr>
          <w:rFonts w:cs="Arial"/>
        </w:rPr>
        <w:t>C</w:t>
      </w:r>
      <w:r w:rsidRPr="00E13681">
        <w:rPr>
          <w:rFonts w:cs="Arial"/>
        </w:rPr>
        <w:t>lause 1.6</w:t>
      </w:r>
      <w:r>
        <w:rPr>
          <w:rFonts w:cs="Arial"/>
        </w:rPr>
        <w:t xml:space="preserve"> of this Protocol</w:t>
      </w:r>
      <w:r w:rsidRPr="00E13681">
        <w:rPr>
          <w:rFonts w:cs="Arial"/>
        </w:rPr>
        <w:t xml:space="preserve">, the </w:t>
      </w:r>
      <w:r>
        <w:rPr>
          <w:rFonts w:cs="Arial"/>
        </w:rPr>
        <w:t>Supplier</w:t>
      </w:r>
      <w:r w:rsidRPr="00E13681">
        <w:rPr>
          <w:rFonts w:cs="Arial"/>
        </w:rPr>
        <w:t xml:space="preserve"> shall notify the </w:t>
      </w:r>
      <w:r>
        <w:rPr>
          <w:rFonts w:cs="Arial"/>
        </w:rPr>
        <w:t>Authority</w:t>
      </w:r>
      <w:r w:rsidRPr="00E13681">
        <w:rPr>
          <w:rFonts w:cs="Arial"/>
        </w:rPr>
        <w:t xml:space="preserve"> immediately if it:</w:t>
      </w:r>
    </w:p>
    <w:p w14:paraId="5D061EA3" w14:textId="77777777" w:rsidR="001B1C50" w:rsidRPr="00E13681" w:rsidRDefault="001B1C50" w:rsidP="001B1C50">
      <w:pPr>
        <w:pStyle w:val="MRHeading3"/>
        <w:spacing w:line="240" w:lineRule="auto"/>
        <w:rPr>
          <w:rFonts w:cs="Arial"/>
        </w:rPr>
      </w:pPr>
      <w:r w:rsidRPr="00E13681">
        <w:rPr>
          <w:rFonts w:cs="Arial"/>
        </w:rPr>
        <w:t>receives a Data Subject Access Request (or purported Data Subject Access Request);</w:t>
      </w:r>
    </w:p>
    <w:p w14:paraId="4ED2463B" w14:textId="77777777" w:rsidR="001B1C50" w:rsidRPr="00E13681" w:rsidRDefault="001B1C50" w:rsidP="001B1C50">
      <w:pPr>
        <w:pStyle w:val="MRHeading3"/>
        <w:spacing w:line="240" w:lineRule="auto"/>
        <w:rPr>
          <w:rFonts w:cs="Arial"/>
        </w:rPr>
      </w:pPr>
      <w:r w:rsidRPr="00E13681">
        <w:rPr>
          <w:rFonts w:cs="Arial"/>
        </w:rPr>
        <w:t xml:space="preserve">receives a request to rectify, block or erase any Personal Data; </w:t>
      </w:r>
    </w:p>
    <w:p w14:paraId="73DD184D" w14:textId="77777777" w:rsidR="001B1C50" w:rsidRPr="00E13681" w:rsidRDefault="001B1C50" w:rsidP="001B1C50">
      <w:pPr>
        <w:pStyle w:val="MRHeading3"/>
        <w:spacing w:line="240" w:lineRule="auto"/>
        <w:rPr>
          <w:rFonts w:cs="Arial"/>
        </w:rPr>
      </w:pPr>
      <w:r w:rsidRPr="00E13681">
        <w:rPr>
          <w:rFonts w:cs="Arial"/>
        </w:rPr>
        <w:t xml:space="preserve">receives any other request, complaint or communication relating to either Party's obligations under the Data Protection Legislation; </w:t>
      </w:r>
    </w:p>
    <w:p w14:paraId="03FA3E22" w14:textId="77777777" w:rsidR="001B1C50" w:rsidRPr="00E13681" w:rsidRDefault="001B1C50" w:rsidP="001B1C50">
      <w:pPr>
        <w:pStyle w:val="MRHeading3"/>
        <w:spacing w:line="240" w:lineRule="auto"/>
        <w:rPr>
          <w:rFonts w:cs="Arial"/>
        </w:rPr>
      </w:pPr>
      <w:r w:rsidRPr="00E13681">
        <w:rPr>
          <w:rFonts w:cs="Arial"/>
        </w:rPr>
        <w:t xml:space="preserve">receives any communication from the Information Commissioner or any other regulatory authority in connection with Personal Data </w:t>
      </w:r>
      <w:r>
        <w:rPr>
          <w:rFonts w:cs="Arial"/>
        </w:rPr>
        <w:t>P</w:t>
      </w:r>
      <w:r w:rsidRPr="00E13681">
        <w:rPr>
          <w:rFonts w:cs="Arial"/>
        </w:rPr>
        <w:t xml:space="preserve">rocessed under this </w:t>
      </w:r>
      <w:r>
        <w:rPr>
          <w:rFonts w:cs="Arial"/>
        </w:rPr>
        <w:t>Contract</w:t>
      </w:r>
      <w:r w:rsidRPr="00E13681">
        <w:rPr>
          <w:rFonts w:cs="Arial"/>
        </w:rPr>
        <w:t xml:space="preserve">; </w:t>
      </w:r>
    </w:p>
    <w:p w14:paraId="322E5114" w14:textId="77777777" w:rsidR="001B1C50" w:rsidRPr="00E13681" w:rsidRDefault="001B1C50" w:rsidP="001B1C50">
      <w:pPr>
        <w:pStyle w:val="MRHeading3"/>
        <w:spacing w:line="240" w:lineRule="auto"/>
        <w:rPr>
          <w:rFonts w:cs="Arial"/>
        </w:rPr>
      </w:pPr>
      <w:r w:rsidRPr="00E13681">
        <w:rPr>
          <w:rFonts w:cs="Arial"/>
        </w:rPr>
        <w:t>receives a request from any third party for disclosure of Personal Data where compliance with such request is required or purported to be required by Law; or</w:t>
      </w:r>
    </w:p>
    <w:p w14:paraId="35E944FB" w14:textId="77777777" w:rsidR="001B1C50" w:rsidRPr="00E13681" w:rsidRDefault="001B1C50" w:rsidP="001B1C50">
      <w:pPr>
        <w:pStyle w:val="MRHeading3"/>
        <w:spacing w:line="240" w:lineRule="auto"/>
        <w:rPr>
          <w:rFonts w:cs="Arial"/>
        </w:rPr>
      </w:pPr>
      <w:r w:rsidRPr="00E13681">
        <w:rPr>
          <w:rFonts w:cs="Arial"/>
        </w:rPr>
        <w:t>becomes aware of a Data Loss Event.</w:t>
      </w:r>
    </w:p>
    <w:p w14:paraId="51082D6B" w14:textId="77777777" w:rsidR="001B1C50" w:rsidRPr="00E13681" w:rsidRDefault="001B1C50" w:rsidP="001B1C50">
      <w:pPr>
        <w:pStyle w:val="MRHeading2"/>
        <w:spacing w:line="240" w:lineRule="auto"/>
        <w:rPr>
          <w:rFonts w:eastAsia="Arial" w:cs="Arial"/>
        </w:rPr>
      </w:pPr>
      <w:r w:rsidRPr="00E13681">
        <w:rPr>
          <w:rFonts w:cs="Arial"/>
        </w:rPr>
        <w:t xml:space="preserve">The </w:t>
      </w:r>
      <w:r>
        <w:rPr>
          <w:rFonts w:cs="Arial"/>
        </w:rPr>
        <w:t>Supplier</w:t>
      </w:r>
      <w:r w:rsidRPr="00E13681">
        <w:rPr>
          <w:rFonts w:cs="Arial"/>
        </w:rPr>
        <w:t xml:space="preserve">’s obligation to notify under </w:t>
      </w:r>
      <w:r>
        <w:rPr>
          <w:rFonts w:cs="Arial"/>
        </w:rPr>
        <w:t>C</w:t>
      </w:r>
      <w:r w:rsidRPr="00E13681">
        <w:rPr>
          <w:rFonts w:cs="Arial"/>
        </w:rPr>
        <w:t>lause 1.5</w:t>
      </w:r>
      <w:r>
        <w:rPr>
          <w:rFonts w:cs="Arial"/>
        </w:rPr>
        <w:t xml:space="preserve"> of this Protocol</w:t>
      </w:r>
      <w:r w:rsidRPr="00E13681">
        <w:rPr>
          <w:rFonts w:cs="Arial"/>
        </w:rPr>
        <w:t xml:space="preserve"> shall include the provision of further information to the </w:t>
      </w:r>
      <w:r>
        <w:rPr>
          <w:rFonts w:cs="Arial"/>
        </w:rPr>
        <w:t>Authority</w:t>
      </w:r>
      <w:r w:rsidRPr="00E13681">
        <w:rPr>
          <w:rFonts w:cs="Arial"/>
        </w:rPr>
        <w:t xml:space="preserve"> in phases, as details become available. </w:t>
      </w:r>
    </w:p>
    <w:p w14:paraId="41C352B7" w14:textId="77777777" w:rsidR="001B1C50" w:rsidRPr="00E13681" w:rsidRDefault="001B1C50" w:rsidP="001B1C50">
      <w:pPr>
        <w:pStyle w:val="MRHeading2"/>
        <w:spacing w:line="240" w:lineRule="auto"/>
        <w:rPr>
          <w:rFonts w:cs="Arial"/>
        </w:rPr>
      </w:pPr>
      <w:r w:rsidRPr="00E13681">
        <w:rPr>
          <w:rFonts w:cs="Arial"/>
        </w:rPr>
        <w:t xml:space="preserve">Taking into account the nature of the </w:t>
      </w:r>
      <w:r>
        <w:rPr>
          <w:rFonts w:cs="Arial"/>
        </w:rPr>
        <w:t>P</w:t>
      </w:r>
      <w:r w:rsidRPr="00E13681">
        <w:rPr>
          <w:rFonts w:cs="Arial"/>
        </w:rPr>
        <w:t xml:space="preserve">rocessing, the </w:t>
      </w:r>
      <w:r>
        <w:rPr>
          <w:rFonts w:cs="Arial"/>
        </w:rPr>
        <w:t>Supplier</w:t>
      </w:r>
      <w:r w:rsidRPr="00E13681">
        <w:rPr>
          <w:rFonts w:cs="Arial"/>
        </w:rPr>
        <w:t xml:space="preserve"> shall provide the </w:t>
      </w:r>
      <w:r>
        <w:rPr>
          <w:rFonts w:cs="Arial"/>
        </w:rPr>
        <w:t>Authority</w:t>
      </w:r>
      <w:r w:rsidRPr="00E13681">
        <w:rPr>
          <w:rFonts w:cs="Arial"/>
        </w:rPr>
        <w:t xml:space="preserve"> with full assistance in relation to either Party's obligations under Data Protection Legislation and any complaint, communication or request made under </w:t>
      </w:r>
      <w:r>
        <w:rPr>
          <w:rFonts w:cs="Arial"/>
        </w:rPr>
        <w:t>C</w:t>
      </w:r>
      <w:r w:rsidRPr="00E13681">
        <w:rPr>
          <w:rFonts w:cs="Arial"/>
        </w:rPr>
        <w:t xml:space="preserve">lause 1.5 </w:t>
      </w:r>
      <w:r>
        <w:rPr>
          <w:rFonts w:cs="Arial"/>
        </w:rPr>
        <w:t xml:space="preserve">of this Protocol </w:t>
      </w:r>
      <w:r w:rsidRPr="00E13681">
        <w:rPr>
          <w:rFonts w:cs="Arial"/>
        </w:rPr>
        <w:t xml:space="preserve">(and insofar as possible within the timescales reasonably required by the </w:t>
      </w:r>
      <w:r>
        <w:rPr>
          <w:rFonts w:cs="Arial"/>
        </w:rPr>
        <w:t>Authority</w:t>
      </w:r>
      <w:r w:rsidRPr="00E13681">
        <w:rPr>
          <w:rFonts w:cs="Arial"/>
        </w:rPr>
        <w:t>) including by promptly providing:</w:t>
      </w:r>
    </w:p>
    <w:p w14:paraId="7D48FF15" w14:textId="77777777" w:rsidR="001B1C50" w:rsidRPr="00E13681" w:rsidRDefault="001B1C50" w:rsidP="001B1C50">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with full details and copies of the complaint, communication or request;</w:t>
      </w:r>
    </w:p>
    <w:p w14:paraId="746EC934" w14:textId="77777777" w:rsidR="001B1C50" w:rsidRPr="00E13681" w:rsidRDefault="001B1C50" w:rsidP="001B1C50">
      <w:pPr>
        <w:pStyle w:val="MRHeading3"/>
        <w:spacing w:line="240" w:lineRule="auto"/>
        <w:rPr>
          <w:rFonts w:cs="Arial"/>
        </w:rPr>
      </w:pPr>
      <w:r w:rsidRPr="00E13681">
        <w:rPr>
          <w:rFonts w:cs="Arial"/>
        </w:rPr>
        <w:t xml:space="preserve">such assistance as is reasonably requested by the </w:t>
      </w:r>
      <w:r>
        <w:rPr>
          <w:rFonts w:cs="Arial"/>
        </w:rPr>
        <w:t>Authority</w:t>
      </w:r>
      <w:r w:rsidRPr="00E13681">
        <w:rPr>
          <w:rFonts w:cs="Arial"/>
        </w:rPr>
        <w:t xml:space="preserve"> to enable the </w:t>
      </w:r>
      <w:r>
        <w:rPr>
          <w:rFonts w:cs="Arial"/>
        </w:rPr>
        <w:t>Authority</w:t>
      </w:r>
      <w:r w:rsidRPr="00E13681">
        <w:rPr>
          <w:rFonts w:cs="Arial"/>
        </w:rPr>
        <w:t xml:space="preserve"> to comply with a Data Subject Access Request within the relevant timescales set out in the Data Protection Legislation; </w:t>
      </w:r>
    </w:p>
    <w:p w14:paraId="5929C467" w14:textId="77777777" w:rsidR="001B1C50" w:rsidRPr="00E13681" w:rsidRDefault="001B1C50" w:rsidP="001B1C50">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at its request, with any Personal Data it holds in relation to a Data Subject; </w:t>
      </w:r>
    </w:p>
    <w:p w14:paraId="32608EA4" w14:textId="77777777" w:rsidR="001B1C50" w:rsidRPr="00E13681" w:rsidRDefault="001B1C50" w:rsidP="001B1C50">
      <w:pPr>
        <w:pStyle w:val="MRHeading3"/>
        <w:spacing w:line="240" w:lineRule="auto"/>
        <w:rPr>
          <w:rFonts w:cs="Arial"/>
        </w:rPr>
      </w:pPr>
      <w:r w:rsidRPr="00E13681">
        <w:rPr>
          <w:rFonts w:cs="Arial"/>
        </w:rPr>
        <w:t xml:space="preserve">assistance as requested by the </w:t>
      </w:r>
      <w:r>
        <w:rPr>
          <w:rFonts w:cs="Arial"/>
        </w:rPr>
        <w:t>Authority</w:t>
      </w:r>
      <w:r w:rsidRPr="00E13681">
        <w:rPr>
          <w:rFonts w:cs="Arial"/>
        </w:rPr>
        <w:t xml:space="preserve"> following any Data Loss Event; </w:t>
      </w:r>
    </w:p>
    <w:p w14:paraId="3D4D00A5" w14:textId="77777777" w:rsidR="001B1C50" w:rsidRPr="00E13681" w:rsidRDefault="001B1C50" w:rsidP="001B1C50">
      <w:pPr>
        <w:pStyle w:val="MRHeading3"/>
        <w:spacing w:line="240" w:lineRule="auto"/>
        <w:rPr>
          <w:rFonts w:cs="Arial"/>
        </w:rPr>
      </w:pPr>
      <w:r w:rsidRPr="00E13681">
        <w:rPr>
          <w:rFonts w:cs="Arial"/>
        </w:rPr>
        <w:t xml:space="preserve">assistance as requested by the </w:t>
      </w:r>
      <w:r>
        <w:rPr>
          <w:rFonts w:cs="Arial"/>
        </w:rPr>
        <w:t>Authority</w:t>
      </w:r>
      <w:r w:rsidRPr="00E13681">
        <w:rPr>
          <w:rFonts w:cs="Arial"/>
        </w:rPr>
        <w:t xml:space="preserve"> with respect to any request from the Information Commissioner’s Office, or any consultation by the </w:t>
      </w:r>
      <w:r>
        <w:rPr>
          <w:rFonts w:cs="Arial"/>
        </w:rPr>
        <w:t>Authority</w:t>
      </w:r>
      <w:r w:rsidRPr="00E13681">
        <w:rPr>
          <w:rFonts w:cs="Arial"/>
        </w:rPr>
        <w:t xml:space="preserve"> with the Information Commissioner's Office.</w:t>
      </w:r>
    </w:p>
    <w:p w14:paraId="4E1E9654" w14:textId="77777777" w:rsidR="001B1C50" w:rsidRPr="00E13681" w:rsidRDefault="001B1C50" w:rsidP="001B1C50">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maintain complete and accurate records and information to demonstrate its compliance with this </w:t>
      </w:r>
      <w:r>
        <w:rPr>
          <w:rFonts w:cs="Arial"/>
        </w:rPr>
        <w:t>Protocol</w:t>
      </w:r>
      <w:r w:rsidRPr="00E13681">
        <w:rPr>
          <w:rFonts w:cs="Arial"/>
        </w:rPr>
        <w:t xml:space="preserve">.  This requirement does not apply where the </w:t>
      </w:r>
      <w:r>
        <w:rPr>
          <w:rFonts w:cs="Arial"/>
        </w:rPr>
        <w:t>Supplier employs fewer than 250 staff,</w:t>
      </w:r>
      <w:r w:rsidRPr="00E13681">
        <w:rPr>
          <w:rFonts w:cs="Arial"/>
        </w:rPr>
        <w:t xml:space="preserve"> unless:</w:t>
      </w:r>
    </w:p>
    <w:p w14:paraId="0679ECEF" w14:textId="77777777" w:rsidR="001B1C50" w:rsidRPr="00E13681" w:rsidRDefault="001B1C50" w:rsidP="001B1C50">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that the </w:t>
      </w:r>
      <w:r>
        <w:rPr>
          <w:rFonts w:cs="Arial"/>
        </w:rPr>
        <w:t>P</w:t>
      </w:r>
      <w:r w:rsidRPr="00E13681">
        <w:rPr>
          <w:rFonts w:cs="Arial"/>
        </w:rPr>
        <w:t>rocessing is not occasional;</w:t>
      </w:r>
    </w:p>
    <w:p w14:paraId="0E834D31" w14:textId="77777777" w:rsidR="001B1C50" w:rsidRPr="00E13681" w:rsidRDefault="001B1C50" w:rsidP="001B1C50">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the </w:t>
      </w:r>
      <w:r>
        <w:rPr>
          <w:rFonts w:cs="Arial"/>
        </w:rPr>
        <w:t>P</w:t>
      </w:r>
      <w:r w:rsidRPr="00E13681">
        <w:rPr>
          <w:rFonts w:cs="Arial"/>
        </w:rPr>
        <w:t xml:space="preserve">rocessing includes special categories of data as referred to in Article 9(1) of the GDPR or Personal Data relating to criminal convictions and offences referred to in Article 10 of the GDPR; and </w:t>
      </w:r>
    </w:p>
    <w:p w14:paraId="5E350566" w14:textId="77777777" w:rsidR="001B1C50" w:rsidRPr="00E13681" w:rsidRDefault="001B1C50" w:rsidP="001B1C50">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that the </w:t>
      </w:r>
      <w:r>
        <w:rPr>
          <w:rFonts w:cs="Arial"/>
        </w:rPr>
        <w:t>P</w:t>
      </w:r>
      <w:r w:rsidRPr="00E13681">
        <w:rPr>
          <w:rFonts w:cs="Arial"/>
        </w:rPr>
        <w:t>rocessing is likely to result in a risk to the rights and freedoms of Data Subjects</w:t>
      </w:r>
      <w:bookmarkEnd w:id="1553"/>
      <w:r w:rsidRPr="00E13681">
        <w:rPr>
          <w:rFonts w:cs="Arial"/>
        </w:rPr>
        <w:t>.</w:t>
      </w:r>
    </w:p>
    <w:p w14:paraId="331D0787" w14:textId="77777777" w:rsidR="001B1C50" w:rsidRPr="00E13681" w:rsidRDefault="001B1C50" w:rsidP="001B1C50">
      <w:pPr>
        <w:pStyle w:val="MRHeading2"/>
        <w:spacing w:line="240" w:lineRule="auto"/>
        <w:rPr>
          <w:rFonts w:cs="Arial"/>
        </w:rPr>
      </w:pPr>
      <w:bookmarkStart w:id="1554" w:name="a422117"/>
      <w:r w:rsidRPr="00E13681">
        <w:rPr>
          <w:rFonts w:cs="Arial"/>
        </w:rPr>
        <w:t xml:space="preserve">The </w:t>
      </w:r>
      <w:r>
        <w:rPr>
          <w:rFonts w:cs="Arial"/>
        </w:rPr>
        <w:t>Supplier</w:t>
      </w:r>
      <w:r w:rsidRPr="00E13681">
        <w:rPr>
          <w:rFonts w:cs="Arial"/>
        </w:rPr>
        <w:t xml:space="preserve"> shall allow for audits of its Processing activity by the </w:t>
      </w:r>
      <w:r>
        <w:rPr>
          <w:rFonts w:cs="Arial"/>
        </w:rPr>
        <w:t>Authority</w:t>
      </w:r>
      <w:r w:rsidRPr="00E13681">
        <w:rPr>
          <w:rFonts w:cs="Arial"/>
        </w:rPr>
        <w:t xml:space="preserve"> or the </w:t>
      </w:r>
      <w:r>
        <w:rPr>
          <w:rFonts w:cs="Arial"/>
        </w:rPr>
        <w:t>Authority</w:t>
      </w:r>
      <w:r w:rsidRPr="00E13681">
        <w:rPr>
          <w:rFonts w:cs="Arial"/>
        </w:rPr>
        <w:t>’s designated auditor.</w:t>
      </w:r>
    </w:p>
    <w:p w14:paraId="7BB687FA" w14:textId="77777777" w:rsidR="001B1C50" w:rsidRPr="00E13681" w:rsidRDefault="001B1C50" w:rsidP="001B1C50">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designate a </w:t>
      </w:r>
      <w:r>
        <w:rPr>
          <w:rFonts w:cs="Arial"/>
        </w:rPr>
        <w:t>D</w:t>
      </w:r>
      <w:r w:rsidRPr="00E13681">
        <w:rPr>
          <w:rFonts w:cs="Arial"/>
        </w:rPr>
        <w:t xml:space="preserve">ata </w:t>
      </w:r>
      <w:r>
        <w:rPr>
          <w:rFonts w:cs="Arial"/>
        </w:rPr>
        <w:t>P</w:t>
      </w:r>
      <w:r w:rsidRPr="00E13681">
        <w:rPr>
          <w:rFonts w:cs="Arial"/>
        </w:rPr>
        <w:t xml:space="preserve">rotection </w:t>
      </w:r>
      <w:r>
        <w:rPr>
          <w:rFonts w:cs="Arial"/>
        </w:rPr>
        <w:t>O</w:t>
      </w:r>
      <w:r w:rsidRPr="00E13681">
        <w:rPr>
          <w:rFonts w:cs="Arial"/>
        </w:rPr>
        <w:t xml:space="preserve">fficer if required by the Data Protection Legislation. </w:t>
      </w:r>
    </w:p>
    <w:p w14:paraId="248B7C08" w14:textId="77777777" w:rsidR="001B1C50" w:rsidRPr="00E13681" w:rsidRDefault="001B1C50" w:rsidP="001B1C50">
      <w:pPr>
        <w:pStyle w:val="MRHeading2"/>
        <w:spacing w:line="240" w:lineRule="auto"/>
        <w:rPr>
          <w:rFonts w:cs="Arial"/>
        </w:rPr>
      </w:pPr>
      <w:r w:rsidRPr="00E13681">
        <w:rPr>
          <w:rFonts w:cs="Arial"/>
        </w:rPr>
        <w:t xml:space="preserve">Before allowing any Sub-processor to </w:t>
      </w:r>
      <w:r>
        <w:rPr>
          <w:rFonts w:cs="Arial"/>
        </w:rPr>
        <w:t>P</w:t>
      </w:r>
      <w:r w:rsidRPr="00E13681">
        <w:rPr>
          <w:rFonts w:cs="Arial"/>
        </w:rPr>
        <w:t xml:space="preserve">rocess any Personal Data related to this </w:t>
      </w:r>
      <w:r>
        <w:rPr>
          <w:rFonts w:cs="Arial"/>
        </w:rPr>
        <w:t>Contract</w:t>
      </w:r>
      <w:r w:rsidRPr="00E13681">
        <w:rPr>
          <w:rFonts w:cs="Arial"/>
        </w:rPr>
        <w:t xml:space="preserve">, the </w:t>
      </w:r>
      <w:r>
        <w:rPr>
          <w:rFonts w:cs="Arial"/>
        </w:rPr>
        <w:t>Supplier</w:t>
      </w:r>
      <w:r w:rsidRPr="00E13681">
        <w:rPr>
          <w:rFonts w:cs="Arial"/>
        </w:rPr>
        <w:t xml:space="preserve"> must:</w:t>
      </w:r>
    </w:p>
    <w:p w14:paraId="1621FC47" w14:textId="77777777" w:rsidR="001B1C50" w:rsidRPr="00E13681" w:rsidRDefault="001B1C50" w:rsidP="001B1C50">
      <w:pPr>
        <w:pStyle w:val="MRHeading3"/>
        <w:spacing w:line="240" w:lineRule="auto"/>
        <w:rPr>
          <w:rFonts w:cs="Arial"/>
        </w:rPr>
      </w:pPr>
      <w:r w:rsidRPr="00E13681">
        <w:rPr>
          <w:rFonts w:cs="Arial"/>
        </w:rPr>
        <w:t xml:space="preserve">notify the </w:t>
      </w:r>
      <w:r>
        <w:rPr>
          <w:rFonts w:cs="Arial"/>
        </w:rPr>
        <w:t>Authority</w:t>
      </w:r>
      <w:r w:rsidRPr="00E13681">
        <w:rPr>
          <w:rFonts w:cs="Arial"/>
        </w:rPr>
        <w:t xml:space="preserve"> in writing of the intended Sub-processor and </w:t>
      </w:r>
      <w:r>
        <w:rPr>
          <w:rFonts w:cs="Arial"/>
        </w:rPr>
        <w:t>P</w:t>
      </w:r>
      <w:r w:rsidRPr="00E13681">
        <w:rPr>
          <w:rFonts w:cs="Arial"/>
        </w:rPr>
        <w:t>rocessing;</w:t>
      </w:r>
    </w:p>
    <w:p w14:paraId="30D7DA34" w14:textId="77777777" w:rsidR="001B1C50" w:rsidRPr="00E13681" w:rsidRDefault="001B1C50" w:rsidP="001B1C50">
      <w:pPr>
        <w:pStyle w:val="MRHeading3"/>
        <w:spacing w:line="240" w:lineRule="auto"/>
        <w:rPr>
          <w:rFonts w:cs="Arial"/>
        </w:rPr>
      </w:pPr>
      <w:r w:rsidRPr="00E13681">
        <w:rPr>
          <w:rFonts w:cs="Arial"/>
        </w:rPr>
        <w:t xml:space="preserve">obtain the written consent of the </w:t>
      </w:r>
      <w:r>
        <w:rPr>
          <w:rFonts w:cs="Arial"/>
        </w:rPr>
        <w:t>Authority</w:t>
      </w:r>
      <w:r w:rsidRPr="00E13681">
        <w:rPr>
          <w:rFonts w:cs="Arial"/>
        </w:rPr>
        <w:t xml:space="preserve">; </w:t>
      </w:r>
    </w:p>
    <w:p w14:paraId="63DACF63" w14:textId="77777777" w:rsidR="001B1C50" w:rsidRPr="00E13681" w:rsidRDefault="001B1C50" w:rsidP="001B1C50">
      <w:pPr>
        <w:pStyle w:val="MRHeading3"/>
        <w:spacing w:line="240" w:lineRule="auto"/>
        <w:rPr>
          <w:rFonts w:cs="Arial"/>
        </w:rPr>
      </w:pPr>
      <w:r w:rsidRPr="00E13681">
        <w:rPr>
          <w:rFonts w:cs="Arial"/>
        </w:rPr>
        <w:t xml:space="preserve">enter into a written agreement with the Sub-processor which give effect to the terms set out in this </w:t>
      </w:r>
      <w:r>
        <w:rPr>
          <w:rFonts w:cs="Arial"/>
        </w:rPr>
        <w:t>Protocol</w:t>
      </w:r>
      <w:r w:rsidRPr="00E13681">
        <w:rPr>
          <w:rFonts w:cs="Arial"/>
        </w:rPr>
        <w:t xml:space="preserve"> such that they apply to the Sub-processor; and</w:t>
      </w:r>
    </w:p>
    <w:p w14:paraId="5C52E247" w14:textId="77777777" w:rsidR="001B1C50" w:rsidRPr="00E13681" w:rsidRDefault="001B1C50" w:rsidP="001B1C50">
      <w:pPr>
        <w:pStyle w:val="MRHeading3"/>
        <w:spacing w:line="240" w:lineRule="auto"/>
        <w:rPr>
          <w:rFonts w:cs="Arial"/>
        </w:rPr>
      </w:pPr>
      <w:r w:rsidRPr="00E13681">
        <w:rPr>
          <w:rFonts w:cs="Arial"/>
        </w:rPr>
        <w:t xml:space="preserve">provide the </w:t>
      </w:r>
      <w:r>
        <w:rPr>
          <w:rFonts w:cs="Arial"/>
        </w:rPr>
        <w:t>Authority</w:t>
      </w:r>
      <w:r w:rsidRPr="00E13681">
        <w:rPr>
          <w:rFonts w:cs="Arial"/>
        </w:rPr>
        <w:t xml:space="preserve"> with such information regarding the Sub-processor as the </w:t>
      </w:r>
      <w:r>
        <w:rPr>
          <w:rFonts w:cs="Arial"/>
        </w:rPr>
        <w:t>Authority</w:t>
      </w:r>
      <w:r w:rsidRPr="00E13681">
        <w:rPr>
          <w:rFonts w:cs="Arial"/>
        </w:rPr>
        <w:t xml:space="preserve"> may reasonably require.</w:t>
      </w:r>
    </w:p>
    <w:p w14:paraId="72BFAB69" w14:textId="77777777" w:rsidR="001B1C50" w:rsidRPr="00E13681" w:rsidRDefault="001B1C50" w:rsidP="001B1C50">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remain fully liable for all acts or omissions of any Sub-processor.</w:t>
      </w:r>
      <w:bookmarkEnd w:id="1554"/>
    </w:p>
    <w:p w14:paraId="3E1FD162" w14:textId="77777777" w:rsidR="001B1C50" w:rsidRPr="00E13681" w:rsidRDefault="001B1C50" w:rsidP="001B1C50">
      <w:pPr>
        <w:pStyle w:val="MRHeading2"/>
        <w:spacing w:line="240" w:lineRule="auto"/>
        <w:rPr>
          <w:rFonts w:cs="Arial"/>
        </w:rPr>
      </w:pPr>
      <w:bookmarkStart w:id="1555" w:name="a467012"/>
      <w:r w:rsidRPr="00E13681">
        <w:rPr>
          <w:rFonts w:cs="Arial"/>
        </w:rPr>
        <w:t xml:space="preserve">The </w:t>
      </w:r>
      <w:r>
        <w:rPr>
          <w:rFonts w:cs="Arial"/>
        </w:rPr>
        <w:t>Authority</w:t>
      </w:r>
      <w:r w:rsidRPr="00E13681">
        <w:rPr>
          <w:rFonts w:cs="Arial"/>
        </w:rPr>
        <w:t xml:space="preserve"> may, at any time on not less than 30 </w:t>
      </w:r>
      <w:r>
        <w:rPr>
          <w:rFonts w:cs="Arial"/>
        </w:rPr>
        <w:t>Business Days</w:t>
      </w:r>
      <w:r w:rsidRPr="00E13681">
        <w:rPr>
          <w:rFonts w:cs="Arial"/>
        </w:rPr>
        <w:t xml:space="preserve">’ notice, revise this </w:t>
      </w:r>
      <w:r>
        <w:rPr>
          <w:rFonts w:cs="Arial"/>
        </w:rPr>
        <w:t>Protocol</w:t>
      </w:r>
      <w:r w:rsidRPr="00E13681">
        <w:rPr>
          <w:rFonts w:cs="Arial"/>
        </w:rPr>
        <w:t xml:space="preserve"> by replacing it with any applicable controller to processor standard clauses or similar terms forming part of an applicable certification scheme (which shall apply when incorporated by attachment to this </w:t>
      </w:r>
      <w:r>
        <w:rPr>
          <w:rFonts w:cs="Arial"/>
        </w:rPr>
        <w:t>Contract</w:t>
      </w:r>
      <w:r w:rsidRPr="00E13681">
        <w:rPr>
          <w:rFonts w:cs="Arial"/>
        </w:rPr>
        <w:t>).</w:t>
      </w:r>
      <w:bookmarkEnd w:id="1555"/>
    </w:p>
    <w:p w14:paraId="65B0685A" w14:textId="77777777" w:rsidR="001B1C50" w:rsidRDefault="001B1C50" w:rsidP="001B1C50">
      <w:pPr>
        <w:pStyle w:val="MRHeading2"/>
        <w:spacing w:line="240" w:lineRule="auto"/>
        <w:rPr>
          <w:rFonts w:cs="Arial"/>
        </w:rPr>
      </w:pPr>
      <w:bookmarkStart w:id="1556" w:name="_Ref502913065"/>
      <w:r w:rsidRPr="00E13681">
        <w:rPr>
          <w:rFonts w:cs="Arial"/>
        </w:rPr>
        <w:t>The Parties agree to take account of any guidance issued by the Information Commissioner’s Office</w:t>
      </w:r>
      <w:r>
        <w:rPr>
          <w:rFonts w:cs="Arial"/>
        </w:rPr>
        <w:t xml:space="preserve">. </w:t>
      </w:r>
      <w:r w:rsidRPr="00E13681">
        <w:rPr>
          <w:rFonts w:cs="Arial"/>
        </w:rPr>
        <w:t xml:space="preserve">The </w:t>
      </w:r>
      <w:r>
        <w:rPr>
          <w:rFonts w:cs="Arial"/>
        </w:rPr>
        <w:t>Authority</w:t>
      </w:r>
      <w:r w:rsidRPr="00E13681">
        <w:rPr>
          <w:rFonts w:cs="Arial"/>
        </w:rPr>
        <w:t xml:space="preserve"> may on not less than 30</w:t>
      </w:r>
      <w:r>
        <w:rPr>
          <w:rFonts w:cs="Arial"/>
        </w:rPr>
        <w:t xml:space="preserve"> Business Days</w:t>
      </w:r>
      <w:r w:rsidRPr="00E13681">
        <w:rPr>
          <w:rFonts w:cs="Arial"/>
        </w:rPr>
        <w:t xml:space="preserve">’ notice to the </w:t>
      </w:r>
      <w:r>
        <w:rPr>
          <w:rFonts w:cs="Arial"/>
        </w:rPr>
        <w:t>Supplier</w:t>
      </w:r>
      <w:r w:rsidRPr="00E13681">
        <w:rPr>
          <w:rFonts w:cs="Arial"/>
        </w:rPr>
        <w:t xml:space="preserve"> amend this </w:t>
      </w:r>
      <w:r>
        <w:rPr>
          <w:rFonts w:cs="Arial"/>
        </w:rPr>
        <w:t>Protocol</w:t>
      </w:r>
      <w:r w:rsidRPr="00E13681">
        <w:rPr>
          <w:rFonts w:cs="Arial"/>
        </w:rPr>
        <w:t xml:space="preserve"> to ensure that it complies with any guidance issued by the Information Commissioner’s Office.</w:t>
      </w:r>
      <w:bookmarkEnd w:id="1556"/>
      <w:r w:rsidRPr="00E13681">
        <w:rPr>
          <w:rFonts w:cs="Arial"/>
        </w:rPr>
        <w:t xml:space="preserve"> </w:t>
      </w:r>
    </w:p>
    <w:p w14:paraId="3BA03709" w14:textId="77777777" w:rsidR="001B1C50" w:rsidRDefault="001B1C50" w:rsidP="001B1C50">
      <w:pPr>
        <w:pStyle w:val="MRHeading2"/>
        <w:spacing w:line="240" w:lineRule="auto"/>
        <w:rPr>
          <w:rFonts w:cs="Arial"/>
        </w:rPr>
      </w:pPr>
      <w:bookmarkStart w:id="1557" w:name="_Ref502913067"/>
      <w:r w:rsidRPr="00AE47AF">
        <w:rPr>
          <w:rFonts w:cs="Arial"/>
        </w:rPr>
        <w:t xml:space="preserve">The Supplier shall comply with any further instructions with respect to Processing issued by the Authority by written notice. Any such further written instructions shall be deemed to be incorporated into Table A above from </w:t>
      </w:r>
      <w:r>
        <w:rPr>
          <w:rFonts w:cs="Arial"/>
        </w:rPr>
        <w:t xml:space="preserve">the </w:t>
      </w:r>
      <w:r w:rsidRPr="00AE47AF">
        <w:rPr>
          <w:rFonts w:cs="Arial"/>
        </w:rPr>
        <w:t>date at which such notice is treated as having been received by the Supplier in accordance with Clause 27.2 of Schedule 2 of the Contract.</w:t>
      </w:r>
      <w:bookmarkEnd w:id="1557"/>
      <w:r w:rsidRPr="00AE47AF">
        <w:rPr>
          <w:rFonts w:cs="Arial"/>
        </w:rPr>
        <w:t xml:space="preserve"> </w:t>
      </w:r>
    </w:p>
    <w:p w14:paraId="0C6C3528" w14:textId="77777777" w:rsidR="001B1C50" w:rsidRPr="00AE47AF" w:rsidRDefault="001B1C50" w:rsidP="001B1C50">
      <w:pPr>
        <w:pStyle w:val="MRHeading2"/>
        <w:spacing w:line="240" w:lineRule="auto"/>
        <w:rPr>
          <w:rFonts w:cs="Arial"/>
        </w:rPr>
      </w:pPr>
      <w:r w:rsidRPr="00AE47AF">
        <w:rPr>
          <w:rFonts w:cs="Arial"/>
        </w:rPr>
        <w:t>Subject to Clause</w:t>
      </w:r>
      <w:r>
        <w:rPr>
          <w:rFonts w:cs="Arial"/>
        </w:rPr>
        <w:t>s</w:t>
      </w:r>
      <w:r w:rsidRPr="00AE47AF">
        <w:rPr>
          <w:rFonts w:cs="Arial"/>
        </w:rPr>
        <w:t xml:space="preserve"> </w:t>
      </w:r>
      <w:r w:rsidRPr="00AE47AF">
        <w:rPr>
          <w:rFonts w:cs="Arial"/>
        </w:rPr>
        <w:fldChar w:fldCharType="begin"/>
      </w:r>
      <w:r w:rsidRPr="00AE47AF">
        <w:rPr>
          <w:rFonts w:cs="Arial"/>
        </w:rPr>
        <w:instrText xml:space="preserve"> REF a467012 \r \h </w:instrText>
      </w:r>
      <w:r w:rsidRPr="00AE47AF">
        <w:rPr>
          <w:rFonts w:cs="Arial"/>
        </w:rPr>
      </w:r>
      <w:r w:rsidRPr="00AE47AF">
        <w:rPr>
          <w:rFonts w:cs="Arial"/>
        </w:rPr>
        <w:fldChar w:fldCharType="separate"/>
      </w:r>
      <w:r>
        <w:rPr>
          <w:rFonts w:cs="Arial"/>
        </w:rPr>
        <w:t>1.13</w:t>
      </w:r>
      <w:r w:rsidRPr="00AE47AF">
        <w:rPr>
          <w:rFonts w:cs="Arial"/>
        </w:rPr>
        <w:fldChar w:fldCharType="end"/>
      </w:r>
      <w:r w:rsidRPr="00AE47AF">
        <w:rPr>
          <w:rFonts w:cs="Arial"/>
        </w:rPr>
        <w:t xml:space="preserve">, </w:t>
      </w:r>
      <w:r w:rsidRPr="00AE47AF">
        <w:rPr>
          <w:rFonts w:cs="Arial"/>
        </w:rPr>
        <w:fldChar w:fldCharType="begin"/>
      </w:r>
      <w:r w:rsidRPr="00AE47AF">
        <w:rPr>
          <w:rFonts w:cs="Arial"/>
        </w:rPr>
        <w:instrText xml:space="preserve"> REF _Ref502913065 \r \h </w:instrText>
      </w:r>
      <w:r w:rsidRPr="00AE47AF">
        <w:rPr>
          <w:rFonts w:cs="Arial"/>
        </w:rPr>
      </w:r>
      <w:r w:rsidRPr="00AE47AF">
        <w:rPr>
          <w:rFonts w:cs="Arial"/>
        </w:rPr>
        <w:fldChar w:fldCharType="separate"/>
      </w:r>
      <w:r>
        <w:rPr>
          <w:rFonts w:cs="Arial"/>
        </w:rPr>
        <w:t>1.14</w:t>
      </w:r>
      <w:r w:rsidRPr="00AE47AF">
        <w:rPr>
          <w:rFonts w:cs="Arial"/>
        </w:rPr>
        <w:fldChar w:fldCharType="end"/>
      </w:r>
      <w:r w:rsidRPr="00AE47AF">
        <w:rPr>
          <w:rFonts w:cs="Arial"/>
        </w:rPr>
        <w:t xml:space="preserve">, and </w:t>
      </w:r>
      <w:r w:rsidRPr="00AE47AF">
        <w:rPr>
          <w:rFonts w:cs="Arial"/>
        </w:rPr>
        <w:fldChar w:fldCharType="begin"/>
      </w:r>
      <w:r w:rsidRPr="00AE47AF">
        <w:rPr>
          <w:rFonts w:cs="Arial"/>
        </w:rPr>
        <w:instrText xml:space="preserve"> REF _Ref502913067 \r \h </w:instrText>
      </w:r>
      <w:r w:rsidRPr="00AE47AF">
        <w:rPr>
          <w:rFonts w:cs="Arial"/>
        </w:rPr>
      </w:r>
      <w:r w:rsidRPr="00AE47AF">
        <w:rPr>
          <w:rFonts w:cs="Arial"/>
        </w:rPr>
        <w:fldChar w:fldCharType="separate"/>
      </w:r>
      <w:r>
        <w:rPr>
          <w:rFonts w:cs="Arial"/>
        </w:rPr>
        <w:t>1.15</w:t>
      </w:r>
      <w:r w:rsidRPr="00AE47AF">
        <w:rPr>
          <w:rFonts w:cs="Arial"/>
        </w:rPr>
        <w:fldChar w:fldCharType="end"/>
      </w:r>
      <w:r w:rsidRPr="00AE47AF">
        <w:rPr>
          <w:rFonts w:cs="Arial"/>
        </w:rPr>
        <w:t xml:space="preserve"> of this Protocol, any </w:t>
      </w:r>
      <w:r w:rsidRPr="00AE47AF">
        <w:rPr>
          <w:lang w:val="en-US"/>
        </w:rPr>
        <w:t xml:space="preserve">change or other variation to this </w:t>
      </w:r>
      <w:r>
        <w:t xml:space="preserve">Protocol </w:t>
      </w:r>
      <w:r w:rsidRPr="00AE47AF">
        <w:rPr>
          <w:lang w:val="en-US"/>
        </w:rPr>
        <w:t>shall only be binding once it has been agreed in writing and signed by an authorised representative of both Par</w:t>
      </w:r>
      <w:r>
        <w:rPr>
          <w:lang w:val="en-US"/>
        </w:rPr>
        <w:t xml:space="preserve">ties. </w:t>
      </w:r>
    </w:p>
    <w:p w14:paraId="2E3FEDB0" w14:textId="77777777" w:rsidR="001B1C50" w:rsidRPr="00E13681" w:rsidRDefault="001B1C50" w:rsidP="001B1C50">
      <w:pPr>
        <w:spacing w:line="240" w:lineRule="auto"/>
        <w:rPr>
          <w:rFonts w:cs="Arial"/>
        </w:rPr>
      </w:pPr>
    </w:p>
    <w:p w14:paraId="1427D323" w14:textId="77777777" w:rsidR="001B1C50" w:rsidRPr="001B1C50" w:rsidRDefault="001B1C50" w:rsidP="001B1C50">
      <w:pPr>
        <w:rPr>
          <w:lang w:val="en-US"/>
        </w:rPr>
      </w:pPr>
    </w:p>
    <w:sectPr w:rsidR="001B1C50" w:rsidRPr="001B1C50" w:rsidSect="00BC2034">
      <w:headerReference w:type="even" r:id="rId20"/>
      <w:headerReference w:type="default" r:id="rId21"/>
      <w:footerReference w:type="default" r:id="rId22"/>
      <w:headerReference w:type="first" r:id="rId23"/>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2A3F" w14:textId="77777777" w:rsidR="008D24D4" w:rsidRDefault="008D24D4" w:rsidP="00BC2034">
      <w:pPr>
        <w:pStyle w:val="Outline4"/>
      </w:pPr>
      <w:r>
        <w:separator/>
      </w:r>
    </w:p>
  </w:endnote>
  <w:endnote w:type="continuationSeparator" w:id="0">
    <w:p w14:paraId="21DF841F" w14:textId="77777777" w:rsidR="008D24D4" w:rsidRDefault="008D24D4" w:rsidP="00BC2034">
      <w:pPr>
        <w:pStyle w:val="Outline4"/>
      </w:pPr>
      <w:r>
        <w:continuationSeparator/>
      </w:r>
    </w:p>
  </w:endnote>
  <w:endnote w:type="continuationNotice" w:id="1">
    <w:p w14:paraId="1E981365" w14:textId="77777777" w:rsidR="008D24D4" w:rsidRDefault="008D24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alibri"/>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0710" w14:textId="77777777" w:rsidR="008D24D4" w:rsidRDefault="008D24D4" w:rsidP="00BC2034">
      <w:pPr>
        <w:pStyle w:val="Outline4"/>
      </w:pPr>
      <w:r>
        <w:separator/>
      </w:r>
    </w:p>
  </w:footnote>
  <w:footnote w:type="continuationSeparator" w:id="0">
    <w:p w14:paraId="4DF99477" w14:textId="77777777" w:rsidR="008D24D4" w:rsidRDefault="008D24D4" w:rsidP="00BC2034">
      <w:pPr>
        <w:pStyle w:val="Outline4"/>
      </w:pPr>
      <w:r>
        <w:continuationSeparator/>
      </w:r>
    </w:p>
  </w:footnote>
  <w:footnote w:type="continuationNotice" w:id="1">
    <w:p w14:paraId="689C5FE7" w14:textId="77777777" w:rsidR="008D24D4" w:rsidRDefault="008D24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2"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97951"/>
    <w:multiLevelType w:val="hybridMultilevel"/>
    <w:tmpl w:val="321E158C"/>
    <w:lvl w:ilvl="0" w:tplc="B63EE39A">
      <w:start w:val="1"/>
      <w:numFmt w:val="decimal"/>
      <w:lvlText w:val="%1.6"/>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4D840B7B"/>
    <w:multiLevelType w:val="multilevel"/>
    <w:tmpl w:val="9B1CF228"/>
    <w:numStyleLink w:val="Definitions"/>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4"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8"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0"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2" w15:restartNumberingAfterBreak="0">
    <w:nsid w:val="6D0C2F44"/>
    <w:multiLevelType w:val="multilevel"/>
    <w:tmpl w:val="7D42F14A"/>
    <w:numStyleLink w:val="Headings"/>
  </w:abstractNum>
  <w:abstractNum w:abstractNumId="3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5"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8"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6"/>
  </w:num>
  <w:num w:numId="3" w16cid:durableId="1698387666">
    <w:abstractNumId w:val="34"/>
  </w:num>
  <w:num w:numId="4" w16cid:durableId="2073651643">
    <w:abstractNumId w:val="36"/>
  </w:num>
  <w:num w:numId="5" w16cid:durableId="2005208081">
    <w:abstractNumId w:val="6"/>
  </w:num>
  <w:num w:numId="6" w16cid:durableId="401879874">
    <w:abstractNumId w:val="30"/>
  </w:num>
  <w:num w:numId="7" w16cid:durableId="407846467">
    <w:abstractNumId w:val="31"/>
  </w:num>
  <w:num w:numId="8" w16cid:durableId="1231118442">
    <w:abstractNumId w:val="33"/>
  </w:num>
  <w:num w:numId="9" w16cid:durableId="172959259">
    <w:abstractNumId w:val="23"/>
  </w:num>
  <w:num w:numId="10" w16cid:durableId="478956418">
    <w:abstractNumId w:val="13"/>
  </w:num>
  <w:num w:numId="11" w16cid:durableId="2118330793">
    <w:abstractNumId w:val="20"/>
  </w:num>
  <w:num w:numId="12" w16cid:durableId="1669210336">
    <w:abstractNumId w:val="7"/>
  </w:num>
  <w:num w:numId="13" w16cid:durableId="1429621024">
    <w:abstractNumId w:val="5"/>
  </w:num>
  <w:num w:numId="14" w16cid:durableId="650403285">
    <w:abstractNumId w:val="14"/>
  </w:num>
  <w:num w:numId="15" w16cid:durableId="1931624879">
    <w:abstractNumId w:val="22"/>
  </w:num>
  <w:num w:numId="16" w16cid:durableId="198783217">
    <w:abstractNumId w:val="18"/>
  </w:num>
  <w:num w:numId="17" w16cid:durableId="1127627305">
    <w:abstractNumId w:val="26"/>
  </w:num>
  <w:num w:numId="18" w16cid:durableId="209157">
    <w:abstractNumId w:val="37"/>
  </w:num>
  <w:num w:numId="19" w16cid:durableId="1557398377">
    <w:abstractNumId w:val="19"/>
  </w:num>
  <w:num w:numId="20" w16cid:durableId="269095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8"/>
  </w:num>
  <w:num w:numId="22" w16cid:durableId="874346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7"/>
  </w:num>
  <w:num w:numId="28" w16cid:durableId="1477839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4"/>
  </w:num>
  <w:num w:numId="30" w16cid:durableId="1050881872">
    <w:abstractNumId w:val="28"/>
  </w:num>
  <w:num w:numId="31" w16cid:durableId="1167020963">
    <w:abstractNumId w:val="9"/>
  </w:num>
  <w:num w:numId="32" w16cid:durableId="1215389427">
    <w:abstractNumId w:val="27"/>
  </w:num>
  <w:num w:numId="33" w16cid:durableId="1325551299">
    <w:abstractNumId w:val="2"/>
  </w:num>
  <w:num w:numId="34" w16cid:durableId="1447849795">
    <w:abstractNumId w:val="25"/>
  </w:num>
  <w:num w:numId="35" w16cid:durableId="577910688">
    <w:abstractNumId w:val="3"/>
  </w:num>
  <w:num w:numId="36" w16cid:durableId="1532112443">
    <w:abstractNumId w:val="1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4"/>
  </w:num>
  <w:num w:numId="38" w16cid:durableId="8698016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5"/>
  </w:num>
  <w:num w:numId="40" w16cid:durableId="15809318">
    <w:abstractNumId w:val="38"/>
  </w:num>
  <w:num w:numId="41" w16cid:durableId="1997107830">
    <w:abstractNumId w:val="15"/>
  </w:num>
  <w:num w:numId="42" w16cid:durableId="1951476036">
    <w:abstractNumId w:val="23"/>
  </w:num>
  <w:num w:numId="43" w16cid:durableId="685787850">
    <w:abstractNumId w:val="12"/>
  </w:num>
  <w:num w:numId="44" w16cid:durableId="1635023781">
    <w:abstractNumId w:val="1"/>
  </w:num>
  <w:num w:numId="45" w16cid:durableId="1574314277">
    <w:abstractNumId w:val="21"/>
  </w:num>
  <w:num w:numId="46" w16cid:durableId="1703437826">
    <w:abstractNumId w:val="32"/>
  </w:num>
  <w:num w:numId="47" w16cid:durableId="1068266772">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11F5"/>
    <w:rsid w:val="00085C58"/>
    <w:rsid w:val="00085DAF"/>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C50"/>
    <w:rsid w:val="001B1D11"/>
    <w:rsid w:val="001B286D"/>
    <w:rsid w:val="001C62E3"/>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0DBE"/>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1355"/>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3F22AB"/>
    <w:rsid w:val="00411911"/>
    <w:rsid w:val="00411A03"/>
    <w:rsid w:val="00421192"/>
    <w:rsid w:val="00424628"/>
    <w:rsid w:val="00427866"/>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95465"/>
    <w:rsid w:val="004A4223"/>
    <w:rsid w:val="004A6FD6"/>
    <w:rsid w:val="004A7C9E"/>
    <w:rsid w:val="004B22A3"/>
    <w:rsid w:val="004B585F"/>
    <w:rsid w:val="004B5B4E"/>
    <w:rsid w:val="004D2418"/>
    <w:rsid w:val="004D3CC5"/>
    <w:rsid w:val="004D421B"/>
    <w:rsid w:val="004D654C"/>
    <w:rsid w:val="004E3AB0"/>
    <w:rsid w:val="004F1DCB"/>
    <w:rsid w:val="004F2864"/>
    <w:rsid w:val="004F30E6"/>
    <w:rsid w:val="004F42DE"/>
    <w:rsid w:val="004F6D8C"/>
    <w:rsid w:val="005047D8"/>
    <w:rsid w:val="00507299"/>
    <w:rsid w:val="00512B44"/>
    <w:rsid w:val="0051317A"/>
    <w:rsid w:val="005177FD"/>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767"/>
    <w:rsid w:val="00634AA4"/>
    <w:rsid w:val="00635900"/>
    <w:rsid w:val="006406AE"/>
    <w:rsid w:val="00640956"/>
    <w:rsid w:val="00643DED"/>
    <w:rsid w:val="00655D5D"/>
    <w:rsid w:val="00667476"/>
    <w:rsid w:val="00684579"/>
    <w:rsid w:val="00686899"/>
    <w:rsid w:val="00687CA4"/>
    <w:rsid w:val="00690181"/>
    <w:rsid w:val="00691489"/>
    <w:rsid w:val="00695201"/>
    <w:rsid w:val="00696BBD"/>
    <w:rsid w:val="0069706E"/>
    <w:rsid w:val="006A4474"/>
    <w:rsid w:val="006A4C1B"/>
    <w:rsid w:val="006B3E25"/>
    <w:rsid w:val="006C28FA"/>
    <w:rsid w:val="006C78D2"/>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77D"/>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E5411"/>
    <w:rsid w:val="007F149D"/>
    <w:rsid w:val="007F19EA"/>
    <w:rsid w:val="007F4860"/>
    <w:rsid w:val="00802851"/>
    <w:rsid w:val="00804CAB"/>
    <w:rsid w:val="00805488"/>
    <w:rsid w:val="00816F25"/>
    <w:rsid w:val="00817D7E"/>
    <w:rsid w:val="0082195D"/>
    <w:rsid w:val="00821A74"/>
    <w:rsid w:val="00823317"/>
    <w:rsid w:val="00844FB9"/>
    <w:rsid w:val="0086011B"/>
    <w:rsid w:val="0087179C"/>
    <w:rsid w:val="0088204F"/>
    <w:rsid w:val="00890DF3"/>
    <w:rsid w:val="008970E3"/>
    <w:rsid w:val="008A09DC"/>
    <w:rsid w:val="008A12E5"/>
    <w:rsid w:val="008A3B41"/>
    <w:rsid w:val="008B7B1C"/>
    <w:rsid w:val="008D0396"/>
    <w:rsid w:val="008D24D4"/>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22BA"/>
    <w:rsid w:val="00955DE3"/>
    <w:rsid w:val="00960F5B"/>
    <w:rsid w:val="009623D2"/>
    <w:rsid w:val="00964098"/>
    <w:rsid w:val="00970F63"/>
    <w:rsid w:val="0097483F"/>
    <w:rsid w:val="0097636A"/>
    <w:rsid w:val="00977D1D"/>
    <w:rsid w:val="00983463"/>
    <w:rsid w:val="0098767C"/>
    <w:rsid w:val="009920F6"/>
    <w:rsid w:val="009A7101"/>
    <w:rsid w:val="009B4E5A"/>
    <w:rsid w:val="009B621C"/>
    <w:rsid w:val="009B6756"/>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B4DAF"/>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95A"/>
    <w:rsid w:val="00C34BCB"/>
    <w:rsid w:val="00C4312C"/>
    <w:rsid w:val="00C44624"/>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86EBC"/>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0516E"/>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447F"/>
    <w:rsid w:val="00F94C14"/>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aliases w:val="M&amp;Rsch1"/>
    <w:basedOn w:val="Normal"/>
    <w:next w:val="Normal"/>
    <w:uiPriority w:val="29"/>
    <w:qFormat/>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0">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paragraph" w:customStyle="1" w:styleId="MRDefinitions1">
    <w:name w:val="M&amp;R Definitions 1"/>
    <w:aliases w:val="M&amp;Rdef1"/>
    <w:basedOn w:val="Normal"/>
    <w:uiPriority w:val="24"/>
    <w:qFormat/>
    <w:rsid w:val="001B1C50"/>
    <w:pPr>
      <w:numPr>
        <w:numId w:val="45"/>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B1C50"/>
    <w:pPr>
      <w:numPr>
        <w:ilvl w:val="1"/>
        <w:numId w:val="45"/>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B1C50"/>
    <w:pPr>
      <w:numPr>
        <w:ilvl w:val="2"/>
        <w:numId w:val="45"/>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B1C50"/>
    <w:pPr>
      <w:numPr>
        <w:ilvl w:val="3"/>
        <w:numId w:val="45"/>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B1C50"/>
    <w:pPr>
      <w:numPr>
        <w:ilvl w:val="4"/>
        <w:numId w:val="45"/>
      </w:numPr>
      <w:tabs>
        <w:tab w:val="left" w:pos="3600"/>
      </w:tabs>
      <w:spacing w:before="240" w:line="360" w:lineRule="auto"/>
      <w:jc w:val="both"/>
    </w:pPr>
    <w:rPr>
      <w:rFonts w:eastAsia="Calibri"/>
      <w:sz w:val="22"/>
      <w:szCs w:val="22"/>
    </w:rPr>
  </w:style>
  <w:style w:type="paragraph" w:customStyle="1" w:styleId="MRHeading1">
    <w:name w:val="M&amp;R Heading 1"/>
    <w:aliases w:val="M&amp;R H1"/>
    <w:basedOn w:val="Normal"/>
    <w:uiPriority w:val="9"/>
    <w:qFormat/>
    <w:rsid w:val="001B1C50"/>
    <w:pPr>
      <w:keepNext/>
      <w:keepLines/>
      <w:numPr>
        <w:numId w:val="46"/>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1B1C50"/>
    <w:pPr>
      <w:numPr>
        <w:ilvl w:val="1"/>
        <w:numId w:val="46"/>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1B1C50"/>
    <w:pPr>
      <w:numPr>
        <w:ilvl w:val="2"/>
        <w:numId w:val="46"/>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1B1C50"/>
    <w:pPr>
      <w:numPr>
        <w:ilvl w:val="3"/>
        <w:numId w:val="46"/>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1B1C50"/>
    <w:pPr>
      <w:numPr>
        <w:ilvl w:val="4"/>
        <w:numId w:val="46"/>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1B1C50"/>
    <w:pPr>
      <w:numPr>
        <w:ilvl w:val="5"/>
        <w:numId w:val="46"/>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1B1C50"/>
    <w:pPr>
      <w:numPr>
        <w:ilvl w:val="6"/>
        <w:numId w:val="46"/>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1B1C50"/>
    <w:pPr>
      <w:numPr>
        <w:ilvl w:val="7"/>
        <w:numId w:val="46"/>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1B1C50"/>
    <w:pPr>
      <w:numPr>
        <w:ilvl w:val="8"/>
        <w:numId w:val="46"/>
      </w:numPr>
      <w:tabs>
        <w:tab w:val="left" w:pos="6118"/>
      </w:tabs>
      <w:spacing w:before="240" w:line="360" w:lineRule="auto"/>
      <w:jc w:val="both"/>
      <w:outlineLvl w:val="8"/>
    </w:pPr>
    <w:rPr>
      <w:rFonts w:eastAsia="Calibri"/>
      <w:sz w:val="22"/>
      <w:szCs w:val="22"/>
    </w:rPr>
  </w:style>
  <w:style w:type="numbering" w:customStyle="1" w:styleId="Headings">
    <w:name w:val="Headings"/>
    <w:rsid w:val="001B1C50"/>
    <w:pPr>
      <w:numPr>
        <w:numId w:val="44"/>
      </w:numPr>
    </w:pPr>
  </w:style>
  <w:style w:type="numbering" w:customStyle="1" w:styleId="Definitions">
    <w:name w:val="Definitions"/>
    <w:rsid w:val="001B1C50"/>
    <w:pPr>
      <w:numPr>
        <w:numId w:val="43"/>
      </w:numPr>
    </w:pPr>
  </w:style>
  <w:style w:type="numbering" w:customStyle="1" w:styleId="Schedule">
    <w:name w:val="Schedule"/>
    <w:rsid w:val="001B1C50"/>
    <w:pPr>
      <w:numPr>
        <w:numId w:val="47"/>
      </w:numPr>
    </w:pPr>
  </w:style>
  <w:style w:type="character" w:customStyle="1" w:styleId="DefTerm">
    <w:name w:val="DefTerm"/>
    <w:uiPriority w:val="1"/>
    <w:qFormat/>
    <w:rsid w:val="001B1C50"/>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connect.hee.nhs.uk/Interact/Pages/Content/Document.aspx?id=9983&amp;utm_source=interact&amp;utm_medium=side_menu_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1" ma:contentTypeDescription="Create a new document." ma:contentTypeScope="" ma:versionID="91d44ea5f475c1e9ec24ee3b7ce1dad8">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83c0ff3c80771992c77bbf4a6c21aaec"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2.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3.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28b028ff-38c2-46ce-a408-61c229a2e494"/>
    <ds:schemaRef ds:uri="644a96a6-269d-4628-9d15-6c24f1bebd9f"/>
  </ds:schemaRefs>
</ds:datastoreItem>
</file>

<file path=customXml/itemProps4.xml><?xml version="1.0" encoding="utf-8"?>
<ds:datastoreItem xmlns:ds="http://schemas.openxmlformats.org/officeDocument/2006/customXml" ds:itemID="{3612FFFB-D6B0-4DBC-AE1A-EE052E7F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41308</Words>
  <Characters>235461</Characters>
  <Application>Microsoft Office Word</Application>
  <DocSecurity>0</DocSecurity>
  <Lines>1962</Lines>
  <Paragraphs>552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276217</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Re'hilah Hamid</cp:lastModifiedBy>
  <cp:revision>2</cp:revision>
  <cp:lastPrinted>2022-05-24T17:19:00Z</cp:lastPrinted>
  <dcterms:created xsi:type="dcterms:W3CDTF">2023-10-30T10:39:00Z</dcterms:created>
  <dcterms:modified xsi:type="dcterms:W3CDTF">2023-10-30T10:39:00Z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