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B33C4" w14:textId="77777777" w:rsidR="00F52BE8" w:rsidRDefault="00F52BE8" w:rsidP="00CE68BD">
      <w:pPr>
        <w:pStyle w:val="NoSpacing"/>
        <w:rPr>
          <w:lang w:val="en"/>
        </w:rPr>
      </w:pPr>
    </w:p>
    <w:p w14:paraId="12EDAB5D" w14:textId="77777777" w:rsidR="00F52BE8" w:rsidRDefault="00F52BE8" w:rsidP="00F52BE8">
      <w:pPr>
        <w:jc w:val="right"/>
        <w:rPr>
          <w:rFonts w:ascii="Verdana" w:hAnsi="Verdana"/>
          <w:color w:val="2C2C2C"/>
          <w:sz w:val="17"/>
          <w:szCs w:val="17"/>
          <w:lang w:val="en"/>
        </w:rPr>
      </w:pPr>
      <w:r>
        <w:rPr>
          <w:noProof/>
          <w:lang w:eastAsia="en-GB"/>
        </w:rPr>
        <w:drawing>
          <wp:anchor distT="0" distB="0" distL="114300" distR="114300" simplePos="0" relativeHeight="251660288" behindDoc="1" locked="0" layoutInCell="1" allowOverlap="1" wp14:anchorId="3553F6D1" wp14:editId="71308411">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3DB5D" w14:textId="77777777" w:rsidR="00F52BE8" w:rsidRDefault="00F52BE8" w:rsidP="00F52BE8">
      <w:pPr>
        <w:jc w:val="right"/>
        <w:rPr>
          <w:rFonts w:ascii="Verdana" w:hAnsi="Verdana"/>
          <w:color w:val="2C2C2C"/>
          <w:sz w:val="17"/>
          <w:szCs w:val="17"/>
          <w:lang w:val="en"/>
        </w:rPr>
      </w:pPr>
    </w:p>
    <w:p w14:paraId="54934AB0" w14:textId="77777777" w:rsidR="00F52BE8" w:rsidRDefault="00F52BE8" w:rsidP="00F52BE8">
      <w:pPr>
        <w:rPr>
          <w:rFonts w:ascii="Verdana" w:hAnsi="Verdana"/>
          <w:color w:val="2C2C2C"/>
          <w:sz w:val="17"/>
          <w:szCs w:val="17"/>
          <w:lang w:val="en"/>
        </w:rPr>
      </w:pPr>
    </w:p>
    <w:p w14:paraId="31A51BDA" w14:textId="77777777" w:rsidR="00F52BE8" w:rsidRDefault="00F52BE8" w:rsidP="00F52BE8">
      <w:pPr>
        <w:jc w:val="center"/>
        <w:rPr>
          <w:rFonts w:cs="Arial"/>
          <w:b/>
          <w:color w:val="2C2C2C"/>
          <w:sz w:val="40"/>
          <w:szCs w:val="40"/>
          <w:lang w:val="en"/>
        </w:rPr>
      </w:pPr>
    </w:p>
    <w:p w14:paraId="262A52D6" w14:textId="77777777" w:rsidR="00F52BE8" w:rsidRDefault="00F52BE8" w:rsidP="00F52BE8">
      <w:pPr>
        <w:jc w:val="center"/>
        <w:rPr>
          <w:rFonts w:cs="Arial"/>
          <w:b/>
          <w:color w:val="2C2C2C"/>
          <w:sz w:val="40"/>
          <w:szCs w:val="40"/>
          <w:lang w:val="en"/>
        </w:rPr>
      </w:pPr>
    </w:p>
    <w:p w14:paraId="40B8B103"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086B8EB1"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214DE489" w14:textId="77777777" w:rsidR="00F52BE8" w:rsidRDefault="00F52BE8" w:rsidP="00F52BE8">
      <w:pPr>
        <w:jc w:val="center"/>
        <w:rPr>
          <w:rFonts w:cs="Arial"/>
          <w:b/>
          <w:u w:val="single"/>
        </w:rPr>
      </w:pPr>
      <w:r>
        <w:rPr>
          <w:rFonts w:cs="Arial"/>
          <w:b/>
          <w:color w:val="2C2C2C"/>
          <w:sz w:val="40"/>
          <w:szCs w:val="40"/>
          <w:lang w:val="en"/>
        </w:rPr>
        <w:t>STATEMENT OF REQUIREMENT</w:t>
      </w:r>
    </w:p>
    <w:p w14:paraId="44451324" w14:textId="77777777" w:rsidR="00F52BE8" w:rsidRPr="003A6008" w:rsidRDefault="00F52BE8" w:rsidP="00F52BE8">
      <w:pPr>
        <w:jc w:val="center"/>
        <w:rPr>
          <w:rFonts w:cs="Arial"/>
          <w:b/>
          <w:u w:val="single"/>
        </w:rPr>
      </w:pPr>
    </w:p>
    <w:p w14:paraId="28FC2ED6" w14:textId="77777777" w:rsidR="00F52BE8" w:rsidRPr="003A6008" w:rsidRDefault="00F52BE8" w:rsidP="00F52BE8">
      <w:pPr>
        <w:jc w:val="center"/>
        <w:rPr>
          <w:rFonts w:cs="Arial"/>
          <w:b/>
          <w:u w:val="single"/>
        </w:rPr>
      </w:pPr>
    </w:p>
    <w:p w14:paraId="6D9D8AA7" w14:textId="77777777" w:rsidR="00F52BE8" w:rsidRPr="003A6008" w:rsidRDefault="00F52BE8" w:rsidP="00F52BE8">
      <w:pPr>
        <w:jc w:val="center"/>
        <w:rPr>
          <w:rFonts w:cs="Arial"/>
          <w:b/>
          <w:u w:val="single"/>
        </w:rPr>
      </w:pPr>
    </w:p>
    <w:p w14:paraId="4FDD0A60" w14:textId="0B664D03" w:rsidR="00F52BE8" w:rsidRPr="003A6008" w:rsidRDefault="00D87C5D" w:rsidP="00F52BE8">
      <w:pPr>
        <w:jc w:val="center"/>
        <w:rPr>
          <w:rFonts w:cs="Arial"/>
          <w:b/>
          <w:u w:val="single"/>
        </w:rPr>
      </w:pPr>
      <w:r>
        <w:rPr>
          <w:rFonts w:cs="Arial"/>
          <w:b/>
          <w:u w:val="single"/>
        </w:rPr>
        <w:t>R</w:t>
      </w:r>
      <w:r w:rsidR="003A6008" w:rsidRPr="003A6008">
        <w:rPr>
          <w:rFonts w:cs="Arial"/>
          <w:b/>
          <w:u w:val="single"/>
        </w:rPr>
        <w:t xml:space="preserve">eview </w:t>
      </w:r>
      <w:r>
        <w:rPr>
          <w:rFonts w:cs="Arial"/>
          <w:b/>
          <w:u w:val="single"/>
        </w:rPr>
        <w:t xml:space="preserve">and evidence </w:t>
      </w:r>
      <w:r w:rsidR="00D472E4">
        <w:rPr>
          <w:rFonts w:cs="Arial"/>
          <w:b/>
          <w:u w:val="single"/>
        </w:rPr>
        <w:t xml:space="preserve">for the </w:t>
      </w:r>
      <w:r>
        <w:rPr>
          <w:rFonts w:cs="Arial"/>
          <w:b/>
          <w:u w:val="single"/>
        </w:rPr>
        <w:t>effectiveness</w:t>
      </w:r>
      <w:r w:rsidR="003A6008" w:rsidRPr="003A6008">
        <w:rPr>
          <w:rFonts w:cs="Arial"/>
          <w:b/>
          <w:u w:val="single"/>
        </w:rPr>
        <w:t xml:space="preserve"> </w:t>
      </w:r>
      <w:r>
        <w:rPr>
          <w:rFonts w:cs="Arial"/>
          <w:b/>
          <w:u w:val="single"/>
        </w:rPr>
        <w:t>of the incentive and regulatory tool framework for a changing rail infrastructure manager</w:t>
      </w:r>
    </w:p>
    <w:p w14:paraId="6DE3D951" w14:textId="77777777" w:rsidR="00F52BE8" w:rsidRPr="003A6008" w:rsidRDefault="00F52BE8" w:rsidP="00F52BE8">
      <w:pPr>
        <w:jc w:val="center"/>
        <w:rPr>
          <w:rFonts w:cs="Arial"/>
          <w:b/>
          <w:u w:val="single"/>
        </w:rPr>
      </w:pPr>
    </w:p>
    <w:p w14:paraId="5914ED76" w14:textId="77777777" w:rsidR="00F52BE8" w:rsidRPr="003A6008" w:rsidRDefault="00F52BE8" w:rsidP="00F52BE8">
      <w:pPr>
        <w:jc w:val="center"/>
        <w:rPr>
          <w:rFonts w:cs="Arial"/>
          <w:b/>
          <w:u w:val="single"/>
        </w:rPr>
      </w:pPr>
    </w:p>
    <w:p w14:paraId="12E6BD95" w14:textId="77777777" w:rsidR="00F52BE8" w:rsidRPr="00034159" w:rsidRDefault="00F52BE8" w:rsidP="00F52BE8">
      <w:pPr>
        <w:jc w:val="center"/>
        <w:rPr>
          <w:rFonts w:cs="Arial"/>
          <w:b/>
          <w:u w:val="single"/>
        </w:rPr>
      </w:pPr>
    </w:p>
    <w:p w14:paraId="6BE58FE3" w14:textId="77777777" w:rsidR="009153ED" w:rsidRPr="00C263C2" w:rsidRDefault="009153ED" w:rsidP="009153ED">
      <w:pPr>
        <w:spacing w:after="0" w:line="360" w:lineRule="auto"/>
        <w:rPr>
          <w:rFonts w:cs="Arial"/>
          <w:b/>
          <w:color w:val="FF0000"/>
          <w:u w:val="single"/>
        </w:rPr>
      </w:pPr>
      <w:r w:rsidRPr="00034159">
        <w:rPr>
          <w:rFonts w:cs="Arial"/>
          <w:b/>
          <w:u w:val="single"/>
        </w:rPr>
        <w:t>CPV Code</w:t>
      </w:r>
      <w:r>
        <w:rPr>
          <w:rFonts w:cs="Arial"/>
          <w:b/>
          <w:u w:val="single"/>
        </w:rPr>
        <w:t xml:space="preserve">: </w:t>
      </w:r>
      <w:r w:rsidRPr="00CF7380">
        <w:rPr>
          <w:rFonts w:cs="Arial"/>
          <w:b/>
          <w:u w:val="single"/>
        </w:rPr>
        <w:t xml:space="preserve">71621000 </w:t>
      </w:r>
    </w:p>
    <w:p w14:paraId="60CDFA5D" w14:textId="77777777" w:rsidR="009153ED" w:rsidRDefault="009153ED" w:rsidP="009153ED">
      <w:pPr>
        <w:spacing w:after="0" w:line="360" w:lineRule="auto"/>
        <w:rPr>
          <w:rFonts w:cs="Arial"/>
          <w:b/>
          <w:highlight w:val="cyan"/>
        </w:rPr>
      </w:pPr>
      <w:r>
        <w:rPr>
          <w:rFonts w:cs="Arial"/>
          <w:b/>
          <w:u w:val="single"/>
        </w:rPr>
        <w:t xml:space="preserve">Tender Reference: </w:t>
      </w:r>
      <w:r w:rsidRPr="00C9173D">
        <w:rPr>
          <w:rFonts w:cs="Arial"/>
          <w:b/>
          <w:u w:val="single"/>
        </w:rPr>
        <w:t>ORR/CT/19-63</w:t>
      </w:r>
    </w:p>
    <w:p w14:paraId="04871BBD" w14:textId="77777777" w:rsidR="00F52BE8" w:rsidRDefault="00F52BE8" w:rsidP="00F52BE8">
      <w:pPr>
        <w:ind w:left="2160"/>
        <w:rPr>
          <w:rFonts w:cs="Arial"/>
          <w:b/>
          <w:highlight w:val="cyan"/>
        </w:rPr>
      </w:pPr>
    </w:p>
    <w:p w14:paraId="4E3FCED7" w14:textId="77777777" w:rsidR="00F52BE8" w:rsidRDefault="00F52BE8" w:rsidP="00F52BE8">
      <w:pPr>
        <w:rPr>
          <w:b/>
          <w:sz w:val="20"/>
        </w:rPr>
      </w:pPr>
    </w:p>
    <w:p w14:paraId="00EEFC41" w14:textId="77777777" w:rsidR="00F52BE8" w:rsidRDefault="00F52BE8" w:rsidP="00F52BE8">
      <w:pPr>
        <w:rPr>
          <w:b/>
          <w:sz w:val="20"/>
        </w:rPr>
      </w:pPr>
    </w:p>
    <w:p w14:paraId="6B4FFD89" w14:textId="77777777" w:rsidR="00F52BE8" w:rsidRDefault="00F52BE8" w:rsidP="00F52BE8">
      <w:pPr>
        <w:rPr>
          <w:b/>
          <w:sz w:val="20"/>
        </w:rPr>
      </w:pPr>
    </w:p>
    <w:p w14:paraId="76BE6C40"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24BC5D2" w14:textId="77777777" w:rsidR="00F52BE8" w:rsidRPr="003A6008"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w:t>
      </w:r>
      <w:r w:rsidRPr="003A6008">
        <w:rPr>
          <w:rFonts w:cs="Arial"/>
        </w:rPr>
        <w:t xml:space="preserve">proposals for </w:t>
      </w:r>
      <w:r w:rsidR="003A6008" w:rsidRPr="003A6008">
        <w:rPr>
          <w:rFonts w:cs="Arial"/>
          <w:b/>
        </w:rPr>
        <w:t>consultancy work for a review of rail performance incentives</w:t>
      </w:r>
      <w:r w:rsidRPr="003A6008">
        <w:rPr>
          <w:rFonts w:cs="Arial"/>
        </w:rPr>
        <w:t xml:space="preserve"> for the Office of Rail and Road (ORR).</w:t>
      </w:r>
    </w:p>
    <w:p w14:paraId="2FF0B26D" w14:textId="77777777" w:rsidR="00F52BE8" w:rsidRDefault="00F52BE8" w:rsidP="00F52BE8">
      <w:pPr>
        <w:pStyle w:val="ListNumber"/>
        <w:numPr>
          <w:ilvl w:val="0"/>
          <w:numId w:val="0"/>
        </w:numPr>
        <w:rPr>
          <w:b/>
          <w:sz w:val="28"/>
          <w:szCs w:val="28"/>
          <w:u w:val="single"/>
        </w:rPr>
      </w:pPr>
      <w:r>
        <w:t>This document contains the following sections:</w:t>
      </w:r>
    </w:p>
    <w:p w14:paraId="3FF9CEB9"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6D7C78DA"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5B3547BE"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260E2A4D"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879A37E"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3D81D23E" w14:textId="41E0F34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386B7A94"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0E4A4261" w14:textId="77777777" w:rsidR="00F52BE8" w:rsidRPr="009429EA" w:rsidRDefault="00F52BE8" w:rsidP="00F52BE8">
      <w:pPr>
        <w:pStyle w:val="ListNumber"/>
        <w:numPr>
          <w:ilvl w:val="0"/>
          <w:numId w:val="0"/>
        </w:numPr>
        <w:spacing w:before="0" w:after="0"/>
        <w:rPr>
          <w:rFonts w:cs="Arial"/>
          <w:sz w:val="22"/>
          <w:szCs w:val="22"/>
        </w:rPr>
      </w:pPr>
      <w:r w:rsidRPr="009429EA">
        <w:rPr>
          <w:rFonts w:cs="Arial"/>
          <w:sz w:val="22"/>
          <w:szCs w:val="22"/>
        </w:rPr>
        <w:t>The Office of Rail and Road is the independent safety and economic regulator of Britain’s railways who now also hold Highways England to account for its day-to-day efficiency and performance, running the strategic road network, and for delivering the five year road investment strategy set by the Department for Transport (</w:t>
      </w:r>
      <w:proofErr w:type="spellStart"/>
      <w:r w:rsidRPr="009429EA">
        <w:rPr>
          <w:rFonts w:cs="Arial"/>
          <w:sz w:val="22"/>
          <w:szCs w:val="22"/>
        </w:rPr>
        <w:t>DfT</w:t>
      </w:r>
      <w:proofErr w:type="spellEnd"/>
      <w:r w:rsidRPr="009429EA">
        <w:rPr>
          <w:rFonts w:cs="Arial"/>
          <w:sz w:val="22"/>
          <w:szCs w:val="22"/>
        </w:rPr>
        <w:t xml:space="preserve">). </w:t>
      </w:r>
    </w:p>
    <w:p w14:paraId="51E14912" w14:textId="77777777" w:rsidR="00F52BE8" w:rsidRPr="009429EA" w:rsidRDefault="00F52BE8" w:rsidP="00F52BE8">
      <w:pPr>
        <w:pStyle w:val="ListNumber"/>
        <w:numPr>
          <w:ilvl w:val="0"/>
          <w:numId w:val="0"/>
        </w:numPr>
        <w:spacing w:before="0" w:after="0"/>
        <w:rPr>
          <w:rFonts w:cs="Arial"/>
          <w:sz w:val="22"/>
          <w:szCs w:val="22"/>
        </w:rPr>
      </w:pPr>
    </w:p>
    <w:p w14:paraId="4ABD1C78" w14:textId="4C15E12E" w:rsidR="00F52BE8" w:rsidRPr="009429EA" w:rsidRDefault="00F52BE8" w:rsidP="00F52BE8">
      <w:pPr>
        <w:pStyle w:val="ListNumber"/>
        <w:numPr>
          <w:ilvl w:val="0"/>
          <w:numId w:val="0"/>
        </w:numPr>
        <w:spacing w:before="0" w:after="0"/>
        <w:rPr>
          <w:rFonts w:cs="Arial"/>
          <w:sz w:val="22"/>
          <w:szCs w:val="22"/>
        </w:rPr>
      </w:pPr>
      <w:r w:rsidRPr="009429EA">
        <w:rPr>
          <w:rFonts w:cs="Arial"/>
          <w:sz w:val="22"/>
          <w:szCs w:val="22"/>
        </w:rPr>
        <w:t xml:space="preserve">ORR currently employs </w:t>
      </w:r>
      <w:r w:rsidRPr="00BA4239">
        <w:rPr>
          <w:rFonts w:cs="Arial"/>
          <w:sz w:val="22"/>
          <w:szCs w:val="22"/>
        </w:rPr>
        <w:t xml:space="preserve">approximately 300 personnel and operates from 6 locations nationwide. The majority of personnel are located at ORR’s headquarters, </w:t>
      </w:r>
      <w:r w:rsidR="003928C1" w:rsidRPr="00BA4239">
        <w:rPr>
          <w:rFonts w:cs="Arial"/>
          <w:sz w:val="22"/>
          <w:szCs w:val="22"/>
        </w:rPr>
        <w:t>25 Cabot Square, London</w:t>
      </w:r>
      <w:r w:rsidRPr="00BA4239">
        <w:rPr>
          <w:rFonts w:cs="Arial"/>
          <w:sz w:val="22"/>
          <w:szCs w:val="22"/>
        </w:rPr>
        <w:t>.</w:t>
      </w:r>
    </w:p>
    <w:p w14:paraId="53F9F4C5" w14:textId="77777777" w:rsidR="00F52BE8" w:rsidRPr="009429EA" w:rsidRDefault="00F52BE8" w:rsidP="00F52BE8">
      <w:pPr>
        <w:pStyle w:val="ListNumber"/>
        <w:numPr>
          <w:ilvl w:val="0"/>
          <w:numId w:val="0"/>
        </w:numPr>
        <w:spacing w:before="0" w:after="0"/>
        <w:rPr>
          <w:rFonts w:cs="Arial"/>
          <w:sz w:val="22"/>
          <w:szCs w:val="22"/>
          <w:u w:val="single"/>
        </w:rPr>
      </w:pPr>
    </w:p>
    <w:p w14:paraId="373006DA" w14:textId="77777777" w:rsidR="00F52BE8" w:rsidRPr="009429EA" w:rsidRDefault="00F52BE8" w:rsidP="00F52BE8">
      <w:pPr>
        <w:pStyle w:val="ListNumber"/>
        <w:numPr>
          <w:ilvl w:val="0"/>
          <w:numId w:val="0"/>
        </w:numPr>
        <w:spacing w:before="0" w:after="0"/>
        <w:rPr>
          <w:rFonts w:cs="Arial"/>
          <w:sz w:val="22"/>
          <w:szCs w:val="22"/>
          <w:u w:val="single"/>
        </w:rPr>
      </w:pPr>
      <w:r w:rsidRPr="009429EA">
        <w:rPr>
          <w:rFonts w:cs="Arial"/>
          <w:sz w:val="22"/>
          <w:szCs w:val="22"/>
          <w:u w:val="single"/>
        </w:rPr>
        <w:t>Our strategic objectives</w:t>
      </w:r>
    </w:p>
    <w:p w14:paraId="4883B881" w14:textId="77777777" w:rsidR="00F52BE8" w:rsidRPr="009429EA" w:rsidRDefault="00F52BE8" w:rsidP="00F52BE8">
      <w:pPr>
        <w:tabs>
          <w:tab w:val="left" w:pos="720"/>
        </w:tabs>
        <w:spacing w:after="0"/>
        <w:rPr>
          <w:rFonts w:cs="Arial"/>
          <w:sz w:val="22"/>
          <w:szCs w:val="22"/>
          <w:u w:val="single"/>
        </w:rPr>
      </w:pPr>
    </w:p>
    <w:p w14:paraId="004A0881" w14:textId="77777777" w:rsidR="00F52BE8" w:rsidRPr="009429EA" w:rsidRDefault="00F52BE8" w:rsidP="00F52BE8">
      <w:pPr>
        <w:tabs>
          <w:tab w:val="left" w:pos="720"/>
        </w:tabs>
        <w:spacing w:after="0"/>
        <w:rPr>
          <w:rFonts w:cs="Arial"/>
          <w:sz w:val="22"/>
          <w:szCs w:val="22"/>
        </w:rPr>
      </w:pPr>
      <w:r w:rsidRPr="009429EA">
        <w:rPr>
          <w:rFonts w:cs="Arial"/>
          <w:b/>
          <w:bCs/>
          <w:sz w:val="22"/>
          <w:szCs w:val="22"/>
        </w:rPr>
        <w:t>1. Drive for a safer railway</w:t>
      </w:r>
      <w:proofErr w:type="gramStart"/>
      <w:r w:rsidRPr="009429EA">
        <w:rPr>
          <w:rFonts w:cs="Arial"/>
          <w:b/>
          <w:bCs/>
          <w:sz w:val="22"/>
          <w:szCs w:val="22"/>
        </w:rPr>
        <w:t>:</w:t>
      </w:r>
      <w:proofErr w:type="gramEnd"/>
      <w:r w:rsidRPr="009429EA">
        <w:rPr>
          <w:rFonts w:cs="Arial"/>
          <w:sz w:val="22"/>
          <w:szCs w:val="22"/>
        </w:rPr>
        <w:br/>
        <w:t>Enforce the law and ensure that the industry delivers continuous improvement in the health and safety of passengers, the workforce and public, by achieving excellence in health and safety culture, management and risk control.</w:t>
      </w:r>
    </w:p>
    <w:p w14:paraId="3334F5F6" w14:textId="77777777" w:rsidR="00F52BE8" w:rsidRPr="009429EA" w:rsidRDefault="00F52BE8" w:rsidP="00F52BE8">
      <w:pPr>
        <w:tabs>
          <w:tab w:val="left" w:pos="720"/>
        </w:tabs>
        <w:spacing w:after="0"/>
        <w:rPr>
          <w:rFonts w:cs="Arial"/>
          <w:sz w:val="22"/>
          <w:szCs w:val="22"/>
        </w:rPr>
      </w:pPr>
    </w:p>
    <w:p w14:paraId="11CCA195" w14:textId="77777777" w:rsidR="00F52BE8" w:rsidRPr="009429EA" w:rsidRDefault="00F52BE8" w:rsidP="00F52BE8">
      <w:pPr>
        <w:tabs>
          <w:tab w:val="left" w:pos="720"/>
        </w:tabs>
        <w:spacing w:after="0"/>
        <w:rPr>
          <w:rFonts w:cs="Arial"/>
          <w:sz w:val="22"/>
          <w:szCs w:val="22"/>
        </w:rPr>
      </w:pPr>
      <w:r w:rsidRPr="009429EA">
        <w:rPr>
          <w:rFonts w:cs="Arial"/>
          <w:b/>
          <w:bCs/>
          <w:sz w:val="22"/>
          <w:szCs w:val="22"/>
        </w:rPr>
        <w:t>2. Support a better service for customers</w:t>
      </w:r>
      <w:proofErr w:type="gramStart"/>
      <w:r w:rsidRPr="009429EA">
        <w:rPr>
          <w:rFonts w:cs="Arial"/>
          <w:b/>
          <w:bCs/>
          <w:sz w:val="22"/>
          <w:szCs w:val="22"/>
        </w:rPr>
        <w:t>:</w:t>
      </w:r>
      <w:proofErr w:type="gramEnd"/>
      <w:r w:rsidRPr="009429EA">
        <w:rPr>
          <w:rFonts w:cs="Arial"/>
          <w:sz w:val="22"/>
          <w:szCs w:val="22"/>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725F905E" w14:textId="77777777" w:rsidR="00F52BE8" w:rsidRPr="009429EA" w:rsidRDefault="00F52BE8" w:rsidP="00F52BE8">
      <w:pPr>
        <w:tabs>
          <w:tab w:val="left" w:pos="720"/>
        </w:tabs>
        <w:spacing w:after="0"/>
        <w:rPr>
          <w:rFonts w:cs="Arial"/>
          <w:sz w:val="22"/>
          <w:szCs w:val="22"/>
        </w:rPr>
      </w:pPr>
    </w:p>
    <w:p w14:paraId="57324BAD" w14:textId="77777777" w:rsidR="00F52BE8" w:rsidRPr="009429EA" w:rsidRDefault="00F52BE8" w:rsidP="00F52BE8">
      <w:pPr>
        <w:tabs>
          <w:tab w:val="left" w:pos="720"/>
        </w:tabs>
        <w:spacing w:after="0"/>
        <w:rPr>
          <w:rFonts w:cs="Arial"/>
          <w:sz w:val="22"/>
          <w:szCs w:val="22"/>
        </w:rPr>
      </w:pPr>
      <w:r w:rsidRPr="009429EA">
        <w:rPr>
          <w:rFonts w:cs="Arial"/>
          <w:b/>
          <w:bCs/>
          <w:sz w:val="22"/>
          <w:szCs w:val="22"/>
        </w:rPr>
        <w:t>3. Secure value for money from the railway, for users and funders</w:t>
      </w:r>
      <w:proofErr w:type="gramStart"/>
      <w:r w:rsidRPr="009429EA">
        <w:rPr>
          <w:rFonts w:cs="Arial"/>
          <w:b/>
          <w:bCs/>
          <w:sz w:val="22"/>
          <w:szCs w:val="22"/>
        </w:rPr>
        <w:t>:</w:t>
      </w:r>
      <w:proofErr w:type="gramEnd"/>
      <w:r w:rsidRPr="009429EA">
        <w:rPr>
          <w:rFonts w:cs="Arial"/>
          <w:sz w:val="22"/>
          <w:szCs w:val="22"/>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3F8E0A7C" w14:textId="77777777" w:rsidR="00F52BE8" w:rsidRPr="009429EA" w:rsidRDefault="00F52BE8" w:rsidP="00F52BE8">
      <w:pPr>
        <w:tabs>
          <w:tab w:val="left" w:pos="720"/>
        </w:tabs>
        <w:spacing w:after="0"/>
        <w:rPr>
          <w:rFonts w:cs="Arial"/>
          <w:sz w:val="22"/>
          <w:szCs w:val="22"/>
        </w:rPr>
      </w:pPr>
    </w:p>
    <w:p w14:paraId="4734FA55" w14:textId="77777777" w:rsidR="00F52BE8" w:rsidRPr="009429EA" w:rsidRDefault="00F52BE8" w:rsidP="00F52BE8">
      <w:pPr>
        <w:tabs>
          <w:tab w:val="left" w:pos="720"/>
        </w:tabs>
        <w:spacing w:after="0"/>
        <w:rPr>
          <w:rFonts w:cs="Arial"/>
          <w:sz w:val="22"/>
          <w:szCs w:val="22"/>
        </w:rPr>
      </w:pPr>
      <w:r w:rsidRPr="009429EA">
        <w:rPr>
          <w:rFonts w:cs="Arial"/>
          <w:b/>
          <w:bCs/>
          <w:sz w:val="22"/>
          <w:szCs w:val="22"/>
        </w:rPr>
        <w:t>4. Secure improved performance and value for money from the strategic road network</w:t>
      </w:r>
      <w:proofErr w:type="gramStart"/>
      <w:r w:rsidRPr="009429EA">
        <w:rPr>
          <w:rFonts w:cs="Arial"/>
          <w:b/>
          <w:bCs/>
          <w:sz w:val="22"/>
          <w:szCs w:val="22"/>
        </w:rPr>
        <w:t>:</w:t>
      </w:r>
      <w:proofErr w:type="gramEnd"/>
      <w:r w:rsidRPr="009429EA">
        <w:rPr>
          <w:rFonts w:cs="Arial"/>
          <w:sz w:val="22"/>
          <w:szCs w:val="22"/>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56746D10" w14:textId="77777777" w:rsidR="00F52BE8" w:rsidRPr="009429EA" w:rsidRDefault="00F52BE8" w:rsidP="00F52BE8">
      <w:pPr>
        <w:pStyle w:val="ListNumber"/>
        <w:numPr>
          <w:ilvl w:val="0"/>
          <w:numId w:val="0"/>
        </w:numPr>
        <w:spacing w:before="0" w:after="0"/>
        <w:rPr>
          <w:sz w:val="22"/>
          <w:szCs w:val="22"/>
          <w:lang w:val="en"/>
        </w:rPr>
      </w:pPr>
    </w:p>
    <w:p w14:paraId="4B88E504" w14:textId="77777777" w:rsidR="00F52BE8" w:rsidRPr="009429EA" w:rsidRDefault="00F52BE8" w:rsidP="00F52BE8">
      <w:pPr>
        <w:pStyle w:val="ListNumber"/>
        <w:numPr>
          <w:ilvl w:val="0"/>
          <w:numId w:val="0"/>
        </w:numPr>
        <w:spacing w:before="0" w:after="0"/>
        <w:rPr>
          <w:rFonts w:cs="Arial"/>
          <w:sz w:val="22"/>
          <w:szCs w:val="22"/>
          <w:u w:val="single"/>
        </w:rPr>
      </w:pPr>
      <w:r w:rsidRPr="009429EA">
        <w:rPr>
          <w:rFonts w:cs="Arial"/>
          <w:sz w:val="22"/>
          <w:szCs w:val="22"/>
          <w:u w:val="single"/>
        </w:rPr>
        <w:t>Supplying ORR</w:t>
      </w:r>
    </w:p>
    <w:p w14:paraId="5DC69B00" w14:textId="77777777" w:rsidR="00F52BE8" w:rsidRPr="009429EA" w:rsidRDefault="00F52BE8" w:rsidP="00F52BE8">
      <w:pPr>
        <w:pStyle w:val="ListNumber"/>
        <w:numPr>
          <w:ilvl w:val="0"/>
          <w:numId w:val="0"/>
        </w:numPr>
        <w:rPr>
          <w:sz w:val="22"/>
          <w:szCs w:val="22"/>
          <w:lang w:val="en" w:eastAsia="en-GB"/>
        </w:rPr>
      </w:pPr>
      <w:r w:rsidRPr="009429EA">
        <w:rPr>
          <w:sz w:val="22"/>
          <w:szCs w:val="22"/>
          <w:lang w:val="en" w:eastAsia="en-GB"/>
        </w:rPr>
        <w:lastRenderedPageBreak/>
        <w:t>The ORR procurement unit is responsible for purchasing the goods and services necessary for ORR to achieve its role as the economic and health &amp; safety regulator of the rail industry.</w:t>
      </w:r>
    </w:p>
    <w:p w14:paraId="273532F5" w14:textId="77777777" w:rsidR="00F52BE8" w:rsidRPr="009429EA" w:rsidRDefault="00F52BE8" w:rsidP="00F52BE8">
      <w:pPr>
        <w:pStyle w:val="ListNumber"/>
        <w:numPr>
          <w:ilvl w:val="0"/>
          <w:numId w:val="0"/>
        </w:numPr>
        <w:rPr>
          <w:sz w:val="22"/>
          <w:szCs w:val="22"/>
          <w:lang w:val="en" w:eastAsia="en-GB"/>
        </w:rPr>
      </w:pPr>
      <w:r w:rsidRPr="009429EA">
        <w:rPr>
          <w:sz w:val="22"/>
          <w:szCs w:val="22"/>
          <w:lang w:val="en" w:eastAsia="en-GB"/>
        </w:rPr>
        <w:t>The ORR Procurement unit subscribes to the following values:</w:t>
      </w:r>
    </w:p>
    <w:p w14:paraId="3EF0A052" w14:textId="77777777" w:rsidR="00F52BE8" w:rsidRPr="009429EA" w:rsidRDefault="00F52BE8" w:rsidP="00F52BE8">
      <w:pPr>
        <w:pStyle w:val="ListNumber"/>
        <w:numPr>
          <w:ilvl w:val="0"/>
          <w:numId w:val="3"/>
        </w:numPr>
        <w:rPr>
          <w:sz w:val="22"/>
          <w:szCs w:val="22"/>
          <w:lang w:val="en" w:eastAsia="en-GB"/>
        </w:rPr>
      </w:pPr>
      <w:r w:rsidRPr="009429EA">
        <w:rPr>
          <w:sz w:val="22"/>
          <w:szCs w:val="22"/>
          <w:lang w:val="en" w:eastAsia="en-GB"/>
        </w:rPr>
        <w:t xml:space="preserve">to provide a modern, efficient, transparent and responsible procurement service; </w:t>
      </w:r>
    </w:p>
    <w:p w14:paraId="30432FEC" w14:textId="77777777" w:rsidR="00F52BE8" w:rsidRPr="009429EA" w:rsidRDefault="00F52BE8" w:rsidP="00F52BE8">
      <w:pPr>
        <w:pStyle w:val="ListNumber"/>
        <w:numPr>
          <w:ilvl w:val="0"/>
          <w:numId w:val="3"/>
        </w:numPr>
        <w:rPr>
          <w:sz w:val="22"/>
          <w:szCs w:val="22"/>
          <w:lang w:val="en" w:eastAsia="en-GB"/>
        </w:rPr>
      </w:pPr>
      <w:r w:rsidRPr="009429EA">
        <w:rPr>
          <w:sz w:val="22"/>
          <w:szCs w:val="22"/>
          <w:lang w:val="en" w:eastAsia="en-GB"/>
        </w:rPr>
        <w:t xml:space="preserve">to achieve value for money by balancing quality and cost; </w:t>
      </w:r>
    </w:p>
    <w:p w14:paraId="1C924B2D" w14:textId="77777777" w:rsidR="00F52BE8" w:rsidRPr="009429EA" w:rsidRDefault="00F52BE8" w:rsidP="00F52BE8">
      <w:pPr>
        <w:pStyle w:val="ListNumber"/>
        <w:numPr>
          <w:ilvl w:val="0"/>
          <w:numId w:val="3"/>
        </w:numPr>
        <w:rPr>
          <w:sz w:val="22"/>
          <w:szCs w:val="22"/>
          <w:lang w:val="en" w:eastAsia="en-GB"/>
        </w:rPr>
      </w:pPr>
      <w:r w:rsidRPr="009429EA">
        <w:rPr>
          <w:sz w:val="22"/>
          <w:szCs w:val="22"/>
          <w:lang w:val="en" w:eastAsia="en-GB"/>
        </w:rPr>
        <w:t xml:space="preserve">to ensure contracts are managed effectively and outputs are delivered; </w:t>
      </w:r>
    </w:p>
    <w:p w14:paraId="335ABA0A" w14:textId="77777777" w:rsidR="00F52BE8" w:rsidRPr="009429EA" w:rsidRDefault="00F52BE8" w:rsidP="00F52BE8">
      <w:pPr>
        <w:pStyle w:val="ListNumber"/>
        <w:numPr>
          <w:ilvl w:val="0"/>
          <w:numId w:val="3"/>
        </w:numPr>
        <w:rPr>
          <w:sz w:val="22"/>
          <w:szCs w:val="22"/>
          <w:lang w:val="en" w:eastAsia="en-GB"/>
        </w:rPr>
      </w:pPr>
      <w:r w:rsidRPr="009429EA">
        <w:rPr>
          <w:sz w:val="22"/>
          <w:szCs w:val="22"/>
          <w:lang w:val="en" w:eastAsia="en-GB"/>
        </w:rPr>
        <w:t xml:space="preserve">to ensure that processes have regard for equality and diversity; and </w:t>
      </w:r>
    </w:p>
    <w:p w14:paraId="3A9FF06B" w14:textId="77777777" w:rsidR="00F52BE8" w:rsidRPr="009429EA" w:rsidRDefault="00F52BE8" w:rsidP="00F52BE8">
      <w:pPr>
        <w:pStyle w:val="ListNumber"/>
        <w:numPr>
          <w:ilvl w:val="0"/>
          <w:numId w:val="3"/>
        </w:numPr>
        <w:rPr>
          <w:sz w:val="22"/>
          <w:szCs w:val="22"/>
          <w:lang w:val="en" w:eastAsia="en-GB"/>
        </w:rPr>
      </w:pPr>
      <w:proofErr w:type="gramStart"/>
      <w:r w:rsidRPr="009429EA">
        <w:rPr>
          <w:sz w:val="22"/>
          <w:szCs w:val="22"/>
          <w:lang w:val="en" w:eastAsia="en-GB"/>
        </w:rPr>
        <w:t>to</w:t>
      </w:r>
      <w:proofErr w:type="gramEnd"/>
      <w:r w:rsidRPr="009429EA">
        <w:rPr>
          <w:sz w:val="22"/>
          <w:szCs w:val="22"/>
          <w:lang w:val="en" w:eastAsia="en-GB"/>
        </w:rPr>
        <w:t xml:space="preserve"> ensure that procurement is undertaken with regard to Law and best practice.</w:t>
      </w:r>
    </w:p>
    <w:p w14:paraId="24D70A18" w14:textId="77777777" w:rsidR="00F52BE8" w:rsidRPr="009429EA" w:rsidRDefault="00F52BE8" w:rsidP="00F52BE8">
      <w:pPr>
        <w:pStyle w:val="ListNumber"/>
        <w:numPr>
          <w:ilvl w:val="0"/>
          <w:numId w:val="0"/>
        </w:numPr>
        <w:spacing w:before="0" w:after="0"/>
        <w:rPr>
          <w:color w:val="0000FF"/>
          <w:sz w:val="22"/>
          <w:szCs w:val="22"/>
          <w:u w:val="single"/>
        </w:rPr>
      </w:pPr>
      <w:r w:rsidRPr="009429EA">
        <w:rPr>
          <w:sz w:val="22"/>
          <w:szCs w:val="22"/>
        </w:rPr>
        <w:t xml:space="preserve">For further information on ORR please visit our website: </w:t>
      </w:r>
      <w:hyperlink r:id="rId9" w:history="1">
        <w:r w:rsidRPr="009429EA">
          <w:rPr>
            <w:rStyle w:val="Hyperlink"/>
            <w:sz w:val="22"/>
            <w:szCs w:val="22"/>
          </w:rPr>
          <w:t>www.orr.gov.uk</w:t>
        </w:r>
      </w:hyperlink>
    </w:p>
    <w:p w14:paraId="68AB10A9"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05AB0A5A" w14:textId="77777777" w:rsidR="00F52BE8" w:rsidRPr="006F78AD" w:rsidRDefault="00F52BE8" w:rsidP="00F52BE8">
      <w:pPr>
        <w:pStyle w:val="ListNumber"/>
        <w:numPr>
          <w:ilvl w:val="0"/>
          <w:numId w:val="0"/>
        </w:numPr>
        <w:spacing w:before="0" w:after="0"/>
        <w:rPr>
          <w:rFonts w:cs="Arial"/>
        </w:rPr>
      </w:pPr>
    </w:p>
    <w:p w14:paraId="0DB8C1D7"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03F10FDA"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27E227AC" w14:textId="77777777" w:rsidTr="007D1ECC">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1F9E141" w14:textId="77777777" w:rsidR="00F52BE8" w:rsidRPr="00362F5D" w:rsidRDefault="00F52BE8" w:rsidP="007D1ECC">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7A436A41" w14:textId="77777777" w:rsidR="00F52BE8" w:rsidRPr="00362F5D" w:rsidRDefault="00F52BE8" w:rsidP="007D1ECC">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0750322F" w14:textId="77777777" w:rsidR="00F52BE8" w:rsidRPr="00362F5D" w:rsidRDefault="00F52BE8" w:rsidP="007D1ECC">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2AA1DE36" w14:textId="77777777" w:rsidR="00F52BE8" w:rsidRPr="00362F5D" w:rsidRDefault="00F52BE8" w:rsidP="007D1ECC">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1ED68CBE" w14:textId="77777777" w:rsidR="00F52BE8" w:rsidRPr="00362F5D" w:rsidRDefault="00F52BE8" w:rsidP="007D1ECC">
            <w:pPr>
              <w:jc w:val="center"/>
              <w:rPr>
                <w:rFonts w:cs="Arial"/>
                <w:b/>
                <w:bCs/>
              </w:rPr>
            </w:pPr>
            <w:r w:rsidRPr="00362F5D">
              <w:rPr>
                <w:rFonts w:cs="Arial"/>
                <w:b/>
                <w:bCs/>
              </w:rPr>
              <w:t>Balance Sheet Total</w:t>
            </w:r>
          </w:p>
        </w:tc>
      </w:tr>
      <w:tr w:rsidR="00F52BE8" w:rsidRPr="00362F5D" w14:paraId="35088C96" w14:textId="77777777" w:rsidTr="007D1ECC">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18B260" w14:textId="77777777" w:rsidR="00F52BE8" w:rsidRPr="00362F5D" w:rsidRDefault="00F52BE8" w:rsidP="007D1ECC">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07FCBE5" w14:textId="77777777" w:rsidR="00F52BE8" w:rsidRPr="00362F5D" w:rsidRDefault="00F52BE8" w:rsidP="007D1ECC">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1BDBA74" w14:textId="77777777" w:rsidR="00F52BE8" w:rsidRPr="00362F5D" w:rsidRDefault="00F52BE8" w:rsidP="007D1ECC">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6A6B8B3" w14:textId="77777777" w:rsidR="00F52BE8" w:rsidRPr="00362F5D" w:rsidRDefault="00F52BE8" w:rsidP="007D1ECC">
            <w:pPr>
              <w:jc w:val="center"/>
              <w:rPr>
                <w:rFonts w:cs="Arial"/>
                <w:b/>
                <w:bCs/>
              </w:rPr>
            </w:pPr>
            <w:r w:rsidRPr="00362F5D">
              <w:rPr>
                <w:rFonts w:cs="Arial"/>
                <w:b/>
                <w:bCs/>
              </w:rPr>
              <w:t>≤ € 2 million</w:t>
            </w:r>
          </w:p>
        </w:tc>
      </w:tr>
      <w:tr w:rsidR="00F52BE8" w:rsidRPr="00362F5D" w14:paraId="05DAE9E5" w14:textId="77777777" w:rsidTr="007D1ECC">
        <w:trPr>
          <w:trHeight w:val="516"/>
        </w:trPr>
        <w:tc>
          <w:tcPr>
            <w:tcW w:w="1730" w:type="dxa"/>
            <w:vMerge/>
            <w:tcBorders>
              <w:top w:val="nil"/>
              <w:left w:val="single" w:sz="4" w:space="0" w:color="auto"/>
              <w:bottom w:val="single" w:sz="4" w:space="0" w:color="000000"/>
              <w:right w:val="single" w:sz="4" w:space="0" w:color="auto"/>
            </w:tcBorders>
            <w:vAlign w:val="center"/>
          </w:tcPr>
          <w:p w14:paraId="24061D00" w14:textId="77777777" w:rsidR="00F52BE8" w:rsidRPr="00362F5D" w:rsidRDefault="00F52BE8" w:rsidP="007D1ECC">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9935FEB" w14:textId="77777777" w:rsidR="00F52BE8" w:rsidRPr="00362F5D" w:rsidRDefault="00F52BE8" w:rsidP="007D1ECC">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5D388D2" w14:textId="77777777" w:rsidR="00F52BE8" w:rsidRPr="00362F5D" w:rsidRDefault="00F52BE8" w:rsidP="007D1ECC">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5F34C0F2" w14:textId="77777777" w:rsidR="00F52BE8" w:rsidRPr="00362F5D" w:rsidRDefault="00F52BE8" w:rsidP="007D1ECC">
            <w:pPr>
              <w:rPr>
                <w:rFonts w:cs="Arial"/>
                <w:b/>
                <w:bCs/>
              </w:rPr>
            </w:pPr>
          </w:p>
        </w:tc>
      </w:tr>
      <w:tr w:rsidR="00F52BE8" w:rsidRPr="00362F5D" w14:paraId="0EB95387" w14:textId="77777777" w:rsidTr="007D1ECC">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A4BB1D6" w14:textId="77777777" w:rsidR="00F52BE8" w:rsidRPr="00362F5D" w:rsidRDefault="00F52BE8" w:rsidP="007D1ECC">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4F228B3" w14:textId="77777777" w:rsidR="00F52BE8" w:rsidRPr="00362F5D" w:rsidRDefault="00F52BE8" w:rsidP="007D1ECC">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9101937" w14:textId="77777777" w:rsidR="00F52BE8" w:rsidRPr="00362F5D" w:rsidRDefault="00F52BE8" w:rsidP="007D1ECC">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9A44A0A" w14:textId="77777777" w:rsidR="00F52BE8" w:rsidRPr="00362F5D" w:rsidRDefault="00F52BE8" w:rsidP="007D1ECC">
            <w:pPr>
              <w:jc w:val="center"/>
              <w:rPr>
                <w:rFonts w:cs="Arial"/>
                <w:b/>
                <w:bCs/>
              </w:rPr>
            </w:pPr>
            <w:r w:rsidRPr="00362F5D">
              <w:rPr>
                <w:rFonts w:cs="Arial"/>
                <w:b/>
                <w:bCs/>
              </w:rPr>
              <w:t>≤ € 10 million</w:t>
            </w:r>
          </w:p>
        </w:tc>
      </w:tr>
      <w:tr w:rsidR="00F52BE8" w:rsidRPr="00362F5D" w14:paraId="508998C6" w14:textId="77777777" w:rsidTr="007D1ECC">
        <w:trPr>
          <w:trHeight w:val="516"/>
        </w:trPr>
        <w:tc>
          <w:tcPr>
            <w:tcW w:w="1730" w:type="dxa"/>
            <w:vMerge/>
            <w:tcBorders>
              <w:top w:val="nil"/>
              <w:left w:val="single" w:sz="4" w:space="0" w:color="auto"/>
              <w:bottom w:val="single" w:sz="4" w:space="0" w:color="000000"/>
              <w:right w:val="single" w:sz="4" w:space="0" w:color="auto"/>
            </w:tcBorders>
            <w:vAlign w:val="center"/>
          </w:tcPr>
          <w:p w14:paraId="76C6191D" w14:textId="77777777" w:rsidR="00F52BE8" w:rsidRPr="00362F5D" w:rsidRDefault="00F52BE8" w:rsidP="007D1ECC">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8BE5AC8" w14:textId="77777777" w:rsidR="00F52BE8" w:rsidRPr="00362F5D" w:rsidRDefault="00F52BE8" w:rsidP="007D1ECC">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9AD7E34" w14:textId="77777777" w:rsidR="00F52BE8" w:rsidRPr="00362F5D" w:rsidRDefault="00F52BE8" w:rsidP="007D1ECC">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FCF58AB" w14:textId="77777777" w:rsidR="00F52BE8" w:rsidRPr="00362F5D" w:rsidRDefault="00F52BE8" w:rsidP="007D1ECC">
            <w:pPr>
              <w:rPr>
                <w:rFonts w:cs="Arial"/>
                <w:b/>
                <w:bCs/>
              </w:rPr>
            </w:pPr>
          </w:p>
        </w:tc>
      </w:tr>
      <w:tr w:rsidR="00F52BE8" w:rsidRPr="00362F5D" w14:paraId="4D0B6DA8" w14:textId="77777777" w:rsidTr="007D1ECC">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9B6B91F" w14:textId="77777777" w:rsidR="00F52BE8" w:rsidRPr="00362F5D" w:rsidRDefault="00F52BE8" w:rsidP="007D1ECC">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1E8C843" w14:textId="77777777" w:rsidR="00F52BE8" w:rsidRPr="00362F5D" w:rsidRDefault="00F52BE8" w:rsidP="007D1ECC">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A575854" w14:textId="77777777" w:rsidR="00F52BE8" w:rsidRPr="00362F5D" w:rsidRDefault="00F52BE8" w:rsidP="007D1ECC">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3E46BE0" w14:textId="77777777" w:rsidR="00F52BE8" w:rsidRPr="00362F5D" w:rsidRDefault="00F52BE8" w:rsidP="007D1ECC">
            <w:pPr>
              <w:jc w:val="center"/>
              <w:rPr>
                <w:rFonts w:cs="Arial"/>
                <w:b/>
                <w:bCs/>
              </w:rPr>
            </w:pPr>
            <w:r w:rsidRPr="00362F5D">
              <w:rPr>
                <w:rFonts w:cs="Arial"/>
                <w:b/>
                <w:bCs/>
              </w:rPr>
              <w:t>≤ € 43 million</w:t>
            </w:r>
          </w:p>
        </w:tc>
      </w:tr>
      <w:tr w:rsidR="00F52BE8" w:rsidRPr="00362F5D" w14:paraId="28A3ACAC" w14:textId="77777777" w:rsidTr="007D1ECC">
        <w:trPr>
          <w:trHeight w:val="516"/>
        </w:trPr>
        <w:tc>
          <w:tcPr>
            <w:tcW w:w="1730" w:type="dxa"/>
            <w:vMerge/>
            <w:tcBorders>
              <w:top w:val="nil"/>
              <w:left w:val="single" w:sz="4" w:space="0" w:color="auto"/>
              <w:bottom w:val="single" w:sz="4" w:space="0" w:color="000000"/>
              <w:right w:val="single" w:sz="4" w:space="0" w:color="auto"/>
            </w:tcBorders>
            <w:vAlign w:val="center"/>
          </w:tcPr>
          <w:p w14:paraId="4A7A947B" w14:textId="77777777" w:rsidR="00F52BE8" w:rsidRPr="00362F5D" w:rsidRDefault="00F52BE8" w:rsidP="007D1ECC">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B9F1357" w14:textId="77777777" w:rsidR="00F52BE8" w:rsidRPr="00362F5D" w:rsidRDefault="00F52BE8" w:rsidP="007D1ECC">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0B5D696" w14:textId="77777777" w:rsidR="00F52BE8" w:rsidRPr="00362F5D" w:rsidRDefault="00F52BE8" w:rsidP="007D1ECC">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5AF5F422" w14:textId="77777777" w:rsidR="00F52BE8" w:rsidRPr="00362F5D" w:rsidRDefault="00F52BE8" w:rsidP="007D1ECC">
            <w:pPr>
              <w:rPr>
                <w:rFonts w:cs="Arial"/>
                <w:b/>
                <w:bCs/>
              </w:rPr>
            </w:pPr>
          </w:p>
        </w:tc>
      </w:tr>
      <w:tr w:rsidR="00F52BE8" w:rsidRPr="00362F5D" w14:paraId="735F1BC1" w14:textId="77777777" w:rsidTr="007D1ECC">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2A240C24" w14:textId="77777777" w:rsidR="00F52BE8" w:rsidRPr="00362F5D" w:rsidRDefault="00F52BE8" w:rsidP="007D1ECC">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43F289C2" w14:textId="77777777" w:rsidR="00F52BE8" w:rsidRPr="00362F5D" w:rsidRDefault="00F52BE8" w:rsidP="007D1ECC">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4A9BB8A9" w14:textId="77777777" w:rsidR="00F52BE8" w:rsidRPr="00362F5D" w:rsidRDefault="00F52BE8" w:rsidP="007D1ECC">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5307F56C" w14:textId="77777777" w:rsidR="00F52BE8" w:rsidRPr="00362F5D" w:rsidRDefault="00F52BE8" w:rsidP="007D1ECC">
            <w:pPr>
              <w:jc w:val="center"/>
              <w:rPr>
                <w:rFonts w:cs="Arial"/>
                <w:b/>
                <w:bCs/>
              </w:rPr>
            </w:pPr>
            <w:r w:rsidRPr="00362F5D">
              <w:rPr>
                <w:rFonts w:cs="Arial"/>
                <w:b/>
                <w:bCs/>
              </w:rPr>
              <w:t>&gt; € 43 million</w:t>
            </w:r>
          </w:p>
        </w:tc>
      </w:tr>
    </w:tbl>
    <w:p w14:paraId="22B8AE0E" w14:textId="77777777" w:rsidR="00F52BE8" w:rsidRDefault="00F52BE8" w:rsidP="00F52BE8">
      <w:pPr>
        <w:rPr>
          <w:rFonts w:cs="Arial"/>
          <w:szCs w:val="24"/>
        </w:rPr>
      </w:pPr>
    </w:p>
    <w:p w14:paraId="21FA1B24"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AAC8C14" w14:textId="77777777" w:rsidTr="003A6008">
        <w:trPr>
          <w:trHeight w:val="454"/>
        </w:trPr>
        <w:tc>
          <w:tcPr>
            <w:tcW w:w="8302" w:type="dxa"/>
            <w:shd w:val="clear" w:color="auto" w:fill="99CCFF"/>
          </w:tcPr>
          <w:p w14:paraId="12EFF592" w14:textId="77777777" w:rsidR="00F52BE8" w:rsidRPr="0036077E" w:rsidRDefault="00F52BE8" w:rsidP="007D1ECC">
            <w:pPr>
              <w:rPr>
                <w:rFonts w:cs="Arial"/>
                <w:b/>
                <w:sz w:val="28"/>
                <w:szCs w:val="28"/>
              </w:rPr>
            </w:pPr>
            <w:r w:rsidRPr="0036077E">
              <w:rPr>
                <w:rFonts w:cs="Arial"/>
                <w:b/>
                <w:sz w:val="28"/>
                <w:szCs w:val="28"/>
              </w:rPr>
              <w:t>2.1 Background to the project</w:t>
            </w:r>
          </w:p>
        </w:tc>
      </w:tr>
      <w:tr w:rsidR="003A6008" w:rsidRPr="0036077E" w14:paraId="69AD5A16" w14:textId="77777777" w:rsidTr="003A6008">
        <w:trPr>
          <w:trHeight w:val="760"/>
        </w:trPr>
        <w:tc>
          <w:tcPr>
            <w:tcW w:w="8302" w:type="dxa"/>
            <w:tcBorders>
              <w:bottom w:val="single" w:sz="4" w:space="0" w:color="auto"/>
            </w:tcBorders>
            <w:shd w:val="clear" w:color="auto" w:fill="auto"/>
          </w:tcPr>
          <w:p w14:paraId="0C8C474B" w14:textId="6DE1CED2" w:rsidR="003A6008" w:rsidRPr="003A6008" w:rsidRDefault="00E1546E" w:rsidP="003A6008">
            <w:pPr>
              <w:rPr>
                <w:rFonts w:cs="Arial"/>
                <w:b/>
                <w:sz w:val="22"/>
                <w:szCs w:val="22"/>
              </w:rPr>
            </w:pPr>
            <w:r>
              <w:rPr>
                <w:rFonts w:cs="Arial"/>
                <w:b/>
                <w:sz w:val="22"/>
                <w:szCs w:val="22"/>
              </w:rPr>
              <w:t>R</w:t>
            </w:r>
            <w:r w:rsidR="003928C1">
              <w:rPr>
                <w:rFonts w:cs="Arial"/>
                <w:b/>
                <w:sz w:val="22"/>
                <w:szCs w:val="22"/>
              </w:rPr>
              <w:t>ail</w:t>
            </w:r>
            <w:r w:rsidR="00370365">
              <w:rPr>
                <w:rFonts w:cs="Arial"/>
                <w:b/>
                <w:sz w:val="22"/>
                <w:szCs w:val="22"/>
              </w:rPr>
              <w:t xml:space="preserve"> infrastructure</w:t>
            </w:r>
            <w:r>
              <w:rPr>
                <w:rFonts w:cs="Arial"/>
                <w:b/>
                <w:sz w:val="22"/>
                <w:szCs w:val="22"/>
              </w:rPr>
              <w:t xml:space="preserve"> incentives framework</w:t>
            </w:r>
            <w:r w:rsidR="00370365">
              <w:rPr>
                <w:rFonts w:cs="Arial"/>
                <w:b/>
                <w:sz w:val="22"/>
                <w:szCs w:val="22"/>
              </w:rPr>
              <w:t xml:space="preserve"> </w:t>
            </w:r>
          </w:p>
          <w:p w14:paraId="05B31BC0" w14:textId="69A58CC6" w:rsidR="00A23783" w:rsidRDefault="00F9369C" w:rsidP="003A6008">
            <w:pPr>
              <w:rPr>
                <w:rFonts w:cs="Arial"/>
                <w:sz w:val="22"/>
                <w:szCs w:val="22"/>
              </w:rPr>
            </w:pPr>
            <w:r>
              <w:rPr>
                <w:rFonts w:cs="Arial"/>
                <w:sz w:val="22"/>
                <w:szCs w:val="22"/>
              </w:rPr>
              <w:t>ORR is the rail industry’s regulator</w:t>
            </w:r>
            <w:r w:rsidR="00D338A2">
              <w:rPr>
                <w:rFonts w:cs="Arial"/>
                <w:sz w:val="22"/>
                <w:szCs w:val="22"/>
              </w:rPr>
              <w:t xml:space="preserve"> whose purpose is to: drive for a safer railway, support a better service for consumers; ensure value for money for users and funders as well as focus on the sustainability of the system</w:t>
            </w:r>
            <w:r>
              <w:rPr>
                <w:rFonts w:cs="Arial"/>
                <w:sz w:val="22"/>
                <w:szCs w:val="22"/>
              </w:rPr>
              <w:t>.</w:t>
            </w:r>
          </w:p>
          <w:p w14:paraId="7A573561" w14:textId="6BCD6366" w:rsidR="00620962" w:rsidRDefault="00620962" w:rsidP="003A6008">
            <w:pPr>
              <w:rPr>
                <w:rFonts w:cs="Arial"/>
                <w:sz w:val="22"/>
                <w:szCs w:val="22"/>
              </w:rPr>
            </w:pPr>
            <w:r>
              <w:rPr>
                <w:rFonts w:cs="Arial"/>
                <w:sz w:val="22"/>
                <w:szCs w:val="22"/>
              </w:rPr>
              <w:t>S</w:t>
            </w:r>
            <w:r w:rsidR="003928C1">
              <w:rPr>
                <w:rFonts w:cs="Arial"/>
                <w:sz w:val="22"/>
                <w:szCs w:val="22"/>
              </w:rPr>
              <w:t>ignificant parts of the rail industry have changed</w:t>
            </w:r>
            <w:r>
              <w:rPr>
                <w:rFonts w:cs="Arial"/>
                <w:sz w:val="22"/>
                <w:szCs w:val="22"/>
              </w:rPr>
              <w:t xml:space="preserve"> </w:t>
            </w:r>
            <w:r w:rsidR="00D338A2">
              <w:rPr>
                <w:rFonts w:cs="Arial"/>
                <w:sz w:val="22"/>
                <w:szCs w:val="22"/>
              </w:rPr>
              <w:t xml:space="preserve">for the main infrastructure provider </w:t>
            </w:r>
            <w:r>
              <w:rPr>
                <w:rFonts w:cs="Arial"/>
                <w:sz w:val="22"/>
                <w:szCs w:val="22"/>
              </w:rPr>
              <w:t xml:space="preserve">in </w:t>
            </w:r>
            <w:r w:rsidR="0075230F">
              <w:rPr>
                <w:rFonts w:cs="Arial"/>
                <w:sz w:val="22"/>
                <w:szCs w:val="22"/>
              </w:rPr>
              <w:t>recent</w:t>
            </w:r>
            <w:r w:rsidR="00F16C3B">
              <w:rPr>
                <w:rFonts w:cs="Arial"/>
                <w:sz w:val="22"/>
                <w:szCs w:val="22"/>
              </w:rPr>
              <w:t xml:space="preserve"> </w:t>
            </w:r>
            <w:r>
              <w:rPr>
                <w:rFonts w:cs="Arial"/>
                <w:sz w:val="22"/>
                <w:szCs w:val="22"/>
              </w:rPr>
              <w:t>years or are about to change</w:t>
            </w:r>
            <w:r w:rsidR="00197110">
              <w:rPr>
                <w:rFonts w:cs="Arial"/>
                <w:sz w:val="22"/>
                <w:szCs w:val="22"/>
              </w:rPr>
              <w:t xml:space="preserve"> which could impact on the </w:t>
            </w:r>
            <w:r w:rsidR="00D338A2">
              <w:rPr>
                <w:rFonts w:cs="Arial"/>
                <w:sz w:val="22"/>
                <w:szCs w:val="22"/>
              </w:rPr>
              <w:t xml:space="preserve">effectiveness of the </w:t>
            </w:r>
            <w:r w:rsidR="004B28D4">
              <w:rPr>
                <w:rFonts w:cs="Arial"/>
                <w:sz w:val="22"/>
                <w:szCs w:val="22"/>
              </w:rPr>
              <w:t xml:space="preserve">wider </w:t>
            </w:r>
            <w:r w:rsidR="00197110">
              <w:rPr>
                <w:rFonts w:cs="Arial"/>
                <w:sz w:val="22"/>
                <w:szCs w:val="22"/>
              </w:rPr>
              <w:t>incentive framework</w:t>
            </w:r>
            <w:r w:rsidR="003928C1">
              <w:rPr>
                <w:rFonts w:cs="Arial"/>
                <w:sz w:val="22"/>
                <w:szCs w:val="22"/>
              </w:rPr>
              <w:t xml:space="preserve">. </w:t>
            </w:r>
            <w:r w:rsidR="002F771F">
              <w:rPr>
                <w:rFonts w:cs="Arial"/>
                <w:sz w:val="22"/>
                <w:szCs w:val="22"/>
              </w:rPr>
              <w:t>These include</w:t>
            </w:r>
            <w:r w:rsidR="00D338A2">
              <w:rPr>
                <w:rFonts w:cs="Arial"/>
                <w:sz w:val="22"/>
                <w:szCs w:val="22"/>
              </w:rPr>
              <w:t>:</w:t>
            </w:r>
            <w:r w:rsidR="002F771F">
              <w:rPr>
                <w:rFonts w:cs="Arial"/>
                <w:sz w:val="22"/>
                <w:szCs w:val="22"/>
              </w:rPr>
              <w:t xml:space="preserve"> t</w:t>
            </w:r>
            <w:r w:rsidR="003928C1">
              <w:rPr>
                <w:rFonts w:cs="Arial"/>
                <w:sz w:val="22"/>
                <w:szCs w:val="22"/>
              </w:rPr>
              <w:t xml:space="preserve">he classification of Network Rail in the public sector </w:t>
            </w:r>
            <w:r>
              <w:rPr>
                <w:rFonts w:cs="Arial"/>
                <w:sz w:val="22"/>
                <w:szCs w:val="22"/>
              </w:rPr>
              <w:t>in 2014</w:t>
            </w:r>
            <w:r w:rsidR="00D338A2">
              <w:rPr>
                <w:rFonts w:cs="Arial"/>
                <w:sz w:val="22"/>
                <w:szCs w:val="22"/>
              </w:rPr>
              <w:t>;</w:t>
            </w:r>
            <w:r w:rsidR="00536664">
              <w:rPr>
                <w:rFonts w:cs="Arial"/>
                <w:sz w:val="22"/>
                <w:szCs w:val="22"/>
              </w:rPr>
              <w:t xml:space="preserve"> </w:t>
            </w:r>
            <w:r w:rsidR="00D338A2">
              <w:rPr>
                <w:rFonts w:cs="Arial"/>
                <w:sz w:val="22"/>
                <w:szCs w:val="22"/>
              </w:rPr>
              <w:t>a</w:t>
            </w:r>
            <w:r w:rsidR="00536664">
              <w:rPr>
                <w:rFonts w:cs="Arial"/>
                <w:sz w:val="22"/>
                <w:szCs w:val="22"/>
              </w:rPr>
              <w:t xml:space="preserve"> </w:t>
            </w:r>
            <w:r w:rsidR="0075230F">
              <w:rPr>
                <w:rFonts w:cs="Arial"/>
                <w:sz w:val="22"/>
                <w:szCs w:val="22"/>
              </w:rPr>
              <w:t xml:space="preserve">greater use of </w:t>
            </w:r>
            <w:r w:rsidR="00DC4FC5">
              <w:rPr>
                <w:rFonts w:cs="Arial"/>
                <w:sz w:val="22"/>
                <w:szCs w:val="22"/>
              </w:rPr>
              <w:t>reputational ince</w:t>
            </w:r>
            <w:r w:rsidR="00D87C5D">
              <w:rPr>
                <w:rFonts w:cs="Arial"/>
                <w:sz w:val="22"/>
                <w:szCs w:val="22"/>
              </w:rPr>
              <w:t>n</w:t>
            </w:r>
            <w:r w:rsidR="00DC4FC5">
              <w:rPr>
                <w:rFonts w:cs="Arial"/>
                <w:sz w:val="22"/>
                <w:szCs w:val="22"/>
              </w:rPr>
              <w:t>tives and comparative regulation</w:t>
            </w:r>
            <w:r w:rsidR="00536664">
              <w:rPr>
                <w:rFonts w:cs="Arial"/>
                <w:sz w:val="22"/>
                <w:szCs w:val="22"/>
              </w:rPr>
              <w:t xml:space="preserve"> in Periodic Review 2018 (PR18)</w:t>
            </w:r>
            <w:r w:rsidR="00D338A2">
              <w:rPr>
                <w:rFonts w:cs="Arial"/>
                <w:sz w:val="22"/>
                <w:szCs w:val="22"/>
              </w:rPr>
              <w:t xml:space="preserve"> by ORR</w:t>
            </w:r>
            <w:r w:rsidR="00536664">
              <w:rPr>
                <w:rFonts w:cs="Arial"/>
                <w:sz w:val="22"/>
                <w:szCs w:val="22"/>
              </w:rPr>
              <w:t>; the re-organisation of Network Rail in 2019 and emerging government policy</w:t>
            </w:r>
            <w:r w:rsidR="00F1529F">
              <w:rPr>
                <w:rFonts w:cs="Arial"/>
                <w:sz w:val="22"/>
                <w:szCs w:val="22"/>
              </w:rPr>
              <w:t xml:space="preserve"> in the pu</w:t>
            </w:r>
            <w:r w:rsidR="00370365">
              <w:rPr>
                <w:rFonts w:cs="Arial"/>
                <w:sz w:val="22"/>
                <w:szCs w:val="22"/>
              </w:rPr>
              <w:t>b</w:t>
            </w:r>
            <w:r w:rsidR="00F1529F">
              <w:rPr>
                <w:rFonts w:cs="Arial"/>
                <w:sz w:val="22"/>
                <w:szCs w:val="22"/>
              </w:rPr>
              <w:t>lic domain</w:t>
            </w:r>
            <w:r w:rsidR="003A6008" w:rsidRPr="003A6008">
              <w:rPr>
                <w:rFonts w:cs="Arial"/>
                <w:sz w:val="22"/>
                <w:szCs w:val="22"/>
              </w:rPr>
              <w:t>.</w:t>
            </w:r>
            <w:r w:rsidR="003A6008" w:rsidRPr="003A6008">
              <w:rPr>
                <w:rStyle w:val="FootnoteReference"/>
                <w:rFonts w:cs="Arial"/>
                <w:sz w:val="22"/>
                <w:szCs w:val="22"/>
              </w:rPr>
              <w:footnoteReference w:id="1"/>
            </w:r>
            <w:r w:rsidR="003A6008" w:rsidRPr="003A6008">
              <w:rPr>
                <w:rFonts w:cs="Arial"/>
                <w:sz w:val="22"/>
                <w:szCs w:val="22"/>
              </w:rPr>
              <w:t xml:space="preserve"> </w:t>
            </w:r>
            <w:r w:rsidR="00DC4FC5">
              <w:rPr>
                <w:rFonts w:cs="Arial"/>
                <w:sz w:val="22"/>
                <w:szCs w:val="22"/>
              </w:rPr>
              <w:t xml:space="preserve">  </w:t>
            </w:r>
            <w:r w:rsidR="00D338A2">
              <w:rPr>
                <w:rFonts w:cs="Arial"/>
                <w:sz w:val="22"/>
                <w:szCs w:val="22"/>
              </w:rPr>
              <w:t xml:space="preserve">With </w:t>
            </w:r>
            <w:r w:rsidR="009E4C08">
              <w:rPr>
                <w:rFonts w:cs="Arial"/>
                <w:sz w:val="22"/>
                <w:szCs w:val="22"/>
              </w:rPr>
              <w:t xml:space="preserve">CP6 </w:t>
            </w:r>
            <w:r w:rsidR="00DC4FC5">
              <w:rPr>
                <w:rFonts w:cs="Arial"/>
                <w:sz w:val="22"/>
                <w:szCs w:val="22"/>
              </w:rPr>
              <w:t>underway</w:t>
            </w:r>
            <w:r w:rsidR="004B28D4">
              <w:rPr>
                <w:rFonts w:cs="Arial"/>
                <w:sz w:val="22"/>
                <w:szCs w:val="22"/>
              </w:rPr>
              <w:t>,</w:t>
            </w:r>
            <w:r w:rsidR="00DC4FC5">
              <w:rPr>
                <w:rFonts w:cs="Arial"/>
                <w:sz w:val="22"/>
                <w:szCs w:val="22"/>
              </w:rPr>
              <w:t xml:space="preserve"> we want to </w:t>
            </w:r>
            <w:r w:rsidR="004B28D4">
              <w:rPr>
                <w:rFonts w:cs="Arial"/>
                <w:sz w:val="22"/>
                <w:szCs w:val="22"/>
              </w:rPr>
              <w:t xml:space="preserve">build </w:t>
            </w:r>
            <w:r w:rsidR="009E4C08">
              <w:rPr>
                <w:rFonts w:cs="Arial"/>
                <w:sz w:val="22"/>
                <w:szCs w:val="22"/>
              </w:rPr>
              <w:t xml:space="preserve">deeper </w:t>
            </w:r>
            <w:r w:rsidR="004B28D4">
              <w:rPr>
                <w:rFonts w:cs="Arial"/>
                <w:sz w:val="22"/>
                <w:szCs w:val="22"/>
              </w:rPr>
              <w:t xml:space="preserve">evidence of what motivates decisions for Network Rail and measure the </w:t>
            </w:r>
            <w:r w:rsidR="009E4C08">
              <w:rPr>
                <w:rFonts w:cs="Arial"/>
                <w:sz w:val="22"/>
                <w:szCs w:val="22"/>
              </w:rPr>
              <w:t xml:space="preserve">effectiveness of </w:t>
            </w:r>
            <w:r w:rsidR="004B28D4">
              <w:rPr>
                <w:rFonts w:cs="Arial"/>
                <w:sz w:val="22"/>
                <w:szCs w:val="22"/>
              </w:rPr>
              <w:t>incentives align</w:t>
            </w:r>
            <w:r w:rsidR="009E4C08">
              <w:rPr>
                <w:rFonts w:cs="Arial"/>
                <w:sz w:val="22"/>
                <w:szCs w:val="22"/>
              </w:rPr>
              <w:t>ed</w:t>
            </w:r>
            <w:r w:rsidR="004B28D4">
              <w:rPr>
                <w:rFonts w:cs="Arial"/>
                <w:sz w:val="22"/>
                <w:szCs w:val="22"/>
              </w:rPr>
              <w:t xml:space="preserve"> with our purpose. This </w:t>
            </w:r>
            <w:r w:rsidR="00DC4FC5">
              <w:rPr>
                <w:rFonts w:cs="Arial"/>
                <w:sz w:val="22"/>
                <w:szCs w:val="22"/>
              </w:rPr>
              <w:t xml:space="preserve">research </w:t>
            </w:r>
            <w:r w:rsidR="004B28D4">
              <w:rPr>
                <w:rFonts w:cs="Arial"/>
                <w:sz w:val="22"/>
                <w:szCs w:val="22"/>
              </w:rPr>
              <w:t>will help ORR evolve how it uses it</w:t>
            </w:r>
            <w:r w:rsidR="00370365">
              <w:rPr>
                <w:rFonts w:cs="Arial"/>
                <w:sz w:val="22"/>
                <w:szCs w:val="22"/>
              </w:rPr>
              <w:t>s</w:t>
            </w:r>
            <w:r w:rsidR="004B28D4">
              <w:rPr>
                <w:rFonts w:cs="Arial"/>
                <w:sz w:val="22"/>
                <w:szCs w:val="22"/>
              </w:rPr>
              <w:t xml:space="preserve"> regulatory tools as well as </w:t>
            </w:r>
            <w:r w:rsidR="00F1529F">
              <w:rPr>
                <w:rFonts w:cs="Arial"/>
                <w:sz w:val="22"/>
                <w:szCs w:val="22"/>
              </w:rPr>
              <w:t>provide</w:t>
            </w:r>
            <w:r w:rsidR="00DC4FC5">
              <w:rPr>
                <w:rFonts w:cs="Arial"/>
                <w:sz w:val="22"/>
                <w:szCs w:val="22"/>
              </w:rPr>
              <w:t xml:space="preserve"> </w:t>
            </w:r>
            <w:r w:rsidR="00F1529F">
              <w:rPr>
                <w:rFonts w:cs="Arial"/>
                <w:sz w:val="22"/>
                <w:szCs w:val="22"/>
              </w:rPr>
              <w:t xml:space="preserve">options for </w:t>
            </w:r>
            <w:r w:rsidR="00DC4FC5">
              <w:rPr>
                <w:rFonts w:cs="Arial"/>
                <w:sz w:val="22"/>
                <w:szCs w:val="22"/>
              </w:rPr>
              <w:t>policy development.</w:t>
            </w:r>
          </w:p>
          <w:p w14:paraId="587B6ABE" w14:textId="77777777" w:rsidR="008E3172" w:rsidRDefault="008E3172" w:rsidP="008E3172">
            <w:pPr>
              <w:rPr>
                <w:rFonts w:cs="Arial"/>
                <w:sz w:val="22"/>
                <w:szCs w:val="22"/>
              </w:rPr>
            </w:pPr>
            <w:r>
              <w:rPr>
                <w:rFonts w:cs="Arial"/>
                <w:b/>
                <w:sz w:val="22"/>
                <w:szCs w:val="22"/>
              </w:rPr>
              <w:t>ORR Commission</w:t>
            </w:r>
          </w:p>
          <w:p w14:paraId="1237DD28" w14:textId="42A745D4" w:rsidR="009C3698" w:rsidRDefault="002719BB" w:rsidP="008E3172">
            <w:pPr>
              <w:rPr>
                <w:rFonts w:cs="Arial"/>
                <w:sz w:val="22"/>
                <w:szCs w:val="22"/>
              </w:rPr>
            </w:pPr>
            <w:r w:rsidRPr="00B81CB6">
              <w:rPr>
                <w:rFonts w:cs="Arial"/>
                <w:sz w:val="22"/>
                <w:szCs w:val="22"/>
              </w:rPr>
              <w:t>W</w:t>
            </w:r>
            <w:r w:rsidR="008E3172" w:rsidRPr="00B81CB6">
              <w:rPr>
                <w:rFonts w:cs="Arial"/>
                <w:sz w:val="22"/>
                <w:szCs w:val="22"/>
              </w:rPr>
              <w:t>e are commissioning a</w:t>
            </w:r>
            <w:r w:rsidR="00D87C5D" w:rsidRPr="00B81CB6">
              <w:rPr>
                <w:rFonts w:cs="Arial"/>
                <w:sz w:val="22"/>
                <w:szCs w:val="22"/>
              </w:rPr>
              <w:t xml:space="preserve"> research programme</w:t>
            </w:r>
            <w:r w:rsidR="008E3172" w:rsidRPr="00B81CB6">
              <w:rPr>
                <w:rFonts w:cs="Arial"/>
                <w:sz w:val="22"/>
                <w:szCs w:val="22"/>
              </w:rPr>
              <w:t xml:space="preserve"> to gather evidence on how incentives work </w:t>
            </w:r>
            <w:r w:rsidRPr="00B81CB6">
              <w:rPr>
                <w:rFonts w:cs="Arial"/>
                <w:sz w:val="22"/>
                <w:szCs w:val="22"/>
              </w:rPr>
              <w:t>to deliver ORR defined outcomes</w:t>
            </w:r>
            <w:r w:rsidR="008A5A4B">
              <w:rPr>
                <w:rFonts w:cs="Arial"/>
                <w:sz w:val="22"/>
                <w:szCs w:val="22"/>
              </w:rPr>
              <w:t xml:space="preserve"> as defined by our section 4 duties</w:t>
            </w:r>
            <w:r w:rsidR="00DC4FC5">
              <w:rPr>
                <w:rFonts w:cs="Arial"/>
                <w:sz w:val="22"/>
                <w:szCs w:val="22"/>
              </w:rPr>
              <w:t xml:space="preserve">. It is important that this work is carried out </w:t>
            </w:r>
            <w:r w:rsidR="004B0CDA">
              <w:rPr>
                <w:rFonts w:cs="Arial"/>
                <w:sz w:val="22"/>
                <w:szCs w:val="22"/>
              </w:rPr>
              <w:t xml:space="preserve">so it </w:t>
            </w:r>
            <w:r w:rsidR="00923934">
              <w:rPr>
                <w:rFonts w:cs="Arial"/>
                <w:sz w:val="22"/>
                <w:szCs w:val="22"/>
              </w:rPr>
              <w:t xml:space="preserve">is able to </w:t>
            </w:r>
            <w:r w:rsidR="00DC4FC5">
              <w:rPr>
                <w:rFonts w:cs="Arial"/>
                <w:sz w:val="22"/>
                <w:szCs w:val="22"/>
              </w:rPr>
              <w:t>take in</w:t>
            </w:r>
            <w:r w:rsidR="008D5C22">
              <w:rPr>
                <w:rFonts w:cs="Arial"/>
                <w:sz w:val="22"/>
                <w:szCs w:val="22"/>
              </w:rPr>
              <w:t>to account the potential for future changes in the rail sector (</w:t>
            </w:r>
            <w:r w:rsidR="004B0CDA">
              <w:rPr>
                <w:rFonts w:cs="Arial"/>
                <w:sz w:val="22"/>
                <w:szCs w:val="22"/>
              </w:rPr>
              <w:t xml:space="preserve">e.g. </w:t>
            </w:r>
            <w:r w:rsidR="008D5C22">
              <w:rPr>
                <w:rFonts w:cs="Arial"/>
                <w:sz w:val="22"/>
                <w:szCs w:val="22"/>
              </w:rPr>
              <w:t>Williams)</w:t>
            </w:r>
            <w:r w:rsidR="004B0CDA">
              <w:rPr>
                <w:rFonts w:cs="Arial"/>
                <w:sz w:val="22"/>
                <w:szCs w:val="22"/>
              </w:rPr>
              <w:t xml:space="preserve"> which may change the dynamics of financial and non-financial incentives</w:t>
            </w:r>
            <w:r w:rsidR="004D6CB2">
              <w:rPr>
                <w:rFonts w:cs="Arial"/>
                <w:sz w:val="22"/>
                <w:szCs w:val="22"/>
              </w:rPr>
              <w:t>.</w:t>
            </w:r>
          </w:p>
          <w:p w14:paraId="11BAD8E9" w14:textId="31381711" w:rsidR="008E3172" w:rsidRPr="008C7EF4" w:rsidRDefault="00611E8B" w:rsidP="008E3172">
            <w:pPr>
              <w:rPr>
                <w:rFonts w:cs="Arial"/>
                <w:sz w:val="22"/>
                <w:szCs w:val="22"/>
              </w:rPr>
            </w:pPr>
            <w:r w:rsidRPr="00B114CA">
              <w:rPr>
                <w:rFonts w:cs="Arial"/>
                <w:sz w:val="22"/>
                <w:szCs w:val="22"/>
              </w:rPr>
              <w:t xml:space="preserve">We are especially interested in </w:t>
            </w:r>
            <w:r w:rsidR="00EF7D83">
              <w:rPr>
                <w:rFonts w:cs="Arial"/>
                <w:sz w:val="22"/>
                <w:szCs w:val="22"/>
              </w:rPr>
              <w:t>how the regulated rail sector compares domestically and internationally with other regulated (public and private) organisations. W</w:t>
            </w:r>
            <w:r w:rsidRPr="00B114CA">
              <w:rPr>
                <w:rFonts w:cs="Arial"/>
                <w:sz w:val="22"/>
                <w:szCs w:val="22"/>
              </w:rPr>
              <w:t xml:space="preserve">here </w:t>
            </w:r>
            <w:r w:rsidR="00EF7D83">
              <w:rPr>
                <w:rFonts w:cs="Arial"/>
                <w:sz w:val="22"/>
                <w:szCs w:val="22"/>
              </w:rPr>
              <w:t xml:space="preserve">are </w:t>
            </w:r>
            <w:r w:rsidRPr="00B114CA">
              <w:rPr>
                <w:rFonts w:cs="Arial"/>
                <w:sz w:val="22"/>
                <w:szCs w:val="22"/>
              </w:rPr>
              <w:t>ince</w:t>
            </w:r>
            <w:r w:rsidR="00275441" w:rsidRPr="00B114CA">
              <w:rPr>
                <w:rFonts w:cs="Arial"/>
                <w:sz w:val="22"/>
                <w:szCs w:val="22"/>
              </w:rPr>
              <w:t xml:space="preserve">ntives </w:t>
            </w:r>
            <w:r w:rsidR="00EF7D83">
              <w:rPr>
                <w:rFonts w:cs="Arial"/>
                <w:sz w:val="22"/>
                <w:szCs w:val="22"/>
              </w:rPr>
              <w:t>strongest or weakest</w:t>
            </w:r>
            <w:r w:rsidR="008A5A4B">
              <w:rPr>
                <w:rFonts w:cs="Arial"/>
                <w:sz w:val="22"/>
                <w:szCs w:val="22"/>
              </w:rPr>
              <w:t xml:space="preserve"> in relation to our section 4 duties</w:t>
            </w:r>
            <w:r w:rsidR="00EF7D83">
              <w:rPr>
                <w:rFonts w:cs="Arial"/>
                <w:sz w:val="22"/>
                <w:szCs w:val="22"/>
              </w:rPr>
              <w:t>?</w:t>
            </w:r>
            <w:r w:rsidR="00275441" w:rsidRPr="00B114CA">
              <w:rPr>
                <w:rFonts w:cs="Arial"/>
                <w:sz w:val="22"/>
                <w:szCs w:val="22"/>
              </w:rPr>
              <w:t xml:space="preserve"> </w:t>
            </w:r>
            <w:r w:rsidR="00EF7D83">
              <w:rPr>
                <w:rFonts w:cs="Arial"/>
                <w:sz w:val="22"/>
                <w:szCs w:val="22"/>
              </w:rPr>
              <w:t xml:space="preserve">Where </w:t>
            </w:r>
            <w:r w:rsidR="00275441" w:rsidRPr="00B114CA">
              <w:rPr>
                <w:rFonts w:cs="Arial"/>
                <w:sz w:val="22"/>
                <w:szCs w:val="22"/>
              </w:rPr>
              <w:t xml:space="preserve">are </w:t>
            </w:r>
            <w:r w:rsidR="00DE2D1D">
              <w:rPr>
                <w:rFonts w:cs="Arial"/>
                <w:sz w:val="22"/>
                <w:szCs w:val="22"/>
              </w:rPr>
              <w:t>incentives</w:t>
            </w:r>
            <w:r w:rsidR="00EF7D83">
              <w:rPr>
                <w:rFonts w:cs="Arial"/>
                <w:sz w:val="22"/>
                <w:szCs w:val="22"/>
              </w:rPr>
              <w:t xml:space="preserve"> </w:t>
            </w:r>
            <w:r w:rsidR="00275441" w:rsidRPr="00B114CA">
              <w:rPr>
                <w:rFonts w:cs="Arial"/>
                <w:sz w:val="22"/>
                <w:szCs w:val="22"/>
              </w:rPr>
              <w:t>competing or creating perverse behaviours</w:t>
            </w:r>
            <w:r w:rsidR="00D82158" w:rsidRPr="00B114CA">
              <w:rPr>
                <w:rStyle w:val="FootnoteReference"/>
                <w:rFonts w:cs="Arial"/>
                <w:szCs w:val="22"/>
              </w:rPr>
              <w:footnoteReference w:id="2"/>
            </w:r>
            <w:r w:rsidR="009C3698" w:rsidRPr="00B114CA">
              <w:rPr>
                <w:rFonts w:cs="Arial"/>
                <w:sz w:val="22"/>
                <w:szCs w:val="22"/>
              </w:rPr>
              <w:t xml:space="preserve"> for individuals </w:t>
            </w:r>
            <w:r w:rsidR="00EF7D83">
              <w:rPr>
                <w:rFonts w:cs="Arial"/>
                <w:sz w:val="22"/>
                <w:szCs w:val="22"/>
              </w:rPr>
              <w:t>or</w:t>
            </w:r>
            <w:r w:rsidR="009C3698" w:rsidRPr="00B114CA">
              <w:rPr>
                <w:rFonts w:cs="Arial"/>
                <w:sz w:val="22"/>
                <w:szCs w:val="22"/>
              </w:rPr>
              <w:t xml:space="preserve"> </w:t>
            </w:r>
            <w:r w:rsidR="00E1546E">
              <w:rPr>
                <w:rFonts w:cs="Arial"/>
                <w:sz w:val="22"/>
                <w:szCs w:val="22"/>
              </w:rPr>
              <w:t>Network Rail</w:t>
            </w:r>
            <w:r w:rsidR="00DE2D1D">
              <w:rPr>
                <w:rFonts w:cs="Arial"/>
                <w:sz w:val="22"/>
                <w:szCs w:val="22"/>
              </w:rPr>
              <w:t>?</w:t>
            </w:r>
            <w:r w:rsidR="009C3698" w:rsidRPr="00B114CA">
              <w:rPr>
                <w:rFonts w:cs="Arial"/>
                <w:sz w:val="22"/>
                <w:szCs w:val="22"/>
              </w:rPr>
              <w:t xml:space="preserve"> </w:t>
            </w:r>
            <w:r w:rsidR="00DE2D1D">
              <w:rPr>
                <w:rFonts w:cs="Arial"/>
                <w:sz w:val="22"/>
                <w:szCs w:val="22"/>
              </w:rPr>
              <w:t>H</w:t>
            </w:r>
            <w:r w:rsidR="00B114CA" w:rsidRPr="00B114CA">
              <w:rPr>
                <w:rFonts w:cs="Arial"/>
                <w:sz w:val="22"/>
                <w:szCs w:val="22"/>
              </w:rPr>
              <w:t xml:space="preserve">aving a qualitative and quantitative </w:t>
            </w:r>
            <w:r w:rsidR="009C3698" w:rsidRPr="00B114CA">
              <w:rPr>
                <w:rFonts w:cs="Arial"/>
                <w:sz w:val="22"/>
                <w:szCs w:val="22"/>
              </w:rPr>
              <w:t xml:space="preserve">understanding </w:t>
            </w:r>
            <w:r w:rsidR="00B114CA" w:rsidRPr="00B114CA">
              <w:rPr>
                <w:rFonts w:cs="Arial"/>
                <w:sz w:val="22"/>
                <w:szCs w:val="22"/>
              </w:rPr>
              <w:t>of</w:t>
            </w:r>
            <w:r w:rsidR="009C3698" w:rsidRPr="00B114CA">
              <w:rPr>
                <w:rFonts w:cs="Arial"/>
                <w:sz w:val="22"/>
                <w:szCs w:val="22"/>
              </w:rPr>
              <w:t xml:space="preserve"> the trade-offs made </w:t>
            </w:r>
            <w:r w:rsidR="00B114CA" w:rsidRPr="00B114CA">
              <w:rPr>
                <w:rFonts w:cs="Arial"/>
                <w:sz w:val="22"/>
                <w:szCs w:val="22"/>
              </w:rPr>
              <w:t>(</w:t>
            </w:r>
            <w:r w:rsidR="009C3698" w:rsidRPr="00B114CA">
              <w:rPr>
                <w:rFonts w:cs="Arial"/>
                <w:sz w:val="22"/>
                <w:szCs w:val="22"/>
              </w:rPr>
              <w:t>by individuals and the organisation</w:t>
            </w:r>
            <w:r w:rsidR="00B114CA" w:rsidRPr="00B114CA">
              <w:rPr>
                <w:rFonts w:cs="Arial"/>
                <w:sz w:val="22"/>
                <w:szCs w:val="22"/>
              </w:rPr>
              <w:t>)</w:t>
            </w:r>
            <w:r w:rsidR="009C3698" w:rsidRPr="00B114CA">
              <w:rPr>
                <w:rFonts w:cs="Arial"/>
                <w:sz w:val="22"/>
                <w:szCs w:val="22"/>
              </w:rPr>
              <w:t xml:space="preserve"> between outcomes is fundamental to determining the </w:t>
            </w:r>
            <w:r w:rsidR="00B114CA" w:rsidRPr="00B114CA">
              <w:rPr>
                <w:rFonts w:cs="Arial"/>
                <w:sz w:val="22"/>
                <w:szCs w:val="22"/>
              </w:rPr>
              <w:t xml:space="preserve">effectiveness of the </w:t>
            </w:r>
            <w:r w:rsidR="009C3698" w:rsidRPr="00B114CA">
              <w:rPr>
                <w:rFonts w:cs="Arial"/>
                <w:sz w:val="22"/>
                <w:szCs w:val="22"/>
              </w:rPr>
              <w:t>incentive framework.</w:t>
            </w:r>
          </w:p>
          <w:p w14:paraId="1AF7CD55" w14:textId="31B0F30C" w:rsidR="005D38A8" w:rsidRDefault="005D38A8" w:rsidP="003A6008">
            <w:pPr>
              <w:rPr>
                <w:rFonts w:cs="Arial"/>
                <w:sz w:val="22"/>
                <w:szCs w:val="22"/>
              </w:rPr>
            </w:pPr>
            <w:r>
              <w:rPr>
                <w:rFonts w:cs="Arial"/>
                <w:sz w:val="22"/>
                <w:szCs w:val="22"/>
              </w:rPr>
              <w:t>ORR has previously commissioned research on incentives</w:t>
            </w:r>
            <w:r w:rsidR="00611E8B">
              <w:rPr>
                <w:rStyle w:val="FootnoteReference"/>
                <w:rFonts w:cs="Arial"/>
                <w:szCs w:val="22"/>
              </w:rPr>
              <w:footnoteReference w:id="3"/>
            </w:r>
            <w:r w:rsidR="00B114CA">
              <w:rPr>
                <w:rFonts w:cs="Arial"/>
                <w:sz w:val="22"/>
                <w:szCs w:val="22"/>
              </w:rPr>
              <w:t xml:space="preserve"> </w:t>
            </w:r>
            <w:r w:rsidR="00F01145" w:rsidRPr="003A6008">
              <w:rPr>
                <w:rStyle w:val="FootnoteReference"/>
                <w:rFonts w:cs="Arial"/>
                <w:sz w:val="22"/>
                <w:szCs w:val="22"/>
              </w:rPr>
              <w:footnoteReference w:id="4"/>
            </w:r>
            <w:r>
              <w:rPr>
                <w:rFonts w:cs="Arial"/>
                <w:sz w:val="22"/>
                <w:szCs w:val="22"/>
              </w:rPr>
              <w:t xml:space="preserve">. </w:t>
            </w:r>
            <w:r w:rsidR="004E7DF1">
              <w:rPr>
                <w:rFonts w:cs="Arial"/>
                <w:sz w:val="22"/>
                <w:szCs w:val="22"/>
              </w:rPr>
              <w:t xml:space="preserve">We want to </w:t>
            </w:r>
            <w:r w:rsidR="00B8484F">
              <w:rPr>
                <w:rFonts w:cs="Arial"/>
                <w:sz w:val="22"/>
                <w:szCs w:val="22"/>
              </w:rPr>
              <w:t xml:space="preserve">build on this research and </w:t>
            </w:r>
            <w:r w:rsidR="00B114CA">
              <w:rPr>
                <w:rFonts w:cs="Arial"/>
                <w:sz w:val="22"/>
                <w:szCs w:val="22"/>
              </w:rPr>
              <w:t>grow</w:t>
            </w:r>
            <w:r w:rsidR="004E7DF1">
              <w:rPr>
                <w:rFonts w:cs="Arial"/>
                <w:sz w:val="22"/>
                <w:szCs w:val="22"/>
              </w:rPr>
              <w:t xml:space="preserve"> </w:t>
            </w:r>
            <w:r w:rsidR="001968C5">
              <w:rPr>
                <w:rFonts w:cs="Arial"/>
                <w:sz w:val="22"/>
                <w:szCs w:val="22"/>
              </w:rPr>
              <w:t>the</w:t>
            </w:r>
            <w:r w:rsidR="004E7DF1">
              <w:rPr>
                <w:rFonts w:cs="Arial"/>
                <w:sz w:val="22"/>
                <w:szCs w:val="22"/>
              </w:rPr>
              <w:t xml:space="preserve"> evidence base for how the existing incentives (financial and non-financial) work for different outcomes</w:t>
            </w:r>
            <w:r w:rsidR="00B8484F">
              <w:rPr>
                <w:rFonts w:cs="Arial"/>
                <w:sz w:val="22"/>
                <w:szCs w:val="22"/>
              </w:rPr>
              <w:t xml:space="preserve">. </w:t>
            </w:r>
            <w:r w:rsidR="00B114CA">
              <w:rPr>
                <w:rFonts w:cs="Arial"/>
                <w:sz w:val="22"/>
                <w:szCs w:val="22"/>
              </w:rPr>
              <w:t>This will allow us to c</w:t>
            </w:r>
            <w:r w:rsidR="00B8484F">
              <w:rPr>
                <w:rFonts w:cs="Arial"/>
                <w:sz w:val="22"/>
                <w:szCs w:val="22"/>
              </w:rPr>
              <w:t xml:space="preserve">onsider </w:t>
            </w:r>
            <w:r w:rsidR="004E7DF1">
              <w:rPr>
                <w:rFonts w:cs="Arial"/>
                <w:sz w:val="22"/>
                <w:szCs w:val="22"/>
              </w:rPr>
              <w:t>the</w:t>
            </w:r>
            <w:r w:rsidR="00B114CA">
              <w:rPr>
                <w:rFonts w:cs="Arial"/>
                <w:sz w:val="22"/>
                <w:szCs w:val="22"/>
              </w:rPr>
              <w:t xml:space="preserve"> evolution of our tools alongside </w:t>
            </w:r>
            <w:r w:rsidR="006A6459">
              <w:rPr>
                <w:rFonts w:cs="Arial"/>
                <w:sz w:val="22"/>
                <w:szCs w:val="22"/>
              </w:rPr>
              <w:t>po</w:t>
            </w:r>
            <w:r w:rsidR="00B114CA">
              <w:rPr>
                <w:rFonts w:cs="Arial"/>
                <w:sz w:val="22"/>
                <w:szCs w:val="22"/>
              </w:rPr>
              <w:t>tential</w:t>
            </w:r>
            <w:r w:rsidR="006A6459">
              <w:rPr>
                <w:rFonts w:cs="Arial"/>
                <w:sz w:val="22"/>
                <w:szCs w:val="22"/>
              </w:rPr>
              <w:t xml:space="preserve"> industry </w:t>
            </w:r>
            <w:r w:rsidR="004E7DF1">
              <w:rPr>
                <w:rFonts w:cs="Arial"/>
                <w:sz w:val="22"/>
                <w:szCs w:val="22"/>
              </w:rPr>
              <w:t>changes</w:t>
            </w:r>
            <w:r w:rsidR="00B114CA">
              <w:rPr>
                <w:rFonts w:cs="Arial"/>
                <w:sz w:val="22"/>
                <w:szCs w:val="22"/>
              </w:rPr>
              <w:t>,</w:t>
            </w:r>
            <w:r w:rsidR="004E7DF1">
              <w:rPr>
                <w:rFonts w:cs="Arial"/>
                <w:sz w:val="22"/>
                <w:szCs w:val="22"/>
              </w:rPr>
              <w:t xml:space="preserve"> as well as </w:t>
            </w:r>
            <w:r w:rsidR="00B114CA">
              <w:rPr>
                <w:rFonts w:cs="Arial"/>
                <w:sz w:val="22"/>
                <w:szCs w:val="22"/>
              </w:rPr>
              <w:t xml:space="preserve">make </w:t>
            </w:r>
            <w:r w:rsidR="002C59DE">
              <w:rPr>
                <w:rFonts w:cs="Arial"/>
                <w:sz w:val="22"/>
                <w:szCs w:val="22"/>
              </w:rPr>
              <w:lastRenderedPageBreak/>
              <w:t>compar</w:t>
            </w:r>
            <w:r w:rsidR="00B114CA">
              <w:rPr>
                <w:rFonts w:cs="Arial"/>
                <w:sz w:val="22"/>
                <w:szCs w:val="22"/>
              </w:rPr>
              <w:t>isons with</w:t>
            </w:r>
            <w:r w:rsidR="002C59DE">
              <w:rPr>
                <w:rFonts w:cs="Arial"/>
                <w:sz w:val="22"/>
                <w:szCs w:val="22"/>
              </w:rPr>
              <w:t xml:space="preserve"> the available evidence from other regulated industries/organisations.</w:t>
            </w:r>
          </w:p>
          <w:p w14:paraId="7DBBB2DE" w14:textId="193F59EB" w:rsidR="00611E8B" w:rsidRDefault="00611E8B" w:rsidP="003A6008">
            <w:pPr>
              <w:rPr>
                <w:rFonts w:cs="Arial"/>
                <w:sz w:val="22"/>
                <w:szCs w:val="22"/>
              </w:rPr>
            </w:pPr>
            <w:r>
              <w:rPr>
                <w:rFonts w:cs="Arial"/>
                <w:sz w:val="22"/>
                <w:szCs w:val="22"/>
              </w:rPr>
              <w:t>This overarching review to develop evidence of the incentive system will proceed alongside other targeted reviews for particular rail industry outcomes.</w:t>
            </w:r>
          </w:p>
          <w:p w14:paraId="1630C30A" w14:textId="37805D37" w:rsidR="006A6459" w:rsidRPr="006A6459" w:rsidRDefault="006A6459" w:rsidP="003A6008">
            <w:pPr>
              <w:rPr>
                <w:rFonts w:cs="Arial"/>
                <w:b/>
                <w:sz w:val="22"/>
                <w:szCs w:val="22"/>
              </w:rPr>
            </w:pPr>
            <w:r w:rsidRPr="006A6459">
              <w:rPr>
                <w:rFonts w:cs="Arial"/>
                <w:b/>
                <w:sz w:val="22"/>
                <w:szCs w:val="22"/>
              </w:rPr>
              <w:t>Rail Outcomes and System</w:t>
            </w:r>
          </w:p>
          <w:p w14:paraId="2609DCB1" w14:textId="3003A07E" w:rsidR="00265D36" w:rsidRDefault="003A1690" w:rsidP="003A6008">
            <w:pPr>
              <w:rPr>
                <w:rFonts w:cs="Arial"/>
                <w:sz w:val="22"/>
                <w:szCs w:val="22"/>
              </w:rPr>
            </w:pPr>
            <w:r>
              <w:rPr>
                <w:rFonts w:cs="Arial"/>
                <w:sz w:val="22"/>
                <w:szCs w:val="22"/>
              </w:rPr>
              <w:t>O</w:t>
            </w:r>
            <w:r w:rsidR="00213D6F">
              <w:rPr>
                <w:rFonts w:cs="Arial"/>
                <w:sz w:val="22"/>
                <w:szCs w:val="22"/>
              </w:rPr>
              <w:t>utcomes</w:t>
            </w:r>
            <w:r>
              <w:rPr>
                <w:rFonts w:cs="Arial"/>
                <w:sz w:val="22"/>
                <w:szCs w:val="22"/>
              </w:rPr>
              <w:t xml:space="preserve"> for ORR are </w:t>
            </w:r>
            <w:r w:rsidR="004D5D4E">
              <w:rPr>
                <w:rFonts w:cs="Arial"/>
                <w:sz w:val="22"/>
                <w:szCs w:val="22"/>
              </w:rPr>
              <w:t>determined</w:t>
            </w:r>
            <w:r>
              <w:rPr>
                <w:rFonts w:cs="Arial"/>
                <w:sz w:val="22"/>
                <w:szCs w:val="22"/>
              </w:rPr>
              <w:t xml:space="preserve"> by </w:t>
            </w:r>
            <w:r w:rsidR="004D5D4E">
              <w:rPr>
                <w:rFonts w:cs="Arial"/>
                <w:sz w:val="22"/>
                <w:szCs w:val="22"/>
              </w:rPr>
              <w:t>its</w:t>
            </w:r>
            <w:r>
              <w:rPr>
                <w:rFonts w:cs="Arial"/>
                <w:sz w:val="22"/>
                <w:szCs w:val="22"/>
              </w:rPr>
              <w:t xml:space="preserve"> statutory duties</w:t>
            </w:r>
            <w:r w:rsidR="004D5D4E">
              <w:rPr>
                <w:rFonts w:cs="Arial"/>
                <w:sz w:val="22"/>
                <w:szCs w:val="22"/>
              </w:rPr>
              <w:t>,</w:t>
            </w:r>
            <w:r>
              <w:rPr>
                <w:rFonts w:cs="Arial"/>
                <w:sz w:val="22"/>
                <w:szCs w:val="22"/>
              </w:rPr>
              <w:t xml:space="preserve"> </w:t>
            </w:r>
            <w:r w:rsidR="004D5D4E">
              <w:rPr>
                <w:rFonts w:cs="Arial"/>
                <w:sz w:val="22"/>
                <w:szCs w:val="22"/>
              </w:rPr>
              <w:t xml:space="preserve">which are </w:t>
            </w:r>
            <w:r>
              <w:rPr>
                <w:rFonts w:cs="Arial"/>
                <w:sz w:val="22"/>
                <w:szCs w:val="22"/>
              </w:rPr>
              <w:t>governed</w:t>
            </w:r>
            <w:r w:rsidR="004D5D4E">
              <w:rPr>
                <w:rFonts w:cs="Arial"/>
                <w:sz w:val="22"/>
                <w:szCs w:val="22"/>
              </w:rPr>
              <w:t xml:space="preserve"> by</w:t>
            </w:r>
            <w:r>
              <w:rPr>
                <w:rFonts w:cs="Arial"/>
                <w:sz w:val="22"/>
                <w:szCs w:val="22"/>
              </w:rPr>
              <w:t xml:space="preserve"> </w:t>
            </w:r>
            <w:r w:rsidR="004D5D4E">
              <w:rPr>
                <w:rFonts w:cs="Arial"/>
                <w:sz w:val="22"/>
                <w:szCs w:val="22"/>
              </w:rPr>
              <w:t>different Acts</w:t>
            </w:r>
            <w:r>
              <w:rPr>
                <w:rStyle w:val="FootnoteReference"/>
                <w:rFonts w:cs="Arial"/>
                <w:szCs w:val="22"/>
              </w:rPr>
              <w:footnoteReference w:id="5"/>
            </w:r>
            <w:r>
              <w:rPr>
                <w:rFonts w:cs="Arial"/>
                <w:sz w:val="22"/>
                <w:szCs w:val="22"/>
              </w:rPr>
              <w:t xml:space="preserve"> .</w:t>
            </w:r>
            <w:r w:rsidR="00213D6F">
              <w:rPr>
                <w:rFonts w:cs="Arial"/>
                <w:sz w:val="22"/>
                <w:szCs w:val="22"/>
              </w:rPr>
              <w:t xml:space="preserve"> </w:t>
            </w:r>
            <w:r w:rsidR="004D5D4E">
              <w:rPr>
                <w:rFonts w:cs="Arial"/>
                <w:sz w:val="22"/>
                <w:szCs w:val="22"/>
              </w:rPr>
              <w:t>O</w:t>
            </w:r>
            <w:r>
              <w:rPr>
                <w:rFonts w:cs="Arial"/>
                <w:sz w:val="22"/>
                <w:szCs w:val="22"/>
              </w:rPr>
              <w:t xml:space="preserve">ur decisions as a regulator need to take into account the economic </w:t>
            </w:r>
            <w:r w:rsidR="004D5D4E">
              <w:rPr>
                <w:rFonts w:cs="Arial"/>
                <w:sz w:val="22"/>
                <w:szCs w:val="22"/>
              </w:rPr>
              <w:t>and/</w:t>
            </w:r>
            <w:r>
              <w:rPr>
                <w:rFonts w:cs="Arial"/>
                <w:sz w:val="22"/>
                <w:szCs w:val="22"/>
              </w:rPr>
              <w:t xml:space="preserve">or safety duties. </w:t>
            </w:r>
            <w:r w:rsidR="004D5D4E">
              <w:rPr>
                <w:rFonts w:cs="Arial"/>
                <w:sz w:val="22"/>
                <w:szCs w:val="22"/>
              </w:rPr>
              <w:t>A broad view of the e</w:t>
            </w:r>
            <w:r w:rsidR="00A23783">
              <w:rPr>
                <w:rFonts w:cs="Arial"/>
                <w:sz w:val="22"/>
                <w:szCs w:val="22"/>
              </w:rPr>
              <w:t xml:space="preserve">conomic regulation duties </w:t>
            </w:r>
            <w:r w:rsidR="004D5D4E">
              <w:rPr>
                <w:rFonts w:cs="Arial"/>
                <w:sz w:val="22"/>
                <w:szCs w:val="22"/>
              </w:rPr>
              <w:t>suggest</w:t>
            </w:r>
            <w:r w:rsidR="00A23783">
              <w:rPr>
                <w:rFonts w:cs="Arial"/>
                <w:sz w:val="22"/>
                <w:szCs w:val="22"/>
              </w:rPr>
              <w:t>s</w:t>
            </w:r>
            <w:r w:rsidR="004D5D4E">
              <w:rPr>
                <w:rFonts w:cs="Arial"/>
                <w:sz w:val="22"/>
                <w:szCs w:val="22"/>
              </w:rPr>
              <w:t xml:space="preserve"> that the incentives for all parties in the rail industry should “promote”: safety; efficiency; value for money; the use of multiple operators and protect the interests of passengers. </w:t>
            </w:r>
            <w:r w:rsidR="00A23783">
              <w:rPr>
                <w:rFonts w:cs="Arial"/>
                <w:sz w:val="22"/>
                <w:szCs w:val="22"/>
              </w:rPr>
              <w:t>The duties link back to our organisations strategic objectives.</w:t>
            </w:r>
          </w:p>
          <w:p w14:paraId="6D730537" w14:textId="709C0D28" w:rsidR="00151C91" w:rsidRDefault="00151C91" w:rsidP="003A6008">
            <w:pPr>
              <w:rPr>
                <w:rFonts w:cs="Arial"/>
                <w:b/>
                <w:sz w:val="22"/>
                <w:szCs w:val="22"/>
              </w:rPr>
            </w:pPr>
            <w:r>
              <w:rPr>
                <w:rFonts w:cs="Arial"/>
                <w:sz w:val="22"/>
                <w:szCs w:val="22"/>
              </w:rPr>
              <w:t>Financial incentives operate at the organisation and individual level. They require a change in financial circumstances of one or more parties. They mostly rely on extrinsic motivation (the earning of a reward or avoidance of a penalty). Non-financial incentives are broader and can include both extrinsic and intrinsic (undertaking an activity for personal satisfaction) motivation. They also operate at the organisation and individual level and can influence behaviour/decisions through reputation as well as calling upon individual’s personal desire/enjoyment/professionalism.</w:t>
            </w:r>
          </w:p>
          <w:p w14:paraId="3C52AA08" w14:textId="4AC4670C" w:rsidR="00213D6F" w:rsidRPr="00197110" w:rsidRDefault="00213D6F" w:rsidP="003A6008">
            <w:pPr>
              <w:rPr>
                <w:rFonts w:cs="Arial"/>
                <w:b/>
                <w:sz w:val="22"/>
                <w:szCs w:val="22"/>
              </w:rPr>
            </w:pPr>
            <w:r w:rsidRPr="00197110">
              <w:rPr>
                <w:rFonts w:cs="Arial"/>
                <w:b/>
                <w:sz w:val="22"/>
                <w:szCs w:val="22"/>
              </w:rPr>
              <w:t>Regulat</w:t>
            </w:r>
            <w:r w:rsidR="009D7D94">
              <w:rPr>
                <w:rFonts w:cs="Arial"/>
                <w:b/>
                <w:sz w:val="22"/>
                <w:szCs w:val="22"/>
              </w:rPr>
              <w:t>ory</w:t>
            </w:r>
            <w:r w:rsidRPr="00197110">
              <w:rPr>
                <w:rFonts w:cs="Arial"/>
                <w:b/>
                <w:sz w:val="22"/>
                <w:szCs w:val="22"/>
              </w:rPr>
              <w:t xml:space="preserve"> </w:t>
            </w:r>
            <w:r w:rsidR="008A5A4B">
              <w:rPr>
                <w:rFonts w:cs="Arial"/>
                <w:b/>
                <w:sz w:val="22"/>
                <w:szCs w:val="22"/>
              </w:rPr>
              <w:t xml:space="preserve">functions and </w:t>
            </w:r>
            <w:r w:rsidRPr="00197110">
              <w:rPr>
                <w:rFonts w:cs="Arial"/>
                <w:b/>
                <w:sz w:val="22"/>
                <w:szCs w:val="22"/>
              </w:rPr>
              <w:t xml:space="preserve">tools </w:t>
            </w:r>
          </w:p>
          <w:p w14:paraId="1B45E3A6" w14:textId="4EB431D5" w:rsidR="00CF71F1" w:rsidRDefault="00CF71F1" w:rsidP="00CF71F1">
            <w:pPr>
              <w:rPr>
                <w:rFonts w:cs="Arial"/>
                <w:sz w:val="22"/>
                <w:szCs w:val="22"/>
              </w:rPr>
            </w:pPr>
            <w:r>
              <w:rPr>
                <w:rFonts w:cs="Arial"/>
                <w:sz w:val="22"/>
                <w:szCs w:val="22"/>
              </w:rPr>
              <w:t>ORR sets the Network Rail charging structure</w:t>
            </w:r>
            <w:r w:rsidR="00047A00">
              <w:rPr>
                <w:rFonts w:cs="Arial"/>
                <w:sz w:val="22"/>
                <w:szCs w:val="22"/>
              </w:rPr>
              <w:t>,</w:t>
            </w:r>
            <w:r>
              <w:rPr>
                <w:rFonts w:cs="Arial"/>
                <w:sz w:val="22"/>
                <w:szCs w:val="22"/>
              </w:rPr>
              <w:t xml:space="preserve"> </w:t>
            </w:r>
            <w:r w:rsidR="00C47420">
              <w:rPr>
                <w:rFonts w:cs="Arial"/>
                <w:sz w:val="22"/>
                <w:szCs w:val="22"/>
              </w:rPr>
              <w:t>advises</w:t>
            </w:r>
            <w:r>
              <w:rPr>
                <w:rFonts w:cs="Arial"/>
                <w:sz w:val="22"/>
                <w:szCs w:val="22"/>
              </w:rPr>
              <w:t xml:space="preserve"> funders </w:t>
            </w:r>
            <w:r w:rsidR="00C47420">
              <w:rPr>
                <w:rFonts w:cs="Arial"/>
                <w:sz w:val="22"/>
                <w:szCs w:val="22"/>
              </w:rPr>
              <w:t>on</w:t>
            </w:r>
            <w:r>
              <w:rPr>
                <w:rFonts w:cs="Arial"/>
                <w:sz w:val="22"/>
                <w:szCs w:val="22"/>
              </w:rPr>
              <w:t xml:space="preserve"> the appropriate levels of resource required for specified outputs</w:t>
            </w:r>
            <w:r w:rsidR="009E4F03">
              <w:rPr>
                <w:rFonts w:cs="Arial"/>
                <w:sz w:val="22"/>
                <w:szCs w:val="22"/>
              </w:rPr>
              <w:t>,</w:t>
            </w:r>
            <w:r w:rsidR="00047A00">
              <w:rPr>
                <w:rFonts w:cs="Arial"/>
                <w:sz w:val="22"/>
                <w:szCs w:val="22"/>
              </w:rPr>
              <w:t xml:space="preserve"> </w:t>
            </w:r>
            <w:r w:rsidR="00C47420">
              <w:rPr>
                <w:rFonts w:cs="Arial"/>
                <w:sz w:val="22"/>
                <w:szCs w:val="22"/>
              </w:rPr>
              <w:t>monitors</w:t>
            </w:r>
            <w:r w:rsidR="00047A00">
              <w:rPr>
                <w:rFonts w:cs="Arial"/>
                <w:sz w:val="22"/>
                <w:szCs w:val="22"/>
              </w:rPr>
              <w:t xml:space="preserve"> </w:t>
            </w:r>
            <w:r w:rsidR="00C47420">
              <w:rPr>
                <w:rFonts w:cs="Arial"/>
                <w:sz w:val="22"/>
                <w:szCs w:val="22"/>
              </w:rPr>
              <w:t>competition in specific components of the sector</w:t>
            </w:r>
            <w:r w:rsidR="009E4F03">
              <w:rPr>
                <w:rFonts w:cs="Arial"/>
                <w:sz w:val="22"/>
                <w:szCs w:val="22"/>
              </w:rPr>
              <w:t xml:space="preserve"> and oversees </w:t>
            </w:r>
            <w:r w:rsidR="001968C5">
              <w:rPr>
                <w:rFonts w:cs="Arial"/>
                <w:sz w:val="22"/>
                <w:szCs w:val="22"/>
              </w:rPr>
              <w:t>certain</w:t>
            </w:r>
            <w:r w:rsidR="009E4F03">
              <w:rPr>
                <w:rFonts w:cs="Arial"/>
                <w:sz w:val="22"/>
                <w:szCs w:val="22"/>
              </w:rPr>
              <w:t xml:space="preserve"> performance regimes</w:t>
            </w:r>
            <w:r>
              <w:rPr>
                <w:rFonts w:cs="Arial"/>
                <w:sz w:val="22"/>
                <w:szCs w:val="22"/>
              </w:rPr>
              <w:t xml:space="preserve">. This work creates the environment </w:t>
            </w:r>
            <w:r w:rsidR="00047A00">
              <w:rPr>
                <w:rFonts w:cs="Arial"/>
                <w:sz w:val="22"/>
                <w:szCs w:val="22"/>
              </w:rPr>
              <w:t>and some of the organisational incentives determining the relationships between Network Rail and other organisations.</w:t>
            </w:r>
            <w:r>
              <w:rPr>
                <w:rFonts w:cs="Arial"/>
                <w:sz w:val="22"/>
                <w:szCs w:val="22"/>
              </w:rPr>
              <w:t xml:space="preserve"> ORR </w:t>
            </w:r>
            <w:r w:rsidR="002320FE">
              <w:rPr>
                <w:rFonts w:cs="Arial"/>
                <w:sz w:val="22"/>
                <w:szCs w:val="22"/>
              </w:rPr>
              <w:t xml:space="preserve">uses its </w:t>
            </w:r>
            <w:r w:rsidR="008A5A4B">
              <w:rPr>
                <w:rFonts w:cs="Arial"/>
                <w:sz w:val="22"/>
                <w:szCs w:val="22"/>
              </w:rPr>
              <w:t>functions</w:t>
            </w:r>
            <w:r w:rsidR="002320FE">
              <w:rPr>
                <w:rFonts w:cs="Arial"/>
                <w:sz w:val="22"/>
                <w:szCs w:val="22"/>
              </w:rPr>
              <w:t xml:space="preserve"> and roles to monitor, evaluate and </w:t>
            </w:r>
            <w:r>
              <w:rPr>
                <w:rFonts w:cs="Arial"/>
                <w:sz w:val="22"/>
                <w:szCs w:val="22"/>
              </w:rPr>
              <w:t>report</w:t>
            </w:r>
            <w:r w:rsidR="002320FE">
              <w:rPr>
                <w:rFonts w:cs="Arial"/>
                <w:sz w:val="22"/>
                <w:szCs w:val="22"/>
              </w:rPr>
              <w:t xml:space="preserve"> on </w:t>
            </w:r>
            <w:r>
              <w:rPr>
                <w:rFonts w:cs="Arial"/>
                <w:sz w:val="22"/>
                <w:szCs w:val="22"/>
              </w:rPr>
              <w:t>Network Rail</w:t>
            </w:r>
            <w:r w:rsidR="002320FE">
              <w:rPr>
                <w:rFonts w:cs="Arial"/>
                <w:sz w:val="22"/>
                <w:szCs w:val="22"/>
              </w:rPr>
              <w:t xml:space="preserve"> performance against outcomes</w:t>
            </w:r>
            <w:r>
              <w:rPr>
                <w:rFonts w:cs="Arial"/>
                <w:sz w:val="22"/>
                <w:szCs w:val="22"/>
              </w:rPr>
              <w:t>.</w:t>
            </w:r>
          </w:p>
          <w:p w14:paraId="04F26527" w14:textId="77777777" w:rsidR="00A864CD" w:rsidRDefault="002320FE" w:rsidP="003A6008">
            <w:pPr>
              <w:rPr>
                <w:rFonts w:cs="Arial"/>
                <w:sz w:val="22"/>
                <w:szCs w:val="22"/>
              </w:rPr>
            </w:pPr>
            <w:r>
              <w:rPr>
                <w:rFonts w:cs="Arial"/>
                <w:sz w:val="22"/>
                <w:szCs w:val="22"/>
              </w:rPr>
              <w:t xml:space="preserve">Over time ORR has evolved to meet the needs of the contemporary rail industry. </w:t>
            </w:r>
            <w:r w:rsidR="008A5A4B">
              <w:rPr>
                <w:rFonts w:cs="Arial"/>
                <w:sz w:val="22"/>
                <w:szCs w:val="22"/>
              </w:rPr>
              <w:t xml:space="preserve">However, the scale of change means it is necessary to </w:t>
            </w:r>
            <w:r w:rsidR="00A864CD">
              <w:rPr>
                <w:rFonts w:cs="Arial"/>
                <w:sz w:val="22"/>
                <w:szCs w:val="22"/>
              </w:rPr>
              <w:t xml:space="preserve">continually </w:t>
            </w:r>
            <w:r w:rsidR="008A5A4B">
              <w:rPr>
                <w:rFonts w:cs="Arial"/>
                <w:sz w:val="22"/>
                <w:szCs w:val="22"/>
              </w:rPr>
              <w:t xml:space="preserve">undertake a gap analysis to determine whether </w:t>
            </w:r>
            <w:r w:rsidR="00A864CD">
              <w:rPr>
                <w:rFonts w:cs="Arial"/>
                <w:sz w:val="22"/>
                <w:szCs w:val="22"/>
              </w:rPr>
              <w:t xml:space="preserve">our powers or the incentives our functions create remain effective. </w:t>
            </w:r>
          </w:p>
          <w:p w14:paraId="6FA817BD" w14:textId="74CD5993" w:rsidR="009D7D94" w:rsidRDefault="00762E54" w:rsidP="003A6008">
            <w:pPr>
              <w:rPr>
                <w:rFonts w:cs="Arial"/>
                <w:sz w:val="22"/>
                <w:szCs w:val="22"/>
              </w:rPr>
            </w:pPr>
            <w:r>
              <w:rPr>
                <w:rFonts w:cs="Arial"/>
                <w:sz w:val="22"/>
                <w:szCs w:val="22"/>
              </w:rPr>
              <w:t xml:space="preserve">In the PR18 final determination </w:t>
            </w:r>
            <w:r w:rsidR="00735ED7">
              <w:rPr>
                <w:rFonts w:cs="Arial"/>
                <w:sz w:val="22"/>
                <w:szCs w:val="22"/>
              </w:rPr>
              <w:t>ORR</w:t>
            </w:r>
            <w:r>
              <w:rPr>
                <w:rFonts w:cs="Arial"/>
                <w:sz w:val="22"/>
                <w:szCs w:val="22"/>
              </w:rPr>
              <w:t xml:space="preserve">’s </w:t>
            </w:r>
            <w:r w:rsidR="00CF71F1">
              <w:rPr>
                <w:rFonts w:cs="Arial"/>
                <w:sz w:val="22"/>
                <w:szCs w:val="22"/>
              </w:rPr>
              <w:t xml:space="preserve">updated </w:t>
            </w:r>
            <w:r>
              <w:rPr>
                <w:rFonts w:cs="Arial"/>
                <w:sz w:val="22"/>
                <w:szCs w:val="22"/>
              </w:rPr>
              <w:t>its regulatory approach</w:t>
            </w:r>
            <w:r w:rsidR="009D7D94">
              <w:rPr>
                <w:rFonts w:cs="Arial"/>
                <w:sz w:val="22"/>
                <w:szCs w:val="22"/>
              </w:rPr>
              <w:t xml:space="preserve"> for Network Rail. </w:t>
            </w:r>
            <w:r w:rsidR="000A7722">
              <w:rPr>
                <w:rFonts w:cs="Arial"/>
                <w:sz w:val="22"/>
                <w:szCs w:val="22"/>
              </w:rPr>
              <w:t>The Holding Network Rail to account policy</w:t>
            </w:r>
            <w:r w:rsidR="000A7722">
              <w:rPr>
                <w:rStyle w:val="FootnoteReference"/>
                <w:rFonts w:cs="Arial"/>
                <w:szCs w:val="22"/>
              </w:rPr>
              <w:footnoteReference w:id="6"/>
            </w:r>
            <w:r w:rsidR="000A7722">
              <w:rPr>
                <w:rFonts w:cs="Arial"/>
                <w:sz w:val="22"/>
                <w:szCs w:val="22"/>
              </w:rPr>
              <w:t>, which accompanied PR18, set out the following activities to influence NR in descending order of intervention</w:t>
            </w:r>
            <w:r w:rsidR="009D7D94">
              <w:rPr>
                <w:rFonts w:cs="Arial"/>
                <w:sz w:val="22"/>
                <w:szCs w:val="22"/>
              </w:rPr>
              <w:t xml:space="preserve">: </w:t>
            </w:r>
          </w:p>
          <w:p w14:paraId="03041B5C" w14:textId="315EB3E6" w:rsidR="00C7684B" w:rsidRDefault="009D7D94" w:rsidP="00C7684B">
            <w:pPr>
              <w:pStyle w:val="ListParagraph"/>
              <w:numPr>
                <w:ilvl w:val="0"/>
                <w:numId w:val="22"/>
              </w:numPr>
              <w:spacing w:after="120"/>
              <w:rPr>
                <w:rFonts w:cs="Arial"/>
                <w:szCs w:val="22"/>
              </w:rPr>
            </w:pPr>
            <w:r w:rsidRPr="009D7D94">
              <w:rPr>
                <w:rFonts w:cs="Arial"/>
                <w:szCs w:val="22"/>
              </w:rPr>
              <w:t>enforcement of the network licence with possible financial sanctions or penalties</w:t>
            </w:r>
            <w:r w:rsidR="00C7684B">
              <w:rPr>
                <w:rFonts w:cs="Arial"/>
                <w:szCs w:val="22"/>
              </w:rPr>
              <w:t>;</w:t>
            </w:r>
          </w:p>
          <w:p w14:paraId="35B5E01D" w14:textId="1FCFCF67" w:rsidR="009D7D94" w:rsidRDefault="00C7684B" w:rsidP="00C7684B">
            <w:pPr>
              <w:pStyle w:val="ListParagraph"/>
              <w:numPr>
                <w:ilvl w:val="0"/>
                <w:numId w:val="22"/>
              </w:numPr>
              <w:spacing w:after="120"/>
              <w:rPr>
                <w:rFonts w:cs="Arial"/>
                <w:szCs w:val="22"/>
              </w:rPr>
            </w:pPr>
            <w:r>
              <w:rPr>
                <w:rFonts w:cs="Arial"/>
                <w:szCs w:val="22"/>
              </w:rPr>
              <w:t>investigation including the use of independent reporters, ORR led hearings resulting in requiring a formal improvement plan;</w:t>
            </w:r>
          </w:p>
          <w:p w14:paraId="3B4432D5" w14:textId="7ADB8A46" w:rsidR="00C7684B" w:rsidRDefault="00C7684B" w:rsidP="00C7684B">
            <w:pPr>
              <w:pStyle w:val="ListParagraph"/>
              <w:numPr>
                <w:ilvl w:val="0"/>
                <w:numId w:val="22"/>
              </w:numPr>
              <w:spacing w:after="120"/>
              <w:rPr>
                <w:rFonts w:cs="Arial"/>
                <w:szCs w:val="22"/>
              </w:rPr>
            </w:pPr>
            <w:r>
              <w:rPr>
                <w:rFonts w:cs="Arial"/>
                <w:szCs w:val="22"/>
              </w:rPr>
              <w:lastRenderedPageBreak/>
              <w:t xml:space="preserve">monitoring and assessment </w:t>
            </w:r>
            <w:r w:rsidR="009E7B84">
              <w:rPr>
                <w:rFonts w:cs="Arial"/>
                <w:szCs w:val="22"/>
              </w:rPr>
              <w:t>of Network Rail performance against:  regulatory minimum floors, delivery of PR18 requirements or planning trajectories, fina</w:t>
            </w:r>
            <w:r w:rsidR="006B79A1">
              <w:rPr>
                <w:rFonts w:cs="Arial"/>
                <w:szCs w:val="22"/>
              </w:rPr>
              <w:t>ncial and efficiency objectives;</w:t>
            </w:r>
          </w:p>
          <w:p w14:paraId="55EFEFA9" w14:textId="1C6511EC" w:rsidR="006B79A1" w:rsidRDefault="006B79A1" w:rsidP="00C7684B">
            <w:pPr>
              <w:pStyle w:val="ListParagraph"/>
              <w:numPr>
                <w:ilvl w:val="0"/>
                <w:numId w:val="22"/>
              </w:numPr>
              <w:spacing w:after="120"/>
              <w:rPr>
                <w:rFonts w:cs="Arial"/>
                <w:szCs w:val="22"/>
              </w:rPr>
            </w:pPr>
            <w:r>
              <w:rPr>
                <w:rFonts w:cs="Arial"/>
                <w:szCs w:val="22"/>
              </w:rPr>
              <w:t>reporting or commenting publicly on compliance with the licence, completion of delivery or objectives.</w:t>
            </w:r>
          </w:p>
          <w:p w14:paraId="1FFBCDAE" w14:textId="72C43546" w:rsidR="00541BE1" w:rsidRDefault="00DA554C" w:rsidP="005F6194">
            <w:pPr>
              <w:rPr>
                <w:rFonts w:cs="Arial"/>
                <w:sz w:val="22"/>
                <w:szCs w:val="22"/>
              </w:rPr>
            </w:pPr>
            <w:r>
              <w:rPr>
                <w:rFonts w:cs="Arial"/>
                <w:sz w:val="22"/>
                <w:szCs w:val="22"/>
              </w:rPr>
              <w:t>F</w:t>
            </w:r>
            <w:r w:rsidR="00EE2FAC">
              <w:rPr>
                <w:rFonts w:cs="Arial"/>
                <w:sz w:val="22"/>
                <w:szCs w:val="22"/>
              </w:rPr>
              <w:t>inancial sanctions/penalties</w:t>
            </w:r>
            <w:r w:rsidR="00A850E4">
              <w:rPr>
                <w:rFonts w:cs="Arial"/>
                <w:sz w:val="22"/>
                <w:szCs w:val="22"/>
              </w:rPr>
              <w:t xml:space="preserve"> include</w:t>
            </w:r>
            <w:r w:rsidR="008039FC">
              <w:rPr>
                <w:rFonts w:cs="Arial"/>
                <w:sz w:val="22"/>
                <w:szCs w:val="22"/>
              </w:rPr>
              <w:t xml:space="preserve"> non-financial </w:t>
            </w:r>
            <w:r w:rsidR="00664614">
              <w:rPr>
                <w:rFonts w:cs="Arial"/>
                <w:sz w:val="22"/>
                <w:szCs w:val="22"/>
              </w:rPr>
              <w:t xml:space="preserve">organisational incentives </w:t>
            </w:r>
            <w:r w:rsidR="00A850E4">
              <w:rPr>
                <w:rFonts w:cs="Arial"/>
                <w:sz w:val="22"/>
                <w:szCs w:val="22"/>
              </w:rPr>
              <w:t>through reporting</w:t>
            </w:r>
            <w:r>
              <w:rPr>
                <w:rFonts w:cs="Arial"/>
                <w:sz w:val="22"/>
                <w:szCs w:val="22"/>
              </w:rPr>
              <w:t>, which can</w:t>
            </w:r>
            <w:r w:rsidR="00A850E4">
              <w:rPr>
                <w:rFonts w:cs="Arial"/>
                <w:sz w:val="22"/>
                <w:szCs w:val="22"/>
              </w:rPr>
              <w:t xml:space="preserve"> influence reputation</w:t>
            </w:r>
            <w:r w:rsidR="002F625B">
              <w:rPr>
                <w:rFonts w:cs="Arial"/>
                <w:sz w:val="22"/>
                <w:szCs w:val="22"/>
              </w:rPr>
              <w:t xml:space="preserve">. </w:t>
            </w:r>
            <w:r w:rsidR="00541BE1">
              <w:rPr>
                <w:rFonts w:cs="Arial"/>
                <w:sz w:val="22"/>
                <w:szCs w:val="22"/>
              </w:rPr>
              <w:t>The reverse is also true in that reputational incentives may subsequently influence individual’s behaviour because of the financial consequences within Network Rail’s employee performance system.</w:t>
            </w:r>
          </w:p>
          <w:p w14:paraId="66480929" w14:textId="3E30FDB9" w:rsidR="00624FAD" w:rsidRDefault="00624FAD" w:rsidP="005F6194">
            <w:pPr>
              <w:rPr>
                <w:rFonts w:cs="Arial"/>
                <w:sz w:val="22"/>
                <w:szCs w:val="22"/>
              </w:rPr>
            </w:pPr>
            <w:r>
              <w:rPr>
                <w:rFonts w:cs="Arial"/>
                <w:sz w:val="22"/>
                <w:szCs w:val="22"/>
              </w:rPr>
              <w:t>Scorecards, are an</w:t>
            </w:r>
            <w:r w:rsidR="00D4086A">
              <w:rPr>
                <w:rFonts w:cs="Arial"/>
                <w:sz w:val="22"/>
                <w:szCs w:val="22"/>
              </w:rPr>
              <w:t>other</w:t>
            </w:r>
            <w:r>
              <w:rPr>
                <w:rFonts w:cs="Arial"/>
                <w:sz w:val="22"/>
                <w:szCs w:val="22"/>
              </w:rPr>
              <w:t xml:space="preserve"> example of the interaction between </w:t>
            </w:r>
            <w:r w:rsidR="00D4086A">
              <w:rPr>
                <w:rFonts w:cs="Arial"/>
                <w:sz w:val="22"/>
                <w:szCs w:val="22"/>
              </w:rPr>
              <w:t xml:space="preserve">financial and non-financial incentives. Required by </w:t>
            </w:r>
            <w:r>
              <w:rPr>
                <w:rFonts w:cs="Arial"/>
                <w:sz w:val="22"/>
                <w:szCs w:val="22"/>
              </w:rPr>
              <w:t xml:space="preserve">ORR </w:t>
            </w:r>
            <w:r w:rsidR="00D4086A">
              <w:rPr>
                <w:rFonts w:cs="Arial"/>
                <w:sz w:val="22"/>
                <w:szCs w:val="22"/>
              </w:rPr>
              <w:t>to help stakeholders hold Network Rail to account</w:t>
            </w:r>
            <w:r>
              <w:rPr>
                <w:rFonts w:cs="Arial"/>
                <w:sz w:val="22"/>
                <w:szCs w:val="22"/>
              </w:rPr>
              <w:t xml:space="preserve">, </w:t>
            </w:r>
            <w:r w:rsidR="00D4086A">
              <w:rPr>
                <w:rFonts w:cs="Arial"/>
                <w:sz w:val="22"/>
                <w:szCs w:val="22"/>
              </w:rPr>
              <w:t xml:space="preserve">they are owned and </w:t>
            </w:r>
            <w:r>
              <w:rPr>
                <w:rFonts w:cs="Arial"/>
                <w:sz w:val="22"/>
                <w:szCs w:val="22"/>
              </w:rPr>
              <w:t xml:space="preserve">designed by </w:t>
            </w:r>
            <w:r w:rsidR="0094010B">
              <w:rPr>
                <w:rFonts w:cs="Arial"/>
                <w:sz w:val="22"/>
                <w:szCs w:val="22"/>
              </w:rPr>
              <w:t>the organisation</w:t>
            </w:r>
            <w:r w:rsidR="00237487">
              <w:rPr>
                <w:rFonts w:cs="Arial"/>
                <w:sz w:val="22"/>
                <w:szCs w:val="22"/>
              </w:rPr>
              <w:t xml:space="preserve">. For certain Network Rail staff </w:t>
            </w:r>
            <w:r w:rsidR="00D4086A">
              <w:rPr>
                <w:rFonts w:cs="Arial"/>
                <w:sz w:val="22"/>
                <w:szCs w:val="22"/>
              </w:rPr>
              <w:t xml:space="preserve">performance pay </w:t>
            </w:r>
            <w:r w:rsidR="00237487">
              <w:rPr>
                <w:rFonts w:cs="Arial"/>
                <w:sz w:val="22"/>
                <w:szCs w:val="22"/>
              </w:rPr>
              <w:t xml:space="preserve">is </w:t>
            </w:r>
            <w:r w:rsidR="0094010B">
              <w:rPr>
                <w:rFonts w:cs="Arial"/>
                <w:sz w:val="22"/>
                <w:szCs w:val="22"/>
              </w:rPr>
              <w:t>related</w:t>
            </w:r>
            <w:r w:rsidR="00237487">
              <w:rPr>
                <w:rFonts w:cs="Arial"/>
                <w:sz w:val="22"/>
                <w:szCs w:val="22"/>
              </w:rPr>
              <w:t xml:space="preserve"> to scorecards</w:t>
            </w:r>
            <w:r w:rsidR="00D4086A">
              <w:rPr>
                <w:rFonts w:cs="Arial"/>
                <w:sz w:val="22"/>
                <w:szCs w:val="22"/>
              </w:rPr>
              <w:t>.</w:t>
            </w:r>
            <w:r>
              <w:rPr>
                <w:rFonts w:cs="Arial"/>
                <w:sz w:val="22"/>
                <w:szCs w:val="22"/>
              </w:rPr>
              <w:t xml:space="preserve"> </w:t>
            </w:r>
          </w:p>
          <w:p w14:paraId="091A0474" w14:textId="6D8DD5AF" w:rsidR="00905C8B" w:rsidRDefault="00CA2426" w:rsidP="005F6194">
            <w:pPr>
              <w:rPr>
                <w:rFonts w:cs="Arial"/>
                <w:color w:val="FF0000"/>
                <w:sz w:val="22"/>
                <w:szCs w:val="22"/>
              </w:rPr>
            </w:pPr>
            <w:r>
              <w:rPr>
                <w:rFonts w:cs="Arial"/>
                <w:sz w:val="22"/>
                <w:szCs w:val="22"/>
              </w:rPr>
              <w:t xml:space="preserve">The </w:t>
            </w:r>
            <w:r>
              <w:rPr>
                <w:rFonts w:cs="Arial"/>
                <w:szCs w:val="22"/>
              </w:rPr>
              <w:t>PR18</w:t>
            </w:r>
            <w:r>
              <w:rPr>
                <w:rStyle w:val="FootnoteReference"/>
                <w:rFonts w:cs="Arial"/>
                <w:szCs w:val="22"/>
              </w:rPr>
              <w:footnoteReference w:id="7"/>
            </w:r>
            <w:r>
              <w:rPr>
                <w:rFonts w:cs="Arial"/>
                <w:szCs w:val="22"/>
              </w:rPr>
              <w:t xml:space="preserve"> </w:t>
            </w:r>
            <w:r w:rsidR="00B24905">
              <w:rPr>
                <w:rFonts w:cs="Arial"/>
                <w:sz w:val="22"/>
                <w:szCs w:val="22"/>
              </w:rPr>
              <w:t xml:space="preserve">track </w:t>
            </w:r>
            <w:r w:rsidR="004727E3">
              <w:rPr>
                <w:rFonts w:cs="Arial"/>
                <w:sz w:val="22"/>
                <w:szCs w:val="22"/>
              </w:rPr>
              <w:t xml:space="preserve">access </w:t>
            </w:r>
            <w:r w:rsidR="00905C8B">
              <w:rPr>
                <w:rFonts w:cs="Arial"/>
                <w:sz w:val="22"/>
                <w:szCs w:val="22"/>
              </w:rPr>
              <w:t xml:space="preserve">charges </w:t>
            </w:r>
            <w:r w:rsidR="004727E3">
              <w:rPr>
                <w:rFonts w:cs="Arial"/>
                <w:sz w:val="22"/>
                <w:szCs w:val="22"/>
              </w:rPr>
              <w:t xml:space="preserve">and contractual incentives </w:t>
            </w:r>
            <w:r w:rsidR="00905C8B">
              <w:rPr>
                <w:rFonts w:cs="Arial"/>
                <w:sz w:val="22"/>
                <w:szCs w:val="22"/>
              </w:rPr>
              <w:t>provide financial incentive</w:t>
            </w:r>
            <w:r w:rsidR="00B24905">
              <w:rPr>
                <w:rFonts w:cs="Arial"/>
                <w:sz w:val="22"/>
                <w:szCs w:val="22"/>
              </w:rPr>
              <w:t>s</w:t>
            </w:r>
            <w:r w:rsidR="00905C8B">
              <w:rPr>
                <w:rFonts w:cs="Arial"/>
                <w:sz w:val="22"/>
                <w:szCs w:val="22"/>
              </w:rPr>
              <w:t xml:space="preserve"> to </w:t>
            </w:r>
            <w:r>
              <w:rPr>
                <w:rFonts w:cs="Arial"/>
                <w:sz w:val="22"/>
                <w:szCs w:val="22"/>
              </w:rPr>
              <w:t>TOCs/FOCs</w:t>
            </w:r>
            <w:r w:rsidR="00B24905">
              <w:rPr>
                <w:rFonts w:cs="Arial"/>
                <w:sz w:val="22"/>
                <w:szCs w:val="22"/>
              </w:rPr>
              <w:t xml:space="preserve"> in the planning of their services (timing and configuration of trains)</w:t>
            </w:r>
            <w:r w:rsidR="00905C8B">
              <w:rPr>
                <w:rFonts w:cs="Arial"/>
                <w:sz w:val="22"/>
                <w:szCs w:val="22"/>
              </w:rPr>
              <w:t>.</w:t>
            </w:r>
            <w:r w:rsidR="00B24905">
              <w:rPr>
                <w:rFonts w:cs="Arial"/>
                <w:sz w:val="22"/>
                <w:szCs w:val="22"/>
              </w:rPr>
              <w:t xml:space="preserve"> Within the track access contracts Schedules 4 and 8 </w:t>
            </w:r>
            <w:r>
              <w:rPr>
                <w:rFonts w:cs="Arial"/>
                <w:sz w:val="22"/>
                <w:szCs w:val="22"/>
              </w:rPr>
              <w:t xml:space="preserve">were designed </w:t>
            </w:r>
            <w:r w:rsidR="004727E3">
              <w:rPr>
                <w:rFonts w:cs="Arial"/>
                <w:sz w:val="22"/>
                <w:szCs w:val="22"/>
              </w:rPr>
              <w:t xml:space="preserve">in part </w:t>
            </w:r>
            <w:r>
              <w:rPr>
                <w:rFonts w:cs="Arial"/>
                <w:sz w:val="22"/>
                <w:szCs w:val="22"/>
              </w:rPr>
              <w:t xml:space="preserve">to </w:t>
            </w:r>
            <w:r w:rsidR="00B24905">
              <w:rPr>
                <w:rFonts w:cs="Arial"/>
                <w:sz w:val="22"/>
                <w:szCs w:val="22"/>
              </w:rPr>
              <w:t xml:space="preserve">provide financial incentives for Network Rail </w:t>
            </w:r>
            <w:r>
              <w:rPr>
                <w:rFonts w:cs="Arial"/>
                <w:sz w:val="22"/>
                <w:szCs w:val="22"/>
              </w:rPr>
              <w:t xml:space="preserve">and TOCs/FOCs </w:t>
            </w:r>
            <w:r w:rsidR="00B24905">
              <w:rPr>
                <w:rFonts w:cs="Arial"/>
                <w:sz w:val="22"/>
                <w:szCs w:val="22"/>
              </w:rPr>
              <w:t>to</w:t>
            </w:r>
            <w:r>
              <w:rPr>
                <w:rFonts w:cs="Arial"/>
                <w:sz w:val="22"/>
                <w:szCs w:val="22"/>
              </w:rPr>
              <w:t xml:space="preserve"> minimise</w:t>
            </w:r>
            <w:r w:rsidR="00B24905">
              <w:rPr>
                <w:rFonts w:cs="Arial"/>
                <w:sz w:val="22"/>
                <w:szCs w:val="22"/>
              </w:rPr>
              <w:t xml:space="preserve"> planned and unplanned disruption to the </w:t>
            </w:r>
            <w:r>
              <w:rPr>
                <w:rFonts w:cs="Arial"/>
                <w:sz w:val="22"/>
                <w:szCs w:val="22"/>
              </w:rPr>
              <w:t xml:space="preserve">(other) </w:t>
            </w:r>
            <w:r w:rsidR="00B24905">
              <w:rPr>
                <w:rFonts w:cs="Arial"/>
                <w:sz w:val="22"/>
                <w:szCs w:val="22"/>
              </w:rPr>
              <w:t>operat</w:t>
            </w:r>
            <w:r w:rsidR="005805EC">
              <w:rPr>
                <w:rFonts w:cs="Arial"/>
                <w:sz w:val="22"/>
                <w:szCs w:val="22"/>
              </w:rPr>
              <w:t>ors</w:t>
            </w:r>
            <w:r w:rsidR="00B24905">
              <w:rPr>
                <w:rFonts w:cs="Arial"/>
                <w:sz w:val="22"/>
                <w:szCs w:val="22"/>
              </w:rPr>
              <w:t>.</w:t>
            </w:r>
          </w:p>
          <w:p w14:paraId="4B0113F8" w14:textId="2913D678" w:rsidR="008039FC" w:rsidRDefault="008039FC" w:rsidP="005F6194">
            <w:pPr>
              <w:rPr>
                <w:rFonts w:cs="Arial"/>
                <w:sz w:val="22"/>
                <w:szCs w:val="22"/>
              </w:rPr>
            </w:pPr>
            <w:r>
              <w:rPr>
                <w:rFonts w:cs="Arial"/>
                <w:sz w:val="22"/>
                <w:szCs w:val="22"/>
              </w:rPr>
              <w:t>ORR regulatory tools for other parties in the rail sector vary according to how our statutory duties apply to them.</w:t>
            </w:r>
            <w:r w:rsidR="00F9602A">
              <w:rPr>
                <w:rFonts w:cs="Arial"/>
                <w:sz w:val="22"/>
                <w:szCs w:val="22"/>
              </w:rPr>
              <w:t xml:space="preserve"> </w:t>
            </w:r>
            <w:r w:rsidR="004D6CB2">
              <w:rPr>
                <w:rFonts w:cs="Arial"/>
                <w:sz w:val="22"/>
                <w:szCs w:val="22"/>
              </w:rPr>
              <w:t>An</w:t>
            </w:r>
            <w:r w:rsidR="00F9602A">
              <w:rPr>
                <w:rFonts w:cs="Arial"/>
                <w:sz w:val="22"/>
                <w:szCs w:val="22"/>
              </w:rPr>
              <w:t xml:space="preserve"> example</w:t>
            </w:r>
            <w:r w:rsidR="004D6CB2">
              <w:rPr>
                <w:rFonts w:cs="Arial"/>
                <w:sz w:val="22"/>
                <w:szCs w:val="22"/>
              </w:rPr>
              <w:t xml:space="preserve"> is</w:t>
            </w:r>
            <w:r w:rsidR="00F9602A">
              <w:rPr>
                <w:rFonts w:cs="Arial"/>
                <w:sz w:val="22"/>
                <w:szCs w:val="22"/>
              </w:rPr>
              <w:t xml:space="preserve"> ORR’s duty to protect rail passengers </w:t>
            </w:r>
            <w:r w:rsidR="004D6CB2">
              <w:rPr>
                <w:rFonts w:cs="Arial"/>
                <w:sz w:val="22"/>
                <w:szCs w:val="22"/>
              </w:rPr>
              <w:t>being</w:t>
            </w:r>
            <w:r w:rsidR="00F9602A">
              <w:rPr>
                <w:rFonts w:cs="Arial"/>
                <w:sz w:val="22"/>
                <w:szCs w:val="22"/>
              </w:rPr>
              <w:t xml:space="preserve"> met through its oversight of train operating companies</w:t>
            </w:r>
            <w:r w:rsidR="006B79A1">
              <w:rPr>
                <w:rFonts w:cs="Arial"/>
                <w:sz w:val="22"/>
                <w:szCs w:val="22"/>
              </w:rPr>
              <w:t>’</w:t>
            </w:r>
            <w:r w:rsidR="00F9602A">
              <w:rPr>
                <w:rFonts w:cs="Arial"/>
                <w:sz w:val="22"/>
                <w:szCs w:val="22"/>
              </w:rPr>
              <w:t xml:space="preserve"> compliance with obligations in their operating licences</w:t>
            </w:r>
            <w:r w:rsidR="00F9602A">
              <w:rPr>
                <w:rStyle w:val="FootnoteReference"/>
                <w:rFonts w:cs="Arial"/>
                <w:szCs w:val="22"/>
              </w:rPr>
              <w:footnoteReference w:id="8"/>
            </w:r>
            <w:r w:rsidR="00F9602A">
              <w:rPr>
                <w:rFonts w:cs="Arial"/>
                <w:sz w:val="22"/>
                <w:szCs w:val="22"/>
              </w:rPr>
              <w:t>.</w:t>
            </w:r>
          </w:p>
          <w:p w14:paraId="0E4229E9" w14:textId="55D1B39D" w:rsidR="005B277E" w:rsidRDefault="006B79A1" w:rsidP="005F6194">
            <w:pPr>
              <w:rPr>
                <w:rFonts w:cs="Arial"/>
                <w:sz w:val="22"/>
                <w:szCs w:val="22"/>
              </w:rPr>
            </w:pPr>
            <w:r>
              <w:rPr>
                <w:rFonts w:cs="Arial"/>
                <w:sz w:val="22"/>
                <w:szCs w:val="22"/>
              </w:rPr>
              <w:t xml:space="preserve">Alongside the ORR tools are the financial and non-financial incentives </w:t>
            </w:r>
            <w:r w:rsidR="00EF150A">
              <w:rPr>
                <w:rFonts w:cs="Arial"/>
                <w:sz w:val="22"/>
                <w:szCs w:val="22"/>
              </w:rPr>
              <w:t xml:space="preserve">in place because of </w:t>
            </w:r>
            <w:r>
              <w:rPr>
                <w:rFonts w:cs="Arial"/>
                <w:sz w:val="22"/>
                <w:szCs w:val="22"/>
              </w:rPr>
              <w:t xml:space="preserve">an organisation’s status, e.g. </w:t>
            </w:r>
            <w:r w:rsidR="00237487">
              <w:rPr>
                <w:rFonts w:cs="Arial"/>
                <w:sz w:val="22"/>
                <w:szCs w:val="22"/>
              </w:rPr>
              <w:t xml:space="preserve">TOCs </w:t>
            </w:r>
            <w:r w:rsidR="00F529F1">
              <w:rPr>
                <w:rFonts w:cs="Arial"/>
                <w:sz w:val="22"/>
                <w:szCs w:val="22"/>
              </w:rPr>
              <w:t>balance passenger revenue,</w:t>
            </w:r>
            <w:r>
              <w:rPr>
                <w:rFonts w:cs="Arial"/>
                <w:sz w:val="22"/>
                <w:szCs w:val="22"/>
              </w:rPr>
              <w:t xml:space="preserve"> shareholder</w:t>
            </w:r>
            <w:r w:rsidR="00EF150A">
              <w:rPr>
                <w:rFonts w:cs="Arial"/>
                <w:sz w:val="22"/>
                <w:szCs w:val="22"/>
              </w:rPr>
              <w:t xml:space="preserve"> influence </w:t>
            </w:r>
            <w:r w:rsidR="00F529F1">
              <w:rPr>
                <w:rFonts w:cs="Arial"/>
                <w:sz w:val="22"/>
                <w:szCs w:val="22"/>
              </w:rPr>
              <w:t xml:space="preserve">and government funding alongside </w:t>
            </w:r>
            <w:r w:rsidR="00EF150A">
              <w:rPr>
                <w:rFonts w:cs="Arial"/>
                <w:sz w:val="22"/>
                <w:szCs w:val="22"/>
              </w:rPr>
              <w:t>regulatory incentives. Similarly, Network Rail and TOCs/FOCs will have different relationships and incentives with their public and/or private stakeholders</w:t>
            </w:r>
            <w:r w:rsidR="007508B2">
              <w:rPr>
                <w:rFonts w:cs="Arial"/>
                <w:sz w:val="22"/>
                <w:szCs w:val="22"/>
              </w:rPr>
              <w:t xml:space="preserve">, </w:t>
            </w:r>
            <w:r w:rsidR="00F529F1">
              <w:rPr>
                <w:rFonts w:cs="Arial"/>
                <w:sz w:val="22"/>
                <w:szCs w:val="22"/>
              </w:rPr>
              <w:t>e.g.</w:t>
            </w:r>
            <w:r w:rsidR="007508B2">
              <w:rPr>
                <w:rFonts w:cs="Arial"/>
                <w:sz w:val="22"/>
                <w:szCs w:val="22"/>
              </w:rPr>
              <w:t xml:space="preserve"> Network Rail, Transport Scotland and </w:t>
            </w:r>
            <w:proofErr w:type="spellStart"/>
            <w:r w:rsidR="007508B2">
              <w:rPr>
                <w:rFonts w:cs="Arial"/>
                <w:sz w:val="22"/>
                <w:szCs w:val="22"/>
              </w:rPr>
              <w:t>ScotRail</w:t>
            </w:r>
            <w:proofErr w:type="spellEnd"/>
            <w:r w:rsidR="00EF150A">
              <w:rPr>
                <w:rFonts w:cs="Arial"/>
                <w:sz w:val="22"/>
                <w:szCs w:val="22"/>
              </w:rPr>
              <w:t>.</w:t>
            </w:r>
          </w:p>
          <w:p w14:paraId="1B175890" w14:textId="775E7539" w:rsidR="003A6008" w:rsidRPr="00EC2C22" w:rsidRDefault="005B277E" w:rsidP="005F6194">
            <w:pPr>
              <w:rPr>
                <w:rFonts w:cs="Arial"/>
                <w:szCs w:val="22"/>
              </w:rPr>
            </w:pPr>
            <w:r>
              <w:rPr>
                <w:rFonts w:cs="Arial"/>
                <w:sz w:val="22"/>
                <w:szCs w:val="22"/>
              </w:rPr>
              <w:t xml:space="preserve">Decision making will also be driven by legal requirements </w:t>
            </w:r>
            <w:r w:rsidR="00BA2F4C">
              <w:rPr>
                <w:rFonts w:cs="Arial"/>
                <w:sz w:val="22"/>
                <w:szCs w:val="22"/>
              </w:rPr>
              <w:t xml:space="preserve">outside of ORR’s regulatory scope </w:t>
            </w:r>
            <w:r>
              <w:rPr>
                <w:rFonts w:cs="Arial"/>
                <w:sz w:val="22"/>
                <w:szCs w:val="22"/>
              </w:rPr>
              <w:t>(e.g. financial audit), commitments to employees (or unions), as well as industry standards</w:t>
            </w:r>
            <w:r w:rsidR="00BA2F4C">
              <w:rPr>
                <w:rFonts w:cs="Arial"/>
                <w:sz w:val="22"/>
                <w:szCs w:val="22"/>
              </w:rPr>
              <w:t>, cultures</w:t>
            </w:r>
            <w:r>
              <w:rPr>
                <w:rFonts w:cs="Arial"/>
                <w:sz w:val="22"/>
                <w:szCs w:val="22"/>
              </w:rPr>
              <w:t xml:space="preserve"> and codes. </w:t>
            </w:r>
            <w:r w:rsidR="00BA2F4C">
              <w:rPr>
                <w:rFonts w:cs="Arial"/>
                <w:sz w:val="22"/>
                <w:szCs w:val="22"/>
              </w:rPr>
              <w:t>These can provide financial, non-financial and reputational incentives for decision makers at all levels.</w:t>
            </w:r>
            <w:r w:rsidR="009D7D94" w:rsidRPr="00D4086A">
              <w:rPr>
                <w:rFonts w:cs="Arial"/>
                <w:szCs w:val="22"/>
              </w:rPr>
              <w:t xml:space="preserve"> </w:t>
            </w:r>
          </w:p>
        </w:tc>
      </w:tr>
      <w:tr w:rsidR="003A6008" w:rsidRPr="0036077E" w14:paraId="7334F418" w14:textId="77777777" w:rsidTr="003A6008">
        <w:trPr>
          <w:trHeight w:val="371"/>
        </w:trPr>
        <w:tc>
          <w:tcPr>
            <w:tcW w:w="8302" w:type="dxa"/>
            <w:shd w:val="clear" w:color="auto" w:fill="99CCFF"/>
          </w:tcPr>
          <w:p w14:paraId="3A65ECA9" w14:textId="77777777" w:rsidR="003A6008" w:rsidRPr="00314707" w:rsidRDefault="003A6008" w:rsidP="003A6008">
            <w:pPr>
              <w:rPr>
                <w:rFonts w:cs="Arial"/>
                <w:b/>
                <w:sz w:val="28"/>
                <w:szCs w:val="28"/>
              </w:rPr>
            </w:pPr>
            <w:r w:rsidRPr="00314707">
              <w:rPr>
                <w:rFonts w:cs="Arial"/>
                <w:b/>
                <w:sz w:val="28"/>
                <w:szCs w:val="28"/>
              </w:rPr>
              <w:lastRenderedPageBreak/>
              <w:t>2.2 Project Objectives &amp; Scope</w:t>
            </w:r>
          </w:p>
        </w:tc>
      </w:tr>
      <w:tr w:rsidR="003A6008" w:rsidRPr="0036077E" w14:paraId="6F26886A" w14:textId="77777777" w:rsidTr="003A6008">
        <w:trPr>
          <w:trHeight w:val="757"/>
        </w:trPr>
        <w:tc>
          <w:tcPr>
            <w:tcW w:w="8302" w:type="dxa"/>
            <w:tcBorders>
              <w:bottom w:val="single" w:sz="4" w:space="0" w:color="auto"/>
            </w:tcBorders>
            <w:shd w:val="clear" w:color="auto" w:fill="auto"/>
          </w:tcPr>
          <w:p w14:paraId="74CC842F" w14:textId="0AC83AF0" w:rsidR="00F01145" w:rsidRDefault="00F01145" w:rsidP="00457BBC">
            <w:pPr>
              <w:rPr>
                <w:rFonts w:cs="Arial"/>
                <w:b/>
                <w:sz w:val="22"/>
                <w:szCs w:val="22"/>
              </w:rPr>
            </w:pPr>
            <w:r>
              <w:rPr>
                <w:rFonts w:cs="Arial"/>
                <w:b/>
                <w:sz w:val="22"/>
                <w:szCs w:val="22"/>
              </w:rPr>
              <w:t>Objective</w:t>
            </w:r>
          </w:p>
          <w:p w14:paraId="6F974A7D" w14:textId="3BEEB776" w:rsidR="00EC2C22" w:rsidRPr="00EC2C22" w:rsidRDefault="00A864CD" w:rsidP="00457BBC">
            <w:pPr>
              <w:rPr>
                <w:rFonts w:cs="Arial"/>
                <w:b/>
                <w:sz w:val="22"/>
                <w:szCs w:val="22"/>
              </w:rPr>
            </w:pPr>
            <w:r>
              <w:rPr>
                <w:rFonts w:cs="Arial"/>
                <w:sz w:val="22"/>
                <w:szCs w:val="22"/>
              </w:rPr>
              <w:t>Produce a gap analysis of ORR’s incentive framework by m</w:t>
            </w:r>
            <w:r w:rsidR="00377B7B">
              <w:rPr>
                <w:rFonts w:cs="Arial"/>
                <w:sz w:val="22"/>
                <w:szCs w:val="22"/>
              </w:rPr>
              <w:t>ap</w:t>
            </w:r>
            <w:r>
              <w:rPr>
                <w:rFonts w:cs="Arial"/>
                <w:sz w:val="22"/>
                <w:szCs w:val="22"/>
              </w:rPr>
              <w:t>ping</w:t>
            </w:r>
            <w:r w:rsidR="004A5D1B">
              <w:rPr>
                <w:rFonts w:cs="Arial"/>
                <w:sz w:val="22"/>
                <w:szCs w:val="22"/>
              </w:rPr>
              <w:t xml:space="preserve"> the dominant in</w:t>
            </w:r>
            <w:r w:rsidR="00F529F1">
              <w:rPr>
                <w:rFonts w:cs="Arial"/>
                <w:sz w:val="22"/>
                <w:szCs w:val="22"/>
              </w:rPr>
              <w:t>centives</w:t>
            </w:r>
            <w:r w:rsidR="004A5D1B">
              <w:rPr>
                <w:rFonts w:cs="Arial"/>
                <w:sz w:val="22"/>
                <w:szCs w:val="22"/>
              </w:rPr>
              <w:t xml:space="preserve"> </w:t>
            </w:r>
            <w:r w:rsidR="00F529F1">
              <w:rPr>
                <w:rFonts w:cs="Arial"/>
                <w:sz w:val="22"/>
                <w:szCs w:val="22"/>
              </w:rPr>
              <w:t xml:space="preserve">which influence </w:t>
            </w:r>
            <w:r w:rsidR="004A5D1B">
              <w:rPr>
                <w:rFonts w:cs="Arial"/>
                <w:sz w:val="22"/>
                <w:szCs w:val="22"/>
              </w:rPr>
              <w:t xml:space="preserve">decisions linked to outcomes </w:t>
            </w:r>
            <w:r>
              <w:rPr>
                <w:rFonts w:cs="Arial"/>
                <w:sz w:val="22"/>
                <w:szCs w:val="22"/>
              </w:rPr>
              <w:t xml:space="preserve">(duties) </w:t>
            </w:r>
            <w:r w:rsidR="004A5D1B">
              <w:rPr>
                <w:rFonts w:cs="Arial"/>
                <w:sz w:val="22"/>
                <w:szCs w:val="22"/>
              </w:rPr>
              <w:t xml:space="preserve">for the </w:t>
            </w:r>
            <w:r w:rsidR="00F529F1">
              <w:rPr>
                <w:rFonts w:cs="Arial"/>
                <w:sz w:val="22"/>
                <w:szCs w:val="22"/>
              </w:rPr>
              <w:t xml:space="preserve">UK body </w:t>
            </w:r>
            <w:r w:rsidR="00F529F1">
              <w:rPr>
                <w:rFonts w:cs="Arial"/>
                <w:sz w:val="22"/>
                <w:szCs w:val="22"/>
              </w:rPr>
              <w:lastRenderedPageBreak/>
              <w:t>responsible for rail infrastructure as an organisation and individuals. These should</w:t>
            </w:r>
            <w:r w:rsidR="004A5D1B">
              <w:rPr>
                <w:rFonts w:cs="Arial"/>
                <w:sz w:val="22"/>
                <w:szCs w:val="22"/>
              </w:rPr>
              <w:t xml:space="preserve"> includ</w:t>
            </w:r>
            <w:r w:rsidR="00F529F1">
              <w:rPr>
                <w:rFonts w:cs="Arial"/>
                <w:sz w:val="22"/>
                <w:szCs w:val="22"/>
              </w:rPr>
              <w:t>e</w:t>
            </w:r>
            <w:r w:rsidR="004A5D1B">
              <w:rPr>
                <w:rFonts w:cs="Arial"/>
                <w:sz w:val="22"/>
                <w:szCs w:val="22"/>
              </w:rPr>
              <w:t xml:space="preserve"> those </w:t>
            </w:r>
            <w:r w:rsidR="00F529F1">
              <w:rPr>
                <w:rFonts w:cs="Arial"/>
                <w:sz w:val="22"/>
                <w:szCs w:val="22"/>
              </w:rPr>
              <w:t xml:space="preserve">incentives </w:t>
            </w:r>
            <w:r w:rsidR="004A5D1B">
              <w:rPr>
                <w:rFonts w:cs="Arial"/>
                <w:sz w:val="22"/>
                <w:szCs w:val="22"/>
              </w:rPr>
              <w:t>controlled by ORR and external to the regulatory framework. Consider the financial and non-financial incentives at work in this model.</w:t>
            </w:r>
            <w:r w:rsidR="00F01145" w:rsidRPr="00F01145">
              <w:rPr>
                <w:rFonts w:cs="Arial"/>
                <w:sz w:val="22"/>
                <w:szCs w:val="22"/>
              </w:rPr>
              <w:t xml:space="preserve"> </w:t>
            </w:r>
          </w:p>
          <w:p w14:paraId="0036F335" w14:textId="3A13071C" w:rsidR="003A6008" w:rsidRPr="003A6008" w:rsidRDefault="00E13A91" w:rsidP="00457BBC">
            <w:pPr>
              <w:rPr>
                <w:rFonts w:cs="Arial"/>
                <w:sz w:val="22"/>
                <w:szCs w:val="22"/>
              </w:rPr>
            </w:pPr>
            <w:r>
              <w:rPr>
                <w:rFonts w:cs="Arial"/>
                <w:sz w:val="22"/>
                <w:szCs w:val="22"/>
              </w:rPr>
              <w:t xml:space="preserve">ORR has introduced </w:t>
            </w:r>
            <w:r w:rsidR="00F01145">
              <w:rPr>
                <w:rFonts w:cs="Arial"/>
                <w:sz w:val="22"/>
                <w:szCs w:val="22"/>
              </w:rPr>
              <w:t>incentives</w:t>
            </w:r>
            <w:r>
              <w:rPr>
                <w:rFonts w:cs="Arial"/>
                <w:sz w:val="22"/>
                <w:szCs w:val="22"/>
              </w:rPr>
              <w:t xml:space="preserve"> more commonly used for public sector organisations</w:t>
            </w:r>
            <w:r w:rsidR="00A864CD">
              <w:rPr>
                <w:rFonts w:cs="Arial"/>
                <w:sz w:val="22"/>
                <w:szCs w:val="22"/>
              </w:rPr>
              <w:t>,</w:t>
            </w:r>
            <w:r>
              <w:rPr>
                <w:rFonts w:cs="Arial"/>
                <w:sz w:val="22"/>
                <w:szCs w:val="22"/>
              </w:rPr>
              <w:t xml:space="preserve"> however, evidence of </w:t>
            </w:r>
            <w:r w:rsidR="00262CCE">
              <w:rPr>
                <w:rFonts w:cs="Arial"/>
                <w:sz w:val="22"/>
                <w:szCs w:val="22"/>
              </w:rPr>
              <w:t xml:space="preserve">the relative </w:t>
            </w:r>
            <w:r>
              <w:rPr>
                <w:rFonts w:cs="Arial"/>
                <w:sz w:val="22"/>
                <w:szCs w:val="22"/>
              </w:rPr>
              <w:t>importan</w:t>
            </w:r>
            <w:r w:rsidR="00262CCE">
              <w:rPr>
                <w:rFonts w:cs="Arial"/>
                <w:sz w:val="22"/>
                <w:szCs w:val="22"/>
              </w:rPr>
              <w:t>ce of</w:t>
            </w:r>
            <w:r>
              <w:rPr>
                <w:rFonts w:cs="Arial"/>
                <w:sz w:val="22"/>
                <w:szCs w:val="22"/>
              </w:rPr>
              <w:t xml:space="preserve"> financial and non-financial incentives in achieving ORR desired outcomes </w:t>
            </w:r>
            <w:r w:rsidR="00F529F1">
              <w:rPr>
                <w:rFonts w:cs="Arial"/>
                <w:sz w:val="22"/>
                <w:szCs w:val="22"/>
              </w:rPr>
              <w:t>requires development</w:t>
            </w:r>
            <w:r>
              <w:rPr>
                <w:rFonts w:cs="Arial"/>
                <w:sz w:val="22"/>
                <w:szCs w:val="22"/>
              </w:rPr>
              <w:t>.</w:t>
            </w:r>
            <w:r w:rsidR="00A864CD">
              <w:rPr>
                <w:rFonts w:cs="Arial"/>
                <w:sz w:val="22"/>
                <w:szCs w:val="22"/>
              </w:rPr>
              <w:t xml:space="preserve"> ORR has also refocussed or stopped functions over time. The model will provide a framework to consider this as well.</w:t>
            </w:r>
          </w:p>
          <w:p w14:paraId="7232629F" w14:textId="461DA4F7" w:rsidR="007D1ECC" w:rsidRPr="007D1ECC" w:rsidRDefault="007D1ECC" w:rsidP="00457BBC">
            <w:pPr>
              <w:rPr>
                <w:rFonts w:cs="Arial"/>
                <w:b/>
                <w:sz w:val="22"/>
                <w:szCs w:val="22"/>
              </w:rPr>
            </w:pPr>
            <w:r w:rsidRPr="007D1ECC">
              <w:rPr>
                <w:rFonts w:cs="Arial"/>
                <w:b/>
                <w:sz w:val="22"/>
                <w:szCs w:val="22"/>
              </w:rPr>
              <w:t>Research questions</w:t>
            </w:r>
          </w:p>
          <w:p w14:paraId="43793A42" w14:textId="7976A6CF" w:rsidR="007B247A" w:rsidRDefault="00262CCE" w:rsidP="00457BBC">
            <w:pPr>
              <w:rPr>
                <w:rFonts w:cs="Arial"/>
                <w:sz w:val="22"/>
                <w:szCs w:val="22"/>
              </w:rPr>
            </w:pPr>
            <w:r>
              <w:rPr>
                <w:rFonts w:cs="Arial"/>
                <w:sz w:val="22"/>
                <w:szCs w:val="22"/>
              </w:rPr>
              <w:t>T</w:t>
            </w:r>
            <w:r w:rsidR="003A6008" w:rsidRPr="003A6008">
              <w:rPr>
                <w:rFonts w:cs="Arial"/>
                <w:sz w:val="22"/>
                <w:szCs w:val="22"/>
              </w:rPr>
              <w:t xml:space="preserve">his </w:t>
            </w:r>
            <w:r>
              <w:rPr>
                <w:rFonts w:cs="Arial"/>
                <w:sz w:val="22"/>
                <w:szCs w:val="22"/>
              </w:rPr>
              <w:t>project will</w:t>
            </w:r>
            <w:r w:rsidR="003A6008" w:rsidRPr="003A6008">
              <w:rPr>
                <w:rFonts w:cs="Arial"/>
                <w:sz w:val="22"/>
                <w:szCs w:val="22"/>
              </w:rPr>
              <w:t xml:space="preserve"> </w:t>
            </w:r>
            <w:r w:rsidR="000525DD">
              <w:rPr>
                <w:rFonts w:cs="Arial"/>
                <w:sz w:val="22"/>
                <w:szCs w:val="22"/>
              </w:rPr>
              <w:t>provide evidence of how existing</w:t>
            </w:r>
            <w:r>
              <w:rPr>
                <w:rFonts w:cs="Arial"/>
                <w:sz w:val="22"/>
                <w:szCs w:val="22"/>
              </w:rPr>
              <w:t xml:space="preserve"> incentives </w:t>
            </w:r>
            <w:r w:rsidR="000525DD">
              <w:rPr>
                <w:rFonts w:cs="Arial"/>
                <w:sz w:val="22"/>
                <w:szCs w:val="22"/>
              </w:rPr>
              <w:t>work in relation to rail safety, efficiency, value for money, passenger satisfaction and train performance</w:t>
            </w:r>
            <w:r w:rsidR="00923934">
              <w:rPr>
                <w:rFonts w:cs="Arial"/>
                <w:sz w:val="22"/>
                <w:szCs w:val="22"/>
              </w:rPr>
              <w:t xml:space="preserve"> and how they have changed as ORR functions and powers have changed</w:t>
            </w:r>
            <w:r w:rsidR="008A7C43">
              <w:rPr>
                <w:rFonts w:cs="Arial"/>
                <w:sz w:val="22"/>
                <w:szCs w:val="22"/>
              </w:rPr>
              <w:t>.</w:t>
            </w:r>
            <w:r w:rsidR="000525DD">
              <w:rPr>
                <w:rFonts w:cs="Arial"/>
                <w:sz w:val="22"/>
                <w:szCs w:val="22"/>
              </w:rPr>
              <w:t xml:space="preserve"> </w:t>
            </w:r>
            <w:r w:rsidR="00EF7D83">
              <w:rPr>
                <w:rFonts w:cs="Arial"/>
                <w:sz w:val="22"/>
                <w:szCs w:val="22"/>
              </w:rPr>
              <w:t xml:space="preserve">It will draw comparisons from other regulated sectors where similar or different incentive regimes have developed. </w:t>
            </w:r>
            <w:r w:rsidR="008A7C43">
              <w:rPr>
                <w:rFonts w:cs="Arial"/>
                <w:sz w:val="22"/>
                <w:szCs w:val="22"/>
              </w:rPr>
              <w:t>It will consider how</w:t>
            </w:r>
            <w:r w:rsidR="00DD0FFC">
              <w:rPr>
                <w:rFonts w:cs="Arial"/>
                <w:sz w:val="22"/>
                <w:szCs w:val="22"/>
              </w:rPr>
              <w:t xml:space="preserve"> they might function in a new industry structure</w:t>
            </w:r>
            <w:r>
              <w:rPr>
                <w:rFonts w:cs="Arial"/>
                <w:sz w:val="22"/>
                <w:szCs w:val="22"/>
              </w:rPr>
              <w:t>. It will establish</w:t>
            </w:r>
            <w:r w:rsidR="00DD0FFC">
              <w:rPr>
                <w:rFonts w:cs="Arial"/>
                <w:sz w:val="22"/>
                <w:szCs w:val="22"/>
              </w:rPr>
              <w:t>:</w:t>
            </w:r>
            <w:r>
              <w:rPr>
                <w:rFonts w:cs="Arial"/>
                <w:sz w:val="22"/>
                <w:szCs w:val="22"/>
              </w:rPr>
              <w:t xml:space="preserve"> where Network Rail and its people are incentivised to make decisions which </w:t>
            </w:r>
            <w:r w:rsidR="00DD0FFC">
              <w:rPr>
                <w:rFonts w:cs="Arial"/>
                <w:sz w:val="22"/>
                <w:szCs w:val="22"/>
              </w:rPr>
              <w:t xml:space="preserve">support ORR desired </w:t>
            </w:r>
            <w:r w:rsidR="008A7C43">
              <w:rPr>
                <w:rFonts w:cs="Arial"/>
                <w:sz w:val="22"/>
                <w:szCs w:val="22"/>
              </w:rPr>
              <w:t xml:space="preserve">rail </w:t>
            </w:r>
            <w:r w:rsidR="00DD0FFC">
              <w:rPr>
                <w:rFonts w:cs="Arial"/>
                <w:sz w:val="22"/>
                <w:szCs w:val="22"/>
              </w:rPr>
              <w:t>outcome</w:t>
            </w:r>
            <w:r w:rsidR="007B247A">
              <w:rPr>
                <w:rFonts w:cs="Arial"/>
                <w:sz w:val="22"/>
                <w:szCs w:val="22"/>
              </w:rPr>
              <w:t>s</w:t>
            </w:r>
            <w:r w:rsidR="00DD0FFC">
              <w:rPr>
                <w:rFonts w:cs="Arial"/>
                <w:sz w:val="22"/>
                <w:szCs w:val="22"/>
              </w:rPr>
              <w:t>;</w:t>
            </w:r>
            <w:r>
              <w:rPr>
                <w:rFonts w:cs="Arial"/>
                <w:sz w:val="22"/>
                <w:szCs w:val="22"/>
              </w:rPr>
              <w:t xml:space="preserve"> make suggestions for </w:t>
            </w:r>
            <w:r w:rsidR="00DD0FFC">
              <w:rPr>
                <w:rFonts w:cs="Arial"/>
                <w:sz w:val="22"/>
                <w:szCs w:val="22"/>
              </w:rPr>
              <w:t>measuring</w:t>
            </w:r>
            <w:r>
              <w:rPr>
                <w:rFonts w:cs="Arial"/>
                <w:sz w:val="22"/>
                <w:szCs w:val="22"/>
              </w:rPr>
              <w:t xml:space="preserve"> the effectiveness of financial, non-financial incentives and regulatory tools</w:t>
            </w:r>
            <w:r w:rsidR="00DD0FFC">
              <w:rPr>
                <w:rFonts w:cs="Arial"/>
                <w:sz w:val="22"/>
                <w:szCs w:val="22"/>
              </w:rPr>
              <w:t xml:space="preserve">; and consider where incentives beyond ORR regulatory tools </w:t>
            </w:r>
            <w:r w:rsidR="00546EA3">
              <w:rPr>
                <w:rFonts w:cs="Arial"/>
                <w:sz w:val="22"/>
                <w:szCs w:val="22"/>
              </w:rPr>
              <w:t>are stronger/distort desired outcomes.</w:t>
            </w:r>
          </w:p>
          <w:p w14:paraId="0F8977AF" w14:textId="02E03934" w:rsidR="00546EA3" w:rsidRDefault="007B247A" w:rsidP="00457BBC">
            <w:pPr>
              <w:rPr>
                <w:rFonts w:cs="Arial"/>
                <w:sz w:val="22"/>
                <w:szCs w:val="22"/>
              </w:rPr>
            </w:pPr>
            <w:r>
              <w:rPr>
                <w:rFonts w:cs="Arial"/>
                <w:sz w:val="22"/>
                <w:szCs w:val="22"/>
              </w:rPr>
              <w:t xml:space="preserve">The research does not need to consider the outcome on train performance (punctuality) in detail as this is a separate </w:t>
            </w:r>
            <w:r w:rsidR="00120BE2">
              <w:rPr>
                <w:rFonts w:cs="Arial"/>
                <w:sz w:val="22"/>
                <w:szCs w:val="22"/>
              </w:rPr>
              <w:t xml:space="preserve">research </w:t>
            </w:r>
            <w:r>
              <w:rPr>
                <w:rFonts w:cs="Arial"/>
                <w:sz w:val="22"/>
                <w:szCs w:val="22"/>
              </w:rPr>
              <w:t xml:space="preserve">project. However, </w:t>
            </w:r>
            <w:r w:rsidR="000515E4">
              <w:rPr>
                <w:rFonts w:cs="Arial"/>
                <w:sz w:val="22"/>
                <w:szCs w:val="22"/>
              </w:rPr>
              <w:t>researchers should be willing to collaborate to test their findings</w:t>
            </w:r>
            <w:r w:rsidR="00D1599D">
              <w:rPr>
                <w:rFonts w:cs="Arial"/>
                <w:sz w:val="22"/>
                <w:szCs w:val="22"/>
              </w:rPr>
              <w:t xml:space="preserve"> and consider the interaction with other outcomes, e.g. efficiency, value for money, safety, passenger growth</w:t>
            </w:r>
            <w:r w:rsidR="000515E4">
              <w:rPr>
                <w:rFonts w:cs="Arial"/>
                <w:sz w:val="22"/>
                <w:szCs w:val="22"/>
              </w:rPr>
              <w:t>.</w:t>
            </w:r>
            <w:r w:rsidR="00262CCE">
              <w:rPr>
                <w:rFonts w:cs="Arial"/>
                <w:sz w:val="22"/>
                <w:szCs w:val="22"/>
              </w:rPr>
              <w:t xml:space="preserve"> </w:t>
            </w:r>
          </w:p>
          <w:p w14:paraId="571CF70B" w14:textId="2242152F" w:rsidR="003A6008" w:rsidRPr="003A6008" w:rsidRDefault="00DA1095" w:rsidP="00457BBC">
            <w:pPr>
              <w:rPr>
                <w:rFonts w:cs="Arial"/>
                <w:sz w:val="22"/>
                <w:szCs w:val="22"/>
              </w:rPr>
            </w:pPr>
            <w:r>
              <w:rPr>
                <w:rFonts w:cs="Arial"/>
                <w:sz w:val="22"/>
                <w:szCs w:val="22"/>
              </w:rPr>
              <w:t>Through developing its model of the incentive framework t</w:t>
            </w:r>
            <w:r w:rsidR="007D1ECC">
              <w:rPr>
                <w:rFonts w:cs="Arial"/>
                <w:sz w:val="22"/>
                <w:szCs w:val="22"/>
              </w:rPr>
              <w:t xml:space="preserve">he research should </w:t>
            </w:r>
            <w:r>
              <w:rPr>
                <w:rFonts w:cs="Arial"/>
                <w:sz w:val="22"/>
                <w:szCs w:val="22"/>
              </w:rPr>
              <w:t xml:space="preserve">seek to address </w:t>
            </w:r>
            <w:r w:rsidR="003A6008" w:rsidRPr="003A6008">
              <w:rPr>
                <w:rFonts w:cs="Arial"/>
                <w:sz w:val="22"/>
                <w:szCs w:val="22"/>
              </w:rPr>
              <w:t xml:space="preserve">the following questions: </w:t>
            </w:r>
          </w:p>
          <w:p w14:paraId="50808B57" w14:textId="228D6D19" w:rsidR="00923934" w:rsidRDefault="009D131A" w:rsidP="00DA1095">
            <w:pPr>
              <w:pStyle w:val="ListParagraph"/>
              <w:numPr>
                <w:ilvl w:val="0"/>
                <w:numId w:val="21"/>
              </w:numPr>
              <w:rPr>
                <w:rFonts w:cs="Arial"/>
                <w:szCs w:val="22"/>
              </w:rPr>
            </w:pPr>
            <w:r>
              <w:rPr>
                <w:rFonts w:cs="Arial"/>
                <w:szCs w:val="22"/>
              </w:rPr>
              <w:t>How has the effectiveness of functions and incentives implemented by ORR changed in relation to Network Rail as the sector have changed?</w:t>
            </w:r>
          </w:p>
          <w:p w14:paraId="2E1A3A18" w14:textId="57EA3F05" w:rsidR="00EF7D83" w:rsidRDefault="00EF7D83" w:rsidP="00DA1095">
            <w:pPr>
              <w:pStyle w:val="ListParagraph"/>
              <w:numPr>
                <w:ilvl w:val="0"/>
                <w:numId w:val="21"/>
              </w:numPr>
              <w:rPr>
                <w:rFonts w:cs="Arial"/>
                <w:szCs w:val="22"/>
              </w:rPr>
            </w:pPr>
            <w:r>
              <w:rPr>
                <w:rFonts w:cs="Arial"/>
                <w:szCs w:val="22"/>
              </w:rPr>
              <w:t xml:space="preserve">What can rail learn from other regulated bodies incentive frameworks? </w:t>
            </w:r>
          </w:p>
          <w:p w14:paraId="6AA7A820" w14:textId="717EF216" w:rsidR="00DA1095" w:rsidRDefault="00DA1095" w:rsidP="00DA1095">
            <w:pPr>
              <w:pStyle w:val="ListParagraph"/>
              <w:numPr>
                <w:ilvl w:val="0"/>
                <w:numId w:val="21"/>
              </w:numPr>
              <w:rPr>
                <w:rFonts w:cs="Arial"/>
                <w:szCs w:val="22"/>
              </w:rPr>
            </w:pPr>
            <w:r>
              <w:rPr>
                <w:rFonts w:cs="Arial"/>
                <w:szCs w:val="22"/>
              </w:rPr>
              <w:t>What evidence is there of the relative influence of regulatory versus non-regulatory incentives on Network Rail decision making which impacts rail outcomes (safety, efficiency, value for money, passenger satisfaction, train performance)?</w:t>
            </w:r>
          </w:p>
          <w:p w14:paraId="3CE9BC27" w14:textId="77777777" w:rsidR="00DA1095" w:rsidRDefault="00DA1095" w:rsidP="00DA1095">
            <w:pPr>
              <w:pStyle w:val="ListParagraph"/>
              <w:numPr>
                <w:ilvl w:val="0"/>
                <w:numId w:val="21"/>
              </w:numPr>
              <w:rPr>
                <w:rFonts w:cs="Arial"/>
                <w:szCs w:val="22"/>
              </w:rPr>
            </w:pPr>
            <w:r>
              <w:rPr>
                <w:rFonts w:cs="Arial"/>
                <w:szCs w:val="22"/>
              </w:rPr>
              <w:t xml:space="preserve">How and what evidence is there of the factors working together or in conflict for each of the rail outcomes?  </w:t>
            </w:r>
          </w:p>
          <w:p w14:paraId="6DE3E68D" w14:textId="77777777" w:rsidR="00DA1095" w:rsidRDefault="00DA1095" w:rsidP="00DA1095">
            <w:pPr>
              <w:pStyle w:val="ListParagraph"/>
              <w:numPr>
                <w:ilvl w:val="0"/>
                <w:numId w:val="21"/>
              </w:numPr>
              <w:rPr>
                <w:rFonts w:cs="Arial"/>
                <w:szCs w:val="22"/>
              </w:rPr>
            </w:pPr>
            <w:r>
              <w:rPr>
                <w:rFonts w:cs="Arial"/>
                <w:szCs w:val="22"/>
              </w:rPr>
              <w:t>What evidence is there for each rail outcome (safety, efficiency, value for money, passenger satisfaction and train performance) suggesting Network Rail is incentivised differently to other regulated public sector bodies?</w:t>
            </w:r>
          </w:p>
          <w:p w14:paraId="4D01DAD6" w14:textId="69E5D65C" w:rsidR="00237487" w:rsidRDefault="0053330C" w:rsidP="003B314A">
            <w:pPr>
              <w:pStyle w:val="ListParagraph"/>
              <w:numPr>
                <w:ilvl w:val="0"/>
                <w:numId w:val="21"/>
              </w:numPr>
              <w:rPr>
                <w:rFonts w:cs="Arial"/>
                <w:szCs w:val="22"/>
              </w:rPr>
            </w:pPr>
            <w:r w:rsidRPr="00237487">
              <w:rPr>
                <w:rFonts w:cs="Arial"/>
                <w:szCs w:val="22"/>
              </w:rPr>
              <w:t>What motivates people at Network Rail at different levels of the organisation? How can these motivations be aligned to deliver improved safety, efficiency, value for money, passenger satisfaction and train performance? How does this compare with other private and public sector bodies?</w:t>
            </w:r>
          </w:p>
          <w:p w14:paraId="12BFA8E0" w14:textId="77777777" w:rsidR="00237487" w:rsidRDefault="00A920B7" w:rsidP="00BA77F9">
            <w:pPr>
              <w:pStyle w:val="ListParagraph"/>
              <w:numPr>
                <w:ilvl w:val="0"/>
                <w:numId w:val="21"/>
              </w:numPr>
              <w:rPr>
                <w:rFonts w:cs="Arial"/>
                <w:szCs w:val="22"/>
              </w:rPr>
            </w:pPr>
            <w:r w:rsidRPr="00237487">
              <w:rPr>
                <w:rFonts w:cs="Arial"/>
                <w:szCs w:val="22"/>
              </w:rPr>
              <w:lastRenderedPageBreak/>
              <w:t>To what extent does professional pride or ranking within the internal organisation act as a motivating factor (for organisation and individual) for particular outcomes?</w:t>
            </w:r>
          </w:p>
          <w:p w14:paraId="0C4B0110" w14:textId="745C4493" w:rsidR="00A920B7" w:rsidRPr="00237487" w:rsidRDefault="00C04030" w:rsidP="00BA77F9">
            <w:pPr>
              <w:pStyle w:val="ListParagraph"/>
              <w:numPr>
                <w:ilvl w:val="0"/>
                <w:numId w:val="21"/>
              </w:numPr>
              <w:rPr>
                <w:rFonts w:cs="Arial"/>
                <w:szCs w:val="22"/>
              </w:rPr>
            </w:pPr>
            <w:r w:rsidRPr="00237487">
              <w:rPr>
                <w:rFonts w:cs="Arial"/>
                <w:szCs w:val="22"/>
              </w:rPr>
              <w:t xml:space="preserve">Where does existing </w:t>
            </w:r>
            <w:r w:rsidR="00A920B7" w:rsidRPr="00237487">
              <w:rPr>
                <w:rFonts w:cs="Arial"/>
                <w:szCs w:val="22"/>
              </w:rPr>
              <w:t xml:space="preserve">reporting achieve the behaviours </w:t>
            </w:r>
            <w:r w:rsidRPr="00237487">
              <w:rPr>
                <w:rFonts w:cs="Arial"/>
                <w:szCs w:val="22"/>
              </w:rPr>
              <w:t>which support desired outcomes and what evidence is there different reporting (approach or topic) could incentivise in line with those outcomes?</w:t>
            </w:r>
          </w:p>
          <w:p w14:paraId="58DE5996" w14:textId="2E1AB9D6" w:rsidR="00A920B7" w:rsidRPr="00A920B7" w:rsidRDefault="00237487" w:rsidP="000808C0">
            <w:pPr>
              <w:pStyle w:val="ListParagraph"/>
              <w:numPr>
                <w:ilvl w:val="0"/>
                <w:numId w:val="21"/>
              </w:numPr>
              <w:rPr>
                <w:rFonts w:cs="Arial"/>
                <w:szCs w:val="22"/>
              </w:rPr>
            </w:pPr>
            <w:r>
              <w:rPr>
                <w:rFonts w:cs="Arial"/>
                <w:szCs w:val="22"/>
              </w:rPr>
              <w:t xml:space="preserve">What </w:t>
            </w:r>
            <w:r w:rsidR="00A920B7" w:rsidRPr="00A920B7">
              <w:rPr>
                <w:rFonts w:cs="Arial"/>
                <w:szCs w:val="22"/>
              </w:rPr>
              <w:t xml:space="preserve">influence </w:t>
            </w:r>
            <w:r>
              <w:rPr>
                <w:rFonts w:cs="Arial"/>
                <w:szCs w:val="22"/>
              </w:rPr>
              <w:t>do the</w:t>
            </w:r>
            <w:r w:rsidR="00A920B7" w:rsidRPr="00A920B7">
              <w:rPr>
                <w:rFonts w:cs="Arial"/>
                <w:szCs w:val="22"/>
              </w:rPr>
              <w:t xml:space="preserve"> public, media and </w:t>
            </w:r>
            <w:r>
              <w:rPr>
                <w:rFonts w:cs="Arial"/>
                <w:szCs w:val="22"/>
              </w:rPr>
              <w:t xml:space="preserve">other </w:t>
            </w:r>
            <w:r w:rsidR="00A920B7" w:rsidRPr="00A920B7">
              <w:rPr>
                <w:rFonts w:cs="Arial"/>
                <w:szCs w:val="22"/>
              </w:rPr>
              <w:t xml:space="preserve">stakeholders </w:t>
            </w:r>
            <w:r>
              <w:rPr>
                <w:rFonts w:cs="Arial"/>
                <w:szCs w:val="22"/>
              </w:rPr>
              <w:t>have on Network Rail decisions</w:t>
            </w:r>
            <w:r w:rsidR="00A920B7" w:rsidRPr="00A920B7">
              <w:rPr>
                <w:rFonts w:cs="Arial"/>
                <w:szCs w:val="22"/>
              </w:rPr>
              <w:t>?</w:t>
            </w:r>
          </w:p>
          <w:p w14:paraId="45A3C3BC" w14:textId="09B06E01" w:rsidR="00607A60" w:rsidRDefault="00C918FE" w:rsidP="00A920B7">
            <w:pPr>
              <w:pStyle w:val="ListParagraph"/>
              <w:numPr>
                <w:ilvl w:val="0"/>
                <w:numId w:val="21"/>
              </w:numPr>
              <w:rPr>
                <w:rFonts w:cs="Arial"/>
                <w:szCs w:val="22"/>
              </w:rPr>
            </w:pPr>
            <w:r>
              <w:rPr>
                <w:rFonts w:cs="Arial"/>
                <w:szCs w:val="22"/>
              </w:rPr>
              <w:t>What evidence is there Network Rail’s 2019 restructure will change incentives or motivation to improve the rail outcomes</w:t>
            </w:r>
            <w:r w:rsidR="0053330C">
              <w:rPr>
                <w:rFonts w:cs="Arial"/>
                <w:szCs w:val="22"/>
              </w:rPr>
              <w:t xml:space="preserve"> listed</w:t>
            </w:r>
            <w:r>
              <w:rPr>
                <w:rFonts w:cs="Arial"/>
                <w:szCs w:val="22"/>
              </w:rPr>
              <w:t>? W</w:t>
            </w:r>
            <w:r w:rsidR="00607A60">
              <w:rPr>
                <w:rFonts w:cs="Arial"/>
                <w:szCs w:val="22"/>
              </w:rPr>
              <w:t>ill</w:t>
            </w:r>
            <w:r>
              <w:rPr>
                <w:rFonts w:cs="Arial"/>
                <w:szCs w:val="22"/>
              </w:rPr>
              <w:t xml:space="preserve"> any incentives</w:t>
            </w:r>
            <w:r w:rsidR="00607A60">
              <w:rPr>
                <w:rFonts w:cs="Arial"/>
                <w:szCs w:val="22"/>
              </w:rPr>
              <w:t xml:space="preserve"> weaken/distort/</w:t>
            </w:r>
            <w:r w:rsidR="005F581B">
              <w:rPr>
                <w:rFonts w:cs="Arial"/>
                <w:szCs w:val="22"/>
              </w:rPr>
              <w:t>become</w:t>
            </w:r>
            <w:r w:rsidR="00607A60">
              <w:rPr>
                <w:rFonts w:cs="Arial"/>
                <w:szCs w:val="22"/>
              </w:rPr>
              <w:t xml:space="preserve"> perverse incentives?</w:t>
            </w:r>
          </w:p>
          <w:p w14:paraId="5FC1F61E" w14:textId="79177BD4" w:rsidR="00BF1BA9" w:rsidRDefault="00BF1BA9" w:rsidP="00A920B7">
            <w:pPr>
              <w:pStyle w:val="ListParagraph"/>
              <w:numPr>
                <w:ilvl w:val="0"/>
                <w:numId w:val="21"/>
              </w:numPr>
              <w:rPr>
                <w:rFonts w:cs="Arial"/>
                <w:szCs w:val="22"/>
              </w:rPr>
            </w:pPr>
            <w:r>
              <w:rPr>
                <w:rFonts w:cs="Arial"/>
                <w:szCs w:val="22"/>
              </w:rPr>
              <w:t>Which incentives will strengthen/work under a proposed new industry structure</w:t>
            </w:r>
            <w:r w:rsidR="005F581B">
              <w:rPr>
                <w:rFonts w:cs="Arial"/>
                <w:szCs w:val="22"/>
              </w:rPr>
              <w:t xml:space="preserve"> </w:t>
            </w:r>
            <w:r w:rsidR="0053330C">
              <w:rPr>
                <w:rFonts w:cs="Arial"/>
                <w:szCs w:val="22"/>
              </w:rPr>
              <w:t>for the listed rail outcomes</w:t>
            </w:r>
            <w:r>
              <w:rPr>
                <w:rFonts w:cs="Arial"/>
                <w:szCs w:val="22"/>
              </w:rPr>
              <w:t>? Which incentives will weaken/distort/become perverse incentives?</w:t>
            </w:r>
          </w:p>
          <w:p w14:paraId="7CCCA561" w14:textId="5350DD48" w:rsidR="007D1ECC" w:rsidRPr="007D1ECC" w:rsidRDefault="007D1ECC" w:rsidP="00457BBC">
            <w:pPr>
              <w:rPr>
                <w:rFonts w:cs="Arial"/>
                <w:b/>
                <w:sz w:val="22"/>
                <w:szCs w:val="22"/>
              </w:rPr>
            </w:pPr>
            <w:r w:rsidRPr="007D1ECC">
              <w:rPr>
                <w:rFonts w:cs="Arial"/>
                <w:b/>
                <w:sz w:val="22"/>
                <w:szCs w:val="22"/>
              </w:rPr>
              <w:t xml:space="preserve">Research </w:t>
            </w:r>
            <w:r>
              <w:rPr>
                <w:rFonts w:cs="Arial"/>
                <w:b/>
                <w:sz w:val="22"/>
                <w:szCs w:val="22"/>
              </w:rPr>
              <w:t>methodology</w:t>
            </w:r>
          </w:p>
          <w:p w14:paraId="65E4C401" w14:textId="3FE13AD7" w:rsidR="003A6008" w:rsidRPr="003A6008" w:rsidRDefault="00DB0EAD" w:rsidP="00457BBC">
            <w:pPr>
              <w:rPr>
                <w:rFonts w:cs="Arial"/>
                <w:sz w:val="22"/>
                <w:szCs w:val="22"/>
              </w:rPr>
            </w:pPr>
            <w:r>
              <w:rPr>
                <w:rFonts w:cs="Arial"/>
                <w:sz w:val="22"/>
                <w:szCs w:val="22"/>
              </w:rPr>
              <w:t xml:space="preserve">We expect the </w:t>
            </w:r>
            <w:r w:rsidR="00DA1095">
              <w:rPr>
                <w:rFonts w:cs="Arial"/>
                <w:sz w:val="22"/>
                <w:szCs w:val="22"/>
              </w:rPr>
              <w:t xml:space="preserve">research proposals to develop </w:t>
            </w:r>
            <w:r>
              <w:rPr>
                <w:rFonts w:cs="Arial"/>
                <w:sz w:val="22"/>
                <w:szCs w:val="22"/>
              </w:rPr>
              <w:t xml:space="preserve">evidence </w:t>
            </w:r>
            <w:r w:rsidR="00DA1095">
              <w:rPr>
                <w:rFonts w:cs="Arial"/>
                <w:sz w:val="22"/>
                <w:szCs w:val="22"/>
              </w:rPr>
              <w:t>using some or all</w:t>
            </w:r>
            <w:r>
              <w:rPr>
                <w:rFonts w:cs="Arial"/>
                <w:sz w:val="22"/>
                <w:szCs w:val="22"/>
              </w:rPr>
              <w:t xml:space="preserve"> </w:t>
            </w:r>
            <w:r w:rsidR="00DA1095">
              <w:rPr>
                <w:rFonts w:cs="Arial"/>
                <w:sz w:val="22"/>
                <w:szCs w:val="22"/>
              </w:rPr>
              <w:t xml:space="preserve">of the </w:t>
            </w:r>
            <w:r w:rsidR="00DA1095" w:rsidRPr="00BA4239">
              <w:rPr>
                <w:rFonts w:cs="Arial"/>
                <w:sz w:val="22"/>
                <w:szCs w:val="22"/>
              </w:rPr>
              <w:t xml:space="preserve">following </w:t>
            </w:r>
            <w:r w:rsidR="003A6008" w:rsidRPr="00BA4239">
              <w:rPr>
                <w:rFonts w:cs="Arial"/>
                <w:sz w:val="22"/>
                <w:szCs w:val="22"/>
              </w:rPr>
              <w:t xml:space="preserve">research </w:t>
            </w:r>
            <w:r w:rsidR="00DA1095" w:rsidRPr="00BA4239">
              <w:rPr>
                <w:rFonts w:cs="Arial"/>
                <w:sz w:val="22"/>
                <w:szCs w:val="22"/>
              </w:rPr>
              <w:t>methods</w:t>
            </w:r>
            <w:r w:rsidR="003A6008" w:rsidRPr="00BA4239">
              <w:rPr>
                <w:rFonts w:cs="Arial"/>
                <w:sz w:val="22"/>
                <w:szCs w:val="22"/>
              </w:rPr>
              <w:t>:</w:t>
            </w:r>
            <w:r w:rsidR="003A6008" w:rsidRPr="003A6008">
              <w:rPr>
                <w:rFonts w:cs="Arial"/>
                <w:sz w:val="22"/>
                <w:szCs w:val="22"/>
              </w:rPr>
              <w:t xml:space="preserve"> </w:t>
            </w:r>
          </w:p>
          <w:p w14:paraId="31E4F073" w14:textId="3456B7A3" w:rsidR="003F66E4" w:rsidRPr="007B247A" w:rsidRDefault="003F66E4" w:rsidP="00A920B7">
            <w:pPr>
              <w:pStyle w:val="ListParagraph"/>
              <w:numPr>
                <w:ilvl w:val="0"/>
                <w:numId w:val="21"/>
              </w:numPr>
              <w:rPr>
                <w:rFonts w:cs="Arial"/>
                <w:szCs w:val="22"/>
              </w:rPr>
            </w:pPr>
            <w:r w:rsidRPr="007B247A">
              <w:rPr>
                <w:rFonts w:cs="Arial"/>
                <w:szCs w:val="22"/>
              </w:rPr>
              <w:t>Desk-based research to identify secondary data evidenc</w:t>
            </w:r>
            <w:r w:rsidR="00DA1095">
              <w:rPr>
                <w:rFonts w:cs="Arial"/>
                <w:szCs w:val="22"/>
              </w:rPr>
              <w:t xml:space="preserve">e which supports or dismisses </w:t>
            </w:r>
            <w:r w:rsidRPr="007B247A">
              <w:rPr>
                <w:rFonts w:cs="Arial"/>
                <w:szCs w:val="22"/>
              </w:rPr>
              <w:t>hypotheses on how the current incentive framework works now or might work in the future</w:t>
            </w:r>
            <w:r w:rsidR="00120BE2">
              <w:rPr>
                <w:rFonts w:cs="Arial"/>
                <w:szCs w:val="22"/>
              </w:rPr>
              <w:t xml:space="preserve"> under the changes highlighted above</w:t>
            </w:r>
            <w:r w:rsidRPr="007B247A">
              <w:rPr>
                <w:rFonts w:cs="Arial"/>
                <w:szCs w:val="22"/>
              </w:rPr>
              <w:t>.</w:t>
            </w:r>
          </w:p>
          <w:p w14:paraId="138B6EF7" w14:textId="1DBD9325" w:rsidR="009D3814" w:rsidRPr="007B247A" w:rsidRDefault="00CE6BBB" w:rsidP="00A920B7">
            <w:pPr>
              <w:pStyle w:val="ListParagraph"/>
              <w:numPr>
                <w:ilvl w:val="0"/>
                <w:numId w:val="21"/>
              </w:numPr>
              <w:rPr>
                <w:rFonts w:cs="Arial"/>
                <w:szCs w:val="22"/>
              </w:rPr>
            </w:pPr>
            <w:r w:rsidRPr="007B247A">
              <w:rPr>
                <w:rFonts w:cs="Arial"/>
                <w:szCs w:val="22"/>
              </w:rPr>
              <w:t xml:space="preserve">Desk-based research to </w:t>
            </w:r>
            <w:r w:rsidR="00515D7A" w:rsidRPr="007B247A">
              <w:rPr>
                <w:rFonts w:cs="Arial"/>
                <w:szCs w:val="22"/>
              </w:rPr>
              <w:t xml:space="preserve">identify </w:t>
            </w:r>
            <w:r w:rsidR="009D3814" w:rsidRPr="007B247A">
              <w:rPr>
                <w:rFonts w:cs="Arial"/>
                <w:szCs w:val="22"/>
              </w:rPr>
              <w:t xml:space="preserve">an exhaustive list of factors and incentives (regulatory and non-regulatory) to build a model linking the defined outcomes, regulatory tools </w:t>
            </w:r>
            <w:r w:rsidR="00515D7A" w:rsidRPr="007B247A">
              <w:rPr>
                <w:rFonts w:cs="Arial"/>
                <w:szCs w:val="22"/>
              </w:rPr>
              <w:t xml:space="preserve">and </w:t>
            </w:r>
            <w:r w:rsidR="009D3814" w:rsidRPr="007B247A">
              <w:rPr>
                <w:rFonts w:cs="Arial"/>
                <w:szCs w:val="22"/>
              </w:rPr>
              <w:t>major decision points for Network Rail as an organisation and its employees as in</w:t>
            </w:r>
            <w:r w:rsidR="00B652B4">
              <w:rPr>
                <w:rFonts w:cs="Arial"/>
                <w:szCs w:val="22"/>
              </w:rPr>
              <w:t>dividuals</w:t>
            </w:r>
            <w:r w:rsidR="009D3814" w:rsidRPr="007B247A">
              <w:rPr>
                <w:rFonts w:cs="Arial"/>
                <w:szCs w:val="22"/>
              </w:rPr>
              <w:t>. The model should consider interaction between outcomes/decisions (trade-offs)/incentives.</w:t>
            </w:r>
          </w:p>
          <w:p w14:paraId="7F13DBFE" w14:textId="002084AA" w:rsidR="00120BE2" w:rsidRPr="00120BE2" w:rsidRDefault="00FE04FE" w:rsidP="00A920B7">
            <w:pPr>
              <w:pStyle w:val="ListParagraph"/>
              <w:numPr>
                <w:ilvl w:val="0"/>
                <w:numId w:val="21"/>
              </w:numPr>
              <w:rPr>
                <w:rFonts w:cs="Arial"/>
                <w:color w:val="5B9BD5" w:themeColor="accent1"/>
                <w:szCs w:val="22"/>
              </w:rPr>
            </w:pPr>
            <w:r w:rsidRPr="007B247A">
              <w:rPr>
                <w:rFonts w:cs="Arial"/>
                <w:szCs w:val="22"/>
              </w:rPr>
              <w:t xml:space="preserve">Primary source </w:t>
            </w:r>
            <w:r w:rsidR="003F66E4" w:rsidRPr="007B247A">
              <w:rPr>
                <w:rFonts w:cs="Arial"/>
                <w:szCs w:val="22"/>
              </w:rPr>
              <w:t xml:space="preserve">qualitative and quantitative </w:t>
            </w:r>
            <w:r w:rsidRPr="007B247A">
              <w:rPr>
                <w:rFonts w:cs="Arial"/>
                <w:szCs w:val="22"/>
              </w:rPr>
              <w:t>data from</w:t>
            </w:r>
            <w:r w:rsidR="00EE5300" w:rsidRPr="007B247A">
              <w:rPr>
                <w:rFonts w:cs="Arial"/>
                <w:szCs w:val="22"/>
              </w:rPr>
              <w:t xml:space="preserve"> i</w:t>
            </w:r>
            <w:r w:rsidR="003A6008" w:rsidRPr="007B247A">
              <w:rPr>
                <w:rFonts w:cs="Arial"/>
                <w:szCs w:val="22"/>
              </w:rPr>
              <w:t>nterviews</w:t>
            </w:r>
            <w:r w:rsidR="003F66E4" w:rsidRPr="007B247A">
              <w:rPr>
                <w:rFonts w:cs="Arial"/>
                <w:szCs w:val="22"/>
              </w:rPr>
              <w:t>/surveys</w:t>
            </w:r>
            <w:r w:rsidR="003A6008" w:rsidRPr="007B247A">
              <w:rPr>
                <w:rFonts w:cs="Arial"/>
                <w:szCs w:val="22"/>
              </w:rPr>
              <w:t xml:space="preserve"> with individuals in the rail industry</w:t>
            </w:r>
            <w:r w:rsidR="00DA1095">
              <w:rPr>
                <w:rFonts w:cs="Arial"/>
                <w:szCs w:val="22"/>
              </w:rPr>
              <w:t xml:space="preserve"> (including ORR)</w:t>
            </w:r>
            <w:r w:rsidRPr="007B247A">
              <w:rPr>
                <w:rFonts w:cs="Arial"/>
                <w:szCs w:val="22"/>
              </w:rPr>
              <w:t xml:space="preserve"> and a public sector comparator</w:t>
            </w:r>
            <w:r w:rsidR="003A6008" w:rsidRPr="007B247A">
              <w:rPr>
                <w:rFonts w:cs="Arial"/>
                <w:szCs w:val="22"/>
              </w:rPr>
              <w:t xml:space="preserve">. </w:t>
            </w:r>
            <w:r w:rsidRPr="007B247A">
              <w:rPr>
                <w:rFonts w:cs="Arial"/>
                <w:szCs w:val="22"/>
              </w:rPr>
              <w:t xml:space="preserve">The data should follow a research method to capture decision making that enables testing the “incentive model”. We expect this to mean collecting input from different </w:t>
            </w:r>
            <w:r w:rsidR="003A6008" w:rsidRPr="007B247A">
              <w:rPr>
                <w:rFonts w:cs="Arial"/>
                <w:szCs w:val="22"/>
              </w:rPr>
              <w:t>organisations</w:t>
            </w:r>
            <w:r w:rsidRPr="007B247A">
              <w:rPr>
                <w:rFonts w:cs="Arial"/>
                <w:szCs w:val="22"/>
              </w:rPr>
              <w:t xml:space="preserve"> and functions within those organisations</w:t>
            </w:r>
            <w:r w:rsidR="003A6008" w:rsidRPr="007B247A">
              <w:rPr>
                <w:rFonts w:cs="Arial"/>
                <w:szCs w:val="22"/>
              </w:rPr>
              <w:t xml:space="preserve">, </w:t>
            </w:r>
            <w:r w:rsidRPr="007B247A">
              <w:rPr>
                <w:rFonts w:cs="Arial"/>
                <w:szCs w:val="22"/>
              </w:rPr>
              <w:t>e.g. managerial (central and regional), operational (central and regional) linked to particular outcomes.</w:t>
            </w:r>
          </w:p>
          <w:p w14:paraId="2C8F2450" w14:textId="578E3780" w:rsidR="00EE5300" w:rsidRPr="003F66E4" w:rsidRDefault="00120BE2" w:rsidP="00A920B7">
            <w:pPr>
              <w:pStyle w:val="ListParagraph"/>
              <w:numPr>
                <w:ilvl w:val="0"/>
                <w:numId w:val="21"/>
              </w:numPr>
              <w:rPr>
                <w:rFonts w:cs="Arial"/>
                <w:color w:val="5B9BD5" w:themeColor="accent1"/>
                <w:szCs w:val="22"/>
              </w:rPr>
            </w:pPr>
            <w:r>
              <w:rPr>
                <w:rFonts w:cs="Arial"/>
                <w:szCs w:val="22"/>
              </w:rPr>
              <w:t>Primary or secondary source evidence from comparator public sector/private sector incentives systems to support the conclusions for the rail industry.</w:t>
            </w:r>
          </w:p>
          <w:p w14:paraId="34A4FF4F" w14:textId="384B4FB2" w:rsidR="00926CED" w:rsidRPr="00DF46A5" w:rsidRDefault="00C77139" w:rsidP="00457BBC">
            <w:pPr>
              <w:rPr>
                <w:rFonts w:cs="Arial"/>
                <w:sz w:val="22"/>
                <w:szCs w:val="22"/>
                <w:lang w:eastAsia="en-GB"/>
              </w:rPr>
            </w:pPr>
            <w:r w:rsidRPr="00DF46A5">
              <w:rPr>
                <w:rFonts w:cs="Arial"/>
                <w:sz w:val="22"/>
                <w:szCs w:val="22"/>
                <w:lang w:eastAsia="en-GB"/>
              </w:rPr>
              <w:t xml:space="preserve">We will </w:t>
            </w:r>
            <w:r w:rsidR="00926CED" w:rsidRPr="00DF46A5">
              <w:rPr>
                <w:rFonts w:cs="Arial"/>
                <w:sz w:val="22"/>
                <w:szCs w:val="22"/>
                <w:lang w:eastAsia="en-GB"/>
              </w:rPr>
              <w:t>provide</w:t>
            </w:r>
            <w:r w:rsidRPr="00DF46A5">
              <w:rPr>
                <w:rFonts w:cs="Arial"/>
                <w:sz w:val="22"/>
                <w:szCs w:val="22"/>
                <w:lang w:eastAsia="en-GB"/>
              </w:rPr>
              <w:t xml:space="preserve"> a</w:t>
            </w:r>
            <w:r w:rsidR="00926CED" w:rsidRPr="00DF46A5">
              <w:rPr>
                <w:rFonts w:cs="Arial"/>
                <w:sz w:val="22"/>
                <w:szCs w:val="22"/>
                <w:lang w:eastAsia="en-GB"/>
              </w:rPr>
              <w:t xml:space="preserve"> template introductory letter </w:t>
            </w:r>
            <w:r w:rsidRPr="00DF46A5">
              <w:rPr>
                <w:rFonts w:cs="Arial"/>
                <w:sz w:val="22"/>
                <w:szCs w:val="22"/>
                <w:lang w:eastAsia="en-GB"/>
              </w:rPr>
              <w:t xml:space="preserve">confirming ORR’s support for the research and you are working on behalf of the Railway Markets and Economics directorate. The letter will contain </w:t>
            </w:r>
            <w:r w:rsidR="00926CED" w:rsidRPr="00DF46A5">
              <w:rPr>
                <w:rFonts w:cs="Arial"/>
                <w:sz w:val="22"/>
                <w:szCs w:val="22"/>
                <w:lang w:eastAsia="en-GB"/>
              </w:rPr>
              <w:t xml:space="preserve">the background to the review and explaining the reasons for the research. </w:t>
            </w:r>
            <w:r w:rsidR="002C2DD6" w:rsidRPr="00DF46A5">
              <w:rPr>
                <w:rFonts w:cs="Arial"/>
                <w:sz w:val="22"/>
                <w:szCs w:val="22"/>
                <w:lang w:eastAsia="en-GB"/>
              </w:rPr>
              <w:t xml:space="preserve">We </w:t>
            </w:r>
            <w:r w:rsidRPr="00DF46A5">
              <w:rPr>
                <w:rFonts w:cs="Arial"/>
                <w:sz w:val="22"/>
                <w:szCs w:val="22"/>
                <w:lang w:eastAsia="en-GB"/>
              </w:rPr>
              <w:t>will work with researchers to identify the most suitable candidates in</w:t>
            </w:r>
            <w:r w:rsidR="006564D6" w:rsidRPr="00DF46A5">
              <w:rPr>
                <w:rFonts w:cs="Arial"/>
                <w:sz w:val="22"/>
                <w:szCs w:val="22"/>
                <w:lang w:eastAsia="en-GB"/>
              </w:rPr>
              <w:t xml:space="preserve"> the industry to contact but expect researchers to contact and schedule meetings.</w:t>
            </w:r>
            <w:r w:rsidR="00926CED" w:rsidRPr="00DF46A5">
              <w:rPr>
                <w:rFonts w:cs="Arial"/>
                <w:sz w:val="22"/>
                <w:szCs w:val="22"/>
                <w:lang w:eastAsia="en-GB"/>
              </w:rPr>
              <w:t xml:space="preserve"> </w:t>
            </w:r>
          </w:p>
          <w:p w14:paraId="71A2D5CD" w14:textId="4D4984DF" w:rsidR="0097146F" w:rsidRPr="0097146F" w:rsidRDefault="0097146F" w:rsidP="00457BBC">
            <w:pPr>
              <w:rPr>
                <w:rFonts w:cs="Arial"/>
                <w:b/>
                <w:sz w:val="22"/>
                <w:szCs w:val="22"/>
                <w:lang w:eastAsia="en-GB"/>
              </w:rPr>
            </w:pPr>
            <w:r w:rsidRPr="0097146F">
              <w:rPr>
                <w:rFonts w:cs="Arial"/>
                <w:b/>
                <w:sz w:val="22"/>
                <w:szCs w:val="22"/>
                <w:lang w:eastAsia="en-GB"/>
              </w:rPr>
              <w:t>Project Team</w:t>
            </w:r>
          </w:p>
          <w:p w14:paraId="78FA9207" w14:textId="7A1A7B3A" w:rsidR="0097146F" w:rsidRPr="00457BBC" w:rsidRDefault="0097146F" w:rsidP="00457BBC">
            <w:pPr>
              <w:rPr>
                <w:rFonts w:cs="Arial"/>
                <w:sz w:val="22"/>
                <w:szCs w:val="22"/>
                <w:lang w:eastAsia="en-GB"/>
              </w:rPr>
            </w:pPr>
            <w:r w:rsidRPr="00457BBC">
              <w:rPr>
                <w:rFonts w:cs="Arial"/>
                <w:sz w:val="22"/>
                <w:szCs w:val="22"/>
                <w:lang w:eastAsia="en-GB"/>
              </w:rPr>
              <w:lastRenderedPageBreak/>
              <w:t xml:space="preserve">The </w:t>
            </w:r>
            <w:r w:rsidR="003A6008" w:rsidRPr="00BA4239">
              <w:rPr>
                <w:rFonts w:cs="Arial"/>
                <w:sz w:val="22"/>
                <w:szCs w:val="22"/>
                <w:lang w:eastAsia="en-GB"/>
              </w:rPr>
              <w:t>skills</w:t>
            </w:r>
            <w:r w:rsidRPr="00BA4239">
              <w:rPr>
                <w:rFonts w:cs="Arial"/>
                <w:sz w:val="22"/>
                <w:szCs w:val="22"/>
                <w:lang w:eastAsia="en-GB"/>
              </w:rPr>
              <w:t xml:space="preserve">, experience, </w:t>
            </w:r>
            <w:r w:rsidR="003A6008" w:rsidRPr="00BA4239">
              <w:rPr>
                <w:rFonts w:cs="Arial"/>
                <w:sz w:val="22"/>
                <w:szCs w:val="22"/>
                <w:lang w:eastAsia="en-GB"/>
              </w:rPr>
              <w:t xml:space="preserve">attributes </w:t>
            </w:r>
            <w:r w:rsidRPr="00BA4239">
              <w:rPr>
                <w:rFonts w:cs="Arial"/>
                <w:sz w:val="22"/>
                <w:szCs w:val="22"/>
                <w:lang w:eastAsia="en-GB"/>
              </w:rPr>
              <w:t>and</w:t>
            </w:r>
            <w:r w:rsidRPr="00457BBC">
              <w:rPr>
                <w:rFonts w:cs="Arial"/>
                <w:sz w:val="22"/>
                <w:szCs w:val="22"/>
                <w:lang w:eastAsia="en-GB"/>
              </w:rPr>
              <w:t xml:space="preserve"> qualifications which are </w:t>
            </w:r>
            <w:r w:rsidR="003A6008" w:rsidRPr="00457BBC">
              <w:rPr>
                <w:rFonts w:cs="Arial"/>
                <w:sz w:val="22"/>
                <w:szCs w:val="22"/>
                <w:lang w:eastAsia="en-GB"/>
              </w:rPr>
              <w:t xml:space="preserve">required </w:t>
            </w:r>
            <w:r w:rsidRPr="00457BBC">
              <w:rPr>
                <w:rFonts w:cs="Arial"/>
                <w:sz w:val="22"/>
                <w:szCs w:val="22"/>
                <w:lang w:eastAsia="en-GB"/>
              </w:rPr>
              <w:t>for a successful bid are:</w:t>
            </w:r>
          </w:p>
          <w:p w14:paraId="0AE32A10" w14:textId="77777777" w:rsidR="0097146F" w:rsidRPr="00457BBC" w:rsidRDefault="003A6008" w:rsidP="00A920B7">
            <w:pPr>
              <w:pStyle w:val="ListParagraph"/>
              <w:numPr>
                <w:ilvl w:val="0"/>
                <w:numId w:val="21"/>
              </w:numPr>
              <w:spacing w:after="120"/>
              <w:rPr>
                <w:rFonts w:cs="Arial"/>
                <w:szCs w:val="22"/>
                <w:lang w:eastAsia="en-GB"/>
              </w:rPr>
            </w:pPr>
            <w:r w:rsidRPr="00457BBC">
              <w:rPr>
                <w:rFonts w:cs="Arial"/>
                <w:szCs w:val="22"/>
                <w:lang w:eastAsia="en-GB"/>
              </w:rPr>
              <w:t>a strong understanding of the rail industry</w:t>
            </w:r>
            <w:r w:rsidR="0097146F" w:rsidRPr="00457BBC">
              <w:rPr>
                <w:rFonts w:cs="Arial"/>
                <w:szCs w:val="22"/>
                <w:lang w:eastAsia="en-GB"/>
              </w:rPr>
              <w:t xml:space="preserve"> and the challenges contained in section 2.1;</w:t>
            </w:r>
            <w:r w:rsidRPr="00457BBC">
              <w:rPr>
                <w:rFonts w:cs="Arial"/>
                <w:szCs w:val="22"/>
                <w:lang w:eastAsia="en-GB"/>
              </w:rPr>
              <w:t xml:space="preserve"> </w:t>
            </w:r>
          </w:p>
          <w:p w14:paraId="35C81F65" w14:textId="40945F5E" w:rsidR="0097146F" w:rsidRPr="00457BBC" w:rsidRDefault="0097146F" w:rsidP="00A920B7">
            <w:pPr>
              <w:pStyle w:val="ListParagraph"/>
              <w:numPr>
                <w:ilvl w:val="0"/>
                <w:numId w:val="21"/>
              </w:numPr>
              <w:spacing w:after="120"/>
              <w:rPr>
                <w:rFonts w:cs="Arial"/>
                <w:szCs w:val="22"/>
              </w:rPr>
            </w:pPr>
            <w:r w:rsidRPr="00457BBC">
              <w:rPr>
                <w:rFonts w:cs="Arial"/>
                <w:szCs w:val="22"/>
                <w:lang w:eastAsia="en-GB"/>
              </w:rPr>
              <w:t xml:space="preserve">an understanding of how outcomes and </w:t>
            </w:r>
            <w:r w:rsidR="003A6008" w:rsidRPr="00457BBC">
              <w:rPr>
                <w:rFonts w:cs="Arial"/>
                <w:szCs w:val="22"/>
                <w:lang w:eastAsia="en-GB"/>
              </w:rPr>
              <w:t>incentive</w:t>
            </w:r>
            <w:r w:rsidR="00155B92">
              <w:rPr>
                <w:rFonts w:cs="Arial"/>
                <w:szCs w:val="22"/>
                <w:lang w:eastAsia="en-GB"/>
              </w:rPr>
              <w:t>s</w:t>
            </w:r>
            <w:r w:rsidRPr="00457BBC">
              <w:rPr>
                <w:rFonts w:cs="Arial"/>
                <w:szCs w:val="22"/>
                <w:lang w:eastAsia="en-GB"/>
              </w:rPr>
              <w:t xml:space="preserve"> work in </w:t>
            </w:r>
            <w:r w:rsidR="00457BBC" w:rsidRPr="00457BBC">
              <w:rPr>
                <w:rFonts w:cs="Arial"/>
                <w:szCs w:val="22"/>
                <w:lang w:eastAsia="en-GB"/>
              </w:rPr>
              <w:t xml:space="preserve">the </w:t>
            </w:r>
            <w:r w:rsidRPr="00457BBC">
              <w:rPr>
                <w:rFonts w:cs="Arial"/>
                <w:szCs w:val="22"/>
                <w:lang w:eastAsia="en-GB"/>
              </w:rPr>
              <w:t xml:space="preserve">rail </w:t>
            </w:r>
            <w:r w:rsidR="00457BBC" w:rsidRPr="00457BBC">
              <w:rPr>
                <w:rFonts w:cs="Arial"/>
                <w:szCs w:val="22"/>
                <w:lang w:eastAsia="en-GB"/>
              </w:rPr>
              <w:t xml:space="preserve">industry </w:t>
            </w:r>
            <w:r w:rsidRPr="00457BBC">
              <w:rPr>
                <w:rFonts w:cs="Arial"/>
                <w:szCs w:val="22"/>
                <w:lang w:eastAsia="en-GB"/>
              </w:rPr>
              <w:t>or another regulated industry/sector</w:t>
            </w:r>
            <w:r w:rsidR="003A6008" w:rsidRPr="00457BBC">
              <w:rPr>
                <w:rFonts w:cs="Arial"/>
                <w:szCs w:val="22"/>
                <w:lang w:eastAsia="en-GB"/>
              </w:rPr>
              <w:t>;</w:t>
            </w:r>
          </w:p>
          <w:p w14:paraId="368DB2A2" w14:textId="257E2A2B" w:rsidR="0097146F" w:rsidRPr="00457BBC" w:rsidRDefault="008210C5" w:rsidP="00A920B7">
            <w:pPr>
              <w:pStyle w:val="ListParagraph"/>
              <w:numPr>
                <w:ilvl w:val="0"/>
                <w:numId w:val="21"/>
              </w:numPr>
              <w:spacing w:after="120"/>
              <w:rPr>
                <w:rFonts w:cs="Arial"/>
                <w:szCs w:val="22"/>
              </w:rPr>
            </w:pPr>
            <w:r w:rsidRPr="00457BBC">
              <w:rPr>
                <w:rFonts w:cs="Arial"/>
                <w:szCs w:val="22"/>
                <w:lang w:eastAsia="en-GB"/>
              </w:rPr>
              <w:t xml:space="preserve">credibility </w:t>
            </w:r>
            <w:r w:rsidR="00155B92">
              <w:rPr>
                <w:rFonts w:cs="Arial"/>
                <w:szCs w:val="22"/>
                <w:lang w:eastAsia="en-GB"/>
              </w:rPr>
              <w:t xml:space="preserve">through experience and or qualifications </w:t>
            </w:r>
            <w:r w:rsidRPr="00457BBC">
              <w:rPr>
                <w:rFonts w:cs="Arial"/>
                <w:szCs w:val="22"/>
                <w:lang w:eastAsia="en-GB"/>
              </w:rPr>
              <w:t xml:space="preserve">with industry stakeholders; </w:t>
            </w:r>
          </w:p>
          <w:p w14:paraId="629E1926" w14:textId="42873707" w:rsidR="00457BBC" w:rsidRPr="00457BBC" w:rsidRDefault="00926CED" w:rsidP="00A920B7">
            <w:pPr>
              <w:pStyle w:val="ListParagraph"/>
              <w:numPr>
                <w:ilvl w:val="0"/>
                <w:numId w:val="21"/>
              </w:numPr>
              <w:spacing w:after="120"/>
              <w:rPr>
                <w:rFonts w:cs="Arial"/>
                <w:szCs w:val="22"/>
              </w:rPr>
            </w:pPr>
            <w:r w:rsidRPr="00457BBC">
              <w:rPr>
                <w:rFonts w:cs="Arial"/>
                <w:szCs w:val="22"/>
                <w:lang w:eastAsia="en-GB"/>
              </w:rPr>
              <w:t xml:space="preserve">understanding </w:t>
            </w:r>
            <w:r w:rsidR="00457BBC" w:rsidRPr="00457BBC">
              <w:rPr>
                <w:rFonts w:cs="Arial"/>
                <w:szCs w:val="22"/>
                <w:lang w:eastAsia="en-GB"/>
              </w:rPr>
              <w:t>and skills/qualifications to use</w:t>
            </w:r>
            <w:r w:rsidRPr="00457BBC">
              <w:rPr>
                <w:rFonts w:cs="Arial"/>
                <w:szCs w:val="22"/>
                <w:lang w:eastAsia="en-GB"/>
              </w:rPr>
              <w:t xml:space="preserve"> </w:t>
            </w:r>
            <w:r w:rsidR="00457BBC" w:rsidRPr="00457BBC">
              <w:rPr>
                <w:rFonts w:cs="Arial"/>
                <w:szCs w:val="22"/>
                <w:lang w:eastAsia="en-GB"/>
              </w:rPr>
              <w:t xml:space="preserve">incentive, </w:t>
            </w:r>
            <w:r w:rsidRPr="00457BBC">
              <w:rPr>
                <w:rFonts w:cs="Arial"/>
                <w:szCs w:val="22"/>
                <w:lang w:eastAsia="en-GB"/>
              </w:rPr>
              <w:t>behavioural economic</w:t>
            </w:r>
            <w:r w:rsidR="00457BBC" w:rsidRPr="00457BBC">
              <w:rPr>
                <w:rFonts w:cs="Arial"/>
                <w:szCs w:val="22"/>
                <w:lang w:eastAsia="en-GB"/>
              </w:rPr>
              <w:t>, revealed preference and organisational theories</w:t>
            </w:r>
            <w:r w:rsidRPr="00457BBC">
              <w:rPr>
                <w:rFonts w:cs="Arial"/>
                <w:szCs w:val="22"/>
                <w:lang w:eastAsia="en-GB"/>
              </w:rPr>
              <w:t xml:space="preserve">; </w:t>
            </w:r>
          </w:p>
          <w:p w14:paraId="2D74CF4E" w14:textId="77777777" w:rsidR="00457BBC" w:rsidRDefault="00457BBC" w:rsidP="00A920B7">
            <w:pPr>
              <w:pStyle w:val="ListParagraph"/>
              <w:numPr>
                <w:ilvl w:val="0"/>
                <w:numId w:val="21"/>
              </w:numPr>
              <w:spacing w:after="120"/>
              <w:rPr>
                <w:rFonts w:cs="Arial"/>
                <w:szCs w:val="22"/>
              </w:rPr>
            </w:pPr>
            <w:r w:rsidRPr="00457BBC">
              <w:rPr>
                <w:rFonts w:cs="Arial"/>
                <w:szCs w:val="22"/>
                <w:lang w:eastAsia="en-GB"/>
              </w:rPr>
              <w:t xml:space="preserve">experience of successfully collecting and drawing </w:t>
            </w:r>
            <w:r w:rsidR="003A6008" w:rsidRPr="00457BBC">
              <w:rPr>
                <w:rFonts w:cs="Arial"/>
                <w:szCs w:val="22"/>
                <w:lang w:eastAsia="en-GB"/>
              </w:rPr>
              <w:t xml:space="preserve">complex and wide-ranging </w:t>
            </w:r>
            <w:r w:rsidRPr="00457BBC">
              <w:rPr>
                <w:rFonts w:cs="Arial"/>
                <w:szCs w:val="22"/>
                <w:lang w:eastAsia="en-GB"/>
              </w:rPr>
              <w:t>data/</w:t>
            </w:r>
            <w:r w:rsidR="003A6008" w:rsidRPr="00457BBC">
              <w:rPr>
                <w:rFonts w:cs="Arial"/>
                <w:szCs w:val="22"/>
                <w:lang w:eastAsia="en-GB"/>
              </w:rPr>
              <w:t>information into policy-relevant messages.</w:t>
            </w:r>
          </w:p>
          <w:p w14:paraId="182DFCFC" w14:textId="50F6C897" w:rsidR="00457BBC" w:rsidRPr="00457BBC" w:rsidRDefault="00457BBC" w:rsidP="00457BBC">
            <w:pPr>
              <w:spacing w:after="120"/>
              <w:rPr>
                <w:rFonts w:cs="Arial"/>
                <w:sz w:val="22"/>
                <w:szCs w:val="22"/>
              </w:rPr>
            </w:pPr>
            <w:r w:rsidRPr="00457BBC">
              <w:rPr>
                <w:rFonts w:cs="Arial"/>
                <w:sz w:val="22"/>
                <w:szCs w:val="22"/>
              </w:rPr>
              <w:t>Experience and skills which are desirable are:</w:t>
            </w:r>
          </w:p>
          <w:p w14:paraId="0F48AD66" w14:textId="77777777" w:rsidR="003A6008" w:rsidRDefault="00457BBC" w:rsidP="00A920B7">
            <w:pPr>
              <w:pStyle w:val="ListParagraph"/>
              <w:numPr>
                <w:ilvl w:val="0"/>
                <w:numId w:val="21"/>
              </w:numPr>
              <w:spacing w:after="120"/>
              <w:rPr>
                <w:rFonts w:cs="Arial"/>
                <w:szCs w:val="22"/>
              </w:rPr>
            </w:pPr>
            <w:proofErr w:type="gramStart"/>
            <w:r w:rsidRPr="00457BBC">
              <w:rPr>
                <w:rFonts w:cs="Arial"/>
                <w:szCs w:val="22"/>
                <w:lang w:eastAsia="en-GB"/>
              </w:rPr>
              <w:t>e</w:t>
            </w:r>
            <w:r w:rsidR="00926CED" w:rsidRPr="00457BBC">
              <w:rPr>
                <w:rFonts w:cs="Arial"/>
                <w:szCs w:val="22"/>
                <w:lang w:eastAsia="en-GB"/>
              </w:rPr>
              <w:t>xperience</w:t>
            </w:r>
            <w:proofErr w:type="gramEnd"/>
            <w:r w:rsidR="00926CED" w:rsidRPr="00457BBC">
              <w:rPr>
                <w:rFonts w:cs="Arial"/>
                <w:szCs w:val="22"/>
                <w:lang w:eastAsia="en-GB"/>
              </w:rPr>
              <w:t xml:space="preserve"> in </w:t>
            </w:r>
            <w:r w:rsidR="008210C5" w:rsidRPr="00457BBC">
              <w:rPr>
                <w:rFonts w:cs="Arial"/>
                <w:szCs w:val="22"/>
                <w:lang w:eastAsia="en-GB"/>
              </w:rPr>
              <w:t xml:space="preserve">other </w:t>
            </w:r>
            <w:r w:rsidR="00926CED" w:rsidRPr="00457BBC">
              <w:rPr>
                <w:rFonts w:cs="Arial"/>
                <w:szCs w:val="22"/>
                <w:lang w:eastAsia="en-GB"/>
              </w:rPr>
              <w:t>economically-regulated secto</w:t>
            </w:r>
            <w:r w:rsidRPr="00457BBC">
              <w:rPr>
                <w:rFonts w:cs="Arial"/>
                <w:szCs w:val="22"/>
                <w:lang w:eastAsia="en-GB"/>
              </w:rPr>
              <w:t>rs</w:t>
            </w:r>
            <w:r>
              <w:rPr>
                <w:rFonts w:cs="Arial"/>
                <w:szCs w:val="22"/>
                <w:lang w:eastAsia="en-GB"/>
              </w:rPr>
              <w:t>.</w:t>
            </w:r>
          </w:p>
          <w:p w14:paraId="6B00AE31" w14:textId="77777777" w:rsidR="009153ED" w:rsidRPr="00BA4239" w:rsidRDefault="009153ED" w:rsidP="009153ED">
            <w:pPr>
              <w:spacing w:after="120"/>
              <w:rPr>
                <w:rFonts w:cs="Arial"/>
                <w:sz w:val="22"/>
                <w:szCs w:val="22"/>
              </w:rPr>
            </w:pPr>
            <w:r w:rsidRPr="00BA4239">
              <w:rPr>
                <w:rFonts w:cs="Arial"/>
                <w:sz w:val="22"/>
                <w:szCs w:val="22"/>
              </w:rPr>
              <w:t xml:space="preserve">We will consider proposals that consider all or part of our research questions. </w:t>
            </w:r>
          </w:p>
          <w:p w14:paraId="4928189D" w14:textId="07CE9FEB" w:rsidR="00FD4980" w:rsidRDefault="009153ED" w:rsidP="009153ED">
            <w:pPr>
              <w:spacing w:after="120"/>
              <w:rPr>
                <w:rFonts w:cs="Arial"/>
                <w:sz w:val="22"/>
                <w:szCs w:val="22"/>
              </w:rPr>
            </w:pPr>
            <w:r w:rsidRPr="00BA4239">
              <w:rPr>
                <w:rFonts w:cs="Arial"/>
                <w:sz w:val="22"/>
                <w:szCs w:val="22"/>
              </w:rPr>
              <w:t xml:space="preserve">Additional </w:t>
            </w:r>
            <w:r w:rsidR="00FD4980">
              <w:rPr>
                <w:rFonts w:cs="Arial"/>
                <w:sz w:val="22"/>
                <w:szCs w:val="22"/>
              </w:rPr>
              <w:t xml:space="preserve">Optional </w:t>
            </w:r>
            <w:r w:rsidRPr="00BA4239">
              <w:rPr>
                <w:rFonts w:cs="Arial"/>
                <w:sz w:val="22"/>
                <w:szCs w:val="22"/>
              </w:rPr>
              <w:t xml:space="preserve">Projects: </w:t>
            </w:r>
          </w:p>
          <w:p w14:paraId="142788B0" w14:textId="6B3E1E95" w:rsidR="009153ED" w:rsidRPr="00BA4239" w:rsidRDefault="009153ED" w:rsidP="009153ED">
            <w:pPr>
              <w:spacing w:after="120"/>
              <w:rPr>
                <w:rFonts w:cs="Arial"/>
                <w:sz w:val="22"/>
                <w:szCs w:val="22"/>
              </w:rPr>
            </w:pPr>
            <w:r w:rsidRPr="00BA4239">
              <w:rPr>
                <w:rFonts w:cs="Arial"/>
                <w:sz w:val="22"/>
                <w:szCs w:val="22"/>
              </w:rPr>
              <w:t>The incentive framework and gap analysis may be used to commission future additional projects which may attract a total additional budget up to £10,000. These could include:</w:t>
            </w:r>
          </w:p>
          <w:p w14:paraId="4BB37738" w14:textId="77777777" w:rsidR="009153ED" w:rsidRPr="00BA4239" w:rsidRDefault="009153ED" w:rsidP="009153ED">
            <w:pPr>
              <w:spacing w:after="120"/>
              <w:rPr>
                <w:rFonts w:cs="Arial"/>
                <w:sz w:val="22"/>
                <w:szCs w:val="22"/>
              </w:rPr>
            </w:pPr>
            <w:r w:rsidRPr="00BA4239">
              <w:rPr>
                <w:rFonts w:cs="Arial"/>
                <w:sz w:val="22"/>
                <w:szCs w:val="22"/>
              </w:rPr>
              <w:t>•</w:t>
            </w:r>
            <w:r w:rsidRPr="00BA4239">
              <w:rPr>
                <w:rFonts w:cs="Arial"/>
                <w:sz w:val="22"/>
                <w:szCs w:val="22"/>
              </w:rPr>
              <w:tab/>
              <w:t>Further collection of primary source evidence from Network Rail or stakeholders on the decision making process linked to ORR statutory duties.</w:t>
            </w:r>
          </w:p>
          <w:p w14:paraId="1EAD085D" w14:textId="3EF16A6C" w:rsidR="009153ED" w:rsidRPr="009153ED" w:rsidRDefault="009153ED" w:rsidP="009153ED">
            <w:pPr>
              <w:spacing w:after="120"/>
              <w:rPr>
                <w:rFonts w:cs="Arial"/>
                <w:szCs w:val="22"/>
              </w:rPr>
            </w:pPr>
            <w:r w:rsidRPr="00BA4239">
              <w:rPr>
                <w:rFonts w:cs="Arial"/>
                <w:sz w:val="22"/>
                <w:szCs w:val="22"/>
              </w:rPr>
              <w:t>•</w:t>
            </w:r>
            <w:r w:rsidRPr="00BA4239">
              <w:rPr>
                <w:rFonts w:cs="Arial"/>
                <w:sz w:val="22"/>
                <w:szCs w:val="22"/>
              </w:rPr>
              <w:tab/>
              <w:t>Targeted research on the impact of the William’s review on the incentive framework.</w:t>
            </w:r>
          </w:p>
        </w:tc>
      </w:tr>
      <w:tr w:rsidR="003A6008" w:rsidRPr="0036077E" w14:paraId="6AE41C01" w14:textId="77777777" w:rsidTr="003A6008">
        <w:trPr>
          <w:trHeight w:val="566"/>
        </w:trPr>
        <w:tc>
          <w:tcPr>
            <w:tcW w:w="8302" w:type="dxa"/>
            <w:shd w:val="clear" w:color="auto" w:fill="99CCFF"/>
          </w:tcPr>
          <w:p w14:paraId="344C36EE" w14:textId="77777777" w:rsidR="003A6008" w:rsidRPr="0036077E" w:rsidRDefault="003A6008" w:rsidP="003A6008">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3A6008" w:rsidRPr="0036077E" w14:paraId="787C2A01" w14:textId="77777777" w:rsidTr="003A6008">
        <w:trPr>
          <w:trHeight w:val="757"/>
        </w:trPr>
        <w:tc>
          <w:tcPr>
            <w:tcW w:w="8302" w:type="dxa"/>
            <w:tcBorders>
              <w:bottom w:val="single" w:sz="4" w:space="0" w:color="auto"/>
            </w:tcBorders>
            <w:shd w:val="clear" w:color="auto" w:fill="auto"/>
          </w:tcPr>
          <w:p w14:paraId="565BCBCF" w14:textId="44F5B59A" w:rsidR="003836E3" w:rsidRDefault="003836E3" w:rsidP="003A6008">
            <w:pPr>
              <w:autoSpaceDE w:val="0"/>
              <w:autoSpaceDN w:val="0"/>
              <w:adjustRightInd w:val="0"/>
              <w:spacing w:after="0"/>
              <w:rPr>
                <w:rFonts w:cs="Arial"/>
                <w:b/>
                <w:sz w:val="22"/>
                <w:szCs w:val="22"/>
                <w:lang w:eastAsia="en-GB"/>
              </w:rPr>
            </w:pPr>
            <w:r w:rsidRPr="006564D6">
              <w:rPr>
                <w:rFonts w:cs="Arial"/>
                <w:b/>
                <w:sz w:val="22"/>
                <w:szCs w:val="22"/>
                <w:lang w:eastAsia="en-GB"/>
              </w:rPr>
              <w:t>Project outputs</w:t>
            </w:r>
            <w:r w:rsidR="008210C5" w:rsidRPr="006564D6">
              <w:rPr>
                <w:rFonts w:cs="Arial"/>
                <w:b/>
                <w:sz w:val="22"/>
                <w:szCs w:val="22"/>
                <w:lang w:eastAsia="en-GB"/>
              </w:rPr>
              <w:t xml:space="preserve"> and contract management</w:t>
            </w:r>
          </w:p>
          <w:p w14:paraId="2144AFFC" w14:textId="77777777" w:rsidR="00BA4239" w:rsidRPr="006564D6" w:rsidRDefault="00BA4239" w:rsidP="003A6008">
            <w:pPr>
              <w:autoSpaceDE w:val="0"/>
              <w:autoSpaceDN w:val="0"/>
              <w:adjustRightInd w:val="0"/>
              <w:spacing w:after="0"/>
              <w:rPr>
                <w:rFonts w:cs="Arial"/>
                <w:b/>
                <w:sz w:val="22"/>
                <w:szCs w:val="22"/>
                <w:lang w:eastAsia="en-GB"/>
              </w:rPr>
            </w:pPr>
          </w:p>
          <w:p w14:paraId="199E95AB" w14:textId="77777777" w:rsidR="003A6008" w:rsidRPr="006564D6" w:rsidRDefault="003A6008" w:rsidP="003A6008">
            <w:pPr>
              <w:autoSpaceDE w:val="0"/>
              <w:autoSpaceDN w:val="0"/>
              <w:adjustRightInd w:val="0"/>
              <w:spacing w:after="0"/>
              <w:rPr>
                <w:rFonts w:cs="Arial"/>
                <w:sz w:val="22"/>
                <w:szCs w:val="22"/>
                <w:lang w:eastAsia="en-GB"/>
              </w:rPr>
            </w:pPr>
            <w:r w:rsidRPr="006564D6">
              <w:rPr>
                <w:rFonts w:cs="Arial"/>
                <w:sz w:val="22"/>
                <w:szCs w:val="22"/>
                <w:lang w:eastAsia="en-GB"/>
              </w:rPr>
              <w:t xml:space="preserve">We expect the consultant to deliver the following: </w:t>
            </w:r>
          </w:p>
          <w:p w14:paraId="73E07DCF" w14:textId="4A6CB6C6" w:rsidR="003A6008" w:rsidRPr="00DB0EAD" w:rsidRDefault="003A6008" w:rsidP="003A6008">
            <w:pPr>
              <w:pStyle w:val="ListParagraph"/>
              <w:numPr>
                <w:ilvl w:val="0"/>
                <w:numId w:val="21"/>
              </w:numPr>
              <w:autoSpaceDE w:val="0"/>
              <w:autoSpaceDN w:val="0"/>
              <w:adjustRightInd w:val="0"/>
              <w:spacing w:after="0"/>
              <w:rPr>
                <w:rFonts w:cs="Arial"/>
                <w:color w:val="5B9BD5" w:themeColor="accent1"/>
                <w:szCs w:val="22"/>
                <w:lang w:eastAsia="en-GB"/>
              </w:rPr>
            </w:pPr>
            <w:r w:rsidRPr="006564D6">
              <w:rPr>
                <w:rFonts w:cs="Arial"/>
                <w:szCs w:val="22"/>
                <w:lang w:eastAsia="en-GB"/>
              </w:rPr>
              <w:t>A project plan and methodology to be presented with the research proposal. If the contract is awarded to the supplier, the plan should be kept up to date</w:t>
            </w:r>
            <w:r w:rsidR="009429EA" w:rsidRPr="006564D6">
              <w:rPr>
                <w:rFonts w:cs="Arial"/>
                <w:szCs w:val="22"/>
                <w:lang w:eastAsia="en-GB"/>
              </w:rPr>
              <w:t>;</w:t>
            </w:r>
            <w:r w:rsidRPr="00DB0EAD">
              <w:rPr>
                <w:rFonts w:cs="Arial"/>
                <w:color w:val="5B9BD5" w:themeColor="accent1"/>
                <w:szCs w:val="22"/>
                <w:lang w:eastAsia="en-GB"/>
              </w:rPr>
              <w:t xml:space="preserve"> </w:t>
            </w:r>
          </w:p>
          <w:p w14:paraId="0647735A" w14:textId="47AC9C93" w:rsidR="003A6008" w:rsidRPr="006564D6" w:rsidRDefault="003A6008" w:rsidP="003A6008">
            <w:pPr>
              <w:pStyle w:val="ListParagraph"/>
              <w:numPr>
                <w:ilvl w:val="0"/>
                <w:numId w:val="21"/>
              </w:numPr>
              <w:autoSpaceDE w:val="0"/>
              <w:autoSpaceDN w:val="0"/>
              <w:adjustRightInd w:val="0"/>
              <w:spacing w:after="0"/>
              <w:rPr>
                <w:rFonts w:cs="Arial"/>
                <w:szCs w:val="22"/>
                <w:lang w:eastAsia="en-GB"/>
              </w:rPr>
            </w:pPr>
            <w:r w:rsidRPr="006564D6">
              <w:rPr>
                <w:rFonts w:cs="Arial"/>
                <w:szCs w:val="22"/>
                <w:lang w:eastAsia="en-GB"/>
              </w:rPr>
              <w:t>An introductory face-to-face meeting with the ORR project team</w:t>
            </w:r>
            <w:r w:rsidR="009429EA" w:rsidRPr="006564D6">
              <w:rPr>
                <w:rFonts w:cs="Arial"/>
                <w:szCs w:val="22"/>
                <w:lang w:eastAsia="en-GB"/>
              </w:rPr>
              <w:t xml:space="preserve">; </w:t>
            </w:r>
          </w:p>
          <w:p w14:paraId="27192BFB" w14:textId="77777777" w:rsidR="00481E52" w:rsidRDefault="003A6008" w:rsidP="003A6008">
            <w:pPr>
              <w:pStyle w:val="ListParagraph"/>
              <w:numPr>
                <w:ilvl w:val="0"/>
                <w:numId w:val="21"/>
              </w:numPr>
              <w:autoSpaceDE w:val="0"/>
              <w:autoSpaceDN w:val="0"/>
              <w:adjustRightInd w:val="0"/>
              <w:spacing w:after="0"/>
              <w:rPr>
                <w:rFonts w:cs="Arial"/>
                <w:szCs w:val="22"/>
                <w:lang w:eastAsia="en-GB"/>
              </w:rPr>
            </w:pPr>
            <w:r w:rsidRPr="006564D6">
              <w:rPr>
                <w:rFonts w:cs="Arial"/>
                <w:szCs w:val="22"/>
                <w:lang w:eastAsia="en-GB"/>
              </w:rPr>
              <w:t xml:space="preserve">Ad hoc contact by telephone/email as needed; </w:t>
            </w:r>
            <w:r w:rsidR="003836E3" w:rsidRPr="006564D6">
              <w:rPr>
                <w:rFonts w:cs="Arial"/>
                <w:szCs w:val="22"/>
                <w:lang w:eastAsia="en-GB"/>
              </w:rPr>
              <w:t xml:space="preserve">regular </w:t>
            </w:r>
            <w:r w:rsidRPr="006564D6">
              <w:rPr>
                <w:rFonts w:cs="Arial"/>
                <w:szCs w:val="22"/>
                <w:lang w:eastAsia="en-GB"/>
              </w:rPr>
              <w:t>updates (which may be in email format)</w:t>
            </w:r>
            <w:r w:rsidR="008210C5" w:rsidRPr="006564D6">
              <w:rPr>
                <w:rFonts w:cs="Arial"/>
                <w:szCs w:val="22"/>
                <w:lang w:eastAsia="en-GB"/>
              </w:rPr>
              <w:t>, for example covering progress organising and carrying out interviews</w:t>
            </w:r>
            <w:r w:rsidRPr="006564D6">
              <w:rPr>
                <w:rFonts w:cs="Arial"/>
                <w:szCs w:val="22"/>
                <w:lang w:eastAsia="en-GB"/>
              </w:rPr>
              <w:t>; a face-to-face meeting with the ORR team to discuss progress;</w:t>
            </w:r>
          </w:p>
          <w:p w14:paraId="08E69D00" w14:textId="48BD371B" w:rsidR="003836E3" w:rsidRPr="006564D6" w:rsidRDefault="00481E52" w:rsidP="003A6008">
            <w:pPr>
              <w:pStyle w:val="ListParagraph"/>
              <w:numPr>
                <w:ilvl w:val="0"/>
                <w:numId w:val="21"/>
              </w:numPr>
              <w:autoSpaceDE w:val="0"/>
              <w:autoSpaceDN w:val="0"/>
              <w:adjustRightInd w:val="0"/>
              <w:spacing w:after="0"/>
              <w:rPr>
                <w:rFonts w:cs="Arial"/>
                <w:szCs w:val="22"/>
                <w:lang w:eastAsia="en-GB"/>
              </w:rPr>
            </w:pPr>
            <w:r>
              <w:rPr>
                <w:rFonts w:cs="Arial"/>
                <w:szCs w:val="22"/>
                <w:lang w:eastAsia="en-GB"/>
              </w:rPr>
              <w:t>A weekly/monthly progress report based on the research proposal</w:t>
            </w:r>
            <w:r w:rsidR="003A6008" w:rsidRPr="006564D6">
              <w:rPr>
                <w:rFonts w:cs="Arial"/>
                <w:szCs w:val="22"/>
                <w:lang w:eastAsia="en-GB"/>
              </w:rPr>
              <w:t xml:space="preserve"> </w:t>
            </w:r>
          </w:p>
          <w:p w14:paraId="1582532E" w14:textId="72C00211" w:rsidR="00481E52" w:rsidRDefault="00B652B4" w:rsidP="003A6008">
            <w:pPr>
              <w:pStyle w:val="ListParagraph"/>
              <w:numPr>
                <w:ilvl w:val="0"/>
                <w:numId w:val="21"/>
              </w:numPr>
              <w:autoSpaceDE w:val="0"/>
              <w:autoSpaceDN w:val="0"/>
              <w:adjustRightInd w:val="0"/>
              <w:spacing w:after="0"/>
              <w:rPr>
                <w:rFonts w:cs="Arial"/>
                <w:szCs w:val="22"/>
                <w:lang w:eastAsia="en-GB"/>
              </w:rPr>
            </w:pPr>
            <w:r w:rsidRPr="00B652B4">
              <w:rPr>
                <w:rFonts w:cs="Arial"/>
                <w:szCs w:val="22"/>
                <w:lang w:eastAsia="en-GB"/>
              </w:rPr>
              <w:t>Researchers map of the incentive framework which will shape their study</w:t>
            </w:r>
          </w:p>
          <w:p w14:paraId="4B1C2C01" w14:textId="7711155A" w:rsidR="00CC343B" w:rsidRPr="00B652B4" w:rsidRDefault="00CC343B" w:rsidP="003A6008">
            <w:pPr>
              <w:pStyle w:val="ListParagraph"/>
              <w:numPr>
                <w:ilvl w:val="0"/>
                <w:numId w:val="21"/>
              </w:numPr>
              <w:autoSpaceDE w:val="0"/>
              <w:autoSpaceDN w:val="0"/>
              <w:adjustRightInd w:val="0"/>
              <w:spacing w:after="0"/>
              <w:rPr>
                <w:rFonts w:cs="Arial"/>
                <w:szCs w:val="22"/>
                <w:lang w:eastAsia="en-GB"/>
              </w:rPr>
            </w:pPr>
            <w:r>
              <w:rPr>
                <w:rFonts w:cs="Arial"/>
                <w:szCs w:val="22"/>
                <w:lang w:eastAsia="en-GB"/>
              </w:rPr>
              <w:t>Review of regulated sectors incentive frameworks and assessment of their potential for rail;</w:t>
            </w:r>
          </w:p>
          <w:p w14:paraId="7E20EEA0" w14:textId="58719428" w:rsidR="003A6008" w:rsidRPr="00DB0EAD" w:rsidRDefault="003836E3" w:rsidP="003A6008">
            <w:pPr>
              <w:pStyle w:val="ListParagraph"/>
              <w:numPr>
                <w:ilvl w:val="0"/>
                <w:numId w:val="21"/>
              </w:numPr>
              <w:autoSpaceDE w:val="0"/>
              <w:autoSpaceDN w:val="0"/>
              <w:adjustRightInd w:val="0"/>
              <w:spacing w:after="0"/>
              <w:rPr>
                <w:rFonts w:cs="Arial"/>
                <w:color w:val="5B9BD5" w:themeColor="accent1"/>
                <w:szCs w:val="22"/>
                <w:lang w:eastAsia="en-GB"/>
              </w:rPr>
            </w:pPr>
            <w:r w:rsidRPr="006564D6">
              <w:rPr>
                <w:rFonts w:cs="Arial"/>
                <w:szCs w:val="22"/>
                <w:lang w:eastAsia="en-GB"/>
              </w:rPr>
              <w:t>As soon as practically possible, a</w:t>
            </w:r>
            <w:r w:rsidR="003A6008" w:rsidRPr="006564D6">
              <w:rPr>
                <w:rFonts w:cs="Arial"/>
                <w:szCs w:val="22"/>
                <w:lang w:eastAsia="en-GB"/>
              </w:rPr>
              <w:t xml:space="preserve"> presentation of interim </w:t>
            </w:r>
            <w:r w:rsidR="00346B6C">
              <w:rPr>
                <w:rFonts w:cs="Arial"/>
                <w:szCs w:val="22"/>
                <w:lang w:eastAsia="en-GB"/>
              </w:rPr>
              <w:t xml:space="preserve"> incentive framework “gap analysis” </w:t>
            </w:r>
            <w:r w:rsidR="003A6008" w:rsidRPr="006564D6">
              <w:rPr>
                <w:rFonts w:cs="Arial"/>
                <w:szCs w:val="22"/>
                <w:lang w:eastAsia="en-GB"/>
              </w:rPr>
              <w:t>findings to the ORR team</w:t>
            </w:r>
            <w:r w:rsidRPr="006564D6">
              <w:rPr>
                <w:rFonts w:cs="Arial"/>
                <w:szCs w:val="22"/>
                <w:lang w:eastAsia="en-GB"/>
              </w:rPr>
              <w:t>;</w:t>
            </w:r>
            <w:r w:rsidRPr="00DB0EAD">
              <w:rPr>
                <w:rFonts w:cs="Arial"/>
                <w:color w:val="5B9BD5" w:themeColor="accent1"/>
                <w:szCs w:val="22"/>
                <w:lang w:eastAsia="en-GB"/>
              </w:rPr>
              <w:t xml:space="preserve"> </w:t>
            </w:r>
            <w:r w:rsidR="003A6008" w:rsidRPr="00DB0EAD">
              <w:rPr>
                <w:rFonts w:cs="Arial"/>
                <w:color w:val="5B9BD5" w:themeColor="accent1"/>
                <w:szCs w:val="22"/>
                <w:lang w:eastAsia="en-GB"/>
              </w:rPr>
              <w:t xml:space="preserve"> </w:t>
            </w:r>
          </w:p>
          <w:p w14:paraId="506F7366" w14:textId="656D0FA9" w:rsidR="003A6008" w:rsidRPr="006564D6" w:rsidRDefault="003A6008" w:rsidP="003A6008">
            <w:pPr>
              <w:pStyle w:val="ListParagraph"/>
              <w:numPr>
                <w:ilvl w:val="0"/>
                <w:numId w:val="21"/>
              </w:numPr>
              <w:autoSpaceDE w:val="0"/>
              <w:autoSpaceDN w:val="0"/>
              <w:adjustRightInd w:val="0"/>
              <w:spacing w:after="0"/>
              <w:rPr>
                <w:rFonts w:cs="Arial"/>
                <w:szCs w:val="22"/>
                <w:lang w:eastAsia="en-GB"/>
              </w:rPr>
            </w:pPr>
            <w:r w:rsidRPr="006564D6">
              <w:rPr>
                <w:rFonts w:cs="Arial"/>
                <w:szCs w:val="22"/>
                <w:lang w:eastAsia="en-GB"/>
              </w:rPr>
              <w:t>Draft report</w:t>
            </w:r>
            <w:r w:rsidR="00CC343B">
              <w:rPr>
                <w:rFonts w:cs="Arial"/>
                <w:szCs w:val="22"/>
                <w:lang w:eastAsia="en-GB"/>
              </w:rPr>
              <w:t>s</w:t>
            </w:r>
            <w:r w:rsidRPr="006564D6">
              <w:rPr>
                <w:rFonts w:cs="Arial"/>
                <w:szCs w:val="22"/>
                <w:lang w:eastAsia="en-GB"/>
              </w:rPr>
              <w:t xml:space="preserve"> of findings</w:t>
            </w:r>
            <w:r w:rsidR="003836E3" w:rsidRPr="006564D6">
              <w:rPr>
                <w:rFonts w:cs="Arial"/>
                <w:szCs w:val="22"/>
                <w:lang w:eastAsia="en-GB"/>
              </w:rPr>
              <w:t>, allowing sufficient time</w:t>
            </w:r>
            <w:r w:rsidRPr="006564D6">
              <w:rPr>
                <w:rFonts w:cs="Arial"/>
                <w:szCs w:val="22"/>
                <w:lang w:eastAsia="en-GB"/>
              </w:rPr>
              <w:t xml:space="preserve"> for comment by the ORR team</w:t>
            </w:r>
            <w:r w:rsidR="003836E3" w:rsidRPr="006564D6">
              <w:rPr>
                <w:rFonts w:cs="Arial"/>
                <w:szCs w:val="22"/>
                <w:lang w:eastAsia="en-GB"/>
              </w:rPr>
              <w:t xml:space="preserve"> (see below for indicative timings); and</w:t>
            </w:r>
          </w:p>
          <w:p w14:paraId="5EAAF2E2" w14:textId="2B17CB2B" w:rsidR="003A6008" w:rsidRDefault="003A6008" w:rsidP="003A6008">
            <w:pPr>
              <w:pStyle w:val="ListParagraph"/>
              <w:numPr>
                <w:ilvl w:val="0"/>
                <w:numId w:val="21"/>
              </w:numPr>
              <w:autoSpaceDE w:val="0"/>
              <w:autoSpaceDN w:val="0"/>
              <w:adjustRightInd w:val="0"/>
              <w:spacing w:after="0"/>
              <w:rPr>
                <w:rFonts w:cs="Arial"/>
                <w:szCs w:val="22"/>
                <w:lang w:eastAsia="en-GB"/>
              </w:rPr>
            </w:pPr>
            <w:r w:rsidRPr="006564D6">
              <w:rPr>
                <w:rFonts w:cs="Arial"/>
                <w:szCs w:val="22"/>
                <w:lang w:eastAsia="en-GB"/>
              </w:rPr>
              <w:t>Final report which incorporates input from ORR</w:t>
            </w:r>
            <w:r w:rsidR="004216B8">
              <w:rPr>
                <w:rFonts w:cs="Arial"/>
                <w:szCs w:val="22"/>
                <w:lang w:eastAsia="en-GB"/>
              </w:rPr>
              <w:t xml:space="preserve"> and decides upon its readiness for publication</w:t>
            </w:r>
            <w:r w:rsidRPr="006564D6">
              <w:rPr>
                <w:rFonts w:cs="Arial"/>
                <w:szCs w:val="22"/>
                <w:lang w:eastAsia="en-GB"/>
              </w:rPr>
              <w:t xml:space="preserve">. </w:t>
            </w:r>
          </w:p>
          <w:p w14:paraId="4ADA042A" w14:textId="590C51E5" w:rsidR="00864B98" w:rsidRPr="00481E52" w:rsidRDefault="00864B98" w:rsidP="00481E52">
            <w:pPr>
              <w:autoSpaceDE w:val="0"/>
              <w:autoSpaceDN w:val="0"/>
              <w:adjustRightInd w:val="0"/>
              <w:spacing w:after="0"/>
              <w:ind w:left="360"/>
              <w:rPr>
                <w:rFonts w:cs="Arial"/>
                <w:szCs w:val="22"/>
                <w:lang w:eastAsia="en-GB"/>
              </w:rPr>
            </w:pPr>
          </w:p>
          <w:p w14:paraId="5F34B858" w14:textId="044D9259" w:rsidR="003A6008" w:rsidRPr="00DB0EAD" w:rsidRDefault="003A6008" w:rsidP="003A6008">
            <w:pPr>
              <w:autoSpaceDE w:val="0"/>
              <w:autoSpaceDN w:val="0"/>
              <w:adjustRightInd w:val="0"/>
              <w:spacing w:after="0"/>
              <w:rPr>
                <w:rFonts w:cs="Arial"/>
                <w:color w:val="5B9BD5" w:themeColor="accent1"/>
                <w:sz w:val="22"/>
                <w:szCs w:val="22"/>
                <w:lang w:eastAsia="en-GB"/>
              </w:rPr>
            </w:pPr>
          </w:p>
          <w:p w14:paraId="2EF423C5" w14:textId="6E9AFD1D" w:rsidR="003D5159" w:rsidRPr="00FC2A14" w:rsidRDefault="003D5159" w:rsidP="003A6008">
            <w:pPr>
              <w:autoSpaceDE w:val="0"/>
              <w:autoSpaceDN w:val="0"/>
              <w:adjustRightInd w:val="0"/>
              <w:spacing w:after="0"/>
              <w:rPr>
                <w:rFonts w:cs="Arial"/>
                <w:b/>
                <w:sz w:val="22"/>
                <w:szCs w:val="22"/>
                <w:lang w:eastAsia="en-GB"/>
              </w:rPr>
            </w:pPr>
            <w:r w:rsidRPr="00FC2A14">
              <w:rPr>
                <w:rFonts w:cs="Arial"/>
                <w:b/>
                <w:sz w:val="22"/>
                <w:szCs w:val="22"/>
                <w:lang w:eastAsia="en-GB"/>
              </w:rPr>
              <w:t>Purpose of the deliverables</w:t>
            </w:r>
          </w:p>
          <w:p w14:paraId="3F5956E0" w14:textId="6BD425F1" w:rsidR="008210C5" w:rsidRPr="00FC2A14" w:rsidRDefault="00FC2A14" w:rsidP="003A6008">
            <w:pPr>
              <w:autoSpaceDE w:val="0"/>
              <w:autoSpaceDN w:val="0"/>
              <w:adjustRightInd w:val="0"/>
              <w:spacing w:after="0"/>
              <w:rPr>
                <w:rFonts w:cs="Arial"/>
                <w:sz w:val="22"/>
                <w:szCs w:val="22"/>
                <w:lang w:eastAsia="en-GB"/>
              </w:rPr>
            </w:pPr>
            <w:r w:rsidRPr="00FC2A14">
              <w:rPr>
                <w:rFonts w:cs="Arial"/>
                <w:sz w:val="22"/>
                <w:szCs w:val="22"/>
                <w:lang w:eastAsia="en-GB"/>
              </w:rPr>
              <w:t xml:space="preserve">ORR will use the </w:t>
            </w:r>
            <w:r w:rsidR="003D5159" w:rsidRPr="00FC2A14">
              <w:rPr>
                <w:rFonts w:cs="Arial"/>
                <w:sz w:val="22"/>
                <w:szCs w:val="22"/>
                <w:lang w:eastAsia="en-GB"/>
              </w:rPr>
              <w:t xml:space="preserve">outputs </w:t>
            </w:r>
            <w:r w:rsidRPr="00FC2A14">
              <w:rPr>
                <w:rFonts w:cs="Arial"/>
                <w:sz w:val="22"/>
                <w:szCs w:val="22"/>
                <w:lang w:eastAsia="en-GB"/>
              </w:rPr>
              <w:t xml:space="preserve">from this research to </w:t>
            </w:r>
            <w:r w:rsidR="00481E52">
              <w:rPr>
                <w:rFonts w:cs="Arial"/>
                <w:sz w:val="22"/>
                <w:szCs w:val="22"/>
                <w:lang w:eastAsia="en-GB"/>
              </w:rPr>
              <w:t>help inform its future policy focus a</w:t>
            </w:r>
            <w:r>
              <w:rPr>
                <w:rFonts w:cs="Arial"/>
                <w:sz w:val="22"/>
                <w:szCs w:val="22"/>
                <w:lang w:eastAsia="en-GB"/>
              </w:rPr>
              <w:t xml:space="preserve">nd </w:t>
            </w:r>
            <w:r w:rsidR="00481E52">
              <w:rPr>
                <w:rFonts w:cs="Arial"/>
                <w:sz w:val="22"/>
                <w:szCs w:val="22"/>
                <w:lang w:eastAsia="en-GB"/>
              </w:rPr>
              <w:t xml:space="preserve">evaluate the interaction with </w:t>
            </w:r>
            <w:r w:rsidRPr="00FC2A14">
              <w:rPr>
                <w:rFonts w:cs="Arial"/>
                <w:sz w:val="22"/>
                <w:szCs w:val="22"/>
                <w:lang w:eastAsia="en-GB"/>
              </w:rPr>
              <w:t>non-regulatory incentives</w:t>
            </w:r>
            <w:r w:rsidR="00481E52">
              <w:rPr>
                <w:rFonts w:cs="Arial"/>
                <w:sz w:val="22"/>
                <w:szCs w:val="22"/>
                <w:lang w:eastAsia="en-GB"/>
              </w:rPr>
              <w:t xml:space="preserve"> for Network Rail</w:t>
            </w:r>
            <w:r w:rsidRPr="00FC2A14">
              <w:rPr>
                <w:rFonts w:cs="Arial"/>
                <w:sz w:val="22"/>
                <w:szCs w:val="22"/>
                <w:lang w:eastAsia="en-GB"/>
              </w:rPr>
              <w:t>. The research will provide an overarching framework to test or measure the likely changes in the industry</w:t>
            </w:r>
            <w:r>
              <w:rPr>
                <w:rFonts w:cs="Arial"/>
                <w:sz w:val="22"/>
                <w:szCs w:val="22"/>
                <w:lang w:eastAsia="en-GB"/>
              </w:rPr>
              <w:t>,</w:t>
            </w:r>
            <w:r w:rsidRPr="00FC2A14">
              <w:rPr>
                <w:rFonts w:cs="Arial"/>
                <w:sz w:val="22"/>
                <w:szCs w:val="22"/>
                <w:lang w:eastAsia="en-GB"/>
              </w:rPr>
              <w:t xml:space="preserve"> linking outcomes and incentives. </w:t>
            </w:r>
          </w:p>
          <w:p w14:paraId="37EFB1C0" w14:textId="77777777" w:rsidR="008210C5" w:rsidRPr="00DB0EAD" w:rsidRDefault="008210C5" w:rsidP="003A6008">
            <w:pPr>
              <w:autoSpaceDE w:val="0"/>
              <w:autoSpaceDN w:val="0"/>
              <w:adjustRightInd w:val="0"/>
              <w:spacing w:after="0"/>
              <w:rPr>
                <w:rFonts w:cs="Arial"/>
                <w:color w:val="5B9BD5" w:themeColor="accent1"/>
                <w:sz w:val="22"/>
                <w:szCs w:val="22"/>
                <w:lang w:eastAsia="en-GB"/>
              </w:rPr>
            </w:pPr>
          </w:p>
          <w:p w14:paraId="733BE1F8" w14:textId="5B8C983F" w:rsidR="003A6008" w:rsidRDefault="008210C5" w:rsidP="00DF46A5">
            <w:pPr>
              <w:autoSpaceDE w:val="0"/>
              <w:autoSpaceDN w:val="0"/>
              <w:adjustRightInd w:val="0"/>
              <w:spacing w:after="0"/>
              <w:rPr>
                <w:rFonts w:cs="Arial"/>
                <w:sz w:val="22"/>
                <w:szCs w:val="22"/>
                <w:lang w:eastAsia="en-GB"/>
              </w:rPr>
            </w:pPr>
            <w:r w:rsidRPr="00DF46A5">
              <w:rPr>
                <w:rFonts w:cs="Arial"/>
                <w:sz w:val="22"/>
                <w:szCs w:val="22"/>
                <w:lang w:eastAsia="en-GB"/>
              </w:rPr>
              <w:t xml:space="preserve">It will </w:t>
            </w:r>
            <w:r w:rsidR="00481E52">
              <w:rPr>
                <w:rFonts w:cs="Arial"/>
                <w:sz w:val="22"/>
                <w:szCs w:val="22"/>
                <w:lang w:eastAsia="en-GB"/>
              </w:rPr>
              <w:t xml:space="preserve">also provide input into </w:t>
            </w:r>
            <w:r w:rsidR="00DF46A5" w:rsidRPr="00DF46A5">
              <w:rPr>
                <w:rFonts w:cs="Arial"/>
                <w:sz w:val="22"/>
                <w:szCs w:val="22"/>
                <w:lang w:eastAsia="en-GB"/>
              </w:rPr>
              <w:t xml:space="preserve">ORR’s regulatory framework in its assessment of the success of PR18 and which tools could evolve during that period. </w:t>
            </w:r>
          </w:p>
          <w:p w14:paraId="40683313" w14:textId="7C8AC887" w:rsidR="00DF46A5" w:rsidRPr="0036077E" w:rsidRDefault="00DF46A5" w:rsidP="00DF46A5">
            <w:pPr>
              <w:autoSpaceDE w:val="0"/>
              <w:autoSpaceDN w:val="0"/>
              <w:adjustRightInd w:val="0"/>
              <w:spacing w:after="0"/>
              <w:rPr>
                <w:rFonts w:cs="Arial"/>
                <w:b/>
              </w:rPr>
            </w:pPr>
          </w:p>
        </w:tc>
      </w:tr>
      <w:tr w:rsidR="003A6008" w:rsidRPr="0036077E" w14:paraId="7AFE4C03" w14:textId="77777777" w:rsidTr="003A6008">
        <w:trPr>
          <w:trHeight w:val="250"/>
        </w:trPr>
        <w:tc>
          <w:tcPr>
            <w:tcW w:w="8302" w:type="dxa"/>
            <w:shd w:val="clear" w:color="auto" w:fill="99CCFF"/>
          </w:tcPr>
          <w:p w14:paraId="4E645ADA" w14:textId="77777777" w:rsidR="003A6008" w:rsidRPr="0036077E" w:rsidRDefault="003A6008" w:rsidP="003A6008">
            <w:pPr>
              <w:rPr>
                <w:rFonts w:cs="Arial"/>
                <w:b/>
                <w:sz w:val="28"/>
                <w:szCs w:val="28"/>
              </w:rPr>
            </w:pPr>
            <w:r w:rsidRPr="0036077E">
              <w:rPr>
                <w:rFonts w:cs="Arial"/>
                <w:b/>
                <w:sz w:val="28"/>
                <w:szCs w:val="28"/>
              </w:rPr>
              <w:t>2.4 Project Timescales</w:t>
            </w:r>
          </w:p>
        </w:tc>
      </w:tr>
      <w:tr w:rsidR="003A6008" w:rsidRPr="0036077E" w14:paraId="316310D8" w14:textId="77777777" w:rsidTr="003A6008">
        <w:trPr>
          <w:trHeight w:val="250"/>
        </w:trPr>
        <w:tc>
          <w:tcPr>
            <w:tcW w:w="8302" w:type="dxa"/>
            <w:tcBorders>
              <w:bottom w:val="single" w:sz="4" w:space="0" w:color="auto"/>
            </w:tcBorders>
            <w:shd w:val="clear" w:color="auto" w:fill="auto"/>
          </w:tcPr>
          <w:p w14:paraId="6FCA3979" w14:textId="609EEF83" w:rsidR="003A6008" w:rsidRPr="00BA4239" w:rsidRDefault="003A6008" w:rsidP="009153ED">
            <w:pPr>
              <w:rPr>
                <w:rFonts w:cs="Arial"/>
                <w:sz w:val="22"/>
                <w:szCs w:val="22"/>
              </w:rPr>
            </w:pPr>
            <w:bookmarkStart w:id="0" w:name="_GoBack"/>
            <w:bookmarkEnd w:id="0"/>
            <w:r w:rsidRPr="00BA4239">
              <w:rPr>
                <w:rFonts w:cs="Arial"/>
                <w:sz w:val="22"/>
                <w:szCs w:val="22"/>
              </w:rPr>
              <w:t>Project inception meeting –</w:t>
            </w:r>
            <w:r w:rsidR="009153ED" w:rsidRPr="00BA4239">
              <w:rPr>
                <w:rFonts w:cs="Arial"/>
                <w:sz w:val="22"/>
                <w:szCs w:val="22"/>
              </w:rPr>
              <w:t xml:space="preserve"> w/c 06 </w:t>
            </w:r>
            <w:r w:rsidRPr="00BA4239">
              <w:rPr>
                <w:rFonts w:cs="Arial"/>
                <w:sz w:val="22"/>
                <w:szCs w:val="22"/>
              </w:rPr>
              <w:t>December 2019</w:t>
            </w:r>
          </w:p>
          <w:p w14:paraId="3C0BCF4B" w14:textId="7921BF69" w:rsidR="003A6008" w:rsidRPr="00BA4239" w:rsidRDefault="003A6008" w:rsidP="009153ED">
            <w:pPr>
              <w:rPr>
                <w:rFonts w:cs="Arial"/>
                <w:sz w:val="22"/>
                <w:szCs w:val="22"/>
              </w:rPr>
            </w:pPr>
            <w:r w:rsidRPr="00BA4239">
              <w:rPr>
                <w:rFonts w:cs="Arial"/>
                <w:sz w:val="22"/>
                <w:szCs w:val="22"/>
              </w:rPr>
              <w:t>Agreeing research approach – December</w:t>
            </w:r>
            <w:r w:rsidR="0094010B" w:rsidRPr="00BA4239">
              <w:rPr>
                <w:rFonts w:cs="Arial"/>
                <w:sz w:val="22"/>
                <w:szCs w:val="22"/>
              </w:rPr>
              <w:t>/January</w:t>
            </w:r>
            <w:r w:rsidRPr="00BA4239">
              <w:rPr>
                <w:rFonts w:cs="Arial"/>
                <w:sz w:val="22"/>
                <w:szCs w:val="22"/>
              </w:rPr>
              <w:t xml:space="preserve"> 2019</w:t>
            </w:r>
          </w:p>
          <w:p w14:paraId="2C1C3F4C" w14:textId="79F21783" w:rsidR="003A6008" w:rsidRPr="00BA4239" w:rsidRDefault="00DE355D" w:rsidP="009153ED">
            <w:pPr>
              <w:rPr>
                <w:rFonts w:cs="Arial"/>
                <w:sz w:val="22"/>
                <w:szCs w:val="22"/>
              </w:rPr>
            </w:pPr>
            <w:r w:rsidRPr="00BA4239">
              <w:rPr>
                <w:rFonts w:cs="Arial"/>
                <w:sz w:val="22"/>
                <w:szCs w:val="22"/>
              </w:rPr>
              <w:t>Information-gathering and analysis phase</w:t>
            </w:r>
            <w:r w:rsidR="009153ED" w:rsidRPr="00BA4239">
              <w:rPr>
                <w:rFonts w:cs="Arial"/>
                <w:sz w:val="22"/>
                <w:szCs w:val="22"/>
              </w:rPr>
              <w:t xml:space="preserve"> – January/</w:t>
            </w:r>
            <w:r w:rsidR="003A6008" w:rsidRPr="00BA4239">
              <w:rPr>
                <w:rFonts w:cs="Arial"/>
                <w:sz w:val="22"/>
                <w:szCs w:val="22"/>
              </w:rPr>
              <w:t>March 2020</w:t>
            </w:r>
          </w:p>
          <w:p w14:paraId="52B51249" w14:textId="1367AE14" w:rsidR="003A6008" w:rsidRPr="00BA4239" w:rsidRDefault="003836E3" w:rsidP="009153ED">
            <w:pPr>
              <w:rPr>
                <w:rFonts w:cs="Arial"/>
                <w:sz w:val="22"/>
                <w:szCs w:val="22"/>
              </w:rPr>
            </w:pPr>
            <w:r w:rsidRPr="00BA4239">
              <w:rPr>
                <w:rFonts w:cs="Arial"/>
                <w:sz w:val="22"/>
                <w:szCs w:val="22"/>
              </w:rPr>
              <w:t>Draft</w:t>
            </w:r>
            <w:r w:rsidR="003A6008" w:rsidRPr="00BA4239">
              <w:rPr>
                <w:rFonts w:cs="Arial"/>
                <w:sz w:val="22"/>
                <w:szCs w:val="22"/>
              </w:rPr>
              <w:t xml:space="preserve"> report – April</w:t>
            </w:r>
            <w:r w:rsidR="00EC60CE" w:rsidRPr="00BA4239">
              <w:rPr>
                <w:rFonts w:cs="Arial"/>
                <w:sz w:val="22"/>
                <w:szCs w:val="22"/>
              </w:rPr>
              <w:t>/May</w:t>
            </w:r>
            <w:r w:rsidR="003A6008" w:rsidRPr="00BA4239">
              <w:rPr>
                <w:rFonts w:cs="Arial"/>
                <w:sz w:val="22"/>
                <w:szCs w:val="22"/>
              </w:rPr>
              <w:t xml:space="preserve"> 2020</w:t>
            </w:r>
          </w:p>
          <w:p w14:paraId="078B65E5" w14:textId="7CA9D3B7" w:rsidR="003A6008" w:rsidRPr="00BA4239" w:rsidRDefault="003A6008" w:rsidP="009153ED">
            <w:pPr>
              <w:rPr>
                <w:rFonts w:cs="Arial"/>
                <w:sz w:val="22"/>
                <w:szCs w:val="22"/>
              </w:rPr>
            </w:pPr>
            <w:r w:rsidRPr="00BA4239">
              <w:rPr>
                <w:rFonts w:cs="Arial"/>
                <w:sz w:val="22"/>
                <w:szCs w:val="22"/>
              </w:rPr>
              <w:t xml:space="preserve">ORR review of </w:t>
            </w:r>
            <w:r w:rsidR="003836E3" w:rsidRPr="00BA4239">
              <w:rPr>
                <w:rFonts w:cs="Arial"/>
                <w:sz w:val="22"/>
                <w:szCs w:val="22"/>
              </w:rPr>
              <w:t xml:space="preserve">draft </w:t>
            </w:r>
            <w:r w:rsidRPr="00BA4239">
              <w:rPr>
                <w:rFonts w:cs="Arial"/>
                <w:sz w:val="22"/>
                <w:szCs w:val="22"/>
              </w:rPr>
              <w:t>report – April</w:t>
            </w:r>
            <w:r w:rsidR="00EC60CE" w:rsidRPr="00BA4239">
              <w:rPr>
                <w:rFonts w:cs="Arial"/>
                <w:sz w:val="22"/>
                <w:szCs w:val="22"/>
              </w:rPr>
              <w:t>/May</w:t>
            </w:r>
            <w:r w:rsidRPr="00BA4239">
              <w:rPr>
                <w:rFonts w:cs="Arial"/>
                <w:sz w:val="22"/>
                <w:szCs w:val="22"/>
              </w:rPr>
              <w:t xml:space="preserve"> 2020</w:t>
            </w:r>
            <w:r w:rsidR="00481E52" w:rsidRPr="00BA4239">
              <w:rPr>
                <w:rFonts w:cs="Arial"/>
                <w:sz w:val="22"/>
                <w:szCs w:val="22"/>
              </w:rPr>
              <w:t xml:space="preserve"> with time for two reviews</w:t>
            </w:r>
          </w:p>
          <w:p w14:paraId="28827F86" w14:textId="78EABE99" w:rsidR="003A6008" w:rsidRPr="00080529" w:rsidRDefault="003A6008" w:rsidP="00080529">
            <w:pPr>
              <w:rPr>
                <w:rFonts w:cs="Arial"/>
                <w:sz w:val="22"/>
                <w:szCs w:val="22"/>
              </w:rPr>
            </w:pPr>
            <w:r w:rsidRPr="00BA4239">
              <w:rPr>
                <w:rFonts w:cs="Arial"/>
                <w:sz w:val="22"/>
                <w:szCs w:val="22"/>
              </w:rPr>
              <w:t>Final report – May</w:t>
            </w:r>
            <w:r w:rsidR="00EC60CE" w:rsidRPr="00BA4239">
              <w:rPr>
                <w:rFonts w:cs="Arial"/>
                <w:sz w:val="22"/>
                <w:szCs w:val="22"/>
              </w:rPr>
              <w:t>/June</w:t>
            </w:r>
            <w:r w:rsidRPr="00BA4239">
              <w:rPr>
                <w:rFonts w:cs="Arial"/>
                <w:sz w:val="22"/>
                <w:szCs w:val="22"/>
              </w:rPr>
              <w:t xml:space="preserve"> 2020</w:t>
            </w:r>
          </w:p>
        </w:tc>
      </w:tr>
      <w:tr w:rsidR="003A6008" w:rsidRPr="0036077E" w14:paraId="0B4DC64A" w14:textId="77777777" w:rsidTr="003A6008">
        <w:trPr>
          <w:trHeight w:val="129"/>
        </w:trPr>
        <w:tc>
          <w:tcPr>
            <w:tcW w:w="8302" w:type="dxa"/>
            <w:shd w:val="clear" w:color="auto" w:fill="99CCFF"/>
          </w:tcPr>
          <w:p w14:paraId="408A0E27" w14:textId="77777777" w:rsidR="003A6008" w:rsidRPr="0036077E" w:rsidRDefault="003A6008" w:rsidP="003A6008">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3A6008" w:rsidRPr="0036077E" w14:paraId="7DBA8CF5" w14:textId="77777777" w:rsidTr="003A6008">
        <w:trPr>
          <w:trHeight w:val="127"/>
        </w:trPr>
        <w:tc>
          <w:tcPr>
            <w:tcW w:w="8302" w:type="dxa"/>
            <w:tcBorders>
              <w:bottom w:val="single" w:sz="4" w:space="0" w:color="auto"/>
            </w:tcBorders>
            <w:shd w:val="clear" w:color="auto" w:fill="auto"/>
          </w:tcPr>
          <w:p w14:paraId="5763F5D4" w14:textId="65446C7E" w:rsidR="005B4430" w:rsidRDefault="003A6008" w:rsidP="005B4430">
            <w:pPr>
              <w:rPr>
                <w:rFonts w:cs="Arial"/>
                <w:sz w:val="22"/>
                <w:szCs w:val="22"/>
              </w:rPr>
            </w:pPr>
            <w:r w:rsidRPr="003A6008">
              <w:rPr>
                <w:rFonts w:cs="Arial"/>
                <w:sz w:val="22"/>
                <w:szCs w:val="22"/>
              </w:rPr>
              <w:t xml:space="preserve">The budget range for this </w:t>
            </w:r>
            <w:r w:rsidR="006564D6">
              <w:rPr>
                <w:rFonts w:cs="Arial"/>
                <w:sz w:val="22"/>
                <w:szCs w:val="22"/>
              </w:rPr>
              <w:t>research project</w:t>
            </w:r>
            <w:r w:rsidRPr="003A6008">
              <w:rPr>
                <w:rFonts w:cs="Arial"/>
                <w:sz w:val="22"/>
                <w:szCs w:val="22"/>
              </w:rPr>
              <w:t xml:space="preserve"> is </w:t>
            </w:r>
            <w:r w:rsidRPr="00D02A24">
              <w:rPr>
                <w:rFonts w:cs="Arial"/>
                <w:sz w:val="22"/>
                <w:szCs w:val="22"/>
              </w:rPr>
              <w:t>£</w:t>
            </w:r>
            <w:r w:rsidR="00BA4239" w:rsidRPr="00D02A24">
              <w:rPr>
                <w:rFonts w:cs="Arial"/>
                <w:sz w:val="22"/>
                <w:szCs w:val="22"/>
              </w:rPr>
              <w:t xml:space="preserve">70,000 </w:t>
            </w:r>
            <w:r w:rsidR="00BA4239" w:rsidRPr="003A6008">
              <w:rPr>
                <w:rFonts w:cs="Arial"/>
                <w:sz w:val="22"/>
                <w:szCs w:val="22"/>
              </w:rPr>
              <w:t>(</w:t>
            </w:r>
            <w:proofErr w:type="spellStart"/>
            <w:r w:rsidRPr="003A6008">
              <w:rPr>
                <w:rFonts w:cs="Arial"/>
                <w:sz w:val="22"/>
                <w:szCs w:val="22"/>
              </w:rPr>
              <w:t>inc.</w:t>
            </w:r>
            <w:proofErr w:type="spellEnd"/>
            <w:r w:rsidRPr="003A6008">
              <w:rPr>
                <w:rFonts w:cs="Arial"/>
                <w:sz w:val="22"/>
                <w:szCs w:val="22"/>
              </w:rPr>
              <w:t xml:space="preserve"> of expenses, exc. of VAT). </w:t>
            </w:r>
          </w:p>
          <w:p w14:paraId="36D46B61" w14:textId="0260E847" w:rsidR="009153ED" w:rsidRDefault="009153ED" w:rsidP="005B4430">
            <w:pPr>
              <w:rPr>
                <w:rFonts w:cs="Arial"/>
                <w:sz w:val="22"/>
                <w:szCs w:val="22"/>
              </w:rPr>
            </w:pPr>
            <w:r w:rsidRPr="009153ED">
              <w:rPr>
                <w:rFonts w:cs="Arial"/>
                <w:sz w:val="22"/>
                <w:szCs w:val="22"/>
              </w:rPr>
              <w:t>Additional projects as listed above may attract additional budget, up to £10,000.</w:t>
            </w:r>
          </w:p>
          <w:p w14:paraId="41BCA960" w14:textId="2FA01AF8" w:rsidR="003A6008" w:rsidRPr="003A6008" w:rsidRDefault="005B4430" w:rsidP="005B4430">
            <w:pPr>
              <w:rPr>
                <w:b/>
                <w:color w:val="FF0000"/>
                <w:sz w:val="22"/>
                <w:szCs w:val="22"/>
              </w:rPr>
            </w:pPr>
            <w:r>
              <w:rPr>
                <w:rFonts w:cs="Arial"/>
                <w:sz w:val="22"/>
                <w:szCs w:val="22"/>
              </w:rPr>
              <w:t>Payment of the total fee will be on the delivery and acceptance by ORR of all required outputs and/or deliverables.</w:t>
            </w:r>
            <w:r w:rsidR="003A6008" w:rsidRPr="003A6008">
              <w:rPr>
                <w:b/>
                <w:color w:val="FF0000"/>
                <w:sz w:val="22"/>
                <w:szCs w:val="22"/>
              </w:rPr>
              <w:t xml:space="preserve"> </w:t>
            </w:r>
          </w:p>
        </w:tc>
      </w:tr>
      <w:tr w:rsidR="003A6008" w:rsidRPr="0036077E" w14:paraId="3F1A0CEB" w14:textId="77777777" w:rsidTr="003A6008">
        <w:trPr>
          <w:trHeight w:val="127"/>
        </w:trPr>
        <w:tc>
          <w:tcPr>
            <w:tcW w:w="8302" w:type="dxa"/>
            <w:shd w:val="clear" w:color="auto" w:fill="99CCFF"/>
          </w:tcPr>
          <w:p w14:paraId="78BE7EF9" w14:textId="77777777" w:rsidR="003A6008" w:rsidRPr="0036077E" w:rsidRDefault="003A6008" w:rsidP="003A6008">
            <w:pPr>
              <w:rPr>
                <w:rFonts w:cs="Arial"/>
                <w:b/>
                <w:sz w:val="28"/>
                <w:szCs w:val="28"/>
              </w:rPr>
            </w:pPr>
            <w:r w:rsidRPr="0036077E">
              <w:rPr>
                <w:rFonts w:cs="Arial"/>
                <w:b/>
                <w:sz w:val="28"/>
                <w:szCs w:val="28"/>
              </w:rPr>
              <w:t>2.6 Further project related information for bidders</w:t>
            </w:r>
          </w:p>
        </w:tc>
      </w:tr>
      <w:tr w:rsidR="003A6008" w:rsidRPr="0036077E" w14:paraId="2EF11E01" w14:textId="77777777" w:rsidTr="003A6008">
        <w:trPr>
          <w:trHeight w:val="127"/>
        </w:trPr>
        <w:tc>
          <w:tcPr>
            <w:tcW w:w="8302" w:type="dxa"/>
            <w:shd w:val="clear" w:color="auto" w:fill="auto"/>
          </w:tcPr>
          <w:p w14:paraId="4E34646E" w14:textId="0D03197C" w:rsidR="003A6008" w:rsidRPr="0036077E" w:rsidRDefault="003A6008" w:rsidP="003A6008">
            <w:pPr>
              <w:pStyle w:val="ListNumber"/>
              <w:numPr>
                <w:ilvl w:val="0"/>
                <w:numId w:val="0"/>
              </w:numPr>
              <w:spacing w:before="0" w:after="0"/>
              <w:rPr>
                <w:b/>
                <w:sz w:val="22"/>
                <w:szCs w:val="22"/>
              </w:rPr>
            </w:pPr>
            <w:r w:rsidRPr="0036077E">
              <w:rPr>
                <w:b/>
                <w:sz w:val="22"/>
                <w:szCs w:val="22"/>
              </w:rPr>
              <w:t>Intellectual Property Rights</w:t>
            </w:r>
          </w:p>
          <w:p w14:paraId="4AFDBFE7" w14:textId="77777777" w:rsidR="003A6008" w:rsidRPr="0036077E" w:rsidRDefault="003A6008" w:rsidP="003A6008">
            <w:pPr>
              <w:pStyle w:val="ListNumber"/>
              <w:numPr>
                <w:ilvl w:val="0"/>
                <w:numId w:val="0"/>
              </w:numPr>
              <w:tabs>
                <w:tab w:val="clear" w:pos="720"/>
              </w:tabs>
              <w:spacing w:before="0" w:after="0"/>
              <w:rPr>
                <w:rFonts w:cs="Arial"/>
                <w:color w:val="000000"/>
                <w:sz w:val="22"/>
                <w:szCs w:val="22"/>
              </w:rPr>
            </w:pPr>
          </w:p>
          <w:p w14:paraId="03B7E8FF" w14:textId="77777777" w:rsidR="003A6008" w:rsidRPr="0036077E" w:rsidRDefault="003A6008" w:rsidP="003A6008">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41723D94" w14:textId="77777777" w:rsidR="003A6008" w:rsidRDefault="003A6008" w:rsidP="003A6008">
            <w:pPr>
              <w:pStyle w:val="ListNumber"/>
              <w:numPr>
                <w:ilvl w:val="0"/>
                <w:numId w:val="0"/>
              </w:numPr>
              <w:tabs>
                <w:tab w:val="clear" w:pos="720"/>
              </w:tabs>
              <w:spacing w:before="0"/>
              <w:rPr>
                <w:b/>
                <w:sz w:val="22"/>
                <w:szCs w:val="22"/>
              </w:rPr>
            </w:pPr>
          </w:p>
          <w:p w14:paraId="56B1206B" w14:textId="77777777" w:rsidR="003A6008" w:rsidRDefault="003A6008" w:rsidP="003A6008">
            <w:pPr>
              <w:pStyle w:val="ListNumber"/>
              <w:numPr>
                <w:ilvl w:val="0"/>
                <w:numId w:val="0"/>
              </w:numPr>
              <w:tabs>
                <w:tab w:val="clear" w:pos="720"/>
              </w:tabs>
              <w:spacing w:before="0"/>
              <w:rPr>
                <w:b/>
                <w:sz w:val="22"/>
                <w:szCs w:val="22"/>
              </w:rPr>
            </w:pPr>
            <w:r>
              <w:rPr>
                <w:b/>
                <w:sz w:val="22"/>
                <w:szCs w:val="22"/>
              </w:rPr>
              <w:t>Transparency requirements</w:t>
            </w:r>
          </w:p>
          <w:p w14:paraId="643597EA" w14:textId="77777777" w:rsidR="003A6008" w:rsidRPr="003974B6" w:rsidRDefault="003A6008" w:rsidP="003A6008">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11CD30" w14:textId="77777777" w:rsidR="003A6008" w:rsidRPr="0036077E" w:rsidRDefault="003A6008" w:rsidP="003A6008">
            <w:pPr>
              <w:pStyle w:val="ListNumber"/>
              <w:numPr>
                <w:ilvl w:val="0"/>
                <w:numId w:val="0"/>
              </w:numPr>
              <w:spacing w:before="0" w:after="0"/>
              <w:rPr>
                <w:b/>
                <w:sz w:val="22"/>
                <w:szCs w:val="22"/>
              </w:rPr>
            </w:pPr>
            <w:r w:rsidRPr="0036077E">
              <w:rPr>
                <w:b/>
                <w:sz w:val="22"/>
                <w:szCs w:val="22"/>
              </w:rPr>
              <w:t>Confidentiality</w:t>
            </w:r>
          </w:p>
          <w:p w14:paraId="00F99AD6" w14:textId="77777777" w:rsidR="003A6008" w:rsidRPr="0036077E" w:rsidRDefault="003A6008" w:rsidP="003A6008">
            <w:pPr>
              <w:pStyle w:val="ListNumber"/>
              <w:numPr>
                <w:ilvl w:val="0"/>
                <w:numId w:val="0"/>
              </w:numPr>
              <w:spacing w:before="0" w:after="0"/>
              <w:rPr>
                <w:sz w:val="22"/>
                <w:szCs w:val="22"/>
              </w:rPr>
            </w:pPr>
          </w:p>
          <w:p w14:paraId="02B5A28B" w14:textId="77777777" w:rsidR="003A6008" w:rsidRDefault="003A6008" w:rsidP="003A6008">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w:t>
            </w:r>
            <w:r w:rsidRPr="0036077E">
              <w:rPr>
                <w:sz w:val="22"/>
                <w:szCs w:val="22"/>
              </w:rPr>
              <w:lastRenderedPageBreak/>
              <w:t xml:space="preserve">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0D2954B7" w14:textId="77777777" w:rsidR="003A6008" w:rsidRDefault="003A6008" w:rsidP="003A6008">
            <w:pPr>
              <w:pStyle w:val="ListNumber"/>
              <w:numPr>
                <w:ilvl w:val="0"/>
                <w:numId w:val="0"/>
              </w:numPr>
              <w:spacing w:before="0" w:after="0"/>
              <w:rPr>
                <w:sz w:val="22"/>
                <w:szCs w:val="22"/>
              </w:rPr>
            </w:pPr>
          </w:p>
          <w:p w14:paraId="0782B4D4" w14:textId="77777777" w:rsidR="003A6008" w:rsidRPr="003A6008" w:rsidRDefault="003A6008" w:rsidP="003A6008">
            <w:pPr>
              <w:pStyle w:val="ListNumber"/>
              <w:numPr>
                <w:ilvl w:val="0"/>
                <w:numId w:val="0"/>
              </w:numPr>
              <w:spacing w:before="0" w:after="0"/>
              <w:rPr>
                <w:b/>
                <w:sz w:val="22"/>
                <w:szCs w:val="22"/>
              </w:rPr>
            </w:pPr>
            <w:r w:rsidRPr="003A6008">
              <w:rPr>
                <w:b/>
                <w:sz w:val="22"/>
                <w:szCs w:val="22"/>
              </w:rPr>
              <w:t>Sub-Contractors</w:t>
            </w:r>
          </w:p>
          <w:p w14:paraId="3C5FD29A" w14:textId="77777777" w:rsidR="003A6008" w:rsidRPr="003A6008" w:rsidRDefault="003A6008" w:rsidP="003A6008">
            <w:pPr>
              <w:pStyle w:val="ListNumber"/>
              <w:numPr>
                <w:ilvl w:val="0"/>
                <w:numId w:val="0"/>
              </w:numPr>
              <w:spacing w:before="0" w:after="0"/>
              <w:rPr>
                <w:b/>
                <w:sz w:val="22"/>
                <w:szCs w:val="22"/>
              </w:rPr>
            </w:pPr>
          </w:p>
          <w:p w14:paraId="431F3084" w14:textId="77777777" w:rsidR="003A6008" w:rsidRPr="003A6008" w:rsidRDefault="003A6008" w:rsidP="003A6008">
            <w:pPr>
              <w:pStyle w:val="ListNumber2"/>
              <w:numPr>
                <w:ilvl w:val="0"/>
                <w:numId w:val="0"/>
              </w:numPr>
              <w:rPr>
                <w:sz w:val="22"/>
                <w:szCs w:val="22"/>
              </w:rPr>
            </w:pPr>
            <w:r w:rsidRPr="003A6008">
              <w:rPr>
                <w:sz w:val="22"/>
                <w:szCs w:val="22"/>
              </w:rPr>
              <w:t xml:space="preserve">  Contractors may use sub-contractors subject to the following:</w:t>
            </w:r>
          </w:p>
          <w:p w14:paraId="1E95183D" w14:textId="77777777" w:rsidR="003A6008" w:rsidRPr="003A6008" w:rsidRDefault="003A6008" w:rsidP="003A6008">
            <w:pPr>
              <w:pStyle w:val="ListNumber2"/>
              <w:numPr>
                <w:ilvl w:val="0"/>
                <w:numId w:val="19"/>
              </w:numPr>
              <w:rPr>
                <w:sz w:val="22"/>
                <w:szCs w:val="22"/>
              </w:rPr>
            </w:pPr>
            <w:r w:rsidRPr="003A6008">
              <w:rPr>
                <w:sz w:val="22"/>
                <w:szCs w:val="22"/>
              </w:rPr>
              <w:t>That the Contractor assumes unconditional responsibility for the overall work and its quality;</w:t>
            </w:r>
          </w:p>
          <w:p w14:paraId="58CF9F4B" w14:textId="77777777" w:rsidR="003A6008" w:rsidRPr="003A6008" w:rsidRDefault="003A6008" w:rsidP="003A6008">
            <w:pPr>
              <w:pStyle w:val="ListNumber2"/>
              <w:numPr>
                <w:ilvl w:val="0"/>
                <w:numId w:val="19"/>
              </w:numPr>
              <w:rPr>
                <w:sz w:val="22"/>
                <w:szCs w:val="22"/>
              </w:rPr>
            </w:pPr>
            <w:r w:rsidRPr="003A6008">
              <w:rPr>
                <w:sz w:val="22"/>
                <w:szCs w:val="22"/>
              </w:rPr>
              <w:t xml:space="preserve">That individual sub-contractors are clearly identified, with fee rates and grades made explicit to the same level of detail as for the members of the lead consulting team. </w:t>
            </w:r>
          </w:p>
          <w:p w14:paraId="301EF6DC" w14:textId="77777777" w:rsidR="003A6008" w:rsidRPr="003A6008" w:rsidRDefault="003A6008" w:rsidP="003A6008">
            <w:pPr>
              <w:pStyle w:val="ListNumber2"/>
              <w:numPr>
                <w:ilvl w:val="0"/>
                <w:numId w:val="0"/>
              </w:numPr>
              <w:ind w:left="360"/>
              <w:rPr>
                <w:sz w:val="22"/>
                <w:szCs w:val="22"/>
              </w:rPr>
            </w:pPr>
            <w:r w:rsidRPr="003A6008">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tc>
      </w:tr>
    </w:tbl>
    <w:p w14:paraId="7318DC29"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2246425B" w14:textId="77777777" w:rsidTr="007D1ECC">
        <w:tc>
          <w:tcPr>
            <w:tcW w:w="8528" w:type="dxa"/>
            <w:shd w:val="clear" w:color="auto" w:fill="99CCFF"/>
          </w:tcPr>
          <w:p w14:paraId="1BC2FBE5" w14:textId="77777777" w:rsidR="00F52BE8" w:rsidRPr="0036077E" w:rsidRDefault="00F52BE8" w:rsidP="007D1ECC">
            <w:pPr>
              <w:rPr>
                <w:rFonts w:cs="Arial"/>
                <w:b/>
                <w:sz w:val="28"/>
                <w:szCs w:val="28"/>
              </w:rPr>
            </w:pPr>
            <w:r w:rsidRPr="0036077E">
              <w:rPr>
                <w:rFonts w:cs="Arial"/>
                <w:b/>
                <w:sz w:val="28"/>
                <w:szCs w:val="28"/>
              </w:rPr>
              <w:t>3.1 The Tender Response</w:t>
            </w:r>
          </w:p>
        </w:tc>
      </w:tr>
      <w:tr w:rsidR="00F52BE8" w:rsidRPr="0036077E" w14:paraId="187D32C3" w14:textId="77777777" w:rsidTr="007D1ECC">
        <w:trPr>
          <w:trHeight w:val="5730"/>
        </w:trPr>
        <w:tc>
          <w:tcPr>
            <w:tcW w:w="8528" w:type="dxa"/>
            <w:tcBorders>
              <w:bottom w:val="single" w:sz="4" w:space="0" w:color="auto"/>
            </w:tcBorders>
            <w:shd w:val="clear" w:color="auto" w:fill="auto"/>
          </w:tcPr>
          <w:p w14:paraId="7C6C5F71" w14:textId="77777777" w:rsidR="00F52BE8" w:rsidRPr="0036077E" w:rsidRDefault="00F52BE8" w:rsidP="007D1ECC">
            <w:pPr>
              <w:rPr>
                <w:rFonts w:cs="Arial"/>
                <w:sz w:val="22"/>
                <w:szCs w:val="22"/>
              </w:rPr>
            </w:pPr>
            <w:r w:rsidRPr="0036077E">
              <w:rPr>
                <w:rFonts w:cs="Arial"/>
                <w:sz w:val="22"/>
                <w:szCs w:val="22"/>
              </w:rPr>
              <w:t>The proposals for this project should include an outline of how bidders will meet the r</w:t>
            </w:r>
            <w:r w:rsidR="003A6008">
              <w:rPr>
                <w:rFonts w:cs="Arial"/>
                <w:sz w:val="22"/>
                <w:szCs w:val="22"/>
              </w:rPr>
              <w:t>equirement outlined in section 2 above (‘</w:t>
            </w:r>
            <w:r w:rsidRPr="0036077E">
              <w:rPr>
                <w:rFonts w:cs="Arial"/>
                <w:sz w:val="22"/>
                <w:szCs w:val="22"/>
              </w:rPr>
              <w:t>Statement of Requirement</w:t>
            </w:r>
            <w:r w:rsidR="003A6008">
              <w:rPr>
                <w:rFonts w:cs="Arial"/>
                <w:sz w:val="22"/>
                <w:szCs w:val="22"/>
              </w:rPr>
              <w:t>’)</w:t>
            </w:r>
            <w:r w:rsidRPr="0036077E">
              <w:rPr>
                <w:rFonts w:cs="Arial"/>
                <w:sz w:val="22"/>
                <w:szCs w:val="22"/>
              </w:rPr>
              <w:t xml:space="preserve">. The following information should be included:  </w:t>
            </w:r>
          </w:p>
          <w:p w14:paraId="64966FB4" w14:textId="77777777" w:rsidR="00F52BE8" w:rsidRPr="0036077E" w:rsidRDefault="00F52BE8" w:rsidP="007D1ECC">
            <w:pPr>
              <w:pStyle w:val="Default"/>
              <w:rPr>
                <w:sz w:val="22"/>
                <w:szCs w:val="22"/>
              </w:rPr>
            </w:pPr>
            <w:r w:rsidRPr="0036077E">
              <w:rPr>
                <w:b/>
                <w:bCs/>
                <w:sz w:val="22"/>
                <w:szCs w:val="22"/>
              </w:rPr>
              <w:t xml:space="preserve">a) Understanding of customer's requirements </w:t>
            </w:r>
          </w:p>
          <w:p w14:paraId="7A483DC1" w14:textId="77777777" w:rsidR="00F52BE8" w:rsidRPr="0036077E" w:rsidRDefault="00F52BE8" w:rsidP="007D1ECC">
            <w:pPr>
              <w:autoSpaceDE w:val="0"/>
              <w:autoSpaceDN w:val="0"/>
              <w:adjustRightInd w:val="0"/>
              <w:spacing w:after="0"/>
              <w:rPr>
                <w:rFonts w:cs="Arial"/>
                <w:color w:val="000000"/>
                <w:sz w:val="22"/>
                <w:szCs w:val="22"/>
                <w:lang w:eastAsia="en-GB"/>
              </w:rPr>
            </w:pPr>
          </w:p>
          <w:p w14:paraId="40760E7F"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0C1701DF" w14:textId="77777777" w:rsidR="00F52BE8" w:rsidRPr="0036077E" w:rsidRDefault="00F52BE8" w:rsidP="007D1ECC">
            <w:pPr>
              <w:autoSpaceDE w:val="0"/>
              <w:autoSpaceDN w:val="0"/>
              <w:adjustRightInd w:val="0"/>
              <w:spacing w:after="0"/>
              <w:rPr>
                <w:rFonts w:cs="Arial"/>
                <w:color w:val="000000"/>
                <w:sz w:val="22"/>
                <w:szCs w:val="22"/>
                <w:lang w:eastAsia="en-GB"/>
              </w:rPr>
            </w:pPr>
          </w:p>
          <w:p w14:paraId="69AF726B" w14:textId="77777777" w:rsidR="00F52BE8" w:rsidRPr="0036077E" w:rsidRDefault="00F52BE8" w:rsidP="007D1ECC">
            <w:pPr>
              <w:rPr>
                <w:rFonts w:cs="Arial"/>
                <w:sz w:val="22"/>
                <w:szCs w:val="22"/>
              </w:rPr>
            </w:pPr>
            <w:r w:rsidRPr="0036077E">
              <w:rPr>
                <w:rFonts w:cs="Arial"/>
                <w:b/>
                <w:bCs/>
                <w:color w:val="000000"/>
                <w:sz w:val="22"/>
                <w:szCs w:val="22"/>
                <w:lang w:eastAsia="en-GB"/>
              </w:rPr>
              <w:t>b) Approach to customer's requirements</w:t>
            </w:r>
          </w:p>
          <w:p w14:paraId="0AC56BBC"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52C2BE3F" w14:textId="77777777" w:rsidR="00F52BE8" w:rsidRPr="0036077E" w:rsidRDefault="00F52BE8" w:rsidP="007D1ECC">
            <w:pPr>
              <w:autoSpaceDE w:val="0"/>
              <w:autoSpaceDN w:val="0"/>
              <w:adjustRightInd w:val="0"/>
              <w:spacing w:after="0"/>
              <w:rPr>
                <w:rFonts w:cs="Arial"/>
                <w:color w:val="000000"/>
                <w:sz w:val="22"/>
                <w:szCs w:val="22"/>
                <w:lang w:eastAsia="en-GB"/>
              </w:rPr>
            </w:pPr>
          </w:p>
          <w:p w14:paraId="14096483"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47619F1A"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r w:rsidR="003A6008">
              <w:rPr>
                <w:rFonts w:cs="Arial"/>
                <w:sz w:val="22"/>
                <w:szCs w:val="22"/>
              </w:rPr>
              <w:t>; and</w:t>
            </w:r>
          </w:p>
          <w:p w14:paraId="0721740D" w14:textId="77777777" w:rsidR="003A6008" w:rsidRPr="003A6008" w:rsidRDefault="00F52BE8" w:rsidP="003A6008">
            <w:pPr>
              <w:pStyle w:val="ListNumber"/>
              <w:numPr>
                <w:ilvl w:val="0"/>
                <w:numId w:val="6"/>
              </w:numPr>
              <w:spacing w:before="0" w:after="0"/>
              <w:ind w:left="357" w:hanging="357"/>
              <w:rPr>
                <w:sz w:val="22"/>
                <w:szCs w:val="22"/>
              </w:rPr>
            </w:pPr>
            <w:r w:rsidRPr="0036077E">
              <w:rPr>
                <w:sz w:val="22"/>
                <w:szCs w:val="22"/>
              </w:rPr>
              <w:t>What support</w:t>
            </w:r>
            <w:r w:rsidR="003A6008">
              <w:rPr>
                <w:sz w:val="22"/>
                <w:szCs w:val="22"/>
              </w:rPr>
              <w:t xml:space="preserve"> bidders will require from ORR. </w:t>
            </w:r>
          </w:p>
          <w:p w14:paraId="296DD4C4" w14:textId="77777777" w:rsidR="003A6008" w:rsidRPr="0036077E" w:rsidRDefault="003A6008" w:rsidP="003A6008">
            <w:pPr>
              <w:autoSpaceDE w:val="0"/>
              <w:autoSpaceDN w:val="0"/>
              <w:adjustRightInd w:val="0"/>
              <w:spacing w:after="0"/>
              <w:rPr>
                <w:rFonts w:cs="Arial"/>
                <w:color w:val="000000"/>
                <w:sz w:val="22"/>
                <w:szCs w:val="22"/>
                <w:lang w:eastAsia="en-GB"/>
              </w:rPr>
            </w:pPr>
          </w:p>
          <w:p w14:paraId="758825F6" w14:textId="77777777" w:rsidR="00F52BE8" w:rsidRPr="0036077E" w:rsidRDefault="00F52BE8" w:rsidP="007D1ECC">
            <w:pPr>
              <w:pStyle w:val="ListNumber"/>
              <w:numPr>
                <w:ilvl w:val="0"/>
                <w:numId w:val="0"/>
              </w:numPr>
              <w:rPr>
                <w:b/>
                <w:bCs/>
                <w:sz w:val="22"/>
                <w:szCs w:val="22"/>
              </w:rPr>
            </w:pPr>
            <w:r w:rsidRPr="00BA4239">
              <w:rPr>
                <w:b/>
                <w:sz w:val="22"/>
                <w:szCs w:val="22"/>
              </w:rPr>
              <w:t xml:space="preserve">c)  </w:t>
            </w:r>
            <w:r w:rsidRPr="00BA4239">
              <w:rPr>
                <w:b/>
                <w:bCs/>
                <w:sz w:val="22"/>
                <w:szCs w:val="22"/>
              </w:rPr>
              <w:t>Proposed</w:t>
            </w:r>
            <w:r w:rsidRPr="0036077E">
              <w:rPr>
                <w:b/>
                <w:bCs/>
                <w:sz w:val="22"/>
                <w:szCs w:val="22"/>
              </w:rPr>
              <w:t xml:space="preserve"> delivery team</w:t>
            </w:r>
          </w:p>
          <w:p w14:paraId="03254881"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w:t>
            </w:r>
          </w:p>
          <w:p w14:paraId="485B3356" w14:textId="77777777" w:rsidR="00F52BE8" w:rsidRPr="0036077E" w:rsidRDefault="00F52BE8" w:rsidP="007D1ECC">
            <w:pPr>
              <w:autoSpaceDE w:val="0"/>
              <w:autoSpaceDN w:val="0"/>
              <w:adjustRightInd w:val="0"/>
              <w:spacing w:after="0"/>
              <w:rPr>
                <w:rFonts w:cs="Arial"/>
                <w:color w:val="000000"/>
                <w:sz w:val="22"/>
                <w:szCs w:val="22"/>
                <w:lang w:eastAsia="en-GB"/>
              </w:rPr>
            </w:pPr>
          </w:p>
          <w:p w14:paraId="6DCD461B"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w:t>
            </w:r>
            <w:r w:rsidR="003A6008">
              <w:rPr>
                <w:rFonts w:cs="Arial"/>
                <w:color w:val="000000"/>
                <w:sz w:val="22"/>
                <w:szCs w:val="22"/>
                <w:lang w:eastAsia="en-GB"/>
              </w:rPr>
              <w:t xml:space="preserve">ject roles and responsibilities; </w:t>
            </w:r>
          </w:p>
          <w:p w14:paraId="77075ECF" w14:textId="77777777" w:rsidR="00F52BE8" w:rsidRPr="00C251D3" w:rsidRDefault="00F52BE8" w:rsidP="007D1ECC">
            <w:pPr>
              <w:autoSpaceDE w:val="0"/>
              <w:autoSpaceDN w:val="0"/>
              <w:adjustRightInd w:val="0"/>
              <w:spacing w:after="0"/>
              <w:ind w:left="360"/>
              <w:rPr>
                <w:rFonts w:cs="Arial"/>
                <w:color w:val="000000"/>
                <w:sz w:val="22"/>
                <w:szCs w:val="22"/>
                <w:lang w:eastAsia="en-GB"/>
              </w:rPr>
            </w:pPr>
          </w:p>
          <w:p w14:paraId="70CD25B4" w14:textId="77777777" w:rsidR="003A6008" w:rsidRPr="003A6008" w:rsidRDefault="00F52BE8" w:rsidP="003A600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r w:rsidR="003A6008">
              <w:rPr>
                <w:sz w:val="22"/>
                <w:szCs w:val="22"/>
              </w:rPr>
              <w:t>; and</w:t>
            </w:r>
          </w:p>
          <w:p w14:paraId="092C69FF" w14:textId="77777777" w:rsidR="003A6008" w:rsidRPr="00C251D3" w:rsidRDefault="003A6008" w:rsidP="003A6008">
            <w:pPr>
              <w:autoSpaceDE w:val="0"/>
              <w:autoSpaceDN w:val="0"/>
              <w:adjustRightInd w:val="0"/>
              <w:spacing w:after="0"/>
              <w:ind w:left="360"/>
              <w:rPr>
                <w:rFonts w:cs="Arial"/>
                <w:color w:val="000000"/>
                <w:sz w:val="22"/>
                <w:szCs w:val="22"/>
                <w:lang w:eastAsia="en-GB"/>
              </w:rPr>
            </w:pPr>
          </w:p>
          <w:p w14:paraId="07EB1C01" w14:textId="77777777" w:rsidR="00F52BE8" w:rsidRPr="003A6008" w:rsidRDefault="00F52BE8" w:rsidP="003A6008">
            <w:pPr>
              <w:numPr>
                <w:ilvl w:val="0"/>
                <w:numId w:val="18"/>
              </w:numPr>
              <w:autoSpaceDE w:val="0"/>
              <w:autoSpaceDN w:val="0"/>
              <w:adjustRightInd w:val="0"/>
              <w:spacing w:after="0"/>
              <w:rPr>
                <w:rFonts w:cs="Arial"/>
                <w:color w:val="000000"/>
                <w:sz w:val="22"/>
                <w:szCs w:val="22"/>
                <w:lang w:eastAsia="en-GB"/>
              </w:rPr>
            </w:pPr>
            <w:r w:rsidRPr="003A6008">
              <w:rPr>
                <w:rFonts w:cs="Arial"/>
                <w:sz w:val="22"/>
                <w:szCs w:val="22"/>
              </w:rPr>
              <w:t>Some relevant examples of previous work that bidders have carried out (e</w:t>
            </w:r>
            <w:r w:rsidR="003A6008">
              <w:rPr>
                <w:rFonts w:cs="Arial"/>
                <w:sz w:val="22"/>
                <w:szCs w:val="22"/>
              </w:rPr>
              <w:t>.</w:t>
            </w:r>
            <w:r w:rsidRPr="003A6008">
              <w:rPr>
                <w:rFonts w:cs="Arial"/>
                <w:sz w:val="22"/>
                <w:szCs w:val="22"/>
              </w:rPr>
              <w:t>g. case studies)</w:t>
            </w:r>
            <w:r w:rsidR="003A6008">
              <w:rPr>
                <w:rFonts w:cs="Arial"/>
                <w:sz w:val="22"/>
                <w:szCs w:val="22"/>
              </w:rPr>
              <w:t xml:space="preserve">. </w:t>
            </w:r>
          </w:p>
          <w:p w14:paraId="619E06F6" w14:textId="77777777" w:rsidR="003A6008" w:rsidRPr="003A6008" w:rsidRDefault="003A6008" w:rsidP="003A6008">
            <w:pPr>
              <w:autoSpaceDE w:val="0"/>
              <w:autoSpaceDN w:val="0"/>
              <w:adjustRightInd w:val="0"/>
              <w:spacing w:after="0"/>
              <w:rPr>
                <w:rFonts w:cs="Arial"/>
                <w:color w:val="000000"/>
                <w:sz w:val="22"/>
                <w:szCs w:val="22"/>
                <w:lang w:eastAsia="en-GB"/>
              </w:rPr>
            </w:pPr>
          </w:p>
          <w:p w14:paraId="067DF8D7" w14:textId="77777777" w:rsidR="00F52BE8" w:rsidRPr="0036077E" w:rsidRDefault="00F52BE8" w:rsidP="007D1ECC">
            <w:pPr>
              <w:rPr>
                <w:rFonts w:cs="Arial"/>
                <w:b/>
                <w:sz w:val="22"/>
                <w:szCs w:val="22"/>
              </w:rPr>
            </w:pPr>
            <w:r w:rsidRPr="0036077E">
              <w:rPr>
                <w:rFonts w:cs="Arial"/>
                <w:b/>
                <w:sz w:val="22"/>
                <w:szCs w:val="22"/>
              </w:rPr>
              <w:t>d) Pricing</w:t>
            </w:r>
          </w:p>
          <w:p w14:paraId="29C0120B" w14:textId="77777777" w:rsidR="00F52BE8" w:rsidRPr="003A6008" w:rsidRDefault="00F52BE8" w:rsidP="003A6008">
            <w:pPr>
              <w:pStyle w:val="Default"/>
            </w:pPr>
            <w:r w:rsidRPr="0036077E">
              <w:rPr>
                <w:sz w:val="22"/>
                <w:szCs w:val="22"/>
              </w:rPr>
              <w:t>A fixed fee for the project inclusive of all expense. This should include</w:t>
            </w:r>
            <w:r w:rsidR="003A6008">
              <w:rPr>
                <w:sz w:val="22"/>
                <w:szCs w:val="22"/>
              </w:rPr>
              <w:t xml:space="preserve"> </w:t>
            </w:r>
            <w:r w:rsidRPr="0036077E">
              <w:rPr>
                <w:sz w:val="22"/>
                <w:szCs w:val="22"/>
              </w:rPr>
              <w:t>a breakdown of the personnel who will be involved with the project, along with associated charge rates and anticipated time inputs that can be reconciled to the fixed fee.</w:t>
            </w:r>
          </w:p>
          <w:p w14:paraId="488103D7" w14:textId="77777777" w:rsidR="00F52BE8" w:rsidRPr="0036077E" w:rsidRDefault="00F52BE8" w:rsidP="007D1ECC">
            <w:pPr>
              <w:autoSpaceDE w:val="0"/>
              <w:autoSpaceDN w:val="0"/>
              <w:adjustRightInd w:val="0"/>
              <w:spacing w:after="0"/>
              <w:rPr>
                <w:rFonts w:cs="Arial"/>
                <w:color w:val="000000"/>
                <w:sz w:val="22"/>
                <w:szCs w:val="22"/>
                <w:lang w:eastAsia="en-GB"/>
              </w:rPr>
            </w:pPr>
          </w:p>
        </w:tc>
      </w:tr>
      <w:tr w:rsidR="00F52BE8" w:rsidRPr="0036077E" w14:paraId="2BEA8C8F" w14:textId="77777777" w:rsidTr="007D1ECC">
        <w:trPr>
          <w:trHeight w:val="353"/>
        </w:trPr>
        <w:tc>
          <w:tcPr>
            <w:tcW w:w="8528" w:type="dxa"/>
            <w:tcBorders>
              <w:bottom w:val="single" w:sz="4" w:space="0" w:color="auto"/>
            </w:tcBorders>
            <w:shd w:val="clear" w:color="auto" w:fill="99CCFF"/>
          </w:tcPr>
          <w:p w14:paraId="16112CA6" w14:textId="77777777" w:rsidR="00F52BE8" w:rsidRPr="0036077E" w:rsidRDefault="00F52BE8" w:rsidP="007D1ECC">
            <w:pPr>
              <w:rPr>
                <w:rFonts w:cs="Arial"/>
                <w:b/>
                <w:sz w:val="28"/>
                <w:szCs w:val="28"/>
              </w:rPr>
            </w:pPr>
            <w:r w:rsidRPr="0036077E">
              <w:rPr>
                <w:rFonts w:cs="Arial"/>
                <w:b/>
                <w:sz w:val="28"/>
                <w:szCs w:val="28"/>
              </w:rPr>
              <w:t>3.2 Evaluation Criteria</w:t>
            </w:r>
          </w:p>
        </w:tc>
      </w:tr>
      <w:tr w:rsidR="00F52BE8" w:rsidRPr="0036077E" w14:paraId="40E3F0C2" w14:textId="77777777" w:rsidTr="007D1ECC">
        <w:trPr>
          <w:trHeight w:val="352"/>
        </w:trPr>
        <w:tc>
          <w:tcPr>
            <w:tcW w:w="8528" w:type="dxa"/>
            <w:tcBorders>
              <w:bottom w:val="single" w:sz="4" w:space="0" w:color="auto"/>
            </w:tcBorders>
            <w:shd w:val="clear" w:color="auto" w:fill="auto"/>
          </w:tcPr>
          <w:p w14:paraId="601F22E3" w14:textId="77777777" w:rsidR="00F52BE8" w:rsidRPr="0036077E" w:rsidRDefault="00F52BE8" w:rsidP="007D1ECC">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258A4F9C" w14:textId="77777777" w:rsidR="00F52BE8" w:rsidRPr="0036077E" w:rsidRDefault="00F52BE8" w:rsidP="007D1ECC">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61CD1CA"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5AA8FC1C"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FDCB430"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lastRenderedPageBreak/>
              <w:t>Tender submitted in accordance with the conditions and instructions for tendering</w:t>
            </w:r>
          </w:p>
          <w:p w14:paraId="70F94C22"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26EAA51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12CD57FA" w14:textId="77777777" w:rsidR="00F52BE8" w:rsidRPr="0036077E" w:rsidRDefault="00F52BE8" w:rsidP="007D1ECC">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AB4D0C2" w14:textId="77777777" w:rsidR="00F52BE8" w:rsidRPr="0036077E" w:rsidRDefault="00F52BE8" w:rsidP="007D1ECC">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2B35DAD2" w14:textId="416DD6B9" w:rsidR="003A6008" w:rsidRPr="00BA4239" w:rsidRDefault="00F52BE8" w:rsidP="007D1ECC">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4C18651B" w14:textId="76C090E6" w:rsidR="00F52BE8" w:rsidRPr="0036077E" w:rsidRDefault="00F52BE8" w:rsidP="007D1ECC">
            <w:pPr>
              <w:pStyle w:val="ListNumber"/>
              <w:numPr>
                <w:ilvl w:val="0"/>
                <w:numId w:val="0"/>
              </w:numPr>
              <w:rPr>
                <w:rFonts w:cs="Arial"/>
                <w:szCs w:val="24"/>
              </w:rPr>
            </w:pPr>
            <w:r w:rsidRPr="00D02A24">
              <w:rPr>
                <w:rFonts w:cs="Arial"/>
                <w:b/>
                <w:szCs w:val="24"/>
              </w:rPr>
              <w:t>Methodology (</w:t>
            </w:r>
            <w:r w:rsidR="005B4430" w:rsidRPr="00D02A24">
              <w:rPr>
                <w:rFonts w:cs="Arial"/>
                <w:b/>
                <w:szCs w:val="24"/>
              </w:rPr>
              <w:t>30</w:t>
            </w:r>
            <w:r w:rsidRPr="00D02A24">
              <w:rPr>
                <w:rFonts w:cs="Arial"/>
                <w:b/>
                <w:szCs w:val="24"/>
              </w:rPr>
              <w:t>%)</w:t>
            </w:r>
          </w:p>
          <w:p w14:paraId="5EEBAD33" w14:textId="77777777" w:rsidR="00F52BE8" w:rsidRPr="0036077E" w:rsidRDefault="00F52BE8" w:rsidP="007D1ECC">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1260690D" w14:textId="77777777" w:rsidR="00F52BE8" w:rsidRPr="0036077E" w:rsidRDefault="00F52BE8" w:rsidP="007D1ECC">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17AAE44D" w14:textId="77777777" w:rsidR="00F52BE8" w:rsidRPr="0036077E" w:rsidRDefault="00F52BE8" w:rsidP="007D1ECC">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120529E1"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6B28FF85" w14:textId="6A2A7B38" w:rsidR="00F52BE8" w:rsidRPr="00BA4239" w:rsidRDefault="00F52BE8" w:rsidP="00BA4239">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1EDF8D06" w14:textId="2222A897" w:rsidR="00F52BE8" w:rsidRPr="0036077E" w:rsidRDefault="00F52BE8" w:rsidP="007D1ECC">
            <w:pPr>
              <w:pStyle w:val="ListNumber"/>
              <w:numPr>
                <w:ilvl w:val="0"/>
                <w:numId w:val="0"/>
              </w:numPr>
              <w:rPr>
                <w:rFonts w:cs="Arial"/>
                <w:b/>
                <w:bCs/>
                <w:szCs w:val="24"/>
                <w:lang w:eastAsia="en-GB"/>
              </w:rPr>
            </w:pPr>
            <w:r w:rsidRPr="0036077E">
              <w:rPr>
                <w:rFonts w:cs="Arial"/>
                <w:b/>
                <w:bCs/>
                <w:szCs w:val="24"/>
                <w:lang w:eastAsia="en-GB"/>
              </w:rPr>
              <w:t xml:space="preserve">Delivery </w:t>
            </w:r>
            <w:r w:rsidRPr="00D02A24">
              <w:rPr>
                <w:rFonts w:cs="Arial"/>
                <w:b/>
                <w:bCs/>
                <w:szCs w:val="24"/>
                <w:lang w:eastAsia="en-GB"/>
              </w:rPr>
              <w:t>(</w:t>
            </w:r>
            <w:r w:rsidR="005B4430" w:rsidRPr="00D02A24">
              <w:rPr>
                <w:rFonts w:cs="Arial"/>
                <w:b/>
                <w:bCs/>
                <w:szCs w:val="24"/>
                <w:lang w:eastAsia="en-GB"/>
              </w:rPr>
              <w:t>30</w:t>
            </w:r>
            <w:r w:rsidRPr="00D02A24">
              <w:rPr>
                <w:rFonts w:cs="Arial"/>
                <w:b/>
                <w:bCs/>
                <w:szCs w:val="24"/>
                <w:lang w:eastAsia="en-GB"/>
              </w:rPr>
              <w:t>%)</w:t>
            </w:r>
          </w:p>
          <w:p w14:paraId="0131F4D4" w14:textId="77777777" w:rsidR="00F52BE8" w:rsidRPr="0036077E" w:rsidRDefault="00F52BE8" w:rsidP="007D1ECC">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748A0DBA" w14:textId="77777777" w:rsidR="00F52BE8" w:rsidRPr="0036077E" w:rsidRDefault="00F52BE8" w:rsidP="007D1ECC">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6F3D98EC" w14:textId="77777777" w:rsidR="00F52BE8" w:rsidRPr="0036077E" w:rsidRDefault="00F52BE8" w:rsidP="007D1ECC">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5F000E25" w14:textId="1A2E0773" w:rsidR="00F52BE8" w:rsidRPr="00BA4239" w:rsidRDefault="00F52BE8" w:rsidP="007D1ECC">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2B84CC" w14:textId="3DC50ED1" w:rsidR="00F52BE8" w:rsidRPr="0036077E" w:rsidRDefault="00F52BE8" w:rsidP="007D1ECC">
            <w:pPr>
              <w:pStyle w:val="ListNumber"/>
              <w:numPr>
                <w:ilvl w:val="0"/>
                <w:numId w:val="0"/>
              </w:numPr>
              <w:tabs>
                <w:tab w:val="clear" w:pos="720"/>
                <w:tab w:val="left" w:pos="426"/>
              </w:tabs>
              <w:rPr>
                <w:rFonts w:cs="Arial"/>
                <w:b/>
                <w:szCs w:val="24"/>
              </w:rPr>
            </w:pPr>
            <w:r w:rsidRPr="0036077E">
              <w:rPr>
                <w:rFonts w:cs="Arial"/>
                <w:b/>
                <w:szCs w:val="24"/>
              </w:rPr>
              <w:t xml:space="preserve">Experience </w:t>
            </w:r>
            <w:r w:rsidRPr="00D02A24">
              <w:rPr>
                <w:rFonts w:cs="Arial"/>
                <w:b/>
                <w:szCs w:val="24"/>
              </w:rPr>
              <w:t>(</w:t>
            </w:r>
            <w:r w:rsidR="005B4430" w:rsidRPr="00D02A24">
              <w:rPr>
                <w:rFonts w:cs="Arial"/>
                <w:b/>
                <w:szCs w:val="24"/>
              </w:rPr>
              <w:t>20</w:t>
            </w:r>
            <w:r w:rsidRPr="00D02A24">
              <w:rPr>
                <w:rFonts w:cs="Arial"/>
                <w:b/>
                <w:szCs w:val="24"/>
              </w:rPr>
              <w:t>%)</w:t>
            </w:r>
          </w:p>
          <w:p w14:paraId="40925A67" w14:textId="77777777" w:rsidR="00F52BE8" w:rsidRPr="0036077E" w:rsidRDefault="00F52BE8" w:rsidP="007D1ECC">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49A30885" w14:textId="77777777" w:rsidR="00F52BE8" w:rsidRPr="0036077E" w:rsidRDefault="00F52BE8" w:rsidP="007D1ECC">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7938C457" w14:textId="2BCCBE1C" w:rsidR="00F52BE8" w:rsidRPr="0036077E" w:rsidRDefault="00F52BE8" w:rsidP="007D1ECC">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1D127C8" w14:textId="228E5D35" w:rsidR="00F52BE8" w:rsidRPr="0036077E" w:rsidRDefault="00F52BE8" w:rsidP="007D1ECC">
            <w:pPr>
              <w:pStyle w:val="ListNumber"/>
              <w:numPr>
                <w:ilvl w:val="0"/>
                <w:numId w:val="0"/>
              </w:numPr>
              <w:rPr>
                <w:rFonts w:cs="Arial"/>
                <w:szCs w:val="24"/>
              </w:rPr>
            </w:pPr>
            <w:r w:rsidRPr="0036077E">
              <w:rPr>
                <w:rFonts w:cs="Arial"/>
                <w:b/>
                <w:szCs w:val="24"/>
              </w:rPr>
              <w:t xml:space="preserve">Cost / Value for money </w:t>
            </w:r>
            <w:r w:rsidRPr="00D02A24">
              <w:rPr>
                <w:rFonts w:cs="Arial"/>
                <w:b/>
                <w:szCs w:val="24"/>
              </w:rPr>
              <w:t>(</w:t>
            </w:r>
            <w:r w:rsidR="005B4430" w:rsidRPr="00D02A24">
              <w:rPr>
                <w:rFonts w:cs="Arial"/>
                <w:b/>
                <w:szCs w:val="24"/>
              </w:rPr>
              <w:t>20</w:t>
            </w:r>
            <w:r w:rsidRPr="00D02A24">
              <w:rPr>
                <w:rFonts w:cs="Arial"/>
                <w:b/>
                <w:szCs w:val="24"/>
              </w:rPr>
              <w:t>%)</w:t>
            </w:r>
          </w:p>
          <w:p w14:paraId="1FEFE5F8" w14:textId="77777777" w:rsidR="00F52BE8" w:rsidRPr="0036077E" w:rsidRDefault="00F52BE8" w:rsidP="007D1ECC">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1562B6B" w14:textId="77777777" w:rsidR="00F52BE8" w:rsidRPr="0036077E" w:rsidRDefault="00F52BE8" w:rsidP="007D1ECC">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0BDFFF4D" w14:textId="77777777" w:rsidTr="007D1ECC">
              <w:trPr>
                <w:cantSplit/>
              </w:trPr>
              <w:tc>
                <w:tcPr>
                  <w:tcW w:w="1599" w:type="dxa"/>
                  <w:tcBorders>
                    <w:top w:val="single" w:sz="4" w:space="0" w:color="000000"/>
                    <w:left w:val="single" w:sz="4" w:space="0" w:color="000000"/>
                    <w:bottom w:val="single" w:sz="4" w:space="0" w:color="000000"/>
                    <w:right w:val="single" w:sz="4" w:space="0" w:color="000000"/>
                  </w:tcBorders>
                </w:tcPr>
                <w:p w14:paraId="71CC76EB" w14:textId="77777777" w:rsidR="00F52BE8" w:rsidRPr="005178AE" w:rsidRDefault="00F52BE8" w:rsidP="007D1ECC">
                  <w:pPr>
                    <w:autoSpaceDE w:val="0"/>
                    <w:autoSpaceDN w:val="0"/>
                    <w:adjustRightInd w:val="0"/>
                    <w:rPr>
                      <w:rFonts w:cs="Arial"/>
                      <w:color w:val="000000"/>
                      <w:sz w:val="20"/>
                    </w:rPr>
                  </w:pPr>
                  <w:r w:rsidRPr="005178AE">
                    <w:rPr>
                      <w:rFonts w:cs="Arial"/>
                      <w:color w:val="000000"/>
                      <w:sz w:val="20"/>
                    </w:rPr>
                    <w:lastRenderedPageBreak/>
                    <w:t>Name of consultant</w:t>
                  </w:r>
                </w:p>
              </w:tc>
              <w:tc>
                <w:tcPr>
                  <w:tcW w:w="919" w:type="dxa"/>
                  <w:tcBorders>
                    <w:top w:val="single" w:sz="4" w:space="0" w:color="000000"/>
                    <w:left w:val="single" w:sz="4" w:space="0" w:color="000000"/>
                    <w:bottom w:val="single" w:sz="4" w:space="0" w:color="000000"/>
                    <w:right w:val="single" w:sz="4" w:space="0" w:color="000000"/>
                  </w:tcBorders>
                </w:tcPr>
                <w:p w14:paraId="4BFB0769" w14:textId="77777777" w:rsidR="00F52BE8" w:rsidRPr="005178AE" w:rsidRDefault="00F52BE8" w:rsidP="007D1ECC">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785832AA" w14:textId="77777777" w:rsidR="00F52BE8" w:rsidRPr="005178AE" w:rsidRDefault="00F52BE8" w:rsidP="007D1ECC">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6A9C96B2" w14:textId="77777777" w:rsidR="00F52BE8" w:rsidRPr="005178AE" w:rsidRDefault="00F52BE8" w:rsidP="007D1ECC">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144E1D15" w14:textId="77777777" w:rsidR="00F52BE8" w:rsidRPr="005178AE" w:rsidRDefault="00F52BE8" w:rsidP="007D1ECC">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13BE701F" w14:textId="77777777" w:rsidR="00F52BE8" w:rsidRPr="005178AE" w:rsidRDefault="00F52BE8" w:rsidP="007D1ECC">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2E64BC01" w14:textId="77777777" w:rsidTr="007D1ECC">
              <w:trPr>
                <w:cantSplit/>
              </w:trPr>
              <w:tc>
                <w:tcPr>
                  <w:tcW w:w="1599" w:type="dxa"/>
                  <w:tcBorders>
                    <w:top w:val="single" w:sz="4" w:space="0" w:color="000000"/>
                    <w:left w:val="single" w:sz="4" w:space="0" w:color="000000"/>
                    <w:bottom w:val="single" w:sz="4" w:space="0" w:color="000000"/>
                    <w:right w:val="single" w:sz="4" w:space="0" w:color="000000"/>
                  </w:tcBorders>
                </w:tcPr>
                <w:p w14:paraId="2B51DCA1" w14:textId="77777777" w:rsidR="00F52BE8" w:rsidRPr="005178AE" w:rsidRDefault="00F52BE8" w:rsidP="007D1ECC">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E89D40B" w14:textId="77777777" w:rsidR="00F52BE8" w:rsidRPr="005178AE" w:rsidRDefault="00F52BE8" w:rsidP="007D1ECC">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89895BF" w14:textId="77777777" w:rsidR="00F52BE8" w:rsidRPr="005178AE" w:rsidRDefault="00F52BE8" w:rsidP="007D1ECC">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0B57BA7" w14:textId="77777777" w:rsidR="00F52BE8" w:rsidRPr="005178AE" w:rsidRDefault="00F52BE8" w:rsidP="007D1ECC">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D55A982" w14:textId="77777777" w:rsidR="00F52BE8" w:rsidRPr="005178AE" w:rsidRDefault="00F52BE8" w:rsidP="007D1ECC">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4A54B306" w14:textId="77777777" w:rsidR="00F52BE8" w:rsidRPr="005178AE" w:rsidRDefault="00F52BE8" w:rsidP="007D1ECC">
                  <w:pPr>
                    <w:autoSpaceDE w:val="0"/>
                    <w:autoSpaceDN w:val="0"/>
                    <w:adjustRightInd w:val="0"/>
                    <w:rPr>
                      <w:rFonts w:cs="Arial"/>
                      <w:color w:val="000000"/>
                      <w:sz w:val="20"/>
                    </w:rPr>
                  </w:pPr>
                </w:p>
              </w:tc>
            </w:tr>
            <w:tr w:rsidR="00F52BE8" w:rsidRPr="005178AE" w14:paraId="7A6B1052" w14:textId="77777777" w:rsidTr="007D1ECC">
              <w:trPr>
                <w:cantSplit/>
              </w:trPr>
              <w:tc>
                <w:tcPr>
                  <w:tcW w:w="1599" w:type="dxa"/>
                  <w:tcBorders>
                    <w:top w:val="single" w:sz="4" w:space="0" w:color="000000"/>
                    <w:left w:val="single" w:sz="4" w:space="0" w:color="000000"/>
                    <w:bottom w:val="single" w:sz="4" w:space="0" w:color="000000"/>
                    <w:right w:val="single" w:sz="4" w:space="0" w:color="000000"/>
                  </w:tcBorders>
                </w:tcPr>
                <w:p w14:paraId="698D4F7F" w14:textId="77777777" w:rsidR="00F52BE8" w:rsidRPr="005178AE" w:rsidRDefault="00F52BE8" w:rsidP="007D1ECC">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D2FB2DF" w14:textId="77777777" w:rsidR="00F52BE8" w:rsidRPr="005178AE" w:rsidRDefault="00F52BE8" w:rsidP="007D1ECC">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EDF8E4" w14:textId="77777777" w:rsidR="00F52BE8" w:rsidRPr="005178AE" w:rsidRDefault="00F52BE8" w:rsidP="007D1ECC">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972219D" w14:textId="77777777" w:rsidR="00F52BE8" w:rsidRPr="005178AE" w:rsidRDefault="00F52BE8" w:rsidP="007D1ECC">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A805542" w14:textId="77777777" w:rsidR="00F52BE8" w:rsidRPr="005178AE" w:rsidRDefault="00F52BE8" w:rsidP="007D1ECC">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8539AEC" w14:textId="77777777" w:rsidR="00F52BE8" w:rsidRPr="005178AE" w:rsidRDefault="00F52BE8" w:rsidP="007D1ECC">
                  <w:pPr>
                    <w:autoSpaceDE w:val="0"/>
                    <w:autoSpaceDN w:val="0"/>
                    <w:adjustRightInd w:val="0"/>
                    <w:rPr>
                      <w:rFonts w:cs="Arial"/>
                      <w:color w:val="000000"/>
                      <w:sz w:val="20"/>
                    </w:rPr>
                  </w:pPr>
                </w:p>
              </w:tc>
            </w:tr>
            <w:tr w:rsidR="00F52BE8" w:rsidRPr="005178AE" w14:paraId="4A736AA7" w14:textId="77777777" w:rsidTr="007D1ECC">
              <w:trPr>
                <w:cantSplit/>
              </w:trPr>
              <w:tc>
                <w:tcPr>
                  <w:tcW w:w="1599" w:type="dxa"/>
                  <w:tcBorders>
                    <w:top w:val="single" w:sz="4" w:space="0" w:color="000000"/>
                    <w:left w:val="single" w:sz="4" w:space="0" w:color="000000"/>
                    <w:bottom w:val="single" w:sz="4" w:space="0" w:color="000000"/>
                    <w:right w:val="single" w:sz="4" w:space="0" w:color="000000"/>
                  </w:tcBorders>
                </w:tcPr>
                <w:p w14:paraId="785E09A7" w14:textId="77777777" w:rsidR="00F52BE8" w:rsidRPr="005178AE" w:rsidRDefault="00F52BE8" w:rsidP="007D1ECC">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AA55337" w14:textId="77777777" w:rsidR="00F52BE8" w:rsidRPr="005178AE" w:rsidRDefault="00F52BE8" w:rsidP="007D1ECC">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3762F16" w14:textId="77777777" w:rsidR="00F52BE8" w:rsidRPr="005178AE" w:rsidRDefault="00F52BE8" w:rsidP="007D1ECC">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7F92B1F" w14:textId="77777777" w:rsidR="00F52BE8" w:rsidRPr="005178AE" w:rsidRDefault="00F52BE8" w:rsidP="007D1ECC">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CF80CB8" w14:textId="77777777" w:rsidR="00F52BE8" w:rsidRPr="005178AE" w:rsidRDefault="00F52BE8" w:rsidP="007D1ECC">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730CBB1E" w14:textId="77777777" w:rsidR="00F52BE8" w:rsidRPr="005178AE" w:rsidRDefault="00F52BE8" w:rsidP="007D1ECC">
                  <w:pPr>
                    <w:autoSpaceDE w:val="0"/>
                    <w:autoSpaceDN w:val="0"/>
                    <w:adjustRightInd w:val="0"/>
                    <w:rPr>
                      <w:rFonts w:cs="Arial"/>
                      <w:color w:val="000000"/>
                      <w:sz w:val="20"/>
                    </w:rPr>
                  </w:pPr>
                </w:p>
              </w:tc>
            </w:tr>
          </w:tbl>
          <w:p w14:paraId="48CF7324" w14:textId="77777777" w:rsidR="00F52BE8" w:rsidRPr="0036077E" w:rsidRDefault="00F52BE8" w:rsidP="007D1ECC">
            <w:pPr>
              <w:rPr>
                <w:sz w:val="22"/>
                <w:szCs w:val="22"/>
              </w:rPr>
            </w:pPr>
          </w:p>
          <w:p w14:paraId="59810A30" w14:textId="77777777" w:rsidR="00F52BE8" w:rsidRPr="0036077E" w:rsidRDefault="00F52BE8" w:rsidP="007D1ECC">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00CCC0" w14:textId="77777777" w:rsidTr="007D1ECC">
              <w:trPr>
                <w:trHeight w:val="223"/>
              </w:trPr>
              <w:tc>
                <w:tcPr>
                  <w:tcW w:w="851" w:type="dxa"/>
                  <w:tcBorders>
                    <w:bottom w:val="single" w:sz="4" w:space="0" w:color="auto"/>
                  </w:tcBorders>
                  <w:shd w:val="clear" w:color="auto" w:fill="auto"/>
                  <w:vAlign w:val="center"/>
                </w:tcPr>
                <w:p w14:paraId="4670B2AC" w14:textId="77777777" w:rsidR="00F52BE8" w:rsidRPr="0036077E" w:rsidRDefault="00F52BE8" w:rsidP="007D1ECC">
                  <w:pPr>
                    <w:jc w:val="center"/>
                    <w:rPr>
                      <w:b/>
                      <w:sz w:val="20"/>
                    </w:rPr>
                  </w:pPr>
                  <w:r w:rsidRPr="0036077E">
                    <w:rPr>
                      <w:b/>
                      <w:sz w:val="20"/>
                    </w:rPr>
                    <w:t>Grade</w:t>
                  </w:r>
                </w:p>
              </w:tc>
              <w:tc>
                <w:tcPr>
                  <w:tcW w:w="6840" w:type="dxa"/>
                  <w:shd w:val="clear" w:color="auto" w:fill="auto"/>
                  <w:vAlign w:val="bottom"/>
                </w:tcPr>
                <w:p w14:paraId="6C834527" w14:textId="77777777" w:rsidR="00F52BE8" w:rsidRPr="0036077E" w:rsidRDefault="00F52BE8" w:rsidP="007D1ECC">
                  <w:pPr>
                    <w:jc w:val="center"/>
                    <w:rPr>
                      <w:b/>
                      <w:sz w:val="20"/>
                    </w:rPr>
                  </w:pPr>
                  <w:r w:rsidRPr="0036077E">
                    <w:rPr>
                      <w:b/>
                      <w:sz w:val="20"/>
                    </w:rPr>
                    <w:t>Requirement</w:t>
                  </w:r>
                </w:p>
              </w:tc>
            </w:tr>
            <w:tr w:rsidR="00F52BE8" w14:paraId="6B37D5E4" w14:textId="77777777" w:rsidTr="007D1ECC">
              <w:trPr>
                <w:trHeight w:hRule="exact" w:val="680"/>
              </w:trPr>
              <w:tc>
                <w:tcPr>
                  <w:tcW w:w="851" w:type="dxa"/>
                  <w:tcBorders>
                    <w:bottom w:val="single" w:sz="4" w:space="0" w:color="auto"/>
                  </w:tcBorders>
                  <w:shd w:val="clear" w:color="auto" w:fill="auto"/>
                </w:tcPr>
                <w:p w14:paraId="50BBA4A9" w14:textId="77777777" w:rsidR="00F52BE8" w:rsidRPr="0036077E" w:rsidRDefault="00F52BE8" w:rsidP="007D1ECC">
                  <w:pPr>
                    <w:rPr>
                      <w:sz w:val="20"/>
                    </w:rPr>
                  </w:pPr>
                  <w:r w:rsidRPr="0036077E">
                    <w:rPr>
                      <w:sz w:val="20"/>
                    </w:rPr>
                    <w:t>Junior consultant</w:t>
                  </w:r>
                </w:p>
              </w:tc>
              <w:tc>
                <w:tcPr>
                  <w:tcW w:w="0" w:type="auto"/>
                  <w:tcBorders>
                    <w:bottom w:val="single" w:sz="4" w:space="0" w:color="auto"/>
                  </w:tcBorders>
                  <w:shd w:val="clear" w:color="auto" w:fill="auto"/>
                </w:tcPr>
                <w:p w14:paraId="49A8C91A" w14:textId="77777777" w:rsidR="00F52BE8" w:rsidRPr="0036077E" w:rsidRDefault="00F52BE8" w:rsidP="007D1ECC">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3AD8988C" w14:textId="77777777" w:rsidTr="007D1ECC">
              <w:trPr>
                <w:trHeight w:hRule="exact" w:val="907"/>
              </w:trPr>
              <w:tc>
                <w:tcPr>
                  <w:tcW w:w="851" w:type="dxa"/>
                  <w:shd w:val="clear" w:color="auto" w:fill="auto"/>
                </w:tcPr>
                <w:p w14:paraId="581577CC" w14:textId="77777777" w:rsidR="00F52BE8" w:rsidRPr="0036077E" w:rsidRDefault="00F52BE8" w:rsidP="007D1ECC">
                  <w:pPr>
                    <w:rPr>
                      <w:sz w:val="20"/>
                    </w:rPr>
                  </w:pPr>
                  <w:r w:rsidRPr="0036077E">
                    <w:rPr>
                      <w:sz w:val="20"/>
                    </w:rPr>
                    <w:t>Consultant</w:t>
                  </w:r>
                </w:p>
              </w:tc>
              <w:tc>
                <w:tcPr>
                  <w:tcW w:w="0" w:type="auto"/>
                  <w:shd w:val="clear" w:color="auto" w:fill="auto"/>
                </w:tcPr>
                <w:p w14:paraId="4AA1C392" w14:textId="77777777" w:rsidR="00F52BE8" w:rsidRPr="0036077E" w:rsidRDefault="00F52BE8" w:rsidP="007D1ECC">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1C5ABF0B" w14:textId="77777777" w:rsidTr="007D1ECC">
              <w:trPr>
                <w:trHeight w:hRule="exact" w:val="964"/>
              </w:trPr>
              <w:tc>
                <w:tcPr>
                  <w:tcW w:w="851" w:type="dxa"/>
                  <w:shd w:val="clear" w:color="auto" w:fill="auto"/>
                </w:tcPr>
                <w:p w14:paraId="22610AE7" w14:textId="77777777" w:rsidR="00F52BE8" w:rsidRPr="0036077E" w:rsidRDefault="00F52BE8" w:rsidP="007D1ECC">
                  <w:pPr>
                    <w:rPr>
                      <w:sz w:val="20"/>
                    </w:rPr>
                  </w:pPr>
                  <w:r w:rsidRPr="0036077E">
                    <w:rPr>
                      <w:sz w:val="20"/>
                    </w:rPr>
                    <w:t>Senior Consultant</w:t>
                  </w:r>
                </w:p>
              </w:tc>
              <w:tc>
                <w:tcPr>
                  <w:tcW w:w="0" w:type="auto"/>
                  <w:shd w:val="clear" w:color="auto" w:fill="auto"/>
                </w:tcPr>
                <w:p w14:paraId="7FEC03CD" w14:textId="77777777" w:rsidR="00F52BE8" w:rsidRPr="0036077E" w:rsidRDefault="00F52BE8" w:rsidP="007D1ECC">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2FE24EDB" w14:textId="77777777" w:rsidTr="007D1ECC">
              <w:trPr>
                <w:trHeight w:hRule="exact" w:val="1134"/>
              </w:trPr>
              <w:tc>
                <w:tcPr>
                  <w:tcW w:w="851" w:type="dxa"/>
                  <w:shd w:val="clear" w:color="auto" w:fill="auto"/>
                </w:tcPr>
                <w:p w14:paraId="605FCE4E" w14:textId="77777777" w:rsidR="00F52BE8" w:rsidRPr="0036077E" w:rsidRDefault="00F52BE8" w:rsidP="007D1ECC">
                  <w:pPr>
                    <w:rPr>
                      <w:sz w:val="20"/>
                    </w:rPr>
                  </w:pPr>
                  <w:r w:rsidRPr="0036077E">
                    <w:rPr>
                      <w:sz w:val="20"/>
                    </w:rPr>
                    <w:t>Principal Consultant</w:t>
                  </w:r>
                </w:p>
              </w:tc>
              <w:tc>
                <w:tcPr>
                  <w:tcW w:w="0" w:type="auto"/>
                  <w:shd w:val="clear" w:color="auto" w:fill="auto"/>
                </w:tcPr>
                <w:p w14:paraId="567A60D9" w14:textId="77777777" w:rsidR="00F52BE8" w:rsidRPr="0036077E" w:rsidRDefault="00F52BE8" w:rsidP="007D1ECC">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06B680C3" w14:textId="77777777" w:rsidTr="007D1ECC">
              <w:trPr>
                <w:trHeight w:hRule="exact" w:val="1134"/>
              </w:trPr>
              <w:tc>
                <w:tcPr>
                  <w:tcW w:w="851" w:type="dxa"/>
                  <w:shd w:val="clear" w:color="auto" w:fill="auto"/>
                </w:tcPr>
                <w:p w14:paraId="17F80239" w14:textId="77777777" w:rsidR="00F52BE8" w:rsidRPr="0036077E" w:rsidRDefault="00F52BE8" w:rsidP="007D1ECC">
                  <w:pPr>
                    <w:rPr>
                      <w:sz w:val="20"/>
                    </w:rPr>
                  </w:pPr>
                  <w:r w:rsidRPr="0036077E">
                    <w:rPr>
                      <w:sz w:val="20"/>
                    </w:rPr>
                    <w:t>Managing Consultant</w:t>
                  </w:r>
                </w:p>
              </w:tc>
              <w:tc>
                <w:tcPr>
                  <w:tcW w:w="0" w:type="auto"/>
                  <w:shd w:val="clear" w:color="auto" w:fill="auto"/>
                </w:tcPr>
                <w:p w14:paraId="207A164E" w14:textId="77777777" w:rsidR="00F52BE8" w:rsidRPr="0036077E" w:rsidRDefault="00F52BE8" w:rsidP="007D1ECC">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50104CE8" w14:textId="77777777" w:rsidTr="007D1ECC">
              <w:trPr>
                <w:trHeight w:hRule="exact" w:val="1221"/>
              </w:trPr>
              <w:tc>
                <w:tcPr>
                  <w:tcW w:w="851" w:type="dxa"/>
                  <w:shd w:val="clear" w:color="auto" w:fill="auto"/>
                </w:tcPr>
                <w:p w14:paraId="227664D3" w14:textId="77777777" w:rsidR="00F52BE8" w:rsidRPr="0036077E" w:rsidRDefault="00F52BE8" w:rsidP="007D1ECC">
                  <w:pPr>
                    <w:rPr>
                      <w:sz w:val="20"/>
                    </w:rPr>
                  </w:pPr>
                  <w:r w:rsidRPr="0036077E">
                    <w:rPr>
                      <w:sz w:val="20"/>
                    </w:rPr>
                    <w:t>Director / Partner</w:t>
                  </w:r>
                </w:p>
                <w:p w14:paraId="3306BE08" w14:textId="77777777" w:rsidR="00F52BE8" w:rsidRPr="0036077E" w:rsidRDefault="00F52BE8" w:rsidP="007D1ECC">
                  <w:pPr>
                    <w:rPr>
                      <w:sz w:val="20"/>
                    </w:rPr>
                  </w:pPr>
                </w:p>
              </w:tc>
              <w:tc>
                <w:tcPr>
                  <w:tcW w:w="0" w:type="auto"/>
                  <w:shd w:val="clear" w:color="auto" w:fill="auto"/>
                </w:tcPr>
                <w:p w14:paraId="24B50868" w14:textId="77777777" w:rsidR="00F52BE8" w:rsidRPr="0036077E" w:rsidRDefault="00F52BE8" w:rsidP="007D1ECC">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1C6332EE" w14:textId="77777777" w:rsidR="00F52BE8" w:rsidRPr="0036077E" w:rsidRDefault="00F52BE8" w:rsidP="007D1ECC">
            <w:pPr>
              <w:rPr>
                <w:sz w:val="22"/>
                <w:szCs w:val="22"/>
              </w:rPr>
            </w:pPr>
          </w:p>
          <w:p w14:paraId="24A5955A" w14:textId="77777777" w:rsidR="00F52BE8" w:rsidRPr="0036077E" w:rsidRDefault="00F52BE8" w:rsidP="007D1ECC">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8C87794" w14:textId="77777777" w:rsidTr="007D1ECC">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7F5F5CB5" w14:textId="77777777" w:rsidR="00F52BE8" w:rsidRPr="0045576C" w:rsidRDefault="00F52BE8" w:rsidP="007D1ECC">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87482BE" w14:textId="77777777" w:rsidR="00F52BE8" w:rsidRPr="0045576C" w:rsidRDefault="00F52BE8" w:rsidP="007D1ECC">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DA86A13" w14:textId="77777777" w:rsidTr="007D1ECC">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3DA070B0" w14:textId="77777777" w:rsidR="00F52BE8" w:rsidRPr="0045576C" w:rsidRDefault="00F52BE8" w:rsidP="007D1ECC">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F0FD698" w14:textId="77777777" w:rsidR="00F52BE8" w:rsidRPr="0045576C" w:rsidRDefault="00F52BE8" w:rsidP="007D1ECC">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36E9DCB3" w14:textId="77777777" w:rsidTr="007D1ECC">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30FA211D" w14:textId="77777777" w:rsidR="00F52BE8" w:rsidRPr="0045576C" w:rsidRDefault="00F52BE8" w:rsidP="007D1ECC">
                  <w:pPr>
                    <w:spacing w:after="0"/>
                    <w:jc w:val="center"/>
                    <w:rPr>
                      <w:rFonts w:cs="Arial"/>
                      <w:szCs w:val="24"/>
                      <w:lang w:eastAsia="en-GB"/>
                    </w:rPr>
                  </w:pPr>
                  <w:r w:rsidRPr="0045576C">
                    <w:rPr>
                      <w:rFonts w:cs="Arial"/>
                      <w:szCs w:val="24"/>
                      <w:lang w:eastAsia="en-GB"/>
                    </w:rPr>
                    <w:lastRenderedPageBreak/>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6D51095" w14:textId="77777777" w:rsidR="00F52BE8" w:rsidRPr="0045576C" w:rsidRDefault="00F52BE8" w:rsidP="007D1ECC">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7235D76A" w14:textId="77777777" w:rsidTr="007D1ECC">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44C49E30" w14:textId="77777777" w:rsidR="00F52BE8" w:rsidRPr="0045576C" w:rsidRDefault="00F52BE8" w:rsidP="007D1ECC">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5F56523" w14:textId="77777777" w:rsidR="00F52BE8" w:rsidRPr="0045576C" w:rsidRDefault="00F52BE8" w:rsidP="007D1ECC">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1695E656" w14:textId="77777777" w:rsidR="00F52BE8" w:rsidRPr="0036077E" w:rsidRDefault="00F52BE8" w:rsidP="007D1ECC">
            <w:pPr>
              <w:rPr>
                <w:rFonts w:cs="Arial"/>
                <w:sz w:val="22"/>
                <w:szCs w:val="22"/>
              </w:rPr>
            </w:pPr>
          </w:p>
          <w:p w14:paraId="0FB22938" w14:textId="77777777" w:rsidR="00F52BE8" w:rsidRPr="0036077E" w:rsidRDefault="00F52BE8" w:rsidP="007D1ECC">
            <w:pPr>
              <w:rPr>
                <w:rFonts w:cs="Arial"/>
                <w:sz w:val="22"/>
                <w:szCs w:val="22"/>
              </w:rPr>
            </w:pPr>
          </w:p>
        </w:tc>
      </w:tr>
    </w:tbl>
    <w:p w14:paraId="03980AC9" w14:textId="77777777" w:rsidR="00F52BE8" w:rsidRDefault="00F52BE8" w:rsidP="00F52BE8">
      <w:pPr>
        <w:rPr>
          <w:rFonts w:cs="Arial"/>
          <w:b/>
          <w:sz w:val="32"/>
          <w:szCs w:val="32"/>
          <w:u w:val="single"/>
        </w:rPr>
        <w:sectPr w:rsidR="00F52BE8" w:rsidSect="007D1ECC">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7AE27F5B"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5E3CCB0E"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5D46C1CF"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7E860759"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3508"/>
      </w:tblGrid>
      <w:tr w:rsidR="00F52BE8" w:rsidRPr="0036077E" w14:paraId="21F7265C" w14:textId="77777777" w:rsidTr="009153ED">
        <w:tc>
          <w:tcPr>
            <w:tcW w:w="4794" w:type="dxa"/>
            <w:shd w:val="clear" w:color="auto" w:fill="auto"/>
          </w:tcPr>
          <w:p w14:paraId="76D4E9C6" w14:textId="77777777" w:rsidR="00F52BE8" w:rsidRPr="0036077E" w:rsidRDefault="00F52BE8" w:rsidP="007D1ECC">
            <w:pPr>
              <w:pStyle w:val="ListNumber"/>
              <w:numPr>
                <w:ilvl w:val="0"/>
                <w:numId w:val="0"/>
              </w:numPr>
              <w:spacing w:before="0" w:after="0"/>
              <w:rPr>
                <w:rFonts w:cs="Arial"/>
                <w:b/>
              </w:rPr>
            </w:pPr>
            <w:r w:rsidRPr="0036077E">
              <w:rPr>
                <w:rFonts w:cs="Arial"/>
                <w:b/>
              </w:rPr>
              <w:t>Element</w:t>
            </w:r>
          </w:p>
        </w:tc>
        <w:tc>
          <w:tcPr>
            <w:tcW w:w="3508" w:type="dxa"/>
            <w:shd w:val="clear" w:color="auto" w:fill="auto"/>
          </w:tcPr>
          <w:p w14:paraId="6119484A" w14:textId="77777777" w:rsidR="00F52BE8" w:rsidRPr="0036077E" w:rsidRDefault="00F52BE8" w:rsidP="007D1ECC">
            <w:pPr>
              <w:pStyle w:val="ListNumber"/>
              <w:numPr>
                <w:ilvl w:val="0"/>
                <w:numId w:val="0"/>
              </w:numPr>
              <w:spacing w:before="0" w:after="0"/>
              <w:rPr>
                <w:rFonts w:cs="Arial"/>
                <w:b/>
              </w:rPr>
            </w:pPr>
            <w:r w:rsidRPr="0036077E">
              <w:rPr>
                <w:rFonts w:cs="Arial"/>
                <w:b/>
              </w:rPr>
              <w:t>Timescale</w:t>
            </w:r>
          </w:p>
        </w:tc>
      </w:tr>
      <w:tr w:rsidR="00F52BE8" w:rsidRPr="0036077E" w14:paraId="700D441D" w14:textId="77777777" w:rsidTr="009153ED">
        <w:tc>
          <w:tcPr>
            <w:tcW w:w="4794" w:type="dxa"/>
            <w:shd w:val="clear" w:color="auto" w:fill="auto"/>
          </w:tcPr>
          <w:p w14:paraId="21876B58" w14:textId="77777777" w:rsidR="00F52BE8" w:rsidRPr="0036077E" w:rsidRDefault="00F52BE8" w:rsidP="007D1ECC">
            <w:pPr>
              <w:pStyle w:val="ListNumber"/>
              <w:numPr>
                <w:ilvl w:val="0"/>
                <w:numId w:val="0"/>
              </w:numPr>
              <w:spacing w:before="0" w:after="0"/>
              <w:rPr>
                <w:rFonts w:cs="Arial"/>
              </w:rPr>
            </w:pPr>
            <w:r w:rsidRPr="0036077E">
              <w:rPr>
                <w:rFonts w:cs="Arial"/>
              </w:rPr>
              <w:t>Invitation to tender issued</w:t>
            </w:r>
          </w:p>
        </w:tc>
        <w:tc>
          <w:tcPr>
            <w:tcW w:w="3508" w:type="dxa"/>
            <w:shd w:val="clear" w:color="auto" w:fill="auto"/>
          </w:tcPr>
          <w:p w14:paraId="632DD33A" w14:textId="06F968D8" w:rsidR="00F52BE8" w:rsidRPr="0036077E" w:rsidRDefault="009153ED" w:rsidP="007D1ECC">
            <w:pPr>
              <w:pStyle w:val="ListNumber"/>
              <w:numPr>
                <w:ilvl w:val="0"/>
                <w:numId w:val="0"/>
              </w:numPr>
              <w:spacing w:before="0" w:after="0"/>
              <w:rPr>
                <w:rFonts w:cs="Arial"/>
              </w:rPr>
            </w:pPr>
            <w:r>
              <w:rPr>
                <w:rFonts w:cs="Arial"/>
              </w:rPr>
              <w:t>04</w:t>
            </w:r>
            <w:r w:rsidR="00A50AFD">
              <w:rPr>
                <w:rFonts w:cs="Arial"/>
              </w:rPr>
              <w:t>/12/2019</w:t>
            </w:r>
          </w:p>
        </w:tc>
      </w:tr>
      <w:tr w:rsidR="00F52BE8" w:rsidRPr="0036077E" w14:paraId="05EB3E4C" w14:textId="77777777" w:rsidTr="009153ED">
        <w:tc>
          <w:tcPr>
            <w:tcW w:w="4794" w:type="dxa"/>
            <w:shd w:val="clear" w:color="auto" w:fill="auto"/>
          </w:tcPr>
          <w:p w14:paraId="47FB09E4" w14:textId="77777777" w:rsidR="00F52BE8" w:rsidRPr="0036077E" w:rsidRDefault="00F52BE8" w:rsidP="007D1ECC">
            <w:pPr>
              <w:pStyle w:val="ListNumber"/>
              <w:numPr>
                <w:ilvl w:val="0"/>
                <w:numId w:val="0"/>
              </w:numPr>
              <w:spacing w:before="0" w:after="0"/>
              <w:rPr>
                <w:rFonts w:cs="Arial"/>
              </w:rPr>
            </w:pPr>
            <w:r w:rsidRPr="0036077E">
              <w:rPr>
                <w:rFonts w:cs="Arial"/>
              </w:rPr>
              <w:t>Deadline for the submission of clarification questions</w:t>
            </w:r>
          </w:p>
        </w:tc>
        <w:tc>
          <w:tcPr>
            <w:tcW w:w="3508" w:type="dxa"/>
            <w:shd w:val="clear" w:color="auto" w:fill="auto"/>
          </w:tcPr>
          <w:p w14:paraId="04B74553" w14:textId="51C49DF5" w:rsidR="00F52BE8" w:rsidRPr="0036077E" w:rsidRDefault="00A50AFD" w:rsidP="007D1ECC">
            <w:pPr>
              <w:pStyle w:val="ListNumber"/>
              <w:numPr>
                <w:ilvl w:val="0"/>
                <w:numId w:val="0"/>
              </w:numPr>
              <w:spacing w:before="0" w:after="0"/>
              <w:rPr>
                <w:rFonts w:cs="Arial"/>
              </w:rPr>
            </w:pPr>
            <w:r>
              <w:rPr>
                <w:rFonts w:cs="Arial"/>
              </w:rPr>
              <w:t>12/12/2019 10:00</w:t>
            </w:r>
          </w:p>
        </w:tc>
      </w:tr>
      <w:tr w:rsidR="00F52BE8" w:rsidRPr="0036077E" w14:paraId="4B0A74E7" w14:textId="77777777" w:rsidTr="009153ED">
        <w:tc>
          <w:tcPr>
            <w:tcW w:w="4794" w:type="dxa"/>
            <w:shd w:val="clear" w:color="auto" w:fill="auto"/>
          </w:tcPr>
          <w:p w14:paraId="2CC1A57B" w14:textId="77777777" w:rsidR="00F52BE8" w:rsidRPr="0036077E" w:rsidRDefault="00F52BE8" w:rsidP="007D1ECC">
            <w:pPr>
              <w:pStyle w:val="ListNumber"/>
              <w:numPr>
                <w:ilvl w:val="0"/>
                <w:numId w:val="0"/>
              </w:numPr>
              <w:spacing w:before="0" w:after="0"/>
              <w:rPr>
                <w:rFonts w:cs="Arial"/>
              </w:rPr>
            </w:pPr>
            <w:r w:rsidRPr="0036077E">
              <w:rPr>
                <w:rFonts w:cs="Arial"/>
              </w:rPr>
              <w:t>Deadline for submission of proposals</w:t>
            </w:r>
          </w:p>
        </w:tc>
        <w:tc>
          <w:tcPr>
            <w:tcW w:w="3508" w:type="dxa"/>
            <w:shd w:val="clear" w:color="auto" w:fill="auto"/>
          </w:tcPr>
          <w:p w14:paraId="1BF6182F" w14:textId="07B59930" w:rsidR="00F52BE8" w:rsidRPr="0036077E" w:rsidRDefault="00A50AFD" w:rsidP="007D1ECC">
            <w:pPr>
              <w:pStyle w:val="ListNumber"/>
              <w:numPr>
                <w:ilvl w:val="0"/>
                <w:numId w:val="0"/>
              </w:numPr>
              <w:spacing w:before="0" w:after="0"/>
              <w:rPr>
                <w:rFonts w:cs="Arial"/>
              </w:rPr>
            </w:pPr>
            <w:r>
              <w:rPr>
                <w:rFonts w:cs="Arial"/>
              </w:rPr>
              <w:t>18/12/2019 10:00</w:t>
            </w:r>
          </w:p>
        </w:tc>
      </w:tr>
      <w:tr w:rsidR="00F52BE8" w:rsidRPr="0036077E" w14:paraId="559E1D38" w14:textId="77777777" w:rsidTr="009153ED">
        <w:tc>
          <w:tcPr>
            <w:tcW w:w="4794" w:type="dxa"/>
            <w:shd w:val="clear" w:color="auto" w:fill="auto"/>
          </w:tcPr>
          <w:p w14:paraId="2B296509" w14:textId="77777777" w:rsidR="00F52BE8" w:rsidRPr="0036077E" w:rsidRDefault="00F52BE8" w:rsidP="007D1ECC">
            <w:pPr>
              <w:pStyle w:val="ListNumber"/>
              <w:numPr>
                <w:ilvl w:val="0"/>
                <w:numId w:val="0"/>
              </w:numPr>
              <w:spacing w:before="0" w:after="0"/>
              <w:rPr>
                <w:rFonts w:cs="Arial"/>
              </w:rPr>
            </w:pPr>
            <w:r w:rsidRPr="0036077E">
              <w:rPr>
                <w:rFonts w:cs="Arial"/>
              </w:rPr>
              <w:t>Award contract</w:t>
            </w:r>
          </w:p>
        </w:tc>
        <w:tc>
          <w:tcPr>
            <w:tcW w:w="3508" w:type="dxa"/>
            <w:shd w:val="clear" w:color="auto" w:fill="auto"/>
          </w:tcPr>
          <w:p w14:paraId="6E15CE74" w14:textId="08685A80" w:rsidR="00F52BE8" w:rsidRPr="0036077E" w:rsidRDefault="009153ED" w:rsidP="007D1ECC">
            <w:pPr>
              <w:pStyle w:val="ListNumber"/>
              <w:numPr>
                <w:ilvl w:val="0"/>
                <w:numId w:val="0"/>
              </w:numPr>
              <w:spacing w:before="0" w:after="0"/>
              <w:rPr>
                <w:rFonts w:cs="Arial"/>
              </w:rPr>
            </w:pPr>
            <w:r>
              <w:rPr>
                <w:rFonts w:cs="Arial"/>
              </w:rPr>
              <w:t>w/c</w:t>
            </w:r>
            <w:r w:rsidR="00A50AFD">
              <w:rPr>
                <w:rFonts w:cs="Arial"/>
              </w:rPr>
              <w:t xml:space="preserve"> 06/01/2020</w:t>
            </w:r>
          </w:p>
        </w:tc>
      </w:tr>
      <w:tr w:rsidR="00F52BE8" w:rsidRPr="0036077E" w14:paraId="732E15CE" w14:textId="77777777" w:rsidTr="009153ED">
        <w:tc>
          <w:tcPr>
            <w:tcW w:w="4794" w:type="dxa"/>
            <w:shd w:val="clear" w:color="auto" w:fill="auto"/>
          </w:tcPr>
          <w:p w14:paraId="2DD3C888" w14:textId="77777777" w:rsidR="00F52BE8" w:rsidRPr="0036077E" w:rsidRDefault="00F52BE8" w:rsidP="007D1ECC">
            <w:pPr>
              <w:pStyle w:val="ListNumber"/>
              <w:numPr>
                <w:ilvl w:val="0"/>
                <w:numId w:val="0"/>
              </w:numPr>
              <w:spacing w:before="0" w:after="0"/>
              <w:rPr>
                <w:rFonts w:cs="Arial"/>
              </w:rPr>
            </w:pPr>
            <w:r w:rsidRPr="0036077E">
              <w:rPr>
                <w:rFonts w:cs="Arial"/>
              </w:rPr>
              <w:t>Project Inception Meeting</w:t>
            </w:r>
          </w:p>
        </w:tc>
        <w:tc>
          <w:tcPr>
            <w:tcW w:w="3508" w:type="dxa"/>
            <w:shd w:val="clear" w:color="auto" w:fill="auto"/>
          </w:tcPr>
          <w:p w14:paraId="30C0E56B" w14:textId="2B85CC5B" w:rsidR="00F52BE8" w:rsidRPr="0036077E" w:rsidRDefault="009153ED" w:rsidP="00A50AFD">
            <w:pPr>
              <w:pStyle w:val="ListNumber"/>
              <w:numPr>
                <w:ilvl w:val="0"/>
                <w:numId w:val="0"/>
              </w:numPr>
              <w:spacing w:before="0" w:after="0"/>
              <w:rPr>
                <w:rFonts w:cs="Arial"/>
              </w:rPr>
            </w:pPr>
            <w:r>
              <w:rPr>
                <w:rFonts w:cs="Arial"/>
              </w:rPr>
              <w:t>w/c</w:t>
            </w:r>
            <w:r w:rsidR="00A50AFD">
              <w:rPr>
                <w:rFonts w:cs="Arial"/>
              </w:rPr>
              <w:t xml:space="preserve"> 06/01/2020</w:t>
            </w:r>
          </w:p>
        </w:tc>
      </w:tr>
    </w:tbl>
    <w:p w14:paraId="4A077B2B"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1C0CF9DD" w14:textId="77777777" w:rsidR="00F52BE8" w:rsidRDefault="00F52BE8" w:rsidP="00F52BE8">
      <w:pPr>
        <w:jc w:val="both"/>
        <w:rPr>
          <w:rFonts w:cs="Arial"/>
          <w:sz w:val="28"/>
          <w:szCs w:val="28"/>
          <w:u w:val="single"/>
        </w:rPr>
      </w:pPr>
    </w:p>
    <w:p w14:paraId="38DA539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2AC50266" w14:textId="77777777" w:rsidR="00F52BE8" w:rsidRDefault="00F52BE8" w:rsidP="00F52BE8">
      <w:pPr>
        <w:jc w:val="both"/>
        <w:rPr>
          <w:rFonts w:cs="Arial"/>
          <w:b/>
        </w:rPr>
      </w:pPr>
      <w:r>
        <w:rPr>
          <w:rFonts w:cs="Arial"/>
          <w:b/>
        </w:rPr>
        <w:t>Amendments to ITT document</w:t>
      </w:r>
    </w:p>
    <w:p w14:paraId="62F9CE48"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246B8815" w14:textId="77777777" w:rsidR="00F52BE8" w:rsidRPr="0041543F" w:rsidRDefault="00F52BE8" w:rsidP="00F52BE8">
      <w:pPr>
        <w:keepNext/>
        <w:jc w:val="both"/>
        <w:rPr>
          <w:b/>
        </w:rPr>
      </w:pPr>
      <w:r>
        <w:rPr>
          <w:b/>
        </w:rPr>
        <w:t>Clarifications &amp; Queries</w:t>
      </w:r>
    </w:p>
    <w:p w14:paraId="4C5064FF"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433F5C89" w14:textId="77777777" w:rsidR="00F52BE8" w:rsidRPr="0041543F" w:rsidRDefault="00F52BE8" w:rsidP="00F52BE8">
      <w:pPr>
        <w:jc w:val="both"/>
        <w:rPr>
          <w:rFonts w:cs="Arial"/>
          <w:b/>
        </w:rPr>
      </w:pPr>
      <w:r>
        <w:rPr>
          <w:rFonts w:cs="Arial"/>
          <w:b/>
        </w:rPr>
        <w:t>Submission Process</w:t>
      </w:r>
    </w:p>
    <w:p w14:paraId="70CDBBB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1FA6AA41"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57DE4C90"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062C1F0F"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65B047C2" w14:textId="77777777" w:rsidR="00F52BE8" w:rsidRDefault="00F52BE8" w:rsidP="00F52BE8">
      <w:pPr>
        <w:jc w:val="both"/>
        <w:rPr>
          <w:rFonts w:cs="Arial"/>
          <w:b/>
        </w:rPr>
      </w:pPr>
    </w:p>
    <w:p w14:paraId="36BDB7FE" w14:textId="77777777" w:rsidR="00F52BE8" w:rsidRPr="0075067D" w:rsidRDefault="00F52BE8" w:rsidP="00F52BE8">
      <w:pPr>
        <w:jc w:val="both"/>
        <w:rPr>
          <w:rFonts w:cs="Arial"/>
        </w:rPr>
      </w:pPr>
      <w:r>
        <w:rPr>
          <w:rFonts w:cs="Arial"/>
          <w:b/>
        </w:rPr>
        <w:lastRenderedPageBreak/>
        <w:t>Cost &amp; Pricing Information</w:t>
      </w:r>
    </w:p>
    <w:p w14:paraId="27484EEF"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1C09017D"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208AEA02"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0C402127" w14:textId="77777777" w:rsidR="00F52BE8" w:rsidRDefault="00F52BE8" w:rsidP="00F52BE8">
      <w:pPr>
        <w:pStyle w:val="ListNumber"/>
        <w:numPr>
          <w:ilvl w:val="0"/>
          <w:numId w:val="0"/>
        </w:numPr>
        <w:rPr>
          <w:b/>
        </w:rPr>
      </w:pPr>
    </w:p>
    <w:p w14:paraId="13448127" w14:textId="77777777" w:rsidR="00F52BE8" w:rsidRPr="00720321" w:rsidRDefault="00F52BE8" w:rsidP="00F52BE8">
      <w:pPr>
        <w:pStyle w:val="ListNumber"/>
        <w:numPr>
          <w:ilvl w:val="0"/>
          <w:numId w:val="0"/>
        </w:numPr>
        <w:rPr>
          <w:b/>
        </w:rPr>
      </w:pPr>
      <w:r w:rsidRPr="00720321">
        <w:rPr>
          <w:b/>
        </w:rPr>
        <w:t>References</w:t>
      </w:r>
    </w:p>
    <w:p w14:paraId="461B808C" w14:textId="77777777" w:rsidR="00F52BE8" w:rsidRDefault="00F52BE8" w:rsidP="00F52BE8">
      <w:pPr>
        <w:pStyle w:val="ListNumber"/>
        <w:numPr>
          <w:ilvl w:val="0"/>
          <w:numId w:val="0"/>
        </w:numPr>
      </w:pPr>
      <w:r>
        <w:t>References provided as part of the tender may be approached during the tender stage</w:t>
      </w:r>
    </w:p>
    <w:p w14:paraId="281F4A5C" w14:textId="77777777" w:rsidR="00F52BE8" w:rsidRDefault="00F52BE8" w:rsidP="00F52BE8">
      <w:pPr>
        <w:pStyle w:val="ListNumber"/>
        <w:numPr>
          <w:ilvl w:val="0"/>
          <w:numId w:val="0"/>
        </w:numPr>
      </w:pPr>
    </w:p>
    <w:p w14:paraId="53747A8C" w14:textId="77777777" w:rsidR="00F52BE8" w:rsidRPr="00720321" w:rsidRDefault="00F52BE8" w:rsidP="00F52BE8">
      <w:pPr>
        <w:pStyle w:val="ListNumber"/>
        <w:numPr>
          <w:ilvl w:val="0"/>
          <w:numId w:val="0"/>
        </w:numPr>
        <w:rPr>
          <w:b/>
        </w:rPr>
      </w:pPr>
      <w:r w:rsidRPr="00720321">
        <w:rPr>
          <w:b/>
        </w:rPr>
        <w:t>Contractual Information</w:t>
      </w:r>
    </w:p>
    <w:p w14:paraId="368E1F8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055B7F1E" w14:textId="77777777" w:rsidR="00F52BE8" w:rsidRPr="00720321" w:rsidRDefault="00F52BE8" w:rsidP="00F52BE8">
      <w:pPr>
        <w:pStyle w:val="Default"/>
      </w:pPr>
    </w:p>
    <w:p w14:paraId="222860EA"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021AC1A2" w14:textId="77777777" w:rsidR="00F52BE8" w:rsidRDefault="00F52BE8" w:rsidP="00F52BE8">
      <w:pPr>
        <w:pStyle w:val="Default"/>
        <w:rPr>
          <w:sz w:val="22"/>
          <w:szCs w:val="22"/>
        </w:rPr>
      </w:pPr>
    </w:p>
    <w:p w14:paraId="57832869"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5DB225B4" w14:textId="77777777" w:rsidR="00F52BE8" w:rsidRDefault="00F52BE8" w:rsidP="00F52BE8">
      <w:pPr>
        <w:pStyle w:val="Default"/>
      </w:pPr>
    </w:p>
    <w:p w14:paraId="165D47E7"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139C36C6"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6AEDF2D7"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697164AE" w14:textId="77777777" w:rsidTr="007D1ECC">
        <w:tc>
          <w:tcPr>
            <w:tcW w:w="2132" w:type="dxa"/>
            <w:shd w:val="clear" w:color="auto" w:fill="auto"/>
          </w:tcPr>
          <w:p w14:paraId="458A02B0" w14:textId="77777777" w:rsidR="00F52BE8" w:rsidRPr="0036077E" w:rsidRDefault="00F52BE8" w:rsidP="007D1ECC">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5A95F905" w14:textId="77777777" w:rsidR="00F52BE8" w:rsidRPr="0036077E" w:rsidRDefault="00F52BE8" w:rsidP="007D1ECC">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467F21E9" w14:textId="77777777" w:rsidR="00F52BE8" w:rsidRPr="0036077E" w:rsidRDefault="00F52BE8" w:rsidP="007D1ECC">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44D378" w14:textId="77777777" w:rsidR="00F52BE8" w:rsidRPr="0036077E" w:rsidRDefault="00F52BE8" w:rsidP="007D1ECC">
            <w:pPr>
              <w:pStyle w:val="ListNumber"/>
              <w:numPr>
                <w:ilvl w:val="0"/>
                <w:numId w:val="0"/>
              </w:numPr>
              <w:rPr>
                <w:b/>
                <w:i/>
                <w:sz w:val="22"/>
                <w:szCs w:val="22"/>
              </w:rPr>
            </w:pPr>
            <w:r w:rsidRPr="0036077E">
              <w:rPr>
                <w:b/>
                <w:i/>
                <w:sz w:val="22"/>
                <w:szCs w:val="22"/>
              </w:rPr>
              <w:t>Rational for amendment</w:t>
            </w:r>
          </w:p>
        </w:tc>
      </w:tr>
      <w:tr w:rsidR="00F52BE8" w14:paraId="6E9ED26C" w14:textId="77777777" w:rsidTr="007D1ECC">
        <w:tc>
          <w:tcPr>
            <w:tcW w:w="2132" w:type="dxa"/>
            <w:shd w:val="clear" w:color="auto" w:fill="auto"/>
          </w:tcPr>
          <w:p w14:paraId="3E3048FE" w14:textId="77777777" w:rsidR="00F52BE8" w:rsidRDefault="00F52BE8" w:rsidP="007D1ECC">
            <w:pPr>
              <w:pStyle w:val="ListNumber"/>
              <w:numPr>
                <w:ilvl w:val="0"/>
                <w:numId w:val="0"/>
              </w:numPr>
            </w:pPr>
          </w:p>
        </w:tc>
        <w:tc>
          <w:tcPr>
            <w:tcW w:w="2132" w:type="dxa"/>
            <w:shd w:val="clear" w:color="auto" w:fill="auto"/>
          </w:tcPr>
          <w:p w14:paraId="5D6D13AF" w14:textId="77777777" w:rsidR="00F52BE8" w:rsidRDefault="00F52BE8" w:rsidP="007D1ECC">
            <w:pPr>
              <w:pStyle w:val="ListNumber"/>
              <w:numPr>
                <w:ilvl w:val="0"/>
                <w:numId w:val="0"/>
              </w:numPr>
            </w:pPr>
          </w:p>
        </w:tc>
        <w:tc>
          <w:tcPr>
            <w:tcW w:w="2132" w:type="dxa"/>
            <w:shd w:val="clear" w:color="auto" w:fill="auto"/>
          </w:tcPr>
          <w:p w14:paraId="3C99117E" w14:textId="77777777" w:rsidR="00F52BE8" w:rsidRDefault="00F52BE8" w:rsidP="007D1ECC">
            <w:pPr>
              <w:pStyle w:val="ListNumber"/>
              <w:numPr>
                <w:ilvl w:val="0"/>
                <w:numId w:val="0"/>
              </w:numPr>
            </w:pPr>
          </w:p>
        </w:tc>
        <w:tc>
          <w:tcPr>
            <w:tcW w:w="2132" w:type="dxa"/>
            <w:shd w:val="clear" w:color="auto" w:fill="auto"/>
          </w:tcPr>
          <w:p w14:paraId="5740DE59" w14:textId="77777777" w:rsidR="00F52BE8" w:rsidRDefault="00F52BE8" w:rsidP="007D1ECC">
            <w:pPr>
              <w:pStyle w:val="ListNumber"/>
              <w:numPr>
                <w:ilvl w:val="0"/>
                <w:numId w:val="0"/>
              </w:numPr>
            </w:pPr>
          </w:p>
        </w:tc>
      </w:tr>
      <w:tr w:rsidR="00F52BE8" w14:paraId="059F7A6C" w14:textId="77777777" w:rsidTr="007D1ECC">
        <w:tc>
          <w:tcPr>
            <w:tcW w:w="2132" w:type="dxa"/>
            <w:shd w:val="clear" w:color="auto" w:fill="auto"/>
          </w:tcPr>
          <w:p w14:paraId="5DFB6E1F" w14:textId="77777777" w:rsidR="00F52BE8" w:rsidRDefault="00F52BE8" w:rsidP="007D1ECC">
            <w:pPr>
              <w:pStyle w:val="ListNumber"/>
              <w:numPr>
                <w:ilvl w:val="0"/>
                <w:numId w:val="0"/>
              </w:numPr>
            </w:pPr>
          </w:p>
        </w:tc>
        <w:tc>
          <w:tcPr>
            <w:tcW w:w="2132" w:type="dxa"/>
            <w:shd w:val="clear" w:color="auto" w:fill="auto"/>
          </w:tcPr>
          <w:p w14:paraId="11BC82E4" w14:textId="77777777" w:rsidR="00F52BE8" w:rsidRDefault="00F52BE8" w:rsidP="007D1ECC">
            <w:pPr>
              <w:pStyle w:val="ListNumber"/>
              <w:numPr>
                <w:ilvl w:val="0"/>
                <w:numId w:val="0"/>
              </w:numPr>
            </w:pPr>
          </w:p>
        </w:tc>
        <w:tc>
          <w:tcPr>
            <w:tcW w:w="2132" w:type="dxa"/>
            <w:shd w:val="clear" w:color="auto" w:fill="auto"/>
          </w:tcPr>
          <w:p w14:paraId="07F62053" w14:textId="77777777" w:rsidR="00F52BE8" w:rsidRDefault="00F52BE8" w:rsidP="007D1ECC">
            <w:pPr>
              <w:pStyle w:val="ListNumber"/>
              <w:numPr>
                <w:ilvl w:val="0"/>
                <w:numId w:val="0"/>
              </w:numPr>
            </w:pPr>
          </w:p>
        </w:tc>
        <w:tc>
          <w:tcPr>
            <w:tcW w:w="2132" w:type="dxa"/>
            <w:shd w:val="clear" w:color="auto" w:fill="auto"/>
          </w:tcPr>
          <w:p w14:paraId="0842CC2C" w14:textId="77777777" w:rsidR="00F52BE8" w:rsidRDefault="00F52BE8" w:rsidP="007D1ECC">
            <w:pPr>
              <w:pStyle w:val="ListNumber"/>
              <w:numPr>
                <w:ilvl w:val="0"/>
                <w:numId w:val="0"/>
              </w:numPr>
            </w:pPr>
          </w:p>
        </w:tc>
      </w:tr>
    </w:tbl>
    <w:p w14:paraId="52282AD2" w14:textId="77777777" w:rsidR="00F52BE8" w:rsidRPr="00720321" w:rsidRDefault="00F52BE8" w:rsidP="00F52BE8">
      <w:pPr>
        <w:pStyle w:val="Default"/>
      </w:pPr>
    </w:p>
    <w:p w14:paraId="69FF8CDC" w14:textId="77777777" w:rsidR="00F52BE8" w:rsidRDefault="00F52BE8" w:rsidP="00F52BE8">
      <w:pPr>
        <w:pStyle w:val="Default"/>
        <w:rPr>
          <w:sz w:val="22"/>
          <w:szCs w:val="22"/>
        </w:rPr>
      </w:pPr>
    </w:p>
    <w:p w14:paraId="0BCBB435" w14:textId="77777777" w:rsidR="00F52BE8" w:rsidRPr="00497E02" w:rsidRDefault="00F52BE8" w:rsidP="00F52BE8">
      <w:pPr>
        <w:pStyle w:val="Default"/>
      </w:pPr>
      <w:r w:rsidRPr="00497E02">
        <w:t xml:space="preserve">Any services arising from this ITT will be carried out pursuant to the contract which comprises of: </w:t>
      </w:r>
    </w:p>
    <w:p w14:paraId="20CD1864" w14:textId="77777777" w:rsidR="00F52BE8" w:rsidRPr="00497E02" w:rsidRDefault="00F52BE8" w:rsidP="00F52BE8">
      <w:pPr>
        <w:pStyle w:val="Default"/>
      </w:pPr>
    </w:p>
    <w:p w14:paraId="772D8493" w14:textId="77777777" w:rsidR="00F52BE8" w:rsidRPr="00497E02" w:rsidRDefault="00F52BE8" w:rsidP="00F52BE8">
      <w:pPr>
        <w:pStyle w:val="Default"/>
        <w:numPr>
          <w:ilvl w:val="0"/>
          <w:numId w:val="14"/>
        </w:numPr>
      </w:pPr>
      <w:r>
        <w:t>ORR Terms &amp; Conditions</w:t>
      </w:r>
      <w:r w:rsidRPr="00497E02">
        <w:t xml:space="preserve">; </w:t>
      </w:r>
    </w:p>
    <w:p w14:paraId="2843E9D9" w14:textId="77777777" w:rsidR="00F52BE8" w:rsidRPr="00497E02" w:rsidRDefault="00F52BE8" w:rsidP="00F52BE8">
      <w:pPr>
        <w:pStyle w:val="Default"/>
      </w:pPr>
    </w:p>
    <w:p w14:paraId="506EF9C8" w14:textId="77777777" w:rsidR="00F52BE8" w:rsidRPr="00497E02" w:rsidRDefault="00F52BE8" w:rsidP="00F52BE8">
      <w:pPr>
        <w:pStyle w:val="Default"/>
        <w:numPr>
          <w:ilvl w:val="0"/>
          <w:numId w:val="14"/>
        </w:numPr>
      </w:pPr>
      <w:r w:rsidRPr="00497E02">
        <w:t>Service Schedules;</w:t>
      </w:r>
    </w:p>
    <w:p w14:paraId="4C71403A" w14:textId="77777777" w:rsidR="00F52BE8" w:rsidRPr="00497E02" w:rsidRDefault="00F52BE8" w:rsidP="00F52BE8">
      <w:pPr>
        <w:pStyle w:val="Default"/>
      </w:pPr>
    </w:p>
    <w:p w14:paraId="2FB9D15B"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6A15333" w14:textId="77777777" w:rsidR="00F52BE8" w:rsidRPr="00497E02" w:rsidRDefault="00F52BE8" w:rsidP="00F52BE8">
      <w:pPr>
        <w:pStyle w:val="Default"/>
      </w:pPr>
    </w:p>
    <w:p w14:paraId="76017569"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31022B97" w14:textId="77777777" w:rsidR="00F52BE8" w:rsidRDefault="00F52BE8" w:rsidP="00F52BE8">
      <w:pPr>
        <w:pStyle w:val="ListNumber"/>
        <w:numPr>
          <w:ilvl w:val="0"/>
          <w:numId w:val="0"/>
        </w:numPr>
      </w:pPr>
    </w:p>
    <w:p w14:paraId="3B4F0FCE" w14:textId="77777777" w:rsidR="00F52BE8" w:rsidRDefault="00F52BE8" w:rsidP="00F52BE8">
      <w:pPr>
        <w:pStyle w:val="Heading2"/>
      </w:pPr>
      <w:r>
        <w:t>ORR’s Transparency Obligations and the Freedom of Information Act 2000 (the Act)</w:t>
      </w:r>
    </w:p>
    <w:p w14:paraId="631E2468"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16678A11" w14:textId="77777777" w:rsidR="00F52BE8" w:rsidRDefault="00F52BE8" w:rsidP="00F52BE8">
      <w:pPr>
        <w:pStyle w:val="ListNumber"/>
        <w:numPr>
          <w:ilvl w:val="0"/>
          <w:numId w:val="0"/>
        </w:numPr>
      </w:pPr>
      <w:r>
        <w:t>Typically the following information will be published:</w:t>
      </w:r>
    </w:p>
    <w:p w14:paraId="1D287150" w14:textId="77777777" w:rsidR="00F52BE8" w:rsidRDefault="00F52BE8" w:rsidP="00F52BE8">
      <w:pPr>
        <w:pStyle w:val="ListNumber"/>
        <w:numPr>
          <w:ilvl w:val="0"/>
          <w:numId w:val="20"/>
        </w:numPr>
      </w:pPr>
      <w:r>
        <w:t xml:space="preserve">contract price and any </w:t>
      </w:r>
      <w:proofErr w:type="spellStart"/>
      <w:r>
        <w:t>incentivisation</w:t>
      </w:r>
      <w:proofErr w:type="spellEnd"/>
      <w:r>
        <w:t xml:space="preserve"> mechanisms</w:t>
      </w:r>
    </w:p>
    <w:p w14:paraId="338FDA50" w14:textId="77777777" w:rsidR="00F52BE8" w:rsidRDefault="00F52BE8" w:rsidP="00F52BE8">
      <w:pPr>
        <w:pStyle w:val="ListNumber"/>
        <w:numPr>
          <w:ilvl w:val="0"/>
          <w:numId w:val="20"/>
        </w:numPr>
      </w:pPr>
      <w:r>
        <w:t>performance metrics and management of them</w:t>
      </w:r>
    </w:p>
    <w:p w14:paraId="30B6F725" w14:textId="77777777" w:rsidR="00F52BE8" w:rsidRDefault="00F52BE8" w:rsidP="00F52BE8">
      <w:pPr>
        <w:pStyle w:val="ListNumber"/>
        <w:numPr>
          <w:ilvl w:val="0"/>
          <w:numId w:val="20"/>
        </w:numPr>
      </w:pPr>
      <w:r>
        <w:t>plans for management of underperformance and its financial impact</w:t>
      </w:r>
    </w:p>
    <w:p w14:paraId="7634163D"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47460D28" w14:textId="77777777" w:rsidR="00F52BE8" w:rsidRDefault="00F52BE8" w:rsidP="00F52BE8">
      <w:pPr>
        <w:pStyle w:val="ListNumber"/>
        <w:numPr>
          <w:ilvl w:val="0"/>
          <w:numId w:val="20"/>
        </w:numPr>
      </w:pPr>
      <w:r>
        <w:t>resource plans</w:t>
      </w:r>
    </w:p>
    <w:p w14:paraId="6573A00E" w14:textId="77777777" w:rsidR="00F52BE8" w:rsidRDefault="00F52BE8" w:rsidP="00F52BE8">
      <w:pPr>
        <w:pStyle w:val="ListNumber"/>
        <w:numPr>
          <w:ilvl w:val="0"/>
          <w:numId w:val="20"/>
        </w:numPr>
      </w:pPr>
      <w:r>
        <w:t>service improvement plans</w:t>
      </w:r>
    </w:p>
    <w:p w14:paraId="1FD021D7"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EAEE609" w14:textId="77777777" w:rsidR="00F52BE8" w:rsidRDefault="00F52BE8" w:rsidP="00F52BE8">
      <w:pPr>
        <w:pStyle w:val="ListNumber"/>
        <w:numPr>
          <w:ilvl w:val="0"/>
          <w:numId w:val="0"/>
        </w:numPr>
      </w:pPr>
    </w:p>
    <w:p w14:paraId="66BBB232"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49B01A94"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7088498B" w14:textId="77777777" w:rsidTr="007D1ECC">
        <w:tc>
          <w:tcPr>
            <w:tcW w:w="1368" w:type="dxa"/>
            <w:shd w:val="clear" w:color="auto" w:fill="auto"/>
          </w:tcPr>
          <w:p w14:paraId="03F8879F" w14:textId="77777777" w:rsidR="00F52BE8" w:rsidRDefault="00F52BE8" w:rsidP="007D1ECC">
            <w:pPr>
              <w:pStyle w:val="ListNumber"/>
              <w:numPr>
                <w:ilvl w:val="0"/>
                <w:numId w:val="0"/>
              </w:numPr>
            </w:pPr>
            <w:smartTag w:uri="urn:schemas-microsoft-com:office:smarttags" w:element="place">
              <w:r>
                <w:t>Para</w:t>
              </w:r>
            </w:smartTag>
            <w:r>
              <w:t>. No.</w:t>
            </w:r>
          </w:p>
        </w:tc>
        <w:tc>
          <w:tcPr>
            <w:tcW w:w="3600" w:type="dxa"/>
            <w:shd w:val="clear" w:color="auto" w:fill="auto"/>
          </w:tcPr>
          <w:p w14:paraId="707788CB" w14:textId="77777777" w:rsidR="00F52BE8" w:rsidRDefault="00F52BE8" w:rsidP="007D1ECC">
            <w:pPr>
              <w:pStyle w:val="ListNumber"/>
              <w:numPr>
                <w:ilvl w:val="0"/>
                <w:numId w:val="0"/>
              </w:numPr>
            </w:pPr>
            <w:r>
              <w:t>Description</w:t>
            </w:r>
          </w:p>
        </w:tc>
        <w:tc>
          <w:tcPr>
            <w:tcW w:w="3560" w:type="dxa"/>
            <w:shd w:val="clear" w:color="auto" w:fill="auto"/>
          </w:tcPr>
          <w:p w14:paraId="34C7D021" w14:textId="77777777" w:rsidR="00F52BE8" w:rsidRDefault="00F52BE8" w:rsidP="007D1ECC">
            <w:pPr>
              <w:pStyle w:val="ListNumber"/>
              <w:numPr>
                <w:ilvl w:val="0"/>
                <w:numId w:val="0"/>
              </w:numPr>
            </w:pPr>
            <w:r>
              <w:t>Applicable exemption under FOIA 2000</w:t>
            </w:r>
          </w:p>
        </w:tc>
      </w:tr>
      <w:tr w:rsidR="00F52BE8" w14:paraId="2C592086" w14:textId="77777777" w:rsidTr="007D1ECC">
        <w:tc>
          <w:tcPr>
            <w:tcW w:w="1368" w:type="dxa"/>
            <w:shd w:val="clear" w:color="auto" w:fill="auto"/>
          </w:tcPr>
          <w:p w14:paraId="377A453E" w14:textId="77777777" w:rsidR="00F52BE8" w:rsidRDefault="00F52BE8" w:rsidP="007D1ECC">
            <w:pPr>
              <w:pStyle w:val="ListNumber"/>
              <w:numPr>
                <w:ilvl w:val="0"/>
                <w:numId w:val="0"/>
              </w:numPr>
            </w:pPr>
          </w:p>
        </w:tc>
        <w:tc>
          <w:tcPr>
            <w:tcW w:w="3600" w:type="dxa"/>
            <w:shd w:val="clear" w:color="auto" w:fill="auto"/>
          </w:tcPr>
          <w:p w14:paraId="68BF3D27" w14:textId="77777777" w:rsidR="00F52BE8" w:rsidRDefault="00F52BE8" w:rsidP="007D1ECC">
            <w:pPr>
              <w:pStyle w:val="ListNumber"/>
              <w:numPr>
                <w:ilvl w:val="0"/>
                <w:numId w:val="0"/>
              </w:numPr>
            </w:pPr>
          </w:p>
        </w:tc>
        <w:tc>
          <w:tcPr>
            <w:tcW w:w="3560" w:type="dxa"/>
            <w:shd w:val="clear" w:color="auto" w:fill="auto"/>
          </w:tcPr>
          <w:p w14:paraId="0B99F503" w14:textId="77777777" w:rsidR="00F52BE8" w:rsidRDefault="00F52BE8" w:rsidP="007D1ECC">
            <w:pPr>
              <w:pStyle w:val="ListNumber"/>
              <w:numPr>
                <w:ilvl w:val="0"/>
                <w:numId w:val="0"/>
              </w:numPr>
            </w:pPr>
          </w:p>
        </w:tc>
      </w:tr>
      <w:tr w:rsidR="00F52BE8" w14:paraId="179CBE44" w14:textId="77777777" w:rsidTr="007D1ECC">
        <w:tc>
          <w:tcPr>
            <w:tcW w:w="1368" w:type="dxa"/>
            <w:shd w:val="clear" w:color="auto" w:fill="auto"/>
          </w:tcPr>
          <w:p w14:paraId="72418380" w14:textId="77777777" w:rsidR="00F52BE8" w:rsidRDefault="00F52BE8" w:rsidP="007D1ECC">
            <w:pPr>
              <w:pStyle w:val="ListNumber"/>
              <w:numPr>
                <w:ilvl w:val="0"/>
                <w:numId w:val="0"/>
              </w:numPr>
            </w:pPr>
          </w:p>
        </w:tc>
        <w:tc>
          <w:tcPr>
            <w:tcW w:w="3600" w:type="dxa"/>
            <w:shd w:val="clear" w:color="auto" w:fill="auto"/>
          </w:tcPr>
          <w:p w14:paraId="565EC900" w14:textId="77777777" w:rsidR="00F52BE8" w:rsidRDefault="00F52BE8" w:rsidP="007D1ECC">
            <w:pPr>
              <w:pStyle w:val="ListNumber"/>
              <w:numPr>
                <w:ilvl w:val="0"/>
                <w:numId w:val="0"/>
              </w:numPr>
            </w:pPr>
          </w:p>
        </w:tc>
        <w:tc>
          <w:tcPr>
            <w:tcW w:w="3560" w:type="dxa"/>
            <w:shd w:val="clear" w:color="auto" w:fill="auto"/>
          </w:tcPr>
          <w:p w14:paraId="0D51D673" w14:textId="77777777" w:rsidR="00F52BE8" w:rsidRDefault="00F52BE8" w:rsidP="007D1ECC">
            <w:pPr>
              <w:pStyle w:val="ListNumber"/>
              <w:numPr>
                <w:ilvl w:val="0"/>
                <w:numId w:val="0"/>
              </w:numPr>
            </w:pPr>
          </w:p>
        </w:tc>
      </w:tr>
      <w:tr w:rsidR="00F52BE8" w14:paraId="3231E087" w14:textId="77777777" w:rsidTr="007D1ECC">
        <w:tc>
          <w:tcPr>
            <w:tcW w:w="1368" w:type="dxa"/>
            <w:shd w:val="clear" w:color="auto" w:fill="auto"/>
          </w:tcPr>
          <w:p w14:paraId="733BEAED" w14:textId="77777777" w:rsidR="00F52BE8" w:rsidRDefault="00F52BE8" w:rsidP="007D1ECC">
            <w:pPr>
              <w:pStyle w:val="ListNumber"/>
              <w:numPr>
                <w:ilvl w:val="0"/>
                <w:numId w:val="0"/>
              </w:numPr>
            </w:pPr>
          </w:p>
        </w:tc>
        <w:tc>
          <w:tcPr>
            <w:tcW w:w="3600" w:type="dxa"/>
            <w:shd w:val="clear" w:color="auto" w:fill="auto"/>
          </w:tcPr>
          <w:p w14:paraId="5CB07717" w14:textId="77777777" w:rsidR="00F52BE8" w:rsidRDefault="00F52BE8" w:rsidP="007D1ECC">
            <w:pPr>
              <w:pStyle w:val="ListNumber"/>
              <w:numPr>
                <w:ilvl w:val="0"/>
                <w:numId w:val="0"/>
              </w:numPr>
            </w:pPr>
          </w:p>
        </w:tc>
        <w:tc>
          <w:tcPr>
            <w:tcW w:w="3560" w:type="dxa"/>
            <w:shd w:val="clear" w:color="auto" w:fill="auto"/>
          </w:tcPr>
          <w:p w14:paraId="78D583E5" w14:textId="77777777" w:rsidR="00F52BE8" w:rsidRDefault="00F52BE8" w:rsidP="007D1ECC">
            <w:pPr>
              <w:pStyle w:val="ListNumber"/>
              <w:numPr>
                <w:ilvl w:val="0"/>
                <w:numId w:val="0"/>
              </w:numPr>
            </w:pPr>
          </w:p>
        </w:tc>
      </w:tr>
    </w:tbl>
    <w:p w14:paraId="3E7F6A18" w14:textId="77777777" w:rsidR="00F52BE8" w:rsidRDefault="00F52BE8" w:rsidP="00F52BE8">
      <w:pPr>
        <w:pStyle w:val="ListNumber"/>
        <w:numPr>
          <w:ilvl w:val="0"/>
          <w:numId w:val="0"/>
        </w:numPr>
      </w:pPr>
    </w:p>
    <w:p w14:paraId="3915E666" w14:textId="77777777" w:rsidR="00F52BE8" w:rsidRPr="00B251F0" w:rsidRDefault="00F52BE8" w:rsidP="00F52BE8">
      <w:pPr>
        <w:pStyle w:val="ListNumber"/>
        <w:numPr>
          <w:ilvl w:val="0"/>
          <w:numId w:val="0"/>
        </w:numPr>
      </w:pPr>
    </w:p>
    <w:p w14:paraId="18349C11" w14:textId="77777777" w:rsidR="007D1ECC" w:rsidRDefault="007D1ECC"/>
    <w:sectPr w:rsidR="007D1ECC">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2C156" w14:textId="77777777" w:rsidR="00A53E06" w:rsidRDefault="00A53E06">
      <w:pPr>
        <w:spacing w:after="0"/>
      </w:pPr>
      <w:r>
        <w:separator/>
      </w:r>
    </w:p>
  </w:endnote>
  <w:endnote w:type="continuationSeparator" w:id="0">
    <w:p w14:paraId="6E226FA7" w14:textId="77777777" w:rsidR="00A53E06" w:rsidRDefault="00A53E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A945" w14:textId="77777777" w:rsidR="001968C5" w:rsidRDefault="00196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208DB" w14:textId="7F03AEC9" w:rsidR="001968C5" w:rsidRPr="00673759" w:rsidRDefault="001968C5" w:rsidP="007D1ECC">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4D3D" w14:textId="77777777" w:rsidR="001968C5" w:rsidRDefault="0019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13396" w14:textId="77777777" w:rsidR="00A53E06" w:rsidRDefault="00A53E06">
      <w:pPr>
        <w:spacing w:after="0"/>
      </w:pPr>
      <w:r>
        <w:separator/>
      </w:r>
    </w:p>
  </w:footnote>
  <w:footnote w:type="continuationSeparator" w:id="0">
    <w:p w14:paraId="02A6FA52" w14:textId="77777777" w:rsidR="00A53E06" w:rsidRDefault="00A53E06">
      <w:pPr>
        <w:spacing w:after="0"/>
      </w:pPr>
      <w:r>
        <w:continuationSeparator/>
      </w:r>
    </w:p>
  </w:footnote>
  <w:footnote w:id="1">
    <w:p w14:paraId="2A41007A" w14:textId="3FEFFCC9" w:rsidR="001968C5" w:rsidRDefault="001968C5" w:rsidP="00926CED">
      <w:pPr>
        <w:pStyle w:val="FootnoteText"/>
        <w:ind w:left="0" w:firstLine="0"/>
      </w:pPr>
      <w:r>
        <w:rPr>
          <w:rStyle w:val="FootnoteReference"/>
        </w:rPr>
        <w:footnoteRef/>
      </w:r>
      <w:r>
        <w:t xml:space="preserve"> </w:t>
      </w:r>
      <w:hyperlink r:id="rId1" w:history="1">
        <w:r w:rsidRPr="00B11F00">
          <w:rPr>
            <w:rStyle w:val="Hyperlink"/>
          </w:rPr>
          <w:t>The Williams Review</w:t>
        </w:r>
      </w:hyperlink>
      <w:r>
        <w:t xml:space="preserve"> has cited the need for “a revolution” to focus on passengers and freight as customers through the design and culture of the industry. Changes related to the structure could change the incentives dynamic see the recent </w:t>
      </w:r>
      <w:hyperlink r:id="rId2" w:history="1">
        <w:r w:rsidRPr="008C7EF4">
          <w:rPr>
            <w:rStyle w:val="Hyperlink"/>
          </w:rPr>
          <w:t>Transport Select Committee evidence</w:t>
        </w:r>
      </w:hyperlink>
      <w:r>
        <w:t xml:space="preserve">. </w:t>
      </w:r>
    </w:p>
  </w:footnote>
  <w:footnote w:id="2">
    <w:p w14:paraId="4C6427D5" w14:textId="6A7AD8EA" w:rsidR="001968C5" w:rsidRDefault="001968C5" w:rsidP="00D82158">
      <w:pPr>
        <w:pStyle w:val="FootnoteText"/>
        <w:ind w:left="0" w:firstLine="0"/>
      </w:pPr>
      <w:r>
        <w:rPr>
          <w:rStyle w:val="FootnoteReference"/>
        </w:rPr>
        <w:footnoteRef/>
      </w:r>
      <w:r>
        <w:t xml:space="preserve"> ‘A richer model of motivation’ in </w:t>
      </w:r>
      <w:proofErr w:type="spellStart"/>
      <w:r w:rsidRPr="00D02A24">
        <w:t>Chater</w:t>
      </w:r>
      <w:proofErr w:type="spellEnd"/>
      <w:r w:rsidRPr="00D02A24">
        <w:t xml:space="preserve"> (2018)</w:t>
      </w:r>
      <w:r>
        <w:t xml:space="preserve"> considers whether extrinsic (particularly monetary) incentives can undermine intrinsic motivation. See Section 5. </w:t>
      </w:r>
    </w:p>
  </w:footnote>
  <w:footnote w:id="3">
    <w:p w14:paraId="76309C34" w14:textId="095DB5CA" w:rsidR="001968C5" w:rsidRDefault="001968C5" w:rsidP="00611E8B">
      <w:pPr>
        <w:pStyle w:val="FootnoteText"/>
        <w:ind w:left="0" w:firstLine="0"/>
      </w:pPr>
      <w:r>
        <w:rPr>
          <w:rStyle w:val="FootnoteReference"/>
        </w:rPr>
        <w:footnoteRef/>
      </w:r>
      <w:r>
        <w:t xml:space="preserve"> Incentives work for</w:t>
      </w:r>
      <w:r w:rsidRPr="0010309B">
        <w:t xml:space="preserve"> ORR in PR18.</w:t>
      </w:r>
      <w:r>
        <w:t xml:space="preserve"> </w:t>
      </w:r>
      <w:proofErr w:type="spellStart"/>
      <w:r w:rsidRPr="00D02A24">
        <w:t>Chater</w:t>
      </w:r>
      <w:proofErr w:type="spellEnd"/>
      <w:r w:rsidRPr="00D02A24">
        <w:t xml:space="preserve"> (2018)</w:t>
      </w:r>
      <w:r>
        <w:t xml:space="preserve"> </w:t>
      </w:r>
      <w:hyperlink r:id="rId3" w:history="1">
        <w:r w:rsidRPr="00926CED">
          <w:rPr>
            <w:rStyle w:val="Hyperlink"/>
          </w:rPr>
          <w:t>‘A Behavioural Economic Perspective on Performance Incentives’</w:t>
        </w:r>
      </w:hyperlink>
      <w:r>
        <w:t xml:space="preserve">. </w:t>
      </w:r>
    </w:p>
  </w:footnote>
  <w:footnote w:id="4">
    <w:p w14:paraId="574F6400" w14:textId="16D20160" w:rsidR="001968C5" w:rsidRDefault="001968C5" w:rsidP="00F01145">
      <w:pPr>
        <w:pStyle w:val="FootnoteText"/>
        <w:ind w:left="0" w:firstLine="0"/>
      </w:pPr>
      <w:r>
        <w:rPr>
          <w:rStyle w:val="FootnoteReference"/>
        </w:rPr>
        <w:footnoteRef/>
      </w:r>
      <w:r>
        <w:t xml:space="preserve"> A </w:t>
      </w:r>
      <w:hyperlink r:id="rId4" w:history="1">
        <w:r w:rsidRPr="00A968AB">
          <w:rPr>
            <w:rStyle w:val="Hyperlink"/>
          </w:rPr>
          <w:t>report by Credo consultancy in April 2014</w:t>
        </w:r>
      </w:hyperlink>
      <w:r>
        <w:t xml:space="preserve"> gathered evidence on the effectiveness of ORR’s PR08 incentives regime. </w:t>
      </w:r>
    </w:p>
  </w:footnote>
  <w:footnote w:id="5">
    <w:p w14:paraId="17C221E5" w14:textId="65ED41B8" w:rsidR="001968C5" w:rsidRDefault="001968C5" w:rsidP="003A1690">
      <w:pPr>
        <w:pStyle w:val="FootnoteText"/>
        <w:ind w:left="300"/>
      </w:pPr>
      <w:r>
        <w:rPr>
          <w:rStyle w:val="FootnoteReference"/>
        </w:rPr>
        <w:footnoteRef/>
      </w:r>
      <w:r>
        <w:t xml:space="preserve"> </w:t>
      </w:r>
      <w:hyperlink r:id="rId5" w:history="1">
        <w:r w:rsidRPr="003A1690">
          <w:rPr>
            <w:rStyle w:val="Hyperlink"/>
          </w:rPr>
          <w:t>ORR statutory duties</w:t>
        </w:r>
      </w:hyperlink>
    </w:p>
  </w:footnote>
  <w:footnote w:id="6">
    <w:p w14:paraId="4388F67C" w14:textId="6FB16700" w:rsidR="001968C5" w:rsidRDefault="001968C5" w:rsidP="000A7722">
      <w:pPr>
        <w:pStyle w:val="FootnoteText"/>
        <w:ind w:left="300"/>
      </w:pPr>
      <w:r>
        <w:rPr>
          <w:rStyle w:val="FootnoteReference"/>
        </w:rPr>
        <w:footnoteRef/>
      </w:r>
      <w:r>
        <w:t xml:space="preserve"> </w:t>
      </w:r>
      <w:hyperlink r:id="rId6" w:history="1">
        <w:r w:rsidRPr="000A7722">
          <w:rPr>
            <w:rStyle w:val="Hyperlink"/>
          </w:rPr>
          <w:t>Holding Network Rail to account</w:t>
        </w:r>
      </w:hyperlink>
    </w:p>
  </w:footnote>
  <w:footnote w:id="7">
    <w:p w14:paraId="58520889" w14:textId="77777777" w:rsidR="001968C5" w:rsidRDefault="001968C5" w:rsidP="00CA2426">
      <w:pPr>
        <w:pStyle w:val="FootnoteText"/>
        <w:ind w:left="0" w:firstLine="0"/>
      </w:pPr>
      <w:r>
        <w:rPr>
          <w:rStyle w:val="FootnoteReference"/>
        </w:rPr>
        <w:footnoteRef/>
      </w:r>
      <w:r>
        <w:t xml:space="preserve"> See the </w:t>
      </w:r>
      <w:hyperlink r:id="rId7" w:history="1">
        <w:r w:rsidRPr="00BC5B69">
          <w:rPr>
            <w:rStyle w:val="Hyperlink"/>
          </w:rPr>
          <w:t>charges and incentives summary of ORR’s final determination</w:t>
        </w:r>
      </w:hyperlink>
      <w:r>
        <w:t xml:space="preserve">, paras 33-47 for a summary of decisions. </w:t>
      </w:r>
    </w:p>
  </w:footnote>
  <w:footnote w:id="8">
    <w:p w14:paraId="4BD76F0A" w14:textId="68D25964" w:rsidR="001968C5" w:rsidRDefault="001968C5" w:rsidP="00F9602A">
      <w:pPr>
        <w:pStyle w:val="FootnoteText"/>
        <w:ind w:left="300"/>
      </w:pPr>
      <w:r>
        <w:rPr>
          <w:rStyle w:val="FootnoteReference"/>
        </w:rPr>
        <w:footnoteRef/>
      </w:r>
      <w:r>
        <w:t xml:space="preserve"> </w:t>
      </w:r>
      <w:hyperlink r:id="rId8" w:history="1">
        <w:r w:rsidRPr="001848FA">
          <w:rPr>
            <w:rStyle w:val="Hyperlink"/>
          </w:rPr>
          <w:t>ORR’s work to ensure train operating companies comply with their rail passenger licence duties is set out on our website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B6F92" w14:textId="77777777" w:rsidR="001968C5" w:rsidRDefault="00196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69AB" w14:textId="77777777" w:rsidR="001968C5" w:rsidRDefault="00196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8F63" w14:textId="77777777" w:rsidR="001968C5" w:rsidRDefault="001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2E68032"/>
    <w:lvl w:ilvl="0">
      <w:start w:val="1"/>
      <w:numFmt w:val="decimal"/>
      <w:lvlText w:val="%1."/>
      <w:lvlJc w:val="left"/>
      <w:pPr>
        <w:tabs>
          <w:tab w:val="num" w:pos="720"/>
        </w:tabs>
        <w:ind w:left="720" w:hanging="360"/>
      </w:p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A304F3"/>
    <w:multiLevelType w:val="hybridMultilevel"/>
    <w:tmpl w:val="142A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B13E2"/>
    <w:multiLevelType w:val="hybridMultilevel"/>
    <w:tmpl w:val="F1D28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D10E55"/>
    <w:multiLevelType w:val="hybridMultilevel"/>
    <w:tmpl w:val="2022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95CF5"/>
    <w:multiLevelType w:val="hybridMultilevel"/>
    <w:tmpl w:val="DC428AC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E4F04"/>
    <w:multiLevelType w:val="hybridMultilevel"/>
    <w:tmpl w:val="797C2ED4"/>
    <w:lvl w:ilvl="0" w:tplc="F0AC96A4">
      <w:start w:val="2"/>
      <w:numFmt w:val="bullet"/>
      <w:lvlText w:val="-"/>
      <w:lvlJc w:val="left"/>
      <w:pPr>
        <w:ind w:left="720" w:hanging="360"/>
      </w:pPr>
      <w:rPr>
        <w:rFonts w:ascii="Arial" w:eastAsiaTheme="minorHAnsi"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64E6D"/>
    <w:multiLevelType w:val="hybridMultilevel"/>
    <w:tmpl w:val="E30CF606"/>
    <w:lvl w:ilvl="0" w:tplc="F0AC96A4">
      <w:start w:val="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9"/>
  </w:num>
  <w:num w:numId="4">
    <w:abstractNumId w:val="21"/>
  </w:num>
  <w:num w:numId="5">
    <w:abstractNumId w:val="14"/>
  </w:num>
  <w:num w:numId="6">
    <w:abstractNumId w:val="1"/>
  </w:num>
  <w:num w:numId="7">
    <w:abstractNumId w:val="17"/>
  </w:num>
  <w:num w:numId="8">
    <w:abstractNumId w:val="6"/>
  </w:num>
  <w:num w:numId="9">
    <w:abstractNumId w:val="10"/>
  </w:num>
  <w:num w:numId="10">
    <w:abstractNumId w:val="16"/>
  </w:num>
  <w:num w:numId="11">
    <w:abstractNumId w:val="25"/>
  </w:num>
  <w:num w:numId="12">
    <w:abstractNumId w:val="7"/>
  </w:num>
  <w:num w:numId="13">
    <w:abstractNumId w:val="3"/>
  </w:num>
  <w:num w:numId="14">
    <w:abstractNumId w:val="15"/>
  </w:num>
  <w:num w:numId="15">
    <w:abstractNumId w:val="26"/>
  </w:num>
  <w:num w:numId="16">
    <w:abstractNumId w:val="2"/>
  </w:num>
  <w:num w:numId="17">
    <w:abstractNumId w:val="23"/>
  </w:num>
  <w:num w:numId="18">
    <w:abstractNumId w:val="13"/>
  </w:num>
  <w:num w:numId="19">
    <w:abstractNumId w:val="11"/>
  </w:num>
  <w:num w:numId="20">
    <w:abstractNumId w:val="20"/>
  </w:num>
  <w:num w:numId="21">
    <w:abstractNumId w:val="18"/>
  </w:num>
  <w:num w:numId="22">
    <w:abstractNumId w:val="4"/>
  </w:num>
  <w:num w:numId="23">
    <w:abstractNumId w:val="24"/>
  </w:num>
  <w:num w:numId="24">
    <w:abstractNumId w:val="8"/>
  </w:num>
  <w:num w:numId="25">
    <w:abstractNumId w:val="5"/>
  </w:num>
  <w:num w:numId="26">
    <w:abstractNumId w:val="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47A00"/>
    <w:rsid w:val="000515E4"/>
    <w:rsid w:val="000525DD"/>
    <w:rsid w:val="00080529"/>
    <w:rsid w:val="000A7722"/>
    <w:rsid w:val="000C32C2"/>
    <w:rsid w:val="000C464C"/>
    <w:rsid w:val="0010309B"/>
    <w:rsid w:val="00115FD8"/>
    <w:rsid w:val="00120BE2"/>
    <w:rsid w:val="00127C1F"/>
    <w:rsid w:val="00151C91"/>
    <w:rsid w:val="00155B92"/>
    <w:rsid w:val="001848FA"/>
    <w:rsid w:val="001968C5"/>
    <w:rsid w:val="00197110"/>
    <w:rsid w:val="001A5D12"/>
    <w:rsid w:val="00213D6F"/>
    <w:rsid w:val="002320FE"/>
    <w:rsid w:val="00237487"/>
    <w:rsid w:val="00262CCE"/>
    <w:rsid w:val="00264F76"/>
    <w:rsid w:val="00265D36"/>
    <w:rsid w:val="002719BB"/>
    <w:rsid w:val="00275441"/>
    <w:rsid w:val="00290339"/>
    <w:rsid w:val="00296648"/>
    <w:rsid w:val="002C2DD6"/>
    <w:rsid w:val="002C59DE"/>
    <w:rsid w:val="002D3287"/>
    <w:rsid w:val="002E4E15"/>
    <w:rsid w:val="002F625B"/>
    <w:rsid w:val="002F771F"/>
    <w:rsid w:val="003341D0"/>
    <w:rsid w:val="00346B6C"/>
    <w:rsid w:val="00347B11"/>
    <w:rsid w:val="00351345"/>
    <w:rsid w:val="00353817"/>
    <w:rsid w:val="00370365"/>
    <w:rsid w:val="00377B7B"/>
    <w:rsid w:val="003836E3"/>
    <w:rsid w:val="003928C1"/>
    <w:rsid w:val="003A1690"/>
    <w:rsid w:val="003A6008"/>
    <w:rsid w:val="003B2EAF"/>
    <w:rsid w:val="003C237C"/>
    <w:rsid w:val="003D0685"/>
    <w:rsid w:val="003D443A"/>
    <w:rsid w:val="003D5159"/>
    <w:rsid w:val="003E6ABC"/>
    <w:rsid w:val="003F66E4"/>
    <w:rsid w:val="004216B8"/>
    <w:rsid w:val="00457BBC"/>
    <w:rsid w:val="004727E3"/>
    <w:rsid w:val="00481E52"/>
    <w:rsid w:val="00484F5B"/>
    <w:rsid w:val="00491CE2"/>
    <w:rsid w:val="004A5D1B"/>
    <w:rsid w:val="004B0CDA"/>
    <w:rsid w:val="004B28D4"/>
    <w:rsid w:val="004C5539"/>
    <w:rsid w:val="004D5D4E"/>
    <w:rsid w:val="004D6CB2"/>
    <w:rsid w:val="004E7DF1"/>
    <w:rsid w:val="00515D7A"/>
    <w:rsid w:val="00526207"/>
    <w:rsid w:val="0053330C"/>
    <w:rsid w:val="00536664"/>
    <w:rsid w:val="00541BE1"/>
    <w:rsid w:val="00546EA3"/>
    <w:rsid w:val="00573D5F"/>
    <w:rsid w:val="005805EC"/>
    <w:rsid w:val="005864FC"/>
    <w:rsid w:val="005B277E"/>
    <w:rsid w:val="005B4430"/>
    <w:rsid w:val="005B6D63"/>
    <w:rsid w:val="005B7710"/>
    <w:rsid w:val="005D38A8"/>
    <w:rsid w:val="005E085A"/>
    <w:rsid w:val="005E72A9"/>
    <w:rsid w:val="005F03C5"/>
    <w:rsid w:val="005F397A"/>
    <w:rsid w:val="005F581B"/>
    <w:rsid w:val="005F6194"/>
    <w:rsid w:val="00606408"/>
    <w:rsid w:val="00607A60"/>
    <w:rsid w:val="00611E8B"/>
    <w:rsid w:val="00620962"/>
    <w:rsid w:val="00624FAD"/>
    <w:rsid w:val="00643522"/>
    <w:rsid w:val="006564D6"/>
    <w:rsid w:val="00664614"/>
    <w:rsid w:val="0066466D"/>
    <w:rsid w:val="00675559"/>
    <w:rsid w:val="006A6459"/>
    <w:rsid w:val="006B1C41"/>
    <w:rsid w:val="006B79A1"/>
    <w:rsid w:val="00735ED7"/>
    <w:rsid w:val="007508B2"/>
    <w:rsid w:val="0075230F"/>
    <w:rsid w:val="007622A8"/>
    <w:rsid w:val="00762E54"/>
    <w:rsid w:val="007630DE"/>
    <w:rsid w:val="00781A66"/>
    <w:rsid w:val="00793901"/>
    <w:rsid w:val="007B247A"/>
    <w:rsid w:val="007D1ECC"/>
    <w:rsid w:val="007D4F2D"/>
    <w:rsid w:val="008039FC"/>
    <w:rsid w:val="008210C5"/>
    <w:rsid w:val="008249B4"/>
    <w:rsid w:val="00864B98"/>
    <w:rsid w:val="00881858"/>
    <w:rsid w:val="00881A6B"/>
    <w:rsid w:val="00891EF7"/>
    <w:rsid w:val="008A5A4B"/>
    <w:rsid w:val="008A7C43"/>
    <w:rsid w:val="008C7EF4"/>
    <w:rsid w:val="008D5C22"/>
    <w:rsid w:val="008E3172"/>
    <w:rsid w:val="00902D8A"/>
    <w:rsid w:val="00905C8B"/>
    <w:rsid w:val="009153ED"/>
    <w:rsid w:val="00923934"/>
    <w:rsid w:val="00926CED"/>
    <w:rsid w:val="0094010B"/>
    <w:rsid w:val="009429EA"/>
    <w:rsid w:val="009567C6"/>
    <w:rsid w:val="00962038"/>
    <w:rsid w:val="00966275"/>
    <w:rsid w:val="0097146F"/>
    <w:rsid w:val="00976C57"/>
    <w:rsid w:val="00977F34"/>
    <w:rsid w:val="009C3698"/>
    <w:rsid w:val="009D131A"/>
    <w:rsid w:val="009D3814"/>
    <w:rsid w:val="009D5AD7"/>
    <w:rsid w:val="009D7D94"/>
    <w:rsid w:val="009E4C08"/>
    <w:rsid w:val="009E4F03"/>
    <w:rsid w:val="009E56AF"/>
    <w:rsid w:val="009E7B84"/>
    <w:rsid w:val="00A0719D"/>
    <w:rsid w:val="00A20B2D"/>
    <w:rsid w:val="00A23783"/>
    <w:rsid w:val="00A44F17"/>
    <w:rsid w:val="00A45024"/>
    <w:rsid w:val="00A50AFD"/>
    <w:rsid w:val="00A53E06"/>
    <w:rsid w:val="00A63C73"/>
    <w:rsid w:val="00A848B2"/>
    <w:rsid w:val="00A850E4"/>
    <w:rsid w:val="00A864CD"/>
    <w:rsid w:val="00A920B7"/>
    <w:rsid w:val="00AE3C26"/>
    <w:rsid w:val="00AE5AE5"/>
    <w:rsid w:val="00B114CA"/>
    <w:rsid w:val="00B24905"/>
    <w:rsid w:val="00B30BEE"/>
    <w:rsid w:val="00B652B4"/>
    <w:rsid w:val="00B80EBA"/>
    <w:rsid w:val="00B81CB6"/>
    <w:rsid w:val="00B8484F"/>
    <w:rsid w:val="00BA2F4C"/>
    <w:rsid w:val="00BA4239"/>
    <w:rsid w:val="00BC5B69"/>
    <w:rsid w:val="00BD174C"/>
    <w:rsid w:val="00BE35B1"/>
    <w:rsid w:val="00BF1BA9"/>
    <w:rsid w:val="00C04030"/>
    <w:rsid w:val="00C0601E"/>
    <w:rsid w:val="00C47420"/>
    <w:rsid w:val="00C477A1"/>
    <w:rsid w:val="00C7684B"/>
    <w:rsid w:val="00C77139"/>
    <w:rsid w:val="00C918FE"/>
    <w:rsid w:val="00C926C2"/>
    <w:rsid w:val="00C97A87"/>
    <w:rsid w:val="00CA2426"/>
    <w:rsid w:val="00CC343B"/>
    <w:rsid w:val="00CE68BD"/>
    <w:rsid w:val="00CE6BBB"/>
    <w:rsid w:val="00CE6C7D"/>
    <w:rsid w:val="00CF71F1"/>
    <w:rsid w:val="00D00CC1"/>
    <w:rsid w:val="00D02A24"/>
    <w:rsid w:val="00D1599D"/>
    <w:rsid w:val="00D16FAF"/>
    <w:rsid w:val="00D228A1"/>
    <w:rsid w:val="00D26BDA"/>
    <w:rsid w:val="00D338A2"/>
    <w:rsid w:val="00D34169"/>
    <w:rsid w:val="00D4086A"/>
    <w:rsid w:val="00D447FE"/>
    <w:rsid w:val="00D472E4"/>
    <w:rsid w:val="00D60FE3"/>
    <w:rsid w:val="00D6304B"/>
    <w:rsid w:val="00D82158"/>
    <w:rsid w:val="00D87C5D"/>
    <w:rsid w:val="00D90350"/>
    <w:rsid w:val="00DA1095"/>
    <w:rsid w:val="00DA554C"/>
    <w:rsid w:val="00DB0EAD"/>
    <w:rsid w:val="00DB7F69"/>
    <w:rsid w:val="00DC4FC5"/>
    <w:rsid w:val="00DD0F16"/>
    <w:rsid w:val="00DD0FFC"/>
    <w:rsid w:val="00DE1A9A"/>
    <w:rsid w:val="00DE2D1D"/>
    <w:rsid w:val="00DE2F1A"/>
    <w:rsid w:val="00DE355D"/>
    <w:rsid w:val="00DE60BD"/>
    <w:rsid w:val="00DF46A5"/>
    <w:rsid w:val="00E13A91"/>
    <w:rsid w:val="00E1546E"/>
    <w:rsid w:val="00E34E7C"/>
    <w:rsid w:val="00E54C92"/>
    <w:rsid w:val="00E676C1"/>
    <w:rsid w:val="00E9013C"/>
    <w:rsid w:val="00E9125A"/>
    <w:rsid w:val="00EC2C22"/>
    <w:rsid w:val="00EC60CE"/>
    <w:rsid w:val="00EE2FAC"/>
    <w:rsid w:val="00EE5300"/>
    <w:rsid w:val="00EF150A"/>
    <w:rsid w:val="00EF7D83"/>
    <w:rsid w:val="00F01145"/>
    <w:rsid w:val="00F10C65"/>
    <w:rsid w:val="00F1529F"/>
    <w:rsid w:val="00F160A8"/>
    <w:rsid w:val="00F16C3B"/>
    <w:rsid w:val="00F50100"/>
    <w:rsid w:val="00F529F1"/>
    <w:rsid w:val="00F52BE8"/>
    <w:rsid w:val="00F61D8E"/>
    <w:rsid w:val="00F836C0"/>
    <w:rsid w:val="00F9369C"/>
    <w:rsid w:val="00F9602A"/>
    <w:rsid w:val="00FC2A14"/>
    <w:rsid w:val="00FC7780"/>
    <w:rsid w:val="00FD085C"/>
    <w:rsid w:val="00FD3464"/>
    <w:rsid w:val="00FD4980"/>
    <w:rsid w:val="00FD53C8"/>
    <w:rsid w:val="00FE04FE"/>
    <w:rsid w:val="00FF5E4B"/>
    <w:rsid w:val="00FF6566"/>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84BE964"/>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character" w:styleId="FollowedHyperlink">
    <w:name w:val="FollowedHyperlink"/>
    <w:basedOn w:val="DefaultParagraphFont"/>
    <w:uiPriority w:val="99"/>
    <w:semiHidden/>
    <w:unhideWhenUsed/>
    <w:rsid w:val="003A6008"/>
    <w:rPr>
      <w:color w:val="954F72" w:themeColor="followedHyperlink"/>
      <w:u w:val="single"/>
    </w:rPr>
  </w:style>
  <w:style w:type="character" w:styleId="FootnoteReference">
    <w:name w:val="footnote reference"/>
    <w:uiPriority w:val="99"/>
    <w:rsid w:val="003A6008"/>
    <w:rPr>
      <w:rFonts w:ascii="Arial" w:hAnsi="Arial"/>
      <w:sz w:val="20"/>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 Char1 Char Char,Footnote Text Char1 Char Char Char Char Char"/>
    <w:basedOn w:val="Normal"/>
    <w:link w:val="FootnoteTextChar"/>
    <w:uiPriority w:val="99"/>
    <w:rsid w:val="003A6008"/>
    <w:pPr>
      <w:spacing w:after="200"/>
      <w:ind w:left="1100" w:hanging="300"/>
    </w:pPr>
    <w:rPr>
      <w:sz w:val="20"/>
    </w:rPr>
  </w:style>
  <w:style w:type="character" w:customStyle="1" w:styleId="FootnoteTextChar">
    <w:name w:val="Footnote Text Char"/>
    <w:aliases w:val="Footnote Text Char1 Char,Footnote Text Char Char Char,Footnote Text Char2 Char Char Char,Footnote Text Char1 Char Char Char Char,Footnote Text Char Char Char Char Char Char,Footnote Text Char Char1 Char Char Char"/>
    <w:basedOn w:val="DefaultParagraphFont"/>
    <w:link w:val="FootnoteText"/>
    <w:uiPriority w:val="99"/>
    <w:rsid w:val="003A6008"/>
    <w:rPr>
      <w:rFonts w:ascii="Arial" w:eastAsia="Times New Roman" w:hAnsi="Arial" w:cs="Times New Roman"/>
      <w:sz w:val="20"/>
      <w:szCs w:val="20"/>
      <w:lang w:val="en-GB"/>
    </w:rPr>
  </w:style>
  <w:style w:type="paragraph" w:styleId="ListParagraph">
    <w:name w:val="List Paragraph"/>
    <w:basedOn w:val="Normal"/>
    <w:uiPriority w:val="34"/>
    <w:qFormat/>
    <w:rsid w:val="003A6008"/>
    <w:pPr>
      <w:ind w:left="720"/>
    </w:pPr>
    <w:rPr>
      <w:sz w:val="22"/>
    </w:rPr>
  </w:style>
  <w:style w:type="character" w:styleId="CommentReference">
    <w:name w:val="annotation reference"/>
    <w:basedOn w:val="DefaultParagraphFont"/>
    <w:uiPriority w:val="99"/>
    <w:semiHidden/>
    <w:unhideWhenUsed/>
    <w:rsid w:val="003A6008"/>
    <w:rPr>
      <w:sz w:val="16"/>
      <w:szCs w:val="16"/>
    </w:rPr>
  </w:style>
  <w:style w:type="paragraph" w:styleId="CommentText">
    <w:name w:val="annotation text"/>
    <w:basedOn w:val="Normal"/>
    <w:link w:val="CommentTextChar"/>
    <w:uiPriority w:val="99"/>
    <w:semiHidden/>
    <w:unhideWhenUsed/>
    <w:rsid w:val="003A6008"/>
    <w:pPr>
      <w:spacing w:after="160"/>
    </w:pPr>
    <w:rPr>
      <w:rFonts w:eastAsiaTheme="minorHAnsi" w:cstheme="minorBidi"/>
      <w:sz w:val="20"/>
    </w:rPr>
  </w:style>
  <w:style w:type="character" w:customStyle="1" w:styleId="CommentTextChar">
    <w:name w:val="Comment Text Char"/>
    <w:basedOn w:val="DefaultParagraphFont"/>
    <w:link w:val="CommentText"/>
    <w:uiPriority w:val="99"/>
    <w:semiHidden/>
    <w:rsid w:val="003A6008"/>
    <w:rPr>
      <w:rFonts w:ascii="Arial" w:hAnsi="Arial"/>
      <w:sz w:val="20"/>
      <w:szCs w:val="20"/>
      <w:lang w:val="en-GB"/>
    </w:rPr>
  </w:style>
  <w:style w:type="paragraph" w:styleId="BalloonText">
    <w:name w:val="Balloon Text"/>
    <w:basedOn w:val="Normal"/>
    <w:link w:val="BalloonTextChar"/>
    <w:uiPriority w:val="99"/>
    <w:semiHidden/>
    <w:unhideWhenUsed/>
    <w:rsid w:val="003A60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008"/>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3A6008"/>
    <w:pPr>
      <w:spacing w:after="240"/>
    </w:pPr>
    <w:rPr>
      <w:rFonts w:eastAsia="Times New Roman" w:cs="Times New Roman"/>
      <w:b/>
      <w:bCs/>
    </w:rPr>
  </w:style>
  <w:style w:type="character" w:customStyle="1" w:styleId="CommentSubjectChar">
    <w:name w:val="Comment Subject Char"/>
    <w:basedOn w:val="CommentTextChar"/>
    <w:link w:val="CommentSubject"/>
    <w:uiPriority w:val="99"/>
    <w:semiHidden/>
    <w:rsid w:val="003A6008"/>
    <w:rPr>
      <w:rFonts w:ascii="Arial" w:eastAsia="Times New Roman" w:hAnsi="Arial" w:cs="Times New Roman"/>
      <w:b/>
      <w:bCs/>
      <w:sz w:val="20"/>
      <w:szCs w:val="20"/>
      <w:lang w:val="en-GB"/>
    </w:rPr>
  </w:style>
  <w:style w:type="paragraph" w:styleId="NoSpacing">
    <w:name w:val="No Spacing"/>
    <w:uiPriority w:val="1"/>
    <w:qFormat/>
    <w:rsid w:val="00CE68BD"/>
    <w:pPr>
      <w:spacing w:after="0" w:line="240" w:lineRule="auto"/>
    </w:pPr>
    <w:rPr>
      <w:rFonts w:ascii="Arial" w:eastAsia="Times New Roman" w:hAnsi="Arial" w:cs="Times New Roman"/>
      <w:sz w:val="24"/>
      <w:szCs w:val="20"/>
      <w:lang w:val="en-GB"/>
    </w:rPr>
  </w:style>
  <w:style w:type="paragraph" w:styleId="EndnoteText">
    <w:name w:val="endnote text"/>
    <w:basedOn w:val="Normal"/>
    <w:link w:val="EndnoteTextChar"/>
    <w:uiPriority w:val="99"/>
    <w:semiHidden/>
    <w:unhideWhenUsed/>
    <w:rsid w:val="00F9602A"/>
    <w:pPr>
      <w:spacing w:after="0"/>
    </w:pPr>
    <w:rPr>
      <w:sz w:val="20"/>
    </w:rPr>
  </w:style>
  <w:style w:type="character" w:customStyle="1" w:styleId="EndnoteTextChar">
    <w:name w:val="Endnote Text Char"/>
    <w:basedOn w:val="DefaultParagraphFont"/>
    <w:link w:val="EndnoteText"/>
    <w:uiPriority w:val="99"/>
    <w:semiHidden/>
    <w:rsid w:val="00F9602A"/>
    <w:rPr>
      <w:rFonts w:ascii="Arial" w:eastAsia="Times New Roman" w:hAnsi="Arial" w:cs="Times New Roman"/>
      <w:sz w:val="20"/>
      <w:szCs w:val="20"/>
      <w:lang w:val="en-GB"/>
    </w:rPr>
  </w:style>
  <w:style w:type="character" w:styleId="EndnoteReference">
    <w:name w:val="endnote reference"/>
    <w:basedOn w:val="DefaultParagraphFont"/>
    <w:uiPriority w:val="99"/>
    <w:semiHidden/>
    <w:unhideWhenUsed/>
    <w:rsid w:val="00F960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13813">
      <w:bodyDiv w:val="1"/>
      <w:marLeft w:val="0"/>
      <w:marRight w:val="0"/>
      <w:marTop w:val="0"/>
      <w:marBottom w:val="0"/>
      <w:divBdr>
        <w:top w:val="none" w:sz="0" w:space="0" w:color="auto"/>
        <w:left w:val="none" w:sz="0" w:space="0" w:color="auto"/>
        <w:bottom w:val="none" w:sz="0" w:space="0" w:color="auto"/>
        <w:right w:val="none" w:sz="0" w:space="0" w:color="auto"/>
      </w:divBdr>
      <w:divsChild>
        <w:div w:id="974796888">
          <w:marLeft w:val="533"/>
          <w:marRight w:val="0"/>
          <w:marTop w:val="103"/>
          <w:marBottom w:val="10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orr.gov.uk/rail/consumers/what-we-do-for-consumers" TargetMode="External"/><Relationship Id="rId3" Type="http://schemas.openxmlformats.org/officeDocument/2006/relationships/hyperlink" Target="https://orr.gov.uk/__data/assets/pdf_file/0010/39790/a-behavioural-economic-perspective-on-performance-incentives.pdf" TargetMode="External"/><Relationship Id="rId7" Type="http://schemas.openxmlformats.org/officeDocument/2006/relationships/hyperlink" Target="https://orr.gov.uk/__data/assets/pdf_file/0017/39311/pr18-final-determination-overview-of-charges-and-incentives-decisions.pdf" TargetMode="External"/><Relationship Id="rId2" Type="http://schemas.openxmlformats.org/officeDocument/2006/relationships/hyperlink" Target="http://data.parliament.uk/writtenevidence/committeeevidence.svc/evidencedocument/transport-committee/williams-rail-review/oral/106699.html" TargetMode="External"/><Relationship Id="rId1" Type="http://schemas.openxmlformats.org/officeDocument/2006/relationships/hyperlink" Target="https://www.gov.uk/government/speeches/williams-rail-review-an-update-on-progress" TargetMode="External"/><Relationship Id="rId6" Type="http://schemas.openxmlformats.org/officeDocument/2006/relationships/hyperlink" Target="https://orr.gov.uk/__data/assets/pdf_file/0003/40782/holding-network-rail-to-account-policy.pdf" TargetMode="External"/><Relationship Id="rId5" Type="http://schemas.openxmlformats.org/officeDocument/2006/relationships/hyperlink" Target="https://orr.gov.uk/__data/assets/pdf_file/0007/24847/our-rail-and-road-duties.pdf" TargetMode="External"/><Relationship Id="rId4" Type="http://schemas.openxmlformats.org/officeDocument/2006/relationships/hyperlink" Target="https://orr.gov.uk/__data/assets/pdf_file/0004/19588/credo-report-evidence-gathering-on-the-effectiveness-of-PR08s-incentives-regi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266A0-26F6-41A3-B0FA-E3497D87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20</Pages>
  <Words>5302</Words>
  <Characters>30227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30</cp:revision>
  <cp:lastPrinted>2019-10-25T12:04:00Z</cp:lastPrinted>
  <dcterms:created xsi:type="dcterms:W3CDTF">2019-11-18T11:30:00Z</dcterms:created>
  <dcterms:modified xsi:type="dcterms:W3CDTF">2019-12-04T10:12:00Z</dcterms:modified>
</cp:coreProperties>
</file>