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gramStart"/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should be used</w:t>
      </w:r>
      <w:proofErr w:type="gramEnd"/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Call </w:t>
      </w:r>
      <w:proofErr w:type="gramStart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bookmarkStart w:id="0" w:name="_GoBack"/>
      <w:bookmarkEnd w:id="0"/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A6327">
        <w:rPr>
          <w:rFonts w:ascii="Arial" w:hAnsi="Arial" w:cs="Arial"/>
          <w:sz w:val="22"/>
          <w:szCs w:val="22"/>
        </w:rPr>
        <w:t>is issued</w:t>
      </w:r>
      <w:proofErr w:type="gramEnd"/>
      <w:r w:rsidRPr="001A6327">
        <w:rPr>
          <w:rFonts w:ascii="Arial" w:hAnsi="Arial" w:cs="Arial"/>
          <w:sz w:val="22"/>
          <w:szCs w:val="22"/>
        </w:rPr>
        <w:t xml:space="preserve">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785AFAEF" w:rsidR="00FB3C86" w:rsidRDefault="007934DC" w:rsidP="00296D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BF39A1">
                  <w:rPr>
                    <w:rFonts w:ascii="Arial" w:hAnsi="Arial" w:cs="Arial"/>
                    <w:sz w:val="22"/>
                    <w:szCs w:val="22"/>
                  </w:rPr>
                  <w:t>UK Strategic Command (UKStratCom), part of the Ministry of Defence (MOD)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1357FCF2" w14:textId="03EED5A3" w:rsidR="00FB3C86" w:rsidRDefault="007934DC" w:rsidP="000B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 xml:space="preserve">This text </w:t>
                </w:r>
                <w:proofErr w:type="gramStart"/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>has been redacted</w:t>
                </w:r>
                <w:proofErr w:type="gramEnd"/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 xml:space="preserve"> under the exemptions set out by the Freedom of Information Act.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711CA87" w14:textId="438856C1" w:rsidR="00FB3C86" w:rsidRDefault="007934DC" w:rsidP="000B374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 xml:space="preserve">This text </w:t>
                </w:r>
                <w:proofErr w:type="gramStart"/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>has been redacted</w:t>
                </w:r>
                <w:proofErr w:type="gramEnd"/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 xml:space="preserve"> under the exemptions set out by the Freedom of Information Act.)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7BA50F60" w14:textId="02BEDBDE" w:rsidR="00FB3C86" w:rsidRPr="0081764A" w:rsidRDefault="00246344" w:rsidP="000B374C">
            <w:pPr>
              <w:tabs>
                <w:tab w:val="center" w:pos="4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6344">
              <w:rPr>
                <w:rFonts w:ascii="Arial" w:hAnsi="Arial" w:cs="Arial"/>
                <w:sz w:val="22"/>
                <w:szCs w:val="22"/>
              </w:rPr>
              <w:t xml:space="preserve">This text </w:t>
            </w:r>
            <w:proofErr w:type="gramStart"/>
            <w:r w:rsidRPr="00246344">
              <w:rPr>
                <w:rFonts w:ascii="Arial" w:hAnsi="Arial" w:cs="Arial"/>
                <w:sz w:val="22"/>
                <w:szCs w:val="22"/>
              </w:rPr>
              <w:t>has been redacted</w:t>
            </w:r>
            <w:proofErr w:type="gramEnd"/>
            <w:r w:rsidRPr="00246344">
              <w:rPr>
                <w:rFonts w:ascii="Arial" w:hAnsi="Arial" w:cs="Arial"/>
                <w:sz w:val="22"/>
                <w:szCs w:val="22"/>
              </w:rPr>
              <w:t xml:space="preserve"> under the exemptions set out by the Freedom of Information Act.</w:t>
            </w:r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8387715" w14:textId="773DEB6B" w:rsidR="00FB3C86" w:rsidRDefault="007934DC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D46562" w:rsidRPr="00A1399B">
                  <w:rPr>
                    <w:rFonts w:ascii="Arial" w:hAnsi="Arial" w:cs="Arial"/>
                    <w:sz w:val="22"/>
                    <w:szCs w:val="22"/>
                  </w:rPr>
                  <w:t>Software Box Limited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5D5588E9" w14:textId="4DAD5F84" w:rsidR="00FB3C86" w:rsidRDefault="007934DC" w:rsidP="00D4656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D46562" w:rsidRPr="002841BE">
                  <w:rPr>
                    <w:rFonts w:ascii="Arial" w:hAnsi="Arial" w:cs="Arial"/>
                    <w:sz w:val="22"/>
                    <w:szCs w:val="22"/>
                  </w:rPr>
                  <w:t>S</w:t>
                </w:r>
                <w:r w:rsidR="00D46562">
                  <w:rPr>
                    <w:rFonts w:ascii="Arial" w:hAnsi="Arial" w:cs="Arial"/>
                    <w:sz w:val="22"/>
                    <w:szCs w:val="22"/>
                  </w:rPr>
                  <w:t xml:space="preserve">oftware </w:t>
                </w:r>
                <w:r w:rsidR="00D46562" w:rsidRPr="002841BE">
                  <w:rPr>
                    <w:rFonts w:ascii="Arial" w:hAnsi="Arial" w:cs="Arial"/>
                    <w:sz w:val="22"/>
                    <w:szCs w:val="22"/>
                  </w:rPr>
                  <w:t>B</w:t>
                </w:r>
                <w:r w:rsidR="00D46562">
                  <w:rPr>
                    <w:rFonts w:ascii="Arial" w:hAnsi="Arial" w:cs="Arial"/>
                    <w:sz w:val="22"/>
                    <w:szCs w:val="22"/>
                  </w:rPr>
                  <w:t xml:space="preserve">ox </w:t>
                </w:r>
                <w:r w:rsidR="00D46562" w:rsidRPr="002841BE">
                  <w:rPr>
                    <w:rFonts w:ascii="Arial" w:hAnsi="Arial" w:cs="Arial"/>
                    <w:sz w:val="22"/>
                    <w:szCs w:val="22"/>
                  </w:rPr>
                  <w:t>L</w:t>
                </w:r>
                <w:r w:rsidR="00D46562">
                  <w:rPr>
                    <w:rFonts w:ascii="Arial" w:hAnsi="Arial" w:cs="Arial"/>
                    <w:sz w:val="22"/>
                    <w:szCs w:val="22"/>
                  </w:rPr>
                  <w:t>imited</w:t>
                </w:r>
                <w:proofErr w:type="gramStart"/>
                <w:r w:rsidR="00D46562" w:rsidRPr="002841BE">
                  <w:rPr>
                    <w:rFonts w:ascii="Arial" w:hAnsi="Arial" w:cs="Arial"/>
                    <w:sz w:val="22"/>
                    <w:szCs w:val="22"/>
                  </w:rPr>
                  <w:t>,</w:t>
                </w:r>
                <w:proofErr w:type="gramEnd"/>
                <w:r w:rsidR="00D46562" w:rsidRPr="002841BE">
                  <w:rPr>
                    <w:rFonts w:ascii="Arial" w:hAnsi="Arial" w:cs="Arial"/>
                    <w:sz w:val="22"/>
                    <w:szCs w:val="22"/>
                  </w:rPr>
                  <w:br/>
                  <w:t>East Moor House,</w:t>
                </w:r>
                <w:r w:rsidR="00D46562" w:rsidRPr="002841BE">
                  <w:rPr>
                    <w:rFonts w:ascii="Arial" w:hAnsi="Arial" w:cs="Arial"/>
                    <w:sz w:val="22"/>
                    <w:szCs w:val="22"/>
                  </w:rPr>
                  <w:br/>
                  <w:t>Green Park Business Centre,</w:t>
                </w:r>
                <w:r w:rsidR="00D46562" w:rsidRPr="002841BE">
                  <w:rPr>
                    <w:rFonts w:ascii="Arial" w:hAnsi="Arial" w:cs="Arial"/>
                    <w:sz w:val="22"/>
                    <w:szCs w:val="22"/>
                  </w:rPr>
                  <w:br/>
                  <w:t>YO61 1ET.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66709AE7" w14:textId="3544298D" w:rsidR="00FB3C86" w:rsidRDefault="007934DC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 xml:space="preserve">This text </w:t>
                </w:r>
                <w:proofErr w:type="gramStart"/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>has been redacted</w:t>
                </w:r>
                <w:proofErr w:type="gramEnd"/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 xml:space="preserve"> under the exemptions set out by the Freedom of Information Act.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5A66CE1C" w14:textId="16A6E75A" w:rsidR="00FB3C86" w:rsidRPr="0081764A" w:rsidRDefault="007934DC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EndPr/>
              <w:sdtContent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 xml:space="preserve">This text </w:t>
                </w:r>
                <w:proofErr w:type="gramStart"/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>has been redacted</w:t>
                </w:r>
                <w:proofErr w:type="gramEnd"/>
                <w:r w:rsidR="00246344" w:rsidRPr="00246344">
                  <w:rPr>
                    <w:rFonts w:ascii="Arial" w:hAnsi="Arial" w:cs="Arial"/>
                    <w:sz w:val="22"/>
                    <w:szCs w:val="22"/>
                  </w:rPr>
                  <w:t xml:space="preserve"> under the exemptions set out by the Freedom of Information Act.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5BB7E8C2" w14:textId="3A2CE091" w:rsidR="006431F3" w:rsidRPr="0081764A" w:rsidRDefault="007934DC" w:rsidP="000B374C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="00BF39A1">
                  <w:rPr>
                    <w:rFonts w:ascii="Arial" w:hAnsi="Arial" w:cs="Arial"/>
                    <w:sz w:val="22"/>
                    <w:szCs w:val="22"/>
                  </w:rPr>
                  <w:t>CCSO19B38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926FEC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AECB558" w14:textId="7F905711" w:rsidR="004E6EF8" w:rsidRPr="00A16C8A" w:rsidRDefault="00D6234F" w:rsidP="00CA3F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7934D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1BF33015" w:rsidR="00F679EE" w:rsidRPr="00B33CA5" w:rsidRDefault="007934D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D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7934D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7934D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7934D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EB2408B" w14:textId="3D0AA36F" w:rsidR="006431F3" w:rsidRDefault="007934DC" w:rsidP="00296D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BF39A1">
                  <w:rPr>
                    <w:rFonts w:ascii="Arial" w:hAnsi="Arial" w:cs="Arial"/>
                    <w:sz w:val="22"/>
                    <w:szCs w:val="22"/>
                  </w:rPr>
                  <w:t>CCSO19B38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07F9946F" w14:textId="5745822F" w:rsidR="006431F3" w:rsidRDefault="007934DC" w:rsidP="00296D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20-03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F39A1">
                  <w:rPr>
                    <w:rFonts w:ascii="Arial" w:hAnsi="Arial" w:cs="Arial"/>
                    <w:sz w:val="22"/>
                    <w:szCs w:val="22"/>
                  </w:rPr>
                  <w:t>03/03/2020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7C128CFF" w14:textId="53C3931E" w:rsidR="00B33CA5" w:rsidRPr="00B33CA5" w:rsidRDefault="007934DC" w:rsidP="007A7A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BF39A1">
                  <w:rPr>
                    <w:rFonts w:ascii="Arial" w:hAnsi="Arial" w:cs="Arial"/>
                    <w:sz w:val="22"/>
                    <w:szCs w:val="22"/>
                  </w:rPr>
                  <w:t>The Contract shall commence on 3rd March 2020 and shall expire on 2nd March 2021.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296DFB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6DFB">
              <w:rPr>
                <w:rFonts w:ascii="Arial" w:hAnsi="Arial" w:cs="Arial"/>
                <w:b/>
                <w:sz w:val="22"/>
                <w:szCs w:val="22"/>
              </w:rPr>
              <w:t xml:space="preserve">Call Off Initial </w:t>
            </w:r>
            <w:r w:rsidR="004E6EF8" w:rsidRPr="00296DFB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 w:rsidRPr="00296D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 w:rsidRPr="00296DFB">
              <w:rPr>
                <w:rFonts w:ascii="Arial" w:hAnsi="Arial" w:cs="Arial"/>
                <w:sz w:val="18"/>
                <w:szCs w:val="18"/>
              </w:rPr>
              <w:t>M</w:t>
            </w:r>
            <w:r w:rsidR="00954D49" w:rsidRPr="00296DFB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2206FFEF" w:rsidR="00954D49" w:rsidRPr="00296DFB" w:rsidRDefault="007934DC" w:rsidP="00296D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BF39A1">
                  <w:rPr>
                    <w:rFonts w:ascii="Arial" w:hAnsi="Arial" w:cs="Arial"/>
                    <w:sz w:val="22"/>
                    <w:szCs w:val="22"/>
                  </w:rPr>
                  <w:t>N/A.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296DFB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6DFB">
              <w:rPr>
                <w:rFonts w:ascii="Arial" w:hAnsi="Arial" w:cs="Arial"/>
                <w:b/>
                <w:sz w:val="22"/>
                <w:szCs w:val="22"/>
              </w:rPr>
              <w:t>Call Off Extension Period (Optional)</w:t>
            </w:r>
            <w:r w:rsidR="00626EC8" w:rsidRPr="00296D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 w:rsidRPr="00296DFB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78007F13" w:rsidR="004E6EF8" w:rsidRPr="00296DFB" w:rsidRDefault="007934DC" w:rsidP="00296D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BF39A1">
                  <w:rPr>
                    <w:rFonts w:ascii="Arial" w:hAnsi="Arial" w:cs="Arial"/>
                    <w:sz w:val="22"/>
                    <w:szCs w:val="22"/>
                  </w:rPr>
                  <w:t>N/A.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D620076" w14:textId="18C682CF" w:rsidR="00CD4278" w:rsidRDefault="007934DC" w:rsidP="000B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BF39A1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17BCD38" w14:textId="0520E3EF" w:rsidR="008965CC" w:rsidRPr="00D46562" w:rsidRDefault="00AF0EBE" w:rsidP="008965CC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D46562">
              <w:rPr>
                <w:rFonts w:ascii="Arial" w:hAnsi="Arial" w:cs="Arial"/>
                <w:b/>
              </w:rPr>
              <w:t>Services</w:t>
            </w:r>
            <w:r w:rsidR="00BF39A1" w:rsidRPr="00D46562">
              <w:rPr>
                <w:rFonts w:ascii="Arial" w:hAnsi="Arial" w:cs="Arial"/>
                <w:b/>
              </w:rPr>
              <w:t xml:space="preserve"> </w:t>
            </w:r>
            <w:r w:rsidR="008965CC" w:rsidRPr="00D46562">
              <w:rPr>
                <w:rFonts w:ascii="Arial" w:hAnsi="Arial" w:cs="Arial"/>
                <w:b/>
              </w:rPr>
              <w:t>Require</w:t>
            </w:r>
            <w:r w:rsidR="00BF39A1" w:rsidRPr="00D46562">
              <w:rPr>
                <w:rFonts w:ascii="Arial" w:hAnsi="Arial" w:cs="Arial"/>
                <w:b/>
              </w:rPr>
              <w:t>d</w:t>
            </w:r>
          </w:p>
          <w:p w14:paraId="1B7715E1" w14:textId="121A4C4E" w:rsidR="008965CC" w:rsidRPr="00D46562" w:rsidRDefault="008965CC" w:rsidP="008965CC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The scope of this </w:t>
            </w:r>
            <w:r w:rsidR="00BF39A1" w:rsidRPr="00D46562">
              <w:rPr>
                <w:rFonts w:ascii="Arial" w:hAnsi="Arial" w:cs="Arial"/>
              </w:rPr>
              <w:t>Contract</w:t>
            </w:r>
            <w:r w:rsidRPr="00D46562">
              <w:rPr>
                <w:rFonts w:ascii="Arial" w:hAnsi="Arial" w:cs="Arial"/>
              </w:rPr>
              <w:t xml:space="preserve"> extends to the annual renewal of support and maintenance and renewal of existing licences only.</w:t>
            </w:r>
          </w:p>
          <w:p w14:paraId="428F101C" w14:textId="7901507A" w:rsidR="008965CC" w:rsidRPr="00D46562" w:rsidRDefault="008965CC" w:rsidP="008965CC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There are varying start dates for the renewals, these dates can be found in Annex A – Requirement Specification and Renewal Dates of this Contract Order Form. </w:t>
            </w:r>
          </w:p>
          <w:p w14:paraId="4D328611" w14:textId="1DBD31CA" w:rsidR="008965CC" w:rsidRPr="00D46562" w:rsidRDefault="008965CC" w:rsidP="008965CC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The scope of the </w:t>
            </w:r>
            <w:r w:rsidR="00BF39A1" w:rsidRPr="00D46562">
              <w:rPr>
                <w:rFonts w:ascii="Arial" w:hAnsi="Arial" w:cs="Arial"/>
              </w:rPr>
              <w:t>Contract</w:t>
            </w:r>
            <w:r w:rsidRPr="00D46562">
              <w:rPr>
                <w:rFonts w:ascii="Arial" w:hAnsi="Arial" w:cs="Arial"/>
              </w:rPr>
              <w:t xml:space="preserve"> does not extend to new licences.</w:t>
            </w:r>
          </w:p>
          <w:p w14:paraId="389D6BEA" w14:textId="77777777" w:rsidR="008965CC" w:rsidRPr="00D46562" w:rsidRDefault="008965CC" w:rsidP="008965CC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>Renewal List;</w:t>
            </w:r>
          </w:p>
          <w:p w14:paraId="0A41B71E" w14:textId="77777777" w:rsidR="008965CC" w:rsidRPr="00D46562" w:rsidRDefault="008965CC" w:rsidP="008965CC">
            <w:pPr>
              <w:pStyle w:val="ListParagraph"/>
              <w:numPr>
                <w:ilvl w:val="1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This sheet outlines the </w:t>
            </w:r>
            <w:proofErr w:type="gramStart"/>
            <w:r w:rsidRPr="00D46562">
              <w:rPr>
                <w:rFonts w:ascii="Arial" w:hAnsi="Arial" w:cs="Arial"/>
              </w:rPr>
              <w:t>software and support</w:t>
            </w:r>
            <w:proofErr w:type="gramEnd"/>
            <w:r w:rsidRPr="00D46562">
              <w:rPr>
                <w:rFonts w:ascii="Arial" w:hAnsi="Arial" w:cs="Arial"/>
              </w:rPr>
              <w:t xml:space="preserve"> and maintenance that are due for renewal under this contract. Included on this sheet are the expiry dates </w:t>
            </w:r>
            <w:proofErr w:type="gramStart"/>
            <w:r w:rsidRPr="00D46562">
              <w:rPr>
                <w:rFonts w:ascii="Arial" w:hAnsi="Arial" w:cs="Arial"/>
              </w:rPr>
              <w:t>and also</w:t>
            </w:r>
            <w:proofErr w:type="gramEnd"/>
            <w:r w:rsidRPr="00D46562">
              <w:rPr>
                <w:rFonts w:ascii="Arial" w:hAnsi="Arial" w:cs="Arial"/>
              </w:rPr>
              <w:t xml:space="preserve"> the level of support and maintenance required.</w:t>
            </w:r>
          </w:p>
          <w:p w14:paraId="161ABBD7" w14:textId="77777777" w:rsidR="008965CC" w:rsidRPr="00D46562" w:rsidRDefault="008965CC" w:rsidP="008965CC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>Licence Renewals:</w:t>
            </w:r>
          </w:p>
          <w:p w14:paraId="1AA4D497" w14:textId="77777777" w:rsidR="008965CC" w:rsidRPr="00D46562" w:rsidRDefault="008965CC" w:rsidP="008965CC">
            <w:pPr>
              <w:pStyle w:val="ListParagraph"/>
              <w:numPr>
                <w:ilvl w:val="1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>The table in Annex A – Requirement Specification and Renewal Dates outlines the licences and quantities that are to be renewed and the requested details to co-term the renewals September 2020.</w:t>
            </w:r>
          </w:p>
          <w:p w14:paraId="407C6226" w14:textId="4014F601" w:rsidR="008965CC" w:rsidRPr="00D46562" w:rsidRDefault="008965CC" w:rsidP="008965CC">
            <w:pPr>
              <w:pStyle w:val="ListParagraph"/>
              <w:numPr>
                <w:ilvl w:val="1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All renewals that expired in November and December 2019 </w:t>
            </w:r>
            <w:r w:rsidR="00BF39A1" w:rsidRPr="00D46562">
              <w:rPr>
                <w:rFonts w:ascii="Arial" w:hAnsi="Arial" w:cs="Arial"/>
              </w:rPr>
              <w:t>shall</w:t>
            </w:r>
            <w:r w:rsidRPr="00D46562">
              <w:rPr>
                <w:rFonts w:ascii="Arial" w:hAnsi="Arial" w:cs="Arial"/>
              </w:rPr>
              <w:t xml:space="preserve"> be backdated accordingly</w:t>
            </w:r>
            <w:r w:rsidR="00BF39A1" w:rsidRPr="00D46562">
              <w:rPr>
                <w:rFonts w:ascii="Arial" w:hAnsi="Arial" w:cs="Arial"/>
              </w:rPr>
              <w:t xml:space="preserve"> including any</w:t>
            </w:r>
            <w:r w:rsidRPr="00D46562">
              <w:rPr>
                <w:rFonts w:ascii="Arial" w:hAnsi="Arial" w:cs="Arial"/>
              </w:rPr>
              <w:t xml:space="preserve"> late/reinstatement fees that will apply.</w:t>
            </w:r>
          </w:p>
          <w:p w14:paraId="7ECE159B" w14:textId="77777777" w:rsidR="008965CC" w:rsidRPr="00D46562" w:rsidRDefault="008965CC" w:rsidP="008965CC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>Support and Maintenance:</w:t>
            </w:r>
          </w:p>
          <w:p w14:paraId="431FD84A" w14:textId="618E145B" w:rsidR="008965CC" w:rsidRDefault="008965CC" w:rsidP="008965CC">
            <w:pPr>
              <w:pStyle w:val="ListParagraph"/>
              <w:numPr>
                <w:ilvl w:val="1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The </w:t>
            </w:r>
            <w:r w:rsidR="00BF39A1" w:rsidRPr="00D46562">
              <w:rPr>
                <w:rFonts w:ascii="Arial" w:hAnsi="Arial" w:cs="Arial"/>
              </w:rPr>
              <w:t>Customer</w:t>
            </w:r>
            <w:r w:rsidRPr="00D46562">
              <w:rPr>
                <w:rFonts w:ascii="Arial" w:hAnsi="Arial" w:cs="Arial"/>
              </w:rPr>
              <w:t xml:space="preserve"> require</w:t>
            </w:r>
            <w:r w:rsidR="00BF39A1" w:rsidRPr="00D46562">
              <w:rPr>
                <w:rFonts w:ascii="Arial" w:hAnsi="Arial" w:cs="Arial"/>
              </w:rPr>
              <w:t>s</w:t>
            </w:r>
            <w:r w:rsidRPr="00D46562">
              <w:rPr>
                <w:rFonts w:ascii="Arial" w:hAnsi="Arial" w:cs="Arial"/>
              </w:rPr>
              <w:t xml:space="preserve"> the following support and maintenance levels as outlined in the table below:</w:t>
            </w:r>
          </w:p>
          <w:p w14:paraId="22AFD415" w14:textId="073915B8" w:rsidR="00530177" w:rsidRPr="00B1003F" w:rsidRDefault="00530177" w:rsidP="00B1003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46344">
              <w:rPr>
                <w:rFonts w:ascii="Arial" w:hAnsi="Arial" w:cs="Arial"/>
                <w:sz w:val="22"/>
                <w:szCs w:val="22"/>
              </w:rPr>
              <w:t xml:space="preserve">This text </w:t>
            </w:r>
            <w:proofErr w:type="gramStart"/>
            <w:r w:rsidRPr="00246344">
              <w:rPr>
                <w:rFonts w:ascii="Arial" w:hAnsi="Arial" w:cs="Arial"/>
                <w:sz w:val="22"/>
                <w:szCs w:val="22"/>
              </w:rPr>
              <w:t>has been redacted</w:t>
            </w:r>
            <w:proofErr w:type="gramEnd"/>
            <w:r w:rsidRPr="00246344">
              <w:rPr>
                <w:rFonts w:ascii="Arial" w:hAnsi="Arial" w:cs="Arial"/>
                <w:sz w:val="22"/>
                <w:szCs w:val="22"/>
              </w:rPr>
              <w:t xml:space="preserve"> under the exemptions set out by the Freedom of Information Act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17E05F" w14:textId="15FE3F99" w:rsidR="008965CC" w:rsidRPr="00D46562" w:rsidRDefault="008965CC" w:rsidP="008965CC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bookmarkStart w:id="1" w:name="_Toc368573035"/>
            <w:bookmarkStart w:id="2" w:name="_Toc31268482"/>
            <w:r w:rsidRPr="00D46562">
              <w:rPr>
                <w:rFonts w:ascii="Arial" w:hAnsi="Arial" w:cs="Arial"/>
                <w:b/>
              </w:rPr>
              <w:t>Continuous Improvement</w:t>
            </w:r>
            <w:bookmarkEnd w:id="1"/>
            <w:bookmarkEnd w:id="2"/>
          </w:p>
          <w:p w14:paraId="540792BF" w14:textId="77777777" w:rsidR="008965CC" w:rsidRPr="00D46562" w:rsidRDefault="008965CC" w:rsidP="008965CC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The Supplier </w:t>
            </w:r>
            <w:proofErr w:type="gramStart"/>
            <w:r w:rsidRPr="00D46562">
              <w:rPr>
                <w:rFonts w:ascii="Arial" w:hAnsi="Arial" w:cs="Arial"/>
              </w:rPr>
              <w:t>will be expected</w:t>
            </w:r>
            <w:proofErr w:type="gramEnd"/>
            <w:r w:rsidRPr="00D46562">
              <w:rPr>
                <w:rFonts w:ascii="Arial" w:hAnsi="Arial" w:cs="Arial"/>
              </w:rPr>
              <w:t xml:space="preserve"> to continually improve the way in which the required Services are to be delivered throughout the Contract duration.</w:t>
            </w:r>
          </w:p>
          <w:p w14:paraId="41959B5A" w14:textId="67789C90" w:rsidR="008965CC" w:rsidRPr="00D46562" w:rsidRDefault="008965CC" w:rsidP="008965CC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Changes to the way in which the Services are to </w:t>
            </w:r>
            <w:proofErr w:type="gramStart"/>
            <w:r w:rsidRPr="00D46562">
              <w:rPr>
                <w:rFonts w:ascii="Arial" w:hAnsi="Arial" w:cs="Arial"/>
              </w:rPr>
              <w:t>be delivered</w:t>
            </w:r>
            <w:proofErr w:type="gramEnd"/>
            <w:r w:rsidRPr="00D46562">
              <w:rPr>
                <w:rFonts w:ascii="Arial" w:hAnsi="Arial" w:cs="Arial"/>
              </w:rPr>
              <w:t xml:space="preserve"> must be brought to the </w:t>
            </w:r>
            <w:r w:rsidR="00BF39A1">
              <w:rPr>
                <w:rFonts w:ascii="Arial" w:hAnsi="Arial" w:cs="Arial"/>
              </w:rPr>
              <w:t>Customers</w:t>
            </w:r>
            <w:r w:rsidRPr="00D46562">
              <w:rPr>
                <w:rFonts w:ascii="Arial" w:hAnsi="Arial" w:cs="Arial"/>
              </w:rPr>
              <w:t xml:space="preserve"> attention and agreed prior to any changes being implemented.</w:t>
            </w:r>
          </w:p>
          <w:p w14:paraId="2375B01A" w14:textId="53DD33F8" w:rsidR="008965CC" w:rsidRPr="00D46562" w:rsidRDefault="008965CC" w:rsidP="008965CC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>The Supplier should present new ways of working to the</w:t>
            </w:r>
            <w:r w:rsidR="00BF39A1">
              <w:rPr>
                <w:rFonts w:ascii="Arial" w:hAnsi="Arial" w:cs="Arial"/>
              </w:rPr>
              <w:t xml:space="preserve"> Customer</w:t>
            </w:r>
            <w:r w:rsidRPr="00D46562">
              <w:rPr>
                <w:rFonts w:ascii="Arial" w:hAnsi="Arial" w:cs="Arial"/>
              </w:rPr>
              <w:t xml:space="preserve"> during Contract review meetings where applicable. </w:t>
            </w:r>
          </w:p>
          <w:p w14:paraId="2F993B9A" w14:textId="4B0531A2" w:rsidR="00A61BF8" w:rsidRPr="00D46562" w:rsidRDefault="00A61BF8" w:rsidP="00A61BF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D46562">
              <w:rPr>
                <w:rFonts w:ascii="Arial" w:hAnsi="Arial" w:cs="Arial"/>
                <w:b/>
              </w:rPr>
              <w:t>Quality</w:t>
            </w:r>
          </w:p>
          <w:p w14:paraId="24905777" w14:textId="2F5D7D07" w:rsidR="00A61BF8" w:rsidRPr="00D46562" w:rsidRDefault="00A61BF8" w:rsidP="00A61BF8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Quality </w:t>
            </w:r>
            <w:proofErr w:type="gramStart"/>
            <w:r w:rsidRPr="00D46562">
              <w:rPr>
                <w:rFonts w:ascii="Arial" w:hAnsi="Arial" w:cs="Arial"/>
              </w:rPr>
              <w:t>shall be measured</w:t>
            </w:r>
            <w:proofErr w:type="gramEnd"/>
            <w:r w:rsidRPr="00D46562">
              <w:rPr>
                <w:rFonts w:ascii="Arial" w:hAnsi="Arial" w:cs="Arial"/>
              </w:rPr>
              <w:t xml:space="preserve"> with the successful achievement of the KPIs and SLAs as stated at paragraph 15.1 and in line with the Terms and Conditions of RM3733 Technology Products 2 Item C Section 5.0 Standards and Quality.</w:t>
            </w:r>
          </w:p>
          <w:p w14:paraId="507845DF" w14:textId="41BA8B12" w:rsidR="00A61BF8" w:rsidRPr="00D46562" w:rsidRDefault="00A61BF8" w:rsidP="00A61BF8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lastRenderedPageBreak/>
              <w:t>The following MOD Defence Standards will apply to this contract:</w:t>
            </w:r>
          </w:p>
          <w:p w14:paraId="311D6D74" w14:textId="2C555CBA" w:rsidR="00A61BF8" w:rsidRPr="00D46562" w:rsidRDefault="00A61BF8" w:rsidP="00A61BF8">
            <w:pPr>
              <w:pStyle w:val="ListParagraph"/>
              <w:numPr>
                <w:ilvl w:val="1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>Annex B - Def Stan 05-061 Part 1</w:t>
            </w:r>
          </w:p>
          <w:p w14:paraId="22B5DE2F" w14:textId="77777777" w:rsidR="008965CC" w:rsidRPr="00D46562" w:rsidRDefault="00A61BF8" w:rsidP="00A61BF8">
            <w:pPr>
              <w:pStyle w:val="ListParagraph"/>
              <w:numPr>
                <w:ilvl w:val="1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>Annex C - Def Stan 05-061 Part 4</w:t>
            </w:r>
          </w:p>
          <w:p w14:paraId="003EDFB0" w14:textId="11FC227D" w:rsidR="00A61BF8" w:rsidRPr="00D46562" w:rsidRDefault="00A61BF8" w:rsidP="00A61BF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bookmarkStart w:id="3" w:name="_Toc368573038"/>
            <w:bookmarkStart w:id="4" w:name="_Toc31268486"/>
            <w:r w:rsidRPr="00D46562">
              <w:rPr>
                <w:rFonts w:ascii="Arial" w:hAnsi="Arial" w:cs="Arial"/>
                <w:b/>
              </w:rPr>
              <w:t>Staff And Customer Service</w:t>
            </w:r>
            <w:bookmarkEnd w:id="3"/>
            <w:bookmarkEnd w:id="4"/>
          </w:p>
          <w:p w14:paraId="071803D6" w14:textId="77777777" w:rsidR="00A61BF8" w:rsidRPr="00D46562" w:rsidRDefault="00A61BF8" w:rsidP="00A61BF8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The Supplier shall provide a sufficient level of resource throughout the duration of the Contract </w:t>
            </w:r>
            <w:proofErr w:type="gramStart"/>
            <w:r w:rsidRPr="00D46562">
              <w:rPr>
                <w:rFonts w:ascii="Arial" w:hAnsi="Arial" w:cs="Arial"/>
              </w:rPr>
              <w:t>in order to consistently deliver</w:t>
            </w:r>
            <w:proofErr w:type="gramEnd"/>
            <w:r w:rsidRPr="00D46562">
              <w:rPr>
                <w:rFonts w:ascii="Arial" w:hAnsi="Arial" w:cs="Arial"/>
              </w:rPr>
              <w:t xml:space="preserve"> a quality service.</w:t>
            </w:r>
          </w:p>
          <w:p w14:paraId="3F57D241" w14:textId="77777777" w:rsidR="00A61BF8" w:rsidRPr="00D46562" w:rsidRDefault="00A61BF8" w:rsidP="00A61BF8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The Supplier’s staff assigned to the Contract shall have the relevant qualifications and experience to deliver the Contract to the required standard. </w:t>
            </w:r>
          </w:p>
          <w:p w14:paraId="2729E198" w14:textId="55678060" w:rsidR="00A61BF8" w:rsidRPr="00D46562" w:rsidRDefault="00A61BF8" w:rsidP="00A61BF8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 xml:space="preserve">The Supplier shall ensure that staff understand the </w:t>
            </w:r>
            <w:r w:rsidR="00BF39A1">
              <w:rPr>
                <w:rFonts w:ascii="Arial" w:hAnsi="Arial" w:cs="Arial"/>
              </w:rPr>
              <w:t>Customers</w:t>
            </w:r>
            <w:r w:rsidRPr="00D46562">
              <w:rPr>
                <w:rFonts w:ascii="Arial" w:hAnsi="Arial" w:cs="Arial"/>
              </w:rPr>
              <w:t xml:space="preserve"> vision and objectives and will provide excellent customer service to the </w:t>
            </w:r>
            <w:r w:rsidR="00BF39A1">
              <w:rPr>
                <w:rFonts w:ascii="Arial" w:hAnsi="Arial" w:cs="Arial"/>
              </w:rPr>
              <w:t>Customer</w:t>
            </w:r>
            <w:r w:rsidRPr="00D46562">
              <w:rPr>
                <w:rFonts w:ascii="Arial" w:hAnsi="Arial" w:cs="Arial"/>
              </w:rPr>
              <w:t xml:space="preserve"> throughout the duration of the Contract.  </w:t>
            </w:r>
          </w:p>
          <w:p w14:paraId="0CC0548C" w14:textId="6092ABC2" w:rsidR="00A61BF8" w:rsidRPr="00D46562" w:rsidRDefault="00A61BF8" w:rsidP="00A61BF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bookmarkStart w:id="5" w:name="_Toc368573039"/>
            <w:bookmarkStart w:id="6" w:name="_Toc31268487"/>
            <w:r w:rsidRPr="00D46562">
              <w:rPr>
                <w:rFonts w:ascii="Arial" w:hAnsi="Arial" w:cs="Arial"/>
                <w:b/>
              </w:rPr>
              <w:t>Service Levels And Performance</w:t>
            </w:r>
            <w:bookmarkEnd w:id="5"/>
            <w:bookmarkEnd w:id="6"/>
          </w:p>
          <w:p w14:paraId="4978278C" w14:textId="63A6B4D6" w:rsidR="00A61BF8" w:rsidRPr="00A344EC" w:rsidRDefault="00A61BF8" w:rsidP="00A61BF8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>The</w:t>
            </w:r>
            <w:r w:rsidRPr="00A344EC">
              <w:rPr>
                <w:rFonts w:ascii="Arial" w:hAnsi="Arial" w:cs="Arial"/>
              </w:rPr>
              <w:t xml:space="preserve"> </w:t>
            </w:r>
            <w:r w:rsidR="00BF39A1" w:rsidRPr="00A344EC">
              <w:rPr>
                <w:rFonts w:ascii="Arial" w:hAnsi="Arial" w:cs="Arial"/>
              </w:rPr>
              <w:t>Customer</w:t>
            </w:r>
            <w:r w:rsidRPr="00A344EC">
              <w:rPr>
                <w:rFonts w:ascii="Arial" w:hAnsi="Arial" w:cs="Arial"/>
              </w:rPr>
              <w:t xml:space="preserve"> will measure the quality of the Supplier’s delivery by:</w:t>
            </w:r>
          </w:p>
          <w:tbl>
            <w:tblPr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163"/>
              <w:gridCol w:w="1187"/>
              <w:gridCol w:w="4893"/>
              <w:gridCol w:w="1056"/>
            </w:tblGrid>
            <w:tr w:rsidR="00A61BF8" w:rsidRPr="008906AE" w14:paraId="79881417" w14:textId="77777777" w:rsidTr="00926FEC">
              <w:tc>
                <w:tcPr>
                  <w:tcW w:w="1163" w:type="dxa"/>
                  <w:shd w:val="clear" w:color="auto" w:fill="B8CCE4" w:themeFill="accent1" w:themeFillTint="66"/>
                </w:tcPr>
                <w:p w14:paraId="2191F18A" w14:textId="77777777" w:rsidR="00A61BF8" w:rsidRPr="008906AE" w:rsidRDefault="00A61BF8" w:rsidP="00A61BF8">
                  <w:pPr>
                    <w:pStyle w:val="Heading2"/>
                    <w:numPr>
                      <w:ilvl w:val="0"/>
                      <w:numId w:val="0"/>
                    </w:numPr>
                    <w:spacing w:before="120"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906AE">
                    <w:rPr>
                      <w:b/>
                      <w:sz w:val="24"/>
                      <w:szCs w:val="24"/>
                    </w:rPr>
                    <w:t>KPI/SLA</w:t>
                  </w:r>
                </w:p>
              </w:tc>
              <w:tc>
                <w:tcPr>
                  <w:tcW w:w="1187" w:type="dxa"/>
                  <w:shd w:val="clear" w:color="auto" w:fill="B8CCE4" w:themeFill="accent1" w:themeFillTint="66"/>
                </w:tcPr>
                <w:p w14:paraId="76EC0024" w14:textId="77777777" w:rsidR="00A61BF8" w:rsidRPr="008906AE" w:rsidRDefault="00A61BF8" w:rsidP="00A61BF8">
                  <w:pPr>
                    <w:pStyle w:val="Heading2"/>
                    <w:numPr>
                      <w:ilvl w:val="0"/>
                      <w:numId w:val="0"/>
                    </w:numPr>
                    <w:spacing w:before="120"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906AE">
                    <w:rPr>
                      <w:b/>
                      <w:sz w:val="24"/>
                      <w:szCs w:val="24"/>
                    </w:rPr>
                    <w:t>Service Area</w:t>
                  </w:r>
                </w:p>
              </w:tc>
              <w:tc>
                <w:tcPr>
                  <w:tcW w:w="4893" w:type="dxa"/>
                  <w:shd w:val="clear" w:color="auto" w:fill="B8CCE4" w:themeFill="accent1" w:themeFillTint="66"/>
                </w:tcPr>
                <w:p w14:paraId="56CE4A15" w14:textId="77777777" w:rsidR="00A61BF8" w:rsidRPr="008906AE" w:rsidRDefault="00A61BF8" w:rsidP="00A61BF8">
                  <w:pPr>
                    <w:pStyle w:val="Heading2"/>
                    <w:numPr>
                      <w:ilvl w:val="0"/>
                      <w:numId w:val="0"/>
                    </w:numPr>
                    <w:spacing w:before="120"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906AE">
                    <w:rPr>
                      <w:b/>
                      <w:sz w:val="24"/>
                      <w:szCs w:val="24"/>
                    </w:rPr>
                    <w:t>KPI/SLA description</w:t>
                  </w:r>
                </w:p>
              </w:tc>
              <w:tc>
                <w:tcPr>
                  <w:tcW w:w="1056" w:type="dxa"/>
                  <w:shd w:val="clear" w:color="auto" w:fill="B8CCE4" w:themeFill="accent1" w:themeFillTint="66"/>
                </w:tcPr>
                <w:p w14:paraId="42FCDBC6" w14:textId="77777777" w:rsidR="00A61BF8" w:rsidRPr="008906AE" w:rsidRDefault="00A61BF8" w:rsidP="00A61BF8">
                  <w:pPr>
                    <w:pStyle w:val="Heading2"/>
                    <w:numPr>
                      <w:ilvl w:val="0"/>
                      <w:numId w:val="0"/>
                    </w:numPr>
                    <w:spacing w:before="120"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906AE">
                    <w:rPr>
                      <w:b/>
                      <w:sz w:val="24"/>
                      <w:szCs w:val="24"/>
                    </w:rPr>
                    <w:t>Target</w:t>
                  </w:r>
                </w:p>
              </w:tc>
            </w:tr>
            <w:tr w:rsidR="00A61BF8" w:rsidRPr="008906AE" w14:paraId="58783B51" w14:textId="77777777" w:rsidTr="00926FEC">
              <w:tc>
                <w:tcPr>
                  <w:tcW w:w="1163" w:type="dxa"/>
                </w:tcPr>
                <w:p w14:paraId="7477BC66" w14:textId="77777777" w:rsidR="00A61BF8" w:rsidRPr="008906AE" w:rsidRDefault="00A61BF8" w:rsidP="00A61BF8">
                  <w:pPr>
                    <w:pStyle w:val="Heading2"/>
                    <w:numPr>
                      <w:ilvl w:val="0"/>
                      <w:numId w:val="0"/>
                    </w:numPr>
                    <w:spacing w:before="120" w:after="120"/>
                    <w:jc w:val="center"/>
                    <w:rPr>
                      <w:sz w:val="24"/>
                      <w:szCs w:val="24"/>
                    </w:rPr>
                  </w:pPr>
                  <w:r w:rsidRPr="008906A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7" w:type="dxa"/>
                </w:tcPr>
                <w:p w14:paraId="3083939C" w14:textId="77777777" w:rsidR="00A61BF8" w:rsidRPr="00E41E56" w:rsidRDefault="00A61BF8" w:rsidP="00A61BF8">
                  <w:pPr>
                    <w:pStyle w:val="Heading2"/>
                    <w:numPr>
                      <w:ilvl w:val="0"/>
                      <w:numId w:val="0"/>
                    </w:numPr>
                    <w:spacing w:before="120" w:after="120"/>
                    <w:jc w:val="left"/>
                    <w:rPr>
                      <w:sz w:val="24"/>
                      <w:szCs w:val="24"/>
                    </w:rPr>
                  </w:pPr>
                  <w:r w:rsidRPr="00E41E56">
                    <w:rPr>
                      <w:sz w:val="24"/>
                      <w:szCs w:val="24"/>
                    </w:rPr>
                    <w:t>Service Delivery</w:t>
                  </w:r>
                </w:p>
              </w:tc>
              <w:tc>
                <w:tcPr>
                  <w:tcW w:w="4893" w:type="dxa"/>
                </w:tcPr>
                <w:p w14:paraId="42C29992" w14:textId="77777777" w:rsidR="00A61BF8" w:rsidRPr="00E41E56" w:rsidRDefault="00A61BF8" w:rsidP="00A61BF8">
                  <w:pPr>
                    <w:pStyle w:val="Heading2"/>
                    <w:numPr>
                      <w:ilvl w:val="0"/>
                      <w:numId w:val="0"/>
                    </w:numPr>
                    <w:spacing w:before="120" w:after="120"/>
                    <w:jc w:val="left"/>
                    <w:rPr>
                      <w:sz w:val="24"/>
                      <w:szCs w:val="24"/>
                    </w:rPr>
                  </w:pPr>
                  <w:r w:rsidRPr="00E41E56">
                    <w:rPr>
                      <w:sz w:val="24"/>
                      <w:szCs w:val="24"/>
                    </w:rPr>
                    <w:t xml:space="preserve">All licences support and maintenance </w:t>
                  </w:r>
                  <w:r>
                    <w:rPr>
                      <w:sz w:val="24"/>
                      <w:szCs w:val="24"/>
                    </w:rPr>
                    <w:t xml:space="preserve">as stated at </w:t>
                  </w:r>
                  <w:r w:rsidRPr="000F09C8">
                    <w:rPr>
                      <w:sz w:val="24"/>
                      <w:szCs w:val="24"/>
                    </w:rPr>
                    <w:t>Annex A – Requirement Specification and Renewal Dates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0F09C8">
                    <w:rPr>
                      <w:sz w:val="24"/>
                      <w:szCs w:val="24"/>
                    </w:rPr>
                    <w:t xml:space="preserve"> </w:t>
                  </w:r>
                  <w:r w:rsidRPr="00E41E56">
                    <w:rPr>
                      <w:sz w:val="24"/>
                      <w:szCs w:val="24"/>
                    </w:rPr>
                    <w:t xml:space="preserve">to be implemented/renewed in line with the dates </w:t>
                  </w:r>
                  <w:r>
                    <w:rPr>
                      <w:sz w:val="24"/>
                      <w:szCs w:val="24"/>
                    </w:rPr>
                    <w:t xml:space="preserve">also </w:t>
                  </w:r>
                  <w:r w:rsidRPr="00E41E56">
                    <w:rPr>
                      <w:sz w:val="24"/>
                      <w:szCs w:val="24"/>
                    </w:rPr>
                    <w:t>listed</w:t>
                  </w:r>
                  <w:r>
                    <w:rPr>
                      <w:sz w:val="24"/>
                      <w:szCs w:val="24"/>
                    </w:rPr>
                    <w:t xml:space="preserve"> with</w:t>
                  </w:r>
                  <w:r w:rsidRPr="00E41E56">
                    <w:rPr>
                      <w:sz w:val="24"/>
                      <w:szCs w:val="24"/>
                    </w:rPr>
                    <w:t>in Annex A – Requirement Specification</w:t>
                  </w:r>
                  <w:r>
                    <w:rPr>
                      <w:sz w:val="24"/>
                      <w:szCs w:val="24"/>
                    </w:rPr>
                    <w:t xml:space="preserve"> and Renewal Dates</w:t>
                  </w:r>
                  <w:r w:rsidRPr="00E41E56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056" w:type="dxa"/>
                </w:tcPr>
                <w:p w14:paraId="3E8A3DF8" w14:textId="77777777" w:rsidR="00A61BF8" w:rsidRPr="00E41E56" w:rsidRDefault="00A61BF8" w:rsidP="00A61BF8">
                  <w:pPr>
                    <w:pStyle w:val="Heading2"/>
                    <w:numPr>
                      <w:ilvl w:val="0"/>
                      <w:numId w:val="0"/>
                    </w:numPr>
                    <w:spacing w:before="120" w:after="120"/>
                    <w:rPr>
                      <w:sz w:val="24"/>
                      <w:szCs w:val="24"/>
                    </w:rPr>
                  </w:pPr>
                  <w:r w:rsidRPr="00E41E56">
                    <w:rPr>
                      <w:sz w:val="24"/>
                      <w:szCs w:val="24"/>
                    </w:rPr>
                    <w:t>100%</w:t>
                  </w:r>
                </w:p>
              </w:tc>
            </w:tr>
          </w:tbl>
          <w:p w14:paraId="178885AB" w14:textId="1CD7FB34" w:rsidR="00A61BF8" w:rsidRPr="00D46562" w:rsidRDefault="00A61BF8" w:rsidP="00A61BF8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46562">
              <w:rPr>
                <w:rFonts w:ascii="Arial" w:hAnsi="Arial" w:cs="Arial"/>
              </w:rPr>
              <w:t>Where the</w:t>
            </w:r>
            <w:r w:rsidR="00BF39A1">
              <w:rPr>
                <w:rFonts w:ascii="Arial" w:hAnsi="Arial" w:cs="Arial"/>
              </w:rPr>
              <w:t xml:space="preserve"> </w:t>
            </w:r>
            <w:r w:rsidRPr="00D46562">
              <w:rPr>
                <w:rFonts w:ascii="Arial" w:hAnsi="Arial" w:cs="Arial"/>
              </w:rPr>
              <w:t xml:space="preserve">Supplier fails at any of the above KPI’s, the </w:t>
            </w:r>
            <w:r w:rsidR="00BF39A1">
              <w:rPr>
                <w:rFonts w:ascii="Arial" w:hAnsi="Arial" w:cs="Arial"/>
              </w:rPr>
              <w:t>Customer</w:t>
            </w:r>
            <w:r w:rsidRPr="00D46562">
              <w:rPr>
                <w:rFonts w:ascii="Arial" w:hAnsi="Arial" w:cs="Arial"/>
              </w:rPr>
              <w:t xml:space="preserve"> will, in the first instance, seek a mutually agreeable resolution with the Supplier. However, if this is not possible, the </w:t>
            </w:r>
            <w:r w:rsidR="00BF39A1">
              <w:rPr>
                <w:rFonts w:ascii="Arial" w:hAnsi="Arial" w:cs="Arial"/>
              </w:rPr>
              <w:t>Customer</w:t>
            </w:r>
            <w:r w:rsidRPr="00D46562">
              <w:rPr>
                <w:rFonts w:ascii="Arial" w:hAnsi="Arial" w:cs="Arial"/>
              </w:rPr>
              <w:t xml:space="preserve"> reserves the right to cancel the agreement</w:t>
            </w:r>
            <w:r w:rsidR="00DF52BA">
              <w:rPr>
                <w:rFonts w:ascii="Arial" w:hAnsi="Arial" w:cs="Arial"/>
              </w:rPr>
              <w:t>.</w:t>
            </w:r>
          </w:p>
          <w:p w14:paraId="6F73B1C4" w14:textId="2F38170D" w:rsidR="00A61BF8" w:rsidRPr="00A61BF8" w:rsidRDefault="00A61BF8" w:rsidP="00A61BF8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562">
              <w:rPr>
                <w:rFonts w:ascii="Arial" w:hAnsi="Arial" w:cs="Arial"/>
              </w:rPr>
              <w:t xml:space="preserve">Failure to meet the KPI/SLAs at 15 </w:t>
            </w:r>
            <w:proofErr w:type="gramStart"/>
            <w:r w:rsidRPr="00D46562">
              <w:rPr>
                <w:rFonts w:ascii="Arial" w:hAnsi="Arial" w:cs="Arial"/>
              </w:rPr>
              <w:t>will be managed</w:t>
            </w:r>
            <w:proofErr w:type="gramEnd"/>
            <w:r w:rsidRPr="00D46562">
              <w:rPr>
                <w:rFonts w:ascii="Arial" w:hAnsi="Arial" w:cs="Arial"/>
              </w:rPr>
              <w:t xml:space="preserve"> in line with the Call Off terms and conditions of the CCS Technology Products 2 Commercial Agreement (RM3733).</w:t>
            </w: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67EAA2CB" w:rsidR="00923283" w:rsidRPr="0013761F" w:rsidRDefault="007934DC" w:rsidP="00296D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F39A1">
                  <w:rPr>
                    <w:rFonts w:ascii="Arial" w:hAnsi="Arial" w:cs="Arial"/>
                    <w:b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27292551" w:rsidR="00923283" w:rsidRDefault="007934DC" w:rsidP="005E75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246344" w:rsidRPr="00246344">
                  <w:rPr>
                    <w:rFonts w:ascii="Arial" w:hAnsi="Arial" w:cs="Arial"/>
                  </w:rPr>
                  <w:t xml:space="preserve">Delivery will be required electronically </w:t>
                </w:r>
                <w:proofErr w:type="gramStart"/>
                <w:r w:rsidR="00246344" w:rsidRPr="00246344">
                  <w:rPr>
                    <w:rFonts w:ascii="Arial" w:hAnsi="Arial" w:cs="Arial"/>
                  </w:rPr>
                  <w:t>to:</w:t>
                </w:r>
                <w:proofErr w:type="gramEnd"/>
                <w:r w:rsidR="00246344" w:rsidRPr="00246344">
                  <w:rPr>
                    <w:rFonts w:ascii="Arial" w:hAnsi="Arial" w:cs="Arial"/>
                  </w:rPr>
                  <w:t xml:space="preserve"> This text has been redacted under the exemptions set out by the Freedom of Information Act.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05FCECB9" w:rsidR="009C28CE" w:rsidRPr="00D46562" w:rsidRDefault="009C28CE" w:rsidP="009C28CE">
            <w:pPr>
              <w:pStyle w:val="ORDERFORML2Title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46562">
              <w:rPr>
                <w:sz w:val="24"/>
                <w:szCs w:val="24"/>
              </w:rPr>
              <w:t>Dates for Delivery of the Goods and/</w:t>
            </w:r>
            <w:r w:rsidRPr="00D46562">
              <w:rPr>
                <w:sz w:val="24"/>
                <w:szCs w:val="24"/>
                <w:lang w:val="en-GB"/>
              </w:rPr>
              <w:t>or</w:t>
            </w:r>
            <w:r w:rsidRPr="00D46562">
              <w:rPr>
                <w:sz w:val="24"/>
                <w:szCs w:val="24"/>
              </w:rPr>
              <w:t xml:space="preserve"> the Services</w:t>
            </w:r>
          </w:p>
          <w:p w14:paraId="531238F1" w14:textId="651D2673" w:rsidR="00A61BF8" w:rsidRPr="00D46562" w:rsidRDefault="00A61BF8" w:rsidP="009C28CE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24"/>
                <w:szCs w:val="24"/>
                <w:lang w:val="en-GB"/>
              </w:rPr>
            </w:pPr>
            <w:r w:rsidRPr="00D46562">
              <w:rPr>
                <w:b w:val="0"/>
                <w:sz w:val="24"/>
                <w:szCs w:val="24"/>
                <w:lang w:val="en-GB"/>
              </w:rPr>
              <w:t>Delivery of Goods is required no later than Tuesday 3</w:t>
            </w:r>
            <w:r w:rsidRPr="00D46562">
              <w:rPr>
                <w:b w:val="0"/>
                <w:sz w:val="24"/>
                <w:szCs w:val="24"/>
                <w:vertAlign w:val="superscript"/>
                <w:lang w:val="en-GB"/>
              </w:rPr>
              <w:t>rd</w:t>
            </w:r>
            <w:r w:rsidRPr="00D46562">
              <w:rPr>
                <w:b w:val="0"/>
                <w:sz w:val="24"/>
                <w:szCs w:val="24"/>
                <w:lang w:val="en-GB"/>
              </w:rPr>
              <w:t xml:space="preserve"> March 2020</w:t>
            </w:r>
          </w:p>
          <w:p w14:paraId="505BC5B0" w14:textId="00CD9AD0" w:rsidR="00A61BF8" w:rsidRPr="00D46562" w:rsidRDefault="003E5890" w:rsidP="00A61BF8">
            <w:pPr>
              <w:pStyle w:val="Heading1"/>
              <w:numPr>
                <w:ilvl w:val="0"/>
                <w:numId w:val="0"/>
              </w:numPr>
              <w:spacing w:after="120"/>
              <w:rPr>
                <w:rFonts w:cs="Arial"/>
                <w:sz w:val="24"/>
                <w:szCs w:val="24"/>
              </w:rPr>
            </w:pPr>
            <w:r w:rsidRPr="00D46562">
              <w:rPr>
                <w:rFonts w:cs="Arial"/>
                <w:caps w:val="0"/>
                <w:sz w:val="24"/>
                <w:szCs w:val="24"/>
              </w:rPr>
              <w:t>Key Milestones a</w:t>
            </w:r>
            <w:r w:rsidR="00A61BF8" w:rsidRPr="00D46562">
              <w:rPr>
                <w:rFonts w:cs="Arial"/>
                <w:caps w:val="0"/>
                <w:sz w:val="24"/>
                <w:szCs w:val="24"/>
              </w:rPr>
              <w:t>nd Deliverables</w:t>
            </w:r>
          </w:p>
          <w:p w14:paraId="6BE4D015" w14:textId="2B2573B2" w:rsidR="00A61BF8" w:rsidRPr="00A344EC" w:rsidRDefault="00A61BF8" w:rsidP="00A61BF8">
            <w:pPr>
              <w:pStyle w:val="ListParagraph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A61BF8">
              <w:rPr>
                <w:rFonts w:ascii="Arial" w:hAnsi="Arial" w:cs="Arial"/>
              </w:rPr>
              <w:t>T</w:t>
            </w:r>
            <w:r w:rsidRPr="00A344EC">
              <w:rPr>
                <w:rFonts w:ascii="Arial" w:hAnsi="Arial" w:cs="Arial"/>
              </w:rPr>
              <w:t>he following Contract milestones/</w:t>
            </w:r>
            <w:r w:rsidRPr="00D46562">
              <w:rPr>
                <w:rFonts w:ascii="Arial" w:hAnsi="Arial" w:cs="Arial"/>
              </w:rPr>
              <w:t>deliverables</w:t>
            </w:r>
            <w:r w:rsidRPr="00A344EC">
              <w:rPr>
                <w:rFonts w:ascii="Arial" w:hAnsi="Arial" w:cs="Arial"/>
              </w:rPr>
              <w:t xml:space="preserve"> shall apply: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789"/>
              <w:gridCol w:w="3126"/>
              <w:gridCol w:w="3501"/>
            </w:tblGrid>
            <w:tr w:rsidR="00A61BF8" w:rsidRPr="008906AE" w14:paraId="50709505" w14:textId="77777777" w:rsidTr="00926FEC">
              <w:tc>
                <w:tcPr>
                  <w:tcW w:w="1481" w:type="pct"/>
                  <w:shd w:val="clear" w:color="auto" w:fill="B8CCE4" w:themeFill="accent1" w:themeFillTint="66"/>
                  <w:vAlign w:val="center"/>
                </w:tcPr>
                <w:p w14:paraId="1C316764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17D3">
                    <w:rPr>
                      <w:b/>
                      <w:sz w:val="24"/>
                      <w:szCs w:val="24"/>
                    </w:rPr>
                    <w:lastRenderedPageBreak/>
                    <w:t>Milestone/Deliverable</w:t>
                  </w:r>
                </w:p>
              </w:tc>
              <w:tc>
                <w:tcPr>
                  <w:tcW w:w="1660" w:type="pct"/>
                  <w:shd w:val="clear" w:color="auto" w:fill="B8CCE4" w:themeFill="accent1" w:themeFillTint="66"/>
                  <w:vAlign w:val="center"/>
                </w:tcPr>
                <w:p w14:paraId="2E581928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17D3">
                    <w:rPr>
                      <w:b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1859" w:type="pct"/>
                  <w:shd w:val="clear" w:color="auto" w:fill="B8CCE4" w:themeFill="accent1" w:themeFillTint="66"/>
                  <w:vAlign w:val="center"/>
                </w:tcPr>
                <w:p w14:paraId="04C9E55B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17D3">
                    <w:rPr>
                      <w:b/>
                      <w:sz w:val="24"/>
                      <w:szCs w:val="24"/>
                    </w:rPr>
                    <w:t>Timeframe or Delivery Date</w:t>
                  </w:r>
                </w:p>
              </w:tc>
            </w:tr>
            <w:tr w:rsidR="00A61BF8" w:rsidRPr="008906AE" w14:paraId="497282F7" w14:textId="77777777" w:rsidTr="00926FEC">
              <w:tc>
                <w:tcPr>
                  <w:tcW w:w="1481" w:type="pct"/>
                  <w:vAlign w:val="center"/>
                </w:tcPr>
                <w:p w14:paraId="0A11CD2B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center"/>
                    <w:rPr>
                      <w:sz w:val="24"/>
                      <w:szCs w:val="24"/>
                    </w:rPr>
                  </w:pPr>
                  <w:r w:rsidRPr="008E17D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0" w:type="pct"/>
                </w:tcPr>
                <w:p w14:paraId="67F890C2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left"/>
                    <w:rPr>
                      <w:sz w:val="24"/>
                      <w:szCs w:val="24"/>
                    </w:rPr>
                  </w:pPr>
                  <w:r w:rsidRPr="003249DA">
                    <w:rPr>
                      <w:sz w:val="24"/>
                      <w:szCs w:val="24"/>
                    </w:rPr>
                    <w:t>Call off agreement signed</w:t>
                  </w:r>
                </w:p>
              </w:tc>
              <w:tc>
                <w:tcPr>
                  <w:tcW w:w="1859" w:type="pct"/>
                </w:tcPr>
                <w:p w14:paraId="45D64DC6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left"/>
                    <w:rPr>
                      <w:sz w:val="24"/>
                      <w:szCs w:val="24"/>
                    </w:rPr>
                  </w:pPr>
                  <w:r w:rsidRPr="003249DA">
                    <w:rPr>
                      <w:sz w:val="24"/>
                      <w:szCs w:val="24"/>
                    </w:rPr>
                    <w:t xml:space="preserve">Within one (1) working day of the contract award. </w:t>
                  </w:r>
                </w:p>
              </w:tc>
            </w:tr>
            <w:tr w:rsidR="00A61BF8" w:rsidRPr="008906AE" w14:paraId="4E1E2D31" w14:textId="77777777" w:rsidTr="00926FEC">
              <w:tc>
                <w:tcPr>
                  <w:tcW w:w="1481" w:type="pct"/>
                  <w:vAlign w:val="center"/>
                </w:tcPr>
                <w:p w14:paraId="491715FF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center"/>
                    <w:rPr>
                      <w:sz w:val="24"/>
                      <w:szCs w:val="24"/>
                    </w:rPr>
                  </w:pPr>
                  <w:r w:rsidRPr="008E17D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0" w:type="pct"/>
                  <w:vAlign w:val="center"/>
                </w:tcPr>
                <w:p w14:paraId="15B3B06E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left"/>
                    <w:rPr>
                      <w:sz w:val="24"/>
                      <w:szCs w:val="24"/>
                      <w:highlight w:val="yellow"/>
                    </w:rPr>
                  </w:pPr>
                  <w:r w:rsidRPr="003249DA">
                    <w:rPr>
                      <w:sz w:val="24"/>
                      <w:szCs w:val="24"/>
                    </w:rPr>
                    <w:t>Implementation of licences support and maintenance where previous cover has expired.</w:t>
                  </w:r>
                </w:p>
              </w:tc>
              <w:tc>
                <w:tcPr>
                  <w:tcW w:w="1859" w:type="pct"/>
                  <w:vAlign w:val="center"/>
                </w:tcPr>
                <w:p w14:paraId="298428CE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left"/>
                    <w:rPr>
                      <w:sz w:val="24"/>
                      <w:szCs w:val="24"/>
                    </w:rPr>
                  </w:pPr>
                  <w:r w:rsidRPr="003249DA">
                    <w:rPr>
                      <w:sz w:val="24"/>
                      <w:szCs w:val="24"/>
                    </w:rPr>
                    <w:t>Within five (5) days of receipt of purchase order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A61BF8" w:rsidRPr="008906AE" w14:paraId="7BD4DADD" w14:textId="77777777" w:rsidTr="00926FEC">
              <w:tc>
                <w:tcPr>
                  <w:tcW w:w="1481" w:type="pct"/>
                  <w:vAlign w:val="center"/>
                </w:tcPr>
                <w:p w14:paraId="76B8A024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center"/>
                    <w:rPr>
                      <w:sz w:val="24"/>
                      <w:szCs w:val="24"/>
                    </w:rPr>
                  </w:pPr>
                  <w:r w:rsidRPr="008E17D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0" w:type="pct"/>
                  <w:vAlign w:val="center"/>
                </w:tcPr>
                <w:p w14:paraId="23E48223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left"/>
                    <w:rPr>
                      <w:sz w:val="24"/>
                      <w:szCs w:val="24"/>
                      <w:highlight w:val="yellow"/>
                    </w:rPr>
                  </w:pPr>
                  <w:r w:rsidRPr="003249DA">
                    <w:rPr>
                      <w:sz w:val="24"/>
                      <w:szCs w:val="24"/>
                    </w:rPr>
                    <w:t>Implementation of licences/support and maintenance where renewal is due at future date.</w:t>
                  </w:r>
                </w:p>
              </w:tc>
              <w:tc>
                <w:tcPr>
                  <w:tcW w:w="1859" w:type="pct"/>
                  <w:vAlign w:val="center"/>
                </w:tcPr>
                <w:p w14:paraId="10613257" w14:textId="77777777" w:rsidR="00A61BF8" w:rsidRPr="008E17D3" w:rsidRDefault="00A61BF8" w:rsidP="00A61BF8">
                  <w:pPr>
                    <w:pStyle w:val="Heading3"/>
                    <w:numPr>
                      <w:ilvl w:val="0"/>
                      <w:numId w:val="0"/>
                    </w:numPr>
                    <w:spacing w:before="120" w:after="120"/>
                    <w:jc w:val="left"/>
                    <w:rPr>
                      <w:sz w:val="24"/>
                      <w:szCs w:val="24"/>
                    </w:rPr>
                  </w:pPr>
                  <w:r w:rsidRPr="003249DA">
                    <w:rPr>
                      <w:sz w:val="24"/>
                      <w:szCs w:val="24"/>
                    </w:rPr>
                    <w:t>Upon date of renewal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FFBC30C" w14:textId="7A42B348" w:rsidR="00923283" w:rsidRPr="0013761F" w:rsidRDefault="00923283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78380225" w:rsidR="00832A35" w:rsidRPr="00832A35" w:rsidRDefault="00832A35" w:rsidP="003E5890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lastRenderedPageBreak/>
              <w:t>Software</w:t>
            </w:r>
            <w:r w:rsidR="006A0B6D">
              <w:rPr>
                <w:lang w:val="en-GB"/>
              </w:rPr>
              <w:t xml:space="preserve"> 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03999F24" w:rsidR="00832A35" w:rsidRPr="00832A35" w:rsidRDefault="007934DC" w:rsidP="005E75DE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sdt>
              <w:sdtPr>
                <w:rPr>
                  <w:rFonts w:cs="Arial"/>
                </w:rPr>
                <w:id w:val="304738831"/>
                <w:placeholder>
                  <w:docPart w:val="75EC0B9E43E94B10B26CF7499E4EE2D3"/>
                </w:placeholder>
                <w:text/>
              </w:sdtPr>
              <w:sdtEndPr/>
              <w:sdtContent>
                <w:r w:rsidR="00BF39A1">
                  <w:rPr>
                    <w:rFonts w:cs="Arial"/>
                  </w:rPr>
                  <w:t>N/A</w:t>
                </w:r>
              </w:sdtContent>
            </w:sdt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081EF8DA" w14:textId="25300578" w:rsidR="00832A35" w:rsidRPr="008442F6" w:rsidRDefault="00530177" w:rsidP="00D0699A">
            <w:pPr>
              <w:pStyle w:val="ORDERFORML2Title"/>
              <w:numPr>
                <w:ilvl w:val="0"/>
                <w:numId w:val="0"/>
              </w:numPr>
              <w:rPr>
                <w:rFonts w:cs="Arial"/>
                <w:lang w:val="en-GB"/>
              </w:rPr>
            </w:pPr>
            <w:r w:rsidRPr="00246344">
              <w:rPr>
                <w:rFonts w:cs="Arial"/>
              </w:rPr>
              <w:t>This text has been redacted under the exemptions set out by the Freedom of Information Act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799C0F10" w14:textId="7F495D4A" w:rsidR="00296DFB" w:rsidRDefault="005E75DE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rFonts w:cs="Arial"/>
              </w:rPr>
              <w:t>N/A</w:t>
            </w:r>
          </w:p>
          <w:p w14:paraId="1B360896" w14:textId="7509CDB6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1A104E7" w:rsidR="004E6EF8" w:rsidRPr="004E48C0" w:rsidRDefault="00EC0E2D" w:rsidP="00A16C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7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7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>(see A</w:t>
            </w:r>
            <w:r w:rsidR="00A16C8A">
              <w:rPr>
                <w:rFonts w:ascii="Arial" w:hAnsi="Arial" w:cs="Arial"/>
                <w:b/>
                <w:sz w:val="22"/>
                <w:szCs w:val="22"/>
              </w:rPr>
              <w:t>nnex 3 of Framework Schedule 4)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976DE7C" w14:textId="1E354F23" w:rsidR="00CA3FF7" w:rsidRPr="00EC0E2D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47EBA17C" w14:textId="4530B6D1" w:rsidR="00CA3FF7" w:rsidRPr="00EC0E2D" w:rsidRDefault="00D97EC9" w:rsidP="00A16C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7934DC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7934D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7934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7934D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7934D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7934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7934D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E60A99D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7934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7934D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7934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7934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7934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7387B91C" w:rsidR="003E086A" w:rsidRPr="00AF0EBE" w:rsidRDefault="007934D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4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E024A83" w14:textId="5CEC9AB2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571F9A59" w14:textId="5A2BD3B6" w:rsidR="005B6F23" w:rsidRPr="005B6F23" w:rsidRDefault="007934DC" w:rsidP="00296D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BF39A1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1A566C1" w14:textId="4D2898ED" w:rsidR="00923283" w:rsidRDefault="00D46562" w:rsidP="005E75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562">
              <w:rPr>
                <w:rFonts w:ascii="Arial" w:hAnsi="Arial" w:cs="Arial"/>
                <w:sz w:val="22"/>
                <w:szCs w:val="22"/>
              </w:rPr>
              <w:t xml:space="preserve">£340,290.25. </w:t>
            </w:r>
            <w:r w:rsidR="005E75DE" w:rsidRPr="00D46562">
              <w:rPr>
                <w:rFonts w:ascii="Arial" w:hAnsi="Arial" w:cs="Arial"/>
                <w:sz w:val="22"/>
                <w:szCs w:val="22"/>
              </w:rPr>
              <w:t xml:space="preserve">(excluding VAT)       </w:t>
            </w:r>
          </w:p>
          <w:p w14:paraId="24997439" w14:textId="77777777" w:rsidR="00A16C8A" w:rsidRDefault="00A16C8A" w:rsidP="005E75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6A3229" w14:textId="3D73C899" w:rsidR="00A16C8A" w:rsidRPr="00A16C8A" w:rsidRDefault="00A16C8A" w:rsidP="00A16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C8A">
              <w:rPr>
                <w:rFonts w:ascii="Arial" w:hAnsi="Arial" w:cs="Arial"/>
                <w:sz w:val="22"/>
                <w:szCs w:val="22"/>
              </w:rPr>
              <w:t xml:space="preserve">Payment can only be made following satisfactory delivery of pre-agreed certified products and </w:t>
            </w:r>
            <w:r w:rsidR="00261649" w:rsidRPr="00A16C8A">
              <w:rPr>
                <w:rFonts w:ascii="Arial" w:hAnsi="Arial" w:cs="Arial"/>
                <w:sz w:val="22"/>
                <w:szCs w:val="22"/>
              </w:rPr>
              <w:t>deliverable</w:t>
            </w:r>
          </w:p>
          <w:p w14:paraId="6A479A9A" w14:textId="7756CDD7" w:rsidR="00A16C8A" w:rsidRDefault="00A16C8A" w:rsidP="00A16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C8A">
              <w:rPr>
                <w:rFonts w:ascii="Arial" w:hAnsi="Arial" w:cs="Arial"/>
                <w:sz w:val="22"/>
                <w:szCs w:val="22"/>
              </w:rPr>
              <w:t xml:space="preserve">Before payment </w:t>
            </w:r>
            <w:proofErr w:type="gramStart"/>
            <w:r w:rsidRPr="00A16C8A">
              <w:rPr>
                <w:rFonts w:ascii="Arial" w:hAnsi="Arial" w:cs="Arial"/>
                <w:sz w:val="22"/>
                <w:szCs w:val="22"/>
              </w:rPr>
              <w:t>can be considered</w:t>
            </w:r>
            <w:proofErr w:type="gramEnd"/>
            <w:r w:rsidRPr="00A16C8A">
              <w:rPr>
                <w:rFonts w:ascii="Arial" w:hAnsi="Arial" w:cs="Arial"/>
                <w:sz w:val="22"/>
                <w:szCs w:val="22"/>
              </w:rPr>
              <w:t xml:space="preserve">, each invoice must include a detailed elemental breakdown of work completed and the associated costs. </w:t>
            </w:r>
          </w:p>
          <w:p w14:paraId="58239A01" w14:textId="77777777" w:rsidR="00A16C8A" w:rsidRPr="00A16C8A" w:rsidRDefault="00A16C8A" w:rsidP="00A16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02EFD1" w14:textId="543B5BEB" w:rsidR="00A16C8A" w:rsidRDefault="00A16C8A" w:rsidP="00A16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C8A">
              <w:rPr>
                <w:rFonts w:ascii="Arial" w:hAnsi="Arial" w:cs="Arial"/>
                <w:sz w:val="22"/>
                <w:szCs w:val="22"/>
              </w:rPr>
              <w:t xml:space="preserve">Invoices </w:t>
            </w:r>
            <w:proofErr w:type="gramStart"/>
            <w:r w:rsidRPr="00A16C8A">
              <w:rPr>
                <w:rFonts w:ascii="Arial" w:hAnsi="Arial" w:cs="Arial"/>
                <w:sz w:val="22"/>
                <w:szCs w:val="22"/>
              </w:rPr>
              <w:t>should be submitted</w:t>
            </w:r>
            <w:proofErr w:type="gramEnd"/>
            <w:r w:rsidRPr="00A16C8A">
              <w:rPr>
                <w:rFonts w:ascii="Arial" w:hAnsi="Arial" w:cs="Arial"/>
                <w:sz w:val="22"/>
                <w:szCs w:val="22"/>
              </w:rPr>
              <w:t xml:space="preserve"> via the CP&amp;F electronic system.</w:t>
            </w:r>
          </w:p>
          <w:p w14:paraId="04423651" w14:textId="77777777" w:rsidR="00A16C8A" w:rsidRPr="00A16C8A" w:rsidRDefault="00A16C8A" w:rsidP="00A16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86BE35" w14:textId="4F3E6D57" w:rsidR="00A16C8A" w:rsidRPr="00A16C8A" w:rsidRDefault="00A16C8A" w:rsidP="00A16C8A">
            <w:pPr>
              <w:jc w:val="both"/>
              <w:rPr>
                <w:rFonts w:ascii="Arial" w:hAnsi="Arial"/>
              </w:rPr>
            </w:pPr>
            <w:r w:rsidRPr="00A16C8A">
              <w:rPr>
                <w:rFonts w:ascii="Arial" w:hAnsi="Arial" w:cs="Arial"/>
                <w:sz w:val="22"/>
                <w:szCs w:val="22"/>
              </w:rPr>
              <w:t xml:space="preserve">The Supplier shall invoice for the equipment and licences when they </w:t>
            </w:r>
            <w:proofErr w:type="gramStart"/>
            <w:r w:rsidRPr="00A16C8A">
              <w:rPr>
                <w:rFonts w:ascii="Arial" w:hAnsi="Arial" w:cs="Arial"/>
                <w:sz w:val="22"/>
                <w:szCs w:val="22"/>
              </w:rPr>
              <w:t>have been delivered and accepted by the Contracting Authority</w:t>
            </w:r>
            <w:proofErr w:type="gramEnd"/>
            <w:r w:rsidRPr="00A16C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150CD3C" w14:textId="62C4766C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774676CD" w14:textId="60384A31" w:rsidR="008333A0" w:rsidRPr="00A16C8A" w:rsidRDefault="007934DC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57FDFBB" w14:textId="01438D6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3ADF02C8" w:rsidR="00D0699A" w:rsidRPr="005E75DE" w:rsidRDefault="007934DC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D46562" w:rsidRPr="00D46562">
                  <w:rPr>
                    <w:rFonts w:ascii="Arial" w:hAnsi="Arial" w:cs="Arial"/>
                    <w:sz w:val="22"/>
                    <w:szCs w:val="22"/>
                  </w:rPr>
                  <w:t>£ £340,290.25</w:t>
                </w:r>
                <w:r w:rsidR="00217609">
                  <w:rPr>
                    <w:rFonts w:ascii="Arial" w:hAnsi="Arial" w:cs="Arial"/>
                    <w:sz w:val="22"/>
                    <w:szCs w:val="22"/>
                  </w:rPr>
                  <w:t xml:space="preserve"> (excluding VAT)</w:t>
                </w:r>
                <w:r w:rsidR="00D46562" w:rsidRPr="00D46562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3954D9CD" w14:textId="77777777" w:rsidR="00926FEC" w:rsidRDefault="00926FEC">
      <w:pPr>
        <w:rPr>
          <w:rFonts w:ascii="Arial" w:hAnsi="Arial" w:cs="Arial"/>
          <w:b/>
          <w:color w:val="365F91" w:themeColor="accent1" w:themeShade="BF"/>
          <w:sz w:val="28"/>
          <w:szCs w:val="28"/>
        </w:rPr>
        <w:sectPr w:rsidR="00926FEC" w:rsidSect="00926FEC">
          <w:headerReference w:type="default" r:id="rId10"/>
          <w:footerReference w:type="default" r:id="rId11"/>
          <w:pgSz w:w="11900" w:h="16840" w:code="9"/>
          <w:pgMar w:top="1134" w:right="1134" w:bottom="1134" w:left="1134" w:header="709" w:footer="567" w:gutter="0"/>
          <w:cols w:space="708"/>
          <w:docGrid w:linePitch="360"/>
        </w:sectPr>
      </w:pPr>
    </w:p>
    <w:p w14:paraId="12D0FBE3" w14:textId="6A00BCB8" w:rsidR="00926FEC" w:rsidRDefault="00926FEC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 xml:space="preserve">Section C Annex A - </w:t>
      </w:r>
      <w:r w:rsidRPr="00926FEC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Requirement 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Specification and Renewal Dates</w:t>
      </w:r>
    </w:p>
    <w:p w14:paraId="1343D434" w14:textId="0976211A" w:rsidR="00926FEC" w:rsidRDefault="00926FEC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13E09699" w14:textId="015C3047" w:rsidR="00530177" w:rsidRDefault="00530177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246344">
        <w:rPr>
          <w:rFonts w:ascii="Arial" w:hAnsi="Arial" w:cs="Arial"/>
          <w:sz w:val="22"/>
          <w:szCs w:val="22"/>
        </w:rPr>
        <w:t xml:space="preserve">This text </w:t>
      </w:r>
      <w:proofErr w:type="gramStart"/>
      <w:r w:rsidRPr="00246344">
        <w:rPr>
          <w:rFonts w:ascii="Arial" w:hAnsi="Arial" w:cs="Arial"/>
          <w:sz w:val="22"/>
          <w:szCs w:val="22"/>
        </w:rPr>
        <w:t>has been redacted</w:t>
      </w:r>
      <w:proofErr w:type="gramEnd"/>
      <w:r w:rsidRPr="00246344">
        <w:rPr>
          <w:rFonts w:ascii="Arial" w:hAnsi="Arial" w:cs="Arial"/>
          <w:sz w:val="22"/>
          <w:szCs w:val="22"/>
        </w:rPr>
        <w:t xml:space="preserve"> under the exemptions set out by the Freedom of Information Act</w:t>
      </w:r>
    </w:p>
    <w:p w14:paraId="4A6D288B" w14:textId="77777777" w:rsidR="008442F6" w:rsidRDefault="00926FEC" w:rsidP="008442F6">
      <w:pPr>
        <w:rPr>
          <w:rFonts w:ascii="Arial" w:hAnsi="Arial" w:cs="Arial"/>
          <w:b/>
          <w:color w:val="365F91" w:themeColor="accent1" w:themeShade="BF"/>
          <w:sz w:val="28"/>
          <w:szCs w:val="28"/>
        </w:rPr>
        <w:sectPr w:rsidR="008442F6" w:rsidSect="00B1003F">
          <w:pgSz w:w="11900" w:h="16840" w:code="9"/>
          <w:pgMar w:top="1134" w:right="1134" w:bottom="1134" w:left="1134" w:header="709" w:footer="567" w:gutter="0"/>
          <w:cols w:space="708"/>
          <w:docGrid w:linePitch="360"/>
        </w:sect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2D5F41D" w14:textId="423A1CBC" w:rsidR="0038202D" w:rsidRPr="008442F6" w:rsidRDefault="001B7A33" w:rsidP="008442F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W w:w="982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686A75BB" w14:textId="5A34FFAD" w:rsidR="0013761F" w:rsidRDefault="007934DC" w:rsidP="00D465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921406414"/>
                    <w:placeholder>
                      <w:docPart w:val="C58DEDAB3C6F4EA7825B5FBE0E3E0731"/>
                    </w:placeholder>
                    <w:text/>
                  </w:sdtPr>
                  <w:sdtEndPr/>
                  <w:sdtContent>
                    <w:r w:rsidR="008979E9">
                      <w:rPr>
                        <w:rFonts w:ascii="Arial" w:hAnsi="Arial" w:cs="Arial"/>
                        <w:sz w:val="22"/>
                        <w:szCs w:val="22"/>
                      </w:rPr>
                      <w:t>Suppliers response including price schedule</w:t>
                    </w:r>
                  </w:sdtContent>
                </w:sdt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W w:w="983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926FEC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0D5EABE" w:rsidR="00D37C07" w:rsidRDefault="007934DC" w:rsidP="00217609">
            <w:pPr>
              <w:tabs>
                <w:tab w:val="left" w:pos="2636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16962987"/>
                <w:placeholder>
                  <w:docPart w:val="BDFAB097A1F844B7BF9E8EC9D23E5ACC"/>
                </w:placeholder>
                <w:text/>
              </w:sdtPr>
              <w:sdtEndPr/>
              <w:sdtContent>
                <w:r w:rsidR="008442F6">
                  <w:rPr>
                    <w:rFonts w:ascii="Arial" w:hAnsi="Arial" w:cs="Arial"/>
                    <w:sz w:val="22"/>
                    <w:szCs w:val="22"/>
                  </w:rPr>
                  <w:t>£340,290.25</w:t>
                </w:r>
                <w:r w:rsidR="00217609">
                  <w:rPr>
                    <w:rFonts w:ascii="Arial" w:hAnsi="Arial" w:cs="Arial"/>
                    <w:sz w:val="22"/>
                    <w:szCs w:val="22"/>
                  </w:rPr>
                  <w:t xml:space="preserve"> excluding VAT</w:t>
                </w:r>
              </w:sdtContent>
            </w:sdt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CA734F2" w14:textId="4F29D4B5" w:rsidR="008442F6" w:rsidRDefault="008442F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0C289B8A" w14:textId="3766C52E" w:rsidR="003F33E9" w:rsidRDefault="00D328E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Section D Continued – Suppliers Response</w:t>
      </w:r>
    </w:p>
    <w:p w14:paraId="29452FF2" w14:textId="66E7F3F4" w:rsidR="00246344" w:rsidRPr="008442F6" w:rsidRDefault="00246344" w:rsidP="00D76DF8">
      <w:pPr>
        <w:rPr>
          <w:rFonts w:ascii="Arial" w:hAnsi="Arial" w:cs="Arial"/>
          <w:sz w:val="22"/>
          <w:szCs w:val="22"/>
        </w:rPr>
      </w:pPr>
      <w:r w:rsidRPr="00246344">
        <w:rPr>
          <w:rFonts w:ascii="Arial" w:hAnsi="Arial" w:cs="Arial"/>
          <w:sz w:val="22"/>
          <w:szCs w:val="22"/>
        </w:rPr>
        <w:t xml:space="preserve">This text </w:t>
      </w:r>
      <w:proofErr w:type="gramStart"/>
      <w:r w:rsidRPr="00246344">
        <w:rPr>
          <w:rFonts w:ascii="Arial" w:hAnsi="Arial" w:cs="Arial"/>
          <w:sz w:val="22"/>
          <w:szCs w:val="22"/>
        </w:rPr>
        <w:t>has been redacted</w:t>
      </w:r>
      <w:proofErr w:type="gramEnd"/>
      <w:r w:rsidRPr="00246344">
        <w:rPr>
          <w:rFonts w:ascii="Arial" w:hAnsi="Arial" w:cs="Arial"/>
          <w:sz w:val="22"/>
          <w:szCs w:val="22"/>
        </w:rPr>
        <w:t xml:space="preserve"> under the exemptions set out by the Freedom of Information Act.</w:t>
      </w:r>
    </w:p>
    <w:p w14:paraId="379C4CB8" w14:textId="77777777" w:rsidR="00D76DF8" w:rsidRDefault="00D76DF8">
      <w:pPr>
        <w:rPr>
          <w:rFonts w:ascii="Arial" w:hAnsi="Arial" w:cs="Arial"/>
          <w:b/>
          <w:color w:val="365F91" w:themeColor="accent1" w:themeShade="BF"/>
          <w:sz w:val="28"/>
          <w:szCs w:val="28"/>
        </w:rPr>
        <w:sectPr w:rsidR="00D76DF8" w:rsidSect="00D328EA">
          <w:pgSz w:w="11900" w:h="16840" w:code="9"/>
          <w:pgMar w:top="1134" w:right="1134" w:bottom="1134" w:left="1134" w:header="709" w:footer="567" w:gutter="0"/>
          <w:cols w:space="708"/>
          <w:docGrid w:linePitch="360"/>
        </w:sectPr>
      </w:pPr>
    </w:p>
    <w:p w14:paraId="7AFA9D98" w14:textId="4BA80843" w:rsidR="00D328EA" w:rsidRDefault="00D328E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D Continued – Suppliers Costs for all Deliverables under this Contract</w:t>
      </w:r>
    </w:p>
    <w:p w14:paraId="0851C211" w14:textId="77777777" w:rsidR="008442F6" w:rsidRDefault="008442F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tbl>
      <w:tblPr>
        <w:tblW w:w="138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0"/>
      </w:tblGrid>
      <w:tr w:rsidR="008442F6" w14:paraId="3525C2B7" w14:textId="77777777" w:rsidTr="008442F6">
        <w:trPr>
          <w:trHeight w:val="21"/>
          <w:tblCellSpacing w:w="0" w:type="dxa"/>
        </w:trPr>
        <w:tc>
          <w:tcPr>
            <w:tcW w:w="4040" w:type="dxa"/>
            <w:tcBorders>
              <w:top w:val="nil"/>
              <w:left w:val="nil"/>
              <w:bottom w:val="single" w:sz="2" w:space="0" w:color="ECECEC"/>
              <w:right w:val="nil"/>
            </w:tcBorders>
            <w:tcMar>
              <w:top w:w="45" w:type="dxa"/>
              <w:left w:w="150" w:type="dxa"/>
              <w:bottom w:w="45" w:type="dxa"/>
              <w:right w:w="240" w:type="dxa"/>
            </w:tcMar>
            <w:hideMark/>
          </w:tcPr>
          <w:p w14:paraId="6A5ADAB6" w14:textId="77777777" w:rsidR="008442F6" w:rsidRPr="008442F6" w:rsidRDefault="008442F6" w:rsidP="008442F6">
            <w:pPr>
              <w:rPr>
                <w:rFonts w:ascii="Arial" w:hAnsi="Arial" w:cs="Arial"/>
              </w:rPr>
            </w:pPr>
            <w:r w:rsidRPr="008442F6">
              <w:rPr>
                <w:rFonts w:ascii="Arial" w:hAnsi="Arial" w:cs="Arial"/>
              </w:rPr>
              <w:t>The Costs below form the T</w:t>
            </w:r>
            <w:r>
              <w:rPr>
                <w:rFonts w:ascii="Arial" w:hAnsi="Arial" w:cs="Arial"/>
              </w:rPr>
              <w:t xml:space="preserve">otal Contract Value, which is </w:t>
            </w:r>
            <w:r>
              <w:rPr>
                <w:rFonts w:ascii="Arial" w:hAnsi="Arial" w:cs="Arial"/>
                <w:color w:val="000000"/>
              </w:rPr>
              <w:t xml:space="preserve">£340,290.25 </w:t>
            </w:r>
            <w:r w:rsidRPr="008442F6">
              <w:rPr>
                <w:rFonts w:ascii="Arial" w:hAnsi="Arial" w:cs="Arial"/>
              </w:rPr>
              <w:t>excluding VAT and including all Expenses).</w:t>
            </w:r>
          </w:p>
          <w:p w14:paraId="030D6D46" w14:textId="7D78E747" w:rsidR="008442F6" w:rsidRDefault="00246344" w:rsidP="008442F6">
            <w:pPr>
              <w:rPr>
                <w:rFonts w:ascii="Arial" w:hAnsi="Arial" w:cs="Arial"/>
                <w:color w:val="000000"/>
              </w:rPr>
            </w:pPr>
            <w:r w:rsidRPr="00246344">
              <w:rPr>
                <w:rFonts w:ascii="Arial" w:hAnsi="Arial" w:cs="Arial"/>
                <w:color w:val="000000"/>
              </w:rPr>
              <w:t xml:space="preserve">This text </w:t>
            </w:r>
            <w:proofErr w:type="gramStart"/>
            <w:r w:rsidRPr="00246344">
              <w:rPr>
                <w:rFonts w:ascii="Arial" w:hAnsi="Arial" w:cs="Arial"/>
                <w:color w:val="000000"/>
              </w:rPr>
              <w:t>has been redacted</w:t>
            </w:r>
            <w:proofErr w:type="gramEnd"/>
            <w:r w:rsidRPr="00246344">
              <w:rPr>
                <w:rFonts w:ascii="Arial" w:hAnsi="Arial" w:cs="Arial"/>
                <w:color w:val="000000"/>
              </w:rPr>
              <w:t xml:space="preserve"> under the exemptions set out by the Freedom of Information Act.</w:t>
            </w:r>
          </w:p>
        </w:tc>
      </w:tr>
    </w:tbl>
    <w:p w14:paraId="6D105A94" w14:textId="402CF1A0" w:rsidR="00D328EA" w:rsidRDefault="00D328E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046176C1" w14:textId="77777777" w:rsidR="00F37E34" w:rsidRDefault="00F37E34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  <w:sectPr w:rsidR="00F37E34" w:rsidSect="00926FEC">
          <w:pgSz w:w="16840" w:h="11900" w:orient="landscape" w:code="9"/>
          <w:pgMar w:top="1134" w:right="1134" w:bottom="1134" w:left="1134" w:header="709" w:footer="567" w:gutter="0"/>
          <w:cols w:space="708"/>
          <w:docGrid w:linePitch="360"/>
        </w:sectPr>
      </w:pPr>
    </w:p>
    <w:p w14:paraId="5975D5EA" w14:textId="4EAAAAA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W w:w="4933" w:type="pct"/>
        <w:tblLook w:val="04A0" w:firstRow="1" w:lastRow="0" w:firstColumn="1" w:lastColumn="0" w:noHBand="0" w:noVBand="1"/>
      </w:tblPr>
      <w:tblGrid>
        <w:gridCol w:w="1555"/>
        <w:gridCol w:w="7948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77EE1BA1" w:rsidR="00C15BE3" w:rsidRPr="00957EAE" w:rsidRDefault="0024634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This text </w:t>
            </w:r>
            <w:proofErr w:type="gramStart"/>
            <w:r w:rsidRPr="00246344">
              <w:rPr>
                <w:rFonts w:ascii="Arial" w:hAnsi="Arial" w:cs="Arial"/>
                <w:b/>
                <w:sz w:val="22"/>
                <w:szCs w:val="22"/>
              </w:rPr>
              <w:t>has been redacted</w:t>
            </w:r>
            <w:proofErr w:type="gramEnd"/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 under the exemptions set out by the Freedom of Information Act.</w:t>
            </w: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30E3A4D1" w:rsidR="00C15BE3" w:rsidRPr="00957EAE" w:rsidRDefault="0024634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This text </w:t>
            </w:r>
            <w:proofErr w:type="gramStart"/>
            <w:r w:rsidRPr="00246344">
              <w:rPr>
                <w:rFonts w:ascii="Arial" w:hAnsi="Arial" w:cs="Arial"/>
                <w:b/>
                <w:sz w:val="22"/>
                <w:szCs w:val="22"/>
              </w:rPr>
              <w:t>has been redacted</w:t>
            </w:r>
            <w:proofErr w:type="gramEnd"/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 under the exemptions set out by the Freedom of Information Act.</w:t>
            </w: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6CD0EF51" w:rsidR="00C15BE3" w:rsidRPr="00957EAE" w:rsidRDefault="0024634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This text </w:t>
            </w:r>
            <w:proofErr w:type="gramStart"/>
            <w:r w:rsidRPr="00246344">
              <w:rPr>
                <w:rFonts w:ascii="Arial" w:hAnsi="Arial" w:cs="Arial"/>
                <w:b/>
                <w:sz w:val="22"/>
                <w:szCs w:val="22"/>
              </w:rPr>
              <w:t>has been redacted</w:t>
            </w:r>
            <w:proofErr w:type="gramEnd"/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 under the exemptions set out by the Freedom of Information Act.</w:t>
            </w: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31F816CF" w:rsidR="00C15BE3" w:rsidRPr="00957EAE" w:rsidRDefault="0024634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This text </w:t>
            </w:r>
            <w:proofErr w:type="gramStart"/>
            <w:r w:rsidRPr="00246344">
              <w:rPr>
                <w:rFonts w:ascii="Arial" w:hAnsi="Arial" w:cs="Arial"/>
                <w:b/>
                <w:sz w:val="22"/>
                <w:szCs w:val="22"/>
              </w:rPr>
              <w:t>has been redacted</w:t>
            </w:r>
            <w:proofErr w:type="gramEnd"/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 under the exemptions set out by the Freedom of Information Act.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1EB0D9F2" w:rsidR="00CD178F" w:rsidRPr="00957EAE" w:rsidRDefault="00246344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This text </w:t>
            </w:r>
            <w:proofErr w:type="gramStart"/>
            <w:r w:rsidRPr="00246344">
              <w:rPr>
                <w:rFonts w:ascii="Arial" w:hAnsi="Arial" w:cs="Arial"/>
                <w:b/>
                <w:sz w:val="22"/>
                <w:szCs w:val="22"/>
              </w:rPr>
              <w:t>has been redacted</w:t>
            </w:r>
            <w:proofErr w:type="gramEnd"/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 under the exemptions set out by the Freedom of Information Act.</w:t>
            </w: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24491EB1" w:rsidR="00CD178F" w:rsidRPr="00957EAE" w:rsidRDefault="00246344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This text </w:t>
            </w:r>
            <w:proofErr w:type="gramStart"/>
            <w:r w:rsidRPr="00246344">
              <w:rPr>
                <w:rFonts w:ascii="Arial" w:hAnsi="Arial" w:cs="Arial"/>
                <w:b/>
                <w:sz w:val="22"/>
                <w:szCs w:val="22"/>
              </w:rPr>
              <w:t>has been redacted</w:t>
            </w:r>
            <w:proofErr w:type="gramEnd"/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 under the exemptions set out by the Freedom of Information Act.</w:t>
            </w: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372D2EE4" w:rsidR="00CD178F" w:rsidRPr="00957EAE" w:rsidRDefault="00246344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This text </w:t>
            </w:r>
            <w:proofErr w:type="gramStart"/>
            <w:r w:rsidRPr="00246344">
              <w:rPr>
                <w:rFonts w:ascii="Arial" w:hAnsi="Arial" w:cs="Arial"/>
                <w:b/>
                <w:sz w:val="22"/>
                <w:szCs w:val="22"/>
              </w:rPr>
              <w:t>has been redacted</w:t>
            </w:r>
            <w:proofErr w:type="gramEnd"/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 under the exemptions set out by the Freedom of Information Act.</w:t>
            </w: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1A912A4F" w:rsidR="00CD178F" w:rsidRPr="00957EAE" w:rsidRDefault="00246344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This text </w:t>
            </w:r>
            <w:proofErr w:type="gramStart"/>
            <w:r w:rsidRPr="00246344">
              <w:rPr>
                <w:rFonts w:ascii="Arial" w:hAnsi="Arial" w:cs="Arial"/>
                <w:b/>
                <w:sz w:val="22"/>
                <w:szCs w:val="22"/>
              </w:rPr>
              <w:t>has been redacted</w:t>
            </w:r>
            <w:proofErr w:type="gramEnd"/>
            <w:r w:rsidRPr="00246344">
              <w:rPr>
                <w:rFonts w:ascii="Arial" w:hAnsi="Arial" w:cs="Arial"/>
                <w:b/>
                <w:sz w:val="22"/>
                <w:szCs w:val="22"/>
              </w:rPr>
              <w:t xml:space="preserve"> under the exemptions set out by the Freedom of Information Act.</w:t>
            </w:r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F37E34"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1DD03" w14:textId="77777777" w:rsidR="007934DC" w:rsidRDefault="007934DC" w:rsidP="000F07AF">
      <w:r>
        <w:separator/>
      </w:r>
    </w:p>
  </w:endnote>
  <w:endnote w:type="continuationSeparator" w:id="0">
    <w:p w14:paraId="33B8D50F" w14:textId="77777777" w:rsidR="007934DC" w:rsidRDefault="007934DC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6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7629A" w14:textId="17FA139A" w:rsidR="004D3ADA" w:rsidRPr="00465B72" w:rsidRDefault="004D3ADA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B1003F">
      <w:rPr>
        <w:rFonts w:ascii="Arial" w:hAnsi="Arial" w:cs="Arial"/>
        <w:noProof/>
      </w:rPr>
      <w:t>11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B1003F">
      <w:rPr>
        <w:rFonts w:ascii="Arial" w:hAnsi="Arial" w:cs="Arial"/>
        <w:noProof/>
      </w:rPr>
      <w:t>11</w:t>
    </w:r>
    <w:r>
      <w:rPr>
        <w:rFonts w:ascii="Arial" w:hAnsi="Arial" w:cs="Arial"/>
        <w:noProof/>
      </w:rPr>
      <w:fldChar w:fldCharType="end"/>
    </w:r>
  </w:p>
  <w:p w14:paraId="079E6DB7" w14:textId="4924F240" w:rsidR="004D3ADA" w:rsidRPr="00465B72" w:rsidRDefault="004D3ADA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4D3ADA" w:rsidRDefault="004D3ADA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34B8B" w14:textId="77777777" w:rsidR="007934DC" w:rsidRDefault="007934DC" w:rsidP="000F07AF">
      <w:r>
        <w:separator/>
      </w:r>
    </w:p>
  </w:footnote>
  <w:footnote w:type="continuationSeparator" w:id="0">
    <w:p w14:paraId="7EBAAED1" w14:textId="77777777" w:rsidR="007934DC" w:rsidRDefault="007934DC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63C6C" w14:textId="4C544447" w:rsidR="004D3ADA" w:rsidRDefault="004D3ADA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4D3ADA" w:rsidRDefault="004D3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EC6AF6"/>
    <w:lvl w:ilvl="0">
      <w:start w:val="1"/>
      <w:numFmt w:val="decimal"/>
      <w:pStyle w:val="ScheduleLevel3Heading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57330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2555F"/>
    <w:multiLevelType w:val="hybridMultilevel"/>
    <w:tmpl w:val="2F8207B6"/>
    <w:lvl w:ilvl="0" w:tplc="5F9C5AA6">
      <w:numFmt w:val="bullet"/>
      <w:lvlText w:val="-"/>
      <w:lvlJc w:val="left"/>
      <w:pPr>
        <w:ind w:left="873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98858BF"/>
    <w:multiLevelType w:val="hybridMultilevel"/>
    <w:tmpl w:val="B1F8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F5E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A0756A"/>
    <w:multiLevelType w:val="hybridMultilevel"/>
    <w:tmpl w:val="5F9673BE"/>
    <w:lvl w:ilvl="0" w:tplc="2FA67156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D6120"/>
    <w:multiLevelType w:val="hybridMultilevel"/>
    <w:tmpl w:val="AC163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8F6634"/>
    <w:multiLevelType w:val="hybridMultilevel"/>
    <w:tmpl w:val="078E4128"/>
    <w:lvl w:ilvl="0" w:tplc="EDD45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5AB5"/>
    <w:multiLevelType w:val="hybridMultilevel"/>
    <w:tmpl w:val="4A7AB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1E30C4"/>
    <w:multiLevelType w:val="hybridMultilevel"/>
    <w:tmpl w:val="942CC9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C1FC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101A2D"/>
    <w:multiLevelType w:val="hybridMultilevel"/>
    <w:tmpl w:val="733E6B48"/>
    <w:lvl w:ilvl="0" w:tplc="1F4AB0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00365"/>
    <w:multiLevelType w:val="multilevel"/>
    <w:tmpl w:val="837EEE8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z w:val="32"/>
        <w:szCs w:val="32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0" w15:restartNumberingAfterBreak="0">
    <w:nsid w:val="5A1D54BA"/>
    <w:multiLevelType w:val="hybridMultilevel"/>
    <w:tmpl w:val="411E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5"/>
  </w:num>
  <w:num w:numId="5">
    <w:abstractNumId w:val="5"/>
  </w:num>
  <w:num w:numId="6">
    <w:abstractNumId w:val="9"/>
  </w:num>
  <w:num w:numId="7">
    <w:abstractNumId w:val="10"/>
  </w:num>
  <w:num w:numId="8">
    <w:abstractNumId w:val="10"/>
  </w:num>
  <w:num w:numId="9">
    <w:abstractNumId w:val="14"/>
  </w:num>
  <w:num w:numId="10">
    <w:abstractNumId w:val="2"/>
  </w:num>
  <w:num w:numId="11">
    <w:abstractNumId w:val="22"/>
  </w:num>
  <w:num w:numId="12">
    <w:abstractNumId w:val="6"/>
  </w:num>
  <w:num w:numId="13">
    <w:abstractNumId w:val="19"/>
  </w:num>
  <w:num w:numId="14">
    <w:abstractNumId w:val="4"/>
  </w:num>
  <w:num w:numId="15">
    <w:abstractNumId w:val="20"/>
  </w:num>
  <w:num w:numId="16">
    <w:abstractNumId w:val="12"/>
  </w:num>
  <w:num w:numId="17">
    <w:abstractNumId w:val="1"/>
  </w:num>
  <w:num w:numId="18">
    <w:abstractNumId w:val="17"/>
  </w:num>
  <w:num w:numId="19">
    <w:abstractNumId w:val="11"/>
  </w:num>
  <w:num w:numId="20">
    <w:abstractNumId w:val="3"/>
  </w:num>
  <w:num w:numId="21">
    <w:abstractNumId w:val="16"/>
  </w:num>
  <w:num w:numId="22">
    <w:abstractNumId w:val="18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1483"/>
    <w:rsid w:val="00062B66"/>
    <w:rsid w:val="00063D2C"/>
    <w:rsid w:val="00066EFD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374C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1F678D"/>
    <w:rsid w:val="002059B6"/>
    <w:rsid w:val="00217609"/>
    <w:rsid w:val="002207DF"/>
    <w:rsid w:val="00223FBD"/>
    <w:rsid w:val="0022544E"/>
    <w:rsid w:val="00232450"/>
    <w:rsid w:val="0023485C"/>
    <w:rsid w:val="00235A48"/>
    <w:rsid w:val="0023793C"/>
    <w:rsid w:val="00246344"/>
    <w:rsid w:val="00247C4C"/>
    <w:rsid w:val="00252420"/>
    <w:rsid w:val="00261649"/>
    <w:rsid w:val="00262F32"/>
    <w:rsid w:val="002645A4"/>
    <w:rsid w:val="00270ED7"/>
    <w:rsid w:val="0027241C"/>
    <w:rsid w:val="002879E4"/>
    <w:rsid w:val="002907D6"/>
    <w:rsid w:val="00296A42"/>
    <w:rsid w:val="00296DFB"/>
    <w:rsid w:val="00296FBA"/>
    <w:rsid w:val="002B16B3"/>
    <w:rsid w:val="002C1FEF"/>
    <w:rsid w:val="002C34A4"/>
    <w:rsid w:val="002C3D89"/>
    <w:rsid w:val="002C493A"/>
    <w:rsid w:val="002E02E0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0F0B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E5890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D3ADA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177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6885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5DE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83452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92E78"/>
    <w:rsid w:val="007934DC"/>
    <w:rsid w:val="007A3495"/>
    <w:rsid w:val="007A7A2F"/>
    <w:rsid w:val="007B6D36"/>
    <w:rsid w:val="007C1A0F"/>
    <w:rsid w:val="007C1C86"/>
    <w:rsid w:val="007D2A30"/>
    <w:rsid w:val="007D3586"/>
    <w:rsid w:val="007E55B6"/>
    <w:rsid w:val="007F31A9"/>
    <w:rsid w:val="007F4D79"/>
    <w:rsid w:val="00803B41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442F6"/>
    <w:rsid w:val="0085141A"/>
    <w:rsid w:val="00857B9B"/>
    <w:rsid w:val="008645EC"/>
    <w:rsid w:val="008675C6"/>
    <w:rsid w:val="0087119C"/>
    <w:rsid w:val="00891A7E"/>
    <w:rsid w:val="008965CC"/>
    <w:rsid w:val="008979E9"/>
    <w:rsid w:val="00897EDE"/>
    <w:rsid w:val="008A7E4D"/>
    <w:rsid w:val="008C4BE7"/>
    <w:rsid w:val="008C764A"/>
    <w:rsid w:val="008D038D"/>
    <w:rsid w:val="008D0E8D"/>
    <w:rsid w:val="008D50A5"/>
    <w:rsid w:val="008D6204"/>
    <w:rsid w:val="008E07C3"/>
    <w:rsid w:val="008F325F"/>
    <w:rsid w:val="008F3BC0"/>
    <w:rsid w:val="008F444D"/>
    <w:rsid w:val="008F7BB9"/>
    <w:rsid w:val="00910DF5"/>
    <w:rsid w:val="0091273C"/>
    <w:rsid w:val="009221F8"/>
    <w:rsid w:val="00923283"/>
    <w:rsid w:val="00926FEC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16C8A"/>
    <w:rsid w:val="00A24EE2"/>
    <w:rsid w:val="00A30683"/>
    <w:rsid w:val="00A344EC"/>
    <w:rsid w:val="00A57955"/>
    <w:rsid w:val="00A61BF8"/>
    <w:rsid w:val="00A76BE5"/>
    <w:rsid w:val="00A85DD7"/>
    <w:rsid w:val="00A960EC"/>
    <w:rsid w:val="00AA3128"/>
    <w:rsid w:val="00AB2759"/>
    <w:rsid w:val="00AD075A"/>
    <w:rsid w:val="00AD401C"/>
    <w:rsid w:val="00AF0C28"/>
    <w:rsid w:val="00AF0EBE"/>
    <w:rsid w:val="00AF471A"/>
    <w:rsid w:val="00B07CD4"/>
    <w:rsid w:val="00B1003F"/>
    <w:rsid w:val="00B15AFB"/>
    <w:rsid w:val="00B218A9"/>
    <w:rsid w:val="00B33CA5"/>
    <w:rsid w:val="00B37A5A"/>
    <w:rsid w:val="00B43009"/>
    <w:rsid w:val="00B4344C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39A1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CF72D2"/>
    <w:rsid w:val="00D05BD0"/>
    <w:rsid w:val="00D0699A"/>
    <w:rsid w:val="00D140BE"/>
    <w:rsid w:val="00D20B60"/>
    <w:rsid w:val="00D30E5C"/>
    <w:rsid w:val="00D328EA"/>
    <w:rsid w:val="00D341ED"/>
    <w:rsid w:val="00D37C07"/>
    <w:rsid w:val="00D45A45"/>
    <w:rsid w:val="00D46562"/>
    <w:rsid w:val="00D50531"/>
    <w:rsid w:val="00D54EFF"/>
    <w:rsid w:val="00D55B06"/>
    <w:rsid w:val="00D6234F"/>
    <w:rsid w:val="00D64244"/>
    <w:rsid w:val="00D73362"/>
    <w:rsid w:val="00D76DF8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17E1"/>
    <w:rsid w:val="00DF52BA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37E34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8965CC"/>
    <w:pPr>
      <w:keepNext/>
      <w:numPr>
        <w:numId w:val="13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8965CC"/>
    <w:pPr>
      <w:numPr>
        <w:ilvl w:val="1"/>
        <w:numId w:val="13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8965CC"/>
    <w:pPr>
      <w:numPr>
        <w:ilvl w:val="2"/>
        <w:numId w:val="13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9"/>
    <w:qFormat/>
    <w:rsid w:val="008965CC"/>
    <w:pPr>
      <w:numPr>
        <w:ilvl w:val="3"/>
        <w:numId w:val="13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link w:val="Heading5Char"/>
    <w:qFormat/>
    <w:rsid w:val="008965CC"/>
    <w:pPr>
      <w:numPr>
        <w:ilvl w:val="4"/>
        <w:numId w:val="13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"/>
    <w:basedOn w:val="Normal"/>
    <w:link w:val="Heading6Char"/>
    <w:qFormat/>
    <w:rsid w:val="008965CC"/>
    <w:pPr>
      <w:numPr>
        <w:ilvl w:val="5"/>
        <w:numId w:val="13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,Comments,Cover"/>
    <w:basedOn w:val="Normal"/>
    <w:link w:val="Heading7Char"/>
    <w:qFormat/>
    <w:rsid w:val="008965CC"/>
    <w:pPr>
      <w:numPr>
        <w:ilvl w:val="6"/>
        <w:numId w:val="13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,Blank 4,code/paths"/>
    <w:basedOn w:val="Normal"/>
    <w:link w:val="Heading8Char"/>
    <w:uiPriority w:val="99"/>
    <w:qFormat/>
    <w:rsid w:val="008965CC"/>
    <w:pPr>
      <w:numPr>
        <w:ilvl w:val="7"/>
        <w:numId w:val="13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Appendix"/>
    <w:basedOn w:val="Normal"/>
    <w:link w:val="Heading9Char"/>
    <w:uiPriority w:val="99"/>
    <w:qFormat/>
    <w:rsid w:val="008965CC"/>
    <w:pPr>
      <w:numPr>
        <w:ilvl w:val="8"/>
        <w:numId w:val="13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8965CC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8965CC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8965CC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8965CC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965CC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bullet2 Char,Blank 2 Char,h6 Char"/>
    <w:basedOn w:val="DefaultParagraphFont"/>
    <w:link w:val="Heading6"/>
    <w:rsid w:val="008965CC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,Comments Char,Cover Char"/>
    <w:basedOn w:val="DefaultParagraphFont"/>
    <w:link w:val="Heading7"/>
    <w:rsid w:val="008965CC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"/>
    <w:basedOn w:val="DefaultParagraphFont"/>
    <w:link w:val="Heading8"/>
    <w:uiPriority w:val="99"/>
    <w:rsid w:val="008965CC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"/>
    <w:basedOn w:val="DefaultParagraphFont"/>
    <w:link w:val="Heading9"/>
    <w:uiPriority w:val="99"/>
    <w:rsid w:val="008965CC"/>
    <w:rPr>
      <w:rFonts w:ascii="Arial" w:eastAsia="STZhongsong" w:hAnsi="Arial"/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paragraph" w:customStyle="1" w:styleId="ScheduleLevel3Heading">
    <w:name w:val="Schedule Level 3 Heading"/>
    <w:basedOn w:val="Normal"/>
    <w:next w:val="Normal"/>
    <w:rsid w:val="008965CC"/>
    <w:pPr>
      <w:keepNext/>
      <w:numPr>
        <w:numId w:val="17"/>
      </w:numPr>
      <w:spacing w:after="240"/>
      <w:jc w:val="both"/>
    </w:pPr>
    <w:rPr>
      <w:rFonts w:ascii="Arial" w:eastAsia="Times New Roman" w:hAnsi="Arial"/>
      <w:sz w:val="22"/>
      <w:szCs w:val="20"/>
      <w:u w:val="single"/>
    </w:rPr>
  </w:style>
  <w:style w:type="paragraph" w:customStyle="1" w:styleId="msonormal0">
    <w:name w:val="msonormal"/>
    <w:basedOn w:val="Normal"/>
    <w:rsid w:val="00D76DF8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xl68">
    <w:name w:val="xl68"/>
    <w:basedOn w:val="Normal"/>
    <w:rsid w:val="00D76DF8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69">
    <w:name w:val="xl69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70">
    <w:name w:val="xl70"/>
    <w:basedOn w:val="Normal"/>
    <w:rsid w:val="00D76DF8"/>
    <w:pPr>
      <w:pBdr>
        <w:top w:val="single" w:sz="8" w:space="0" w:color="auto"/>
        <w:left w:val="single" w:sz="8" w:space="0" w:color="auto"/>
        <w:bottom w:val="single" w:sz="4" w:space="0" w:color="808080"/>
        <w:right w:val="single" w:sz="4" w:space="0" w:color="808080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lang w:eastAsia="en-GB"/>
    </w:rPr>
  </w:style>
  <w:style w:type="paragraph" w:customStyle="1" w:styleId="xl71">
    <w:name w:val="xl71"/>
    <w:basedOn w:val="Normal"/>
    <w:rsid w:val="00D76DF8"/>
    <w:pPr>
      <w:pBdr>
        <w:top w:val="single" w:sz="8" w:space="0" w:color="auto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lang w:eastAsia="en-GB"/>
    </w:rPr>
  </w:style>
  <w:style w:type="paragraph" w:customStyle="1" w:styleId="xl72">
    <w:name w:val="xl72"/>
    <w:basedOn w:val="Normal"/>
    <w:rsid w:val="00D76DF8"/>
    <w:pPr>
      <w:pBdr>
        <w:top w:val="single" w:sz="8" w:space="0" w:color="auto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lang w:eastAsia="en-GB"/>
    </w:rPr>
  </w:style>
  <w:style w:type="paragraph" w:customStyle="1" w:styleId="xl73">
    <w:name w:val="xl73"/>
    <w:basedOn w:val="Normal"/>
    <w:rsid w:val="00D76DF8"/>
    <w:pPr>
      <w:pBdr>
        <w:top w:val="single" w:sz="8" w:space="0" w:color="auto"/>
        <w:left w:val="single" w:sz="4" w:space="0" w:color="808080"/>
        <w:bottom w:val="single" w:sz="4" w:space="0" w:color="808080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lang w:eastAsia="en-GB"/>
    </w:rPr>
  </w:style>
  <w:style w:type="paragraph" w:customStyle="1" w:styleId="xl74">
    <w:name w:val="xl74"/>
    <w:basedOn w:val="Normal"/>
    <w:rsid w:val="00D76DF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75">
    <w:name w:val="xl75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76">
    <w:name w:val="xl76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77">
    <w:name w:val="xl77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78">
    <w:name w:val="xl78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79">
    <w:name w:val="xl79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80">
    <w:name w:val="xl80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81">
    <w:name w:val="xl81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82">
    <w:name w:val="xl82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83">
    <w:name w:val="xl83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n-GB"/>
    </w:rPr>
  </w:style>
  <w:style w:type="paragraph" w:customStyle="1" w:styleId="xl84">
    <w:name w:val="xl84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85">
    <w:name w:val="xl85"/>
    <w:basedOn w:val="Normal"/>
    <w:rsid w:val="00D76DF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en-GB"/>
    </w:rPr>
  </w:style>
  <w:style w:type="paragraph" w:customStyle="1" w:styleId="xl86">
    <w:name w:val="xl86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en-GB"/>
    </w:rPr>
  </w:style>
  <w:style w:type="paragraph" w:customStyle="1" w:styleId="xl87">
    <w:name w:val="xl87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en-GB"/>
    </w:rPr>
  </w:style>
  <w:style w:type="paragraph" w:customStyle="1" w:styleId="xl88">
    <w:name w:val="xl88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en-GB"/>
    </w:rPr>
  </w:style>
  <w:style w:type="paragraph" w:customStyle="1" w:styleId="xl89">
    <w:name w:val="xl89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en-GB"/>
    </w:rPr>
  </w:style>
  <w:style w:type="paragraph" w:customStyle="1" w:styleId="xl90">
    <w:name w:val="xl90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91">
    <w:name w:val="xl91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92">
    <w:name w:val="xl92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93">
    <w:name w:val="xl93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94">
    <w:name w:val="xl94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95">
    <w:name w:val="xl95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96">
    <w:name w:val="xl96"/>
    <w:basedOn w:val="Normal"/>
    <w:rsid w:val="00D76D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97">
    <w:name w:val="xl97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98">
    <w:name w:val="xl98"/>
    <w:basedOn w:val="Normal"/>
    <w:rsid w:val="00D76DF8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99">
    <w:name w:val="xl99"/>
    <w:basedOn w:val="Normal"/>
    <w:rsid w:val="00D76D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00">
    <w:name w:val="xl100"/>
    <w:basedOn w:val="Normal"/>
    <w:rsid w:val="00D76DF8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01">
    <w:name w:val="xl101"/>
    <w:basedOn w:val="Normal"/>
    <w:rsid w:val="00D76D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02">
    <w:name w:val="xl102"/>
    <w:basedOn w:val="Normal"/>
    <w:rsid w:val="00D76DF8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03">
    <w:name w:val="xl103"/>
    <w:basedOn w:val="Normal"/>
    <w:rsid w:val="00D76D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04">
    <w:name w:val="xl104"/>
    <w:basedOn w:val="Normal"/>
    <w:rsid w:val="00D76D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05">
    <w:name w:val="xl105"/>
    <w:basedOn w:val="Normal"/>
    <w:rsid w:val="00D76D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06">
    <w:name w:val="xl106"/>
    <w:basedOn w:val="Normal"/>
    <w:rsid w:val="00D76D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07">
    <w:name w:val="xl107"/>
    <w:basedOn w:val="Normal"/>
    <w:rsid w:val="00D76D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08">
    <w:name w:val="xl108"/>
    <w:basedOn w:val="Normal"/>
    <w:rsid w:val="00D76D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09">
    <w:name w:val="xl109"/>
    <w:basedOn w:val="Normal"/>
    <w:rsid w:val="00D76D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10">
    <w:name w:val="xl110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11">
    <w:name w:val="xl111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12">
    <w:name w:val="xl112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13">
    <w:name w:val="xl113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14">
    <w:name w:val="xl114"/>
    <w:basedOn w:val="Normal"/>
    <w:rsid w:val="00D76DF8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15">
    <w:name w:val="xl115"/>
    <w:basedOn w:val="Normal"/>
    <w:rsid w:val="00D76DF8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16">
    <w:name w:val="xl116"/>
    <w:basedOn w:val="Normal"/>
    <w:rsid w:val="00D76DF8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17">
    <w:name w:val="xl117"/>
    <w:basedOn w:val="Normal"/>
    <w:rsid w:val="00D76DF8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18">
    <w:name w:val="xl118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119">
    <w:name w:val="xl119"/>
    <w:basedOn w:val="Normal"/>
    <w:rsid w:val="00D76D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20">
    <w:name w:val="xl120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21">
    <w:name w:val="xl121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22">
    <w:name w:val="xl122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23">
    <w:name w:val="xl123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24">
    <w:name w:val="xl124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25">
    <w:name w:val="xl125"/>
    <w:basedOn w:val="Normal"/>
    <w:rsid w:val="00D76D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26">
    <w:name w:val="xl126"/>
    <w:basedOn w:val="Normal"/>
    <w:rsid w:val="00D76D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27">
    <w:name w:val="xl127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28">
    <w:name w:val="xl128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29">
    <w:name w:val="xl129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30">
    <w:name w:val="xl130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31">
    <w:name w:val="xl131"/>
    <w:basedOn w:val="Normal"/>
    <w:rsid w:val="00D76DF8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32">
    <w:name w:val="xl132"/>
    <w:basedOn w:val="Normal"/>
    <w:rsid w:val="00D76DF8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33">
    <w:name w:val="xl133"/>
    <w:basedOn w:val="Normal"/>
    <w:rsid w:val="00D76DF8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34">
    <w:name w:val="xl134"/>
    <w:basedOn w:val="Normal"/>
    <w:rsid w:val="00D76D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35">
    <w:name w:val="xl135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36">
    <w:name w:val="xl136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37">
    <w:name w:val="xl137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38">
    <w:name w:val="xl138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39">
    <w:name w:val="xl139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40">
    <w:name w:val="xl140"/>
    <w:basedOn w:val="Normal"/>
    <w:rsid w:val="00D76DF8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41">
    <w:name w:val="xl141"/>
    <w:basedOn w:val="Normal"/>
    <w:rsid w:val="00D76DF8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42">
    <w:name w:val="xl142"/>
    <w:basedOn w:val="Normal"/>
    <w:rsid w:val="00D76D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43">
    <w:name w:val="xl143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44">
    <w:name w:val="xl144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45">
    <w:name w:val="xl145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46">
    <w:name w:val="xl146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47">
    <w:name w:val="xl147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48">
    <w:name w:val="xl148"/>
    <w:basedOn w:val="Normal"/>
    <w:rsid w:val="00D76DF8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49">
    <w:name w:val="xl149"/>
    <w:basedOn w:val="Normal"/>
    <w:rsid w:val="00D76DF8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50">
    <w:name w:val="xl150"/>
    <w:basedOn w:val="Normal"/>
    <w:rsid w:val="00D76D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51">
    <w:name w:val="xl151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52">
    <w:name w:val="xl152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53">
    <w:name w:val="xl153"/>
    <w:basedOn w:val="Normal"/>
    <w:rsid w:val="00D76D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54">
    <w:name w:val="xl154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55">
    <w:name w:val="xl155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56">
    <w:name w:val="xl156"/>
    <w:basedOn w:val="Normal"/>
    <w:rsid w:val="00D76D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57">
    <w:name w:val="xl157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58">
    <w:name w:val="xl158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59">
    <w:name w:val="xl159"/>
    <w:basedOn w:val="Normal"/>
    <w:rsid w:val="00D76DF8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60">
    <w:name w:val="xl160"/>
    <w:basedOn w:val="Normal"/>
    <w:rsid w:val="00D76D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en-GB"/>
    </w:rPr>
  </w:style>
  <w:style w:type="paragraph" w:customStyle="1" w:styleId="xl161">
    <w:name w:val="xl161"/>
    <w:basedOn w:val="Normal"/>
    <w:rsid w:val="00D76D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en-GB"/>
    </w:rPr>
  </w:style>
  <w:style w:type="paragraph" w:customStyle="1" w:styleId="xl162">
    <w:name w:val="xl162"/>
    <w:basedOn w:val="Normal"/>
    <w:rsid w:val="00D76D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en-GB"/>
    </w:rPr>
  </w:style>
  <w:style w:type="paragraph" w:customStyle="1" w:styleId="xl163">
    <w:name w:val="xl163"/>
    <w:basedOn w:val="Normal"/>
    <w:rsid w:val="00D76D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FF0000"/>
      <w:sz w:val="20"/>
      <w:szCs w:val="20"/>
      <w:lang w:eastAsia="en-GB"/>
    </w:rPr>
  </w:style>
  <w:style w:type="paragraph" w:customStyle="1" w:styleId="xl164">
    <w:name w:val="xl164"/>
    <w:basedOn w:val="Normal"/>
    <w:rsid w:val="00D76DF8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65">
    <w:name w:val="xl165"/>
    <w:basedOn w:val="Normal"/>
    <w:rsid w:val="00D76DF8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66">
    <w:name w:val="xl166"/>
    <w:basedOn w:val="Normal"/>
    <w:rsid w:val="00D76DF8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67">
    <w:name w:val="xl167"/>
    <w:basedOn w:val="Normal"/>
    <w:rsid w:val="00D76DF8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68">
    <w:name w:val="xl168"/>
    <w:basedOn w:val="Normal"/>
    <w:rsid w:val="00D76D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69">
    <w:name w:val="xl169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70">
    <w:name w:val="xl170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71">
    <w:name w:val="xl171"/>
    <w:basedOn w:val="Normal"/>
    <w:rsid w:val="00D76D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72">
    <w:name w:val="xl172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73">
    <w:name w:val="xl173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74">
    <w:name w:val="xl174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75">
    <w:name w:val="xl175"/>
    <w:basedOn w:val="Normal"/>
    <w:rsid w:val="00D76D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76">
    <w:name w:val="xl176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77">
    <w:name w:val="xl177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78">
    <w:name w:val="xl178"/>
    <w:basedOn w:val="Normal"/>
    <w:rsid w:val="00D76D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79">
    <w:name w:val="xl179"/>
    <w:basedOn w:val="Normal"/>
    <w:rsid w:val="00D76D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80">
    <w:name w:val="xl180"/>
    <w:basedOn w:val="Normal"/>
    <w:rsid w:val="00D76D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81">
    <w:name w:val="xl181"/>
    <w:basedOn w:val="Normal"/>
    <w:rsid w:val="00D76D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82">
    <w:name w:val="xl182"/>
    <w:basedOn w:val="Normal"/>
    <w:rsid w:val="00D76D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83">
    <w:name w:val="xl183"/>
    <w:basedOn w:val="Normal"/>
    <w:rsid w:val="00D76DF8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84">
    <w:name w:val="xl184"/>
    <w:basedOn w:val="Normal"/>
    <w:rsid w:val="00D76D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85">
    <w:name w:val="xl185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86">
    <w:name w:val="xl186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87">
    <w:name w:val="xl187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88">
    <w:name w:val="xl188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89">
    <w:name w:val="xl189"/>
    <w:basedOn w:val="Normal"/>
    <w:rsid w:val="00D76D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90">
    <w:name w:val="xl190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91">
    <w:name w:val="xl191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92">
    <w:name w:val="xl192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93">
    <w:name w:val="xl193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94">
    <w:name w:val="xl194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95">
    <w:name w:val="xl195"/>
    <w:basedOn w:val="Normal"/>
    <w:rsid w:val="00D76D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96">
    <w:name w:val="xl196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97">
    <w:name w:val="xl197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98">
    <w:name w:val="xl198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199">
    <w:name w:val="xl199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00">
    <w:name w:val="xl200"/>
    <w:basedOn w:val="Normal"/>
    <w:rsid w:val="00D76D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01">
    <w:name w:val="xl201"/>
    <w:basedOn w:val="Normal"/>
    <w:rsid w:val="00D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02">
    <w:name w:val="xl202"/>
    <w:basedOn w:val="Normal"/>
    <w:rsid w:val="00D76D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03">
    <w:name w:val="xl203"/>
    <w:basedOn w:val="Normal"/>
    <w:rsid w:val="00D76DF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204">
    <w:name w:val="xl204"/>
    <w:basedOn w:val="Normal"/>
    <w:rsid w:val="00D76DF8"/>
    <w:pPr>
      <w:pBdr>
        <w:top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205">
    <w:name w:val="xl205"/>
    <w:basedOn w:val="Normal"/>
    <w:rsid w:val="00D76DF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206">
    <w:name w:val="xl206"/>
    <w:basedOn w:val="Normal"/>
    <w:rsid w:val="00D76DF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07">
    <w:name w:val="xl207"/>
    <w:basedOn w:val="Normal"/>
    <w:rsid w:val="00D76DF8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08">
    <w:name w:val="xl208"/>
    <w:basedOn w:val="Normal"/>
    <w:rsid w:val="00D76DF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09">
    <w:name w:val="xl209"/>
    <w:basedOn w:val="Normal"/>
    <w:rsid w:val="00D76DF8"/>
    <w:pPr>
      <w:pBdr>
        <w:top w:val="single" w:sz="8" w:space="0" w:color="auto"/>
        <w:lef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210">
    <w:name w:val="xl210"/>
    <w:basedOn w:val="Normal"/>
    <w:rsid w:val="00D76DF8"/>
    <w:pPr>
      <w:pBdr>
        <w:top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211">
    <w:name w:val="xl211"/>
    <w:basedOn w:val="Normal"/>
    <w:rsid w:val="00D76DF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12">
    <w:name w:val="xl212"/>
    <w:basedOn w:val="Normal"/>
    <w:rsid w:val="00D76DF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13">
    <w:name w:val="xl213"/>
    <w:basedOn w:val="Normal"/>
    <w:rsid w:val="00D76D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14">
    <w:name w:val="xl214"/>
    <w:basedOn w:val="Normal"/>
    <w:rsid w:val="00D76D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215">
    <w:name w:val="xl215"/>
    <w:basedOn w:val="Normal"/>
    <w:rsid w:val="00D76DF8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en-GB"/>
    </w:rPr>
  </w:style>
  <w:style w:type="paragraph" w:customStyle="1" w:styleId="xl216">
    <w:name w:val="xl216"/>
    <w:basedOn w:val="Normal"/>
    <w:rsid w:val="00D76DF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17">
    <w:name w:val="xl217"/>
    <w:basedOn w:val="Normal"/>
    <w:rsid w:val="00D76DF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xl218">
    <w:name w:val="xl218"/>
    <w:basedOn w:val="Normal"/>
    <w:rsid w:val="00D76DF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paragraph">
    <w:name w:val="paragraph"/>
    <w:basedOn w:val="Normal"/>
    <w:uiPriority w:val="99"/>
    <w:semiHidden/>
    <w:rsid w:val="00D76DF8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GB"/>
    </w:rPr>
  </w:style>
  <w:style w:type="character" w:customStyle="1" w:styleId="normaltextrun">
    <w:name w:val="normaltextrun"/>
    <w:basedOn w:val="DefaultParagraphFont"/>
    <w:rsid w:val="00D76DF8"/>
  </w:style>
  <w:style w:type="character" w:customStyle="1" w:styleId="eop">
    <w:name w:val="eop"/>
    <w:basedOn w:val="DefaultParagraphFont"/>
    <w:rsid w:val="00D7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5EC0B9E43E94B10B26CF7499E4E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42B41-5849-4905-B10E-E098F6D1AA2B}"/>
      </w:docPartPr>
      <w:docPartBody>
        <w:p w:rsidR="00FC280E" w:rsidRDefault="00170880" w:rsidP="00170880">
          <w:pPr>
            <w:pStyle w:val="75EC0B9E43E94B10B26CF7499E4EE2D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58DEDAB3C6F4EA7825B5FBE0E3E0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931B-7DD9-4369-B3CC-B935FCD32B63}"/>
      </w:docPartPr>
      <w:docPartBody>
        <w:p w:rsidR="00FC280E" w:rsidRDefault="00170880" w:rsidP="00170880">
          <w:pPr>
            <w:pStyle w:val="C58DEDAB3C6F4EA7825B5FBE0E3E073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DFAB097A1F844B7BF9E8EC9D23E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1ACB-E59B-4DA8-89C2-454DD479732B}"/>
      </w:docPartPr>
      <w:docPartBody>
        <w:p w:rsidR="00DF2F85" w:rsidRDefault="008015AD" w:rsidP="008015AD">
          <w:pPr>
            <w:pStyle w:val="BDFAB097A1F844B7BF9E8EC9D23E5AC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6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0F69E8"/>
    <w:rsid w:val="00156A19"/>
    <w:rsid w:val="00170880"/>
    <w:rsid w:val="001E24A7"/>
    <w:rsid w:val="001E78DE"/>
    <w:rsid w:val="002460E2"/>
    <w:rsid w:val="00260017"/>
    <w:rsid w:val="0035093C"/>
    <w:rsid w:val="00382EAF"/>
    <w:rsid w:val="00386DDC"/>
    <w:rsid w:val="003B141F"/>
    <w:rsid w:val="00416AB4"/>
    <w:rsid w:val="00423C90"/>
    <w:rsid w:val="00431ECC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8015AD"/>
    <w:rsid w:val="008224ED"/>
    <w:rsid w:val="008979BB"/>
    <w:rsid w:val="008B246A"/>
    <w:rsid w:val="008B45B0"/>
    <w:rsid w:val="008C26B2"/>
    <w:rsid w:val="009342F7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128DD"/>
    <w:rsid w:val="00D80A38"/>
    <w:rsid w:val="00D8234F"/>
    <w:rsid w:val="00D83E24"/>
    <w:rsid w:val="00DB5BC6"/>
    <w:rsid w:val="00DF2524"/>
    <w:rsid w:val="00DF2F85"/>
    <w:rsid w:val="00DF71B6"/>
    <w:rsid w:val="00E41CBE"/>
    <w:rsid w:val="00E6454A"/>
    <w:rsid w:val="00F07DD9"/>
    <w:rsid w:val="00F53FD5"/>
    <w:rsid w:val="00F911DA"/>
    <w:rsid w:val="00FB4A9F"/>
    <w:rsid w:val="00FC280E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5AD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75EC0B9E43E94B10B26CF7499E4EE2D3">
    <w:name w:val="75EC0B9E43E94B10B26CF7499E4EE2D3"/>
    <w:rsid w:val="00170880"/>
    <w:pPr>
      <w:spacing w:after="160" w:line="259" w:lineRule="auto"/>
    </w:pPr>
  </w:style>
  <w:style w:type="paragraph" w:customStyle="1" w:styleId="40FDEB7CE90C46298CF0C55E95D99EDF">
    <w:name w:val="40FDEB7CE90C46298CF0C55E95D99EDF"/>
    <w:rsid w:val="00170880"/>
    <w:pPr>
      <w:spacing w:after="160" w:line="259" w:lineRule="auto"/>
    </w:pPr>
  </w:style>
  <w:style w:type="paragraph" w:customStyle="1" w:styleId="B090BE591BE942DDB2CF48B651E29423">
    <w:name w:val="B090BE591BE942DDB2CF48B651E29423"/>
    <w:rsid w:val="00170880"/>
    <w:pPr>
      <w:spacing w:after="160" w:line="259" w:lineRule="auto"/>
    </w:pPr>
  </w:style>
  <w:style w:type="paragraph" w:customStyle="1" w:styleId="0BBF8CA53D59448392C6CCD4E4FFF851">
    <w:name w:val="0BBF8CA53D59448392C6CCD4E4FFF851"/>
    <w:rsid w:val="00170880"/>
    <w:pPr>
      <w:spacing w:after="160" w:line="259" w:lineRule="auto"/>
    </w:pPr>
  </w:style>
  <w:style w:type="paragraph" w:customStyle="1" w:styleId="C58DEDAB3C6F4EA7825B5FBE0E3E0731">
    <w:name w:val="C58DEDAB3C6F4EA7825B5FBE0E3E0731"/>
    <w:rsid w:val="00170880"/>
    <w:pPr>
      <w:spacing w:after="160" w:line="259" w:lineRule="auto"/>
    </w:pPr>
  </w:style>
  <w:style w:type="paragraph" w:customStyle="1" w:styleId="164A8D2A5ABF4682B956D1D7E5FB00D4">
    <w:name w:val="164A8D2A5ABF4682B956D1D7E5FB00D4"/>
    <w:rsid w:val="00170880"/>
    <w:pPr>
      <w:spacing w:after="160" w:line="259" w:lineRule="auto"/>
    </w:pPr>
  </w:style>
  <w:style w:type="paragraph" w:customStyle="1" w:styleId="98348B9ACB044E8EBE0F5E0672D5F831">
    <w:name w:val="98348B9ACB044E8EBE0F5E0672D5F831"/>
    <w:rsid w:val="00DB5BC6"/>
    <w:pPr>
      <w:spacing w:after="160" w:line="259" w:lineRule="auto"/>
    </w:pPr>
  </w:style>
  <w:style w:type="paragraph" w:customStyle="1" w:styleId="19139DC5EA304376B0AB36482125812A">
    <w:name w:val="19139DC5EA304376B0AB36482125812A"/>
    <w:rsid w:val="00DB5BC6"/>
    <w:pPr>
      <w:spacing w:after="160" w:line="259" w:lineRule="auto"/>
    </w:pPr>
  </w:style>
  <w:style w:type="paragraph" w:customStyle="1" w:styleId="BDFAB097A1F844B7BF9E8EC9D23E5ACC">
    <w:name w:val="BDFAB097A1F844B7BF9E8EC9D23E5ACC"/>
    <w:rsid w:val="008015A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E820DF-36EB-4622-98B2-AA5C9C2E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2020-03-05T07:27:00Z</dcterms:created>
  <dcterms:modified xsi:type="dcterms:W3CDTF">2020-03-20T12:15:00Z</dcterms:modified>
</cp:coreProperties>
</file>