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rsidR="00CF56F2" w:rsidRPr="00103579" w:rsidRDefault="00CF56F2" w:rsidP="00103579">
      <w:pPr>
        <w:jc w:val="both"/>
        <w:rPr>
          <w:rFonts w:ascii="Arial" w:hAnsi="Arial" w:cs="Arial"/>
          <w:b/>
          <w:sz w:val="28"/>
          <w:szCs w:val="28"/>
          <w:lang w:eastAsia="en-US"/>
        </w:rPr>
      </w:pPr>
    </w:p>
    <w:p w:rsidR="00393417" w:rsidRPr="00AF1BD7" w:rsidRDefault="00393417" w:rsidP="00AF1BD7">
      <w:pPr>
        <w:pStyle w:val="NoSpacing"/>
        <w:jc w:val="both"/>
        <w:rPr>
          <w:rFonts w:cs="Arial"/>
          <w:b/>
          <w:szCs w:val="24"/>
        </w:rPr>
      </w:pPr>
      <w:r w:rsidRPr="00AF1BD7">
        <w:rPr>
          <w:rFonts w:cs="Arial"/>
          <w:b/>
          <w:szCs w:val="24"/>
        </w:rPr>
        <w:t>Invitation to offer for NHS Pharmaceuticals 2017_1</w:t>
      </w:r>
    </w:p>
    <w:p w:rsidR="00393417" w:rsidRPr="00AF1BD7" w:rsidRDefault="00393417" w:rsidP="00AF1BD7">
      <w:pPr>
        <w:pStyle w:val="NoSpacing"/>
        <w:jc w:val="both"/>
        <w:rPr>
          <w:rFonts w:cs="Arial"/>
          <w:b/>
          <w:szCs w:val="24"/>
        </w:rPr>
      </w:pPr>
      <w:r w:rsidRPr="00AF1BD7">
        <w:rPr>
          <w:rFonts w:cs="Arial"/>
          <w:b/>
          <w:szCs w:val="24"/>
        </w:rPr>
        <w:t>Offer reference number: CM/PHG/15/5490</w:t>
      </w:r>
    </w:p>
    <w:p w:rsidR="00393417" w:rsidRPr="00AF1BD7" w:rsidRDefault="00393417" w:rsidP="00AF1BD7">
      <w:pPr>
        <w:pStyle w:val="NoSpacing"/>
        <w:jc w:val="both"/>
        <w:rPr>
          <w:rFonts w:cs="Arial"/>
          <w:b/>
          <w:szCs w:val="24"/>
        </w:rPr>
      </w:pPr>
      <w:r w:rsidRPr="00AF1BD7">
        <w:rPr>
          <w:rFonts w:cs="Arial"/>
          <w:b/>
          <w:szCs w:val="24"/>
        </w:rPr>
        <w:t xml:space="preserve">Period of framework agreement: </w:t>
      </w:r>
      <w:r w:rsidRPr="00AF1BD7">
        <w:rPr>
          <w:rStyle w:val="CommentReference"/>
          <w:rFonts w:cs="Arial"/>
          <w:b/>
          <w:sz w:val="24"/>
          <w:szCs w:val="24"/>
        </w:rPr>
        <w:t>T</w:t>
      </w:r>
      <w:r w:rsidRPr="00AF1BD7">
        <w:rPr>
          <w:rFonts w:cs="Arial"/>
          <w:b/>
          <w:szCs w:val="24"/>
        </w:rPr>
        <w:t>he total maximum duration of the framework agreement to be no more than 28 months</w:t>
      </w:r>
    </w:p>
    <w:p w:rsidR="00393417" w:rsidRPr="00AF1BD7" w:rsidRDefault="00393417" w:rsidP="00AF1BD7">
      <w:pPr>
        <w:pStyle w:val="NoSpacing"/>
        <w:jc w:val="both"/>
        <w:rPr>
          <w:rFonts w:cs="Arial"/>
          <w:b/>
          <w:szCs w:val="24"/>
        </w:rPr>
      </w:pPr>
      <w:r w:rsidRPr="00AF1BD7">
        <w:rPr>
          <w:rFonts w:cs="Arial"/>
          <w:b/>
          <w:szCs w:val="24"/>
        </w:rPr>
        <w:t>Potential periods of call-offs under the framework agreement:</w:t>
      </w:r>
    </w:p>
    <w:p w:rsidR="00393417" w:rsidRPr="00AF1BD7" w:rsidRDefault="00393417" w:rsidP="00AF1BD7">
      <w:pPr>
        <w:pStyle w:val="NoSpacing"/>
        <w:jc w:val="both"/>
        <w:rPr>
          <w:b/>
          <w:szCs w:val="24"/>
        </w:rPr>
      </w:pPr>
    </w:p>
    <w:p w:rsidR="00393417" w:rsidRPr="00AF1BD7" w:rsidRDefault="00393417" w:rsidP="00AF1BD7">
      <w:pPr>
        <w:pStyle w:val="NoSpacing"/>
        <w:jc w:val="both"/>
        <w:rPr>
          <w:b/>
          <w:szCs w:val="24"/>
        </w:rPr>
      </w:pPr>
      <w:r w:rsidRPr="00AF1BD7">
        <w:rPr>
          <w:b/>
          <w:szCs w:val="24"/>
        </w:rPr>
        <w:t>North West &amp; Eastern &amp; North London:</w:t>
      </w:r>
      <w:r w:rsidRPr="00AF1BD7">
        <w:rPr>
          <w:b/>
          <w:szCs w:val="24"/>
        </w:rPr>
        <w:tab/>
        <w:t>01/05/2017 to 31/01/2018</w:t>
      </w:r>
      <w:r w:rsidRPr="00AF1BD7">
        <w:rPr>
          <w:b/>
          <w:szCs w:val="24"/>
        </w:rPr>
        <w:tab/>
        <w:t xml:space="preserve">(9 months) </w:t>
      </w:r>
    </w:p>
    <w:p w:rsidR="00393417" w:rsidRPr="00AF1BD7" w:rsidRDefault="00393417" w:rsidP="00AF1BD7">
      <w:pPr>
        <w:pStyle w:val="NoSpacing"/>
        <w:jc w:val="both"/>
        <w:rPr>
          <w:b/>
          <w:szCs w:val="24"/>
        </w:rPr>
      </w:pPr>
      <w:r w:rsidRPr="00AF1BD7">
        <w:rPr>
          <w:b/>
          <w:szCs w:val="24"/>
        </w:rPr>
        <w:t xml:space="preserve">South East &amp; South London </w:t>
      </w:r>
      <w:r w:rsidRPr="00AF1BD7">
        <w:rPr>
          <w:b/>
          <w:szCs w:val="24"/>
        </w:rPr>
        <w:tab/>
      </w:r>
      <w:r w:rsidRPr="00AF1BD7">
        <w:rPr>
          <w:b/>
          <w:szCs w:val="24"/>
        </w:rPr>
        <w:tab/>
      </w:r>
      <w:r w:rsidRPr="00AF1BD7">
        <w:rPr>
          <w:b/>
          <w:szCs w:val="24"/>
        </w:rPr>
        <w:tab/>
        <w:t>01/05/2017 to 31/10/2017</w:t>
      </w:r>
      <w:r w:rsidRPr="00AF1BD7">
        <w:rPr>
          <w:b/>
          <w:szCs w:val="24"/>
        </w:rPr>
        <w:tab/>
        <w:t>(6 months)</w:t>
      </w:r>
    </w:p>
    <w:p w:rsidR="00393417" w:rsidRPr="00AF1BD7" w:rsidRDefault="00393417" w:rsidP="00AF1BD7">
      <w:pPr>
        <w:pStyle w:val="NoSpacing"/>
        <w:jc w:val="both"/>
        <w:rPr>
          <w:b/>
          <w:szCs w:val="24"/>
        </w:rPr>
      </w:pPr>
      <w:r w:rsidRPr="00AF1BD7">
        <w:rPr>
          <w:b/>
          <w:szCs w:val="24"/>
        </w:rPr>
        <w:t xml:space="preserve">&amp; North East &amp; Yorkshire:  </w:t>
      </w:r>
      <w:r w:rsidRPr="00AF1BD7">
        <w:rPr>
          <w:b/>
          <w:szCs w:val="24"/>
        </w:rPr>
        <w:tab/>
      </w:r>
      <w:r w:rsidRPr="00AF1BD7">
        <w:rPr>
          <w:b/>
          <w:szCs w:val="24"/>
        </w:rPr>
        <w:tab/>
      </w:r>
    </w:p>
    <w:p w:rsidR="00393417" w:rsidRPr="00AF1BD7" w:rsidRDefault="00393417" w:rsidP="00AF1BD7">
      <w:pPr>
        <w:pStyle w:val="NoSpacing"/>
        <w:jc w:val="both"/>
        <w:rPr>
          <w:b/>
          <w:szCs w:val="24"/>
        </w:rPr>
      </w:pPr>
      <w:r w:rsidRPr="00AF1BD7">
        <w:rPr>
          <w:b/>
          <w:szCs w:val="24"/>
        </w:rPr>
        <w:t>Central &amp; South West:</w:t>
      </w:r>
      <w:r w:rsidRPr="00AF1BD7">
        <w:rPr>
          <w:b/>
          <w:szCs w:val="24"/>
        </w:rPr>
        <w:tab/>
      </w:r>
      <w:r w:rsidRPr="00AF1BD7">
        <w:rPr>
          <w:b/>
          <w:szCs w:val="24"/>
        </w:rPr>
        <w:tab/>
      </w:r>
      <w:r w:rsidRPr="00AF1BD7">
        <w:rPr>
          <w:b/>
          <w:szCs w:val="24"/>
        </w:rPr>
        <w:tab/>
      </w:r>
      <w:r w:rsidRPr="00AF1BD7">
        <w:rPr>
          <w:b/>
          <w:szCs w:val="24"/>
        </w:rPr>
        <w:tab/>
        <w:t>01/05/2017 to 30/06/2018</w:t>
      </w:r>
      <w:r w:rsidRPr="00AF1BD7">
        <w:rPr>
          <w:b/>
          <w:szCs w:val="24"/>
        </w:rPr>
        <w:tab/>
        <w:t>(14 months)</w:t>
      </w:r>
    </w:p>
    <w:p w:rsidR="004A006B" w:rsidRDefault="004A006B" w:rsidP="00DD2453">
      <w:pPr>
        <w:jc w:val="both"/>
        <w:rPr>
          <w:rFonts w:ascii="Arial" w:hAnsi="Arial" w:cs="Arial"/>
          <w:b/>
          <w:lang w:eastAsia="en-US"/>
        </w:rPr>
      </w:pPr>
    </w:p>
    <w:p w:rsidR="00DD2453" w:rsidRPr="004A006B" w:rsidRDefault="00DD2453" w:rsidP="00DD2453">
      <w:pPr>
        <w:jc w:val="both"/>
        <w:rPr>
          <w:rFonts w:ascii="Arial" w:hAnsi="Arial" w:cs="Arial"/>
          <w:b/>
          <w:lang w:eastAsia="en-US"/>
        </w:rPr>
      </w:pPr>
      <w:r w:rsidRPr="004A006B">
        <w:rPr>
          <w:rFonts w:ascii="Arial" w:hAnsi="Arial" w:cs="Arial"/>
          <w:b/>
          <w:lang w:eastAsia="en-US"/>
        </w:rPr>
        <w:t xml:space="preserve">Terms of </w:t>
      </w:r>
      <w:r w:rsidR="002E470F" w:rsidRPr="004A006B">
        <w:rPr>
          <w:rFonts w:ascii="Arial" w:hAnsi="Arial" w:cs="Arial"/>
          <w:b/>
          <w:lang w:eastAsia="en-US"/>
        </w:rPr>
        <w:t>o</w:t>
      </w:r>
      <w:r w:rsidRPr="004A006B">
        <w:rPr>
          <w:rFonts w:ascii="Arial" w:hAnsi="Arial" w:cs="Arial"/>
          <w:b/>
          <w:lang w:eastAsia="en-US"/>
        </w:rPr>
        <w:t>ffer</w:t>
      </w:r>
    </w:p>
    <w:p w:rsidR="00295719" w:rsidRPr="004A006B" w:rsidRDefault="00295719" w:rsidP="00ED36E6">
      <w:pPr>
        <w:tabs>
          <w:tab w:val="left" w:pos="567"/>
        </w:tabs>
        <w:spacing w:before="240"/>
        <w:jc w:val="both"/>
        <w:rPr>
          <w:rFonts w:ascii="Arial" w:hAnsi="Arial" w:cs="Arial"/>
          <w:b/>
          <w:lang w:eastAsia="en-US"/>
        </w:rPr>
      </w:pPr>
      <w:r w:rsidRPr="004A006B">
        <w:rPr>
          <w:rFonts w:ascii="Arial" w:hAnsi="Arial" w:cs="Arial"/>
          <w:b/>
          <w:lang w:eastAsia="en-US"/>
        </w:rPr>
        <w:t xml:space="preserve">1. </w:t>
      </w:r>
      <w:r w:rsidRPr="004A006B">
        <w:rPr>
          <w:rFonts w:ascii="Arial" w:hAnsi="Arial" w:cs="Arial"/>
          <w:b/>
          <w:lang w:eastAsia="en-US"/>
        </w:rPr>
        <w:tab/>
        <w:t>The Commercial Medicines Unit</w:t>
      </w:r>
    </w:p>
    <w:p w:rsidR="00295719" w:rsidRPr="004A006B" w:rsidRDefault="00295719" w:rsidP="00ED36E6">
      <w:pPr>
        <w:tabs>
          <w:tab w:val="left" w:pos="567"/>
        </w:tabs>
        <w:spacing w:before="240"/>
        <w:ind w:left="567" w:hanging="567"/>
        <w:jc w:val="both"/>
        <w:rPr>
          <w:rFonts w:ascii="Arial" w:hAnsi="Arial" w:cs="Arial"/>
          <w:color w:val="000000"/>
          <w:lang w:eastAsia="en-US"/>
        </w:rPr>
      </w:pPr>
      <w:r w:rsidRPr="004A006B">
        <w:rPr>
          <w:rFonts w:ascii="Arial" w:hAnsi="Arial" w:cs="Arial"/>
          <w:lang w:eastAsia="en-US"/>
        </w:rPr>
        <w:t>1.1</w:t>
      </w:r>
      <w:r w:rsidRPr="004A006B">
        <w:rPr>
          <w:rFonts w:ascii="Arial" w:hAnsi="Arial" w:cs="Arial"/>
          <w:lang w:eastAsia="en-US"/>
        </w:rPr>
        <w:tab/>
        <w:t xml:space="preserve">The Secretary of State for Health acting </w:t>
      </w:r>
      <w:r w:rsidR="00386071" w:rsidRPr="004A006B">
        <w:rPr>
          <w:rFonts w:ascii="Arial" w:hAnsi="Arial" w:cs="Arial"/>
          <w:lang w:eastAsia="en-US"/>
        </w:rPr>
        <w:t xml:space="preserve">as part of the Crown </w:t>
      </w:r>
      <w:r w:rsidRPr="004A006B">
        <w:rPr>
          <w:rFonts w:ascii="Arial" w:hAnsi="Arial" w:cs="Arial"/>
          <w:lang w:eastAsia="en-US"/>
        </w:rPr>
        <w:t xml:space="preserve">through </w:t>
      </w:r>
      <w:r w:rsidR="00171309" w:rsidRPr="004A006B">
        <w:rPr>
          <w:rFonts w:ascii="Arial" w:hAnsi="Arial" w:cs="Arial"/>
          <w:lang w:eastAsia="en-US"/>
        </w:rPr>
        <w:t>the Commercial Medicines Unit (CMU</w:t>
      </w:r>
      <w:r w:rsidRPr="004A006B">
        <w:rPr>
          <w:rFonts w:ascii="Arial" w:hAnsi="Arial" w:cs="Arial"/>
          <w:lang w:eastAsia="en-US"/>
        </w:rPr>
        <w:t>)</w:t>
      </w:r>
      <w:r w:rsidR="004E351D" w:rsidRPr="004A006B">
        <w:rPr>
          <w:rFonts w:ascii="Arial" w:hAnsi="Arial" w:cs="Arial"/>
          <w:lang w:eastAsia="en-US"/>
        </w:rPr>
        <w:t xml:space="preserve"> </w:t>
      </w:r>
      <w:r w:rsidR="003069A7" w:rsidRPr="004A006B">
        <w:rPr>
          <w:rFonts w:ascii="Arial" w:hAnsi="Arial" w:cs="Arial"/>
          <w:lang w:eastAsia="en-US"/>
        </w:rPr>
        <w:t>(</w:t>
      </w:r>
      <w:r w:rsidR="003069A7" w:rsidRPr="004A006B">
        <w:rPr>
          <w:rFonts w:ascii="Arial" w:hAnsi="Arial" w:cs="Arial"/>
          <w:b/>
          <w:lang w:eastAsia="en-US"/>
        </w:rPr>
        <w:t>Authority</w:t>
      </w:r>
      <w:r w:rsidR="003069A7" w:rsidRPr="004A006B">
        <w:rPr>
          <w:rFonts w:ascii="Arial" w:hAnsi="Arial" w:cs="Arial"/>
          <w:lang w:eastAsia="en-US"/>
        </w:rPr>
        <w:t>)</w:t>
      </w:r>
      <w:r w:rsidRPr="004A006B">
        <w:rPr>
          <w:rFonts w:ascii="Arial" w:hAnsi="Arial" w:cs="Arial"/>
          <w:lang w:eastAsia="en-US"/>
        </w:rPr>
        <w:t xml:space="preserve"> is conducting this procurement exercise as a central purchasing body for and on behalf of the </w:t>
      </w:r>
      <w:r w:rsidR="00966D4B" w:rsidRPr="004A006B">
        <w:rPr>
          <w:rFonts w:ascii="Arial" w:hAnsi="Arial" w:cs="Arial"/>
          <w:lang w:eastAsia="en-US"/>
        </w:rPr>
        <w:t xml:space="preserve">Participating Authorities </w:t>
      </w:r>
      <w:r w:rsidR="00E42396" w:rsidRPr="004A006B">
        <w:rPr>
          <w:rFonts w:ascii="Arial" w:hAnsi="Arial" w:cs="Arial"/>
          <w:lang w:eastAsia="en-US"/>
        </w:rPr>
        <w:t>with whom the successful O</w:t>
      </w:r>
      <w:r w:rsidRPr="004A006B">
        <w:rPr>
          <w:rFonts w:ascii="Arial" w:hAnsi="Arial" w:cs="Arial"/>
          <w:lang w:eastAsia="en-US"/>
        </w:rPr>
        <w:t>fferor</w:t>
      </w:r>
      <w:r w:rsidR="00E42396" w:rsidRPr="004A006B">
        <w:rPr>
          <w:rFonts w:ascii="Arial" w:hAnsi="Arial" w:cs="Arial"/>
          <w:lang w:eastAsia="en-US"/>
        </w:rPr>
        <w:t>s</w:t>
      </w:r>
      <w:r w:rsidRPr="004A006B">
        <w:rPr>
          <w:rFonts w:ascii="Arial" w:hAnsi="Arial" w:cs="Arial"/>
          <w:lang w:eastAsia="en-US"/>
        </w:rPr>
        <w:t xml:space="preserve"> will ultimately enter into contracts for the supply of the </w:t>
      </w:r>
      <w:r w:rsidRPr="004A006B">
        <w:rPr>
          <w:rFonts w:ascii="Arial" w:hAnsi="Arial" w:cs="Arial"/>
        </w:rPr>
        <w:t>goods</w:t>
      </w:r>
      <w:r w:rsidR="00C2761E" w:rsidRPr="004A006B">
        <w:rPr>
          <w:rFonts w:ascii="Arial" w:hAnsi="Arial" w:cs="Arial"/>
        </w:rPr>
        <w:t xml:space="preserve"> and/or services</w:t>
      </w:r>
      <w:r w:rsidRPr="004A006B">
        <w:rPr>
          <w:rFonts w:ascii="Arial" w:hAnsi="Arial" w:cs="Arial"/>
        </w:rPr>
        <w:t>.</w:t>
      </w:r>
      <w:r w:rsidRPr="004A006B">
        <w:rPr>
          <w:rFonts w:ascii="Arial" w:hAnsi="Arial" w:cs="Arial"/>
          <w:lang w:eastAsia="en-US"/>
        </w:rPr>
        <w:t xml:space="preserve"> </w:t>
      </w:r>
      <w:r w:rsidRPr="004A006B">
        <w:rPr>
          <w:rFonts w:ascii="Arial" w:hAnsi="Arial" w:cs="Arial"/>
          <w:color w:val="000000"/>
          <w:lang w:eastAsia="en-US"/>
        </w:rPr>
        <w:t xml:space="preserve">The </w:t>
      </w:r>
      <w:r w:rsidR="00966D4B" w:rsidRPr="004A006B">
        <w:rPr>
          <w:rFonts w:ascii="Arial" w:hAnsi="Arial" w:cs="Arial"/>
          <w:color w:val="000000"/>
          <w:lang w:eastAsia="en-US"/>
        </w:rPr>
        <w:t xml:space="preserve">Participating Authorities </w:t>
      </w:r>
      <w:r w:rsidRPr="004A006B">
        <w:rPr>
          <w:rFonts w:ascii="Arial" w:hAnsi="Arial" w:cs="Arial"/>
          <w:color w:val="000000"/>
          <w:lang w:eastAsia="en-US"/>
        </w:rPr>
        <w:t xml:space="preserve">are the organisations </w:t>
      </w:r>
      <w:r w:rsidR="00966D4B" w:rsidRPr="004A006B">
        <w:rPr>
          <w:rFonts w:ascii="Arial" w:hAnsi="Arial" w:cs="Arial"/>
          <w:color w:val="000000"/>
          <w:lang w:eastAsia="en-US"/>
        </w:rPr>
        <w:t xml:space="preserve">specified </w:t>
      </w:r>
      <w:r w:rsidRPr="004A006B">
        <w:rPr>
          <w:rFonts w:ascii="Arial" w:hAnsi="Arial" w:cs="Arial"/>
          <w:color w:val="000000"/>
          <w:lang w:eastAsia="en-US"/>
        </w:rPr>
        <w:t xml:space="preserve">in Document No. 10 </w:t>
      </w:r>
      <w:r w:rsidR="00966D4B" w:rsidRPr="004A006B">
        <w:rPr>
          <w:rFonts w:ascii="Arial" w:hAnsi="Arial" w:cs="Arial"/>
          <w:color w:val="000000"/>
          <w:lang w:eastAsia="en-US"/>
        </w:rPr>
        <w:t>(</w:t>
      </w:r>
      <w:r w:rsidRPr="004A006B">
        <w:rPr>
          <w:rFonts w:ascii="Arial" w:hAnsi="Arial" w:cs="Arial"/>
          <w:color w:val="000000"/>
          <w:lang w:eastAsia="en-US"/>
        </w:rPr>
        <w:t>P</w:t>
      </w:r>
      <w:r w:rsidR="00F504AF" w:rsidRPr="004A006B">
        <w:rPr>
          <w:rFonts w:ascii="Arial" w:hAnsi="Arial" w:cs="Arial"/>
          <w:color w:val="000000"/>
          <w:lang w:eastAsia="en-US"/>
        </w:rPr>
        <w:t xml:space="preserve">articipating </w:t>
      </w:r>
      <w:r w:rsidR="00966D4B" w:rsidRPr="004A006B">
        <w:rPr>
          <w:rFonts w:ascii="Arial" w:hAnsi="Arial" w:cs="Arial"/>
          <w:color w:val="000000"/>
          <w:lang w:eastAsia="en-US"/>
        </w:rPr>
        <w:t>A</w:t>
      </w:r>
      <w:r w:rsidR="00F504AF" w:rsidRPr="004A006B">
        <w:rPr>
          <w:rFonts w:ascii="Arial" w:hAnsi="Arial" w:cs="Arial"/>
          <w:color w:val="000000"/>
          <w:lang w:eastAsia="en-US"/>
        </w:rPr>
        <w:t>uthorities</w:t>
      </w:r>
      <w:r w:rsidR="00730764" w:rsidRPr="004A006B">
        <w:rPr>
          <w:rFonts w:ascii="Arial" w:hAnsi="Arial" w:cs="Arial"/>
          <w:color w:val="000000"/>
          <w:lang w:eastAsia="en-US"/>
        </w:rPr>
        <w:t>).</w:t>
      </w:r>
      <w:r w:rsidR="003536CA" w:rsidRPr="004A006B">
        <w:rPr>
          <w:rFonts w:ascii="Arial" w:hAnsi="Arial" w:cs="Arial"/>
          <w:color w:val="000000"/>
          <w:lang w:eastAsia="en-US"/>
        </w:rPr>
        <w:t xml:space="preserve"> </w:t>
      </w:r>
    </w:p>
    <w:p w:rsidR="00966D4B" w:rsidRPr="004A006B" w:rsidRDefault="00295719" w:rsidP="00ED36E6">
      <w:pPr>
        <w:tabs>
          <w:tab w:val="left" w:pos="567"/>
        </w:tabs>
        <w:spacing w:before="240"/>
        <w:ind w:left="567" w:hanging="567"/>
        <w:jc w:val="both"/>
        <w:rPr>
          <w:rFonts w:ascii="Arial" w:hAnsi="Arial" w:cs="Arial"/>
          <w:iCs/>
        </w:rPr>
      </w:pPr>
      <w:r w:rsidRPr="004A006B">
        <w:rPr>
          <w:rFonts w:ascii="Arial" w:hAnsi="Arial" w:cs="Arial"/>
          <w:lang w:eastAsia="en-US"/>
        </w:rPr>
        <w:t>1.2</w:t>
      </w:r>
      <w:r w:rsidRPr="004A006B">
        <w:rPr>
          <w:rFonts w:ascii="Arial" w:hAnsi="Arial" w:cs="Arial"/>
          <w:lang w:eastAsia="en-US"/>
        </w:rPr>
        <w:tab/>
      </w:r>
      <w:r w:rsidR="0059183A" w:rsidRPr="004A006B">
        <w:rPr>
          <w:rFonts w:ascii="Arial" w:hAnsi="Arial" w:cs="Arial"/>
          <w:lang w:eastAsia="en-US"/>
        </w:rPr>
        <w:t xml:space="preserve">The Authority will not be a party to any such subsequent contracts. </w:t>
      </w:r>
      <w:r w:rsidR="00AC4142" w:rsidRPr="004A006B">
        <w:rPr>
          <w:rFonts w:ascii="Arial" w:hAnsi="Arial" w:cs="Arial"/>
          <w:iCs/>
        </w:rPr>
        <w:t xml:space="preserve">In accordance with Regulation 37 of the Public Contracts Regulations 2015, each </w:t>
      </w:r>
      <w:r w:rsidR="00966D4B" w:rsidRPr="004A006B">
        <w:rPr>
          <w:rFonts w:ascii="Arial" w:hAnsi="Arial" w:cs="Arial"/>
          <w:iCs/>
        </w:rPr>
        <w:t xml:space="preserve">Participating Authority </w:t>
      </w:r>
      <w:r w:rsidR="00AC4142" w:rsidRPr="004A006B">
        <w:rPr>
          <w:rFonts w:ascii="Arial" w:hAnsi="Arial" w:cs="Arial"/>
          <w:iCs/>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966D4B" w:rsidRPr="004A006B" w:rsidRDefault="00966D4B" w:rsidP="00ED36E6">
      <w:pPr>
        <w:tabs>
          <w:tab w:val="left" w:pos="567"/>
        </w:tabs>
        <w:spacing w:before="240"/>
        <w:ind w:left="567" w:hanging="567"/>
        <w:jc w:val="both"/>
        <w:rPr>
          <w:rFonts w:ascii="Arial" w:hAnsi="Arial" w:cs="Arial"/>
          <w:iCs/>
        </w:rPr>
      </w:pPr>
      <w:r w:rsidRPr="004A006B">
        <w:rPr>
          <w:rFonts w:ascii="Arial" w:hAnsi="Arial" w:cs="Arial"/>
          <w:iCs/>
        </w:rPr>
        <w:t>1.3</w:t>
      </w:r>
      <w:r w:rsidRPr="004A006B">
        <w:rPr>
          <w:rFonts w:ascii="Arial" w:hAnsi="Arial" w:cs="Arial"/>
          <w:iCs/>
        </w:rPr>
        <w:tab/>
      </w:r>
      <w:r w:rsidR="00AC4142" w:rsidRPr="004A006B">
        <w:rPr>
          <w:rFonts w:ascii="Arial" w:hAnsi="Arial" w:cs="Arial"/>
          <w:iCs/>
        </w:rPr>
        <w:t>The Authority is not responsible or accountable for and shall have no liability whatsoever in relation to:</w:t>
      </w:r>
      <w:bookmarkStart w:id="0" w:name="a363277"/>
      <w:bookmarkEnd w:id="0"/>
      <w:r w:rsidR="00AC4142" w:rsidRPr="004A006B">
        <w:rPr>
          <w:rFonts w:ascii="Arial" w:hAnsi="Arial" w:cs="Arial"/>
          <w:iCs/>
        </w:rPr>
        <w:t xml:space="preserve"> </w:t>
      </w:r>
    </w:p>
    <w:p w:rsidR="00966D4B" w:rsidRPr="004A006B" w:rsidRDefault="002930DF" w:rsidP="00ED36E6">
      <w:pPr>
        <w:spacing w:before="240"/>
        <w:ind w:left="1440" w:hanging="873"/>
        <w:jc w:val="both"/>
        <w:rPr>
          <w:rFonts w:ascii="Arial" w:hAnsi="Arial" w:cs="Arial"/>
          <w:iCs/>
        </w:rPr>
      </w:pPr>
      <w:r w:rsidRPr="004A006B">
        <w:rPr>
          <w:rFonts w:ascii="Arial" w:hAnsi="Arial" w:cs="Arial"/>
          <w:iCs/>
        </w:rPr>
        <w:t>1.3.1</w:t>
      </w:r>
      <w:r w:rsidRPr="004A006B">
        <w:rPr>
          <w:rFonts w:ascii="Arial" w:hAnsi="Arial" w:cs="Arial"/>
          <w:iCs/>
        </w:rPr>
        <w:tab/>
      </w:r>
      <w:r w:rsidR="00AC4142" w:rsidRPr="004A006B">
        <w:rPr>
          <w:rFonts w:ascii="Arial" w:hAnsi="Arial" w:cs="Arial"/>
          <w:iCs/>
        </w:rPr>
        <w:t xml:space="preserve">the conduct of </w:t>
      </w:r>
      <w:r w:rsidR="00966D4B" w:rsidRPr="004A006B">
        <w:rPr>
          <w:rFonts w:ascii="Arial" w:hAnsi="Arial" w:cs="Arial"/>
          <w:iCs/>
        </w:rPr>
        <w:t>Participating Authoritie</w:t>
      </w:r>
      <w:r w:rsidR="00AC4142" w:rsidRPr="004A006B">
        <w:rPr>
          <w:rFonts w:ascii="Arial" w:hAnsi="Arial" w:cs="Arial"/>
          <w:iCs/>
        </w:rPr>
        <w:t xml:space="preserve">s in relation to the framework agreement; </w:t>
      </w:r>
    </w:p>
    <w:p w:rsidR="00966D4B" w:rsidRPr="004A006B" w:rsidRDefault="002930DF" w:rsidP="00ED36E6">
      <w:pPr>
        <w:spacing w:before="240"/>
        <w:ind w:left="1440" w:hanging="873"/>
        <w:jc w:val="both"/>
        <w:rPr>
          <w:rFonts w:ascii="Arial" w:hAnsi="Arial" w:cs="Arial"/>
          <w:iCs/>
        </w:rPr>
      </w:pPr>
      <w:r w:rsidRPr="004A006B">
        <w:rPr>
          <w:rFonts w:ascii="Arial" w:hAnsi="Arial" w:cs="Arial"/>
          <w:iCs/>
        </w:rPr>
        <w:t>1.3.2</w:t>
      </w:r>
      <w:r w:rsidRPr="004A006B">
        <w:rPr>
          <w:rFonts w:ascii="Arial" w:hAnsi="Arial" w:cs="Arial"/>
          <w:iCs/>
        </w:rPr>
        <w:tab/>
      </w:r>
      <w:r w:rsidR="00AC4142" w:rsidRPr="004A006B">
        <w:rPr>
          <w:rFonts w:ascii="Arial" w:hAnsi="Arial" w:cs="Arial"/>
          <w:iCs/>
        </w:rPr>
        <w:t xml:space="preserve">the acts or omissions of a </w:t>
      </w:r>
      <w:r w:rsidR="00966D4B" w:rsidRPr="004A006B">
        <w:rPr>
          <w:rFonts w:ascii="Arial" w:hAnsi="Arial" w:cs="Arial"/>
          <w:iCs/>
        </w:rPr>
        <w:t xml:space="preserve">Participating Authority </w:t>
      </w:r>
      <w:r w:rsidR="00AC4142" w:rsidRPr="004A006B">
        <w:rPr>
          <w:rFonts w:ascii="Arial" w:hAnsi="Arial" w:cs="Arial"/>
          <w:iCs/>
        </w:rPr>
        <w:t xml:space="preserve">in connection with a contract between the successful Offeror and the </w:t>
      </w:r>
      <w:r w:rsidR="00966D4B" w:rsidRPr="004A006B">
        <w:rPr>
          <w:rFonts w:ascii="Arial" w:hAnsi="Arial" w:cs="Arial"/>
          <w:iCs/>
        </w:rPr>
        <w:t xml:space="preserve">Participating Authority </w:t>
      </w:r>
      <w:r w:rsidR="00AC4142" w:rsidRPr="004A006B">
        <w:rPr>
          <w:rFonts w:ascii="Arial" w:hAnsi="Arial" w:cs="Arial"/>
          <w:iCs/>
        </w:rPr>
        <w:t>entered into pursuant to the framework agreement; or</w:t>
      </w:r>
      <w:bookmarkStart w:id="1" w:name="a723851"/>
      <w:bookmarkEnd w:id="1"/>
      <w:r w:rsidR="00AC4142" w:rsidRPr="004A006B">
        <w:rPr>
          <w:rFonts w:ascii="Arial" w:hAnsi="Arial" w:cs="Arial"/>
          <w:iCs/>
        </w:rPr>
        <w:t xml:space="preserve"> </w:t>
      </w:r>
    </w:p>
    <w:p w:rsidR="00295719" w:rsidRPr="004A006B" w:rsidRDefault="002930DF" w:rsidP="00ED36E6">
      <w:pPr>
        <w:spacing w:before="240"/>
        <w:ind w:left="1440" w:hanging="873"/>
        <w:jc w:val="both"/>
        <w:rPr>
          <w:rFonts w:ascii="Arial" w:hAnsi="Arial" w:cs="Arial"/>
          <w:iCs/>
        </w:rPr>
      </w:pPr>
      <w:r w:rsidRPr="004A006B">
        <w:rPr>
          <w:rFonts w:ascii="Arial" w:hAnsi="Arial" w:cs="Arial"/>
          <w:iCs/>
        </w:rPr>
        <w:t>1.3.3</w:t>
      </w:r>
      <w:r w:rsidRPr="004A006B">
        <w:rPr>
          <w:rFonts w:ascii="Arial" w:hAnsi="Arial" w:cs="Arial"/>
          <w:iCs/>
        </w:rPr>
        <w:tab/>
      </w:r>
      <w:r w:rsidR="00AC4142" w:rsidRPr="004A006B">
        <w:rPr>
          <w:rFonts w:ascii="Arial" w:hAnsi="Arial" w:cs="Arial"/>
          <w:iCs/>
        </w:rPr>
        <w:t xml:space="preserve">the performance or non-performance of a contract between the successful Offeror and the </w:t>
      </w:r>
      <w:r w:rsidR="00966D4B" w:rsidRPr="004A006B">
        <w:rPr>
          <w:rFonts w:ascii="Arial" w:hAnsi="Arial" w:cs="Arial"/>
          <w:iCs/>
        </w:rPr>
        <w:t xml:space="preserve">Participating Authority </w:t>
      </w:r>
      <w:r w:rsidR="00AC4142" w:rsidRPr="004A006B">
        <w:rPr>
          <w:rFonts w:ascii="Arial" w:hAnsi="Arial" w:cs="Arial"/>
          <w:iCs/>
        </w:rPr>
        <w:t>entered into pursuant to the framework agreement.</w:t>
      </w:r>
    </w:p>
    <w:p w:rsidR="00295719" w:rsidRPr="004A006B" w:rsidRDefault="00295719" w:rsidP="00ED36E6">
      <w:pPr>
        <w:spacing w:before="240"/>
        <w:ind w:left="567" w:hanging="567"/>
        <w:jc w:val="both"/>
        <w:rPr>
          <w:rFonts w:ascii="Arial" w:hAnsi="Arial" w:cs="Arial"/>
          <w:b/>
          <w:lang w:eastAsia="en-US"/>
        </w:rPr>
      </w:pPr>
      <w:r w:rsidRPr="004A006B">
        <w:rPr>
          <w:rFonts w:ascii="Arial" w:hAnsi="Arial" w:cs="Arial"/>
          <w:b/>
          <w:lang w:eastAsia="en-US"/>
        </w:rPr>
        <w:t xml:space="preserve">2. </w:t>
      </w:r>
      <w:r w:rsidRPr="004A006B">
        <w:rPr>
          <w:rFonts w:ascii="Arial" w:hAnsi="Arial" w:cs="Arial"/>
          <w:b/>
          <w:lang w:eastAsia="en-US"/>
        </w:rPr>
        <w:tab/>
        <w:t>The framework agreement</w:t>
      </w:r>
    </w:p>
    <w:p w:rsidR="00295719" w:rsidRPr="004A006B" w:rsidRDefault="00295719" w:rsidP="00ED36E6">
      <w:pPr>
        <w:spacing w:before="240"/>
        <w:ind w:left="567" w:hanging="567"/>
        <w:jc w:val="both"/>
        <w:rPr>
          <w:rFonts w:ascii="Arial" w:hAnsi="Arial" w:cs="Arial"/>
          <w:lang w:eastAsia="en-US"/>
        </w:rPr>
      </w:pPr>
      <w:r w:rsidRPr="004A006B">
        <w:rPr>
          <w:rFonts w:ascii="Arial" w:hAnsi="Arial" w:cs="Arial"/>
          <w:lang w:eastAsia="en-US"/>
        </w:rPr>
        <w:t>2.1</w:t>
      </w:r>
      <w:r w:rsidRPr="004A006B">
        <w:rPr>
          <w:rFonts w:ascii="Arial" w:hAnsi="Arial" w:cs="Arial"/>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4A006B">
        <w:rPr>
          <w:rFonts w:ascii="Arial" w:hAnsi="Arial" w:cs="Arial"/>
          <w:lang w:eastAsia="en-US"/>
        </w:rPr>
        <w:t xml:space="preserve">Participating Authorities </w:t>
      </w:r>
      <w:r w:rsidRPr="004A006B">
        <w:rPr>
          <w:rFonts w:ascii="Arial" w:hAnsi="Arial" w:cs="Arial"/>
          <w:lang w:eastAsia="en-US"/>
        </w:rPr>
        <w:t>as may place orders for such goods and/or services from time to time.</w:t>
      </w:r>
    </w:p>
    <w:p w:rsidR="00295719" w:rsidRPr="004A006B" w:rsidRDefault="00295719" w:rsidP="00ED36E6">
      <w:pPr>
        <w:spacing w:before="240"/>
        <w:ind w:left="567" w:hanging="567"/>
        <w:jc w:val="both"/>
        <w:rPr>
          <w:rFonts w:ascii="Arial" w:hAnsi="Arial" w:cs="Arial"/>
          <w:lang w:eastAsia="en-US"/>
        </w:rPr>
      </w:pPr>
      <w:r w:rsidRPr="004A006B">
        <w:rPr>
          <w:rFonts w:ascii="Arial" w:hAnsi="Arial" w:cs="Arial"/>
          <w:lang w:eastAsia="en-US"/>
        </w:rPr>
        <w:lastRenderedPageBreak/>
        <w:t>2.2</w:t>
      </w:r>
      <w:r w:rsidRPr="004A006B">
        <w:rPr>
          <w:rFonts w:ascii="Arial" w:hAnsi="Arial" w:cs="Arial"/>
          <w:lang w:eastAsia="en-US"/>
        </w:rPr>
        <w:tab/>
        <w:t xml:space="preserve">The Authority cannot mandate the </w:t>
      </w:r>
      <w:r w:rsidR="00966D4B" w:rsidRPr="004A006B">
        <w:rPr>
          <w:rFonts w:ascii="Arial" w:hAnsi="Arial" w:cs="Arial"/>
          <w:lang w:eastAsia="en-US"/>
        </w:rPr>
        <w:t>Participating Authorities</w:t>
      </w:r>
      <w:r w:rsidRPr="004A006B">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rsidR="002C2A26" w:rsidRPr="004A006B" w:rsidRDefault="002C2A26" w:rsidP="00ED36E6">
      <w:pPr>
        <w:ind w:left="567" w:hanging="567"/>
        <w:jc w:val="both"/>
        <w:rPr>
          <w:rFonts w:ascii="Arial" w:hAnsi="Arial" w:cs="Arial"/>
          <w:lang w:eastAsia="en-US"/>
        </w:rPr>
      </w:pPr>
    </w:p>
    <w:p w:rsidR="00295719" w:rsidRPr="004A006B" w:rsidRDefault="00295719" w:rsidP="00ED36E6">
      <w:pPr>
        <w:ind w:left="567" w:hanging="567"/>
        <w:jc w:val="both"/>
        <w:rPr>
          <w:rFonts w:ascii="Arial" w:hAnsi="Arial" w:cs="Arial"/>
          <w:lang w:eastAsia="en-US"/>
        </w:rPr>
      </w:pPr>
      <w:r w:rsidRPr="004A006B">
        <w:rPr>
          <w:rFonts w:ascii="Arial" w:hAnsi="Arial" w:cs="Arial"/>
          <w:lang w:eastAsia="en-US"/>
        </w:rPr>
        <w:t>2.3</w:t>
      </w:r>
      <w:r w:rsidRPr="004A006B">
        <w:rPr>
          <w:rFonts w:ascii="Arial" w:hAnsi="Arial" w:cs="Arial"/>
          <w:lang w:eastAsia="en-US"/>
        </w:rPr>
        <w:tab/>
        <w:t xml:space="preserve">Any volume estimates provided to Offerors by Authority staff are statements of opinion, provided in good faith and based on past experience and market knowledge, but they should not be relied upon by Offerors in formulating their </w:t>
      </w:r>
      <w:r w:rsidR="009E05D4" w:rsidRPr="004A006B">
        <w:rPr>
          <w:rFonts w:ascii="Arial" w:hAnsi="Arial" w:cs="Arial"/>
          <w:lang w:eastAsia="en-US"/>
        </w:rPr>
        <w:t>O</w:t>
      </w:r>
      <w:r w:rsidRPr="004A006B">
        <w:rPr>
          <w:rFonts w:ascii="Arial" w:hAnsi="Arial" w:cs="Arial"/>
          <w:lang w:eastAsia="en-US"/>
        </w:rPr>
        <w:t>ffers.</w:t>
      </w:r>
    </w:p>
    <w:p w:rsidR="009E05D4" w:rsidRPr="004A006B" w:rsidRDefault="009E05D4" w:rsidP="00ED36E6">
      <w:pPr>
        <w:ind w:left="567" w:hanging="567"/>
        <w:jc w:val="both"/>
        <w:rPr>
          <w:rFonts w:ascii="Arial" w:hAnsi="Arial" w:cs="Arial"/>
          <w:lang w:eastAsia="en-US"/>
        </w:rPr>
      </w:pPr>
    </w:p>
    <w:p w:rsidR="008E4E89" w:rsidRPr="004A006B" w:rsidRDefault="008E4E89" w:rsidP="00ED36E6">
      <w:pPr>
        <w:ind w:left="567" w:hanging="567"/>
        <w:jc w:val="both"/>
        <w:rPr>
          <w:rFonts w:ascii="Arial" w:hAnsi="Arial" w:cs="Arial"/>
          <w:lang w:eastAsia="en-US"/>
        </w:rPr>
      </w:pPr>
      <w:r w:rsidRPr="004A006B">
        <w:rPr>
          <w:rFonts w:ascii="Arial" w:hAnsi="Arial" w:cs="Arial"/>
          <w:lang w:eastAsia="en-US"/>
        </w:rPr>
        <w:t>2.4</w:t>
      </w:r>
      <w:r w:rsidRPr="004A006B">
        <w:rPr>
          <w:rFonts w:ascii="Arial" w:hAnsi="Arial" w:cs="Arial"/>
          <w:lang w:eastAsia="en-US"/>
        </w:rPr>
        <w:tab/>
        <w:t>By submitting an Offer, an Offeror is deemed to acknowledge and agree that:</w:t>
      </w:r>
    </w:p>
    <w:p w:rsidR="009E05D4" w:rsidRPr="004A006B" w:rsidRDefault="009E05D4" w:rsidP="009E05D4">
      <w:pPr>
        <w:ind w:left="720" w:hanging="720"/>
        <w:jc w:val="both"/>
        <w:rPr>
          <w:rFonts w:ascii="Arial" w:hAnsi="Arial" w:cs="Arial"/>
          <w:lang w:eastAsia="en-US"/>
        </w:rPr>
      </w:pPr>
    </w:p>
    <w:p w:rsidR="008E4E89" w:rsidRPr="004A006B" w:rsidRDefault="008E4E89" w:rsidP="00ED36E6">
      <w:pPr>
        <w:pStyle w:val="NormalWeb"/>
        <w:spacing w:before="0" w:beforeAutospacing="0" w:after="0" w:afterAutospacing="0"/>
        <w:ind w:left="1440" w:hanging="873"/>
        <w:jc w:val="both"/>
        <w:rPr>
          <w:rFonts w:ascii="Arial" w:hAnsi="Arial" w:cs="Arial"/>
        </w:rPr>
      </w:pPr>
      <w:r w:rsidRPr="004A006B">
        <w:rPr>
          <w:rFonts w:ascii="Arial" w:hAnsi="Arial" w:cs="Arial"/>
        </w:rPr>
        <w:t>2.4.1</w:t>
      </w:r>
      <w:r w:rsidRPr="004A006B">
        <w:rPr>
          <w:rFonts w:ascii="Arial" w:hAnsi="Arial" w:cs="Arial"/>
        </w:rPr>
        <w:tab/>
        <w:t>the supply of goods and/or service</w:t>
      </w:r>
      <w:r w:rsidR="009E05D4" w:rsidRPr="004A006B">
        <w:rPr>
          <w:rFonts w:ascii="Arial" w:hAnsi="Arial" w:cs="Arial"/>
        </w:rPr>
        <w:t>s</w:t>
      </w:r>
      <w:r w:rsidRPr="004A006B">
        <w:rPr>
          <w:rFonts w:ascii="Arial" w:hAnsi="Arial" w:cs="Arial"/>
        </w:rPr>
        <w:t xml:space="preserve"> under </w:t>
      </w:r>
      <w:r w:rsidRPr="004A006B">
        <w:rPr>
          <w:rFonts w:ascii="Arial" w:hAnsi="Arial" w:cs="Arial"/>
          <w:color w:val="000000"/>
        </w:rPr>
        <w:t>any framework agreement resulting from this procurement exercise</w:t>
      </w:r>
      <w:r w:rsidRPr="004A006B">
        <w:rPr>
          <w:rFonts w:ascii="Arial" w:hAnsi="Arial" w:cs="Arial"/>
        </w:rPr>
        <w:t xml:space="preserve"> is not an exclusive arrangement;</w:t>
      </w:r>
      <w:r w:rsidR="009E05D4" w:rsidRPr="004A006B">
        <w:rPr>
          <w:rFonts w:ascii="Arial" w:hAnsi="Arial" w:cs="Arial"/>
        </w:rPr>
        <w:t xml:space="preserve"> and</w:t>
      </w:r>
    </w:p>
    <w:p w:rsidR="009E05D4" w:rsidRPr="004A006B" w:rsidRDefault="009E05D4" w:rsidP="009E05D4">
      <w:pPr>
        <w:pStyle w:val="NormalWeb"/>
        <w:spacing w:before="0" w:beforeAutospacing="0" w:after="0" w:afterAutospacing="0"/>
        <w:ind w:left="1440" w:hanging="720"/>
        <w:jc w:val="both"/>
        <w:rPr>
          <w:rFonts w:ascii="Arial" w:hAnsi="Arial" w:cs="Arial"/>
        </w:rPr>
      </w:pPr>
    </w:p>
    <w:p w:rsidR="008E4E89" w:rsidRPr="004A006B" w:rsidRDefault="008E4E89" w:rsidP="00ED36E6">
      <w:pPr>
        <w:pStyle w:val="NormalWeb"/>
        <w:spacing w:before="0" w:beforeAutospacing="0" w:after="0" w:afterAutospacing="0"/>
        <w:ind w:left="1418" w:hanging="851"/>
        <w:jc w:val="both"/>
        <w:rPr>
          <w:rFonts w:ascii="Arial" w:hAnsi="Arial" w:cs="Arial"/>
        </w:rPr>
      </w:pPr>
      <w:r w:rsidRPr="004A006B">
        <w:rPr>
          <w:rFonts w:ascii="Arial" w:hAnsi="Arial" w:cs="Arial"/>
        </w:rPr>
        <w:t>2.4.2</w:t>
      </w:r>
      <w:r w:rsidRPr="004A006B">
        <w:rPr>
          <w:rFonts w:ascii="Arial" w:hAnsi="Arial" w:cs="Arial"/>
        </w:rPr>
        <w:tab/>
        <w:t xml:space="preserve">notwithstanding the establishment of any framework agreement </w:t>
      </w:r>
      <w:r w:rsidR="009E05D4" w:rsidRPr="004A006B">
        <w:rPr>
          <w:rFonts w:ascii="Arial" w:hAnsi="Arial" w:cs="Arial"/>
        </w:rPr>
        <w:t>pursuant to</w:t>
      </w:r>
      <w:r w:rsidRPr="004A006B">
        <w:rPr>
          <w:rFonts w:ascii="Arial" w:hAnsi="Arial" w:cs="Arial"/>
        </w:rPr>
        <w:t xml:space="preserve">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No.05).</w:t>
      </w:r>
    </w:p>
    <w:p w:rsidR="009E05D4" w:rsidRPr="004A006B" w:rsidRDefault="009E05D4" w:rsidP="009E05D4">
      <w:pPr>
        <w:pStyle w:val="NormalWeb"/>
        <w:spacing w:before="0" w:beforeAutospacing="0" w:after="0" w:afterAutospacing="0"/>
        <w:ind w:left="1418" w:hanging="698"/>
        <w:jc w:val="both"/>
        <w:rPr>
          <w:rFonts w:ascii="Arial" w:hAnsi="Arial" w:cs="Arial"/>
        </w:rPr>
      </w:pPr>
    </w:p>
    <w:p w:rsidR="00295719" w:rsidRPr="004A006B" w:rsidRDefault="00295719" w:rsidP="00ED36E6">
      <w:pPr>
        <w:ind w:left="567" w:hanging="567"/>
        <w:jc w:val="both"/>
        <w:rPr>
          <w:rFonts w:ascii="Arial" w:hAnsi="Arial" w:cs="Arial"/>
          <w:b/>
          <w:lang w:eastAsia="en-US"/>
        </w:rPr>
      </w:pPr>
      <w:r w:rsidRPr="004A006B">
        <w:rPr>
          <w:rFonts w:ascii="Arial" w:hAnsi="Arial" w:cs="Arial"/>
          <w:b/>
          <w:lang w:eastAsia="en-US"/>
        </w:rPr>
        <w:t xml:space="preserve">3. </w:t>
      </w:r>
      <w:r w:rsidRPr="004A006B">
        <w:rPr>
          <w:rFonts w:ascii="Arial" w:hAnsi="Arial" w:cs="Arial"/>
          <w:b/>
          <w:lang w:eastAsia="en-US"/>
        </w:rPr>
        <w:tab/>
        <w:t>Information and confidentiality</w:t>
      </w:r>
    </w:p>
    <w:p w:rsidR="009E05D4" w:rsidRPr="004A006B" w:rsidRDefault="009E05D4" w:rsidP="00ED36E6">
      <w:pPr>
        <w:ind w:left="567" w:hanging="567"/>
        <w:jc w:val="both"/>
        <w:rPr>
          <w:rFonts w:ascii="Arial" w:hAnsi="Arial" w:cs="Arial"/>
          <w:b/>
          <w:lang w:eastAsia="en-US"/>
        </w:rPr>
      </w:pPr>
    </w:p>
    <w:p w:rsidR="00295719" w:rsidRPr="004A006B" w:rsidRDefault="00295719" w:rsidP="00ED36E6">
      <w:pPr>
        <w:autoSpaceDE w:val="0"/>
        <w:autoSpaceDN w:val="0"/>
        <w:adjustRightInd w:val="0"/>
        <w:ind w:left="567" w:hanging="567"/>
        <w:jc w:val="both"/>
        <w:rPr>
          <w:rFonts w:ascii="Arial" w:hAnsi="Arial" w:cs="Arial"/>
          <w:lang w:eastAsia="en-US"/>
        </w:rPr>
      </w:pPr>
      <w:r w:rsidRPr="004A006B">
        <w:rPr>
          <w:rFonts w:ascii="Arial" w:hAnsi="Arial" w:cs="Arial"/>
          <w:bCs/>
          <w:lang w:eastAsia="en-US"/>
        </w:rPr>
        <w:t>3.1</w:t>
      </w:r>
      <w:r w:rsidRPr="004A006B">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345362" w:rsidRPr="004A006B" w:rsidRDefault="00295719" w:rsidP="00ED36E6">
      <w:pPr>
        <w:autoSpaceDE w:val="0"/>
        <w:autoSpaceDN w:val="0"/>
        <w:adjustRightInd w:val="0"/>
        <w:spacing w:before="240"/>
        <w:ind w:left="567" w:hanging="567"/>
        <w:jc w:val="both"/>
        <w:rPr>
          <w:rFonts w:ascii="Arial" w:hAnsi="Arial" w:cs="Arial"/>
          <w:lang w:eastAsia="en-US"/>
        </w:rPr>
      </w:pPr>
      <w:r w:rsidRPr="004A006B">
        <w:rPr>
          <w:rFonts w:ascii="Arial" w:hAnsi="Arial" w:cs="Arial"/>
          <w:bCs/>
          <w:lang w:eastAsia="en-US"/>
        </w:rPr>
        <w:t>3.2</w:t>
      </w:r>
      <w:r w:rsidRPr="004A006B">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345362" w:rsidRDefault="00345362" w:rsidP="00ED36E6">
      <w:pPr>
        <w:pStyle w:val="PCSchedule2"/>
        <w:numPr>
          <w:ilvl w:val="1"/>
          <w:numId w:val="5"/>
        </w:numPr>
        <w:spacing w:before="240" w:after="0"/>
        <w:ind w:left="567" w:hanging="567"/>
        <w:rPr>
          <w:rFonts w:cs="Arial"/>
          <w:sz w:val="24"/>
          <w:szCs w:val="24"/>
        </w:rPr>
      </w:pPr>
      <w:r w:rsidRPr="004A006B">
        <w:rPr>
          <w:rFonts w:cs="Arial"/>
          <w:sz w:val="24"/>
          <w:szCs w:val="24"/>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345362" w:rsidRDefault="00345362" w:rsidP="00ED36E6">
      <w:pPr>
        <w:pStyle w:val="PCSchedule2"/>
        <w:numPr>
          <w:ilvl w:val="1"/>
          <w:numId w:val="5"/>
        </w:numPr>
        <w:spacing w:before="240" w:after="0"/>
        <w:ind w:left="567" w:hanging="567"/>
        <w:rPr>
          <w:rFonts w:cs="Arial"/>
          <w:sz w:val="24"/>
          <w:szCs w:val="24"/>
        </w:rPr>
      </w:pPr>
      <w:r w:rsidRPr="004A006B">
        <w:rPr>
          <w:rFonts w:cs="Arial"/>
          <w:sz w:val="24"/>
          <w:szCs w:val="24"/>
        </w:rPr>
        <w:t xml:space="preserve">For these purposes, the Authority may disclose within Government any of the </w:t>
      </w:r>
      <w:r w:rsidR="00D44C20" w:rsidRPr="004A006B">
        <w:rPr>
          <w:rFonts w:cs="Arial"/>
          <w:sz w:val="24"/>
          <w:szCs w:val="24"/>
        </w:rPr>
        <w:t>Offerors</w:t>
      </w:r>
      <w:r w:rsidRPr="004A006B">
        <w:rPr>
          <w:rFonts w:cs="Arial"/>
          <w:sz w:val="24"/>
          <w:szCs w:val="24"/>
        </w:rPr>
        <w:t xml:space="preserve"> documentation/information (including any that the </w:t>
      </w:r>
      <w:r w:rsidR="00D44C20" w:rsidRPr="004A006B">
        <w:rPr>
          <w:rFonts w:cs="Arial"/>
          <w:sz w:val="24"/>
          <w:szCs w:val="24"/>
        </w:rPr>
        <w:t>Offeror</w:t>
      </w:r>
      <w:r w:rsidRPr="004A006B">
        <w:rPr>
          <w:rFonts w:cs="Arial"/>
          <w:sz w:val="24"/>
          <w:szCs w:val="24"/>
        </w:rPr>
        <w:t xml:space="preserve"> considers to be confidential and/or commercially sensitive such as specific bid information) submitted by the </w:t>
      </w:r>
      <w:r w:rsidR="00D44C20" w:rsidRPr="004A006B">
        <w:rPr>
          <w:rFonts w:cs="Arial"/>
          <w:sz w:val="24"/>
          <w:szCs w:val="24"/>
        </w:rPr>
        <w:t>Offeror</w:t>
      </w:r>
      <w:r w:rsidRPr="004A006B">
        <w:rPr>
          <w:rFonts w:cs="Arial"/>
          <w:sz w:val="24"/>
          <w:szCs w:val="24"/>
        </w:rPr>
        <w:t xml:space="preserve"> to the Authority during this </w:t>
      </w:r>
      <w:r w:rsidR="00F65470" w:rsidRPr="004A006B">
        <w:rPr>
          <w:rFonts w:cs="Arial"/>
          <w:sz w:val="24"/>
          <w:szCs w:val="24"/>
        </w:rPr>
        <w:t>p</w:t>
      </w:r>
      <w:r w:rsidRPr="004A006B">
        <w:rPr>
          <w:rFonts w:cs="Arial"/>
          <w:sz w:val="24"/>
          <w:szCs w:val="24"/>
        </w:rPr>
        <w:t xml:space="preserve">rocurement. The information will not be disclosed outside Government. </w:t>
      </w:r>
      <w:r w:rsidR="00D44C20" w:rsidRPr="004A006B">
        <w:rPr>
          <w:rFonts w:cs="Arial"/>
          <w:sz w:val="24"/>
          <w:szCs w:val="24"/>
        </w:rPr>
        <w:t>Offerors</w:t>
      </w:r>
      <w:r w:rsidRPr="004A006B">
        <w:rPr>
          <w:rFonts w:cs="Arial"/>
          <w:sz w:val="24"/>
          <w:szCs w:val="24"/>
        </w:rPr>
        <w:t xml:space="preserve"> taking part in this competition consent to these terms as part of the competition process.</w:t>
      </w:r>
    </w:p>
    <w:p w:rsidR="00AF1BD7" w:rsidRPr="004A006B" w:rsidRDefault="00AF1BD7" w:rsidP="00AF1BD7">
      <w:pPr>
        <w:pStyle w:val="PCSchedule2"/>
        <w:numPr>
          <w:ilvl w:val="0"/>
          <w:numId w:val="0"/>
        </w:numPr>
        <w:spacing w:before="240" w:after="0"/>
        <w:ind w:left="567"/>
        <w:rPr>
          <w:rFonts w:cs="Arial"/>
          <w:sz w:val="24"/>
          <w:szCs w:val="24"/>
        </w:rPr>
      </w:pPr>
    </w:p>
    <w:p w:rsidR="00295719" w:rsidRPr="004A006B" w:rsidRDefault="00295719" w:rsidP="00ED36E6">
      <w:pPr>
        <w:autoSpaceDE w:val="0"/>
        <w:autoSpaceDN w:val="0"/>
        <w:adjustRightInd w:val="0"/>
        <w:spacing w:before="240"/>
        <w:ind w:left="567" w:hanging="567"/>
        <w:jc w:val="both"/>
        <w:rPr>
          <w:rFonts w:ascii="Arial" w:hAnsi="Arial" w:cs="Arial"/>
          <w:lang w:eastAsia="en-US"/>
        </w:rPr>
      </w:pPr>
      <w:r w:rsidRPr="004A006B">
        <w:rPr>
          <w:rFonts w:ascii="Arial" w:hAnsi="Arial" w:cs="Arial"/>
          <w:bCs/>
          <w:lang w:eastAsia="en-US"/>
        </w:rPr>
        <w:t>3.</w:t>
      </w:r>
      <w:r w:rsidR="00345362" w:rsidRPr="004A006B">
        <w:rPr>
          <w:rFonts w:ascii="Arial" w:hAnsi="Arial" w:cs="Arial"/>
          <w:bCs/>
          <w:lang w:eastAsia="en-US"/>
        </w:rPr>
        <w:t>5</w:t>
      </w:r>
      <w:r w:rsidRPr="004A006B">
        <w:rPr>
          <w:rFonts w:ascii="Arial" w:hAnsi="Arial" w:cs="Arial"/>
          <w:lang w:eastAsia="en-US"/>
        </w:rPr>
        <w:tab/>
        <w:t xml:space="preserve">This </w:t>
      </w:r>
      <w:r w:rsidR="00E15985" w:rsidRPr="004A006B">
        <w:rPr>
          <w:rFonts w:ascii="Arial" w:hAnsi="Arial" w:cs="Arial"/>
          <w:lang w:eastAsia="en-US"/>
        </w:rPr>
        <w:t>Invitation to Offer</w:t>
      </w:r>
      <w:r w:rsidRPr="004A006B">
        <w:rPr>
          <w:rFonts w:ascii="Arial" w:hAnsi="Arial" w:cs="Arial"/>
          <w:lang w:eastAsia="en-US"/>
        </w:rPr>
        <w:t xml:space="preserve"> and its accompanying documents shall remain the property of the Authority and shall be returned to the Authority on demand.</w:t>
      </w:r>
    </w:p>
    <w:p w:rsidR="00295719" w:rsidRPr="004A006B" w:rsidRDefault="00295719" w:rsidP="00ED36E6">
      <w:pPr>
        <w:tabs>
          <w:tab w:val="left" w:pos="720"/>
          <w:tab w:val="left" w:pos="1582"/>
          <w:tab w:val="left" w:pos="2591"/>
          <w:tab w:val="left" w:pos="3742"/>
          <w:tab w:val="left" w:pos="5182"/>
          <w:tab w:val="left" w:pos="6911"/>
        </w:tabs>
        <w:autoSpaceDE w:val="0"/>
        <w:autoSpaceDN w:val="0"/>
        <w:adjustRightInd w:val="0"/>
        <w:spacing w:before="240"/>
        <w:ind w:left="567" w:hanging="567"/>
        <w:jc w:val="both"/>
        <w:rPr>
          <w:rFonts w:ascii="Arial" w:hAnsi="Arial" w:cs="Arial"/>
          <w:b/>
          <w:bCs/>
          <w:lang w:eastAsia="en-US"/>
        </w:rPr>
      </w:pPr>
      <w:r w:rsidRPr="004A006B">
        <w:rPr>
          <w:rFonts w:ascii="Arial" w:hAnsi="Arial" w:cs="Arial"/>
          <w:b/>
          <w:bCs/>
          <w:lang w:eastAsia="en-US"/>
        </w:rPr>
        <w:t xml:space="preserve">4. </w:t>
      </w:r>
      <w:r w:rsidRPr="004A006B">
        <w:rPr>
          <w:rFonts w:ascii="Arial" w:hAnsi="Arial" w:cs="Arial"/>
          <w:b/>
          <w:bCs/>
          <w:lang w:eastAsia="en-US"/>
        </w:rPr>
        <w:tab/>
        <w:t>Freedom of Information Act 2000</w:t>
      </w:r>
    </w:p>
    <w:p w:rsidR="00295719" w:rsidRPr="004A006B" w:rsidRDefault="00295719" w:rsidP="00ED36E6">
      <w:pPr>
        <w:tabs>
          <w:tab w:val="left" w:pos="720"/>
          <w:tab w:val="left" w:pos="1582"/>
          <w:tab w:val="left" w:pos="2591"/>
          <w:tab w:val="left" w:pos="3742"/>
          <w:tab w:val="left" w:pos="5182"/>
          <w:tab w:val="left" w:pos="6911"/>
        </w:tabs>
        <w:autoSpaceDE w:val="0"/>
        <w:autoSpaceDN w:val="0"/>
        <w:adjustRightInd w:val="0"/>
        <w:spacing w:before="240"/>
        <w:ind w:left="567" w:hanging="567"/>
        <w:jc w:val="both"/>
        <w:rPr>
          <w:rFonts w:ascii="Arial" w:hAnsi="Arial" w:cs="Arial"/>
          <w:lang w:eastAsia="en-US"/>
        </w:rPr>
      </w:pPr>
      <w:r w:rsidRPr="004A006B">
        <w:rPr>
          <w:rFonts w:ascii="Arial" w:hAnsi="Arial" w:cs="Arial"/>
          <w:bCs/>
          <w:lang w:eastAsia="en-US"/>
        </w:rPr>
        <w:t>4.1</w:t>
      </w:r>
      <w:r w:rsidRPr="004A006B">
        <w:rPr>
          <w:rFonts w:ascii="Arial" w:hAnsi="Arial" w:cs="Arial"/>
          <w:bCs/>
          <w:lang w:eastAsia="en-US"/>
        </w:rPr>
        <w:tab/>
      </w:r>
      <w:r w:rsidRPr="004A006B">
        <w:rPr>
          <w:rFonts w:ascii="Arial" w:hAnsi="Arial" w:cs="Arial"/>
          <w:lang w:eastAsia="en-US"/>
        </w:rPr>
        <w:t>The Freedom of Information Act 2000 (FOIA) applies to the Authority.</w:t>
      </w:r>
    </w:p>
    <w:p w:rsidR="00295719" w:rsidRPr="004A006B" w:rsidRDefault="00295719" w:rsidP="00ED36E6">
      <w:pPr>
        <w:pStyle w:val="Heading2"/>
        <w:ind w:left="567" w:hanging="567"/>
        <w:jc w:val="both"/>
        <w:rPr>
          <w:rFonts w:ascii="Arial" w:hAnsi="Arial" w:cs="Arial"/>
          <w:b w:val="0"/>
          <w:i w:val="0"/>
          <w:sz w:val="24"/>
          <w:szCs w:val="24"/>
          <w:lang w:eastAsia="en-US"/>
        </w:rPr>
      </w:pPr>
      <w:r w:rsidRPr="004A006B">
        <w:rPr>
          <w:rFonts w:ascii="Arial" w:hAnsi="Arial" w:cs="Arial"/>
          <w:b w:val="0"/>
          <w:i w:val="0"/>
          <w:sz w:val="24"/>
          <w:szCs w:val="24"/>
          <w:lang w:eastAsia="en-US"/>
        </w:rPr>
        <w:t>4.2</w:t>
      </w:r>
      <w:r w:rsidRPr="004A006B">
        <w:rPr>
          <w:rFonts w:ascii="Arial" w:hAnsi="Arial" w:cs="Arial"/>
          <w:b w:val="0"/>
          <w:i w:val="0"/>
          <w:sz w:val="24"/>
          <w:szCs w:val="24"/>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 The Authority may also include certain information in the Department of Health’s </w:t>
      </w:r>
      <w:r w:rsidRPr="004A006B">
        <w:rPr>
          <w:rFonts w:ascii="Arial" w:hAnsi="Arial" w:cs="Arial"/>
          <w:b w:val="0"/>
          <w:i w:val="0"/>
          <w:sz w:val="24"/>
          <w:szCs w:val="24"/>
        </w:rPr>
        <w:t>freedom of information publication scheme: guide to information</w:t>
      </w:r>
      <w:r w:rsidRPr="004A006B">
        <w:rPr>
          <w:rFonts w:ascii="Arial" w:hAnsi="Arial" w:cs="Arial"/>
          <w:b w:val="0"/>
          <w:i w:val="0"/>
          <w:sz w:val="24"/>
          <w:szCs w:val="24"/>
          <w:lang w:eastAsia="en-US"/>
        </w:rPr>
        <w:t>.</w:t>
      </w:r>
    </w:p>
    <w:p w:rsidR="00295719" w:rsidRPr="004A006B" w:rsidRDefault="00295719" w:rsidP="00ED36E6">
      <w:pPr>
        <w:spacing w:before="240"/>
        <w:ind w:left="567" w:hanging="567"/>
        <w:jc w:val="both"/>
        <w:rPr>
          <w:rFonts w:ascii="Arial" w:hAnsi="Arial" w:cs="Arial"/>
          <w:lang w:eastAsia="en-US"/>
        </w:rPr>
      </w:pPr>
      <w:r w:rsidRPr="004A006B">
        <w:rPr>
          <w:rFonts w:ascii="Arial" w:hAnsi="Arial" w:cs="Arial"/>
          <w:bCs/>
          <w:lang w:eastAsia="en-US"/>
        </w:rPr>
        <w:t>4.3</w:t>
      </w:r>
      <w:r w:rsidRPr="004A006B">
        <w:rPr>
          <w:rFonts w:ascii="Arial" w:hAnsi="Arial" w:cs="Arial"/>
          <w:bCs/>
          <w:lang w:eastAsia="en-US"/>
        </w:rPr>
        <w:tab/>
      </w:r>
      <w:r w:rsidRPr="004A006B">
        <w:rPr>
          <w:rFonts w:ascii="Arial" w:hAnsi="Arial" w:cs="Arial"/>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295719" w:rsidRPr="004A006B" w:rsidRDefault="00295719" w:rsidP="00ED36E6">
      <w:pPr>
        <w:autoSpaceDE w:val="0"/>
        <w:autoSpaceDN w:val="0"/>
        <w:adjustRightInd w:val="0"/>
        <w:spacing w:before="240"/>
        <w:ind w:left="567" w:hanging="567"/>
        <w:jc w:val="both"/>
        <w:rPr>
          <w:rFonts w:ascii="Arial" w:hAnsi="Arial" w:cs="Arial"/>
          <w:lang w:eastAsia="en-US"/>
        </w:rPr>
      </w:pPr>
      <w:r w:rsidRPr="004A006B">
        <w:rPr>
          <w:rFonts w:ascii="Arial" w:hAnsi="Arial" w:cs="Arial"/>
          <w:bCs/>
          <w:lang w:eastAsia="en-US"/>
        </w:rPr>
        <w:t>4.4</w:t>
      </w:r>
      <w:r w:rsidRPr="004A006B">
        <w:rPr>
          <w:rFonts w:ascii="Arial" w:hAnsi="Arial" w:cs="Arial"/>
          <w:bCs/>
          <w:lang w:eastAsia="en-US"/>
        </w:rPr>
        <w:tab/>
      </w:r>
      <w:r w:rsidRPr="004A006B">
        <w:rPr>
          <w:rFonts w:ascii="Arial" w:hAnsi="Arial" w:cs="Arial"/>
          <w:lang w:eastAsia="en-US"/>
        </w:rPr>
        <w:t>If Offerors provide any information to the Authority in connection with this procurement exercise, or with any framework agreement that may be concluded as a result of this exercise, which is confi</w:t>
      </w:r>
      <w:r w:rsidR="00F504AF" w:rsidRPr="004A006B">
        <w:rPr>
          <w:rFonts w:ascii="Arial" w:hAnsi="Arial" w:cs="Arial"/>
          <w:lang w:eastAsia="en-US"/>
        </w:rPr>
        <w:t>dential in nature and which an O</w:t>
      </w:r>
      <w:r w:rsidRPr="004A006B">
        <w:rPr>
          <w:rFonts w:ascii="Arial" w:hAnsi="Arial" w:cs="Arial"/>
          <w:lang w:eastAsia="en-US"/>
        </w:rPr>
        <w:t>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will remain confidential in nature. Such indications by Offerors shall also include the section number in FOIA for the applicable exemption and where the proposed exemption is classified as a qualified exemption under FOIA, Offerors shall indicate clearly how they have determined that the result of the public interest test applicable under FOIA would be that the information is exempt. This information should be listed in Document No.11</w:t>
      </w:r>
      <w:r w:rsidR="000136BF" w:rsidRPr="004A006B">
        <w:rPr>
          <w:rFonts w:ascii="Arial" w:hAnsi="Arial" w:cs="Arial"/>
          <w:lang w:eastAsia="en-US"/>
        </w:rPr>
        <w:t xml:space="preserve"> (</w:t>
      </w:r>
      <w:r w:rsidRPr="004A006B">
        <w:rPr>
          <w:rFonts w:ascii="Arial" w:hAnsi="Arial" w:cs="Arial"/>
          <w:lang w:eastAsia="en-US"/>
        </w:rPr>
        <w:t>Commercially Sensitive Information Schedule</w:t>
      </w:r>
      <w:r w:rsidR="000136BF" w:rsidRPr="004A006B">
        <w:rPr>
          <w:rFonts w:ascii="Arial" w:hAnsi="Arial" w:cs="Arial"/>
          <w:lang w:eastAsia="en-US"/>
        </w:rPr>
        <w:t xml:space="preserve">). </w:t>
      </w:r>
      <w:r w:rsidRPr="004A006B">
        <w:rPr>
          <w:rFonts w:ascii="Arial" w:hAnsi="Arial" w:cs="Arial"/>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4A006B">
        <w:rPr>
          <w:rFonts w:ascii="Arial" w:hAnsi="Arial" w:cs="Arial"/>
          <w:lang w:eastAsia="en-US"/>
        </w:rPr>
        <w:t>O</w:t>
      </w:r>
      <w:r w:rsidRPr="004A006B">
        <w:rPr>
          <w:rFonts w:ascii="Arial" w:hAnsi="Arial" w:cs="Arial"/>
          <w:lang w:eastAsia="en-US"/>
        </w:rPr>
        <w:t>fferor has indicated that information is confidential, the Authority may be required to disclose it under the FOIA if a request is received.</w:t>
      </w:r>
    </w:p>
    <w:p w:rsidR="00295719" w:rsidRDefault="00295719" w:rsidP="00ED36E6">
      <w:pPr>
        <w:tabs>
          <w:tab w:val="left" w:pos="567"/>
          <w:tab w:val="left" w:pos="1582"/>
          <w:tab w:val="left" w:pos="2591"/>
          <w:tab w:val="left" w:pos="3742"/>
          <w:tab w:val="left" w:pos="5182"/>
          <w:tab w:val="left" w:pos="6911"/>
        </w:tabs>
        <w:autoSpaceDE w:val="0"/>
        <w:autoSpaceDN w:val="0"/>
        <w:adjustRightInd w:val="0"/>
        <w:spacing w:before="240"/>
        <w:ind w:left="567" w:hanging="567"/>
        <w:jc w:val="both"/>
        <w:rPr>
          <w:rFonts w:ascii="Arial" w:hAnsi="Arial" w:cs="Arial"/>
          <w:lang w:eastAsia="en-US"/>
        </w:rPr>
      </w:pPr>
      <w:r w:rsidRPr="004A006B">
        <w:rPr>
          <w:rFonts w:ascii="Arial" w:hAnsi="Arial" w:cs="Arial"/>
          <w:bCs/>
          <w:lang w:eastAsia="en-US"/>
        </w:rPr>
        <w:t>4.5</w:t>
      </w:r>
      <w:r w:rsidRPr="004A006B">
        <w:rPr>
          <w:rFonts w:ascii="Arial" w:hAnsi="Arial" w:cs="Arial"/>
          <w:bCs/>
          <w:lang w:eastAsia="en-US"/>
        </w:rPr>
        <w:tab/>
      </w:r>
      <w:r w:rsidRPr="004A006B">
        <w:rPr>
          <w:rFonts w:ascii="Arial" w:hAnsi="Arial" w:cs="Arial"/>
          <w:lang w:eastAsia="en-US"/>
        </w:rPr>
        <w:t>The Authority cannot accept that trivial information or information which by its very nature cannot be regarded as confidential should be subject to any obligation of confidence.</w:t>
      </w:r>
    </w:p>
    <w:p w:rsidR="00AF1BD7" w:rsidRPr="004A006B" w:rsidRDefault="00AF1BD7" w:rsidP="00ED36E6">
      <w:pPr>
        <w:tabs>
          <w:tab w:val="left" w:pos="567"/>
          <w:tab w:val="left" w:pos="1582"/>
          <w:tab w:val="left" w:pos="2591"/>
          <w:tab w:val="left" w:pos="3742"/>
          <w:tab w:val="left" w:pos="5182"/>
          <w:tab w:val="left" w:pos="6911"/>
        </w:tabs>
        <w:autoSpaceDE w:val="0"/>
        <w:autoSpaceDN w:val="0"/>
        <w:adjustRightInd w:val="0"/>
        <w:spacing w:before="240"/>
        <w:ind w:left="567" w:hanging="567"/>
        <w:jc w:val="both"/>
        <w:rPr>
          <w:rFonts w:ascii="Arial" w:hAnsi="Arial" w:cs="Arial"/>
          <w:lang w:eastAsia="en-US"/>
        </w:rPr>
      </w:pPr>
    </w:p>
    <w:p w:rsidR="00295719" w:rsidRPr="004A006B" w:rsidRDefault="00295719" w:rsidP="00ED36E6">
      <w:pPr>
        <w:tabs>
          <w:tab w:val="left" w:pos="567"/>
        </w:tabs>
        <w:autoSpaceDE w:val="0"/>
        <w:autoSpaceDN w:val="0"/>
        <w:adjustRightInd w:val="0"/>
        <w:spacing w:before="240"/>
        <w:ind w:left="567" w:hanging="567"/>
        <w:jc w:val="both"/>
        <w:rPr>
          <w:rFonts w:ascii="Arial" w:hAnsi="Arial" w:cs="Arial"/>
          <w:lang w:eastAsia="en-US"/>
        </w:rPr>
      </w:pPr>
      <w:r w:rsidRPr="004A006B">
        <w:rPr>
          <w:rFonts w:ascii="Arial" w:hAnsi="Arial" w:cs="Arial"/>
          <w:bCs/>
          <w:lang w:eastAsia="en-US"/>
        </w:rPr>
        <w:t>4.6</w:t>
      </w:r>
      <w:r w:rsidRPr="004A006B">
        <w:rPr>
          <w:rFonts w:ascii="Arial" w:hAnsi="Arial" w:cs="Arial"/>
          <w:bCs/>
          <w:lang w:eastAsia="en-US"/>
        </w:rPr>
        <w:tab/>
      </w:r>
      <w:r w:rsidRPr="004A006B">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295719" w:rsidRPr="004A006B" w:rsidRDefault="00295719" w:rsidP="00ED36E6">
      <w:pPr>
        <w:tabs>
          <w:tab w:val="left" w:pos="567"/>
        </w:tabs>
        <w:autoSpaceDE w:val="0"/>
        <w:autoSpaceDN w:val="0"/>
        <w:adjustRightInd w:val="0"/>
        <w:spacing w:before="240"/>
        <w:ind w:left="567" w:hanging="567"/>
        <w:jc w:val="both"/>
        <w:rPr>
          <w:rFonts w:ascii="Arial" w:hAnsi="Arial" w:cs="Arial"/>
          <w:lang w:eastAsia="en-US"/>
        </w:rPr>
      </w:pPr>
      <w:r w:rsidRPr="004A006B">
        <w:rPr>
          <w:rFonts w:ascii="Arial" w:hAnsi="Arial" w:cs="Arial"/>
          <w:bCs/>
          <w:lang w:eastAsia="en-US"/>
        </w:rPr>
        <w:t>4.7</w:t>
      </w:r>
      <w:r w:rsidRPr="004A006B">
        <w:rPr>
          <w:rFonts w:ascii="Arial" w:hAnsi="Arial" w:cs="Arial"/>
          <w:lang w:eastAsia="en-US"/>
        </w:rPr>
        <w:tab/>
        <w:t>The decision as to which information will be disclosed is reserved to the Authority, notwithstanding any consultation with Offerors.</w:t>
      </w:r>
    </w:p>
    <w:p w:rsidR="00295719" w:rsidRPr="004A006B" w:rsidRDefault="00295719" w:rsidP="00ED36E6">
      <w:pPr>
        <w:tabs>
          <w:tab w:val="left" w:pos="567"/>
        </w:tabs>
        <w:autoSpaceDE w:val="0"/>
        <w:autoSpaceDN w:val="0"/>
        <w:adjustRightInd w:val="0"/>
        <w:spacing w:before="240"/>
        <w:ind w:left="567" w:hanging="567"/>
        <w:jc w:val="both"/>
        <w:rPr>
          <w:rFonts w:ascii="Arial" w:hAnsi="Arial" w:cs="Arial"/>
          <w:color w:val="000000"/>
        </w:rPr>
      </w:pPr>
      <w:r w:rsidRPr="004A006B">
        <w:rPr>
          <w:rFonts w:ascii="Arial" w:hAnsi="Arial" w:cs="Arial"/>
          <w:b/>
          <w:lang w:eastAsia="en-US"/>
        </w:rPr>
        <w:t>5.</w:t>
      </w:r>
      <w:r w:rsidRPr="004A006B">
        <w:rPr>
          <w:rFonts w:ascii="Arial" w:hAnsi="Arial" w:cs="Arial"/>
          <w:b/>
          <w:lang w:eastAsia="en-US"/>
        </w:rPr>
        <w:tab/>
        <w:t xml:space="preserve">Right to publish – Transparency </w:t>
      </w:r>
      <w:r w:rsidR="00AB4DFB" w:rsidRPr="004A006B">
        <w:rPr>
          <w:rFonts w:ascii="Arial" w:hAnsi="Arial" w:cs="Arial"/>
          <w:b/>
          <w:lang w:eastAsia="en-US"/>
        </w:rPr>
        <w:t>a</w:t>
      </w:r>
      <w:r w:rsidRPr="004A006B">
        <w:rPr>
          <w:rFonts w:ascii="Arial" w:hAnsi="Arial" w:cs="Arial"/>
          <w:b/>
          <w:lang w:eastAsia="en-US"/>
        </w:rPr>
        <w:t>genda</w:t>
      </w:r>
    </w:p>
    <w:p w:rsidR="00295719" w:rsidRPr="004A006B" w:rsidRDefault="00295719" w:rsidP="00ED36E6">
      <w:pPr>
        <w:tabs>
          <w:tab w:val="left" w:pos="567"/>
        </w:tabs>
        <w:spacing w:before="240"/>
        <w:ind w:left="567" w:hanging="567"/>
        <w:jc w:val="both"/>
        <w:rPr>
          <w:rFonts w:ascii="Arial" w:hAnsi="Arial" w:cs="Arial"/>
        </w:rPr>
      </w:pPr>
      <w:r w:rsidRPr="004A006B">
        <w:rPr>
          <w:rFonts w:ascii="Arial" w:hAnsi="Arial" w:cs="Arial"/>
          <w:color w:val="000000"/>
        </w:rPr>
        <w:t>5.1</w:t>
      </w:r>
      <w:r w:rsidRPr="004A006B">
        <w:rPr>
          <w:rFonts w:ascii="Arial" w:hAnsi="Arial" w:cs="Arial"/>
          <w:color w:val="000000"/>
        </w:rPr>
        <w:tab/>
      </w:r>
      <w:r w:rsidR="008E4E89" w:rsidRPr="004A006B">
        <w:rPr>
          <w:rFonts w:ascii="Arial" w:hAnsi="Arial" w:cs="Arial"/>
          <w:color w:val="000000"/>
        </w:rPr>
        <w:t xml:space="preserve">Bu submitting an Offer, an Offeror is deemed to </w:t>
      </w:r>
      <w:r w:rsidRPr="004A006B">
        <w:rPr>
          <w:rFonts w:ascii="Arial" w:hAnsi="Arial" w:cs="Arial"/>
          <w:color w:val="000000"/>
        </w:rPr>
        <w:t xml:space="preserve">acknowledge </w:t>
      </w:r>
      <w:r w:rsidR="008E4E89" w:rsidRPr="004A006B">
        <w:rPr>
          <w:rFonts w:ascii="Arial" w:hAnsi="Arial" w:cs="Arial"/>
          <w:color w:val="000000"/>
        </w:rPr>
        <w:t xml:space="preserve">and agree </w:t>
      </w:r>
      <w:r w:rsidRPr="004A006B">
        <w:rPr>
          <w:rFonts w:ascii="Arial" w:hAnsi="Arial" w:cs="Arial"/>
          <w:color w:val="000000"/>
        </w:rPr>
        <w:t xml:space="preserve">that, except for any information which is exempt from disclosure in accordance with the provisions of the FOIA, this Invitation </w:t>
      </w:r>
      <w:r w:rsidR="00F504AF" w:rsidRPr="004A006B">
        <w:rPr>
          <w:rFonts w:ascii="Arial" w:hAnsi="Arial" w:cs="Arial"/>
          <w:color w:val="000000"/>
        </w:rPr>
        <w:t>t</w:t>
      </w:r>
      <w:r w:rsidRPr="004A006B">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4A006B" w:rsidRDefault="0004119D" w:rsidP="00ED36E6">
      <w:pPr>
        <w:ind w:left="567" w:firstLine="11"/>
        <w:jc w:val="both"/>
        <w:rPr>
          <w:rFonts w:ascii="Arial" w:hAnsi="Arial" w:cs="Arial"/>
        </w:rPr>
      </w:pPr>
      <w:hyperlink r:id="rId9" w:history="1">
        <w:r w:rsidR="00D35CC6" w:rsidRPr="004A006B">
          <w:rPr>
            <w:rStyle w:val="Hyperlink"/>
            <w:rFonts w:ascii="Arial" w:hAnsi="Arial" w:cs="Arial"/>
          </w:rPr>
          <w:t>https://www.gov.uk/government/policies/buying-and-managing-government-goods-and-services-more-efficiently-and-effectively</w:t>
        </w:r>
      </w:hyperlink>
    </w:p>
    <w:p w:rsidR="00295719" w:rsidRPr="004A006B" w:rsidRDefault="00295719" w:rsidP="00ED36E6">
      <w:pPr>
        <w:spacing w:before="240"/>
        <w:ind w:left="567" w:hanging="567"/>
        <w:jc w:val="both"/>
        <w:rPr>
          <w:rFonts w:ascii="Arial" w:hAnsi="Arial" w:cs="Arial"/>
          <w:b/>
          <w:lang w:eastAsia="en-US"/>
        </w:rPr>
      </w:pPr>
      <w:r w:rsidRPr="004A006B">
        <w:rPr>
          <w:rFonts w:ascii="Arial" w:hAnsi="Arial" w:cs="Arial"/>
          <w:color w:val="000000"/>
        </w:rPr>
        <w:t>5.2</w:t>
      </w:r>
      <w:r w:rsidRPr="004A006B">
        <w:rPr>
          <w:rFonts w:ascii="Arial" w:hAnsi="Arial" w:cs="Arial"/>
          <w:color w:val="000000"/>
        </w:rPr>
        <w:tab/>
        <w:t xml:space="preserve">The Authority shall be ultimately and solely responsible for determining whether any of the content of this Invitation </w:t>
      </w:r>
      <w:r w:rsidR="00B235B2" w:rsidRPr="004A006B">
        <w:rPr>
          <w:rFonts w:ascii="Arial" w:hAnsi="Arial" w:cs="Arial"/>
          <w:color w:val="000000"/>
        </w:rPr>
        <w:t>to</w:t>
      </w:r>
      <w:r w:rsidRPr="004A006B">
        <w:rPr>
          <w:rFonts w:ascii="Arial" w:hAnsi="Arial" w:cs="Arial"/>
          <w:color w:val="000000"/>
        </w:rPr>
        <w:t xml:space="preserve"> Offer and any framework agreement that is concluded as a result of this procurement exercise is exempt from disclosure in accordance with the provisions of the FOIA. </w:t>
      </w:r>
    </w:p>
    <w:p w:rsidR="00295719" w:rsidRPr="004A006B" w:rsidRDefault="00295719" w:rsidP="00ED36E6">
      <w:pPr>
        <w:spacing w:before="240"/>
        <w:ind w:left="567" w:hanging="567"/>
        <w:jc w:val="both"/>
        <w:rPr>
          <w:rFonts w:ascii="Arial" w:hAnsi="Arial" w:cs="Arial"/>
          <w:b/>
          <w:lang w:eastAsia="en-US"/>
        </w:rPr>
      </w:pPr>
      <w:r w:rsidRPr="004A006B">
        <w:rPr>
          <w:rFonts w:ascii="Arial" w:hAnsi="Arial" w:cs="Arial"/>
          <w:b/>
          <w:lang w:eastAsia="en-US"/>
        </w:rPr>
        <w:t xml:space="preserve">6. </w:t>
      </w:r>
      <w:r w:rsidRPr="004A006B">
        <w:rPr>
          <w:rFonts w:ascii="Arial" w:hAnsi="Arial" w:cs="Arial"/>
          <w:b/>
          <w:lang w:eastAsia="en-US"/>
        </w:rPr>
        <w:tab/>
        <w:t xml:space="preserve">Samples </w:t>
      </w:r>
    </w:p>
    <w:p w:rsidR="00295719" w:rsidRPr="004A006B" w:rsidRDefault="00295719" w:rsidP="00ED36E6">
      <w:pPr>
        <w:spacing w:before="240"/>
        <w:ind w:left="567" w:hanging="567"/>
        <w:jc w:val="both"/>
        <w:rPr>
          <w:rFonts w:ascii="Arial" w:hAnsi="Arial" w:cs="Arial"/>
          <w:lang w:eastAsia="en-US"/>
        </w:rPr>
      </w:pPr>
      <w:r w:rsidRPr="004A006B">
        <w:rPr>
          <w:rFonts w:ascii="Arial" w:hAnsi="Arial" w:cs="Arial"/>
          <w:lang w:eastAsia="en-US"/>
        </w:rPr>
        <w:t>6.1</w:t>
      </w:r>
      <w:r w:rsidRPr="004A006B">
        <w:rPr>
          <w:rFonts w:ascii="Arial" w:hAnsi="Arial" w:cs="Arial"/>
          <w:lang w:eastAsia="en-US"/>
        </w:rPr>
        <w:tab/>
        <w:t>Offerors will be required to submit samples of each item offered. Such samples shall be provided free of charge.</w:t>
      </w:r>
    </w:p>
    <w:p w:rsidR="00295719" w:rsidRPr="004A006B" w:rsidRDefault="00295719" w:rsidP="00ED36E6">
      <w:pPr>
        <w:spacing w:before="240"/>
        <w:ind w:left="567" w:hanging="567"/>
        <w:jc w:val="both"/>
        <w:rPr>
          <w:rFonts w:ascii="Arial" w:hAnsi="Arial" w:cs="Arial"/>
          <w:lang w:eastAsia="en-US"/>
        </w:rPr>
      </w:pPr>
      <w:r w:rsidRPr="004A006B">
        <w:rPr>
          <w:rFonts w:ascii="Arial" w:hAnsi="Arial" w:cs="Arial"/>
          <w:lang w:eastAsia="en-US"/>
        </w:rPr>
        <w:t>6.2</w:t>
      </w:r>
      <w:r w:rsidRPr="004A006B">
        <w:rPr>
          <w:rFonts w:ascii="Arial" w:hAnsi="Arial" w:cs="Arial"/>
          <w:lang w:eastAsia="en-US"/>
        </w:rPr>
        <w:tab/>
        <w:t>Samples should be despatched under separate cover as and when required by the Authority.</w:t>
      </w:r>
    </w:p>
    <w:p w:rsidR="00A217A4" w:rsidRPr="004A006B" w:rsidRDefault="00295719" w:rsidP="00ED36E6">
      <w:pPr>
        <w:spacing w:before="240"/>
        <w:ind w:left="567" w:hanging="567"/>
        <w:jc w:val="both"/>
        <w:rPr>
          <w:rFonts w:ascii="Arial" w:hAnsi="Arial" w:cs="Arial"/>
          <w:lang w:eastAsia="en-US"/>
        </w:rPr>
      </w:pPr>
      <w:r w:rsidRPr="004A006B">
        <w:rPr>
          <w:rFonts w:ascii="Arial" w:hAnsi="Arial" w:cs="Arial"/>
          <w:lang w:eastAsia="en-US"/>
        </w:rPr>
        <w:t>6.3</w:t>
      </w:r>
      <w:r w:rsidRPr="004A006B">
        <w:rPr>
          <w:rFonts w:ascii="Arial" w:hAnsi="Arial" w:cs="Arial"/>
          <w:lang w:eastAsia="en-US"/>
        </w:rPr>
        <w:tab/>
        <w:t>Samples should be clear</w:t>
      </w:r>
      <w:r w:rsidR="00FD6EDA" w:rsidRPr="004A006B">
        <w:rPr>
          <w:rFonts w:ascii="Arial" w:hAnsi="Arial" w:cs="Arial"/>
          <w:lang w:eastAsia="en-US"/>
        </w:rPr>
        <w:t>ly marked with the name of the O</w:t>
      </w:r>
      <w:r w:rsidRPr="004A006B">
        <w:rPr>
          <w:rFonts w:ascii="Arial" w:hAnsi="Arial" w:cs="Arial"/>
          <w:lang w:eastAsia="en-US"/>
        </w:rPr>
        <w:t>fferor and the project code reference:</w:t>
      </w:r>
      <w:r w:rsidR="00A217A4" w:rsidRPr="004A006B">
        <w:rPr>
          <w:rFonts w:ascii="Arial" w:hAnsi="Arial" w:cs="Arial"/>
          <w:lang w:eastAsia="en-US"/>
        </w:rPr>
        <w:t xml:space="preserve"> </w:t>
      </w:r>
      <w:r w:rsidR="004A006B" w:rsidRPr="004A006B">
        <w:rPr>
          <w:rFonts w:ascii="Arial" w:hAnsi="Arial" w:cs="Arial"/>
          <w:b/>
        </w:rPr>
        <w:t>CM/PHG/15/5490</w:t>
      </w:r>
      <w:r w:rsidRPr="004A006B">
        <w:rPr>
          <w:rFonts w:ascii="Arial" w:hAnsi="Arial" w:cs="Arial"/>
          <w:b/>
        </w:rPr>
        <w:t>.</w:t>
      </w:r>
      <w:r w:rsidRPr="004A006B">
        <w:rPr>
          <w:rFonts w:ascii="Arial" w:hAnsi="Arial" w:cs="Arial"/>
          <w:lang w:eastAsia="en-US"/>
        </w:rPr>
        <w:t xml:space="preserve"> Samples should be clearly labelled </w:t>
      </w:r>
      <w:r w:rsidR="00A217A4" w:rsidRPr="004A006B">
        <w:rPr>
          <w:rFonts w:ascii="Arial" w:hAnsi="Arial" w:cs="Arial"/>
          <w:b/>
          <w:lang w:eastAsia="en-US"/>
        </w:rPr>
        <w:t>‘</w:t>
      </w:r>
      <w:r w:rsidR="004A006B" w:rsidRPr="004A006B">
        <w:rPr>
          <w:rFonts w:ascii="Arial" w:hAnsi="Arial" w:cs="Arial"/>
          <w:b/>
        </w:rPr>
        <w:t>NHS Pharmaceuticals Products Transition 2017_1</w:t>
      </w:r>
      <w:r w:rsidR="00A217A4" w:rsidRPr="004A006B">
        <w:rPr>
          <w:rFonts w:ascii="Arial" w:hAnsi="Arial" w:cs="Arial"/>
          <w:b/>
        </w:rPr>
        <w:t>’</w:t>
      </w:r>
    </w:p>
    <w:p w:rsidR="00295719" w:rsidRPr="004A006B" w:rsidRDefault="00295719" w:rsidP="00ED36E6">
      <w:pPr>
        <w:spacing w:before="240"/>
        <w:ind w:left="567" w:hanging="567"/>
        <w:jc w:val="both"/>
        <w:rPr>
          <w:rFonts w:ascii="Arial" w:hAnsi="Arial" w:cs="Arial"/>
          <w:b/>
          <w:lang w:eastAsia="en-US"/>
        </w:rPr>
      </w:pPr>
      <w:r w:rsidRPr="004A006B">
        <w:rPr>
          <w:rFonts w:ascii="Arial" w:hAnsi="Arial" w:cs="Arial"/>
          <w:b/>
          <w:lang w:eastAsia="en-US"/>
        </w:rPr>
        <w:t xml:space="preserve">7. </w:t>
      </w:r>
      <w:r w:rsidRPr="004A006B">
        <w:rPr>
          <w:rFonts w:ascii="Arial" w:hAnsi="Arial" w:cs="Arial"/>
          <w:b/>
          <w:lang w:eastAsia="en-US"/>
        </w:rPr>
        <w:tab/>
        <w:t>Prices</w:t>
      </w:r>
    </w:p>
    <w:p w:rsidR="00295719" w:rsidRPr="004A006B" w:rsidRDefault="00295719" w:rsidP="00ED36E6">
      <w:pPr>
        <w:spacing w:before="240"/>
        <w:ind w:left="567" w:hanging="567"/>
        <w:jc w:val="both"/>
        <w:rPr>
          <w:rFonts w:ascii="Arial" w:hAnsi="Arial" w:cs="Arial"/>
          <w:lang w:eastAsia="en-US"/>
        </w:rPr>
      </w:pPr>
      <w:r w:rsidRPr="004A006B">
        <w:rPr>
          <w:rFonts w:ascii="Arial" w:hAnsi="Arial" w:cs="Arial"/>
          <w:bCs/>
          <w:lang w:eastAsia="en-US"/>
        </w:rPr>
        <w:t>7.1</w:t>
      </w:r>
      <w:r w:rsidRPr="004A006B">
        <w:rPr>
          <w:rFonts w:ascii="Arial" w:hAnsi="Arial" w:cs="Arial"/>
          <w:lang w:eastAsia="en-US"/>
        </w:rPr>
        <w:tab/>
        <w:t xml:space="preserve">Prices must be stated in the Offer </w:t>
      </w:r>
      <w:r w:rsidR="00966D4B" w:rsidRPr="004A006B">
        <w:rPr>
          <w:rFonts w:ascii="Arial" w:hAnsi="Arial" w:cs="Arial"/>
          <w:lang w:eastAsia="en-US"/>
        </w:rPr>
        <w:t>Schedule</w:t>
      </w:r>
      <w:r w:rsidRPr="004A006B">
        <w:rPr>
          <w:rFonts w:ascii="Arial" w:hAnsi="Arial" w:cs="Arial"/>
          <w:lang w:eastAsia="en-US"/>
        </w:rPr>
        <w:t xml:space="preserve"> (Document No.06</w:t>
      </w:r>
      <w:r w:rsidR="00A217A4" w:rsidRPr="004A006B">
        <w:rPr>
          <w:rFonts w:ascii="Arial" w:hAnsi="Arial" w:cs="Arial"/>
          <w:lang w:eastAsia="en-US"/>
        </w:rPr>
        <w:t>a(ii)</w:t>
      </w:r>
      <w:r w:rsidR="000D76F1" w:rsidRPr="004A006B">
        <w:rPr>
          <w:rFonts w:ascii="Arial" w:hAnsi="Arial" w:cs="Arial"/>
          <w:lang w:eastAsia="en-US"/>
        </w:rPr>
        <w:t>)</w:t>
      </w:r>
      <w:r w:rsidR="00A217A4" w:rsidRPr="004A006B">
        <w:rPr>
          <w:rFonts w:ascii="Arial" w:hAnsi="Arial" w:cs="Arial"/>
          <w:lang w:eastAsia="en-US"/>
        </w:rPr>
        <w:t xml:space="preserve">, </w:t>
      </w:r>
      <w:r w:rsidRPr="004A006B">
        <w:rPr>
          <w:rFonts w:ascii="Arial" w:hAnsi="Arial" w:cs="Arial"/>
          <w:lang w:eastAsia="en-US"/>
        </w:rPr>
        <w:t xml:space="preserve">and must remain open for acceptance until </w:t>
      </w:r>
      <w:r w:rsidR="00966D4B" w:rsidRPr="004A006B">
        <w:rPr>
          <w:rFonts w:ascii="Arial" w:hAnsi="Arial" w:cs="Arial"/>
          <w:b/>
          <w:lang w:eastAsia="en-US"/>
        </w:rPr>
        <w:t>ninety (</w:t>
      </w:r>
      <w:r w:rsidR="00FD6EDA" w:rsidRPr="004A006B">
        <w:rPr>
          <w:rFonts w:ascii="Arial" w:hAnsi="Arial" w:cs="Arial"/>
          <w:b/>
          <w:lang w:eastAsia="en-US"/>
        </w:rPr>
        <w:t>9</w:t>
      </w:r>
      <w:r w:rsidRPr="004A006B">
        <w:rPr>
          <w:rFonts w:ascii="Arial" w:hAnsi="Arial" w:cs="Arial"/>
          <w:b/>
          <w:lang w:eastAsia="en-US"/>
        </w:rPr>
        <w:t>0</w:t>
      </w:r>
      <w:r w:rsidR="00966D4B" w:rsidRPr="004A006B">
        <w:rPr>
          <w:rFonts w:ascii="Arial" w:hAnsi="Arial" w:cs="Arial"/>
          <w:b/>
          <w:lang w:eastAsia="en-US"/>
        </w:rPr>
        <w:t>)</w:t>
      </w:r>
      <w:r w:rsidRPr="004A006B">
        <w:rPr>
          <w:rFonts w:ascii="Arial" w:hAnsi="Arial" w:cs="Arial"/>
          <w:lang w:eastAsia="en-US"/>
        </w:rPr>
        <w:t xml:space="preserve"> days from the closing date for the receipt of offers.</w:t>
      </w:r>
    </w:p>
    <w:p w:rsidR="00295719" w:rsidRPr="004A006B" w:rsidRDefault="00295719" w:rsidP="00ED36E6">
      <w:pPr>
        <w:spacing w:before="240"/>
        <w:ind w:left="567" w:hanging="567"/>
        <w:jc w:val="both"/>
        <w:rPr>
          <w:rFonts w:ascii="Arial" w:hAnsi="Arial" w:cs="Arial"/>
          <w:lang w:eastAsia="en-US"/>
        </w:rPr>
      </w:pPr>
      <w:r w:rsidRPr="004A006B">
        <w:rPr>
          <w:rFonts w:ascii="Arial" w:hAnsi="Arial" w:cs="Arial"/>
          <w:bCs/>
          <w:lang w:eastAsia="en-US"/>
        </w:rPr>
        <w:t>7.2</w:t>
      </w:r>
      <w:r w:rsidRPr="004A006B">
        <w:rPr>
          <w:rFonts w:ascii="Arial" w:hAnsi="Arial" w:cs="Arial"/>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4A006B" w:rsidRDefault="00ED36E6" w:rsidP="00ED36E6">
      <w:pPr>
        <w:ind w:left="567" w:hanging="567"/>
        <w:jc w:val="both"/>
        <w:rPr>
          <w:rFonts w:ascii="Arial" w:hAnsi="Arial" w:cs="Arial"/>
          <w:lang w:eastAsia="en-US"/>
        </w:rPr>
      </w:pPr>
    </w:p>
    <w:p w:rsidR="00CD562E" w:rsidRPr="004A006B" w:rsidRDefault="00295719" w:rsidP="00ED36E6">
      <w:pPr>
        <w:ind w:left="567" w:hanging="567"/>
        <w:jc w:val="both"/>
        <w:rPr>
          <w:rFonts w:ascii="Arial" w:hAnsi="Arial" w:cs="Arial"/>
          <w:lang w:eastAsia="en-US"/>
        </w:rPr>
      </w:pPr>
      <w:r w:rsidRPr="004A006B">
        <w:rPr>
          <w:rFonts w:ascii="Arial" w:hAnsi="Arial" w:cs="Arial"/>
          <w:lang w:eastAsia="en-US"/>
        </w:rPr>
        <w:t>7.3</w:t>
      </w:r>
      <w:r w:rsidRPr="004A006B">
        <w:rPr>
          <w:rFonts w:ascii="Arial" w:hAnsi="Arial" w:cs="Arial"/>
          <w:lang w:eastAsia="en-US"/>
        </w:rPr>
        <w:tab/>
        <w:t>Prices must be quoted in sterling (GBP) and exclusive of Value Added Tax.</w:t>
      </w:r>
    </w:p>
    <w:p w:rsidR="00225FA4" w:rsidRPr="004A006B" w:rsidRDefault="00225FA4" w:rsidP="006961BB">
      <w:pPr>
        <w:ind w:left="720" w:hanging="720"/>
        <w:jc w:val="both"/>
        <w:rPr>
          <w:rFonts w:ascii="Arial" w:hAnsi="Arial" w:cs="Arial"/>
          <w:b/>
          <w:lang w:eastAsia="en-US"/>
        </w:rPr>
      </w:pPr>
    </w:p>
    <w:p w:rsidR="00AF1BD7" w:rsidRDefault="00AF1BD7" w:rsidP="00ED36E6">
      <w:pPr>
        <w:ind w:left="567" w:hanging="567"/>
        <w:rPr>
          <w:rFonts w:ascii="Arial" w:hAnsi="Arial" w:cs="Arial"/>
          <w:b/>
        </w:rPr>
      </w:pPr>
      <w:bookmarkStart w:id="2" w:name="_Toc431551144"/>
    </w:p>
    <w:p w:rsidR="00AF1BD7" w:rsidRDefault="00AF1BD7" w:rsidP="00ED36E6">
      <w:pPr>
        <w:ind w:left="567" w:hanging="567"/>
        <w:rPr>
          <w:rFonts w:ascii="Arial" w:hAnsi="Arial" w:cs="Arial"/>
          <w:b/>
        </w:rPr>
      </w:pPr>
    </w:p>
    <w:p w:rsidR="00AF1BD7" w:rsidRDefault="00AF1BD7" w:rsidP="00ED36E6">
      <w:pPr>
        <w:ind w:left="567" w:hanging="567"/>
        <w:rPr>
          <w:rFonts w:ascii="Arial" w:hAnsi="Arial" w:cs="Arial"/>
          <w:b/>
        </w:rPr>
      </w:pPr>
    </w:p>
    <w:p w:rsidR="00AF1BD7" w:rsidRDefault="00AF1BD7" w:rsidP="00ED36E6">
      <w:pPr>
        <w:ind w:left="567" w:hanging="567"/>
        <w:rPr>
          <w:rFonts w:ascii="Arial" w:hAnsi="Arial" w:cs="Arial"/>
          <w:b/>
        </w:rPr>
      </w:pPr>
    </w:p>
    <w:p w:rsidR="00225FA4" w:rsidRPr="004A006B" w:rsidRDefault="00225FA4" w:rsidP="00ED36E6">
      <w:pPr>
        <w:ind w:left="567" w:hanging="567"/>
        <w:rPr>
          <w:rFonts w:ascii="Arial" w:hAnsi="Arial" w:cs="Arial"/>
          <w:b/>
        </w:rPr>
      </w:pPr>
      <w:r w:rsidRPr="004A006B">
        <w:rPr>
          <w:rFonts w:ascii="Arial" w:hAnsi="Arial" w:cs="Arial"/>
          <w:b/>
        </w:rPr>
        <w:t>8.</w:t>
      </w:r>
      <w:r w:rsidRPr="004A006B">
        <w:rPr>
          <w:rFonts w:ascii="Arial" w:hAnsi="Arial" w:cs="Arial"/>
          <w:b/>
        </w:rPr>
        <w:tab/>
        <w:t>Requirement</w:t>
      </w:r>
      <w:r w:rsidR="00742EBF" w:rsidRPr="004A006B">
        <w:rPr>
          <w:rFonts w:ascii="Arial" w:hAnsi="Arial" w:cs="Arial"/>
          <w:b/>
        </w:rPr>
        <w:t xml:space="preserve"> and </w:t>
      </w:r>
      <w:r w:rsidRPr="004A006B">
        <w:rPr>
          <w:rFonts w:ascii="Arial" w:hAnsi="Arial" w:cs="Arial"/>
          <w:b/>
        </w:rPr>
        <w:t xml:space="preserve">Lot Structure </w:t>
      </w:r>
      <w:bookmarkEnd w:id="2"/>
    </w:p>
    <w:p w:rsidR="00866B7F" w:rsidRPr="004A006B" w:rsidRDefault="00866B7F" w:rsidP="00ED36E6">
      <w:pPr>
        <w:ind w:left="567" w:hanging="567"/>
        <w:rPr>
          <w:rFonts w:ascii="Arial" w:hAnsi="Arial" w:cs="Arial"/>
          <w:lang w:eastAsia="en-US"/>
        </w:rPr>
      </w:pPr>
    </w:p>
    <w:p w:rsidR="004A20C7" w:rsidRPr="004A006B" w:rsidRDefault="00225FA4" w:rsidP="00ED36E6">
      <w:pPr>
        <w:ind w:left="567" w:hanging="567"/>
        <w:jc w:val="both"/>
        <w:rPr>
          <w:rFonts w:ascii="Arial" w:hAnsi="Arial" w:cs="Arial"/>
        </w:rPr>
      </w:pPr>
      <w:r w:rsidRPr="004A006B">
        <w:rPr>
          <w:rFonts w:ascii="Arial" w:hAnsi="Arial" w:cs="Arial"/>
          <w:lang w:eastAsia="en-US"/>
        </w:rPr>
        <w:t>8.</w:t>
      </w:r>
      <w:r w:rsidR="009159AD" w:rsidRPr="004A006B">
        <w:rPr>
          <w:rFonts w:ascii="Arial" w:hAnsi="Arial" w:cs="Arial"/>
          <w:lang w:eastAsia="en-US"/>
        </w:rPr>
        <w:t>1</w:t>
      </w:r>
      <w:r w:rsidRPr="004A006B">
        <w:rPr>
          <w:rFonts w:ascii="Arial" w:hAnsi="Arial" w:cs="Arial"/>
          <w:lang w:eastAsia="en-US"/>
        </w:rPr>
        <w:tab/>
      </w:r>
      <w:r w:rsidR="0076028C" w:rsidRPr="004A006B">
        <w:rPr>
          <w:rFonts w:ascii="Arial" w:hAnsi="Arial" w:cs="Arial"/>
          <w:lang w:eastAsia="en-US"/>
        </w:rPr>
        <w:t xml:space="preserve">The procurement is sub-divided into </w:t>
      </w:r>
      <w:r w:rsidR="00BD6CAD" w:rsidRPr="004A006B">
        <w:rPr>
          <w:rFonts w:ascii="Arial" w:hAnsi="Arial" w:cs="Arial"/>
          <w:lang w:eastAsia="en-US"/>
        </w:rPr>
        <w:t>L</w:t>
      </w:r>
      <w:r w:rsidR="0076028C" w:rsidRPr="004A006B">
        <w:rPr>
          <w:rFonts w:ascii="Arial" w:hAnsi="Arial" w:cs="Arial"/>
          <w:lang w:eastAsia="en-US"/>
        </w:rPr>
        <w:t xml:space="preserve">ots. </w:t>
      </w:r>
      <w:r w:rsidR="004A20C7" w:rsidRPr="004A006B">
        <w:rPr>
          <w:rFonts w:ascii="Arial" w:hAnsi="Arial" w:cs="Arial"/>
          <w:lang w:eastAsia="en-US"/>
        </w:rPr>
        <w:t xml:space="preserve">For this procurement process there are </w:t>
      </w:r>
      <w:r w:rsidR="00E14E7F" w:rsidRPr="004A006B">
        <w:rPr>
          <w:rFonts w:ascii="Arial" w:hAnsi="Arial" w:cs="Arial"/>
        </w:rPr>
        <w:t>three</w:t>
      </w:r>
      <w:r w:rsidR="004A20C7" w:rsidRPr="004A006B">
        <w:rPr>
          <w:rFonts w:ascii="Arial" w:hAnsi="Arial" w:cs="Arial"/>
        </w:rPr>
        <w:t xml:space="preserve"> </w:t>
      </w:r>
      <w:r w:rsidR="009159AD" w:rsidRPr="004A006B">
        <w:rPr>
          <w:rFonts w:ascii="Arial" w:hAnsi="Arial" w:cs="Arial"/>
        </w:rPr>
        <w:t xml:space="preserve">Lots made up of the following </w:t>
      </w:r>
      <w:r w:rsidR="004A20C7" w:rsidRPr="004A006B">
        <w:rPr>
          <w:rFonts w:ascii="Arial" w:hAnsi="Arial" w:cs="Arial"/>
        </w:rPr>
        <w:t xml:space="preserve">geographic </w:t>
      </w:r>
      <w:r w:rsidR="007E0D0A" w:rsidRPr="004A006B">
        <w:rPr>
          <w:rFonts w:ascii="Arial" w:hAnsi="Arial" w:cs="Arial"/>
        </w:rPr>
        <w:t>buying groups</w:t>
      </w:r>
      <w:r w:rsidR="004A20C7" w:rsidRPr="004A006B">
        <w:rPr>
          <w:rFonts w:ascii="Arial" w:hAnsi="Arial" w:cs="Arial"/>
        </w:rPr>
        <w:t xml:space="preserve">: </w:t>
      </w:r>
    </w:p>
    <w:p w:rsidR="004A20C7" w:rsidRPr="004A006B" w:rsidRDefault="004A20C7" w:rsidP="006961BB">
      <w:pPr>
        <w:rPr>
          <w:rFonts w:ascii="Arial" w:hAnsi="Arial" w:cs="Arial"/>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7294"/>
      </w:tblGrid>
      <w:tr w:rsidR="004A20C7" w:rsidRPr="004A006B" w:rsidTr="004A006B">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4A20C7" w:rsidRPr="004A006B" w:rsidRDefault="001021B1" w:rsidP="004A006B">
            <w:pPr>
              <w:rPr>
                <w:rFonts w:ascii="Arial" w:hAnsi="Arial" w:cs="Arial"/>
                <w:b/>
              </w:rPr>
            </w:pPr>
            <w:r w:rsidRPr="004A006B">
              <w:rPr>
                <w:rFonts w:ascii="Arial" w:hAnsi="Arial" w:cs="Arial"/>
                <w:b/>
              </w:rPr>
              <w:t>LOT</w:t>
            </w:r>
          </w:p>
        </w:tc>
        <w:tc>
          <w:tcPr>
            <w:tcW w:w="729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4A20C7" w:rsidRPr="004A006B" w:rsidRDefault="004A20C7" w:rsidP="004A006B">
            <w:pPr>
              <w:rPr>
                <w:rFonts w:ascii="Arial" w:hAnsi="Arial" w:cs="Arial"/>
                <w:b/>
              </w:rPr>
            </w:pPr>
            <w:r w:rsidRPr="004A006B">
              <w:rPr>
                <w:rFonts w:ascii="Arial" w:hAnsi="Arial" w:cs="Arial"/>
                <w:b/>
              </w:rPr>
              <w:t>DESCRIPTION</w:t>
            </w:r>
          </w:p>
        </w:tc>
      </w:tr>
      <w:tr w:rsidR="004A20C7" w:rsidRPr="004A006B" w:rsidTr="00814311">
        <w:trPr>
          <w:trHeight w:val="397"/>
        </w:trPr>
        <w:tc>
          <w:tcPr>
            <w:tcW w:w="1069" w:type="dxa"/>
            <w:tcBorders>
              <w:top w:val="single" w:sz="4" w:space="0" w:color="auto"/>
              <w:left w:val="single" w:sz="4" w:space="0" w:color="auto"/>
              <w:bottom w:val="single" w:sz="4" w:space="0" w:color="auto"/>
              <w:right w:val="single" w:sz="4" w:space="0" w:color="auto"/>
            </w:tcBorders>
            <w:vAlign w:val="center"/>
            <w:hideMark/>
          </w:tcPr>
          <w:p w:rsidR="004A20C7" w:rsidRPr="004A006B" w:rsidRDefault="00C32B38" w:rsidP="004A20C7">
            <w:pPr>
              <w:jc w:val="both"/>
              <w:rPr>
                <w:rFonts w:ascii="Arial" w:hAnsi="Arial" w:cs="Arial"/>
              </w:rPr>
            </w:pPr>
            <w:r w:rsidRPr="004A006B">
              <w:rPr>
                <w:rFonts w:ascii="Arial" w:hAnsi="Arial" w:cs="Arial"/>
              </w:rPr>
              <w:t>LS</w:t>
            </w:r>
            <w:r w:rsidR="00805F27" w:rsidRPr="004A006B">
              <w:rPr>
                <w:rFonts w:ascii="Arial" w:hAnsi="Arial" w:cs="Arial"/>
              </w:rPr>
              <w:t>NE</w:t>
            </w:r>
          </w:p>
        </w:tc>
        <w:tc>
          <w:tcPr>
            <w:tcW w:w="7294" w:type="dxa"/>
            <w:tcBorders>
              <w:top w:val="single" w:sz="4" w:space="0" w:color="auto"/>
              <w:left w:val="single" w:sz="4" w:space="0" w:color="auto"/>
              <w:bottom w:val="single" w:sz="4" w:space="0" w:color="auto"/>
              <w:right w:val="single" w:sz="4" w:space="0" w:color="auto"/>
            </w:tcBorders>
            <w:hideMark/>
          </w:tcPr>
          <w:p w:rsidR="00A6325D" w:rsidRPr="004A006B" w:rsidRDefault="00A6325D" w:rsidP="001E5B90">
            <w:pPr>
              <w:jc w:val="both"/>
              <w:rPr>
                <w:rFonts w:ascii="Arial" w:hAnsi="Arial" w:cs="Arial"/>
              </w:rPr>
            </w:pPr>
          </w:p>
          <w:p w:rsidR="004A20C7" w:rsidRPr="004A006B" w:rsidRDefault="00A6325D" w:rsidP="001E5B90">
            <w:pPr>
              <w:jc w:val="both"/>
              <w:rPr>
                <w:rFonts w:ascii="Arial" w:hAnsi="Arial" w:cs="Arial"/>
              </w:rPr>
            </w:pPr>
            <w:r w:rsidRPr="004A006B">
              <w:rPr>
                <w:rFonts w:ascii="Arial" w:hAnsi="Arial" w:cs="Arial"/>
              </w:rPr>
              <w:t>South East</w:t>
            </w:r>
            <w:r w:rsidR="00805F27" w:rsidRPr="004A006B">
              <w:rPr>
                <w:rFonts w:ascii="Arial" w:hAnsi="Arial" w:cs="Arial"/>
              </w:rPr>
              <w:t>,</w:t>
            </w:r>
            <w:r w:rsidRPr="004A006B">
              <w:rPr>
                <w:rFonts w:ascii="Arial" w:hAnsi="Arial" w:cs="Arial"/>
              </w:rPr>
              <w:t xml:space="preserve"> South London</w:t>
            </w:r>
            <w:r w:rsidR="00805F27" w:rsidRPr="004A006B">
              <w:rPr>
                <w:rFonts w:ascii="Arial" w:hAnsi="Arial" w:cs="Arial"/>
              </w:rPr>
              <w:t>, North East and Yorkshire</w:t>
            </w:r>
          </w:p>
          <w:p w:rsidR="00A6325D" w:rsidRPr="004A006B" w:rsidRDefault="00A6325D" w:rsidP="001E5B90">
            <w:pPr>
              <w:jc w:val="both"/>
              <w:rPr>
                <w:rFonts w:ascii="Arial" w:hAnsi="Arial" w:cs="Arial"/>
              </w:rPr>
            </w:pPr>
          </w:p>
        </w:tc>
      </w:tr>
      <w:tr w:rsidR="007E0D0A" w:rsidRPr="004A006B" w:rsidTr="00814311">
        <w:trPr>
          <w:trHeight w:val="397"/>
        </w:trPr>
        <w:tc>
          <w:tcPr>
            <w:tcW w:w="1069" w:type="dxa"/>
            <w:tcBorders>
              <w:top w:val="single" w:sz="4" w:space="0" w:color="auto"/>
              <w:left w:val="single" w:sz="4" w:space="0" w:color="auto"/>
              <w:bottom w:val="single" w:sz="4" w:space="0" w:color="auto"/>
              <w:right w:val="single" w:sz="4" w:space="0" w:color="auto"/>
            </w:tcBorders>
            <w:vAlign w:val="center"/>
          </w:tcPr>
          <w:p w:rsidR="007E0D0A" w:rsidRPr="004A006B" w:rsidRDefault="002C2A26" w:rsidP="004A20C7">
            <w:pPr>
              <w:jc w:val="both"/>
              <w:rPr>
                <w:rFonts w:ascii="Arial" w:hAnsi="Arial" w:cs="Arial"/>
              </w:rPr>
            </w:pPr>
            <w:r w:rsidRPr="004A006B">
              <w:rPr>
                <w:rFonts w:ascii="Arial" w:hAnsi="Arial" w:cs="Arial"/>
              </w:rPr>
              <w:t>NWLN</w:t>
            </w:r>
          </w:p>
        </w:tc>
        <w:tc>
          <w:tcPr>
            <w:tcW w:w="7294" w:type="dxa"/>
            <w:tcBorders>
              <w:top w:val="single" w:sz="4" w:space="0" w:color="auto"/>
              <w:left w:val="single" w:sz="4" w:space="0" w:color="auto"/>
              <w:bottom w:val="single" w:sz="4" w:space="0" w:color="auto"/>
              <w:right w:val="single" w:sz="4" w:space="0" w:color="auto"/>
            </w:tcBorders>
          </w:tcPr>
          <w:p w:rsidR="00A6325D" w:rsidRPr="004A006B" w:rsidRDefault="00A6325D" w:rsidP="001E5B90">
            <w:pPr>
              <w:jc w:val="both"/>
              <w:rPr>
                <w:rFonts w:ascii="Arial" w:hAnsi="Arial" w:cs="Arial"/>
              </w:rPr>
            </w:pPr>
          </w:p>
          <w:p w:rsidR="007E0D0A" w:rsidRPr="004A006B" w:rsidRDefault="002C2A26" w:rsidP="001E5B90">
            <w:pPr>
              <w:jc w:val="both"/>
              <w:rPr>
                <w:rFonts w:ascii="Arial" w:hAnsi="Arial" w:cs="Arial"/>
              </w:rPr>
            </w:pPr>
            <w:r w:rsidRPr="004A006B">
              <w:rPr>
                <w:rFonts w:ascii="Arial" w:hAnsi="Arial" w:cs="Arial"/>
              </w:rPr>
              <w:t>North West and Eastern, and North London</w:t>
            </w:r>
          </w:p>
          <w:p w:rsidR="00A6325D" w:rsidRPr="004A006B" w:rsidRDefault="00A6325D" w:rsidP="001E5B90">
            <w:pPr>
              <w:jc w:val="both"/>
              <w:rPr>
                <w:rFonts w:ascii="Arial" w:hAnsi="Arial" w:cs="Arial"/>
              </w:rPr>
            </w:pPr>
          </w:p>
        </w:tc>
      </w:tr>
      <w:tr w:rsidR="004A006B" w:rsidRPr="004A006B" w:rsidTr="002E2870">
        <w:trPr>
          <w:trHeight w:val="397"/>
        </w:trPr>
        <w:tc>
          <w:tcPr>
            <w:tcW w:w="1069" w:type="dxa"/>
            <w:tcBorders>
              <w:top w:val="single" w:sz="4" w:space="0" w:color="auto"/>
              <w:left w:val="single" w:sz="4" w:space="0" w:color="auto"/>
              <w:bottom w:val="single" w:sz="4" w:space="0" w:color="auto"/>
              <w:right w:val="single" w:sz="4" w:space="0" w:color="auto"/>
            </w:tcBorders>
            <w:vAlign w:val="center"/>
            <w:hideMark/>
          </w:tcPr>
          <w:p w:rsidR="004A006B" w:rsidRPr="004A006B" w:rsidRDefault="004A006B" w:rsidP="002E2870">
            <w:pPr>
              <w:jc w:val="both"/>
              <w:rPr>
                <w:rFonts w:ascii="Arial" w:hAnsi="Arial" w:cs="Arial"/>
              </w:rPr>
            </w:pPr>
            <w:r w:rsidRPr="004A006B">
              <w:rPr>
                <w:rFonts w:ascii="Arial" w:hAnsi="Arial" w:cs="Arial"/>
              </w:rPr>
              <w:t>CESW</w:t>
            </w:r>
          </w:p>
        </w:tc>
        <w:tc>
          <w:tcPr>
            <w:tcW w:w="7294" w:type="dxa"/>
            <w:tcBorders>
              <w:top w:val="single" w:sz="4" w:space="0" w:color="auto"/>
              <w:left w:val="single" w:sz="4" w:space="0" w:color="auto"/>
              <w:bottom w:val="single" w:sz="4" w:space="0" w:color="auto"/>
              <w:right w:val="single" w:sz="4" w:space="0" w:color="auto"/>
            </w:tcBorders>
            <w:hideMark/>
          </w:tcPr>
          <w:p w:rsidR="004A006B" w:rsidRPr="004A006B" w:rsidRDefault="004A006B" w:rsidP="002E2870">
            <w:pPr>
              <w:jc w:val="both"/>
              <w:rPr>
                <w:rFonts w:ascii="Arial" w:hAnsi="Arial" w:cs="Arial"/>
              </w:rPr>
            </w:pPr>
          </w:p>
          <w:p w:rsidR="004A006B" w:rsidRPr="004A006B" w:rsidRDefault="004A006B" w:rsidP="002E2870">
            <w:pPr>
              <w:jc w:val="both"/>
              <w:rPr>
                <w:rFonts w:ascii="Arial" w:hAnsi="Arial" w:cs="Arial"/>
              </w:rPr>
            </w:pPr>
            <w:r w:rsidRPr="004A006B">
              <w:rPr>
                <w:rFonts w:ascii="Arial" w:hAnsi="Arial" w:cs="Arial"/>
              </w:rPr>
              <w:t>Central, South Central and South West</w:t>
            </w:r>
          </w:p>
          <w:p w:rsidR="004A006B" w:rsidRPr="004A006B" w:rsidRDefault="004A006B" w:rsidP="002E2870">
            <w:pPr>
              <w:jc w:val="both"/>
              <w:rPr>
                <w:rFonts w:ascii="Arial" w:hAnsi="Arial" w:cs="Arial"/>
              </w:rPr>
            </w:pPr>
          </w:p>
        </w:tc>
      </w:tr>
    </w:tbl>
    <w:p w:rsidR="004A20C7" w:rsidRPr="004A006B" w:rsidRDefault="004A20C7" w:rsidP="001E5B90">
      <w:pPr>
        <w:rPr>
          <w:rFonts w:ascii="Arial" w:hAnsi="Arial" w:cs="Arial"/>
          <w:highlight w:val="yellow"/>
        </w:rPr>
      </w:pPr>
    </w:p>
    <w:p w:rsidR="009159AD" w:rsidRPr="004A006B" w:rsidRDefault="00091207" w:rsidP="00ED36E6">
      <w:pPr>
        <w:ind w:left="567"/>
        <w:jc w:val="both"/>
        <w:rPr>
          <w:rFonts w:ascii="Arial" w:hAnsi="Arial" w:cs="Arial"/>
        </w:rPr>
      </w:pPr>
      <w:r w:rsidRPr="004A006B">
        <w:rPr>
          <w:rFonts w:ascii="Arial" w:hAnsi="Arial" w:cs="Arial"/>
        </w:rPr>
        <w:t>(</w:t>
      </w:r>
      <w:r w:rsidR="007E0D0A" w:rsidRPr="004A006B">
        <w:rPr>
          <w:rFonts w:ascii="Arial" w:hAnsi="Arial" w:cs="Arial"/>
        </w:rPr>
        <w:t>as more particularly described in Document No. 10 (Participating Authorities</w:t>
      </w:r>
      <w:r w:rsidRPr="004A006B">
        <w:rPr>
          <w:rFonts w:ascii="Arial" w:hAnsi="Arial" w:cs="Arial"/>
        </w:rPr>
        <w:t>)</w:t>
      </w:r>
      <w:r w:rsidR="009159AD" w:rsidRPr="004A006B">
        <w:rPr>
          <w:rFonts w:ascii="Arial" w:hAnsi="Arial" w:cs="Arial"/>
        </w:rPr>
        <w:t>)</w:t>
      </w:r>
    </w:p>
    <w:p w:rsidR="009159AD" w:rsidRPr="004A006B" w:rsidRDefault="009159AD" w:rsidP="00091207">
      <w:pPr>
        <w:ind w:left="720"/>
        <w:jc w:val="both"/>
        <w:rPr>
          <w:rFonts w:ascii="Arial" w:hAnsi="Arial" w:cs="Arial"/>
        </w:rPr>
      </w:pPr>
    </w:p>
    <w:p w:rsidR="004A20C7" w:rsidRPr="004A006B" w:rsidRDefault="009159AD" w:rsidP="00ED36E6">
      <w:pPr>
        <w:ind w:left="1418" w:hanging="851"/>
        <w:jc w:val="both"/>
        <w:rPr>
          <w:rFonts w:ascii="Arial" w:hAnsi="Arial" w:cs="Arial"/>
        </w:rPr>
      </w:pPr>
      <w:r w:rsidRPr="004A006B">
        <w:rPr>
          <w:rFonts w:ascii="Arial" w:hAnsi="Arial" w:cs="Arial"/>
        </w:rPr>
        <w:t>8.1.1</w:t>
      </w:r>
      <w:r w:rsidR="007E0D0A" w:rsidRPr="004A006B">
        <w:rPr>
          <w:rFonts w:ascii="Arial" w:hAnsi="Arial" w:cs="Arial"/>
        </w:rPr>
        <w:t xml:space="preserve"> </w:t>
      </w:r>
      <w:r w:rsidR="004A006B">
        <w:rPr>
          <w:rFonts w:ascii="Arial" w:hAnsi="Arial" w:cs="Arial"/>
        </w:rPr>
        <w:t xml:space="preserve"> </w:t>
      </w:r>
      <w:r w:rsidRPr="004A006B">
        <w:rPr>
          <w:rFonts w:ascii="Arial" w:hAnsi="Arial" w:cs="Arial"/>
        </w:rPr>
        <w:t>A detailed description of the goods and/or services tha</w:t>
      </w:r>
      <w:r w:rsidR="00E8736A" w:rsidRPr="004A006B">
        <w:rPr>
          <w:rFonts w:ascii="Arial" w:hAnsi="Arial" w:cs="Arial"/>
        </w:rPr>
        <w:t>t</w:t>
      </w:r>
      <w:r w:rsidRPr="004A006B">
        <w:rPr>
          <w:rFonts w:ascii="Arial" w:hAnsi="Arial" w:cs="Arial"/>
        </w:rPr>
        <w:t xml:space="preserve"> an Offeror will be required to supply for a Lot in which it has been successful is set out in the Offer Schedule (Document 06a(ii) and the Specification (Document No. 05)</w:t>
      </w:r>
      <w:r w:rsidR="002C2A26" w:rsidRPr="004A006B">
        <w:rPr>
          <w:rFonts w:ascii="Arial" w:hAnsi="Arial" w:cs="Arial"/>
        </w:rPr>
        <w:t>)</w:t>
      </w:r>
      <w:r w:rsidRPr="004A006B">
        <w:rPr>
          <w:rFonts w:ascii="Arial" w:hAnsi="Arial" w:cs="Arial"/>
        </w:rPr>
        <w:t>.</w:t>
      </w:r>
    </w:p>
    <w:p w:rsidR="009159AD" w:rsidRPr="004A006B" w:rsidRDefault="009159AD" w:rsidP="00ED36E6">
      <w:pPr>
        <w:ind w:left="720" w:hanging="851"/>
        <w:jc w:val="both"/>
        <w:rPr>
          <w:rFonts w:ascii="Arial" w:hAnsi="Arial" w:cs="Arial"/>
        </w:rPr>
      </w:pPr>
    </w:p>
    <w:p w:rsidR="009159AD" w:rsidRPr="004A006B" w:rsidRDefault="009159AD" w:rsidP="00ED36E6">
      <w:pPr>
        <w:ind w:left="1418" w:hanging="851"/>
        <w:jc w:val="both"/>
        <w:rPr>
          <w:rFonts w:ascii="Arial" w:hAnsi="Arial" w:cs="Arial"/>
        </w:rPr>
      </w:pPr>
      <w:r w:rsidRPr="004A006B">
        <w:rPr>
          <w:rFonts w:ascii="Arial" w:hAnsi="Arial" w:cs="Arial"/>
        </w:rPr>
        <w:t xml:space="preserve">8.1.2 </w:t>
      </w:r>
      <w:r w:rsidR="00936E5B" w:rsidRPr="004A006B">
        <w:rPr>
          <w:rFonts w:ascii="Arial" w:hAnsi="Arial" w:cs="Arial"/>
        </w:rPr>
        <w:tab/>
      </w:r>
      <w:r w:rsidR="00936E5B" w:rsidRPr="004A006B">
        <w:rPr>
          <w:rFonts w:ascii="Arial" w:hAnsi="Arial" w:cs="Arial"/>
        </w:rPr>
        <w:tab/>
      </w:r>
      <w:r w:rsidRPr="004A006B">
        <w:rPr>
          <w:rFonts w:ascii="Arial" w:hAnsi="Arial" w:cs="Arial"/>
        </w:rPr>
        <w:t>Each National Product Code product description listed in the Offer Schedule (Document No.06a(ii)), shall be a ‘Product’ for the purposes of this Invitation to Offer.</w:t>
      </w:r>
    </w:p>
    <w:p w:rsidR="00271074" w:rsidRPr="004A006B" w:rsidRDefault="00271074" w:rsidP="00091207">
      <w:pPr>
        <w:jc w:val="both"/>
        <w:rPr>
          <w:rFonts w:ascii="Arial" w:hAnsi="Arial" w:cs="Arial"/>
        </w:rPr>
      </w:pPr>
    </w:p>
    <w:p w:rsidR="00271074" w:rsidRPr="004A006B" w:rsidRDefault="009159AD" w:rsidP="00ED36E6">
      <w:pPr>
        <w:ind w:left="567" w:hanging="567"/>
        <w:rPr>
          <w:rFonts w:ascii="Arial" w:hAnsi="Arial" w:cs="Arial"/>
        </w:rPr>
      </w:pPr>
      <w:r w:rsidRPr="004A006B">
        <w:rPr>
          <w:rFonts w:ascii="Arial" w:hAnsi="Arial" w:cs="Arial"/>
        </w:rPr>
        <w:t xml:space="preserve">8.2 </w:t>
      </w:r>
      <w:r w:rsidR="004A006B">
        <w:rPr>
          <w:rFonts w:ascii="Arial" w:hAnsi="Arial" w:cs="Arial"/>
        </w:rPr>
        <w:tab/>
      </w:r>
      <w:r w:rsidR="00271074" w:rsidRPr="004A006B">
        <w:rPr>
          <w:rFonts w:ascii="Arial" w:hAnsi="Arial" w:cs="Arial"/>
        </w:rPr>
        <w:t xml:space="preserve">The tender comprises </w:t>
      </w:r>
      <w:r w:rsidR="000D76F1" w:rsidRPr="004A006B">
        <w:rPr>
          <w:rFonts w:ascii="Arial" w:hAnsi="Arial" w:cs="Arial"/>
        </w:rPr>
        <w:t xml:space="preserve">of </w:t>
      </w:r>
      <w:r w:rsidR="00805F27" w:rsidRPr="004A006B">
        <w:rPr>
          <w:rFonts w:ascii="Arial" w:hAnsi="Arial" w:cs="Arial"/>
        </w:rPr>
        <w:t>the following</w:t>
      </w:r>
      <w:r w:rsidR="00271074" w:rsidRPr="004A006B">
        <w:rPr>
          <w:rFonts w:ascii="Arial" w:hAnsi="Arial" w:cs="Arial"/>
        </w:rPr>
        <w:t xml:space="preserve"> offer schedule:</w:t>
      </w:r>
    </w:p>
    <w:p w:rsidR="00271074" w:rsidRPr="004A006B" w:rsidRDefault="00271074" w:rsidP="00ED36E6">
      <w:pPr>
        <w:ind w:left="1418" w:hanging="709"/>
        <w:jc w:val="both"/>
        <w:rPr>
          <w:rFonts w:ascii="Arial" w:hAnsi="Arial" w:cs="Arial"/>
        </w:rPr>
      </w:pPr>
      <w:r w:rsidRPr="004A006B">
        <w:rPr>
          <w:rFonts w:ascii="Arial" w:hAnsi="Arial" w:cs="Arial"/>
        </w:rPr>
        <w:tab/>
      </w:r>
    </w:p>
    <w:p w:rsidR="00474813" w:rsidRPr="004A006B" w:rsidRDefault="004A006B" w:rsidP="00ED36E6">
      <w:pPr>
        <w:ind w:left="1418" w:hanging="851"/>
        <w:jc w:val="both"/>
        <w:rPr>
          <w:rFonts w:ascii="Arial" w:hAnsi="Arial" w:cs="Arial"/>
        </w:rPr>
      </w:pPr>
      <w:r w:rsidRPr="004A006B">
        <w:rPr>
          <w:rFonts w:ascii="Arial" w:hAnsi="Arial" w:cs="Arial"/>
          <w:b/>
          <w:u w:val="single"/>
        </w:rPr>
        <w:t>CM/PHG/15/5490</w:t>
      </w:r>
      <w:r w:rsidR="00271074" w:rsidRPr="004A006B">
        <w:rPr>
          <w:rFonts w:ascii="Arial" w:hAnsi="Arial" w:cs="Arial"/>
        </w:rPr>
        <w:t xml:space="preserve"> </w:t>
      </w:r>
    </w:p>
    <w:p w:rsidR="00474813" w:rsidRPr="004A006B" w:rsidRDefault="00474813" w:rsidP="00ED36E6">
      <w:pPr>
        <w:ind w:left="1418" w:hanging="709"/>
        <w:jc w:val="both"/>
        <w:rPr>
          <w:rFonts w:ascii="Arial" w:hAnsi="Arial" w:cs="Arial"/>
        </w:rPr>
      </w:pPr>
    </w:p>
    <w:p w:rsidR="00474813" w:rsidRPr="004A006B" w:rsidRDefault="00E6030E" w:rsidP="00ED36E6">
      <w:pPr>
        <w:ind w:left="567"/>
        <w:jc w:val="both"/>
        <w:rPr>
          <w:rFonts w:ascii="Arial" w:hAnsi="Arial" w:cs="Arial"/>
        </w:rPr>
      </w:pPr>
      <w:r w:rsidRPr="004A006B">
        <w:rPr>
          <w:rFonts w:ascii="Arial" w:hAnsi="Arial" w:cs="Arial"/>
        </w:rPr>
        <w:t xml:space="preserve">For </w:t>
      </w:r>
      <w:r w:rsidR="00726D98" w:rsidRPr="004A006B">
        <w:rPr>
          <w:rFonts w:ascii="Arial" w:hAnsi="Arial" w:cs="Arial"/>
        </w:rPr>
        <w:t xml:space="preserve">each </w:t>
      </w:r>
      <w:r w:rsidRPr="004A006B">
        <w:rPr>
          <w:rFonts w:ascii="Arial" w:hAnsi="Arial" w:cs="Arial"/>
        </w:rPr>
        <w:t xml:space="preserve">Product comprised in this offer schedule </w:t>
      </w:r>
      <w:r w:rsidR="00474813" w:rsidRPr="004A006B">
        <w:rPr>
          <w:rFonts w:ascii="Arial" w:hAnsi="Arial" w:cs="Arial"/>
        </w:rPr>
        <w:t xml:space="preserve">Offerors have the opportunity to bid for all </w:t>
      </w:r>
      <w:r w:rsidR="00726D98" w:rsidRPr="004A006B">
        <w:rPr>
          <w:rFonts w:ascii="Arial" w:hAnsi="Arial" w:cs="Arial"/>
        </w:rPr>
        <w:t xml:space="preserve">(or any) </w:t>
      </w:r>
      <w:r w:rsidR="00474813" w:rsidRPr="004A006B">
        <w:rPr>
          <w:rFonts w:ascii="Arial" w:hAnsi="Arial" w:cs="Arial"/>
        </w:rPr>
        <w:t xml:space="preserve">of the </w:t>
      </w:r>
      <w:r w:rsidR="00805F27" w:rsidRPr="004A006B">
        <w:rPr>
          <w:rFonts w:ascii="Arial" w:hAnsi="Arial" w:cs="Arial"/>
        </w:rPr>
        <w:t>three</w:t>
      </w:r>
      <w:r w:rsidR="00474813" w:rsidRPr="004A006B">
        <w:rPr>
          <w:rFonts w:ascii="Arial" w:hAnsi="Arial" w:cs="Arial"/>
        </w:rPr>
        <w:t xml:space="preserve"> </w:t>
      </w:r>
      <w:r w:rsidR="00356BF4" w:rsidRPr="004A006B">
        <w:rPr>
          <w:rFonts w:ascii="Arial" w:hAnsi="Arial" w:cs="Arial"/>
        </w:rPr>
        <w:t>(</w:t>
      </w:r>
      <w:r w:rsidR="00805F27" w:rsidRPr="004A006B">
        <w:rPr>
          <w:rFonts w:ascii="Arial" w:hAnsi="Arial" w:cs="Arial"/>
        </w:rPr>
        <w:t>3</w:t>
      </w:r>
      <w:r w:rsidR="00356BF4" w:rsidRPr="004A006B">
        <w:rPr>
          <w:rFonts w:ascii="Arial" w:hAnsi="Arial" w:cs="Arial"/>
        </w:rPr>
        <w:t xml:space="preserve">) </w:t>
      </w:r>
      <w:r w:rsidR="00474813" w:rsidRPr="004A006B">
        <w:rPr>
          <w:rFonts w:ascii="Arial" w:hAnsi="Arial" w:cs="Arial"/>
        </w:rPr>
        <w:t xml:space="preserve">Lots </w:t>
      </w:r>
      <w:r w:rsidR="00726D98" w:rsidRPr="004A006B">
        <w:rPr>
          <w:rFonts w:ascii="Arial" w:hAnsi="Arial" w:cs="Arial"/>
        </w:rPr>
        <w:t>specified in paragraph 8.</w:t>
      </w:r>
      <w:r w:rsidR="009159AD" w:rsidRPr="004A006B">
        <w:rPr>
          <w:rFonts w:ascii="Arial" w:hAnsi="Arial" w:cs="Arial"/>
        </w:rPr>
        <w:t xml:space="preserve">1 </w:t>
      </w:r>
      <w:r w:rsidR="00726D98" w:rsidRPr="004A006B">
        <w:rPr>
          <w:rFonts w:ascii="Arial" w:hAnsi="Arial" w:cs="Arial"/>
        </w:rPr>
        <w:t>above</w:t>
      </w:r>
      <w:r w:rsidR="00474813" w:rsidRPr="004A006B">
        <w:rPr>
          <w:rFonts w:ascii="Arial" w:hAnsi="Arial" w:cs="Arial"/>
        </w:rPr>
        <w:t>.</w:t>
      </w:r>
    </w:p>
    <w:p w:rsidR="00271074" w:rsidRPr="004A006B" w:rsidRDefault="00474813" w:rsidP="00ED36E6">
      <w:pPr>
        <w:ind w:left="1418" w:hanging="709"/>
        <w:jc w:val="both"/>
        <w:rPr>
          <w:rFonts w:ascii="Arial" w:hAnsi="Arial" w:cs="Arial"/>
        </w:rPr>
      </w:pPr>
      <w:r w:rsidRPr="004A006B">
        <w:rPr>
          <w:rFonts w:ascii="Arial" w:hAnsi="Arial" w:cs="Arial"/>
        </w:rPr>
        <w:t xml:space="preserve">  </w:t>
      </w:r>
    </w:p>
    <w:p w:rsidR="00E6030E" w:rsidRPr="004A006B" w:rsidRDefault="009159AD" w:rsidP="00ED36E6">
      <w:pPr>
        <w:ind w:left="1418" w:hanging="851"/>
        <w:jc w:val="both"/>
        <w:rPr>
          <w:rFonts w:ascii="Arial" w:hAnsi="Arial" w:cs="Arial"/>
        </w:rPr>
      </w:pPr>
      <w:r w:rsidRPr="004A006B">
        <w:rPr>
          <w:rFonts w:ascii="Arial" w:hAnsi="Arial" w:cs="Arial"/>
        </w:rPr>
        <w:t xml:space="preserve">8.3 </w:t>
      </w:r>
      <w:r w:rsidR="00814311" w:rsidRPr="004A006B">
        <w:rPr>
          <w:rFonts w:ascii="Arial" w:hAnsi="Arial" w:cs="Arial"/>
        </w:rPr>
        <w:tab/>
      </w:r>
      <w:r w:rsidRPr="004A006B">
        <w:rPr>
          <w:rFonts w:ascii="Arial" w:hAnsi="Arial" w:cs="Arial"/>
        </w:rPr>
        <w:t xml:space="preserve">To ensure a diverse range of suppliers, in respect of each Product listed in the </w:t>
      </w:r>
      <w:r w:rsidR="004A006B" w:rsidRPr="004A006B">
        <w:rPr>
          <w:rFonts w:ascii="Arial" w:hAnsi="Arial" w:cs="Arial"/>
        </w:rPr>
        <w:t>CM/PHG/15/5490</w:t>
      </w:r>
      <w:r w:rsidRPr="004A006B">
        <w:rPr>
          <w:rFonts w:ascii="Arial" w:hAnsi="Arial" w:cs="Arial"/>
        </w:rPr>
        <w:t>/0</w:t>
      </w:r>
      <w:r w:rsidR="00936E5B" w:rsidRPr="004A006B">
        <w:rPr>
          <w:rFonts w:ascii="Arial" w:hAnsi="Arial" w:cs="Arial"/>
        </w:rPr>
        <w:t>0</w:t>
      </w:r>
      <w:r w:rsidRPr="004A006B">
        <w:rPr>
          <w:rFonts w:ascii="Arial" w:hAnsi="Arial" w:cs="Arial"/>
        </w:rPr>
        <w:t xml:space="preserve"> –</w:t>
      </w:r>
      <w:r w:rsidR="00936E5B" w:rsidRPr="004A006B">
        <w:rPr>
          <w:rFonts w:ascii="Arial" w:hAnsi="Arial" w:cs="Arial"/>
        </w:rPr>
        <w:t xml:space="preserve"> O</w:t>
      </w:r>
      <w:r w:rsidRPr="004A006B">
        <w:rPr>
          <w:rFonts w:ascii="Arial" w:hAnsi="Arial" w:cs="Arial"/>
        </w:rPr>
        <w:t>ffer Schedule (Document No 06a(ii)) there is a restriction on the number of Lots that an Offeror can be awarded as follows:</w:t>
      </w:r>
    </w:p>
    <w:p w:rsidR="009159AD" w:rsidRPr="004A006B" w:rsidRDefault="009159AD" w:rsidP="00ED36E6">
      <w:pPr>
        <w:ind w:left="1418" w:hanging="851"/>
        <w:jc w:val="both"/>
        <w:rPr>
          <w:rFonts w:ascii="Arial" w:hAnsi="Arial" w:cs="Arial"/>
        </w:rPr>
      </w:pPr>
    </w:p>
    <w:p w:rsidR="009159AD" w:rsidRPr="004A006B" w:rsidRDefault="009159AD" w:rsidP="00ED36E6">
      <w:pPr>
        <w:ind w:left="1418" w:hanging="851"/>
        <w:jc w:val="both"/>
        <w:rPr>
          <w:rFonts w:ascii="Arial" w:hAnsi="Arial" w:cs="Arial"/>
        </w:rPr>
      </w:pPr>
      <w:r w:rsidRPr="004A006B">
        <w:rPr>
          <w:rFonts w:ascii="Arial" w:hAnsi="Arial" w:cs="Arial"/>
        </w:rPr>
        <w:t>8.3.1</w:t>
      </w:r>
      <w:r w:rsidRPr="004A006B">
        <w:rPr>
          <w:rFonts w:ascii="Arial" w:hAnsi="Arial" w:cs="Arial"/>
        </w:rPr>
        <w:tab/>
        <w:t>Where three or more compliant offers tha</w:t>
      </w:r>
      <w:r w:rsidR="00993B3C" w:rsidRPr="004A006B">
        <w:rPr>
          <w:rFonts w:ascii="Arial" w:hAnsi="Arial" w:cs="Arial"/>
        </w:rPr>
        <w:t>t</w:t>
      </w:r>
      <w:r w:rsidRPr="004A006B">
        <w:rPr>
          <w:rFonts w:ascii="Arial" w:hAnsi="Arial" w:cs="Arial"/>
        </w:rPr>
        <w:t xml:space="preserve"> meet the qualitative criteria are received</w:t>
      </w:r>
      <w:r w:rsidR="001C3D61" w:rsidRPr="004A006B">
        <w:rPr>
          <w:rFonts w:ascii="Arial" w:hAnsi="Arial" w:cs="Arial"/>
        </w:rPr>
        <w:t>,</w:t>
      </w:r>
      <w:r w:rsidRPr="004A006B">
        <w:rPr>
          <w:rFonts w:ascii="Arial" w:hAnsi="Arial" w:cs="Arial"/>
        </w:rPr>
        <w:t xml:space="preserve"> a maximum of one Lot may be awarded to one supplier;</w:t>
      </w:r>
    </w:p>
    <w:p w:rsidR="009159AD" w:rsidRPr="004A006B" w:rsidRDefault="009159AD" w:rsidP="00ED36E6">
      <w:pPr>
        <w:ind w:left="1418" w:hanging="851"/>
        <w:jc w:val="both"/>
        <w:rPr>
          <w:rFonts w:ascii="Arial" w:hAnsi="Arial" w:cs="Arial"/>
        </w:rPr>
      </w:pPr>
    </w:p>
    <w:p w:rsidR="009159AD" w:rsidRPr="004A006B" w:rsidRDefault="009159AD" w:rsidP="00ED36E6">
      <w:pPr>
        <w:ind w:left="1418" w:hanging="851"/>
        <w:jc w:val="both"/>
        <w:rPr>
          <w:rFonts w:ascii="Arial" w:hAnsi="Arial" w:cs="Arial"/>
        </w:rPr>
      </w:pPr>
      <w:r w:rsidRPr="004A006B">
        <w:rPr>
          <w:rFonts w:ascii="Arial" w:hAnsi="Arial" w:cs="Arial"/>
        </w:rPr>
        <w:t>8.3.2</w:t>
      </w:r>
      <w:r w:rsidRPr="004A006B">
        <w:rPr>
          <w:rFonts w:ascii="Arial" w:hAnsi="Arial" w:cs="Arial"/>
        </w:rPr>
        <w:tab/>
        <w:t>Where only two comp</w:t>
      </w:r>
      <w:r w:rsidR="00993B3C" w:rsidRPr="004A006B">
        <w:rPr>
          <w:rFonts w:ascii="Arial" w:hAnsi="Arial" w:cs="Arial"/>
        </w:rPr>
        <w:t>liant offers that meet the qualitative criteria are received, a maximum of two Lots maybe awarded to one supplier;</w:t>
      </w:r>
    </w:p>
    <w:p w:rsidR="00993B3C" w:rsidRPr="004A006B" w:rsidRDefault="00993B3C" w:rsidP="00ED36E6">
      <w:pPr>
        <w:ind w:left="709" w:hanging="851"/>
        <w:jc w:val="both"/>
        <w:rPr>
          <w:rFonts w:ascii="Arial" w:hAnsi="Arial" w:cs="Arial"/>
        </w:rPr>
      </w:pPr>
    </w:p>
    <w:p w:rsidR="00993B3C" w:rsidRPr="004A006B" w:rsidRDefault="00993B3C" w:rsidP="00ED36E6">
      <w:pPr>
        <w:ind w:left="1418" w:hanging="851"/>
        <w:jc w:val="both"/>
        <w:rPr>
          <w:rFonts w:ascii="Arial" w:hAnsi="Arial" w:cs="Arial"/>
        </w:rPr>
      </w:pPr>
      <w:r w:rsidRPr="004A006B">
        <w:rPr>
          <w:rFonts w:ascii="Arial" w:hAnsi="Arial" w:cs="Arial"/>
        </w:rPr>
        <w:t>8.3.3</w:t>
      </w:r>
      <w:r w:rsidRPr="004A006B">
        <w:rPr>
          <w:rFonts w:ascii="Arial" w:hAnsi="Arial" w:cs="Arial"/>
        </w:rPr>
        <w:tab/>
        <w:t>Where only one compl</w:t>
      </w:r>
      <w:r w:rsidR="00782EDE" w:rsidRPr="004A006B">
        <w:rPr>
          <w:rFonts w:ascii="Arial" w:hAnsi="Arial" w:cs="Arial"/>
        </w:rPr>
        <w:t>ia</w:t>
      </w:r>
      <w:r w:rsidRPr="004A006B">
        <w:rPr>
          <w:rFonts w:ascii="Arial" w:hAnsi="Arial" w:cs="Arial"/>
        </w:rPr>
        <w:t>nt offer that meets the qualitative criteria is received, a maximum of all three Lots may be awarded to one supplier.</w:t>
      </w:r>
    </w:p>
    <w:p w:rsidR="00F66763" w:rsidRDefault="00F66763" w:rsidP="00F66763">
      <w:pPr>
        <w:ind w:left="1440"/>
        <w:jc w:val="both"/>
        <w:rPr>
          <w:rFonts w:ascii="Arial" w:hAnsi="Arial" w:cs="Arial"/>
        </w:rPr>
      </w:pPr>
    </w:p>
    <w:p w:rsidR="00357354" w:rsidRPr="004A006B" w:rsidRDefault="00357354" w:rsidP="00AF1BD7">
      <w:pPr>
        <w:ind w:left="567" w:hanging="567"/>
        <w:jc w:val="both"/>
        <w:rPr>
          <w:rFonts w:ascii="Arial" w:eastAsia="Calibri" w:hAnsi="Arial" w:cs="Arial"/>
        </w:rPr>
      </w:pPr>
      <w:r w:rsidRPr="004A006B">
        <w:rPr>
          <w:rFonts w:ascii="Arial" w:hAnsi="Arial" w:cs="Arial"/>
        </w:rPr>
        <w:t>8.</w:t>
      </w:r>
      <w:r w:rsidR="00993B3C" w:rsidRPr="004A006B">
        <w:rPr>
          <w:rFonts w:ascii="Arial" w:hAnsi="Arial" w:cs="Arial"/>
        </w:rPr>
        <w:t>4</w:t>
      </w:r>
      <w:r w:rsidRPr="004A006B">
        <w:rPr>
          <w:rFonts w:ascii="Arial" w:hAnsi="Arial" w:cs="Arial"/>
        </w:rPr>
        <w:tab/>
        <w:t xml:space="preserve">In respect of each </w:t>
      </w:r>
      <w:r w:rsidR="001021B1" w:rsidRPr="004A006B">
        <w:rPr>
          <w:rFonts w:ascii="Arial" w:hAnsi="Arial" w:cs="Arial"/>
        </w:rPr>
        <w:t>Product</w:t>
      </w:r>
      <w:r w:rsidR="00F3070D" w:rsidRPr="004A006B">
        <w:rPr>
          <w:rFonts w:ascii="Arial" w:hAnsi="Arial" w:cs="Arial"/>
        </w:rPr>
        <w:t xml:space="preserve"> </w:t>
      </w:r>
      <w:r w:rsidR="00A64585" w:rsidRPr="004A006B">
        <w:rPr>
          <w:rFonts w:ascii="Arial" w:hAnsi="Arial" w:cs="Arial"/>
        </w:rPr>
        <w:t>in each Lot</w:t>
      </w:r>
      <w:r w:rsidRPr="004A006B">
        <w:rPr>
          <w:rFonts w:ascii="Arial" w:hAnsi="Arial" w:cs="Arial"/>
        </w:rPr>
        <w:t xml:space="preserve">, unless otherwise </w:t>
      </w:r>
      <w:r w:rsidR="00C41370" w:rsidRPr="004A006B">
        <w:rPr>
          <w:rFonts w:ascii="Arial" w:hAnsi="Arial" w:cs="Arial"/>
        </w:rPr>
        <w:t>notifie</w:t>
      </w:r>
      <w:r w:rsidR="006961BB" w:rsidRPr="004A006B">
        <w:rPr>
          <w:rFonts w:ascii="Arial" w:hAnsi="Arial" w:cs="Arial"/>
        </w:rPr>
        <w:t>d</w:t>
      </w:r>
      <w:r w:rsidRPr="004A006B">
        <w:rPr>
          <w:rFonts w:ascii="Arial" w:hAnsi="Arial" w:cs="Arial"/>
        </w:rPr>
        <w:t xml:space="preserve">, this procurement will establish a single supplier framework </w:t>
      </w:r>
      <w:r w:rsidR="00703651" w:rsidRPr="004A006B">
        <w:rPr>
          <w:rFonts w:ascii="Arial" w:hAnsi="Arial" w:cs="Arial"/>
        </w:rPr>
        <w:t>arrangement</w:t>
      </w:r>
      <w:r w:rsidRPr="004A006B">
        <w:rPr>
          <w:rFonts w:ascii="Arial" w:hAnsi="Arial" w:cs="Arial"/>
        </w:rPr>
        <w:t>.</w:t>
      </w:r>
      <w:r w:rsidR="00967952" w:rsidRPr="004A006B">
        <w:rPr>
          <w:rFonts w:ascii="Arial" w:hAnsi="Arial" w:cs="Arial"/>
        </w:rPr>
        <w:t xml:space="preserve"> </w:t>
      </w:r>
    </w:p>
    <w:p w:rsidR="00AF1BD7" w:rsidRDefault="00AF1BD7" w:rsidP="00ED36E6">
      <w:pPr>
        <w:spacing w:before="240"/>
        <w:ind w:left="567" w:hanging="567"/>
        <w:jc w:val="both"/>
        <w:rPr>
          <w:rFonts w:ascii="Arial" w:hAnsi="Arial" w:cs="Arial"/>
          <w:b/>
          <w:lang w:eastAsia="en-US"/>
        </w:rPr>
      </w:pPr>
    </w:p>
    <w:p w:rsidR="008710C0" w:rsidRPr="004A006B" w:rsidRDefault="00703651" w:rsidP="00ED36E6">
      <w:pPr>
        <w:spacing w:before="240"/>
        <w:ind w:left="567" w:hanging="567"/>
        <w:jc w:val="both"/>
        <w:rPr>
          <w:rFonts w:ascii="Arial" w:hAnsi="Arial" w:cs="Arial"/>
          <w:b/>
          <w:lang w:eastAsia="en-US"/>
        </w:rPr>
      </w:pPr>
      <w:r w:rsidRPr="004A006B">
        <w:rPr>
          <w:rFonts w:ascii="Arial" w:hAnsi="Arial" w:cs="Arial"/>
          <w:b/>
          <w:lang w:eastAsia="en-US"/>
        </w:rPr>
        <w:t>9</w:t>
      </w:r>
      <w:r w:rsidR="008710C0" w:rsidRPr="004A006B">
        <w:rPr>
          <w:rFonts w:ascii="Arial" w:hAnsi="Arial" w:cs="Arial"/>
          <w:b/>
          <w:lang w:eastAsia="en-US"/>
        </w:rPr>
        <w:t xml:space="preserve">. </w:t>
      </w:r>
      <w:r w:rsidR="00446950" w:rsidRPr="004A006B">
        <w:rPr>
          <w:rFonts w:ascii="Arial" w:hAnsi="Arial" w:cs="Arial"/>
          <w:b/>
          <w:lang w:eastAsia="en-US"/>
        </w:rPr>
        <w:tab/>
      </w:r>
      <w:r w:rsidR="008710C0" w:rsidRPr="004A006B">
        <w:rPr>
          <w:rFonts w:ascii="Arial" w:hAnsi="Arial" w:cs="Arial"/>
          <w:b/>
          <w:lang w:eastAsia="en-US"/>
        </w:rPr>
        <w:t>Offer documentation and submission</w:t>
      </w:r>
    </w:p>
    <w:p w:rsidR="00CD562E" w:rsidRPr="004A006B" w:rsidRDefault="00CD562E" w:rsidP="00ED36E6">
      <w:pPr>
        <w:ind w:left="567" w:hanging="567"/>
        <w:jc w:val="both"/>
        <w:rPr>
          <w:rFonts w:ascii="Arial" w:hAnsi="Arial" w:cs="Arial"/>
        </w:rPr>
      </w:pPr>
    </w:p>
    <w:p w:rsidR="00CD562E" w:rsidRPr="004A006B" w:rsidRDefault="00703651" w:rsidP="00ED36E6">
      <w:pPr>
        <w:ind w:left="567" w:hanging="567"/>
        <w:jc w:val="both"/>
        <w:rPr>
          <w:rFonts w:ascii="Arial" w:hAnsi="Arial" w:cs="Arial"/>
        </w:rPr>
      </w:pPr>
      <w:r w:rsidRPr="004A006B">
        <w:rPr>
          <w:rFonts w:ascii="Arial" w:hAnsi="Arial" w:cs="Arial"/>
        </w:rPr>
        <w:t>9</w:t>
      </w:r>
      <w:r w:rsidR="00CD562E" w:rsidRPr="004A006B">
        <w:rPr>
          <w:rFonts w:ascii="Arial" w:hAnsi="Arial" w:cs="Arial"/>
        </w:rPr>
        <w:t>.1</w:t>
      </w:r>
      <w:r w:rsidR="00CD562E" w:rsidRPr="004A006B">
        <w:rPr>
          <w:rFonts w:ascii="Arial" w:hAnsi="Arial" w:cs="Arial"/>
        </w:rPr>
        <w:tab/>
        <w:t>Offers may be submitted for all goods and/or services or for selected items.</w:t>
      </w:r>
    </w:p>
    <w:p w:rsidR="00CD562E" w:rsidRPr="004A006B" w:rsidRDefault="00CD562E" w:rsidP="00ED36E6">
      <w:pPr>
        <w:ind w:left="567" w:hanging="567"/>
        <w:jc w:val="both"/>
        <w:rPr>
          <w:rFonts w:ascii="Arial" w:hAnsi="Arial" w:cs="Arial"/>
        </w:rPr>
      </w:pPr>
    </w:p>
    <w:p w:rsidR="00054538" w:rsidRPr="004A006B" w:rsidRDefault="00703651" w:rsidP="00ED36E6">
      <w:pPr>
        <w:ind w:left="567" w:hanging="567"/>
        <w:jc w:val="both"/>
        <w:rPr>
          <w:rFonts w:ascii="Arial" w:eastAsia="Calibri" w:hAnsi="Arial" w:cs="Arial"/>
        </w:rPr>
      </w:pPr>
      <w:r w:rsidRPr="004A006B">
        <w:rPr>
          <w:rFonts w:ascii="Arial" w:eastAsia="Calibri" w:hAnsi="Arial" w:cs="Arial"/>
        </w:rPr>
        <w:t>9</w:t>
      </w:r>
      <w:r w:rsidR="00CD562E" w:rsidRPr="004A006B">
        <w:rPr>
          <w:rFonts w:ascii="Arial" w:eastAsia="Calibri" w:hAnsi="Arial" w:cs="Arial"/>
        </w:rPr>
        <w:t>.2</w:t>
      </w:r>
      <w:r w:rsidR="00CD562E" w:rsidRPr="004A006B">
        <w:rPr>
          <w:rFonts w:ascii="Arial" w:eastAsia="Calibri" w:hAnsi="Arial" w:cs="Arial"/>
        </w:rPr>
        <w:tab/>
        <w:t>The goods and/or services offered by Offerors shall be strictly in accordance with the Specification (Document No.</w:t>
      </w:r>
      <w:r w:rsidR="00936E5B" w:rsidRPr="004A006B">
        <w:rPr>
          <w:rFonts w:ascii="Arial" w:eastAsia="Calibri" w:hAnsi="Arial" w:cs="Arial"/>
        </w:rPr>
        <w:t xml:space="preserve"> </w:t>
      </w:r>
      <w:r w:rsidR="00CD562E" w:rsidRPr="004A006B">
        <w:rPr>
          <w:rFonts w:ascii="Arial" w:eastAsia="Calibri" w:hAnsi="Arial" w:cs="Arial"/>
        </w:rPr>
        <w:t xml:space="preserve">05). Goods and/or services of essential similarity may be offered but all differences between such items and the Specification must be indicated in detail in the Offer </w:t>
      </w:r>
      <w:r w:rsidR="00966D4B" w:rsidRPr="004A006B">
        <w:rPr>
          <w:rFonts w:ascii="Arial" w:eastAsia="Calibri" w:hAnsi="Arial" w:cs="Arial"/>
        </w:rPr>
        <w:t>Schedule</w:t>
      </w:r>
      <w:r w:rsidR="00CD562E" w:rsidRPr="004A006B">
        <w:rPr>
          <w:rFonts w:ascii="Arial" w:eastAsia="Calibri" w:hAnsi="Arial" w:cs="Arial"/>
        </w:rPr>
        <w:t>.</w:t>
      </w:r>
    </w:p>
    <w:p w:rsidR="00054538" w:rsidRPr="004A006B" w:rsidRDefault="00054538" w:rsidP="006961BB">
      <w:pPr>
        <w:ind w:left="709" w:hanging="709"/>
        <w:jc w:val="both"/>
        <w:rPr>
          <w:rFonts w:ascii="Arial" w:hAnsi="Arial" w:cs="Arial"/>
        </w:rPr>
      </w:pPr>
    </w:p>
    <w:p w:rsidR="00CD562E" w:rsidRPr="004A006B" w:rsidRDefault="00703651" w:rsidP="00ED36E6">
      <w:pPr>
        <w:ind w:left="567" w:hanging="567"/>
        <w:jc w:val="both"/>
        <w:rPr>
          <w:rFonts w:ascii="Arial" w:hAnsi="Arial" w:cs="Arial"/>
        </w:rPr>
      </w:pPr>
      <w:r w:rsidRPr="004A006B">
        <w:rPr>
          <w:rFonts w:ascii="Arial" w:hAnsi="Arial" w:cs="Arial"/>
        </w:rPr>
        <w:t>9</w:t>
      </w:r>
      <w:r w:rsidR="00CD562E" w:rsidRPr="004A006B">
        <w:rPr>
          <w:rFonts w:ascii="Arial" w:hAnsi="Arial" w:cs="Arial"/>
        </w:rPr>
        <w:t>.</w:t>
      </w:r>
      <w:r w:rsidR="00B1307C" w:rsidRPr="004A006B">
        <w:rPr>
          <w:rFonts w:ascii="Arial" w:hAnsi="Arial" w:cs="Arial"/>
        </w:rPr>
        <w:t>3</w:t>
      </w:r>
      <w:r w:rsidR="00CD562E" w:rsidRPr="004A006B">
        <w:rPr>
          <w:rFonts w:ascii="Arial" w:hAnsi="Arial" w:cs="Arial"/>
        </w:rPr>
        <w:tab/>
        <w:t xml:space="preserve">CMU’s Selectt programme shall be used by Offerors to create the </w:t>
      </w:r>
      <w:r w:rsidR="000136BF" w:rsidRPr="004A006B">
        <w:rPr>
          <w:rFonts w:ascii="Arial" w:hAnsi="Arial" w:cs="Arial"/>
        </w:rPr>
        <w:t>Offer</w:t>
      </w:r>
      <w:r w:rsidR="00CD562E" w:rsidRPr="004A006B">
        <w:rPr>
          <w:rFonts w:ascii="Arial" w:hAnsi="Arial" w:cs="Arial"/>
        </w:rPr>
        <w:t xml:space="preserve"> documents for this procurement exercise. Instructions on accessing and using this system can be found at the following web link:</w:t>
      </w:r>
    </w:p>
    <w:p w:rsidR="00CD562E" w:rsidRPr="004A006B" w:rsidRDefault="00CD562E" w:rsidP="00ED36E6">
      <w:pPr>
        <w:ind w:left="567" w:right="-743" w:hanging="567"/>
        <w:jc w:val="both"/>
        <w:rPr>
          <w:rFonts w:ascii="Arial" w:hAnsi="Arial" w:cs="Arial"/>
        </w:rPr>
      </w:pPr>
    </w:p>
    <w:p w:rsidR="00CD562E" w:rsidRPr="004A006B" w:rsidRDefault="0004119D" w:rsidP="0034787B">
      <w:pPr>
        <w:ind w:left="567" w:right="-34"/>
        <w:jc w:val="both"/>
        <w:rPr>
          <w:rFonts w:ascii="Arial" w:hAnsi="Arial" w:cs="Arial"/>
        </w:rPr>
      </w:pPr>
      <w:hyperlink r:id="rId10" w:history="1">
        <w:r w:rsidR="0034787B" w:rsidRPr="00EB7E35">
          <w:rPr>
            <w:rStyle w:val="Hyperlink"/>
            <w:rFonts w:ascii="Arial" w:hAnsi="Arial" w:cs="Arial"/>
          </w:rPr>
          <w:t>https://www.gov.uk/government/publications/drugs-and-pharmaceutical-supplier-tender-submission</w:t>
        </w:r>
      </w:hyperlink>
    </w:p>
    <w:p w:rsidR="008710C0" w:rsidRPr="004A006B" w:rsidRDefault="00703651" w:rsidP="00ED36E6">
      <w:pPr>
        <w:spacing w:before="240"/>
        <w:ind w:left="567" w:hanging="567"/>
        <w:jc w:val="both"/>
        <w:rPr>
          <w:rFonts w:ascii="Arial" w:hAnsi="Arial" w:cs="Arial"/>
          <w:lang w:eastAsia="en-US"/>
        </w:rPr>
      </w:pPr>
      <w:r w:rsidRPr="004A006B">
        <w:rPr>
          <w:rFonts w:ascii="Arial" w:hAnsi="Arial" w:cs="Arial"/>
        </w:rPr>
        <w:t>9</w:t>
      </w:r>
      <w:r w:rsidR="00B72B5F" w:rsidRPr="004A006B">
        <w:rPr>
          <w:rFonts w:ascii="Arial" w:hAnsi="Arial" w:cs="Arial"/>
          <w:lang w:eastAsia="en-US"/>
        </w:rPr>
        <w:t>.</w:t>
      </w:r>
      <w:r w:rsidR="00B1307C" w:rsidRPr="004A006B">
        <w:rPr>
          <w:rFonts w:ascii="Arial" w:hAnsi="Arial" w:cs="Arial"/>
          <w:lang w:eastAsia="en-US"/>
        </w:rPr>
        <w:t>4</w:t>
      </w:r>
      <w:r w:rsidR="00B72B5F" w:rsidRPr="004A006B">
        <w:rPr>
          <w:rFonts w:ascii="Arial" w:hAnsi="Arial" w:cs="Arial"/>
          <w:lang w:eastAsia="en-US"/>
        </w:rPr>
        <w:tab/>
      </w:r>
      <w:r w:rsidR="008710C0" w:rsidRPr="004A006B">
        <w:rPr>
          <w:rFonts w:ascii="Arial" w:hAnsi="Arial" w:cs="Arial"/>
          <w:lang w:eastAsia="en-US"/>
        </w:rPr>
        <w:t>Offers must comprise:</w:t>
      </w:r>
    </w:p>
    <w:p w:rsidR="00271678" w:rsidRPr="004A006B" w:rsidRDefault="00703651" w:rsidP="00ED36E6">
      <w:pPr>
        <w:spacing w:before="240"/>
        <w:ind w:left="1440" w:hanging="873"/>
        <w:jc w:val="both"/>
        <w:rPr>
          <w:rFonts w:ascii="Arial" w:hAnsi="Arial" w:cs="Arial"/>
          <w:lang w:eastAsia="en-US"/>
        </w:rPr>
      </w:pPr>
      <w:r w:rsidRPr="004A006B">
        <w:rPr>
          <w:rFonts w:ascii="Arial" w:hAnsi="Arial" w:cs="Arial"/>
          <w:lang w:eastAsia="en-US"/>
        </w:rPr>
        <w:t>9</w:t>
      </w:r>
      <w:r w:rsidR="00271678" w:rsidRPr="004A006B">
        <w:rPr>
          <w:rFonts w:ascii="Arial" w:hAnsi="Arial" w:cs="Arial"/>
          <w:lang w:eastAsia="en-US"/>
        </w:rPr>
        <w:t>.</w:t>
      </w:r>
      <w:r w:rsidR="00B1307C" w:rsidRPr="004A006B">
        <w:rPr>
          <w:rFonts w:ascii="Arial" w:hAnsi="Arial" w:cs="Arial"/>
          <w:lang w:eastAsia="en-US"/>
        </w:rPr>
        <w:t>4</w:t>
      </w:r>
      <w:r w:rsidR="00271678" w:rsidRPr="004A006B">
        <w:rPr>
          <w:rFonts w:ascii="Arial" w:hAnsi="Arial" w:cs="Arial"/>
          <w:lang w:eastAsia="en-US"/>
        </w:rPr>
        <w:t>.1</w:t>
      </w:r>
      <w:r w:rsidR="00271678" w:rsidRPr="004A006B">
        <w:rPr>
          <w:rFonts w:ascii="Arial" w:hAnsi="Arial" w:cs="Arial"/>
          <w:lang w:eastAsia="en-US"/>
        </w:rPr>
        <w:tab/>
        <w:t>the completed Response form on the BravoSolution we</w:t>
      </w:r>
      <w:r w:rsidR="00D9130D" w:rsidRPr="004A006B">
        <w:rPr>
          <w:rFonts w:ascii="Arial" w:hAnsi="Arial" w:cs="Arial"/>
          <w:lang w:eastAsia="en-US"/>
        </w:rPr>
        <w:t>b</w:t>
      </w:r>
      <w:r w:rsidR="00271678" w:rsidRPr="004A006B">
        <w:rPr>
          <w:rFonts w:ascii="Arial" w:hAnsi="Arial" w:cs="Arial"/>
          <w:lang w:eastAsia="en-US"/>
        </w:rPr>
        <w:t xml:space="preserve">site – found under </w:t>
      </w:r>
      <w:r w:rsidR="002B5049" w:rsidRPr="004A006B">
        <w:rPr>
          <w:rFonts w:ascii="Arial" w:hAnsi="Arial" w:cs="Arial"/>
          <w:lang w:eastAsia="en-US"/>
        </w:rPr>
        <w:t>“</w:t>
      </w:r>
      <w:r w:rsidR="001615B7" w:rsidRPr="004A006B">
        <w:rPr>
          <w:rFonts w:ascii="Arial" w:hAnsi="Arial" w:cs="Arial"/>
          <w:lang w:eastAsia="en-US"/>
        </w:rPr>
        <w:t xml:space="preserve">My </w:t>
      </w:r>
      <w:r w:rsidR="002B5049" w:rsidRPr="004A006B">
        <w:rPr>
          <w:rFonts w:ascii="Arial" w:hAnsi="Arial" w:cs="Arial"/>
          <w:lang w:eastAsia="en-US"/>
        </w:rPr>
        <w:t>Response”</w:t>
      </w:r>
      <w:r w:rsidR="000136BF" w:rsidRPr="004A006B">
        <w:rPr>
          <w:rFonts w:ascii="Arial" w:hAnsi="Arial" w:cs="Arial"/>
          <w:lang w:eastAsia="en-US"/>
        </w:rPr>
        <w:t>;</w:t>
      </w:r>
    </w:p>
    <w:p w:rsidR="00A6325D" w:rsidRPr="004A006B" w:rsidRDefault="00703651" w:rsidP="00ED36E6">
      <w:pPr>
        <w:tabs>
          <w:tab w:val="left" w:pos="720"/>
          <w:tab w:val="left" w:pos="900"/>
          <w:tab w:val="left" w:pos="1080"/>
        </w:tabs>
        <w:spacing w:before="240"/>
        <w:ind w:left="1440" w:hanging="873"/>
        <w:jc w:val="both"/>
        <w:rPr>
          <w:rFonts w:ascii="Arial" w:hAnsi="Arial" w:cs="Arial"/>
          <w:lang w:eastAsia="en-US"/>
        </w:rPr>
      </w:pPr>
      <w:r w:rsidRPr="004A006B">
        <w:rPr>
          <w:rFonts w:ascii="Arial" w:hAnsi="Arial" w:cs="Arial"/>
          <w:lang w:eastAsia="en-US"/>
        </w:rPr>
        <w:t>9</w:t>
      </w:r>
      <w:r w:rsidR="00B72B5F" w:rsidRPr="004A006B">
        <w:rPr>
          <w:rFonts w:ascii="Arial" w:hAnsi="Arial" w:cs="Arial"/>
          <w:lang w:eastAsia="en-US"/>
        </w:rPr>
        <w:t>.</w:t>
      </w:r>
      <w:r w:rsidR="00B1307C" w:rsidRPr="004A006B">
        <w:rPr>
          <w:rFonts w:ascii="Arial" w:hAnsi="Arial" w:cs="Arial"/>
          <w:lang w:eastAsia="en-US"/>
        </w:rPr>
        <w:t>4</w:t>
      </w:r>
      <w:r w:rsidR="001956FB" w:rsidRPr="004A006B">
        <w:rPr>
          <w:rFonts w:ascii="Arial" w:hAnsi="Arial" w:cs="Arial"/>
          <w:lang w:eastAsia="en-US"/>
        </w:rPr>
        <w:t>.</w:t>
      </w:r>
      <w:r w:rsidR="00271678" w:rsidRPr="004A006B">
        <w:rPr>
          <w:rFonts w:ascii="Arial" w:hAnsi="Arial" w:cs="Arial"/>
          <w:lang w:eastAsia="en-US"/>
        </w:rPr>
        <w:t>2</w:t>
      </w:r>
      <w:r w:rsidR="008710C0" w:rsidRPr="004A006B">
        <w:rPr>
          <w:rFonts w:ascii="Arial" w:hAnsi="Arial" w:cs="Arial"/>
          <w:lang w:eastAsia="en-US"/>
        </w:rPr>
        <w:tab/>
      </w:r>
      <w:r w:rsidR="00342730" w:rsidRPr="004A006B">
        <w:rPr>
          <w:rFonts w:ascii="Arial" w:hAnsi="Arial" w:cs="Arial"/>
          <w:lang w:eastAsia="en-US"/>
        </w:rPr>
        <w:t>the Offer</w:t>
      </w:r>
      <w:r w:rsidR="00CB0C06" w:rsidRPr="004A006B">
        <w:rPr>
          <w:rFonts w:ascii="Arial" w:hAnsi="Arial" w:cs="Arial"/>
          <w:lang w:eastAsia="en-US"/>
        </w:rPr>
        <w:t xml:space="preserve"> </w:t>
      </w:r>
      <w:r w:rsidR="00966D4B" w:rsidRPr="004A006B">
        <w:rPr>
          <w:rFonts w:ascii="Arial" w:hAnsi="Arial" w:cs="Arial"/>
          <w:lang w:eastAsia="en-US"/>
        </w:rPr>
        <w:t>Schedule</w:t>
      </w:r>
      <w:r w:rsidR="00A6325D" w:rsidRPr="004A006B">
        <w:rPr>
          <w:rFonts w:ascii="Arial" w:hAnsi="Arial" w:cs="Arial"/>
          <w:lang w:eastAsia="en-US"/>
        </w:rPr>
        <w:t xml:space="preserve"> in .cmu format - </w:t>
      </w:r>
      <w:r w:rsidR="00342730" w:rsidRPr="004A006B">
        <w:rPr>
          <w:rFonts w:ascii="Arial" w:hAnsi="Arial" w:cs="Arial"/>
          <w:lang w:eastAsia="en-US"/>
        </w:rPr>
        <w:t>Document N</w:t>
      </w:r>
      <w:r w:rsidR="008710C0" w:rsidRPr="004A006B">
        <w:rPr>
          <w:rFonts w:ascii="Arial" w:hAnsi="Arial" w:cs="Arial"/>
          <w:lang w:eastAsia="en-US"/>
        </w:rPr>
        <w:t>o.</w:t>
      </w:r>
      <w:r w:rsidR="0089323B" w:rsidRPr="004A006B">
        <w:rPr>
          <w:rFonts w:ascii="Arial" w:hAnsi="Arial" w:cs="Arial"/>
          <w:lang w:eastAsia="en-US"/>
        </w:rPr>
        <w:t>0</w:t>
      </w:r>
      <w:r w:rsidR="00205137" w:rsidRPr="004A006B">
        <w:rPr>
          <w:rFonts w:ascii="Arial" w:hAnsi="Arial" w:cs="Arial"/>
          <w:lang w:eastAsia="en-US"/>
        </w:rPr>
        <w:t>6</w:t>
      </w:r>
      <w:r w:rsidR="00A6325D" w:rsidRPr="004A006B">
        <w:rPr>
          <w:rFonts w:ascii="Arial" w:hAnsi="Arial" w:cs="Arial"/>
          <w:lang w:eastAsia="en-US"/>
        </w:rPr>
        <w:t xml:space="preserve">a ii, of the tender pack, </w:t>
      </w:r>
      <w:r w:rsidR="004B23AF" w:rsidRPr="004A006B">
        <w:rPr>
          <w:rFonts w:ascii="Arial" w:hAnsi="Arial" w:cs="Arial"/>
          <w:lang w:eastAsia="en-US"/>
        </w:rPr>
        <w:t>Selectt bid file</w:t>
      </w:r>
      <w:r w:rsidR="00A6325D" w:rsidRPr="004A006B">
        <w:rPr>
          <w:rFonts w:ascii="Arial" w:hAnsi="Arial" w:cs="Arial"/>
          <w:lang w:eastAsia="en-US"/>
        </w:rPr>
        <w:t>(s)</w:t>
      </w:r>
      <w:r w:rsidR="004B23AF" w:rsidRPr="004A006B">
        <w:rPr>
          <w:rFonts w:ascii="Arial" w:hAnsi="Arial" w:cs="Arial"/>
          <w:lang w:eastAsia="en-US"/>
        </w:rPr>
        <w:t>, with the title</w:t>
      </w:r>
      <w:r w:rsidR="00A6325D" w:rsidRPr="004A006B">
        <w:rPr>
          <w:rFonts w:ascii="Arial" w:hAnsi="Arial" w:cs="Arial"/>
          <w:lang w:eastAsia="en-US"/>
        </w:rPr>
        <w:t>:</w:t>
      </w:r>
    </w:p>
    <w:p w:rsidR="00A6325D" w:rsidRPr="004A006B" w:rsidRDefault="00A6325D" w:rsidP="00ED36E6">
      <w:pPr>
        <w:tabs>
          <w:tab w:val="left" w:pos="720"/>
          <w:tab w:val="left" w:pos="900"/>
          <w:tab w:val="left" w:pos="1080"/>
        </w:tabs>
        <w:ind w:left="1440" w:hanging="873"/>
        <w:jc w:val="both"/>
        <w:rPr>
          <w:rFonts w:ascii="Arial" w:hAnsi="Arial" w:cs="Arial"/>
          <w:b/>
        </w:rPr>
      </w:pPr>
    </w:p>
    <w:p w:rsidR="00A6325D" w:rsidRPr="004A006B" w:rsidRDefault="00A6325D" w:rsidP="00ED36E6">
      <w:pPr>
        <w:tabs>
          <w:tab w:val="left" w:pos="720"/>
          <w:tab w:val="left" w:pos="900"/>
          <w:tab w:val="left" w:pos="1080"/>
        </w:tabs>
        <w:ind w:left="1440" w:hanging="873"/>
        <w:jc w:val="both"/>
        <w:rPr>
          <w:rFonts w:ascii="Arial" w:hAnsi="Arial" w:cs="Arial"/>
          <w:color w:val="000000"/>
          <w:lang w:eastAsia="en-US"/>
        </w:rPr>
      </w:pPr>
      <w:r w:rsidRPr="004A006B">
        <w:rPr>
          <w:rFonts w:ascii="Arial" w:hAnsi="Arial" w:cs="Arial"/>
          <w:b/>
        </w:rPr>
        <w:tab/>
      </w:r>
      <w:r w:rsidRPr="004A006B">
        <w:rPr>
          <w:rFonts w:ascii="Arial" w:hAnsi="Arial" w:cs="Arial"/>
          <w:b/>
        </w:rPr>
        <w:tab/>
      </w:r>
      <w:r w:rsidRPr="004A006B">
        <w:rPr>
          <w:rFonts w:ascii="Arial" w:hAnsi="Arial" w:cs="Arial"/>
          <w:b/>
        </w:rPr>
        <w:tab/>
      </w:r>
      <w:r w:rsidRPr="004A006B">
        <w:rPr>
          <w:rFonts w:ascii="Arial" w:hAnsi="Arial" w:cs="Arial"/>
          <w:b/>
        </w:rPr>
        <w:tab/>
      </w:r>
      <w:r w:rsidR="004A006B" w:rsidRPr="004A006B">
        <w:rPr>
          <w:rFonts w:ascii="Arial" w:hAnsi="Arial" w:cs="Arial"/>
        </w:rPr>
        <w:t>CM_PHG_15_5490</w:t>
      </w:r>
      <w:r w:rsidRPr="004A006B">
        <w:rPr>
          <w:rFonts w:ascii="Arial" w:hAnsi="Arial" w:cs="Arial"/>
          <w:lang w:eastAsia="en-US"/>
        </w:rPr>
        <w:t>_</w:t>
      </w:r>
      <w:r w:rsidR="00866B7F" w:rsidRPr="004A006B">
        <w:rPr>
          <w:rFonts w:ascii="Arial" w:hAnsi="Arial" w:cs="Arial"/>
          <w:lang w:eastAsia="en-US"/>
        </w:rPr>
        <w:t>00</w:t>
      </w:r>
      <w:r w:rsidRPr="004A006B">
        <w:rPr>
          <w:rFonts w:ascii="Arial" w:hAnsi="Arial" w:cs="Arial"/>
          <w:lang w:eastAsia="en-US"/>
        </w:rPr>
        <w:t>_</w:t>
      </w:r>
      <w:r w:rsidRPr="004A006B">
        <w:rPr>
          <w:rFonts w:ascii="Arial" w:hAnsi="Arial" w:cs="Arial"/>
          <w:color w:val="000000"/>
          <w:lang w:eastAsia="en-US"/>
        </w:rPr>
        <w:t>xxx.cmu</w:t>
      </w:r>
    </w:p>
    <w:p w:rsidR="00814311" w:rsidRPr="004A006B" w:rsidRDefault="00A6325D" w:rsidP="00ED36E6">
      <w:pPr>
        <w:tabs>
          <w:tab w:val="left" w:pos="720"/>
          <w:tab w:val="left" w:pos="900"/>
          <w:tab w:val="left" w:pos="1080"/>
        </w:tabs>
        <w:ind w:left="1440" w:hanging="873"/>
        <w:jc w:val="both"/>
        <w:rPr>
          <w:rFonts w:ascii="Arial" w:hAnsi="Arial" w:cs="Arial"/>
          <w:color w:val="000000"/>
          <w:lang w:eastAsia="en-US"/>
        </w:rPr>
      </w:pPr>
      <w:r w:rsidRPr="004A006B">
        <w:rPr>
          <w:rFonts w:ascii="Arial" w:hAnsi="Arial" w:cs="Arial"/>
          <w:b/>
          <w:color w:val="000000"/>
        </w:rPr>
        <w:tab/>
      </w:r>
    </w:p>
    <w:p w:rsidR="003F21A8" w:rsidRPr="004A006B" w:rsidRDefault="00814311" w:rsidP="00ED36E6">
      <w:pPr>
        <w:tabs>
          <w:tab w:val="left" w:pos="720"/>
          <w:tab w:val="left" w:pos="900"/>
          <w:tab w:val="left" w:pos="1080"/>
        </w:tabs>
        <w:ind w:left="1440" w:hanging="873"/>
        <w:jc w:val="both"/>
        <w:rPr>
          <w:rFonts w:ascii="Arial" w:hAnsi="Arial" w:cs="Arial"/>
          <w:color w:val="000000"/>
          <w:lang w:eastAsia="en-US"/>
        </w:rPr>
      </w:pPr>
      <w:r w:rsidRPr="004A006B">
        <w:rPr>
          <w:rFonts w:ascii="Arial" w:hAnsi="Arial" w:cs="Arial"/>
          <w:color w:val="000000"/>
          <w:lang w:eastAsia="en-US"/>
        </w:rPr>
        <w:tab/>
      </w:r>
      <w:r w:rsidRPr="004A006B">
        <w:rPr>
          <w:rFonts w:ascii="Arial" w:hAnsi="Arial" w:cs="Arial"/>
          <w:color w:val="000000"/>
          <w:lang w:eastAsia="en-US"/>
        </w:rPr>
        <w:tab/>
      </w:r>
      <w:r w:rsidRPr="004A006B">
        <w:rPr>
          <w:rFonts w:ascii="Arial" w:hAnsi="Arial" w:cs="Arial"/>
          <w:color w:val="000000"/>
          <w:lang w:eastAsia="en-US"/>
        </w:rPr>
        <w:tab/>
      </w:r>
      <w:r w:rsidRPr="004A006B">
        <w:rPr>
          <w:rFonts w:ascii="Arial" w:hAnsi="Arial" w:cs="Arial"/>
          <w:color w:val="000000"/>
          <w:lang w:eastAsia="en-US"/>
        </w:rPr>
        <w:tab/>
      </w:r>
      <w:r w:rsidR="004B23AF" w:rsidRPr="004A006B">
        <w:rPr>
          <w:rFonts w:ascii="Arial" w:hAnsi="Arial" w:cs="Arial"/>
          <w:lang w:eastAsia="en-US"/>
        </w:rPr>
        <w:t xml:space="preserve">where </w:t>
      </w:r>
      <w:r w:rsidR="0089323B" w:rsidRPr="004A006B">
        <w:rPr>
          <w:rFonts w:ascii="Arial" w:hAnsi="Arial" w:cs="Arial"/>
          <w:lang w:eastAsia="en-US"/>
        </w:rPr>
        <w:t>xxx</w:t>
      </w:r>
      <w:r w:rsidR="004B23AF" w:rsidRPr="004A006B">
        <w:rPr>
          <w:rFonts w:ascii="Arial" w:hAnsi="Arial" w:cs="Arial"/>
          <w:lang w:eastAsia="en-US"/>
        </w:rPr>
        <w:t xml:space="preserve"> represents your organisations’ tendering supplier code.</w:t>
      </w:r>
    </w:p>
    <w:p w:rsidR="008710C0" w:rsidRPr="004A006B" w:rsidRDefault="00703651" w:rsidP="00ED36E6">
      <w:pPr>
        <w:tabs>
          <w:tab w:val="left" w:pos="720"/>
          <w:tab w:val="left" w:pos="900"/>
          <w:tab w:val="left" w:pos="1080"/>
        </w:tabs>
        <w:spacing w:before="240"/>
        <w:ind w:left="709" w:hanging="142"/>
        <w:jc w:val="both"/>
        <w:rPr>
          <w:rFonts w:ascii="Arial" w:hAnsi="Arial" w:cs="Arial"/>
          <w:lang w:eastAsia="en-US"/>
        </w:rPr>
      </w:pPr>
      <w:r w:rsidRPr="004A006B">
        <w:rPr>
          <w:rFonts w:ascii="Arial" w:hAnsi="Arial" w:cs="Arial"/>
          <w:lang w:eastAsia="en-US"/>
        </w:rPr>
        <w:t>9</w:t>
      </w:r>
      <w:r w:rsidR="00B72B5F" w:rsidRPr="004A006B">
        <w:rPr>
          <w:rFonts w:ascii="Arial" w:hAnsi="Arial" w:cs="Arial"/>
          <w:lang w:eastAsia="en-US"/>
        </w:rPr>
        <w:t>.</w:t>
      </w:r>
      <w:r w:rsidR="00B1307C" w:rsidRPr="004A006B">
        <w:rPr>
          <w:rFonts w:ascii="Arial" w:hAnsi="Arial" w:cs="Arial"/>
          <w:lang w:eastAsia="en-US"/>
        </w:rPr>
        <w:t>4</w:t>
      </w:r>
      <w:r w:rsidR="00271678" w:rsidRPr="004A006B">
        <w:rPr>
          <w:rFonts w:ascii="Arial" w:hAnsi="Arial" w:cs="Arial"/>
          <w:lang w:eastAsia="en-US"/>
        </w:rPr>
        <w:t>.3</w:t>
      </w:r>
      <w:r w:rsidR="004531B1" w:rsidRPr="004A006B">
        <w:rPr>
          <w:rFonts w:ascii="Arial" w:hAnsi="Arial" w:cs="Arial"/>
          <w:lang w:eastAsia="en-US"/>
        </w:rPr>
        <w:tab/>
        <w:t xml:space="preserve">the Form of </w:t>
      </w:r>
      <w:r w:rsidR="000136BF" w:rsidRPr="004A006B">
        <w:rPr>
          <w:rFonts w:ascii="Arial" w:hAnsi="Arial" w:cs="Arial"/>
          <w:lang w:eastAsia="en-US"/>
        </w:rPr>
        <w:t>Offer</w:t>
      </w:r>
      <w:r w:rsidR="004531B1" w:rsidRPr="004A006B">
        <w:rPr>
          <w:rFonts w:ascii="Arial" w:hAnsi="Arial" w:cs="Arial"/>
          <w:lang w:eastAsia="en-US"/>
        </w:rPr>
        <w:t xml:space="preserve"> (Document N</w:t>
      </w:r>
      <w:r w:rsidR="008710C0" w:rsidRPr="004A006B">
        <w:rPr>
          <w:rFonts w:ascii="Arial" w:hAnsi="Arial" w:cs="Arial"/>
          <w:lang w:eastAsia="en-US"/>
        </w:rPr>
        <w:t>o.</w:t>
      </w:r>
      <w:r w:rsidR="0089323B" w:rsidRPr="004A006B">
        <w:rPr>
          <w:rFonts w:ascii="Arial" w:hAnsi="Arial" w:cs="Arial"/>
          <w:lang w:eastAsia="en-US"/>
        </w:rPr>
        <w:t xml:space="preserve"> 0</w:t>
      </w:r>
      <w:r w:rsidR="00205137" w:rsidRPr="004A006B">
        <w:rPr>
          <w:rFonts w:ascii="Arial" w:hAnsi="Arial" w:cs="Arial"/>
          <w:lang w:eastAsia="en-US"/>
        </w:rPr>
        <w:t>7</w:t>
      </w:r>
      <w:r w:rsidR="000136BF" w:rsidRPr="004A006B">
        <w:rPr>
          <w:rFonts w:ascii="Arial" w:hAnsi="Arial" w:cs="Arial"/>
          <w:lang w:eastAsia="en-US"/>
        </w:rPr>
        <w:t>)</w:t>
      </w:r>
      <w:r w:rsidR="00446950" w:rsidRPr="004A006B">
        <w:rPr>
          <w:rFonts w:ascii="Arial" w:hAnsi="Arial" w:cs="Arial"/>
          <w:lang w:eastAsia="en-US"/>
        </w:rPr>
        <w:t xml:space="preserve"> to be</w:t>
      </w:r>
      <w:r w:rsidR="00846652" w:rsidRPr="004A006B">
        <w:rPr>
          <w:rFonts w:ascii="Arial" w:hAnsi="Arial" w:cs="Arial"/>
          <w:lang w:eastAsia="en-US"/>
        </w:rPr>
        <w:t xml:space="preserve"> completed on the Bravo website</w:t>
      </w:r>
      <w:r w:rsidR="000136BF" w:rsidRPr="004A006B">
        <w:rPr>
          <w:rFonts w:ascii="Arial" w:hAnsi="Arial" w:cs="Arial"/>
          <w:lang w:eastAsia="en-US"/>
        </w:rPr>
        <w:t>;</w:t>
      </w:r>
    </w:p>
    <w:p w:rsidR="000136BF" w:rsidRPr="004A006B" w:rsidRDefault="00703651" w:rsidP="00ED36E6">
      <w:pPr>
        <w:tabs>
          <w:tab w:val="left" w:pos="720"/>
          <w:tab w:val="left" w:pos="900"/>
          <w:tab w:val="left" w:pos="1080"/>
        </w:tabs>
        <w:spacing w:before="240"/>
        <w:ind w:left="1440" w:hanging="873"/>
        <w:jc w:val="both"/>
        <w:rPr>
          <w:rFonts w:ascii="Arial" w:hAnsi="Arial" w:cs="Arial"/>
          <w:lang w:eastAsia="en-US"/>
        </w:rPr>
      </w:pPr>
      <w:r w:rsidRPr="004A006B">
        <w:rPr>
          <w:rFonts w:ascii="Arial" w:hAnsi="Arial" w:cs="Arial"/>
          <w:lang w:eastAsia="en-US"/>
        </w:rPr>
        <w:t>9</w:t>
      </w:r>
      <w:r w:rsidR="00B72B5F" w:rsidRPr="004A006B">
        <w:rPr>
          <w:rFonts w:ascii="Arial" w:hAnsi="Arial" w:cs="Arial"/>
          <w:lang w:eastAsia="en-US"/>
        </w:rPr>
        <w:t>.</w:t>
      </w:r>
      <w:r w:rsidR="00B1307C" w:rsidRPr="004A006B">
        <w:rPr>
          <w:rFonts w:ascii="Arial" w:hAnsi="Arial" w:cs="Arial"/>
          <w:lang w:eastAsia="en-US"/>
        </w:rPr>
        <w:t>4</w:t>
      </w:r>
      <w:r w:rsidR="00271678" w:rsidRPr="004A006B">
        <w:rPr>
          <w:rFonts w:ascii="Arial" w:hAnsi="Arial" w:cs="Arial"/>
          <w:lang w:eastAsia="en-US"/>
        </w:rPr>
        <w:t>.4</w:t>
      </w:r>
      <w:r w:rsidR="00CB0C06" w:rsidRPr="004A006B">
        <w:rPr>
          <w:rFonts w:ascii="Arial" w:hAnsi="Arial" w:cs="Arial"/>
          <w:lang w:eastAsia="en-US"/>
        </w:rPr>
        <w:tab/>
        <w:t>the Quality control technical sheet (Document No. 09a</w:t>
      </w:r>
      <w:r w:rsidR="000136BF" w:rsidRPr="004A006B">
        <w:rPr>
          <w:rFonts w:ascii="Arial" w:hAnsi="Arial" w:cs="Arial"/>
          <w:lang w:eastAsia="en-US"/>
        </w:rPr>
        <w:t>)</w:t>
      </w:r>
      <w:r w:rsidR="00CB0C06" w:rsidRPr="004A006B">
        <w:rPr>
          <w:rFonts w:ascii="Arial" w:hAnsi="Arial" w:cs="Arial"/>
          <w:lang w:eastAsia="en-US"/>
        </w:rPr>
        <w:t xml:space="preserve"> to be completed on the Bravo website</w:t>
      </w:r>
      <w:r w:rsidR="000136BF" w:rsidRPr="004A006B">
        <w:rPr>
          <w:rFonts w:ascii="Arial" w:hAnsi="Arial" w:cs="Arial"/>
          <w:lang w:eastAsia="en-US"/>
        </w:rPr>
        <w:t>;</w:t>
      </w:r>
    </w:p>
    <w:p w:rsidR="000136BF" w:rsidRPr="004A006B" w:rsidRDefault="00703651" w:rsidP="00ED36E6">
      <w:pPr>
        <w:tabs>
          <w:tab w:val="left" w:pos="720"/>
          <w:tab w:val="left" w:pos="900"/>
          <w:tab w:val="left" w:pos="1080"/>
        </w:tabs>
        <w:spacing w:before="240"/>
        <w:ind w:left="1440" w:hanging="873"/>
        <w:jc w:val="both"/>
        <w:rPr>
          <w:rFonts w:ascii="Arial" w:hAnsi="Arial" w:cs="Arial"/>
          <w:lang w:eastAsia="en-US"/>
        </w:rPr>
      </w:pPr>
      <w:r w:rsidRPr="004A006B">
        <w:rPr>
          <w:rFonts w:ascii="Arial" w:hAnsi="Arial" w:cs="Arial"/>
          <w:lang w:eastAsia="en-US"/>
        </w:rPr>
        <w:t>9</w:t>
      </w:r>
      <w:r w:rsidR="00B72B5F" w:rsidRPr="004A006B">
        <w:rPr>
          <w:rFonts w:ascii="Arial" w:hAnsi="Arial" w:cs="Arial"/>
          <w:lang w:eastAsia="en-US"/>
        </w:rPr>
        <w:t>.</w:t>
      </w:r>
      <w:r w:rsidR="00B1307C" w:rsidRPr="004A006B">
        <w:rPr>
          <w:rFonts w:ascii="Arial" w:hAnsi="Arial" w:cs="Arial"/>
          <w:lang w:eastAsia="en-US"/>
        </w:rPr>
        <w:t>4</w:t>
      </w:r>
      <w:r w:rsidR="00271678" w:rsidRPr="004A006B">
        <w:rPr>
          <w:rFonts w:ascii="Arial" w:hAnsi="Arial" w:cs="Arial"/>
          <w:lang w:eastAsia="en-US"/>
        </w:rPr>
        <w:t>.5</w:t>
      </w:r>
      <w:r w:rsidR="00CB44DA" w:rsidRPr="004A006B">
        <w:rPr>
          <w:rFonts w:ascii="Arial" w:hAnsi="Arial" w:cs="Arial"/>
          <w:lang w:eastAsia="en-US"/>
        </w:rPr>
        <w:tab/>
        <w:t xml:space="preserve">the Commercially </w:t>
      </w:r>
      <w:r w:rsidR="00966D4B" w:rsidRPr="004A006B">
        <w:rPr>
          <w:rFonts w:ascii="Arial" w:hAnsi="Arial" w:cs="Arial"/>
          <w:lang w:eastAsia="en-US"/>
        </w:rPr>
        <w:t>S</w:t>
      </w:r>
      <w:r w:rsidR="00CB44DA" w:rsidRPr="004A006B">
        <w:rPr>
          <w:rFonts w:ascii="Arial" w:hAnsi="Arial" w:cs="Arial"/>
          <w:lang w:eastAsia="en-US"/>
        </w:rPr>
        <w:t xml:space="preserve">ensitive </w:t>
      </w:r>
      <w:r w:rsidR="00966D4B" w:rsidRPr="004A006B">
        <w:rPr>
          <w:rFonts w:ascii="Arial" w:hAnsi="Arial" w:cs="Arial"/>
          <w:lang w:eastAsia="en-US"/>
        </w:rPr>
        <w:t>I</w:t>
      </w:r>
      <w:r w:rsidR="00CB44DA" w:rsidRPr="004A006B">
        <w:rPr>
          <w:rFonts w:ascii="Arial" w:hAnsi="Arial" w:cs="Arial"/>
          <w:lang w:eastAsia="en-US"/>
        </w:rPr>
        <w:t xml:space="preserve">nformation </w:t>
      </w:r>
      <w:r w:rsidR="00966D4B" w:rsidRPr="004A006B">
        <w:rPr>
          <w:rFonts w:ascii="Arial" w:hAnsi="Arial" w:cs="Arial"/>
          <w:lang w:eastAsia="en-US"/>
        </w:rPr>
        <w:t>S</w:t>
      </w:r>
      <w:r w:rsidR="00CB44DA" w:rsidRPr="004A006B">
        <w:rPr>
          <w:rFonts w:ascii="Arial" w:hAnsi="Arial" w:cs="Arial"/>
          <w:lang w:eastAsia="en-US"/>
        </w:rPr>
        <w:t>chedule, if any, types of information are considered to be confidential by the Offeror</w:t>
      </w:r>
      <w:r w:rsidR="000136BF" w:rsidRPr="004A006B">
        <w:rPr>
          <w:rFonts w:ascii="Arial" w:hAnsi="Arial" w:cs="Arial"/>
          <w:lang w:eastAsia="en-US"/>
        </w:rPr>
        <w:t>;</w:t>
      </w:r>
    </w:p>
    <w:p w:rsidR="000136BF" w:rsidRPr="004A006B" w:rsidRDefault="000136BF" w:rsidP="00ED36E6">
      <w:pPr>
        <w:tabs>
          <w:tab w:val="left" w:pos="720"/>
          <w:tab w:val="left" w:pos="900"/>
          <w:tab w:val="left" w:pos="1080"/>
        </w:tabs>
        <w:ind w:left="1440" w:hanging="873"/>
        <w:jc w:val="both"/>
        <w:rPr>
          <w:rFonts w:ascii="Arial" w:hAnsi="Arial" w:cs="Arial"/>
          <w:lang w:eastAsia="en-US"/>
        </w:rPr>
      </w:pPr>
    </w:p>
    <w:p w:rsidR="008710C0" w:rsidRPr="004A006B" w:rsidRDefault="00703651" w:rsidP="00ED36E6">
      <w:pPr>
        <w:tabs>
          <w:tab w:val="left" w:pos="720"/>
          <w:tab w:val="left" w:pos="900"/>
          <w:tab w:val="left" w:pos="1080"/>
        </w:tabs>
        <w:ind w:left="709" w:hanging="142"/>
        <w:jc w:val="both"/>
        <w:rPr>
          <w:rFonts w:ascii="Arial" w:hAnsi="Arial" w:cs="Arial"/>
          <w:lang w:eastAsia="en-US"/>
        </w:rPr>
      </w:pPr>
      <w:r w:rsidRPr="004A006B">
        <w:rPr>
          <w:rFonts w:ascii="Arial" w:hAnsi="Arial" w:cs="Arial"/>
          <w:lang w:eastAsia="en-US"/>
        </w:rPr>
        <w:t>9</w:t>
      </w:r>
      <w:r w:rsidR="008710C0" w:rsidRPr="004A006B">
        <w:rPr>
          <w:rFonts w:ascii="Arial" w:hAnsi="Arial" w:cs="Arial"/>
          <w:lang w:eastAsia="en-US"/>
        </w:rPr>
        <w:t>.</w:t>
      </w:r>
      <w:r w:rsidR="00B1307C" w:rsidRPr="004A006B">
        <w:rPr>
          <w:rFonts w:ascii="Arial" w:hAnsi="Arial" w:cs="Arial"/>
          <w:lang w:eastAsia="en-US"/>
        </w:rPr>
        <w:t>4</w:t>
      </w:r>
      <w:r w:rsidR="008710C0" w:rsidRPr="004A006B">
        <w:rPr>
          <w:rFonts w:ascii="Arial" w:hAnsi="Arial" w:cs="Arial"/>
          <w:lang w:eastAsia="en-US"/>
        </w:rPr>
        <w:t>.</w:t>
      </w:r>
      <w:r w:rsidR="00271678" w:rsidRPr="004A006B">
        <w:rPr>
          <w:rFonts w:ascii="Arial" w:hAnsi="Arial" w:cs="Arial"/>
          <w:lang w:eastAsia="en-US"/>
        </w:rPr>
        <w:t>6</w:t>
      </w:r>
      <w:r w:rsidR="008710C0" w:rsidRPr="004A006B">
        <w:rPr>
          <w:rFonts w:ascii="Arial" w:hAnsi="Arial" w:cs="Arial"/>
          <w:lang w:eastAsia="en-US"/>
        </w:rPr>
        <w:tab/>
        <w:t>a statement of prompt settlement discounts, if available</w:t>
      </w:r>
      <w:r w:rsidR="000136BF" w:rsidRPr="004A006B">
        <w:rPr>
          <w:rFonts w:ascii="Arial" w:hAnsi="Arial" w:cs="Arial"/>
          <w:lang w:eastAsia="en-US"/>
        </w:rPr>
        <w:t>;</w:t>
      </w:r>
    </w:p>
    <w:p w:rsidR="000136BF" w:rsidRPr="004A006B" w:rsidRDefault="000136BF" w:rsidP="00ED36E6">
      <w:pPr>
        <w:tabs>
          <w:tab w:val="left" w:pos="720"/>
          <w:tab w:val="left" w:pos="900"/>
          <w:tab w:val="left" w:pos="1080"/>
        </w:tabs>
        <w:ind w:left="709" w:hanging="142"/>
        <w:jc w:val="both"/>
        <w:rPr>
          <w:rFonts w:ascii="Arial" w:hAnsi="Arial" w:cs="Arial"/>
          <w:lang w:eastAsia="en-US"/>
        </w:rPr>
      </w:pPr>
    </w:p>
    <w:p w:rsidR="008710C0" w:rsidRPr="004A006B" w:rsidRDefault="00703651" w:rsidP="00ED36E6">
      <w:pPr>
        <w:tabs>
          <w:tab w:val="left" w:pos="720"/>
          <w:tab w:val="left" w:pos="900"/>
          <w:tab w:val="left" w:pos="1080"/>
        </w:tabs>
        <w:ind w:left="709" w:hanging="142"/>
        <w:jc w:val="both"/>
        <w:rPr>
          <w:rFonts w:ascii="Arial" w:hAnsi="Arial" w:cs="Arial"/>
          <w:lang w:eastAsia="en-US"/>
        </w:rPr>
      </w:pPr>
      <w:r w:rsidRPr="004A006B">
        <w:rPr>
          <w:rFonts w:ascii="Arial" w:hAnsi="Arial" w:cs="Arial"/>
          <w:lang w:eastAsia="en-US"/>
        </w:rPr>
        <w:t>9</w:t>
      </w:r>
      <w:r w:rsidR="00B72B5F" w:rsidRPr="004A006B">
        <w:rPr>
          <w:rFonts w:ascii="Arial" w:hAnsi="Arial" w:cs="Arial"/>
          <w:lang w:eastAsia="en-US"/>
        </w:rPr>
        <w:t>.</w:t>
      </w:r>
      <w:r w:rsidR="00B1307C" w:rsidRPr="004A006B">
        <w:rPr>
          <w:rFonts w:ascii="Arial" w:hAnsi="Arial" w:cs="Arial"/>
          <w:lang w:eastAsia="en-US"/>
        </w:rPr>
        <w:t>4</w:t>
      </w:r>
      <w:r w:rsidR="00271678" w:rsidRPr="004A006B">
        <w:rPr>
          <w:rFonts w:ascii="Arial" w:hAnsi="Arial" w:cs="Arial"/>
          <w:lang w:eastAsia="en-US"/>
        </w:rPr>
        <w:t>.7</w:t>
      </w:r>
      <w:r w:rsidR="00662934" w:rsidRPr="004A006B">
        <w:rPr>
          <w:rFonts w:ascii="Arial" w:hAnsi="Arial" w:cs="Arial"/>
          <w:lang w:eastAsia="en-US"/>
        </w:rPr>
        <w:tab/>
        <w:t>details of the O</w:t>
      </w:r>
      <w:r w:rsidR="008710C0" w:rsidRPr="004A006B">
        <w:rPr>
          <w:rFonts w:ascii="Arial" w:hAnsi="Arial" w:cs="Arial"/>
          <w:lang w:eastAsia="en-US"/>
        </w:rPr>
        <w:t>fferor’s ability, if any, to trade electronically</w:t>
      </w:r>
      <w:r w:rsidR="000136BF" w:rsidRPr="004A006B">
        <w:rPr>
          <w:rFonts w:ascii="Arial" w:hAnsi="Arial" w:cs="Arial"/>
          <w:lang w:eastAsia="en-US"/>
        </w:rPr>
        <w:t>; and</w:t>
      </w:r>
    </w:p>
    <w:p w:rsidR="000136BF" w:rsidRPr="004A006B" w:rsidRDefault="000136BF" w:rsidP="00ED36E6">
      <w:pPr>
        <w:tabs>
          <w:tab w:val="left" w:pos="720"/>
          <w:tab w:val="left" w:pos="900"/>
          <w:tab w:val="left" w:pos="1080"/>
        </w:tabs>
        <w:ind w:left="709" w:hanging="873"/>
        <w:jc w:val="both"/>
        <w:rPr>
          <w:rFonts w:ascii="Arial" w:hAnsi="Arial" w:cs="Arial"/>
          <w:lang w:eastAsia="en-US"/>
        </w:rPr>
      </w:pPr>
    </w:p>
    <w:p w:rsidR="008710C0" w:rsidRPr="004A006B" w:rsidRDefault="00703651" w:rsidP="00ED36E6">
      <w:pPr>
        <w:tabs>
          <w:tab w:val="left" w:pos="1418"/>
        </w:tabs>
        <w:ind w:left="1418" w:hanging="873"/>
        <w:jc w:val="both"/>
        <w:rPr>
          <w:rFonts w:ascii="Arial" w:hAnsi="Arial" w:cs="Arial"/>
          <w:lang w:eastAsia="en-US"/>
        </w:rPr>
      </w:pPr>
      <w:r w:rsidRPr="004A006B">
        <w:rPr>
          <w:rFonts w:ascii="Arial" w:hAnsi="Arial" w:cs="Arial"/>
          <w:lang w:eastAsia="en-US"/>
        </w:rPr>
        <w:t>9</w:t>
      </w:r>
      <w:r w:rsidR="00B72B5F" w:rsidRPr="004A006B">
        <w:rPr>
          <w:rFonts w:ascii="Arial" w:hAnsi="Arial" w:cs="Arial"/>
          <w:lang w:eastAsia="en-US"/>
        </w:rPr>
        <w:t>.</w:t>
      </w:r>
      <w:r w:rsidR="00B1307C" w:rsidRPr="004A006B">
        <w:rPr>
          <w:rFonts w:ascii="Arial" w:hAnsi="Arial" w:cs="Arial"/>
          <w:lang w:eastAsia="en-US"/>
        </w:rPr>
        <w:t>4</w:t>
      </w:r>
      <w:r w:rsidR="00271678" w:rsidRPr="004A006B">
        <w:rPr>
          <w:rFonts w:ascii="Arial" w:hAnsi="Arial" w:cs="Arial"/>
          <w:lang w:eastAsia="en-US"/>
        </w:rPr>
        <w:t>.8</w:t>
      </w:r>
      <w:r w:rsidR="00446950" w:rsidRPr="004A006B">
        <w:rPr>
          <w:rFonts w:ascii="Arial" w:hAnsi="Arial" w:cs="Arial"/>
          <w:lang w:eastAsia="en-US"/>
        </w:rPr>
        <w:tab/>
      </w:r>
      <w:r w:rsidR="008710C0" w:rsidRPr="004A006B">
        <w:rPr>
          <w:rFonts w:ascii="Arial" w:hAnsi="Arial" w:cs="Arial"/>
          <w:lang w:eastAsia="en-US"/>
        </w:rPr>
        <w:t xml:space="preserve">confirmation that any information previously supplied to the </w:t>
      </w:r>
      <w:r w:rsidR="00F42D3A" w:rsidRPr="004A006B">
        <w:rPr>
          <w:rFonts w:ascii="Arial" w:hAnsi="Arial" w:cs="Arial"/>
          <w:lang w:eastAsia="en-US"/>
        </w:rPr>
        <w:t xml:space="preserve">Authority </w:t>
      </w:r>
      <w:r w:rsidR="008710C0" w:rsidRPr="004A006B">
        <w:rPr>
          <w:rFonts w:ascii="Arial" w:hAnsi="Arial" w:cs="Arial"/>
          <w:lang w:eastAsia="en-US"/>
        </w:rPr>
        <w:t xml:space="preserve">in connection with the </w:t>
      </w:r>
      <w:r w:rsidR="000136BF" w:rsidRPr="004A006B">
        <w:rPr>
          <w:rFonts w:ascii="Arial" w:hAnsi="Arial" w:cs="Arial"/>
          <w:lang w:eastAsia="en-US"/>
        </w:rPr>
        <w:t>Offer</w:t>
      </w:r>
      <w:r w:rsidR="008710C0" w:rsidRPr="004A006B">
        <w:rPr>
          <w:rFonts w:ascii="Arial" w:hAnsi="Arial" w:cs="Arial"/>
          <w:lang w:eastAsia="en-US"/>
        </w:rPr>
        <w:t xml:space="preserve"> is still accurate and is incorporated by reference into the </w:t>
      </w:r>
      <w:r w:rsidR="000136BF" w:rsidRPr="004A006B">
        <w:rPr>
          <w:rFonts w:ascii="Arial" w:hAnsi="Arial" w:cs="Arial"/>
          <w:lang w:eastAsia="en-US"/>
        </w:rPr>
        <w:t>Offer</w:t>
      </w:r>
      <w:r w:rsidR="008710C0" w:rsidRPr="004A006B">
        <w:rPr>
          <w:rFonts w:ascii="Arial" w:hAnsi="Arial" w:cs="Arial"/>
          <w:lang w:eastAsia="en-US"/>
        </w:rPr>
        <w:t>.</w:t>
      </w:r>
    </w:p>
    <w:p w:rsidR="000136BF" w:rsidRPr="004A006B" w:rsidRDefault="000136BF" w:rsidP="006D1213">
      <w:pPr>
        <w:tabs>
          <w:tab w:val="left" w:pos="900"/>
          <w:tab w:val="left" w:pos="1080"/>
          <w:tab w:val="left" w:pos="1418"/>
        </w:tabs>
        <w:ind w:left="1418" w:hanging="709"/>
        <w:jc w:val="both"/>
        <w:rPr>
          <w:rFonts w:ascii="Arial" w:hAnsi="Arial" w:cs="Arial"/>
          <w:lang w:eastAsia="en-US"/>
        </w:rPr>
      </w:pPr>
    </w:p>
    <w:p w:rsidR="008710C0" w:rsidRPr="004A006B" w:rsidRDefault="00703651" w:rsidP="00ED36E6">
      <w:pPr>
        <w:ind w:left="567" w:hanging="567"/>
        <w:jc w:val="both"/>
        <w:rPr>
          <w:rFonts w:ascii="Arial" w:hAnsi="Arial" w:cs="Arial"/>
          <w:lang w:eastAsia="en-US"/>
        </w:rPr>
      </w:pPr>
      <w:r w:rsidRPr="004A006B">
        <w:rPr>
          <w:rFonts w:ascii="Arial" w:hAnsi="Arial" w:cs="Arial"/>
          <w:lang w:eastAsia="en-US"/>
        </w:rPr>
        <w:t>9</w:t>
      </w:r>
      <w:r w:rsidR="008710C0" w:rsidRPr="004A006B">
        <w:rPr>
          <w:rFonts w:ascii="Arial" w:hAnsi="Arial" w:cs="Arial"/>
          <w:lang w:eastAsia="en-US"/>
        </w:rPr>
        <w:t>.</w:t>
      </w:r>
      <w:r w:rsidR="00B1307C" w:rsidRPr="004A006B">
        <w:rPr>
          <w:rFonts w:ascii="Arial" w:hAnsi="Arial" w:cs="Arial"/>
          <w:lang w:eastAsia="en-US"/>
        </w:rPr>
        <w:t>5</w:t>
      </w:r>
      <w:r w:rsidR="008710C0" w:rsidRPr="004A006B">
        <w:rPr>
          <w:rFonts w:ascii="Arial" w:hAnsi="Arial" w:cs="Arial"/>
          <w:lang w:eastAsia="en-US"/>
        </w:rPr>
        <w:tab/>
        <w:t xml:space="preserve">The Form of </w:t>
      </w:r>
      <w:r w:rsidR="000136BF" w:rsidRPr="004A006B">
        <w:rPr>
          <w:rFonts w:ascii="Arial" w:hAnsi="Arial" w:cs="Arial"/>
          <w:lang w:eastAsia="en-US"/>
        </w:rPr>
        <w:t>Offer</w:t>
      </w:r>
      <w:r w:rsidR="008710C0" w:rsidRPr="004A006B">
        <w:rPr>
          <w:rFonts w:ascii="Arial" w:hAnsi="Arial" w:cs="Arial"/>
          <w:lang w:eastAsia="en-US"/>
        </w:rPr>
        <w:t xml:space="preserve"> must be approved via the </w:t>
      </w:r>
      <w:r w:rsidR="00F42D3A" w:rsidRPr="004A006B">
        <w:rPr>
          <w:rFonts w:ascii="Arial" w:hAnsi="Arial" w:cs="Arial"/>
          <w:lang w:eastAsia="en-US"/>
        </w:rPr>
        <w:t>Authority</w:t>
      </w:r>
      <w:r w:rsidR="00846652" w:rsidRPr="004A006B">
        <w:rPr>
          <w:rFonts w:ascii="Arial" w:hAnsi="Arial" w:cs="Arial"/>
          <w:lang w:eastAsia="en-US"/>
        </w:rPr>
        <w:t xml:space="preserve">’s </w:t>
      </w:r>
      <w:r w:rsidR="008710C0" w:rsidRPr="004A006B">
        <w:rPr>
          <w:rFonts w:ascii="Arial" w:hAnsi="Arial" w:cs="Arial"/>
          <w:lang w:eastAsia="en-US"/>
        </w:rPr>
        <w:t xml:space="preserve">electronic tendering system by an officer authorised by the </w:t>
      </w:r>
      <w:r w:rsidR="00662934" w:rsidRPr="004A006B">
        <w:rPr>
          <w:rFonts w:ascii="Arial" w:hAnsi="Arial" w:cs="Arial"/>
          <w:lang w:eastAsia="en-US"/>
        </w:rPr>
        <w:t>Offeror</w:t>
      </w:r>
      <w:r w:rsidR="008710C0" w:rsidRPr="004A006B">
        <w:rPr>
          <w:rFonts w:ascii="Arial" w:hAnsi="Arial" w:cs="Arial"/>
          <w:lang w:eastAsia="en-US"/>
        </w:rPr>
        <w:t>.</w:t>
      </w:r>
    </w:p>
    <w:p w:rsidR="000136BF" w:rsidRPr="004A006B" w:rsidRDefault="000136BF" w:rsidP="00ED36E6">
      <w:pPr>
        <w:ind w:left="567" w:hanging="567"/>
        <w:jc w:val="both"/>
        <w:rPr>
          <w:rFonts w:ascii="Arial" w:hAnsi="Arial" w:cs="Arial"/>
          <w:lang w:eastAsia="en-US"/>
        </w:rPr>
      </w:pPr>
    </w:p>
    <w:p w:rsidR="008710C0" w:rsidRPr="004A006B" w:rsidRDefault="00703651" w:rsidP="00ED36E6">
      <w:pPr>
        <w:ind w:left="567" w:hanging="567"/>
        <w:jc w:val="both"/>
        <w:rPr>
          <w:rFonts w:ascii="Arial" w:hAnsi="Arial" w:cs="Arial"/>
          <w:lang w:eastAsia="en-US"/>
        </w:rPr>
      </w:pPr>
      <w:r w:rsidRPr="004A006B">
        <w:rPr>
          <w:rFonts w:ascii="Arial" w:hAnsi="Arial" w:cs="Arial"/>
          <w:lang w:eastAsia="en-US"/>
        </w:rPr>
        <w:t>9</w:t>
      </w:r>
      <w:r w:rsidR="008710C0" w:rsidRPr="004A006B">
        <w:rPr>
          <w:rFonts w:ascii="Arial" w:hAnsi="Arial" w:cs="Arial"/>
          <w:lang w:eastAsia="en-US"/>
        </w:rPr>
        <w:t>.</w:t>
      </w:r>
      <w:r w:rsidR="00B1307C" w:rsidRPr="004A006B">
        <w:rPr>
          <w:rFonts w:ascii="Arial" w:hAnsi="Arial" w:cs="Arial"/>
          <w:lang w:eastAsia="en-US"/>
        </w:rPr>
        <w:t>6</w:t>
      </w:r>
      <w:r w:rsidR="008710C0" w:rsidRPr="004A006B">
        <w:rPr>
          <w:rFonts w:ascii="Arial" w:hAnsi="Arial" w:cs="Arial"/>
          <w:lang w:eastAsia="en-US"/>
        </w:rPr>
        <w:tab/>
        <w:t xml:space="preserve">The Form of </w:t>
      </w:r>
      <w:r w:rsidR="000136BF" w:rsidRPr="004A006B">
        <w:rPr>
          <w:rFonts w:ascii="Arial" w:hAnsi="Arial" w:cs="Arial"/>
          <w:lang w:eastAsia="en-US"/>
        </w:rPr>
        <w:t>Offer</w:t>
      </w:r>
      <w:r w:rsidR="008710C0" w:rsidRPr="004A006B">
        <w:rPr>
          <w:rFonts w:ascii="Arial" w:hAnsi="Arial" w:cs="Arial"/>
          <w:lang w:eastAsia="en-US"/>
        </w:rPr>
        <w:t xml:space="preserve"> and </w:t>
      </w:r>
      <w:r w:rsidR="00662934" w:rsidRPr="004A006B">
        <w:rPr>
          <w:rFonts w:ascii="Arial" w:hAnsi="Arial" w:cs="Arial"/>
          <w:lang w:eastAsia="en-US"/>
        </w:rPr>
        <w:t xml:space="preserve">other documents referred to in paragraph </w:t>
      </w:r>
      <w:r w:rsidR="00FE265B" w:rsidRPr="004A006B">
        <w:rPr>
          <w:rFonts w:ascii="Arial" w:hAnsi="Arial" w:cs="Arial"/>
          <w:lang w:eastAsia="en-US"/>
        </w:rPr>
        <w:t>9</w:t>
      </w:r>
      <w:r w:rsidR="00662934" w:rsidRPr="004A006B">
        <w:rPr>
          <w:rFonts w:ascii="Arial" w:hAnsi="Arial" w:cs="Arial"/>
          <w:lang w:eastAsia="en-US"/>
        </w:rPr>
        <w:t>.</w:t>
      </w:r>
      <w:r w:rsidR="00CD562E" w:rsidRPr="004A006B">
        <w:rPr>
          <w:rFonts w:ascii="Arial" w:hAnsi="Arial" w:cs="Arial"/>
          <w:lang w:eastAsia="en-US"/>
        </w:rPr>
        <w:t>5</w:t>
      </w:r>
      <w:r w:rsidR="00662934" w:rsidRPr="004A006B">
        <w:rPr>
          <w:rFonts w:ascii="Arial" w:hAnsi="Arial" w:cs="Arial"/>
          <w:lang w:eastAsia="en-US"/>
        </w:rPr>
        <w:t xml:space="preserve"> above must be completed in full. </w:t>
      </w:r>
      <w:r w:rsidR="008710C0" w:rsidRPr="004A006B">
        <w:rPr>
          <w:rFonts w:ascii="Arial" w:hAnsi="Arial" w:cs="Arial"/>
          <w:lang w:eastAsia="en-US"/>
        </w:rPr>
        <w:t xml:space="preserve">Any </w:t>
      </w:r>
      <w:r w:rsidR="000136BF" w:rsidRPr="004A006B">
        <w:rPr>
          <w:rFonts w:ascii="Arial" w:hAnsi="Arial" w:cs="Arial"/>
          <w:lang w:eastAsia="en-US"/>
        </w:rPr>
        <w:t>Offer</w:t>
      </w:r>
      <w:r w:rsidR="008710C0" w:rsidRPr="004A006B">
        <w:rPr>
          <w:rFonts w:ascii="Arial" w:hAnsi="Arial" w:cs="Arial"/>
          <w:lang w:eastAsia="en-US"/>
        </w:rPr>
        <w:t xml:space="preserve"> may be rejected which:</w:t>
      </w:r>
    </w:p>
    <w:p w:rsidR="000136BF" w:rsidRDefault="000136BF" w:rsidP="006D1213">
      <w:pPr>
        <w:ind w:left="720" w:hanging="720"/>
        <w:jc w:val="both"/>
        <w:rPr>
          <w:rFonts w:ascii="Arial" w:hAnsi="Arial" w:cs="Arial"/>
          <w:lang w:eastAsia="en-US"/>
        </w:rPr>
      </w:pPr>
    </w:p>
    <w:p w:rsidR="00AF1BD7" w:rsidRPr="004A006B" w:rsidRDefault="00AF1BD7" w:rsidP="006D1213">
      <w:pPr>
        <w:ind w:left="720" w:hanging="720"/>
        <w:jc w:val="both"/>
        <w:rPr>
          <w:rFonts w:ascii="Arial" w:hAnsi="Arial" w:cs="Arial"/>
          <w:lang w:eastAsia="en-US"/>
        </w:rPr>
      </w:pPr>
    </w:p>
    <w:p w:rsidR="008710C0" w:rsidRPr="004A006B" w:rsidRDefault="00B10999" w:rsidP="00ED36E6">
      <w:pPr>
        <w:ind w:left="1418" w:hanging="851"/>
        <w:jc w:val="both"/>
        <w:rPr>
          <w:rFonts w:ascii="Arial" w:hAnsi="Arial" w:cs="Arial"/>
          <w:lang w:eastAsia="en-US"/>
        </w:rPr>
      </w:pPr>
      <w:r w:rsidRPr="004A006B">
        <w:rPr>
          <w:rFonts w:ascii="Arial" w:hAnsi="Arial" w:cs="Arial"/>
          <w:lang w:eastAsia="en-US"/>
        </w:rPr>
        <w:t>9</w:t>
      </w:r>
      <w:r w:rsidR="008710C0" w:rsidRPr="004A006B">
        <w:rPr>
          <w:rFonts w:ascii="Arial" w:hAnsi="Arial" w:cs="Arial"/>
          <w:lang w:eastAsia="en-US"/>
        </w:rPr>
        <w:t>.</w:t>
      </w:r>
      <w:r w:rsidR="00B1307C" w:rsidRPr="004A006B">
        <w:rPr>
          <w:rFonts w:ascii="Arial" w:hAnsi="Arial" w:cs="Arial"/>
          <w:lang w:eastAsia="en-US"/>
        </w:rPr>
        <w:t>6</w:t>
      </w:r>
      <w:r w:rsidR="008710C0" w:rsidRPr="004A006B">
        <w:rPr>
          <w:rFonts w:ascii="Arial" w:hAnsi="Arial" w:cs="Arial"/>
          <w:lang w:eastAsia="en-US"/>
        </w:rPr>
        <w:t xml:space="preserve">.1 </w:t>
      </w:r>
      <w:r w:rsidR="008710C0" w:rsidRPr="004A006B">
        <w:rPr>
          <w:rFonts w:ascii="Arial" w:hAnsi="Arial" w:cs="Arial"/>
          <w:lang w:eastAsia="en-US"/>
        </w:rPr>
        <w:tab/>
        <w:t>contains gaps, omissions or obvious errors; or</w:t>
      </w:r>
    </w:p>
    <w:p w:rsidR="000136BF" w:rsidRPr="004A006B" w:rsidRDefault="000136BF" w:rsidP="00ED36E6">
      <w:pPr>
        <w:ind w:left="1418" w:hanging="851"/>
        <w:jc w:val="both"/>
        <w:rPr>
          <w:rFonts w:ascii="Arial" w:hAnsi="Arial" w:cs="Arial"/>
          <w:lang w:eastAsia="en-US"/>
        </w:rPr>
      </w:pPr>
    </w:p>
    <w:p w:rsidR="008710C0" w:rsidRPr="004A006B" w:rsidRDefault="00B10999" w:rsidP="00ED36E6">
      <w:pPr>
        <w:ind w:left="1418" w:hanging="851"/>
        <w:jc w:val="both"/>
        <w:rPr>
          <w:rFonts w:ascii="Arial" w:hAnsi="Arial" w:cs="Arial"/>
          <w:lang w:eastAsia="en-US"/>
        </w:rPr>
      </w:pPr>
      <w:r w:rsidRPr="004A006B">
        <w:rPr>
          <w:rFonts w:ascii="Arial" w:hAnsi="Arial" w:cs="Arial"/>
          <w:lang w:eastAsia="en-US"/>
        </w:rPr>
        <w:t>9</w:t>
      </w:r>
      <w:r w:rsidR="008710C0" w:rsidRPr="004A006B">
        <w:rPr>
          <w:rFonts w:ascii="Arial" w:hAnsi="Arial" w:cs="Arial"/>
          <w:lang w:eastAsia="en-US"/>
        </w:rPr>
        <w:t>.</w:t>
      </w:r>
      <w:r w:rsidR="00B1307C" w:rsidRPr="004A006B">
        <w:rPr>
          <w:rFonts w:ascii="Arial" w:hAnsi="Arial" w:cs="Arial"/>
          <w:lang w:eastAsia="en-US"/>
        </w:rPr>
        <w:t>6</w:t>
      </w:r>
      <w:r w:rsidR="008710C0" w:rsidRPr="004A006B">
        <w:rPr>
          <w:rFonts w:ascii="Arial" w:hAnsi="Arial" w:cs="Arial"/>
          <w:lang w:eastAsia="en-US"/>
        </w:rPr>
        <w:t>.2</w:t>
      </w:r>
      <w:r w:rsidR="008710C0" w:rsidRPr="004A006B">
        <w:rPr>
          <w:rFonts w:ascii="Arial" w:hAnsi="Arial" w:cs="Arial"/>
          <w:lang w:eastAsia="en-US"/>
        </w:rPr>
        <w:tab/>
        <w:t xml:space="preserve">is </w:t>
      </w:r>
      <w:r w:rsidR="003E67D9" w:rsidRPr="004A006B">
        <w:rPr>
          <w:rFonts w:ascii="Arial" w:hAnsi="Arial" w:cs="Arial"/>
          <w:lang w:eastAsia="en-US"/>
        </w:rPr>
        <w:t>received after the closing time and date for the receipt of offers.</w:t>
      </w:r>
    </w:p>
    <w:p w:rsidR="000136BF" w:rsidRPr="004A006B" w:rsidRDefault="000136BF" w:rsidP="006D1213">
      <w:pPr>
        <w:tabs>
          <w:tab w:val="left" w:pos="720"/>
          <w:tab w:val="left" w:pos="900"/>
          <w:tab w:val="left" w:pos="1080"/>
        </w:tabs>
        <w:ind w:left="709"/>
        <w:jc w:val="both"/>
        <w:rPr>
          <w:rFonts w:ascii="Arial" w:hAnsi="Arial" w:cs="Arial"/>
          <w:lang w:eastAsia="en-US"/>
        </w:rPr>
      </w:pPr>
    </w:p>
    <w:p w:rsidR="003F6589" w:rsidRPr="004A006B" w:rsidRDefault="00703651" w:rsidP="00ED36E6">
      <w:pPr>
        <w:tabs>
          <w:tab w:val="left" w:pos="567"/>
          <w:tab w:val="left" w:pos="900"/>
          <w:tab w:val="left" w:pos="1080"/>
        </w:tabs>
        <w:ind w:left="567" w:hanging="567"/>
        <w:jc w:val="both"/>
        <w:rPr>
          <w:rFonts w:ascii="Arial" w:hAnsi="Arial" w:cs="Arial"/>
          <w:lang w:eastAsia="en-US"/>
        </w:rPr>
      </w:pPr>
      <w:r w:rsidRPr="004A006B">
        <w:rPr>
          <w:rFonts w:ascii="Arial" w:hAnsi="Arial" w:cs="Arial"/>
          <w:lang w:eastAsia="en-US"/>
        </w:rPr>
        <w:t>9</w:t>
      </w:r>
      <w:r w:rsidR="008710C0" w:rsidRPr="004A006B">
        <w:rPr>
          <w:rFonts w:ascii="Arial" w:hAnsi="Arial" w:cs="Arial"/>
          <w:lang w:eastAsia="en-US"/>
        </w:rPr>
        <w:t>.</w:t>
      </w:r>
      <w:r w:rsidR="00B1307C" w:rsidRPr="004A006B">
        <w:rPr>
          <w:rFonts w:ascii="Arial" w:hAnsi="Arial" w:cs="Arial"/>
          <w:lang w:eastAsia="en-US"/>
        </w:rPr>
        <w:t>7</w:t>
      </w:r>
      <w:r w:rsidR="008710C0" w:rsidRPr="004A006B">
        <w:rPr>
          <w:rFonts w:ascii="Arial" w:hAnsi="Arial" w:cs="Arial"/>
          <w:lang w:eastAsia="en-US"/>
        </w:rPr>
        <w:tab/>
      </w:r>
      <w:r w:rsidR="003E67D9" w:rsidRPr="004A006B">
        <w:rPr>
          <w:rFonts w:ascii="Arial" w:hAnsi="Arial" w:cs="Arial"/>
          <w:lang w:eastAsia="en-US"/>
        </w:rPr>
        <w:t xml:space="preserve">For clarification in completing the </w:t>
      </w:r>
      <w:r w:rsidR="00213492" w:rsidRPr="004A006B">
        <w:rPr>
          <w:rFonts w:ascii="Arial" w:hAnsi="Arial" w:cs="Arial"/>
          <w:lang w:eastAsia="en-US"/>
        </w:rPr>
        <w:t>o</w:t>
      </w:r>
      <w:r w:rsidR="003E67D9" w:rsidRPr="004A006B">
        <w:rPr>
          <w:rFonts w:ascii="Arial" w:hAnsi="Arial" w:cs="Arial"/>
          <w:lang w:eastAsia="en-US"/>
        </w:rPr>
        <w:t>ffer documentation / commercial and / or technical queries please send a message via the Bravo</w:t>
      </w:r>
      <w:r w:rsidR="000034C5" w:rsidRPr="004A006B">
        <w:rPr>
          <w:rFonts w:ascii="Arial" w:hAnsi="Arial" w:cs="Arial"/>
          <w:lang w:eastAsia="en-US"/>
        </w:rPr>
        <w:t xml:space="preserve">solution </w:t>
      </w:r>
      <w:r w:rsidR="003E67D9" w:rsidRPr="004A006B">
        <w:rPr>
          <w:rFonts w:ascii="Arial" w:hAnsi="Arial" w:cs="Arial"/>
          <w:lang w:eastAsia="en-US"/>
        </w:rPr>
        <w:t>messag</w:t>
      </w:r>
      <w:r w:rsidR="000034C5" w:rsidRPr="004A006B">
        <w:rPr>
          <w:rFonts w:ascii="Arial" w:hAnsi="Arial" w:cs="Arial"/>
          <w:lang w:eastAsia="en-US"/>
        </w:rPr>
        <w:t xml:space="preserve">ing </w:t>
      </w:r>
      <w:r w:rsidR="003E67D9" w:rsidRPr="004A006B">
        <w:rPr>
          <w:rFonts w:ascii="Arial" w:hAnsi="Arial" w:cs="Arial"/>
          <w:lang w:eastAsia="en-US"/>
        </w:rPr>
        <w:t>portal</w:t>
      </w:r>
      <w:r w:rsidR="000034C5" w:rsidRPr="004A006B">
        <w:rPr>
          <w:rFonts w:ascii="Arial" w:hAnsi="Arial" w:cs="Arial"/>
          <w:lang w:eastAsia="en-US"/>
        </w:rPr>
        <w:t xml:space="preserve">: </w:t>
      </w:r>
      <w:hyperlink r:id="rId11" w:history="1">
        <w:hyperlink r:id="rId12" w:history="1">
          <w:r w:rsidR="003E67D9" w:rsidRPr="004A006B">
            <w:rPr>
              <w:rStyle w:val="Hyperlink"/>
              <w:rFonts w:ascii="Arial" w:hAnsi="Arial" w:cs="Arial"/>
            </w:rPr>
            <w:t>https://cmu.bravosolution.co.uk/web/login.shtml</w:t>
          </w:r>
        </w:hyperlink>
      </w:hyperlink>
      <w:r w:rsidR="003E67D9" w:rsidRPr="004A006B">
        <w:rPr>
          <w:rFonts w:ascii="Arial" w:hAnsi="Arial" w:cs="Arial"/>
          <w:lang w:eastAsia="en-US"/>
        </w:rPr>
        <w:t>. Please note that any queries raised by Offerors and the responses to those queries by the Authority may be published anonymously to all Offerors in order to ensure transparency, fairness and equal treatment of Offerors throughout the procurement exercise.</w:t>
      </w:r>
    </w:p>
    <w:p w:rsidR="003E67D9" w:rsidRPr="004A006B" w:rsidRDefault="0004119D" w:rsidP="00ED36E6">
      <w:pPr>
        <w:tabs>
          <w:tab w:val="left" w:pos="567"/>
          <w:tab w:val="left" w:pos="900"/>
          <w:tab w:val="left" w:pos="1080"/>
        </w:tabs>
        <w:ind w:left="567" w:hanging="567"/>
        <w:jc w:val="both"/>
        <w:rPr>
          <w:rFonts w:ascii="Arial" w:hAnsi="Arial" w:cs="Arial"/>
          <w:lang w:eastAsia="en-US"/>
        </w:rPr>
      </w:pPr>
      <w:hyperlink w:history="1"/>
    </w:p>
    <w:p w:rsidR="003E67D9" w:rsidRPr="004A006B" w:rsidRDefault="00703651" w:rsidP="00ED36E6">
      <w:pPr>
        <w:tabs>
          <w:tab w:val="left" w:pos="567"/>
          <w:tab w:val="left" w:pos="900"/>
          <w:tab w:val="left" w:pos="1080"/>
        </w:tabs>
        <w:ind w:left="567" w:hanging="567"/>
        <w:jc w:val="both"/>
        <w:rPr>
          <w:rFonts w:ascii="Arial" w:hAnsi="Arial" w:cs="Arial"/>
          <w:b/>
          <w:lang w:eastAsia="en-US"/>
        </w:rPr>
      </w:pPr>
      <w:r w:rsidRPr="004A006B">
        <w:rPr>
          <w:rFonts w:ascii="Arial" w:hAnsi="Arial" w:cs="Arial"/>
          <w:lang w:eastAsia="en-US"/>
        </w:rPr>
        <w:t>9</w:t>
      </w:r>
      <w:r w:rsidR="008710C0" w:rsidRPr="004A006B">
        <w:rPr>
          <w:rFonts w:ascii="Arial" w:hAnsi="Arial" w:cs="Arial"/>
          <w:lang w:eastAsia="en-US"/>
        </w:rPr>
        <w:t>.</w:t>
      </w:r>
      <w:r w:rsidR="00B1307C" w:rsidRPr="004A006B">
        <w:rPr>
          <w:rFonts w:ascii="Arial" w:hAnsi="Arial" w:cs="Arial"/>
          <w:lang w:eastAsia="en-US"/>
        </w:rPr>
        <w:t>8</w:t>
      </w:r>
      <w:r w:rsidR="00636626" w:rsidRPr="004A006B">
        <w:rPr>
          <w:rFonts w:ascii="Arial" w:hAnsi="Arial" w:cs="Arial"/>
          <w:lang w:eastAsia="en-US"/>
        </w:rPr>
        <w:tab/>
      </w:r>
      <w:r w:rsidR="003E67D9" w:rsidRPr="004A006B">
        <w:rPr>
          <w:rFonts w:ascii="Arial" w:hAnsi="Arial" w:cs="Arial"/>
          <w:lang w:eastAsia="en-US"/>
        </w:rPr>
        <w:t xml:space="preserve">Offers and all documents relating to the </w:t>
      </w:r>
      <w:r w:rsidR="00213492" w:rsidRPr="004A006B">
        <w:rPr>
          <w:rFonts w:ascii="Arial" w:hAnsi="Arial" w:cs="Arial"/>
          <w:lang w:eastAsia="en-US"/>
        </w:rPr>
        <w:t>o</w:t>
      </w:r>
      <w:r w:rsidR="003E67D9" w:rsidRPr="004A006B">
        <w:rPr>
          <w:rFonts w:ascii="Arial" w:hAnsi="Arial" w:cs="Arial"/>
          <w:lang w:eastAsia="en-US"/>
        </w:rPr>
        <w:t xml:space="preserve">ffers must be written in English and submitted to the Authority via the Authority’s electronic tendering system by </w:t>
      </w:r>
      <w:r w:rsidR="004E5D20" w:rsidRPr="004A006B">
        <w:rPr>
          <w:rFonts w:ascii="Arial" w:hAnsi="Arial" w:cs="Arial"/>
          <w:b/>
        </w:rPr>
        <w:t>13:00 on</w:t>
      </w:r>
      <w:r w:rsidR="00115BC9" w:rsidRPr="004A006B">
        <w:rPr>
          <w:rFonts w:ascii="Arial" w:hAnsi="Arial" w:cs="Arial"/>
          <w:b/>
        </w:rPr>
        <w:t xml:space="preserve"> </w:t>
      </w:r>
      <w:r w:rsidR="00AF1D5B">
        <w:rPr>
          <w:rFonts w:ascii="Arial" w:hAnsi="Arial" w:cs="Arial"/>
          <w:b/>
        </w:rPr>
        <w:t>13</w:t>
      </w:r>
      <w:r w:rsidR="00AF1BD7">
        <w:rPr>
          <w:rFonts w:ascii="Arial" w:hAnsi="Arial" w:cs="Arial"/>
          <w:b/>
          <w:vertAlign w:val="superscript"/>
        </w:rPr>
        <w:t xml:space="preserve"> </w:t>
      </w:r>
      <w:r w:rsidR="0052760A">
        <w:rPr>
          <w:rFonts w:ascii="Arial" w:hAnsi="Arial" w:cs="Arial"/>
          <w:b/>
        </w:rPr>
        <w:t>December 2016</w:t>
      </w:r>
    </w:p>
    <w:p w:rsidR="0077631A" w:rsidRPr="004A006B" w:rsidRDefault="0077631A" w:rsidP="006D1213">
      <w:pPr>
        <w:tabs>
          <w:tab w:val="left" w:pos="720"/>
          <w:tab w:val="left" w:pos="900"/>
          <w:tab w:val="left" w:pos="1080"/>
        </w:tabs>
        <w:ind w:left="720" w:hanging="720"/>
        <w:jc w:val="both"/>
        <w:rPr>
          <w:rFonts w:ascii="Arial" w:hAnsi="Arial" w:cs="Arial"/>
          <w:b/>
        </w:rPr>
      </w:pPr>
    </w:p>
    <w:p w:rsidR="005A1297" w:rsidRPr="004A006B" w:rsidRDefault="00703651" w:rsidP="00ED36E6">
      <w:pPr>
        <w:pStyle w:val="Heading1"/>
        <w:ind w:left="567" w:hanging="567"/>
        <w:rPr>
          <w:rFonts w:cs="Arial"/>
          <w:b/>
          <w:sz w:val="24"/>
          <w:szCs w:val="24"/>
        </w:rPr>
      </w:pPr>
      <w:r w:rsidRPr="004A006B">
        <w:rPr>
          <w:rFonts w:cs="Arial"/>
          <w:b/>
          <w:sz w:val="24"/>
          <w:szCs w:val="24"/>
        </w:rPr>
        <w:t>10</w:t>
      </w:r>
      <w:r w:rsidR="005A1297" w:rsidRPr="004A006B">
        <w:rPr>
          <w:rFonts w:cs="Arial"/>
          <w:b/>
          <w:sz w:val="24"/>
          <w:szCs w:val="24"/>
        </w:rPr>
        <w:t>.</w:t>
      </w:r>
      <w:r w:rsidR="005A1297" w:rsidRPr="004A006B">
        <w:rPr>
          <w:rFonts w:cs="Arial"/>
          <w:sz w:val="24"/>
          <w:szCs w:val="24"/>
        </w:rPr>
        <w:t xml:space="preserve"> </w:t>
      </w:r>
      <w:r w:rsidR="00A45A5B" w:rsidRPr="004A006B">
        <w:rPr>
          <w:rFonts w:cs="Arial"/>
          <w:sz w:val="24"/>
          <w:szCs w:val="24"/>
        </w:rPr>
        <w:tab/>
      </w:r>
      <w:r w:rsidR="005A1297" w:rsidRPr="004A006B">
        <w:rPr>
          <w:rFonts w:cs="Arial"/>
          <w:b/>
          <w:sz w:val="24"/>
          <w:szCs w:val="24"/>
        </w:rPr>
        <w:t xml:space="preserve">Authority’s </w:t>
      </w:r>
      <w:r w:rsidR="00CE1467" w:rsidRPr="004A006B">
        <w:rPr>
          <w:rFonts w:cs="Arial"/>
          <w:b/>
          <w:sz w:val="24"/>
          <w:szCs w:val="24"/>
        </w:rPr>
        <w:t>R</w:t>
      </w:r>
      <w:r w:rsidR="005A1297" w:rsidRPr="004A006B">
        <w:rPr>
          <w:rFonts w:cs="Arial"/>
          <w:b/>
          <w:sz w:val="24"/>
          <w:szCs w:val="24"/>
        </w:rPr>
        <w:t>ights</w:t>
      </w:r>
    </w:p>
    <w:p w:rsidR="003F6589" w:rsidRPr="004A006B" w:rsidRDefault="003F6589" w:rsidP="006D1213">
      <w:pPr>
        <w:rPr>
          <w:rFonts w:ascii="Arial" w:hAnsi="Arial" w:cs="Arial"/>
          <w:lang w:eastAsia="en-US"/>
        </w:rPr>
      </w:pPr>
    </w:p>
    <w:p w:rsidR="005A1297" w:rsidRPr="004A006B" w:rsidRDefault="00703651" w:rsidP="00ED36E6">
      <w:pPr>
        <w:keepNext/>
        <w:ind w:left="567" w:hanging="567"/>
        <w:jc w:val="both"/>
        <w:outlineLvl w:val="0"/>
        <w:rPr>
          <w:rFonts w:ascii="Arial" w:hAnsi="Arial" w:cs="Arial"/>
        </w:rPr>
      </w:pPr>
      <w:r w:rsidRPr="004A006B">
        <w:rPr>
          <w:rFonts w:ascii="Arial" w:hAnsi="Arial" w:cs="Arial"/>
        </w:rPr>
        <w:t>10</w:t>
      </w:r>
      <w:r w:rsidR="005A1297" w:rsidRPr="004A006B">
        <w:rPr>
          <w:rFonts w:ascii="Arial" w:hAnsi="Arial" w:cs="Arial"/>
        </w:rPr>
        <w:t>.1</w:t>
      </w:r>
      <w:r w:rsidR="0027782D" w:rsidRPr="004A006B">
        <w:rPr>
          <w:rFonts w:ascii="Arial" w:hAnsi="Arial" w:cs="Arial"/>
        </w:rPr>
        <w:tab/>
      </w:r>
      <w:r w:rsidR="005A1297" w:rsidRPr="004A006B">
        <w:rPr>
          <w:rFonts w:ascii="Arial" w:hAnsi="Arial" w:cs="Arial"/>
        </w:rPr>
        <w:t>The Authority reserves the right to:</w:t>
      </w:r>
    </w:p>
    <w:p w:rsidR="003F6589" w:rsidRPr="004A006B" w:rsidRDefault="003F6589" w:rsidP="006D1213">
      <w:pPr>
        <w:jc w:val="both"/>
        <w:outlineLvl w:val="1"/>
        <w:rPr>
          <w:rFonts w:ascii="Arial" w:hAnsi="Arial" w:cs="Arial"/>
        </w:rPr>
      </w:pPr>
    </w:p>
    <w:p w:rsidR="005E143D" w:rsidRPr="004A006B" w:rsidRDefault="00703651" w:rsidP="00ED36E6">
      <w:pPr>
        <w:ind w:left="1418" w:hanging="851"/>
        <w:jc w:val="both"/>
        <w:outlineLvl w:val="1"/>
        <w:rPr>
          <w:rFonts w:ascii="Arial" w:hAnsi="Arial" w:cs="Arial"/>
        </w:rPr>
      </w:pPr>
      <w:r w:rsidRPr="004A006B">
        <w:rPr>
          <w:rFonts w:ascii="Arial" w:hAnsi="Arial" w:cs="Arial"/>
        </w:rPr>
        <w:t>10</w:t>
      </w:r>
      <w:r w:rsidR="002930DF" w:rsidRPr="004A006B">
        <w:rPr>
          <w:rFonts w:ascii="Arial" w:hAnsi="Arial" w:cs="Arial"/>
        </w:rPr>
        <w:t>.</w:t>
      </w:r>
      <w:r w:rsidR="00112BB8" w:rsidRPr="004A006B">
        <w:rPr>
          <w:rFonts w:ascii="Arial" w:hAnsi="Arial" w:cs="Arial"/>
        </w:rPr>
        <w:t>1</w:t>
      </w:r>
      <w:r w:rsidR="002930DF" w:rsidRPr="004A006B">
        <w:rPr>
          <w:rFonts w:ascii="Arial" w:hAnsi="Arial" w:cs="Arial"/>
        </w:rPr>
        <w:t>.1</w:t>
      </w:r>
      <w:r w:rsidR="002930DF" w:rsidRPr="004A006B">
        <w:rPr>
          <w:rFonts w:ascii="Arial" w:hAnsi="Arial" w:cs="Arial"/>
        </w:rPr>
        <w:tab/>
      </w:r>
      <w:r w:rsidR="005E143D" w:rsidRPr="004A006B">
        <w:rPr>
          <w:rFonts w:ascii="Arial" w:hAnsi="Arial" w:cs="Arial"/>
        </w:rPr>
        <w:t>waive or change the requirements of this Invitation to Offer from time to time without prior (or any) notice being given by the Authority;</w:t>
      </w:r>
    </w:p>
    <w:p w:rsidR="003F6589" w:rsidRPr="004A006B" w:rsidRDefault="003F6589" w:rsidP="00ED36E6">
      <w:pPr>
        <w:ind w:left="1418" w:hanging="851"/>
        <w:jc w:val="both"/>
        <w:outlineLvl w:val="1"/>
        <w:rPr>
          <w:rFonts w:ascii="Arial" w:hAnsi="Arial" w:cs="Arial"/>
        </w:rPr>
      </w:pPr>
    </w:p>
    <w:p w:rsidR="005A1297" w:rsidRPr="004A006B" w:rsidRDefault="005A1297" w:rsidP="00ED36E6">
      <w:pPr>
        <w:pStyle w:val="PCSchedule2"/>
        <w:numPr>
          <w:ilvl w:val="2"/>
          <w:numId w:val="9"/>
        </w:numPr>
        <w:spacing w:after="0"/>
        <w:ind w:left="1418" w:hanging="851"/>
        <w:rPr>
          <w:rFonts w:cs="Arial"/>
          <w:sz w:val="24"/>
          <w:szCs w:val="24"/>
        </w:rPr>
      </w:pPr>
      <w:r w:rsidRPr="004A006B">
        <w:rPr>
          <w:rFonts w:cs="Arial"/>
          <w:sz w:val="24"/>
          <w:szCs w:val="24"/>
        </w:rPr>
        <w:t>seek clarification</w:t>
      </w:r>
      <w:r w:rsidR="003F7620" w:rsidRPr="004A006B">
        <w:rPr>
          <w:rFonts w:cs="Arial"/>
          <w:sz w:val="24"/>
          <w:szCs w:val="24"/>
        </w:rPr>
        <w:t xml:space="preserve"> or documents in respect of an O</w:t>
      </w:r>
      <w:r w:rsidRPr="004A006B">
        <w:rPr>
          <w:rFonts w:cs="Arial"/>
          <w:sz w:val="24"/>
          <w:szCs w:val="24"/>
        </w:rPr>
        <w:t>fferor's submission;</w:t>
      </w:r>
    </w:p>
    <w:p w:rsidR="003F6589" w:rsidRPr="004A006B" w:rsidRDefault="003F6589" w:rsidP="00ED36E6">
      <w:pPr>
        <w:pStyle w:val="ListParagraph"/>
        <w:spacing w:before="0" w:after="0" w:line="240" w:lineRule="auto"/>
        <w:ind w:left="1418" w:hanging="851"/>
      </w:pPr>
    </w:p>
    <w:p w:rsidR="005E143D" w:rsidRPr="004A006B" w:rsidRDefault="00703651" w:rsidP="00ED36E6">
      <w:pPr>
        <w:pStyle w:val="PCSchedule2"/>
        <w:numPr>
          <w:ilvl w:val="0"/>
          <w:numId w:val="0"/>
        </w:numPr>
        <w:spacing w:after="0"/>
        <w:ind w:left="1418" w:hanging="851"/>
        <w:rPr>
          <w:rFonts w:cs="Arial"/>
          <w:sz w:val="24"/>
          <w:szCs w:val="24"/>
        </w:rPr>
      </w:pPr>
      <w:r w:rsidRPr="004A006B">
        <w:rPr>
          <w:rFonts w:cs="Arial"/>
          <w:sz w:val="24"/>
          <w:szCs w:val="24"/>
        </w:rPr>
        <w:t>10</w:t>
      </w:r>
      <w:r w:rsidR="00112BB8" w:rsidRPr="004A006B">
        <w:rPr>
          <w:rFonts w:cs="Arial"/>
          <w:sz w:val="24"/>
          <w:szCs w:val="24"/>
        </w:rPr>
        <w:t>.1</w:t>
      </w:r>
      <w:r w:rsidR="002930DF" w:rsidRPr="004A006B">
        <w:rPr>
          <w:rFonts w:cs="Arial"/>
          <w:sz w:val="24"/>
          <w:szCs w:val="24"/>
        </w:rPr>
        <w:t>.3</w:t>
      </w:r>
      <w:r w:rsidR="002930DF" w:rsidRPr="004A006B">
        <w:rPr>
          <w:rFonts w:cs="Arial"/>
          <w:sz w:val="24"/>
          <w:szCs w:val="24"/>
        </w:rPr>
        <w:tab/>
      </w:r>
      <w:r w:rsidR="003F7620" w:rsidRPr="004A006B">
        <w:rPr>
          <w:rFonts w:cs="Arial"/>
          <w:sz w:val="24"/>
          <w:szCs w:val="24"/>
        </w:rPr>
        <w:t>disqualify any O</w:t>
      </w:r>
      <w:r w:rsidR="005E143D" w:rsidRPr="004A006B">
        <w:rPr>
          <w:rFonts w:cs="Arial"/>
          <w:sz w:val="24"/>
          <w:szCs w:val="24"/>
        </w:rPr>
        <w:t>fferor that does not submit a compliant Offer in accordance with the instructions in this Invitation to Offer;</w:t>
      </w:r>
    </w:p>
    <w:p w:rsidR="003F6589" w:rsidRPr="004A006B" w:rsidRDefault="003F6589" w:rsidP="00ED36E6">
      <w:pPr>
        <w:pStyle w:val="PCSchedule2"/>
        <w:numPr>
          <w:ilvl w:val="0"/>
          <w:numId w:val="0"/>
        </w:numPr>
        <w:spacing w:after="0"/>
        <w:ind w:left="1418" w:hanging="851"/>
        <w:rPr>
          <w:rFonts w:cs="Arial"/>
          <w:sz w:val="24"/>
          <w:szCs w:val="24"/>
        </w:rPr>
      </w:pPr>
    </w:p>
    <w:p w:rsidR="005E143D" w:rsidRPr="004A006B" w:rsidRDefault="00703651" w:rsidP="00ED36E6">
      <w:pPr>
        <w:pStyle w:val="PCSchedule2"/>
        <w:numPr>
          <w:ilvl w:val="0"/>
          <w:numId w:val="0"/>
        </w:numPr>
        <w:spacing w:after="0"/>
        <w:ind w:left="1418" w:hanging="851"/>
        <w:rPr>
          <w:rFonts w:cs="Arial"/>
          <w:sz w:val="24"/>
          <w:szCs w:val="24"/>
        </w:rPr>
      </w:pPr>
      <w:r w:rsidRPr="004A006B">
        <w:rPr>
          <w:rFonts w:cs="Arial"/>
          <w:sz w:val="24"/>
          <w:szCs w:val="24"/>
        </w:rPr>
        <w:t>10.1.4</w:t>
      </w:r>
      <w:r w:rsidRPr="004A006B">
        <w:rPr>
          <w:rFonts w:cs="Arial"/>
          <w:sz w:val="24"/>
          <w:szCs w:val="24"/>
        </w:rPr>
        <w:tab/>
      </w:r>
      <w:r w:rsidR="003F7620" w:rsidRPr="004A006B">
        <w:rPr>
          <w:rFonts w:cs="Arial"/>
          <w:sz w:val="24"/>
          <w:szCs w:val="24"/>
        </w:rPr>
        <w:t>disqualify any O</w:t>
      </w:r>
      <w:r w:rsidR="005E143D" w:rsidRPr="004A006B">
        <w:rPr>
          <w:rFonts w:cs="Arial"/>
          <w:sz w:val="24"/>
          <w:szCs w:val="24"/>
        </w:rPr>
        <w:t>fferor that is guilty of serious misrepresentation in relation to its Offer or the procurement process;</w:t>
      </w:r>
    </w:p>
    <w:p w:rsidR="003F6589" w:rsidRPr="004A006B" w:rsidRDefault="003F6589" w:rsidP="00ED36E6">
      <w:pPr>
        <w:pStyle w:val="PCSchedule2"/>
        <w:numPr>
          <w:ilvl w:val="0"/>
          <w:numId w:val="0"/>
        </w:numPr>
        <w:spacing w:after="0"/>
        <w:ind w:left="1418" w:hanging="851"/>
        <w:rPr>
          <w:rFonts w:cs="Arial"/>
          <w:sz w:val="24"/>
          <w:szCs w:val="24"/>
        </w:rPr>
      </w:pPr>
    </w:p>
    <w:p w:rsidR="005E143D" w:rsidRPr="004A006B" w:rsidRDefault="00703651" w:rsidP="00ED36E6">
      <w:pPr>
        <w:pStyle w:val="PCSchedule2"/>
        <w:numPr>
          <w:ilvl w:val="0"/>
          <w:numId w:val="0"/>
        </w:numPr>
        <w:spacing w:after="0"/>
        <w:ind w:left="1418" w:hanging="851"/>
        <w:rPr>
          <w:rFonts w:cs="Arial"/>
          <w:sz w:val="24"/>
          <w:szCs w:val="24"/>
        </w:rPr>
      </w:pPr>
      <w:r w:rsidRPr="004A006B">
        <w:rPr>
          <w:rFonts w:cs="Arial"/>
          <w:sz w:val="24"/>
          <w:szCs w:val="24"/>
        </w:rPr>
        <w:t>10</w:t>
      </w:r>
      <w:r w:rsidR="002930DF" w:rsidRPr="004A006B">
        <w:rPr>
          <w:rFonts w:cs="Arial"/>
          <w:sz w:val="24"/>
          <w:szCs w:val="24"/>
        </w:rPr>
        <w:t>.</w:t>
      </w:r>
      <w:r w:rsidR="00112BB8" w:rsidRPr="004A006B">
        <w:rPr>
          <w:rFonts w:cs="Arial"/>
          <w:sz w:val="24"/>
          <w:szCs w:val="24"/>
        </w:rPr>
        <w:t>1</w:t>
      </w:r>
      <w:r w:rsidR="006D1213" w:rsidRPr="004A006B">
        <w:rPr>
          <w:rFonts w:cs="Arial"/>
          <w:sz w:val="24"/>
          <w:szCs w:val="24"/>
        </w:rPr>
        <w:t>.5</w:t>
      </w:r>
      <w:r w:rsidR="006D1213" w:rsidRPr="004A006B">
        <w:rPr>
          <w:rFonts w:cs="Arial"/>
          <w:sz w:val="24"/>
          <w:szCs w:val="24"/>
        </w:rPr>
        <w:tab/>
      </w:r>
      <w:r w:rsidR="005E143D" w:rsidRPr="004A006B">
        <w:rPr>
          <w:rFonts w:cs="Arial"/>
          <w:sz w:val="24"/>
          <w:szCs w:val="24"/>
        </w:rPr>
        <w:t>withdraw this Invitation to Offer at any time, or re-invite Offers on the same or any alternative basis;</w:t>
      </w:r>
    </w:p>
    <w:p w:rsidR="003F6589" w:rsidRPr="004A006B" w:rsidRDefault="003F6589" w:rsidP="00ED36E6">
      <w:pPr>
        <w:pStyle w:val="PCSchedule2"/>
        <w:numPr>
          <w:ilvl w:val="0"/>
          <w:numId w:val="0"/>
        </w:numPr>
        <w:spacing w:after="0"/>
        <w:ind w:left="1418" w:hanging="851"/>
        <w:rPr>
          <w:rFonts w:cs="Arial"/>
          <w:sz w:val="24"/>
          <w:szCs w:val="24"/>
        </w:rPr>
      </w:pPr>
    </w:p>
    <w:p w:rsidR="005E143D" w:rsidRPr="004A006B" w:rsidRDefault="002525D5" w:rsidP="00ED36E6">
      <w:pPr>
        <w:pStyle w:val="PCSchedule2"/>
        <w:numPr>
          <w:ilvl w:val="2"/>
          <w:numId w:val="10"/>
        </w:numPr>
        <w:spacing w:after="0"/>
        <w:ind w:left="1418" w:hanging="851"/>
        <w:rPr>
          <w:rFonts w:cs="Arial"/>
          <w:sz w:val="24"/>
          <w:szCs w:val="24"/>
        </w:rPr>
      </w:pPr>
      <w:r w:rsidRPr="004A006B">
        <w:rPr>
          <w:rFonts w:cs="Arial"/>
          <w:sz w:val="24"/>
          <w:szCs w:val="24"/>
        </w:rPr>
        <w:t>accept an Offer either in whole or in part, each it</w:t>
      </w:r>
      <w:r w:rsidR="001C1430" w:rsidRPr="004A006B">
        <w:rPr>
          <w:rFonts w:cs="Arial"/>
          <w:sz w:val="24"/>
          <w:szCs w:val="24"/>
        </w:rPr>
        <w:t>em</w:t>
      </w:r>
      <w:r w:rsidRPr="004A006B">
        <w:rPr>
          <w:rFonts w:cs="Arial"/>
          <w:sz w:val="24"/>
          <w:szCs w:val="24"/>
        </w:rPr>
        <w:t xml:space="preserve"> being for this purpose treated as offered separately;</w:t>
      </w:r>
    </w:p>
    <w:p w:rsidR="003F6589" w:rsidRPr="004A006B" w:rsidRDefault="003F6589" w:rsidP="00ED36E6">
      <w:pPr>
        <w:pStyle w:val="PCSchedule2"/>
        <w:numPr>
          <w:ilvl w:val="0"/>
          <w:numId w:val="0"/>
        </w:numPr>
        <w:spacing w:after="0"/>
        <w:ind w:left="1418" w:hanging="851"/>
        <w:rPr>
          <w:rFonts w:cs="Arial"/>
          <w:sz w:val="24"/>
          <w:szCs w:val="24"/>
        </w:rPr>
      </w:pPr>
    </w:p>
    <w:p w:rsidR="003F6589" w:rsidRPr="004A006B" w:rsidRDefault="0027782D" w:rsidP="00ED36E6">
      <w:pPr>
        <w:pStyle w:val="PCSchedule2"/>
        <w:numPr>
          <w:ilvl w:val="2"/>
          <w:numId w:val="10"/>
        </w:numPr>
        <w:spacing w:after="0"/>
        <w:ind w:left="1418" w:hanging="851"/>
        <w:rPr>
          <w:rFonts w:cs="Arial"/>
          <w:sz w:val="24"/>
          <w:szCs w:val="24"/>
        </w:rPr>
      </w:pPr>
      <w:r w:rsidRPr="004A006B">
        <w:rPr>
          <w:rFonts w:cs="Arial"/>
          <w:sz w:val="24"/>
          <w:szCs w:val="24"/>
        </w:rPr>
        <w:t>choose not to award</w:t>
      </w:r>
      <w:r w:rsidR="001B6D7E" w:rsidRPr="004A006B">
        <w:rPr>
          <w:rFonts w:cs="Arial"/>
          <w:sz w:val="24"/>
          <w:szCs w:val="24"/>
        </w:rPr>
        <w:t xml:space="preserve"> any </w:t>
      </w:r>
      <w:r w:rsidR="001E5B90" w:rsidRPr="004A006B">
        <w:rPr>
          <w:rFonts w:cs="Arial"/>
          <w:sz w:val="24"/>
          <w:szCs w:val="24"/>
        </w:rPr>
        <w:t>framework a</w:t>
      </w:r>
      <w:r w:rsidRPr="004A006B">
        <w:rPr>
          <w:rFonts w:cs="Arial"/>
          <w:sz w:val="24"/>
          <w:szCs w:val="24"/>
        </w:rPr>
        <w:t>greement as a result of the procurement process for any reason</w:t>
      </w:r>
      <w:r w:rsidR="00F65470" w:rsidRPr="004A006B">
        <w:rPr>
          <w:rFonts w:cs="Arial"/>
          <w:sz w:val="24"/>
          <w:szCs w:val="24"/>
        </w:rPr>
        <w:t>;</w:t>
      </w:r>
      <w:r w:rsidRPr="004A006B">
        <w:rPr>
          <w:rFonts w:cs="Arial"/>
          <w:sz w:val="24"/>
          <w:szCs w:val="24"/>
        </w:rPr>
        <w:t xml:space="preserve"> </w:t>
      </w:r>
    </w:p>
    <w:p w:rsidR="0027782D" w:rsidRPr="004A006B" w:rsidRDefault="0027782D" w:rsidP="00ED36E6">
      <w:pPr>
        <w:pStyle w:val="PCSchedule2"/>
        <w:numPr>
          <w:ilvl w:val="0"/>
          <w:numId w:val="0"/>
        </w:numPr>
        <w:spacing w:after="0"/>
        <w:ind w:left="1418" w:hanging="851"/>
        <w:rPr>
          <w:rFonts w:cs="Arial"/>
          <w:sz w:val="24"/>
          <w:szCs w:val="24"/>
        </w:rPr>
      </w:pPr>
    </w:p>
    <w:p w:rsidR="0027782D" w:rsidRPr="004A006B" w:rsidRDefault="006C0D53" w:rsidP="00ED36E6">
      <w:pPr>
        <w:pStyle w:val="PCSchedule2"/>
        <w:numPr>
          <w:ilvl w:val="2"/>
          <w:numId w:val="10"/>
        </w:numPr>
        <w:spacing w:after="0"/>
        <w:ind w:left="1418" w:hanging="851"/>
        <w:rPr>
          <w:rFonts w:cs="Arial"/>
          <w:sz w:val="24"/>
          <w:szCs w:val="24"/>
        </w:rPr>
      </w:pPr>
      <w:r w:rsidRPr="004A006B">
        <w:rPr>
          <w:rFonts w:cs="Arial"/>
          <w:sz w:val="24"/>
          <w:szCs w:val="24"/>
        </w:rPr>
        <w:t>make whatever changes it sees fit to the timetable, structure or content of the procurement process, depending on approvals processes or for any other reason; and/or</w:t>
      </w:r>
    </w:p>
    <w:p w:rsidR="003F6589" w:rsidRPr="004A006B" w:rsidRDefault="003F6589" w:rsidP="00ED36E6">
      <w:pPr>
        <w:pStyle w:val="PCSchedule2"/>
        <w:numPr>
          <w:ilvl w:val="0"/>
          <w:numId w:val="0"/>
        </w:numPr>
        <w:spacing w:after="0"/>
        <w:ind w:left="1418" w:hanging="851"/>
        <w:rPr>
          <w:rFonts w:cs="Arial"/>
          <w:sz w:val="24"/>
          <w:szCs w:val="24"/>
        </w:rPr>
      </w:pPr>
    </w:p>
    <w:p w:rsidR="006C0D53" w:rsidRPr="004A006B" w:rsidRDefault="00703651" w:rsidP="00ED36E6">
      <w:pPr>
        <w:pStyle w:val="PCSchedule2"/>
        <w:numPr>
          <w:ilvl w:val="0"/>
          <w:numId w:val="0"/>
        </w:numPr>
        <w:spacing w:after="0"/>
        <w:ind w:left="1418" w:hanging="851"/>
        <w:rPr>
          <w:rFonts w:cs="Arial"/>
          <w:sz w:val="24"/>
          <w:szCs w:val="24"/>
        </w:rPr>
      </w:pPr>
      <w:r w:rsidRPr="004A006B">
        <w:rPr>
          <w:rFonts w:cs="Arial"/>
          <w:sz w:val="24"/>
          <w:szCs w:val="24"/>
        </w:rPr>
        <w:t>10</w:t>
      </w:r>
      <w:r w:rsidR="00112BB8" w:rsidRPr="004A006B">
        <w:rPr>
          <w:rFonts w:cs="Arial"/>
          <w:sz w:val="24"/>
          <w:szCs w:val="24"/>
        </w:rPr>
        <w:t>.1.9</w:t>
      </w:r>
      <w:r w:rsidR="00112BB8" w:rsidRPr="004A006B">
        <w:rPr>
          <w:rFonts w:cs="Arial"/>
          <w:sz w:val="24"/>
          <w:szCs w:val="24"/>
        </w:rPr>
        <w:tab/>
      </w:r>
      <w:r w:rsidR="006C0D53" w:rsidRPr="004A006B">
        <w:rPr>
          <w:rFonts w:cs="Arial"/>
          <w:sz w:val="24"/>
          <w:szCs w:val="24"/>
        </w:rPr>
        <w:t>at any time terminate the procurement process for any reason.</w:t>
      </w:r>
    </w:p>
    <w:p w:rsidR="003F6589" w:rsidRPr="004A006B" w:rsidRDefault="003F6589" w:rsidP="001E5B90">
      <w:pPr>
        <w:pStyle w:val="PCSchedule2"/>
        <w:numPr>
          <w:ilvl w:val="0"/>
          <w:numId w:val="0"/>
        </w:numPr>
        <w:spacing w:after="0"/>
        <w:ind w:left="850"/>
        <w:rPr>
          <w:rFonts w:cs="Arial"/>
          <w:sz w:val="24"/>
          <w:szCs w:val="24"/>
        </w:rPr>
      </w:pPr>
    </w:p>
    <w:p w:rsidR="00AF1BD7" w:rsidRDefault="00AF1BD7" w:rsidP="00ED36E6">
      <w:pPr>
        <w:keepNext/>
        <w:ind w:left="567" w:hanging="567"/>
        <w:jc w:val="both"/>
        <w:outlineLvl w:val="0"/>
        <w:rPr>
          <w:rFonts w:ascii="Arial" w:hAnsi="Arial" w:cs="Arial"/>
          <w:b/>
          <w:color w:val="000000"/>
        </w:rPr>
      </w:pPr>
      <w:bookmarkStart w:id="3" w:name="_Toc403555140"/>
    </w:p>
    <w:p w:rsidR="00AF1BD7" w:rsidRDefault="00AF1BD7">
      <w:pPr>
        <w:rPr>
          <w:rFonts w:ascii="Arial" w:hAnsi="Arial" w:cs="Arial"/>
          <w:b/>
          <w:color w:val="000000"/>
        </w:rPr>
      </w:pPr>
      <w:r>
        <w:rPr>
          <w:rFonts w:ascii="Arial" w:hAnsi="Arial" w:cs="Arial"/>
          <w:b/>
          <w:color w:val="000000"/>
        </w:rPr>
        <w:br w:type="page"/>
      </w:r>
    </w:p>
    <w:p w:rsidR="00F65470" w:rsidRPr="004A006B" w:rsidRDefault="00F65470" w:rsidP="00ED36E6">
      <w:pPr>
        <w:keepNext/>
        <w:ind w:left="567" w:hanging="567"/>
        <w:jc w:val="both"/>
        <w:outlineLvl w:val="0"/>
        <w:rPr>
          <w:rFonts w:ascii="Arial" w:hAnsi="Arial" w:cs="Arial"/>
          <w:b/>
          <w:color w:val="000000"/>
        </w:rPr>
      </w:pPr>
      <w:r w:rsidRPr="004A006B">
        <w:rPr>
          <w:rFonts w:ascii="Arial" w:hAnsi="Arial" w:cs="Arial"/>
          <w:b/>
          <w:color w:val="000000"/>
        </w:rPr>
        <w:t>1</w:t>
      </w:r>
      <w:r w:rsidR="00703651" w:rsidRPr="004A006B">
        <w:rPr>
          <w:rFonts w:ascii="Arial" w:hAnsi="Arial" w:cs="Arial"/>
          <w:b/>
          <w:color w:val="000000"/>
        </w:rPr>
        <w:t>1</w:t>
      </w:r>
      <w:r w:rsidRPr="004A006B">
        <w:rPr>
          <w:rFonts w:ascii="Arial" w:hAnsi="Arial" w:cs="Arial"/>
          <w:b/>
          <w:color w:val="000000"/>
        </w:rPr>
        <w:t>.</w:t>
      </w:r>
      <w:r w:rsidRPr="004A006B">
        <w:rPr>
          <w:rFonts w:ascii="Arial" w:hAnsi="Arial" w:cs="Arial"/>
          <w:b/>
          <w:color w:val="000000"/>
        </w:rPr>
        <w:tab/>
        <w:t>Warnings and disclaimers</w:t>
      </w:r>
      <w:bookmarkEnd w:id="3"/>
    </w:p>
    <w:p w:rsidR="003F6589" w:rsidRPr="004A006B" w:rsidRDefault="003F6589" w:rsidP="00ED36E6">
      <w:pPr>
        <w:keepNext/>
        <w:ind w:left="567" w:hanging="567"/>
        <w:jc w:val="both"/>
        <w:outlineLvl w:val="0"/>
        <w:rPr>
          <w:rFonts w:ascii="Arial" w:hAnsi="Arial" w:cs="Arial"/>
          <w:b/>
          <w:color w:val="000000"/>
        </w:rPr>
      </w:pPr>
    </w:p>
    <w:p w:rsidR="00F65470" w:rsidRPr="004A006B" w:rsidRDefault="00F65470" w:rsidP="00ED36E6">
      <w:pPr>
        <w:numPr>
          <w:ilvl w:val="1"/>
          <w:numId w:val="0"/>
        </w:numPr>
        <w:tabs>
          <w:tab w:val="left" w:pos="709"/>
        </w:tabs>
        <w:ind w:left="567" w:hanging="567"/>
        <w:jc w:val="both"/>
        <w:outlineLvl w:val="1"/>
        <w:rPr>
          <w:rFonts w:ascii="Arial" w:hAnsi="Arial" w:cs="Arial"/>
        </w:rPr>
      </w:pPr>
      <w:bookmarkStart w:id="4" w:name="_Toc403555141"/>
      <w:r w:rsidRPr="004A006B">
        <w:rPr>
          <w:rFonts w:ascii="Arial" w:hAnsi="Arial" w:cs="Arial"/>
        </w:rPr>
        <w:t>1</w:t>
      </w:r>
      <w:r w:rsidR="00703651" w:rsidRPr="004A006B">
        <w:rPr>
          <w:rFonts w:ascii="Arial" w:hAnsi="Arial" w:cs="Arial"/>
        </w:rPr>
        <w:t>1</w:t>
      </w:r>
      <w:r w:rsidRPr="004A006B">
        <w:rPr>
          <w:rFonts w:ascii="Arial" w:hAnsi="Arial" w:cs="Arial"/>
        </w:rPr>
        <w:t>.1</w:t>
      </w:r>
      <w:r w:rsidRPr="004A006B">
        <w:rPr>
          <w:rFonts w:ascii="Arial" w:hAnsi="Arial" w:cs="Arial"/>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4A006B">
        <w:rPr>
          <w:rFonts w:ascii="Arial" w:hAnsi="Arial" w:cs="Arial"/>
        </w:rPr>
        <w:t xml:space="preserve">Invitation to Offer </w:t>
      </w:r>
      <w:r w:rsidRPr="004A006B">
        <w:rPr>
          <w:rFonts w:ascii="Arial" w:hAnsi="Arial" w:cs="Arial"/>
        </w:rPr>
        <w:t xml:space="preserve">and in respect of any other written or oral communication transmitted (or otherwise made available) to any </w:t>
      </w:r>
      <w:r w:rsidR="003F6589" w:rsidRPr="004A006B">
        <w:rPr>
          <w:rFonts w:ascii="Arial" w:hAnsi="Arial" w:cs="Arial"/>
        </w:rPr>
        <w:t>Offero</w:t>
      </w:r>
      <w:r w:rsidRPr="004A006B">
        <w:rPr>
          <w:rFonts w:ascii="Arial" w:hAnsi="Arial" w:cs="Arial"/>
        </w:rPr>
        <w:t>r. This exclusion does not extend to any fraudulent misrepresentation made by or on behalf of the Authority.</w:t>
      </w:r>
      <w:bookmarkEnd w:id="4"/>
    </w:p>
    <w:p w:rsidR="003F6589" w:rsidRPr="004A006B" w:rsidRDefault="003F6589" w:rsidP="00ED36E6">
      <w:pPr>
        <w:numPr>
          <w:ilvl w:val="1"/>
          <w:numId w:val="0"/>
        </w:numPr>
        <w:tabs>
          <w:tab w:val="left" w:pos="709"/>
        </w:tabs>
        <w:ind w:left="567" w:hanging="567"/>
        <w:jc w:val="both"/>
        <w:outlineLvl w:val="1"/>
        <w:rPr>
          <w:rFonts w:ascii="Arial" w:hAnsi="Arial" w:cs="Arial"/>
        </w:rPr>
      </w:pPr>
    </w:p>
    <w:p w:rsidR="00F65470" w:rsidRPr="004A006B" w:rsidRDefault="003F6589" w:rsidP="00ED36E6">
      <w:pPr>
        <w:numPr>
          <w:ilvl w:val="1"/>
          <w:numId w:val="0"/>
        </w:numPr>
        <w:tabs>
          <w:tab w:val="left" w:pos="709"/>
        </w:tabs>
        <w:ind w:left="567" w:hanging="567"/>
        <w:jc w:val="both"/>
        <w:outlineLvl w:val="1"/>
        <w:rPr>
          <w:rFonts w:ascii="Arial" w:hAnsi="Arial" w:cs="Arial"/>
        </w:rPr>
      </w:pPr>
      <w:bookmarkStart w:id="5" w:name="_Toc403555142"/>
      <w:r w:rsidRPr="004A006B">
        <w:rPr>
          <w:rFonts w:ascii="Arial" w:hAnsi="Arial" w:cs="Arial"/>
        </w:rPr>
        <w:t>1</w:t>
      </w:r>
      <w:r w:rsidR="00703651" w:rsidRPr="004A006B">
        <w:rPr>
          <w:rFonts w:ascii="Arial" w:hAnsi="Arial" w:cs="Arial"/>
        </w:rPr>
        <w:t>1</w:t>
      </w:r>
      <w:r w:rsidRPr="004A006B">
        <w:rPr>
          <w:rFonts w:ascii="Arial" w:hAnsi="Arial" w:cs="Arial"/>
        </w:rPr>
        <w:t>.2</w:t>
      </w:r>
      <w:r w:rsidRPr="004A006B">
        <w:rPr>
          <w:rFonts w:ascii="Arial" w:hAnsi="Arial" w:cs="Arial"/>
        </w:rPr>
        <w:tab/>
      </w:r>
      <w:r w:rsidR="00F65470" w:rsidRPr="004A006B">
        <w:rPr>
          <w:rFonts w:ascii="Arial" w:hAnsi="Arial" w:cs="Arial"/>
        </w:rPr>
        <w:t>If a</w:t>
      </w:r>
      <w:r w:rsidRPr="004A006B">
        <w:rPr>
          <w:rFonts w:ascii="Arial" w:hAnsi="Arial" w:cs="Arial"/>
        </w:rPr>
        <w:t>n Offeror p</w:t>
      </w:r>
      <w:r w:rsidR="00F65470" w:rsidRPr="004A006B">
        <w:rPr>
          <w:rFonts w:ascii="Arial" w:hAnsi="Arial" w:cs="Arial"/>
        </w:rPr>
        <w:t xml:space="preserve">roposes to enter into a </w:t>
      </w:r>
      <w:r w:rsidR="007F1D7E" w:rsidRPr="004A006B">
        <w:rPr>
          <w:rFonts w:ascii="Arial" w:hAnsi="Arial" w:cs="Arial"/>
        </w:rPr>
        <w:t>framework agreement</w:t>
      </w:r>
      <w:r w:rsidR="00F65470" w:rsidRPr="004A006B">
        <w:rPr>
          <w:rFonts w:ascii="Arial" w:hAnsi="Arial" w:cs="Arial"/>
        </w:rPr>
        <w:t xml:space="preserve"> with the Authority, it must rely on its own enquiries and on the terms and conditions set out in the </w:t>
      </w:r>
      <w:r w:rsidR="007F1D7E" w:rsidRPr="004A006B">
        <w:rPr>
          <w:rFonts w:ascii="Arial" w:hAnsi="Arial" w:cs="Arial"/>
        </w:rPr>
        <w:t>framework agreement</w:t>
      </w:r>
      <w:r w:rsidR="00F65470" w:rsidRPr="004A006B">
        <w:rPr>
          <w:rFonts w:ascii="Arial" w:hAnsi="Arial" w:cs="Arial"/>
        </w:rPr>
        <w:t>(s) (as and when finally executed), subject to the limitations and restrictions specified in it.</w:t>
      </w:r>
      <w:bookmarkEnd w:id="5"/>
    </w:p>
    <w:p w:rsidR="003F6589" w:rsidRPr="004A006B" w:rsidRDefault="003F6589" w:rsidP="00ED36E6">
      <w:pPr>
        <w:numPr>
          <w:ilvl w:val="1"/>
          <w:numId w:val="0"/>
        </w:numPr>
        <w:tabs>
          <w:tab w:val="left" w:pos="709"/>
        </w:tabs>
        <w:ind w:left="567" w:hanging="567"/>
        <w:jc w:val="both"/>
        <w:outlineLvl w:val="1"/>
        <w:rPr>
          <w:rFonts w:ascii="Arial" w:hAnsi="Arial" w:cs="Arial"/>
        </w:rPr>
      </w:pPr>
    </w:p>
    <w:p w:rsidR="00F65470" w:rsidRPr="004A006B" w:rsidRDefault="003F6589" w:rsidP="00ED36E6">
      <w:pPr>
        <w:numPr>
          <w:ilvl w:val="1"/>
          <w:numId w:val="0"/>
        </w:numPr>
        <w:tabs>
          <w:tab w:val="num" w:pos="709"/>
        </w:tabs>
        <w:ind w:left="567" w:hanging="567"/>
        <w:jc w:val="both"/>
        <w:outlineLvl w:val="1"/>
        <w:rPr>
          <w:rFonts w:ascii="Arial" w:hAnsi="Arial" w:cs="Arial"/>
        </w:rPr>
      </w:pPr>
      <w:bookmarkStart w:id="6" w:name="_Toc403555143"/>
      <w:r w:rsidRPr="004A006B">
        <w:rPr>
          <w:rFonts w:ascii="Arial" w:hAnsi="Arial" w:cs="Arial"/>
        </w:rPr>
        <w:t>1</w:t>
      </w:r>
      <w:r w:rsidR="00703651" w:rsidRPr="004A006B">
        <w:rPr>
          <w:rFonts w:ascii="Arial" w:hAnsi="Arial" w:cs="Arial"/>
        </w:rPr>
        <w:t>1</w:t>
      </w:r>
      <w:r w:rsidRPr="004A006B">
        <w:rPr>
          <w:rFonts w:ascii="Arial" w:hAnsi="Arial" w:cs="Arial"/>
        </w:rPr>
        <w:t>.3</w:t>
      </w:r>
      <w:r w:rsidRPr="004A006B">
        <w:rPr>
          <w:rFonts w:ascii="Arial" w:hAnsi="Arial" w:cs="Arial"/>
        </w:rPr>
        <w:tab/>
      </w:r>
      <w:r w:rsidR="00F65470" w:rsidRPr="004A006B">
        <w:rPr>
          <w:rFonts w:ascii="Arial" w:hAnsi="Arial" w:cs="Arial"/>
        </w:rPr>
        <w:t>Neither the issue of this I</w:t>
      </w:r>
      <w:r w:rsidRPr="004A006B">
        <w:rPr>
          <w:rFonts w:ascii="Arial" w:hAnsi="Arial" w:cs="Arial"/>
        </w:rPr>
        <w:t>nvitation to Offer</w:t>
      </w:r>
      <w:r w:rsidR="00F65470" w:rsidRPr="004A006B">
        <w:rPr>
          <w:rFonts w:ascii="Arial" w:hAnsi="Arial" w:cs="Arial"/>
        </w:rPr>
        <w:t>, nor any of the information presented in it, should be regarded as a commitment or representation on the part of the Authority (or any other person) to enter into a contractual arrangement.</w:t>
      </w:r>
      <w:bookmarkEnd w:id="6"/>
    </w:p>
    <w:p w:rsidR="003F6589" w:rsidRPr="004A006B" w:rsidRDefault="003F6589" w:rsidP="00ED36E6">
      <w:pPr>
        <w:numPr>
          <w:ilvl w:val="1"/>
          <w:numId w:val="0"/>
        </w:numPr>
        <w:tabs>
          <w:tab w:val="num" w:pos="709"/>
        </w:tabs>
        <w:ind w:left="567" w:hanging="567"/>
        <w:jc w:val="both"/>
        <w:outlineLvl w:val="1"/>
        <w:rPr>
          <w:rFonts w:ascii="Arial" w:hAnsi="Arial" w:cs="Arial"/>
        </w:rPr>
      </w:pPr>
    </w:p>
    <w:p w:rsidR="009B0152" w:rsidRPr="004A006B" w:rsidRDefault="005A1297" w:rsidP="00ED36E6">
      <w:pPr>
        <w:tabs>
          <w:tab w:val="left" w:pos="720"/>
          <w:tab w:val="left" w:pos="900"/>
          <w:tab w:val="left" w:pos="1080"/>
        </w:tabs>
        <w:ind w:left="567" w:hanging="567"/>
        <w:jc w:val="both"/>
        <w:rPr>
          <w:rFonts w:ascii="Arial" w:hAnsi="Arial" w:cs="Arial"/>
          <w:b/>
          <w:lang w:eastAsia="en-US"/>
        </w:rPr>
      </w:pPr>
      <w:r w:rsidRPr="004A006B">
        <w:rPr>
          <w:rFonts w:ascii="Arial" w:hAnsi="Arial" w:cs="Arial"/>
          <w:b/>
          <w:lang w:eastAsia="en-US"/>
        </w:rPr>
        <w:t>1</w:t>
      </w:r>
      <w:r w:rsidR="00703651" w:rsidRPr="004A006B">
        <w:rPr>
          <w:rFonts w:ascii="Arial" w:hAnsi="Arial" w:cs="Arial"/>
          <w:b/>
          <w:lang w:eastAsia="en-US"/>
        </w:rPr>
        <w:t>2</w:t>
      </w:r>
      <w:r w:rsidR="008710C0" w:rsidRPr="004A006B">
        <w:rPr>
          <w:rFonts w:ascii="Arial" w:hAnsi="Arial" w:cs="Arial"/>
          <w:b/>
          <w:lang w:eastAsia="en-US"/>
        </w:rPr>
        <w:t xml:space="preserve">. </w:t>
      </w:r>
      <w:r w:rsidR="003F6589" w:rsidRPr="004A006B">
        <w:rPr>
          <w:rFonts w:ascii="Arial" w:hAnsi="Arial" w:cs="Arial"/>
          <w:b/>
          <w:lang w:eastAsia="en-US"/>
        </w:rPr>
        <w:tab/>
      </w:r>
      <w:r w:rsidR="008710C0" w:rsidRPr="004A006B">
        <w:rPr>
          <w:rFonts w:ascii="Arial" w:hAnsi="Arial" w:cs="Arial"/>
          <w:b/>
          <w:lang w:eastAsia="en-US"/>
        </w:rPr>
        <w:t>Contract award criteria</w:t>
      </w:r>
      <w:r w:rsidR="006E56D5" w:rsidRPr="004A006B">
        <w:rPr>
          <w:rFonts w:ascii="Arial" w:hAnsi="Arial" w:cs="Arial"/>
          <w:b/>
          <w:lang w:eastAsia="en-US"/>
        </w:rPr>
        <w:t xml:space="preserve"> and award</w:t>
      </w:r>
      <w:r w:rsidR="00634203" w:rsidRPr="004A006B">
        <w:rPr>
          <w:rFonts w:ascii="Arial" w:hAnsi="Arial" w:cs="Arial"/>
          <w:b/>
          <w:lang w:eastAsia="en-US"/>
        </w:rPr>
        <w:t xml:space="preserve"> methodology</w:t>
      </w:r>
      <w:r w:rsidR="00B02AF8" w:rsidRPr="004A006B">
        <w:rPr>
          <w:rFonts w:ascii="Arial" w:hAnsi="Arial" w:cs="Arial"/>
          <w:b/>
          <w:lang w:eastAsia="en-US"/>
        </w:rPr>
        <w:t xml:space="preserve"> </w:t>
      </w:r>
    </w:p>
    <w:p w:rsidR="008710C0" w:rsidRPr="004A006B" w:rsidRDefault="008710C0" w:rsidP="00ED36E6">
      <w:pPr>
        <w:tabs>
          <w:tab w:val="left" w:pos="720"/>
          <w:tab w:val="left" w:pos="900"/>
          <w:tab w:val="left" w:pos="1080"/>
        </w:tabs>
        <w:ind w:left="567" w:hanging="567"/>
        <w:jc w:val="both"/>
        <w:rPr>
          <w:rFonts w:ascii="Arial" w:hAnsi="Arial" w:cs="Arial"/>
          <w:b/>
          <w:lang w:eastAsia="en-US"/>
        </w:rPr>
      </w:pPr>
    </w:p>
    <w:p w:rsidR="001E5B90" w:rsidRPr="004A006B" w:rsidRDefault="00A94A19" w:rsidP="00ED36E6">
      <w:pPr>
        <w:pStyle w:val="Heading2"/>
        <w:spacing w:before="0" w:after="0"/>
        <w:ind w:left="567" w:hanging="567"/>
        <w:jc w:val="both"/>
        <w:rPr>
          <w:rFonts w:ascii="Arial" w:hAnsi="Arial" w:cs="Arial"/>
          <w:b w:val="0"/>
          <w:i w:val="0"/>
          <w:sz w:val="24"/>
          <w:szCs w:val="24"/>
        </w:rPr>
      </w:pPr>
      <w:r w:rsidRPr="004A006B">
        <w:rPr>
          <w:rFonts w:ascii="Arial" w:hAnsi="Arial" w:cs="Arial"/>
          <w:b w:val="0"/>
          <w:i w:val="0"/>
          <w:sz w:val="24"/>
          <w:szCs w:val="24"/>
        </w:rPr>
        <w:t>1</w:t>
      </w:r>
      <w:r w:rsidR="00703651" w:rsidRPr="004A006B">
        <w:rPr>
          <w:rFonts w:ascii="Arial" w:hAnsi="Arial" w:cs="Arial"/>
          <w:b w:val="0"/>
          <w:i w:val="0"/>
          <w:sz w:val="24"/>
          <w:szCs w:val="24"/>
        </w:rPr>
        <w:t>2</w:t>
      </w:r>
      <w:r w:rsidRPr="004A006B">
        <w:rPr>
          <w:rFonts w:ascii="Arial" w:hAnsi="Arial" w:cs="Arial"/>
          <w:b w:val="0"/>
          <w:i w:val="0"/>
          <w:sz w:val="24"/>
          <w:szCs w:val="24"/>
        </w:rPr>
        <w:t>.1</w:t>
      </w:r>
      <w:r w:rsidRPr="004A006B">
        <w:rPr>
          <w:rFonts w:ascii="Arial" w:hAnsi="Arial" w:cs="Arial"/>
          <w:sz w:val="24"/>
          <w:szCs w:val="24"/>
        </w:rPr>
        <w:tab/>
      </w:r>
      <w:r w:rsidR="001E5B90" w:rsidRPr="004A006B">
        <w:rPr>
          <w:rFonts w:ascii="Arial" w:hAnsi="Arial" w:cs="Arial"/>
          <w:i w:val="0"/>
          <w:sz w:val="24"/>
          <w:szCs w:val="24"/>
        </w:rPr>
        <w:t xml:space="preserve">Award Criteria </w:t>
      </w:r>
    </w:p>
    <w:p w:rsidR="009B0152" w:rsidRPr="004A006B" w:rsidRDefault="009B0152" w:rsidP="008D57BB">
      <w:pPr>
        <w:rPr>
          <w:rFonts w:ascii="Arial" w:hAnsi="Arial" w:cs="Arial"/>
        </w:rPr>
      </w:pPr>
    </w:p>
    <w:p w:rsidR="00A70EA7" w:rsidRPr="004A006B" w:rsidRDefault="001E5B90" w:rsidP="00ED36E6">
      <w:pPr>
        <w:ind w:left="1440" w:hanging="873"/>
        <w:jc w:val="both"/>
        <w:rPr>
          <w:rFonts w:ascii="Arial" w:hAnsi="Arial" w:cs="Arial"/>
          <w:lang w:eastAsia="en-US"/>
        </w:rPr>
      </w:pPr>
      <w:r w:rsidRPr="004A006B">
        <w:rPr>
          <w:rFonts w:ascii="Arial" w:hAnsi="Arial" w:cs="Arial"/>
        </w:rPr>
        <w:t>1</w:t>
      </w:r>
      <w:r w:rsidR="00703651" w:rsidRPr="004A006B">
        <w:rPr>
          <w:rFonts w:ascii="Arial" w:hAnsi="Arial" w:cs="Arial"/>
        </w:rPr>
        <w:t>2</w:t>
      </w:r>
      <w:r w:rsidRPr="004A006B">
        <w:rPr>
          <w:rFonts w:ascii="Arial" w:hAnsi="Arial" w:cs="Arial"/>
        </w:rPr>
        <w:t>.1.1</w:t>
      </w:r>
      <w:r w:rsidRPr="004A006B">
        <w:rPr>
          <w:rFonts w:ascii="Arial" w:hAnsi="Arial" w:cs="Arial"/>
        </w:rPr>
        <w:tab/>
        <w:t xml:space="preserve">Any framework agreement(s) </w:t>
      </w:r>
      <w:r w:rsidR="00086DE6" w:rsidRPr="004A006B">
        <w:rPr>
          <w:rFonts w:ascii="Arial" w:hAnsi="Arial" w:cs="Arial"/>
        </w:rPr>
        <w:t xml:space="preserve">awarded as a result of this procurement will be awarded on the basis of the offer that is the most economically advantageous </w:t>
      </w:r>
      <w:r w:rsidRPr="004A006B">
        <w:rPr>
          <w:rFonts w:ascii="Arial" w:hAnsi="Arial" w:cs="Arial"/>
        </w:rPr>
        <w:t xml:space="preserve">to </w:t>
      </w:r>
      <w:r w:rsidR="00086DE6" w:rsidRPr="004A006B">
        <w:rPr>
          <w:rFonts w:ascii="Arial" w:hAnsi="Arial" w:cs="Arial"/>
        </w:rPr>
        <w:t>the Authority</w:t>
      </w:r>
      <w:r w:rsidR="00DF3806" w:rsidRPr="004A006B">
        <w:rPr>
          <w:rFonts w:ascii="Arial" w:hAnsi="Arial" w:cs="Arial"/>
        </w:rPr>
        <w:t xml:space="preserve"> (MEAT)</w:t>
      </w:r>
      <w:r w:rsidR="00A81845" w:rsidRPr="004A006B">
        <w:rPr>
          <w:rFonts w:ascii="Arial" w:hAnsi="Arial" w:cs="Arial"/>
        </w:rPr>
        <w:t xml:space="preserve"> </w:t>
      </w:r>
      <w:r w:rsidR="00F3070D" w:rsidRPr="004A006B">
        <w:rPr>
          <w:rFonts w:ascii="Arial" w:hAnsi="Arial" w:cs="Arial"/>
        </w:rPr>
        <w:t xml:space="preserve">in accordance with </w:t>
      </w:r>
      <w:r w:rsidR="00A81845" w:rsidRPr="004A006B">
        <w:rPr>
          <w:rFonts w:ascii="Arial" w:hAnsi="Arial" w:cs="Arial"/>
        </w:rPr>
        <w:t>this Invitation to Offer</w:t>
      </w:r>
      <w:r w:rsidR="00086DE6" w:rsidRPr="004A006B">
        <w:rPr>
          <w:rFonts w:ascii="Arial" w:hAnsi="Arial" w:cs="Arial"/>
        </w:rPr>
        <w:t xml:space="preserve">. </w:t>
      </w:r>
      <w:r w:rsidR="00DF24F8" w:rsidRPr="004A006B">
        <w:rPr>
          <w:rFonts w:ascii="Arial" w:hAnsi="Arial" w:cs="Arial"/>
          <w:lang w:eastAsia="en-US"/>
        </w:rPr>
        <w:t xml:space="preserve">Where a framework agreement award is made, each </w:t>
      </w:r>
      <w:r w:rsidR="00444994" w:rsidRPr="004A006B">
        <w:rPr>
          <w:rFonts w:ascii="Arial" w:hAnsi="Arial" w:cs="Arial"/>
          <w:lang w:eastAsia="en-US"/>
        </w:rPr>
        <w:t xml:space="preserve">Product </w:t>
      </w:r>
      <w:r w:rsidR="00A64585" w:rsidRPr="004A006B">
        <w:rPr>
          <w:rFonts w:ascii="Arial" w:hAnsi="Arial" w:cs="Arial"/>
          <w:lang w:eastAsia="en-US"/>
        </w:rPr>
        <w:t xml:space="preserve">within the Lot </w:t>
      </w:r>
      <w:r w:rsidR="00DF24F8" w:rsidRPr="004A006B">
        <w:rPr>
          <w:rFonts w:ascii="Arial" w:hAnsi="Arial" w:cs="Arial"/>
          <w:lang w:eastAsia="en-US"/>
        </w:rPr>
        <w:t xml:space="preserve">will be awarded separately; each </w:t>
      </w:r>
      <w:r w:rsidR="00444994" w:rsidRPr="004A006B">
        <w:rPr>
          <w:rFonts w:ascii="Arial" w:hAnsi="Arial" w:cs="Arial"/>
          <w:lang w:eastAsia="en-US"/>
        </w:rPr>
        <w:t xml:space="preserve">Product </w:t>
      </w:r>
      <w:r w:rsidR="00A64585" w:rsidRPr="004A006B">
        <w:rPr>
          <w:rFonts w:ascii="Arial" w:hAnsi="Arial" w:cs="Arial"/>
          <w:lang w:eastAsia="en-US"/>
        </w:rPr>
        <w:t xml:space="preserve">within the Lot </w:t>
      </w:r>
      <w:r w:rsidR="00DF24F8" w:rsidRPr="004A006B">
        <w:rPr>
          <w:rFonts w:ascii="Arial" w:hAnsi="Arial" w:cs="Arial"/>
          <w:lang w:eastAsia="en-US"/>
        </w:rPr>
        <w:t xml:space="preserve">will form a separate </w:t>
      </w:r>
      <w:r w:rsidR="00BD6CAD" w:rsidRPr="004A006B">
        <w:rPr>
          <w:rFonts w:ascii="Arial" w:hAnsi="Arial" w:cs="Arial"/>
          <w:lang w:eastAsia="en-US"/>
        </w:rPr>
        <w:t xml:space="preserve">single supplier </w:t>
      </w:r>
      <w:r w:rsidR="00DF24F8" w:rsidRPr="004A006B">
        <w:rPr>
          <w:rFonts w:ascii="Arial" w:hAnsi="Arial" w:cs="Arial"/>
          <w:lang w:eastAsia="en-US"/>
        </w:rPr>
        <w:t xml:space="preserve">framework arrangement. </w:t>
      </w:r>
    </w:p>
    <w:p w:rsidR="00A70EA7" w:rsidRPr="004A006B" w:rsidRDefault="00A70EA7" w:rsidP="00ED36E6">
      <w:pPr>
        <w:ind w:left="1440" w:hanging="873"/>
        <w:jc w:val="both"/>
        <w:rPr>
          <w:rFonts w:ascii="Arial" w:hAnsi="Arial" w:cs="Arial"/>
          <w:lang w:eastAsia="en-US"/>
        </w:rPr>
      </w:pPr>
    </w:p>
    <w:p w:rsidR="00813688" w:rsidRPr="004A006B" w:rsidRDefault="00A70EA7" w:rsidP="00ED36E6">
      <w:pPr>
        <w:ind w:left="1440" w:hanging="873"/>
        <w:jc w:val="both"/>
        <w:rPr>
          <w:rFonts w:ascii="Arial" w:hAnsi="Arial" w:cs="Arial"/>
          <w:lang w:eastAsia="en-US"/>
        </w:rPr>
      </w:pPr>
      <w:r w:rsidRPr="004A006B">
        <w:rPr>
          <w:rFonts w:ascii="Arial" w:hAnsi="Arial" w:cs="Arial"/>
          <w:lang w:eastAsia="en-US"/>
        </w:rPr>
        <w:t>12</w:t>
      </w:r>
      <w:r w:rsidR="00813688" w:rsidRPr="004A006B">
        <w:rPr>
          <w:rFonts w:ascii="Arial" w:hAnsi="Arial" w:cs="Arial"/>
          <w:lang w:eastAsia="en-US"/>
        </w:rPr>
        <w:t>.</w:t>
      </w:r>
      <w:r w:rsidRPr="004A006B">
        <w:rPr>
          <w:rFonts w:ascii="Arial" w:hAnsi="Arial" w:cs="Arial"/>
          <w:lang w:eastAsia="en-US"/>
        </w:rPr>
        <w:t>1.2</w:t>
      </w:r>
      <w:r w:rsidRPr="004A006B">
        <w:rPr>
          <w:rFonts w:ascii="Arial" w:hAnsi="Arial" w:cs="Arial"/>
          <w:lang w:eastAsia="en-US"/>
        </w:rPr>
        <w:tab/>
      </w:r>
      <w:r w:rsidR="00DF24F8" w:rsidRPr="004A006B">
        <w:rPr>
          <w:rFonts w:ascii="Arial" w:hAnsi="Arial" w:cs="Arial"/>
          <w:lang w:eastAsia="en-US"/>
        </w:rPr>
        <w:t xml:space="preserve">With the exception of those </w:t>
      </w:r>
      <w:r w:rsidR="00F614F2" w:rsidRPr="004A006B">
        <w:rPr>
          <w:rFonts w:ascii="Arial" w:hAnsi="Arial" w:cs="Arial"/>
          <w:lang w:eastAsia="en-US"/>
        </w:rPr>
        <w:t>P</w:t>
      </w:r>
      <w:r w:rsidR="00DF24F8" w:rsidRPr="004A006B">
        <w:rPr>
          <w:rFonts w:ascii="Arial" w:hAnsi="Arial" w:cs="Arial"/>
          <w:lang w:eastAsia="en-US"/>
        </w:rPr>
        <w:t>roducts listed at paragraph 12.1.</w:t>
      </w:r>
      <w:r w:rsidR="00D0684F" w:rsidRPr="004A006B">
        <w:rPr>
          <w:rFonts w:ascii="Arial" w:hAnsi="Arial" w:cs="Arial"/>
          <w:lang w:eastAsia="en-US"/>
        </w:rPr>
        <w:t>4</w:t>
      </w:r>
      <w:r w:rsidR="00DF24F8" w:rsidRPr="004A006B">
        <w:rPr>
          <w:rFonts w:ascii="Arial" w:hAnsi="Arial" w:cs="Arial"/>
          <w:lang w:eastAsia="en-US"/>
        </w:rPr>
        <w:t xml:space="preserve"> below, the MEAT award criteria (specified at paragraph 1</w:t>
      </w:r>
      <w:r w:rsidR="00DF3806" w:rsidRPr="004A006B">
        <w:rPr>
          <w:rFonts w:ascii="Arial" w:hAnsi="Arial" w:cs="Arial"/>
          <w:lang w:eastAsia="en-US"/>
        </w:rPr>
        <w:t>2.1.</w:t>
      </w:r>
      <w:r w:rsidR="00D0684F" w:rsidRPr="004A006B">
        <w:rPr>
          <w:rFonts w:ascii="Arial" w:hAnsi="Arial" w:cs="Arial"/>
          <w:lang w:eastAsia="en-US"/>
        </w:rPr>
        <w:t>5</w:t>
      </w:r>
      <w:r w:rsidR="00DF3806" w:rsidRPr="004A006B">
        <w:rPr>
          <w:rFonts w:ascii="Arial" w:hAnsi="Arial" w:cs="Arial"/>
          <w:lang w:eastAsia="en-US"/>
        </w:rPr>
        <w:t xml:space="preserve"> </w:t>
      </w:r>
      <w:r w:rsidR="00DF24F8" w:rsidRPr="004A006B">
        <w:rPr>
          <w:rFonts w:ascii="Arial" w:hAnsi="Arial" w:cs="Arial"/>
          <w:lang w:eastAsia="en-US"/>
        </w:rPr>
        <w:t xml:space="preserve">below) will be applied in relation to each </w:t>
      </w:r>
      <w:r w:rsidR="00444994" w:rsidRPr="004A006B">
        <w:rPr>
          <w:rFonts w:ascii="Arial" w:hAnsi="Arial" w:cs="Arial"/>
          <w:lang w:eastAsia="en-US"/>
        </w:rPr>
        <w:t>Product</w:t>
      </w:r>
      <w:r w:rsidR="00C44506" w:rsidRPr="004A006B">
        <w:rPr>
          <w:rFonts w:ascii="Arial" w:hAnsi="Arial" w:cs="Arial"/>
        </w:rPr>
        <w:t xml:space="preserve"> as outlined in this Invitation to Offer</w:t>
      </w:r>
      <w:r w:rsidR="00DF24F8" w:rsidRPr="004A006B">
        <w:rPr>
          <w:rFonts w:ascii="Arial" w:hAnsi="Arial" w:cs="Arial"/>
          <w:lang w:eastAsia="en-US"/>
        </w:rPr>
        <w:t xml:space="preserve">. </w:t>
      </w:r>
    </w:p>
    <w:p w:rsidR="00813688" w:rsidRPr="004A006B" w:rsidRDefault="00813688" w:rsidP="00ED36E6">
      <w:pPr>
        <w:ind w:left="1440" w:hanging="873"/>
        <w:jc w:val="both"/>
        <w:rPr>
          <w:rFonts w:ascii="Arial" w:hAnsi="Arial" w:cs="Arial"/>
          <w:lang w:eastAsia="en-US"/>
        </w:rPr>
      </w:pPr>
    </w:p>
    <w:p w:rsidR="00813688" w:rsidRPr="004A006B" w:rsidRDefault="00813688" w:rsidP="00ED36E6">
      <w:pPr>
        <w:ind w:left="1440" w:hanging="873"/>
        <w:jc w:val="both"/>
        <w:rPr>
          <w:rFonts w:ascii="Arial" w:hAnsi="Arial" w:cs="Arial"/>
        </w:rPr>
      </w:pPr>
      <w:r w:rsidRPr="004A006B">
        <w:rPr>
          <w:rFonts w:ascii="Arial" w:hAnsi="Arial" w:cs="Arial"/>
          <w:lang w:eastAsia="en-US"/>
        </w:rPr>
        <w:t>12.1.3</w:t>
      </w:r>
      <w:r w:rsidRPr="004A006B">
        <w:rPr>
          <w:rFonts w:ascii="Arial" w:hAnsi="Arial" w:cs="Arial"/>
          <w:lang w:eastAsia="en-US"/>
        </w:rPr>
        <w:tab/>
      </w:r>
      <w:r w:rsidR="00DF24F8" w:rsidRPr="004A006B">
        <w:rPr>
          <w:rFonts w:ascii="Arial" w:hAnsi="Arial" w:cs="Arial"/>
          <w:lang w:eastAsia="en-US"/>
        </w:rPr>
        <w:t xml:space="preserve">An award(s) will be made </w:t>
      </w:r>
      <w:r w:rsidR="00DF24F8" w:rsidRPr="004A006B">
        <w:rPr>
          <w:rFonts w:ascii="Arial" w:hAnsi="Arial" w:cs="Arial"/>
        </w:rPr>
        <w:t>in accordance with</w:t>
      </w:r>
      <w:r w:rsidRPr="004A006B">
        <w:rPr>
          <w:rFonts w:ascii="Arial" w:hAnsi="Arial" w:cs="Arial"/>
        </w:rPr>
        <w:t>:</w:t>
      </w:r>
    </w:p>
    <w:p w:rsidR="00813688" w:rsidRPr="004A006B" w:rsidRDefault="00813688" w:rsidP="008D57BB">
      <w:pPr>
        <w:ind w:left="1440" w:hanging="720"/>
        <w:jc w:val="both"/>
        <w:rPr>
          <w:rFonts w:ascii="Arial" w:hAnsi="Arial" w:cs="Arial"/>
        </w:rPr>
      </w:pPr>
    </w:p>
    <w:p w:rsidR="00F614F2" w:rsidRPr="004A006B" w:rsidRDefault="00DF24F8" w:rsidP="00F614F2">
      <w:pPr>
        <w:numPr>
          <w:ilvl w:val="0"/>
          <w:numId w:val="17"/>
        </w:numPr>
        <w:ind w:hanging="742"/>
        <w:jc w:val="both"/>
        <w:rPr>
          <w:rFonts w:ascii="Arial" w:hAnsi="Arial" w:cs="Arial"/>
        </w:rPr>
      </w:pPr>
      <w:r w:rsidRPr="004A006B">
        <w:rPr>
          <w:rFonts w:ascii="Arial" w:hAnsi="Arial" w:cs="Arial"/>
        </w:rPr>
        <w:t>the award criteria (specified at paragraph 12.1.</w:t>
      </w:r>
      <w:r w:rsidR="00D0684F" w:rsidRPr="004A006B">
        <w:rPr>
          <w:rFonts w:ascii="Arial" w:hAnsi="Arial" w:cs="Arial"/>
        </w:rPr>
        <w:t>5</w:t>
      </w:r>
      <w:r w:rsidRPr="004A006B">
        <w:rPr>
          <w:rFonts w:ascii="Arial" w:hAnsi="Arial" w:cs="Arial"/>
        </w:rPr>
        <w:t xml:space="preserve"> below)</w:t>
      </w:r>
      <w:r w:rsidR="00813688" w:rsidRPr="004A006B">
        <w:rPr>
          <w:rFonts w:ascii="Arial" w:hAnsi="Arial" w:cs="Arial"/>
        </w:rPr>
        <w:t>;</w:t>
      </w:r>
      <w:r w:rsidRPr="004A006B">
        <w:rPr>
          <w:rFonts w:ascii="Arial" w:hAnsi="Arial" w:cs="Arial"/>
        </w:rPr>
        <w:t xml:space="preserve"> </w:t>
      </w:r>
    </w:p>
    <w:p w:rsidR="00F614F2" w:rsidRPr="004A006B" w:rsidRDefault="00F614F2" w:rsidP="00F614F2">
      <w:pPr>
        <w:ind w:left="2160"/>
        <w:jc w:val="both"/>
        <w:rPr>
          <w:rFonts w:ascii="Arial" w:hAnsi="Arial" w:cs="Arial"/>
        </w:rPr>
      </w:pPr>
    </w:p>
    <w:p w:rsidR="00813688" w:rsidRPr="004A006B" w:rsidRDefault="00F614F2" w:rsidP="00F614F2">
      <w:pPr>
        <w:numPr>
          <w:ilvl w:val="0"/>
          <w:numId w:val="17"/>
        </w:numPr>
        <w:ind w:hanging="742"/>
        <w:jc w:val="both"/>
        <w:rPr>
          <w:rFonts w:ascii="Arial" w:hAnsi="Arial" w:cs="Arial"/>
        </w:rPr>
      </w:pPr>
      <w:r w:rsidRPr="004A006B">
        <w:rPr>
          <w:rFonts w:ascii="Arial" w:hAnsi="Arial" w:cs="Arial"/>
        </w:rPr>
        <w:t xml:space="preserve">the award methodology specified at paragraph 12.2 below; </w:t>
      </w:r>
      <w:r w:rsidR="00DF24F8" w:rsidRPr="004A006B">
        <w:rPr>
          <w:rFonts w:ascii="Arial" w:hAnsi="Arial" w:cs="Arial"/>
        </w:rPr>
        <w:t xml:space="preserve">and </w:t>
      </w:r>
    </w:p>
    <w:p w:rsidR="00813688" w:rsidRPr="004A006B" w:rsidRDefault="00813688" w:rsidP="00EB1CE8">
      <w:pPr>
        <w:ind w:left="1800"/>
        <w:jc w:val="both"/>
        <w:rPr>
          <w:rFonts w:ascii="Arial" w:hAnsi="Arial" w:cs="Arial"/>
        </w:rPr>
      </w:pPr>
    </w:p>
    <w:p w:rsidR="00F3070D" w:rsidRPr="004A006B" w:rsidRDefault="00813688" w:rsidP="00705195">
      <w:pPr>
        <w:numPr>
          <w:ilvl w:val="0"/>
          <w:numId w:val="17"/>
        </w:numPr>
        <w:ind w:hanging="742"/>
        <w:jc w:val="both"/>
        <w:rPr>
          <w:rFonts w:ascii="Arial" w:hAnsi="Arial" w:cs="Arial"/>
          <w:lang w:eastAsia="en-US"/>
        </w:rPr>
      </w:pPr>
      <w:r w:rsidRPr="004A006B">
        <w:rPr>
          <w:rFonts w:ascii="Arial" w:hAnsi="Arial" w:cs="Arial"/>
        </w:rPr>
        <w:t xml:space="preserve">the lotting strategy specified at </w:t>
      </w:r>
      <w:r w:rsidR="00DF24F8" w:rsidRPr="004A006B">
        <w:rPr>
          <w:rFonts w:ascii="Arial" w:hAnsi="Arial" w:cs="Arial"/>
        </w:rPr>
        <w:t xml:space="preserve">paragraph 8 above, </w:t>
      </w:r>
    </w:p>
    <w:p w:rsidR="00F3070D" w:rsidRPr="004A006B" w:rsidRDefault="00F3070D" w:rsidP="00F3070D">
      <w:pPr>
        <w:ind w:left="1418"/>
        <w:jc w:val="both"/>
        <w:rPr>
          <w:rFonts w:ascii="Arial" w:hAnsi="Arial" w:cs="Arial"/>
        </w:rPr>
      </w:pPr>
    </w:p>
    <w:p w:rsidR="00DF24F8" w:rsidRPr="004A006B" w:rsidRDefault="00DF24F8" w:rsidP="00F3070D">
      <w:pPr>
        <w:ind w:left="1418"/>
        <w:jc w:val="both"/>
        <w:rPr>
          <w:rFonts w:ascii="Arial" w:hAnsi="Arial" w:cs="Arial"/>
          <w:lang w:eastAsia="en-US"/>
        </w:rPr>
      </w:pPr>
      <w:r w:rsidRPr="004A006B">
        <w:rPr>
          <w:rFonts w:ascii="Arial" w:hAnsi="Arial" w:cs="Arial"/>
        </w:rPr>
        <w:t xml:space="preserve">on the basis of the lowest </w:t>
      </w:r>
      <w:r w:rsidR="00EB1CE8" w:rsidRPr="004A006B">
        <w:rPr>
          <w:rFonts w:ascii="Arial" w:hAnsi="Arial" w:cs="Arial"/>
        </w:rPr>
        <w:t xml:space="preserve">cost combination of awards </w:t>
      </w:r>
      <w:r w:rsidRPr="004A006B">
        <w:rPr>
          <w:rFonts w:ascii="Arial" w:hAnsi="Arial" w:cs="Arial"/>
        </w:rPr>
        <w:t xml:space="preserve">to the Authority (where cost is calculated by multiplying the offer price </w:t>
      </w:r>
      <w:r w:rsidR="001438AC" w:rsidRPr="004A006B">
        <w:rPr>
          <w:rFonts w:ascii="Arial" w:hAnsi="Arial" w:cs="Arial"/>
        </w:rPr>
        <w:t xml:space="preserve">tendered by the Offeror </w:t>
      </w:r>
      <w:r w:rsidRPr="004A006B">
        <w:rPr>
          <w:rFonts w:ascii="Arial" w:hAnsi="Arial" w:cs="Arial"/>
        </w:rPr>
        <w:t xml:space="preserve">(for the Product) by the estimated tendered volumes </w:t>
      </w:r>
      <w:r w:rsidR="009B0152" w:rsidRPr="004A006B">
        <w:rPr>
          <w:rFonts w:ascii="Arial" w:hAnsi="Arial" w:cs="Arial"/>
        </w:rPr>
        <w:t xml:space="preserve">for the </w:t>
      </w:r>
      <w:r w:rsidR="00444994" w:rsidRPr="004A006B">
        <w:rPr>
          <w:rFonts w:ascii="Arial" w:hAnsi="Arial" w:cs="Arial"/>
        </w:rPr>
        <w:t>Lot</w:t>
      </w:r>
      <w:r w:rsidR="005D207A" w:rsidRPr="004A006B">
        <w:rPr>
          <w:rFonts w:ascii="Arial" w:hAnsi="Arial" w:cs="Arial"/>
        </w:rPr>
        <w:t>(s)</w:t>
      </w:r>
      <w:r w:rsidR="00EB1CE8" w:rsidRPr="004A006B">
        <w:rPr>
          <w:rFonts w:ascii="Arial" w:hAnsi="Arial" w:cs="Arial"/>
        </w:rPr>
        <w:t xml:space="preserve"> </w:t>
      </w:r>
      <w:r w:rsidRPr="004A006B">
        <w:rPr>
          <w:rFonts w:ascii="Arial" w:hAnsi="Arial" w:cs="Arial"/>
        </w:rPr>
        <w:t>(anticipated for the duration</w:t>
      </w:r>
      <w:r w:rsidR="00C741A2" w:rsidRPr="004A006B">
        <w:rPr>
          <w:rFonts w:ascii="Arial" w:hAnsi="Arial" w:cs="Arial"/>
        </w:rPr>
        <w:t xml:space="preserve"> of the agreement) for the P</w:t>
      </w:r>
      <w:r w:rsidRPr="004A006B">
        <w:rPr>
          <w:rFonts w:ascii="Arial" w:hAnsi="Arial" w:cs="Arial"/>
        </w:rPr>
        <w:t xml:space="preserve">roduct).  </w:t>
      </w:r>
    </w:p>
    <w:p w:rsidR="00DF24F8" w:rsidRPr="004A006B" w:rsidRDefault="00DF24F8" w:rsidP="00DF24F8">
      <w:pPr>
        <w:ind w:left="720" w:hanging="720"/>
        <w:jc w:val="both"/>
        <w:rPr>
          <w:rFonts w:ascii="Arial" w:hAnsi="Arial" w:cs="Arial"/>
        </w:rPr>
      </w:pPr>
    </w:p>
    <w:p w:rsidR="00DF24F8" w:rsidRPr="004A006B" w:rsidRDefault="00DF24F8" w:rsidP="00ED36E6">
      <w:pPr>
        <w:ind w:left="1440" w:hanging="873"/>
        <w:jc w:val="both"/>
        <w:rPr>
          <w:rFonts w:ascii="Arial" w:hAnsi="Arial" w:cs="Arial"/>
          <w:lang w:eastAsia="en-US"/>
        </w:rPr>
      </w:pPr>
      <w:r w:rsidRPr="004A006B">
        <w:rPr>
          <w:rFonts w:ascii="Arial" w:hAnsi="Arial" w:cs="Arial"/>
          <w:lang w:eastAsia="en-US"/>
        </w:rPr>
        <w:t>12.1.</w:t>
      </w:r>
      <w:r w:rsidR="00EB1CE8" w:rsidRPr="004A006B">
        <w:rPr>
          <w:rFonts w:ascii="Arial" w:hAnsi="Arial" w:cs="Arial"/>
          <w:lang w:eastAsia="en-US"/>
        </w:rPr>
        <w:t>4</w:t>
      </w:r>
      <w:r w:rsidRPr="004A006B">
        <w:rPr>
          <w:rFonts w:ascii="Arial" w:hAnsi="Arial" w:cs="Arial"/>
          <w:lang w:eastAsia="en-US"/>
        </w:rPr>
        <w:tab/>
        <w:t xml:space="preserve">For the following </w:t>
      </w:r>
      <w:r w:rsidR="008D1088" w:rsidRPr="004A006B">
        <w:rPr>
          <w:rFonts w:ascii="Arial" w:hAnsi="Arial" w:cs="Arial"/>
          <w:lang w:eastAsia="en-US"/>
        </w:rPr>
        <w:t>P</w:t>
      </w:r>
      <w:r w:rsidRPr="004A006B">
        <w:rPr>
          <w:rFonts w:ascii="Arial" w:hAnsi="Arial" w:cs="Arial"/>
          <w:lang w:eastAsia="en-US"/>
        </w:rPr>
        <w:t>roducts, where the NHS requires the different strengths to be mixed (and product liability issues would be complicated by awards t</w:t>
      </w:r>
      <w:r w:rsidR="00C741A2" w:rsidRPr="004A006B">
        <w:rPr>
          <w:rFonts w:ascii="Arial" w:hAnsi="Arial" w:cs="Arial"/>
          <w:lang w:eastAsia="en-US"/>
        </w:rPr>
        <w:t>o differing suppliers) the P</w:t>
      </w:r>
      <w:r w:rsidRPr="004A006B">
        <w:rPr>
          <w:rFonts w:ascii="Arial" w:hAnsi="Arial" w:cs="Arial"/>
          <w:lang w:eastAsia="en-US"/>
        </w:rPr>
        <w:t xml:space="preserve">roduct descriptions will be combined: </w:t>
      </w:r>
    </w:p>
    <w:p w:rsidR="00AC44CE" w:rsidRPr="004A006B" w:rsidRDefault="00AC44CE" w:rsidP="008D57BB">
      <w:pPr>
        <w:ind w:left="1440" w:hanging="720"/>
        <w:jc w:val="both"/>
        <w:rPr>
          <w:rFonts w:ascii="Arial" w:hAnsi="Arial" w:cs="Arial"/>
          <w:lang w:eastAsia="en-US"/>
        </w:rPr>
      </w:pPr>
    </w:p>
    <w:p w:rsidR="00522129" w:rsidRPr="004A006B" w:rsidRDefault="00AC44CE" w:rsidP="004A006B">
      <w:pPr>
        <w:ind w:left="567"/>
        <w:jc w:val="both"/>
        <w:rPr>
          <w:rFonts w:ascii="Arial" w:hAnsi="Arial" w:cs="Arial"/>
          <w:lang w:eastAsia="en-US"/>
        </w:rPr>
      </w:pPr>
      <w:r w:rsidRPr="004A006B">
        <w:rPr>
          <w:rFonts w:ascii="Arial" w:hAnsi="Arial" w:cs="Arial"/>
          <w:lang w:eastAsia="en-US"/>
        </w:rPr>
        <w:tab/>
      </w:r>
      <w:r w:rsidR="00115BC9" w:rsidRPr="004A006B">
        <w:rPr>
          <w:rFonts w:ascii="Arial" w:hAnsi="Arial" w:cs="Arial"/>
          <w:lang w:eastAsia="en-US"/>
        </w:rPr>
        <w:tab/>
        <w:t xml:space="preserve">Not applicable </w:t>
      </w:r>
    </w:p>
    <w:p w:rsidR="00DF24F8" w:rsidRPr="004A006B" w:rsidRDefault="00DF24F8" w:rsidP="004E5D20">
      <w:pPr>
        <w:ind w:left="1418"/>
        <w:jc w:val="both"/>
        <w:rPr>
          <w:rFonts w:ascii="Arial" w:hAnsi="Arial" w:cs="Arial"/>
          <w:lang w:eastAsia="en-US"/>
        </w:rPr>
      </w:pPr>
    </w:p>
    <w:p w:rsidR="00DF24F8" w:rsidRPr="004A006B" w:rsidRDefault="00DF24F8" w:rsidP="0097695B">
      <w:pPr>
        <w:ind w:left="1440"/>
        <w:jc w:val="both"/>
        <w:rPr>
          <w:rFonts w:ascii="Arial" w:hAnsi="Arial" w:cs="Arial"/>
        </w:rPr>
      </w:pPr>
      <w:r w:rsidRPr="004A006B">
        <w:rPr>
          <w:rFonts w:ascii="Arial" w:hAnsi="Arial" w:cs="Arial"/>
          <w:lang w:eastAsia="en-US"/>
        </w:rPr>
        <w:t xml:space="preserve">In respect of the above-named </w:t>
      </w:r>
      <w:r w:rsidR="00F614F2" w:rsidRPr="004A006B">
        <w:rPr>
          <w:rFonts w:ascii="Arial" w:hAnsi="Arial" w:cs="Arial"/>
          <w:lang w:eastAsia="en-US"/>
        </w:rPr>
        <w:t>P</w:t>
      </w:r>
      <w:r w:rsidRPr="004A006B">
        <w:rPr>
          <w:rFonts w:ascii="Arial" w:hAnsi="Arial" w:cs="Arial"/>
          <w:lang w:eastAsia="en-US"/>
        </w:rPr>
        <w:t>roducts, the MEAT award cri</w:t>
      </w:r>
      <w:r w:rsidR="00C741A2" w:rsidRPr="004A006B">
        <w:rPr>
          <w:rFonts w:ascii="Arial" w:hAnsi="Arial" w:cs="Arial"/>
          <w:lang w:eastAsia="en-US"/>
        </w:rPr>
        <w:t>teria (specified at paragraph 12.1</w:t>
      </w:r>
      <w:r w:rsidRPr="004A006B">
        <w:rPr>
          <w:rFonts w:ascii="Arial" w:hAnsi="Arial" w:cs="Arial"/>
          <w:lang w:eastAsia="en-US"/>
        </w:rPr>
        <w:t>.</w:t>
      </w:r>
      <w:r w:rsidR="00D0684F" w:rsidRPr="004A006B">
        <w:rPr>
          <w:rFonts w:ascii="Arial" w:hAnsi="Arial" w:cs="Arial"/>
          <w:lang w:eastAsia="en-US"/>
        </w:rPr>
        <w:t>5</w:t>
      </w:r>
      <w:r w:rsidRPr="004A006B">
        <w:rPr>
          <w:rFonts w:ascii="Arial" w:hAnsi="Arial" w:cs="Arial"/>
          <w:lang w:eastAsia="en-US"/>
        </w:rPr>
        <w:t xml:space="preserve"> below) will be applied in relation to the molecule/form (International Non</w:t>
      </w:r>
      <w:r w:rsidR="00C741A2" w:rsidRPr="004A006B">
        <w:rPr>
          <w:rFonts w:ascii="Arial" w:hAnsi="Arial" w:cs="Arial"/>
          <w:lang w:eastAsia="en-US"/>
        </w:rPr>
        <w:t>-</w:t>
      </w:r>
      <w:r w:rsidRPr="004A006B">
        <w:rPr>
          <w:rFonts w:ascii="Arial" w:hAnsi="Arial" w:cs="Arial"/>
          <w:lang w:eastAsia="en-US"/>
        </w:rPr>
        <w:t xml:space="preserve">proprietary Name (INN)) and awards will be made </w:t>
      </w:r>
      <w:r w:rsidR="00C741A2" w:rsidRPr="004A006B">
        <w:rPr>
          <w:rFonts w:ascii="Arial" w:hAnsi="Arial" w:cs="Arial"/>
          <w:lang w:eastAsia="en-US"/>
        </w:rPr>
        <w:t>in accordance with paragraph 8 above</w:t>
      </w:r>
      <w:r w:rsidR="00F614F2" w:rsidRPr="004A006B">
        <w:rPr>
          <w:rFonts w:ascii="Arial" w:hAnsi="Arial" w:cs="Arial"/>
          <w:lang w:eastAsia="en-US"/>
        </w:rPr>
        <w:t xml:space="preserve">, </w:t>
      </w:r>
      <w:r w:rsidR="00C741A2" w:rsidRPr="004A006B">
        <w:rPr>
          <w:rFonts w:ascii="Arial" w:hAnsi="Arial" w:cs="Arial"/>
          <w:lang w:eastAsia="en-US"/>
        </w:rPr>
        <w:t>paragraph 12.1</w:t>
      </w:r>
      <w:r w:rsidRPr="004A006B">
        <w:rPr>
          <w:rFonts w:ascii="Arial" w:hAnsi="Arial" w:cs="Arial"/>
          <w:lang w:eastAsia="en-US"/>
        </w:rPr>
        <w:t>.</w:t>
      </w:r>
      <w:r w:rsidR="00D0684F" w:rsidRPr="004A006B">
        <w:rPr>
          <w:rFonts w:ascii="Arial" w:hAnsi="Arial" w:cs="Arial"/>
          <w:lang w:eastAsia="en-US"/>
        </w:rPr>
        <w:t>5</w:t>
      </w:r>
      <w:r w:rsidRPr="004A006B">
        <w:rPr>
          <w:rFonts w:ascii="Arial" w:hAnsi="Arial" w:cs="Arial"/>
          <w:lang w:eastAsia="en-US"/>
        </w:rPr>
        <w:t xml:space="preserve"> below</w:t>
      </w:r>
      <w:r w:rsidR="00F614F2" w:rsidRPr="004A006B">
        <w:rPr>
          <w:rFonts w:ascii="Arial" w:hAnsi="Arial" w:cs="Arial"/>
          <w:lang w:eastAsia="en-US"/>
        </w:rPr>
        <w:t xml:space="preserve"> and paragraph 12.2 below</w:t>
      </w:r>
      <w:r w:rsidRPr="004A006B">
        <w:rPr>
          <w:rFonts w:ascii="Arial" w:hAnsi="Arial" w:cs="Arial"/>
          <w:lang w:eastAsia="en-US"/>
        </w:rPr>
        <w:t xml:space="preserve">, on the basis of the lowest </w:t>
      </w:r>
      <w:r w:rsidR="00680417" w:rsidRPr="004A006B">
        <w:rPr>
          <w:rFonts w:ascii="Arial" w:hAnsi="Arial" w:cs="Arial"/>
          <w:lang w:eastAsia="en-US"/>
        </w:rPr>
        <w:t xml:space="preserve">cost combination of awards </w:t>
      </w:r>
      <w:r w:rsidRPr="004A006B">
        <w:rPr>
          <w:rFonts w:ascii="Arial" w:hAnsi="Arial" w:cs="Arial"/>
          <w:lang w:eastAsia="en-US"/>
        </w:rPr>
        <w:t xml:space="preserve">to the Authority </w:t>
      </w:r>
      <w:r w:rsidRPr="004A006B">
        <w:rPr>
          <w:rFonts w:ascii="Arial" w:hAnsi="Arial" w:cs="Arial"/>
        </w:rPr>
        <w:t xml:space="preserve">(where total cost is calculated by calculating the sum of the </w:t>
      </w:r>
      <w:r w:rsidR="00C741A2" w:rsidRPr="004A006B">
        <w:rPr>
          <w:rFonts w:ascii="Arial" w:hAnsi="Arial" w:cs="Arial"/>
        </w:rPr>
        <w:t>costs of the respective P</w:t>
      </w:r>
      <w:r w:rsidRPr="004A006B">
        <w:rPr>
          <w:rFonts w:ascii="Arial" w:hAnsi="Arial" w:cs="Arial"/>
        </w:rPr>
        <w:t xml:space="preserve">roducts incorporated into the molecule/form level by multiplying the offer price </w:t>
      </w:r>
      <w:r w:rsidR="00F3070D" w:rsidRPr="004A006B">
        <w:rPr>
          <w:rFonts w:ascii="Arial" w:hAnsi="Arial" w:cs="Arial"/>
        </w:rPr>
        <w:t xml:space="preserve">tendered by the Offeror </w:t>
      </w:r>
      <w:r w:rsidRPr="004A006B">
        <w:rPr>
          <w:rFonts w:ascii="Arial" w:hAnsi="Arial" w:cs="Arial"/>
        </w:rPr>
        <w:t xml:space="preserve">(for each </w:t>
      </w:r>
      <w:r w:rsidR="00F112EA" w:rsidRPr="004A006B">
        <w:rPr>
          <w:rFonts w:ascii="Arial" w:hAnsi="Arial" w:cs="Arial"/>
        </w:rPr>
        <w:t>P</w:t>
      </w:r>
      <w:r w:rsidRPr="004A006B">
        <w:rPr>
          <w:rFonts w:ascii="Arial" w:hAnsi="Arial" w:cs="Arial"/>
        </w:rPr>
        <w:t>roduct) by the estimated tendered volumes</w:t>
      </w:r>
      <w:r w:rsidR="00C741A2" w:rsidRPr="004A006B">
        <w:rPr>
          <w:rFonts w:ascii="Arial" w:hAnsi="Arial" w:cs="Arial"/>
        </w:rPr>
        <w:t xml:space="preserve"> </w:t>
      </w:r>
      <w:r w:rsidR="00F112EA" w:rsidRPr="004A006B">
        <w:rPr>
          <w:rFonts w:ascii="Arial" w:hAnsi="Arial" w:cs="Arial"/>
        </w:rPr>
        <w:t xml:space="preserve">for the </w:t>
      </w:r>
      <w:r w:rsidR="00444994" w:rsidRPr="004A006B">
        <w:rPr>
          <w:rFonts w:ascii="Arial" w:hAnsi="Arial" w:cs="Arial"/>
        </w:rPr>
        <w:t>Lot</w:t>
      </w:r>
      <w:r w:rsidR="005D207A" w:rsidRPr="004A006B">
        <w:rPr>
          <w:rFonts w:ascii="Arial" w:hAnsi="Arial" w:cs="Arial"/>
        </w:rPr>
        <w:t>(s)</w:t>
      </w:r>
      <w:r w:rsidRPr="004A006B">
        <w:rPr>
          <w:rFonts w:ascii="Arial" w:hAnsi="Arial" w:cs="Arial"/>
        </w:rPr>
        <w:t xml:space="preserve"> (anticipated for the duration of the agr</w:t>
      </w:r>
      <w:r w:rsidR="00C741A2" w:rsidRPr="004A006B">
        <w:rPr>
          <w:rFonts w:ascii="Arial" w:hAnsi="Arial" w:cs="Arial"/>
        </w:rPr>
        <w:t>eement) for the respective P</w:t>
      </w:r>
      <w:r w:rsidRPr="004A006B">
        <w:rPr>
          <w:rFonts w:ascii="Arial" w:hAnsi="Arial" w:cs="Arial"/>
        </w:rPr>
        <w:t>roduct</w:t>
      </w:r>
      <w:r w:rsidR="00F112EA" w:rsidRPr="004A006B">
        <w:rPr>
          <w:rFonts w:ascii="Arial" w:hAnsi="Arial" w:cs="Arial"/>
        </w:rPr>
        <w:t>s</w:t>
      </w:r>
      <w:r w:rsidRPr="004A006B">
        <w:rPr>
          <w:rFonts w:ascii="Arial" w:hAnsi="Arial" w:cs="Arial"/>
        </w:rPr>
        <w:t xml:space="preserve">).  </w:t>
      </w:r>
    </w:p>
    <w:p w:rsidR="00086DE6" w:rsidRPr="004A006B" w:rsidRDefault="008666D2" w:rsidP="008666D2">
      <w:pPr>
        <w:pStyle w:val="Heading2"/>
        <w:tabs>
          <w:tab w:val="left" w:pos="567"/>
        </w:tabs>
        <w:jc w:val="both"/>
        <w:rPr>
          <w:rFonts w:ascii="Arial" w:hAnsi="Arial" w:cs="Arial"/>
          <w:b w:val="0"/>
          <w:i w:val="0"/>
          <w:sz w:val="24"/>
          <w:szCs w:val="24"/>
        </w:rPr>
      </w:pPr>
      <w:r>
        <w:rPr>
          <w:rFonts w:ascii="Arial" w:hAnsi="Arial" w:cs="Arial"/>
          <w:b w:val="0"/>
          <w:i w:val="0"/>
          <w:sz w:val="24"/>
          <w:szCs w:val="24"/>
        </w:rPr>
        <w:tab/>
      </w:r>
      <w:r w:rsidR="009B0152" w:rsidRPr="004A006B">
        <w:rPr>
          <w:rFonts w:ascii="Arial" w:hAnsi="Arial" w:cs="Arial"/>
          <w:b w:val="0"/>
          <w:i w:val="0"/>
          <w:sz w:val="24"/>
          <w:szCs w:val="24"/>
        </w:rPr>
        <w:t>12.1.</w:t>
      </w:r>
      <w:r w:rsidR="00EB1CE8" w:rsidRPr="004A006B">
        <w:rPr>
          <w:rFonts w:ascii="Arial" w:hAnsi="Arial" w:cs="Arial"/>
          <w:b w:val="0"/>
          <w:i w:val="0"/>
          <w:sz w:val="24"/>
          <w:szCs w:val="24"/>
        </w:rPr>
        <w:t>5</w:t>
      </w:r>
      <w:r w:rsidR="009B0152" w:rsidRPr="004A006B">
        <w:rPr>
          <w:rFonts w:ascii="Arial" w:hAnsi="Arial" w:cs="Arial"/>
          <w:b w:val="0"/>
          <w:i w:val="0"/>
          <w:sz w:val="24"/>
          <w:szCs w:val="24"/>
        </w:rPr>
        <w:tab/>
      </w:r>
      <w:r w:rsidR="00CA53E2" w:rsidRPr="004A006B">
        <w:rPr>
          <w:rFonts w:ascii="Arial" w:hAnsi="Arial" w:cs="Arial"/>
          <w:b w:val="0"/>
          <w:i w:val="0"/>
          <w:sz w:val="24"/>
          <w:szCs w:val="24"/>
        </w:rPr>
        <w:t xml:space="preserve">For each </w:t>
      </w:r>
      <w:r w:rsidR="00444994" w:rsidRPr="004A006B">
        <w:rPr>
          <w:rFonts w:ascii="Arial" w:hAnsi="Arial" w:cs="Arial"/>
          <w:b w:val="0"/>
          <w:i w:val="0"/>
          <w:sz w:val="24"/>
          <w:szCs w:val="24"/>
        </w:rPr>
        <w:t>Product</w:t>
      </w:r>
      <w:r w:rsidR="00CA53E2" w:rsidRPr="004A006B">
        <w:rPr>
          <w:rFonts w:ascii="Arial" w:hAnsi="Arial" w:cs="Arial"/>
          <w:b w:val="0"/>
          <w:i w:val="0"/>
          <w:sz w:val="24"/>
          <w:szCs w:val="24"/>
        </w:rPr>
        <w:t>, t</w:t>
      </w:r>
      <w:r w:rsidR="00086DE6" w:rsidRPr="004A006B">
        <w:rPr>
          <w:rFonts w:ascii="Arial" w:hAnsi="Arial" w:cs="Arial"/>
          <w:b w:val="0"/>
          <w:i w:val="0"/>
          <w:sz w:val="24"/>
          <w:szCs w:val="24"/>
        </w:rPr>
        <w:t>he</w:t>
      </w:r>
      <w:r w:rsidR="00880652" w:rsidRPr="004A006B">
        <w:rPr>
          <w:rFonts w:ascii="Arial" w:hAnsi="Arial" w:cs="Arial"/>
          <w:b w:val="0"/>
          <w:i w:val="0"/>
          <w:sz w:val="24"/>
          <w:szCs w:val="24"/>
        </w:rPr>
        <w:t xml:space="preserve"> a</w:t>
      </w:r>
      <w:r w:rsidR="00086DE6" w:rsidRPr="004A006B">
        <w:rPr>
          <w:rFonts w:ascii="Arial" w:hAnsi="Arial" w:cs="Arial"/>
          <w:b w:val="0"/>
          <w:i w:val="0"/>
          <w:sz w:val="24"/>
          <w:szCs w:val="24"/>
        </w:rPr>
        <w:t xml:space="preserve">ward </w:t>
      </w:r>
      <w:r w:rsidR="00880652" w:rsidRPr="004A006B">
        <w:rPr>
          <w:rFonts w:ascii="Arial" w:hAnsi="Arial" w:cs="Arial"/>
          <w:b w:val="0"/>
          <w:i w:val="0"/>
          <w:sz w:val="24"/>
          <w:szCs w:val="24"/>
        </w:rPr>
        <w:t>c</w:t>
      </w:r>
      <w:r w:rsidR="00086DE6" w:rsidRPr="004A006B">
        <w:rPr>
          <w:rFonts w:ascii="Arial" w:hAnsi="Arial" w:cs="Arial"/>
          <w:b w:val="0"/>
          <w:i w:val="0"/>
          <w:sz w:val="24"/>
          <w:szCs w:val="24"/>
        </w:rPr>
        <w:t>riteria are</w:t>
      </w:r>
      <w:r w:rsidR="00880652" w:rsidRPr="004A006B">
        <w:rPr>
          <w:rFonts w:ascii="Arial" w:hAnsi="Arial" w:cs="Arial"/>
          <w:b w:val="0"/>
          <w:i w:val="0"/>
          <w:sz w:val="24"/>
          <w:szCs w:val="24"/>
        </w:rPr>
        <w:t xml:space="preserve"> as follows</w:t>
      </w:r>
      <w:r w:rsidR="00086DE6" w:rsidRPr="004A006B">
        <w:rPr>
          <w:rFonts w:ascii="Arial" w:hAnsi="Arial" w:cs="Arial"/>
          <w:b w:val="0"/>
          <w:i w:val="0"/>
          <w:sz w:val="24"/>
          <w:szCs w:val="24"/>
        </w:rPr>
        <w:t>:</w:t>
      </w:r>
    </w:p>
    <w:p w:rsidR="00C741A2" w:rsidRPr="004A006B" w:rsidRDefault="00C741A2" w:rsidP="00091207">
      <w:pPr>
        <w:rPr>
          <w:rFonts w:ascii="Arial" w:hAnsi="Arial" w:cs="Arial"/>
        </w:rPr>
      </w:pPr>
    </w:p>
    <w:p w:rsidR="00A52CB3" w:rsidRPr="004A006B" w:rsidRDefault="00C741A2" w:rsidP="00FE5986">
      <w:pPr>
        <w:rPr>
          <w:rFonts w:ascii="Arial" w:hAnsi="Arial" w:cs="Arial"/>
        </w:rPr>
      </w:pPr>
      <w:r w:rsidRPr="004A006B">
        <w:rPr>
          <w:rFonts w:ascii="Arial" w:hAnsi="Arial" w:cs="Arial"/>
        </w:rPr>
        <w:tab/>
      </w:r>
      <w:r w:rsidR="009B0152" w:rsidRPr="004A006B">
        <w:rPr>
          <w:rFonts w:ascii="Arial" w:hAnsi="Arial" w:cs="Arial"/>
        </w:rPr>
        <w:tab/>
        <w:t>(a)</w:t>
      </w:r>
      <w:r w:rsidR="009B0152" w:rsidRPr="004A006B">
        <w:rPr>
          <w:rFonts w:ascii="Arial" w:hAnsi="Arial" w:cs="Arial"/>
        </w:rPr>
        <w:tab/>
      </w:r>
      <w:r w:rsidR="00A52CB3" w:rsidRPr="004A006B">
        <w:rPr>
          <w:rFonts w:ascii="Arial" w:hAnsi="Arial" w:cs="Arial"/>
          <w:b/>
        </w:rPr>
        <w:t>Price</w:t>
      </w:r>
      <w:r w:rsidR="00D712F8" w:rsidRPr="004A006B">
        <w:rPr>
          <w:rFonts w:ascii="Arial" w:hAnsi="Arial" w:cs="Arial"/>
          <w:b/>
        </w:rPr>
        <w:t xml:space="preserve"> criterion of:</w:t>
      </w:r>
      <w:r w:rsidR="00A52CB3" w:rsidRPr="004A006B">
        <w:rPr>
          <w:rFonts w:ascii="Arial" w:hAnsi="Arial" w:cs="Arial"/>
        </w:rPr>
        <w:t xml:space="preserve"> </w:t>
      </w:r>
    </w:p>
    <w:p w:rsidR="009B0152" w:rsidRPr="004A006B" w:rsidRDefault="009843BE" w:rsidP="008666D2">
      <w:pPr>
        <w:tabs>
          <w:tab w:val="left" w:pos="2835"/>
        </w:tabs>
        <w:ind w:left="2127" w:firstLine="11"/>
        <w:rPr>
          <w:rFonts w:ascii="Arial" w:hAnsi="Arial" w:cs="Arial"/>
        </w:rPr>
      </w:pPr>
      <w:r w:rsidRPr="004A006B">
        <w:rPr>
          <w:rFonts w:ascii="Arial" w:hAnsi="Arial" w:cs="Arial"/>
        </w:rPr>
        <w:t xml:space="preserve">(i) </w:t>
      </w:r>
      <w:r w:rsidR="006F3453" w:rsidRPr="004A006B">
        <w:rPr>
          <w:rFonts w:ascii="Arial" w:hAnsi="Arial" w:cs="Arial"/>
        </w:rPr>
        <w:tab/>
        <w:t xml:space="preserve">sub-criterion (1) - </w:t>
      </w:r>
      <w:r w:rsidRPr="004A006B">
        <w:rPr>
          <w:rFonts w:ascii="Arial" w:hAnsi="Arial" w:cs="Arial"/>
        </w:rPr>
        <w:t>Cost of product</w:t>
      </w:r>
    </w:p>
    <w:p w:rsidR="009843BE" w:rsidRPr="004A006B" w:rsidRDefault="009843BE" w:rsidP="008666D2">
      <w:pPr>
        <w:tabs>
          <w:tab w:val="left" w:pos="2835"/>
        </w:tabs>
        <w:ind w:left="2127" w:firstLine="11"/>
        <w:rPr>
          <w:rFonts w:ascii="Arial" w:hAnsi="Arial" w:cs="Arial"/>
        </w:rPr>
      </w:pPr>
      <w:r w:rsidRPr="004A006B">
        <w:rPr>
          <w:rFonts w:ascii="Arial" w:hAnsi="Arial" w:cs="Arial"/>
        </w:rPr>
        <w:t xml:space="preserve">(ii) </w:t>
      </w:r>
      <w:r w:rsidR="006F3453" w:rsidRPr="004A006B">
        <w:rPr>
          <w:rFonts w:ascii="Arial" w:hAnsi="Arial" w:cs="Arial"/>
        </w:rPr>
        <w:tab/>
        <w:t xml:space="preserve">sub-criterion (2) - </w:t>
      </w:r>
      <w:r w:rsidRPr="004A006B">
        <w:rPr>
          <w:rFonts w:ascii="Arial" w:hAnsi="Arial" w:cs="Arial"/>
        </w:rPr>
        <w:t>Cost of product across range</w:t>
      </w:r>
    </w:p>
    <w:p w:rsidR="009843BE" w:rsidRPr="004A006B" w:rsidRDefault="009843BE" w:rsidP="008666D2">
      <w:pPr>
        <w:tabs>
          <w:tab w:val="left" w:pos="2835"/>
        </w:tabs>
        <w:ind w:left="2835" w:hanging="697"/>
        <w:rPr>
          <w:rFonts w:ascii="Arial" w:hAnsi="Arial" w:cs="Arial"/>
          <w:b/>
        </w:rPr>
      </w:pPr>
      <w:r w:rsidRPr="004A006B">
        <w:rPr>
          <w:rFonts w:ascii="Arial" w:hAnsi="Arial" w:cs="Arial"/>
        </w:rPr>
        <w:t xml:space="preserve">(iii) </w:t>
      </w:r>
      <w:r w:rsidR="006F3453" w:rsidRPr="004A006B">
        <w:rPr>
          <w:rFonts w:ascii="Arial" w:hAnsi="Arial" w:cs="Arial"/>
        </w:rPr>
        <w:tab/>
        <w:t>sub-criterion (</w:t>
      </w:r>
      <w:r w:rsidR="002463CE" w:rsidRPr="004A006B">
        <w:rPr>
          <w:rFonts w:ascii="Arial" w:hAnsi="Arial" w:cs="Arial"/>
        </w:rPr>
        <w:t>3</w:t>
      </w:r>
      <w:r w:rsidR="006F3453" w:rsidRPr="004A006B">
        <w:rPr>
          <w:rFonts w:ascii="Arial" w:hAnsi="Arial" w:cs="Arial"/>
        </w:rPr>
        <w:t xml:space="preserve">) - </w:t>
      </w:r>
      <w:r w:rsidRPr="004A006B">
        <w:rPr>
          <w:rFonts w:ascii="Arial" w:hAnsi="Arial" w:cs="Arial"/>
        </w:rPr>
        <w:t xml:space="preserve">Cost of change – </w:t>
      </w:r>
      <w:r w:rsidRPr="004A006B">
        <w:rPr>
          <w:rFonts w:ascii="Arial" w:hAnsi="Arial" w:cs="Arial"/>
          <w:b/>
        </w:rPr>
        <w:t xml:space="preserve">only to be </w:t>
      </w:r>
      <w:r w:rsidR="006F3453" w:rsidRPr="004A006B">
        <w:rPr>
          <w:rFonts w:ascii="Arial" w:hAnsi="Arial" w:cs="Arial"/>
          <w:b/>
        </w:rPr>
        <w:t xml:space="preserve">used </w:t>
      </w:r>
      <w:r w:rsidRPr="004A006B">
        <w:rPr>
          <w:rFonts w:ascii="Arial" w:hAnsi="Arial" w:cs="Arial"/>
          <w:b/>
        </w:rPr>
        <w:t xml:space="preserve">in </w:t>
      </w:r>
      <w:r w:rsidR="006F3453" w:rsidRPr="004A006B">
        <w:rPr>
          <w:rFonts w:ascii="Arial" w:hAnsi="Arial" w:cs="Arial"/>
          <w:b/>
        </w:rPr>
        <w:t xml:space="preserve">the </w:t>
      </w:r>
      <w:r w:rsidRPr="004A006B">
        <w:rPr>
          <w:rFonts w:ascii="Arial" w:hAnsi="Arial" w:cs="Arial"/>
          <w:b/>
        </w:rPr>
        <w:t>circumstances described in paragraph 12.2.1 (g)</w:t>
      </w:r>
      <w:r w:rsidR="00D712F8" w:rsidRPr="004A006B">
        <w:rPr>
          <w:rFonts w:ascii="Arial" w:hAnsi="Arial" w:cs="Arial"/>
          <w:b/>
        </w:rPr>
        <w:t xml:space="preserve"> and 12.2.2</w:t>
      </w:r>
    </w:p>
    <w:p w:rsidR="009843BE" w:rsidRPr="004A006B" w:rsidRDefault="009843BE" w:rsidP="009843BE">
      <w:pPr>
        <w:tabs>
          <w:tab w:val="left" w:pos="2216"/>
        </w:tabs>
        <w:ind w:left="709" w:firstLine="11"/>
        <w:rPr>
          <w:rFonts w:ascii="Arial" w:hAnsi="Arial" w:cs="Arial"/>
        </w:rPr>
      </w:pPr>
    </w:p>
    <w:p w:rsidR="00A52CB3" w:rsidRPr="004A006B" w:rsidRDefault="009B0152" w:rsidP="00FE5986">
      <w:pPr>
        <w:ind w:left="1429" w:firstLine="11"/>
        <w:rPr>
          <w:rFonts w:ascii="Arial" w:hAnsi="Arial" w:cs="Arial"/>
          <w:b/>
          <w:color w:val="000000"/>
        </w:rPr>
      </w:pPr>
      <w:r w:rsidRPr="004A006B">
        <w:rPr>
          <w:rFonts w:ascii="Arial" w:hAnsi="Arial" w:cs="Arial"/>
        </w:rPr>
        <w:t>(b)</w:t>
      </w:r>
      <w:r w:rsidRPr="004A006B">
        <w:rPr>
          <w:rFonts w:ascii="Arial" w:hAnsi="Arial" w:cs="Arial"/>
        </w:rPr>
        <w:tab/>
      </w:r>
      <w:r w:rsidR="00A52CB3" w:rsidRPr="004A006B">
        <w:rPr>
          <w:rFonts w:ascii="Arial" w:hAnsi="Arial" w:cs="Arial"/>
          <w:b/>
          <w:color w:val="000000"/>
        </w:rPr>
        <w:t>Qualitative criterion of:</w:t>
      </w:r>
    </w:p>
    <w:p w:rsidR="00A52CB3" w:rsidRPr="004A006B" w:rsidRDefault="00A52CB3" w:rsidP="00A52CB3">
      <w:pPr>
        <w:ind w:left="709"/>
        <w:rPr>
          <w:rFonts w:ascii="Arial" w:hAnsi="Arial" w:cs="Arial"/>
          <w:color w:val="000000"/>
        </w:rPr>
      </w:pPr>
    </w:p>
    <w:p w:rsidR="00A52CB3" w:rsidRPr="004A006B" w:rsidRDefault="006F3453" w:rsidP="008666D2">
      <w:pPr>
        <w:numPr>
          <w:ilvl w:val="0"/>
          <w:numId w:val="12"/>
        </w:numPr>
        <w:ind w:left="2835" w:hanging="708"/>
        <w:rPr>
          <w:rFonts w:ascii="Arial" w:hAnsi="Arial" w:cs="Arial"/>
          <w:color w:val="000000"/>
        </w:rPr>
      </w:pPr>
      <w:r w:rsidRPr="004A006B">
        <w:rPr>
          <w:rFonts w:ascii="Arial" w:hAnsi="Arial" w:cs="Arial"/>
          <w:color w:val="000000"/>
        </w:rPr>
        <w:t xml:space="preserve">sub-criterion (1) </w:t>
      </w:r>
      <w:r w:rsidR="00A52CB3" w:rsidRPr="004A006B">
        <w:rPr>
          <w:rFonts w:ascii="Arial" w:hAnsi="Arial" w:cs="Arial"/>
          <w:color w:val="000000"/>
        </w:rPr>
        <w:t>– QA assessment of risk to patient</w:t>
      </w:r>
      <w:r w:rsidRPr="004A006B">
        <w:rPr>
          <w:rFonts w:ascii="Arial" w:hAnsi="Arial" w:cs="Arial"/>
          <w:color w:val="000000"/>
        </w:rPr>
        <w:t xml:space="preserve"> </w:t>
      </w:r>
    </w:p>
    <w:p w:rsidR="006F3453" w:rsidRPr="004A006B" w:rsidRDefault="006F3453" w:rsidP="008666D2">
      <w:pPr>
        <w:numPr>
          <w:ilvl w:val="0"/>
          <w:numId w:val="12"/>
        </w:numPr>
        <w:ind w:left="2835" w:hanging="708"/>
        <w:rPr>
          <w:rFonts w:ascii="Arial" w:hAnsi="Arial" w:cs="Arial"/>
          <w:color w:val="000000"/>
        </w:rPr>
      </w:pPr>
      <w:r w:rsidRPr="004A006B">
        <w:rPr>
          <w:rFonts w:ascii="Arial" w:hAnsi="Arial" w:cs="Arial"/>
          <w:color w:val="000000"/>
        </w:rPr>
        <w:t>sub-criterion (2) – QC assessment of risk to a patient across a range of products</w:t>
      </w:r>
    </w:p>
    <w:p w:rsidR="00E917C9" w:rsidRPr="00E917C9" w:rsidRDefault="006F3453" w:rsidP="00E917C9">
      <w:pPr>
        <w:numPr>
          <w:ilvl w:val="0"/>
          <w:numId w:val="12"/>
        </w:numPr>
        <w:ind w:left="2835" w:hanging="708"/>
        <w:rPr>
          <w:rFonts w:ascii="Arial" w:hAnsi="Arial" w:cs="Arial"/>
          <w:color w:val="000000"/>
        </w:rPr>
      </w:pPr>
      <w:r w:rsidRPr="004A006B">
        <w:rPr>
          <w:rFonts w:ascii="Arial" w:hAnsi="Arial" w:cs="Arial"/>
          <w:color w:val="000000"/>
        </w:rPr>
        <w:t>sub-criterion (</w:t>
      </w:r>
      <w:r w:rsidR="002463CE" w:rsidRPr="004A006B">
        <w:rPr>
          <w:rFonts w:ascii="Arial" w:hAnsi="Arial" w:cs="Arial"/>
          <w:color w:val="000000"/>
        </w:rPr>
        <w:t>3</w:t>
      </w:r>
      <w:r w:rsidRPr="004A006B">
        <w:rPr>
          <w:rFonts w:ascii="Arial" w:hAnsi="Arial" w:cs="Arial"/>
          <w:color w:val="000000"/>
        </w:rPr>
        <w:t xml:space="preserve">) – Supply route and associated cost - </w:t>
      </w:r>
      <w:r w:rsidRPr="004A006B">
        <w:rPr>
          <w:rFonts w:ascii="Arial" w:hAnsi="Arial" w:cs="Arial"/>
          <w:b/>
        </w:rPr>
        <w:t>only to be used in the circumstances described in paragraph 12.2.1 (g)</w:t>
      </w:r>
      <w:r w:rsidR="00D712F8" w:rsidRPr="004A006B">
        <w:rPr>
          <w:rFonts w:ascii="Arial" w:hAnsi="Arial" w:cs="Arial"/>
          <w:b/>
        </w:rPr>
        <w:t xml:space="preserve"> and 12.2.2</w:t>
      </w:r>
    </w:p>
    <w:p w:rsidR="00E917C9" w:rsidRDefault="00E917C9" w:rsidP="00E917C9">
      <w:pPr>
        <w:ind w:left="2835"/>
        <w:rPr>
          <w:rFonts w:ascii="Arial" w:hAnsi="Arial" w:cs="Arial"/>
          <w:color w:val="000000"/>
        </w:rPr>
      </w:pPr>
    </w:p>
    <w:p w:rsidR="00E917C9" w:rsidRPr="00E917C9" w:rsidRDefault="00E917C9" w:rsidP="00E917C9">
      <w:pPr>
        <w:pStyle w:val="ListParagraph"/>
        <w:numPr>
          <w:ilvl w:val="0"/>
          <w:numId w:val="34"/>
        </w:numPr>
        <w:rPr>
          <w:b/>
          <w:color w:val="000000"/>
          <w:sz w:val="22"/>
          <w:szCs w:val="22"/>
        </w:rPr>
      </w:pPr>
      <w:r w:rsidRPr="00E917C9">
        <w:rPr>
          <w:b/>
          <w:color w:val="000000"/>
          <w:sz w:val="22"/>
          <w:szCs w:val="22"/>
        </w:rPr>
        <w:t>Market Risk criterion of:</w:t>
      </w:r>
    </w:p>
    <w:p w:rsidR="00E917C9" w:rsidRPr="00E917C9" w:rsidRDefault="00E917C9" w:rsidP="00E917C9">
      <w:pPr>
        <w:pStyle w:val="ListParagraph"/>
        <w:numPr>
          <w:ilvl w:val="0"/>
          <w:numId w:val="33"/>
        </w:numPr>
        <w:ind w:hanging="753"/>
        <w:rPr>
          <w:color w:val="000000"/>
          <w:sz w:val="22"/>
          <w:szCs w:val="22"/>
        </w:rPr>
      </w:pPr>
      <w:r w:rsidRPr="00E917C9">
        <w:rPr>
          <w:color w:val="000000"/>
          <w:sz w:val="22"/>
          <w:szCs w:val="22"/>
        </w:rPr>
        <w:t>sub-criterion (1) – in line with Lotting Strategy</w:t>
      </w:r>
      <w:r w:rsidRPr="00E917C9">
        <w:rPr>
          <w:b/>
          <w:color w:val="000000"/>
          <w:sz w:val="22"/>
          <w:szCs w:val="22"/>
        </w:rPr>
        <w:t xml:space="preserve"> </w:t>
      </w:r>
    </w:p>
    <w:p w:rsidR="00E917C9" w:rsidRDefault="00E917C9" w:rsidP="00E917C9">
      <w:pPr>
        <w:ind w:left="1440"/>
        <w:rPr>
          <w:rFonts w:ascii="Arial" w:hAnsi="Arial" w:cs="Arial"/>
          <w:color w:val="000000"/>
        </w:rPr>
      </w:pPr>
    </w:p>
    <w:p w:rsidR="00AF1BD7" w:rsidRPr="00E917C9" w:rsidRDefault="00AF1BD7" w:rsidP="00E917C9">
      <w:pPr>
        <w:ind w:left="1440"/>
        <w:rPr>
          <w:rFonts w:ascii="Arial" w:hAnsi="Arial" w:cs="Arial"/>
          <w:color w:val="000000"/>
        </w:rPr>
      </w:pPr>
    </w:p>
    <w:p w:rsidR="00A52CB3" w:rsidRPr="004A006B" w:rsidRDefault="00A52CB3" w:rsidP="00A52CB3">
      <w:pPr>
        <w:ind w:firstLine="720"/>
        <w:rPr>
          <w:rFonts w:ascii="Arial" w:hAnsi="Arial" w:cs="Arial"/>
          <w:color w:val="000000"/>
        </w:rPr>
      </w:pPr>
    </w:p>
    <w:p w:rsidR="00A52CB3" w:rsidRPr="004A006B" w:rsidRDefault="00A52CB3" w:rsidP="00A05EAA">
      <w:pPr>
        <w:ind w:left="1440"/>
        <w:rPr>
          <w:rFonts w:ascii="Arial" w:hAnsi="Arial" w:cs="Arial"/>
          <w:b/>
          <w:color w:val="000000"/>
        </w:rPr>
      </w:pPr>
      <w:r w:rsidRPr="004A006B">
        <w:rPr>
          <w:rFonts w:ascii="Arial" w:hAnsi="Arial" w:cs="Arial"/>
          <w:color w:val="000000"/>
        </w:rPr>
        <w:t xml:space="preserve">The criteria are listed </w:t>
      </w:r>
      <w:r w:rsidR="002463CE" w:rsidRPr="004A006B">
        <w:rPr>
          <w:rFonts w:ascii="Arial" w:hAnsi="Arial" w:cs="Arial"/>
          <w:color w:val="000000"/>
        </w:rPr>
        <w:t xml:space="preserve">in tables 1 and 2 </w:t>
      </w:r>
      <w:r w:rsidR="006F3453" w:rsidRPr="004A006B">
        <w:rPr>
          <w:rFonts w:ascii="Arial" w:hAnsi="Arial" w:cs="Arial"/>
          <w:color w:val="000000"/>
        </w:rPr>
        <w:t xml:space="preserve">below </w:t>
      </w:r>
      <w:r w:rsidRPr="004A006B">
        <w:rPr>
          <w:rFonts w:ascii="Arial" w:hAnsi="Arial" w:cs="Arial"/>
          <w:color w:val="000000"/>
        </w:rPr>
        <w:t>in descending order of priority.</w:t>
      </w:r>
    </w:p>
    <w:p w:rsidR="00CC5A59" w:rsidRPr="004A006B" w:rsidRDefault="00CC5A59" w:rsidP="00A05EAA">
      <w:pPr>
        <w:ind w:left="1440"/>
        <w:rPr>
          <w:rFonts w:ascii="Arial" w:hAnsi="Arial" w:cs="Arial"/>
          <w:b/>
          <w:color w:val="00000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4100"/>
        <w:gridCol w:w="4196"/>
      </w:tblGrid>
      <w:tr w:rsidR="00693BA1" w:rsidRPr="004A006B" w:rsidTr="00AF1BD7">
        <w:trPr>
          <w:trHeight w:val="698"/>
        </w:trPr>
        <w:tc>
          <w:tcPr>
            <w:tcW w:w="1809" w:type="dxa"/>
            <w:shd w:val="clear" w:color="auto" w:fill="FFFFCC"/>
            <w:tcMar>
              <w:top w:w="0" w:type="dxa"/>
              <w:left w:w="108" w:type="dxa"/>
              <w:bottom w:w="0" w:type="dxa"/>
              <w:right w:w="108" w:type="dxa"/>
            </w:tcMar>
            <w:vAlign w:val="center"/>
            <w:hideMark/>
          </w:tcPr>
          <w:p w:rsidR="00AF1BD7" w:rsidRPr="004A006B" w:rsidRDefault="00CC5A59" w:rsidP="00AF1BD7">
            <w:pPr>
              <w:rPr>
                <w:rFonts w:ascii="Arial" w:eastAsia="Calibri" w:hAnsi="Arial" w:cs="Arial"/>
                <w:b/>
                <w:color w:val="000000"/>
                <w:lang w:eastAsia="en-US"/>
              </w:rPr>
            </w:pPr>
            <w:r w:rsidRPr="004A006B">
              <w:rPr>
                <w:rFonts w:ascii="Arial" w:hAnsi="Arial" w:cs="Arial"/>
                <w:b/>
                <w:color w:val="000000"/>
              </w:rPr>
              <w:t>Criteria</w:t>
            </w:r>
          </w:p>
        </w:tc>
        <w:tc>
          <w:tcPr>
            <w:tcW w:w="4100" w:type="dxa"/>
            <w:shd w:val="clear" w:color="auto" w:fill="FFFFCC"/>
            <w:tcMar>
              <w:top w:w="0" w:type="dxa"/>
              <w:left w:w="108" w:type="dxa"/>
              <w:bottom w:w="0" w:type="dxa"/>
              <w:right w:w="108" w:type="dxa"/>
            </w:tcMar>
            <w:vAlign w:val="center"/>
            <w:hideMark/>
          </w:tcPr>
          <w:p w:rsidR="00AF1BD7" w:rsidRPr="004A006B" w:rsidRDefault="00CC5A59" w:rsidP="00AF1BD7">
            <w:pPr>
              <w:rPr>
                <w:rFonts w:ascii="Arial" w:eastAsia="Calibri" w:hAnsi="Arial" w:cs="Arial"/>
                <w:b/>
                <w:color w:val="000000"/>
                <w:lang w:eastAsia="en-US"/>
              </w:rPr>
            </w:pPr>
            <w:r w:rsidRPr="004A006B">
              <w:rPr>
                <w:rFonts w:ascii="Arial" w:hAnsi="Arial" w:cs="Arial"/>
                <w:b/>
                <w:color w:val="000000"/>
              </w:rPr>
              <w:t>Sub-Criteria</w:t>
            </w:r>
          </w:p>
        </w:tc>
        <w:tc>
          <w:tcPr>
            <w:tcW w:w="4196" w:type="dxa"/>
            <w:shd w:val="clear" w:color="auto" w:fill="FFFFCC"/>
            <w:tcMar>
              <w:top w:w="0" w:type="dxa"/>
              <w:left w:w="108" w:type="dxa"/>
              <w:bottom w:w="0" w:type="dxa"/>
              <w:right w:w="108" w:type="dxa"/>
            </w:tcMar>
            <w:vAlign w:val="center"/>
            <w:hideMark/>
          </w:tcPr>
          <w:p w:rsidR="00AF1BD7" w:rsidRPr="004A006B" w:rsidRDefault="00CC5A59" w:rsidP="00AF1BD7">
            <w:pPr>
              <w:rPr>
                <w:rFonts w:ascii="Arial" w:eastAsia="Calibri" w:hAnsi="Arial" w:cs="Arial"/>
                <w:b/>
                <w:color w:val="000000"/>
                <w:lang w:eastAsia="en-US"/>
              </w:rPr>
            </w:pPr>
            <w:r w:rsidRPr="004A006B">
              <w:rPr>
                <w:rFonts w:ascii="Arial" w:hAnsi="Arial" w:cs="Arial"/>
                <w:b/>
                <w:color w:val="000000"/>
              </w:rPr>
              <w:t>Debrief Explanation</w:t>
            </w:r>
          </w:p>
        </w:tc>
      </w:tr>
      <w:tr w:rsidR="00693BA1" w:rsidRPr="004A006B" w:rsidTr="00693BA1">
        <w:tc>
          <w:tcPr>
            <w:tcW w:w="1809" w:type="dxa"/>
            <w:vMerge w:val="restart"/>
            <w:shd w:val="clear" w:color="auto" w:fill="FFFFCC"/>
            <w:tcMar>
              <w:top w:w="0" w:type="dxa"/>
              <w:left w:w="108" w:type="dxa"/>
              <w:bottom w:w="0" w:type="dxa"/>
              <w:right w:w="108" w:type="dxa"/>
            </w:tcMar>
            <w:hideMark/>
          </w:tcPr>
          <w:p w:rsidR="008666D2" w:rsidRDefault="008666D2">
            <w:pPr>
              <w:rPr>
                <w:rFonts w:ascii="Arial" w:hAnsi="Arial" w:cs="Arial"/>
                <w:b/>
                <w:color w:val="000000"/>
              </w:rPr>
            </w:pPr>
          </w:p>
          <w:p w:rsidR="00CC5A59" w:rsidRPr="004A006B" w:rsidRDefault="00CC5A59">
            <w:pPr>
              <w:rPr>
                <w:rFonts w:ascii="Arial" w:eastAsia="Calibri" w:hAnsi="Arial" w:cs="Arial"/>
                <w:b/>
                <w:color w:val="000000"/>
                <w:lang w:eastAsia="en-US"/>
              </w:rPr>
            </w:pPr>
            <w:r w:rsidRPr="004A006B">
              <w:rPr>
                <w:rFonts w:ascii="Arial" w:hAnsi="Arial" w:cs="Arial"/>
                <w:b/>
                <w:color w:val="000000"/>
              </w:rPr>
              <w:t>Price</w:t>
            </w:r>
          </w:p>
        </w:tc>
        <w:tc>
          <w:tcPr>
            <w:tcW w:w="4100" w:type="dxa"/>
            <w:shd w:val="clear" w:color="auto" w:fill="FFFFCC"/>
            <w:tcMar>
              <w:top w:w="0" w:type="dxa"/>
              <w:left w:w="108" w:type="dxa"/>
              <w:bottom w:w="0" w:type="dxa"/>
              <w:right w:w="108" w:type="dxa"/>
            </w:tcMar>
            <w:hideMark/>
          </w:tcPr>
          <w:p w:rsidR="008666D2" w:rsidRDefault="008666D2" w:rsidP="00A64585">
            <w:pPr>
              <w:jc w:val="both"/>
              <w:rPr>
                <w:rFonts w:ascii="Arial" w:hAnsi="Arial" w:cs="Arial"/>
                <w:b/>
                <w:bCs/>
                <w:color w:val="000000"/>
              </w:rPr>
            </w:pPr>
          </w:p>
          <w:p w:rsidR="00CC5A59" w:rsidRPr="004A006B" w:rsidRDefault="00CC5A59" w:rsidP="00A64585">
            <w:pPr>
              <w:jc w:val="both"/>
              <w:rPr>
                <w:rFonts w:ascii="Arial" w:hAnsi="Arial" w:cs="Arial"/>
                <w:b/>
                <w:bCs/>
                <w:color w:val="000000"/>
              </w:rPr>
            </w:pPr>
            <w:r w:rsidRPr="004A006B">
              <w:rPr>
                <w:rFonts w:ascii="Arial" w:hAnsi="Arial" w:cs="Arial"/>
                <w:b/>
                <w:bCs/>
                <w:color w:val="000000"/>
              </w:rPr>
              <w:t>Sub-criterion (1)</w:t>
            </w:r>
          </w:p>
          <w:p w:rsidR="00CC5A59" w:rsidRPr="004A006B" w:rsidRDefault="00CC5A59" w:rsidP="00A64585">
            <w:pPr>
              <w:jc w:val="both"/>
              <w:rPr>
                <w:rFonts w:ascii="Arial" w:eastAsia="Calibri" w:hAnsi="Arial" w:cs="Arial"/>
                <w:b/>
                <w:bCs/>
                <w:color w:val="000000"/>
                <w:lang w:eastAsia="en-US"/>
              </w:rPr>
            </w:pPr>
          </w:p>
          <w:p w:rsidR="00CC5A59" w:rsidRPr="004A006B" w:rsidRDefault="00CC5A59" w:rsidP="00A64585">
            <w:pPr>
              <w:jc w:val="both"/>
              <w:rPr>
                <w:rFonts w:ascii="Arial" w:hAnsi="Arial" w:cs="Arial"/>
                <w:color w:val="000000"/>
              </w:rPr>
            </w:pPr>
            <w:r w:rsidRPr="004A006B">
              <w:rPr>
                <w:rFonts w:ascii="Arial" w:hAnsi="Arial" w:cs="Arial"/>
                <w:color w:val="000000"/>
              </w:rPr>
              <w:t>Cost of product</w:t>
            </w:r>
          </w:p>
          <w:p w:rsidR="00CC5A59" w:rsidRPr="004A006B" w:rsidRDefault="00CC5A59" w:rsidP="00A64585">
            <w:pPr>
              <w:jc w:val="both"/>
              <w:rPr>
                <w:rFonts w:ascii="Arial" w:eastAsia="Calibri" w:hAnsi="Arial" w:cs="Arial"/>
                <w:b/>
                <w:bCs/>
                <w:color w:val="000000"/>
                <w:lang w:eastAsia="en-US"/>
              </w:rPr>
            </w:pPr>
          </w:p>
        </w:tc>
        <w:tc>
          <w:tcPr>
            <w:tcW w:w="4196" w:type="dxa"/>
            <w:shd w:val="clear" w:color="auto" w:fill="FFFFCC"/>
            <w:tcMar>
              <w:top w:w="0" w:type="dxa"/>
              <w:left w:w="108" w:type="dxa"/>
              <w:bottom w:w="0" w:type="dxa"/>
              <w:right w:w="108" w:type="dxa"/>
            </w:tcMar>
            <w:hideMark/>
          </w:tcPr>
          <w:p w:rsidR="00AF2C6F" w:rsidRPr="004A006B" w:rsidRDefault="00AF2C6F" w:rsidP="00A64585">
            <w:pPr>
              <w:jc w:val="both"/>
              <w:rPr>
                <w:rFonts w:ascii="Arial" w:hAnsi="Arial" w:cs="Arial"/>
                <w:color w:val="000000"/>
              </w:rPr>
            </w:pPr>
          </w:p>
          <w:p w:rsidR="00707995" w:rsidRPr="004A006B" w:rsidRDefault="00CC5A59" w:rsidP="00707995">
            <w:pPr>
              <w:jc w:val="both"/>
              <w:rPr>
                <w:rFonts w:ascii="Arial" w:hAnsi="Arial" w:cs="Arial"/>
                <w:color w:val="000000"/>
              </w:rPr>
            </w:pPr>
            <w:r w:rsidRPr="004A006B">
              <w:rPr>
                <w:rFonts w:ascii="Arial" w:hAnsi="Arial" w:cs="Arial"/>
                <w:color w:val="000000"/>
              </w:rPr>
              <w:t>The successful supplier’s offer was the lowest-priced compliant offer received.</w:t>
            </w:r>
          </w:p>
          <w:p w:rsidR="00707995" w:rsidRPr="004A006B" w:rsidRDefault="00707995" w:rsidP="00A44150">
            <w:pPr>
              <w:jc w:val="both"/>
              <w:rPr>
                <w:rFonts w:ascii="Arial" w:eastAsia="Calibri" w:hAnsi="Arial" w:cs="Arial"/>
                <w:color w:val="000000"/>
                <w:lang w:eastAsia="en-US"/>
              </w:rPr>
            </w:pPr>
          </w:p>
        </w:tc>
      </w:tr>
      <w:tr w:rsidR="00693BA1" w:rsidRPr="004A006B" w:rsidTr="00693BA1">
        <w:tc>
          <w:tcPr>
            <w:tcW w:w="1809" w:type="dxa"/>
            <w:vMerge/>
            <w:shd w:val="clear" w:color="auto" w:fill="FFFFCC"/>
            <w:vAlign w:val="center"/>
            <w:hideMark/>
          </w:tcPr>
          <w:p w:rsidR="00CC5A59" w:rsidRPr="004A006B" w:rsidRDefault="00CC5A59">
            <w:pPr>
              <w:rPr>
                <w:rFonts w:ascii="Arial" w:eastAsia="Calibri" w:hAnsi="Arial" w:cs="Arial"/>
                <w:color w:val="000000"/>
                <w:lang w:eastAsia="en-US"/>
              </w:rPr>
            </w:pPr>
          </w:p>
        </w:tc>
        <w:tc>
          <w:tcPr>
            <w:tcW w:w="4100" w:type="dxa"/>
            <w:shd w:val="clear" w:color="auto" w:fill="FFFFCC"/>
            <w:tcMar>
              <w:top w:w="0" w:type="dxa"/>
              <w:left w:w="108" w:type="dxa"/>
              <w:bottom w:w="0" w:type="dxa"/>
              <w:right w:w="108" w:type="dxa"/>
            </w:tcMar>
            <w:hideMark/>
          </w:tcPr>
          <w:p w:rsidR="00E917C9" w:rsidRDefault="00E917C9" w:rsidP="00A64585">
            <w:pPr>
              <w:jc w:val="both"/>
              <w:rPr>
                <w:rFonts w:ascii="Arial" w:hAnsi="Arial" w:cs="Arial"/>
                <w:b/>
                <w:bCs/>
                <w:color w:val="000000"/>
              </w:rPr>
            </w:pPr>
          </w:p>
          <w:p w:rsidR="00CC5A59" w:rsidRPr="004A006B" w:rsidRDefault="00CC5A59" w:rsidP="00A64585">
            <w:pPr>
              <w:jc w:val="both"/>
              <w:rPr>
                <w:rFonts w:ascii="Arial" w:hAnsi="Arial" w:cs="Arial"/>
                <w:b/>
                <w:bCs/>
                <w:color w:val="000000"/>
              </w:rPr>
            </w:pPr>
            <w:r w:rsidRPr="004A006B">
              <w:rPr>
                <w:rFonts w:ascii="Arial" w:hAnsi="Arial" w:cs="Arial"/>
                <w:b/>
                <w:bCs/>
                <w:color w:val="000000"/>
              </w:rPr>
              <w:t>Sub-criterion (2)</w:t>
            </w:r>
          </w:p>
          <w:p w:rsidR="00CC5A59" w:rsidRPr="004A006B" w:rsidRDefault="00CC5A59" w:rsidP="00A64585">
            <w:pPr>
              <w:jc w:val="both"/>
              <w:rPr>
                <w:rFonts w:ascii="Arial" w:hAnsi="Arial" w:cs="Arial"/>
                <w:b/>
                <w:bCs/>
                <w:color w:val="000000"/>
              </w:rPr>
            </w:pPr>
          </w:p>
          <w:p w:rsidR="00CC5A59" w:rsidRPr="004A006B" w:rsidRDefault="00CC5A59" w:rsidP="00A64585">
            <w:pPr>
              <w:jc w:val="both"/>
              <w:rPr>
                <w:rFonts w:ascii="Arial" w:hAnsi="Arial" w:cs="Arial"/>
                <w:b/>
                <w:bCs/>
                <w:color w:val="000000"/>
              </w:rPr>
            </w:pPr>
            <w:r w:rsidRPr="004A006B">
              <w:rPr>
                <w:rFonts w:ascii="Arial" w:hAnsi="Arial" w:cs="Arial"/>
                <w:b/>
                <w:bCs/>
                <w:color w:val="000000"/>
              </w:rPr>
              <w:t>This sub-criterion (2) is only applicable in respect of those Products listed at paragraph 12.1.</w:t>
            </w:r>
            <w:r w:rsidR="00D0684F" w:rsidRPr="004A006B">
              <w:rPr>
                <w:rFonts w:ascii="Arial" w:hAnsi="Arial" w:cs="Arial"/>
                <w:b/>
                <w:bCs/>
                <w:color w:val="000000"/>
              </w:rPr>
              <w:t>4</w:t>
            </w:r>
            <w:r w:rsidRPr="004A006B">
              <w:rPr>
                <w:rFonts w:ascii="Arial" w:hAnsi="Arial" w:cs="Arial"/>
                <w:b/>
                <w:bCs/>
                <w:color w:val="000000"/>
              </w:rPr>
              <w:t>.</w:t>
            </w:r>
          </w:p>
          <w:p w:rsidR="00CC5A59" w:rsidRPr="004A006B" w:rsidRDefault="00CC5A59" w:rsidP="00A64585">
            <w:pPr>
              <w:jc w:val="both"/>
              <w:rPr>
                <w:rFonts w:ascii="Arial" w:eastAsia="Calibri" w:hAnsi="Arial" w:cs="Arial"/>
                <w:color w:val="000000"/>
                <w:lang w:eastAsia="en-US"/>
              </w:rPr>
            </w:pPr>
          </w:p>
          <w:p w:rsidR="00CC5A59" w:rsidRPr="004A006B" w:rsidRDefault="00CC5A59" w:rsidP="00A64585">
            <w:pPr>
              <w:jc w:val="both"/>
              <w:rPr>
                <w:rFonts w:ascii="Arial" w:hAnsi="Arial" w:cs="Arial"/>
                <w:color w:val="000000"/>
              </w:rPr>
            </w:pPr>
            <w:r w:rsidRPr="004A006B">
              <w:rPr>
                <w:rFonts w:ascii="Arial" w:hAnsi="Arial" w:cs="Arial"/>
                <w:color w:val="000000"/>
              </w:rPr>
              <w:t>Cost of product across range</w:t>
            </w:r>
          </w:p>
          <w:p w:rsidR="00CC5A59" w:rsidRPr="004A006B" w:rsidRDefault="00CC5A59" w:rsidP="00A64585">
            <w:pPr>
              <w:jc w:val="both"/>
              <w:rPr>
                <w:rFonts w:ascii="Arial" w:eastAsia="Calibri" w:hAnsi="Arial" w:cs="Arial"/>
                <w:color w:val="000000"/>
                <w:lang w:eastAsia="en-US"/>
              </w:rPr>
            </w:pPr>
          </w:p>
        </w:tc>
        <w:tc>
          <w:tcPr>
            <w:tcW w:w="4196" w:type="dxa"/>
            <w:shd w:val="clear" w:color="auto" w:fill="FFFFCC"/>
            <w:tcMar>
              <w:top w:w="0" w:type="dxa"/>
              <w:left w:w="108" w:type="dxa"/>
              <w:bottom w:w="0" w:type="dxa"/>
              <w:right w:w="108" w:type="dxa"/>
            </w:tcMar>
            <w:hideMark/>
          </w:tcPr>
          <w:p w:rsidR="00AF2C6F" w:rsidRPr="004A006B" w:rsidRDefault="00AF2C6F" w:rsidP="00A64585">
            <w:pPr>
              <w:jc w:val="both"/>
              <w:rPr>
                <w:rFonts w:ascii="Arial" w:hAnsi="Arial" w:cs="Arial"/>
                <w:color w:val="000000"/>
              </w:rPr>
            </w:pPr>
          </w:p>
          <w:p w:rsidR="00AF2C6F" w:rsidRPr="004A006B" w:rsidRDefault="00AF2C6F" w:rsidP="00A64585">
            <w:pPr>
              <w:jc w:val="both"/>
              <w:rPr>
                <w:rFonts w:ascii="Arial" w:hAnsi="Arial" w:cs="Arial"/>
                <w:color w:val="000000"/>
              </w:rPr>
            </w:pPr>
          </w:p>
          <w:p w:rsidR="00AF2C6F" w:rsidRPr="004A006B" w:rsidRDefault="00AF2C6F" w:rsidP="00A64585">
            <w:pPr>
              <w:jc w:val="both"/>
              <w:rPr>
                <w:rFonts w:ascii="Arial" w:hAnsi="Arial" w:cs="Arial"/>
                <w:color w:val="000000"/>
              </w:rPr>
            </w:pPr>
          </w:p>
          <w:p w:rsidR="00AF2C6F" w:rsidRPr="004A006B" w:rsidRDefault="00AF2C6F" w:rsidP="00A64585">
            <w:pPr>
              <w:jc w:val="both"/>
              <w:rPr>
                <w:rFonts w:ascii="Arial" w:hAnsi="Arial" w:cs="Arial"/>
                <w:color w:val="000000"/>
              </w:rPr>
            </w:pPr>
          </w:p>
          <w:p w:rsidR="008666D2" w:rsidRDefault="008666D2" w:rsidP="00A64585">
            <w:pPr>
              <w:jc w:val="both"/>
              <w:rPr>
                <w:rFonts w:ascii="Arial" w:hAnsi="Arial" w:cs="Arial"/>
                <w:color w:val="000000"/>
              </w:rPr>
            </w:pPr>
          </w:p>
          <w:p w:rsidR="00AF1BD7" w:rsidRDefault="00AF1BD7" w:rsidP="00A64585">
            <w:pPr>
              <w:jc w:val="both"/>
              <w:rPr>
                <w:rFonts w:ascii="Arial" w:hAnsi="Arial" w:cs="Arial"/>
                <w:color w:val="000000"/>
              </w:rPr>
            </w:pPr>
          </w:p>
          <w:p w:rsidR="00CC5A59" w:rsidRPr="004A006B" w:rsidRDefault="00CC5A59" w:rsidP="00A64585">
            <w:pPr>
              <w:jc w:val="both"/>
              <w:rPr>
                <w:rFonts w:ascii="Arial" w:hAnsi="Arial" w:cs="Arial"/>
                <w:color w:val="000000"/>
              </w:rPr>
            </w:pPr>
            <w:r w:rsidRPr="004A006B">
              <w:rPr>
                <w:rFonts w:ascii="Arial" w:hAnsi="Arial" w:cs="Arial"/>
                <w:color w:val="000000"/>
              </w:rPr>
              <w:t>The successful supplier’s offer across the identified range of products was the lowest-priced compliant offer received.</w:t>
            </w:r>
          </w:p>
          <w:p w:rsidR="00AF2C6F" w:rsidRPr="004A006B" w:rsidRDefault="00AF2C6F" w:rsidP="00A64585">
            <w:pPr>
              <w:jc w:val="both"/>
              <w:rPr>
                <w:rFonts w:ascii="Arial" w:eastAsia="Calibri" w:hAnsi="Arial" w:cs="Arial"/>
                <w:color w:val="000000"/>
                <w:lang w:eastAsia="en-US"/>
              </w:rPr>
            </w:pPr>
          </w:p>
        </w:tc>
      </w:tr>
      <w:tr w:rsidR="00693BA1" w:rsidRPr="004A006B" w:rsidTr="00693BA1">
        <w:tc>
          <w:tcPr>
            <w:tcW w:w="1809" w:type="dxa"/>
            <w:vMerge w:val="restart"/>
            <w:shd w:val="clear" w:color="auto" w:fill="FFFFCC"/>
            <w:tcMar>
              <w:top w:w="0" w:type="dxa"/>
              <w:left w:w="108" w:type="dxa"/>
              <w:bottom w:w="0" w:type="dxa"/>
              <w:right w:w="108" w:type="dxa"/>
            </w:tcMar>
            <w:hideMark/>
          </w:tcPr>
          <w:p w:rsidR="008666D2" w:rsidRDefault="008666D2">
            <w:pPr>
              <w:rPr>
                <w:rFonts w:ascii="Arial" w:hAnsi="Arial" w:cs="Arial"/>
                <w:b/>
                <w:color w:val="000000"/>
              </w:rPr>
            </w:pPr>
          </w:p>
          <w:p w:rsidR="00CC5A59" w:rsidRPr="004A006B" w:rsidRDefault="00CC5A59">
            <w:pPr>
              <w:rPr>
                <w:rFonts w:ascii="Arial" w:eastAsia="Calibri" w:hAnsi="Arial" w:cs="Arial"/>
                <w:color w:val="000000"/>
                <w:lang w:eastAsia="en-US"/>
              </w:rPr>
            </w:pPr>
            <w:r w:rsidRPr="004A006B">
              <w:rPr>
                <w:rFonts w:ascii="Arial" w:hAnsi="Arial" w:cs="Arial"/>
                <w:b/>
                <w:color w:val="000000"/>
              </w:rPr>
              <w:t>Quality</w:t>
            </w:r>
            <w:r w:rsidRPr="004A006B">
              <w:rPr>
                <w:rFonts w:ascii="Arial" w:hAnsi="Arial" w:cs="Arial"/>
                <w:color w:val="000000"/>
              </w:rPr>
              <w:t xml:space="preserve"> – to include QA assessment of risk to </w:t>
            </w:r>
            <w:r w:rsidRPr="004A006B">
              <w:rPr>
                <w:rFonts w:ascii="Arial" w:hAnsi="Arial" w:cs="Arial"/>
                <w:b/>
                <w:color w:val="000000"/>
              </w:rPr>
              <w:t>patient</w:t>
            </w:r>
          </w:p>
        </w:tc>
        <w:tc>
          <w:tcPr>
            <w:tcW w:w="4100" w:type="dxa"/>
            <w:shd w:val="clear" w:color="auto" w:fill="FFFFCC"/>
            <w:tcMar>
              <w:top w:w="0" w:type="dxa"/>
              <w:left w:w="108" w:type="dxa"/>
              <w:bottom w:w="0" w:type="dxa"/>
              <w:right w:w="108" w:type="dxa"/>
            </w:tcMar>
            <w:hideMark/>
          </w:tcPr>
          <w:p w:rsidR="008666D2" w:rsidRDefault="008666D2" w:rsidP="00A64585">
            <w:pPr>
              <w:jc w:val="both"/>
              <w:rPr>
                <w:rFonts w:ascii="Arial" w:hAnsi="Arial" w:cs="Arial"/>
                <w:b/>
                <w:bCs/>
                <w:color w:val="000000"/>
              </w:rPr>
            </w:pPr>
          </w:p>
          <w:p w:rsidR="00CC5A59" w:rsidRPr="004A006B" w:rsidRDefault="00CC5A59" w:rsidP="00A64585">
            <w:pPr>
              <w:jc w:val="both"/>
              <w:rPr>
                <w:rFonts w:ascii="Arial" w:hAnsi="Arial" w:cs="Arial"/>
                <w:b/>
                <w:bCs/>
                <w:color w:val="000000"/>
              </w:rPr>
            </w:pPr>
            <w:r w:rsidRPr="004A006B">
              <w:rPr>
                <w:rFonts w:ascii="Arial" w:hAnsi="Arial" w:cs="Arial"/>
                <w:b/>
                <w:bCs/>
                <w:color w:val="000000"/>
              </w:rPr>
              <w:t>Sub-criterion (1)</w:t>
            </w:r>
          </w:p>
          <w:p w:rsidR="00CC5A59" w:rsidRPr="004A006B" w:rsidRDefault="00CC5A59" w:rsidP="00A64585">
            <w:pPr>
              <w:jc w:val="both"/>
              <w:rPr>
                <w:rFonts w:ascii="Arial" w:eastAsia="Calibri" w:hAnsi="Arial" w:cs="Arial"/>
                <w:b/>
                <w:bCs/>
                <w:color w:val="000000"/>
                <w:lang w:eastAsia="en-US"/>
              </w:rPr>
            </w:pPr>
          </w:p>
          <w:p w:rsidR="00CC5A59" w:rsidRPr="004A006B" w:rsidRDefault="00CC5A59" w:rsidP="00A64585">
            <w:pPr>
              <w:jc w:val="both"/>
              <w:rPr>
                <w:rFonts w:ascii="Arial" w:hAnsi="Arial" w:cs="Arial"/>
                <w:color w:val="000000"/>
              </w:rPr>
            </w:pPr>
            <w:r w:rsidRPr="004A006B">
              <w:rPr>
                <w:rFonts w:ascii="Arial" w:hAnsi="Arial" w:cs="Arial"/>
                <w:color w:val="000000"/>
              </w:rPr>
              <w:t xml:space="preserve">Assessed according to the approach documented in the ‘Guidance for performing a pharmaceutical quality assessment of licensed medicines for the NHS’. A copy of this document is available at Document No. 09b. Product QC assessments that are confirmed by the </w:t>
            </w:r>
            <w:r w:rsidR="00D852B1" w:rsidRPr="004A006B">
              <w:rPr>
                <w:rFonts w:ascii="Arial" w:hAnsi="Arial" w:cs="Arial"/>
                <w:color w:val="000000"/>
              </w:rPr>
              <w:t xml:space="preserve">evaluation </w:t>
            </w:r>
            <w:r w:rsidRPr="004A006B">
              <w:rPr>
                <w:rFonts w:ascii="Arial" w:hAnsi="Arial" w:cs="Arial"/>
                <w:color w:val="000000"/>
              </w:rPr>
              <w:t>panel as “Low Risk” or “Medium Risk” will be deemed to be acceptable for award to the framework agreement</w:t>
            </w:r>
            <w:r w:rsidR="00AF2C6F" w:rsidRPr="004A006B">
              <w:rPr>
                <w:rFonts w:ascii="Arial" w:hAnsi="Arial" w:cs="Arial"/>
                <w:color w:val="000000"/>
              </w:rPr>
              <w:t xml:space="preserve"> (subject to satisfying all other award criteria)</w:t>
            </w:r>
            <w:r w:rsidRPr="004A006B">
              <w:rPr>
                <w:rFonts w:ascii="Arial" w:hAnsi="Arial" w:cs="Arial"/>
                <w:color w:val="000000"/>
              </w:rPr>
              <w:t xml:space="preserve">. Any Product QC assessments that are confirmed by the </w:t>
            </w:r>
            <w:r w:rsidR="00D852B1" w:rsidRPr="004A006B">
              <w:rPr>
                <w:rFonts w:ascii="Arial" w:hAnsi="Arial" w:cs="Arial"/>
                <w:color w:val="000000"/>
              </w:rPr>
              <w:t xml:space="preserve">evaluation </w:t>
            </w:r>
            <w:r w:rsidRPr="004A006B">
              <w:rPr>
                <w:rFonts w:ascii="Arial" w:hAnsi="Arial" w:cs="Arial"/>
                <w:color w:val="000000"/>
              </w:rPr>
              <w:t>panel as “High Risk” will only be awarded to the framework in the absence of any other qualifying offers</w:t>
            </w:r>
            <w:r w:rsidR="00AF2C6F" w:rsidRPr="004A006B">
              <w:rPr>
                <w:rFonts w:ascii="Arial" w:hAnsi="Arial" w:cs="Arial"/>
                <w:color w:val="000000"/>
              </w:rPr>
              <w:t xml:space="preserve"> (and subject to satisfying all other award criteria)</w:t>
            </w:r>
            <w:r w:rsidRPr="004A006B">
              <w:rPr>
                <w:rFonts w:ascii="Arial" w:hAnsi="Arial" w:cs="Arial"/>
                <w:color w:val="000000"/>
              </w:rPr>
              <w:t>.</w:t>
            </w:r>
          </w:p>
          <w:p w:rsidR="00CC5A59" w:rsidRPr="004A006B" w:rsidRDefault="00CC5A59" w:rsidP="00A64585">
            <w:pPr>
              <w:jc w:val="both"/>
              <w:rPr>
                <w:rFonts w:ascii="Arial" w:eastAsia="Calibri" w:hAnsi="Arial" w:cs="Arial"/>
                <w:color w:val="000000"/>
                <w:lang w:eastAsia="en-US"/>
              </w:rPr>
            </w:pPr>
          </w:p>
        </w:tc>
        <w:tc>
          <w:tcPr>
            <w:tcW w:w="4196" w:type="dxa"/>
            <w:shd w:val="clear" w:color="auto" w:fill="FFFFCC"/>
            <w:tcMar>
              <w:top w:w="0" w:type="dxa"/>
              <w:left w:w="108" w:type="dxa"/>
              <w:bottom w:w="0" w:type="dxa"/>
              <w:right w:w="108" w:type="dxa"/>
            </w:tcMar>
          </w:tcPr>
          <w:p w:rsidR="00CC5A59" w:rsidRDefault="00CC5A59" w:rsidP="00A64585">
            <w:pPr>
              <w:jc w:val="both"/>
              <w:rPr>
                <w:rFonts w:ascii="Arial" w:eastAsia="Calibri" w:hAnsi="Arial" w:cs="Arial"/>
                <w:color w:val="000000"/>
                <w:lang w:eastAsia="en-US"/>
              </w:rPr>
            </w:pPr>
          </w:p>
          <w:p w:rsidR="008666D2" w:rsidRPr="004A006B" w:rsidRDefault="008666D2" w:rsidP="00A64585">
            <w:pPr>
              <w:jc w:val="both"/>
              <w:rPr>
                <w:rFonts w:ascii="Arial" w:eastAsia="Calibri" w:hAnsi="Arial" w:cs="Arial"/>
                <w:color w:val="000000"/>
                <w:lang w:eastAsia="en-US"/>
              </w:rPr>
            </w:pPr>
          </w:p>
          <w:p w:rsidR="00AF2C6F" w:rsidRPr="004A006B" w:rsidRDefault="00AF2C6F" w:rsidP="00A64585">
            <w:pPr>
              <w:jc w:val="both"/>
              <w:rPr>
                <w:rFonts w:ascii="Arial" w:hAnsi="Arial" w:cs="Arial"/>
                <w:color w:val="000000"/>
              </w:rPr>
            </w:pPr>
          </w:p>
          <w:p w:rsidR="00CC5A59" w:rsidRPr="004A006B" w:rsidRDefault="00CC5A59" w:rsidP="00A64585">
            <w:pPr>
              <w:jc w:val="both"/>
              <w:rPr>
                <w:rFonts w:ascii="Arial" w:eastAsia="Calibri" w:hAnsi="Arial" w:cs="Arial"/>
                <w:color w:val="000000"/>
                <w:lang w:eastAsia="en-US"/>
              </w:rPr>
            </w:pPr>
            <w:r w:rsidRPr="004A006B">
              <w:rPr>
                <w:rFonts w:ascii="Arial" w:hAnsi="Arial" w:cs="Arial"/>
                <w:color w:val="000000"/>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93BA1" w:rsidRPr="004A006B" w:rsidTr="00693BA1">
        <w:tc>
          <w:tcPr>
            <w:tcW w:w="1809" w:type="dxa"/>
            <w:vMerge/>
            <w:shd w:val="clear" w:color="auto" w:fill="FFFFCC"/>
            <w:vAlign w:val="center"/>
            <w:hideMark/>
          </w:tcPr>
          <w:p w:rsidR="00CC5A59" w:rsidRPr="004A006B" w:rsidRDefault="00CC5A59">
            <w:pPr>
              <w:rPr>
                <w:rFonts w:ascii="Arial" w:eastAsia="Calibri" w:hAnsi="Arial" w:cs="Arial"/>
                <w:color w:val="000000"/>
                <w:lang w:eastAsia="en-US"/>
              </w:rPr>
            </w:pPr>
          </w:p>
        </w:tc>
        <w:tc>
          <w:tcPr>
            <w:tcW w:w="4100" w:type="dxa"/>
            <w:shd w:val="clear" w:color="auto" w:fill="FFFFCC"/>
            <w:tcMar>
              <w:top w:w="0" w:type="dxa"/>
              <w:left w:w="108" w:type="dxa"/>
              <w:bottom w:w="0" w:type="dxa"/>
              <w:right w:w="108" w:type="dxa"/>
            </w:tcMar>
            <w:hideMark/>
          </w:tcPr>
          <w:p w:rsidR="008666D2" w:rsidRDefault="008666D2" w:rsidP="00A64585">
            <w:pPr>
              <w:jc w:val="both"/>
              <w:rPr>
                <w:rFonts w:ascii="Arial" w:hAnsi="Arial" w:cs="Arial"/>
                <w:b/>
                <w:bCs/>
                <w:color w:val="000000"/>
              </w:rPr>
            </w:pPr>
          </w:p>
          <w:p w:rsidR="00CC5A59" w:rsidRPr="004A006B" w:rsidRDefault="00CC5A59" w:rsidP="00A64585">
            <w:pPr>
              <w:jc w:val="both"/>
              <w:rPr>
                <w:rFonts w:ascii="Arial" w:hAnsi="Arial" w:cs="Arial"/>
                <w:b/>
                <w:bCs/>
                <w:color w:val="000000"/>
              </w:rPr>
            </w:pPr>
            <w:r w:rsidRPr="004A006B">
              <w:rPr>
                <w:rFonts w:ascii="Arial" w:hAnsi="Arial" w:cs="Arial"/>
                <w:b/>
                <w:bCs/>
                <w:color w:val="000000"/>
              </w:rPr>
              <w:t>Sub-criterion (2)</w:t>
            </w:r>
          </w:p>
          <w:p w:rsidR="00CC5A59" w:rsidRPr="004A006B" w:rsidRDefault="00CC5A59" w:rsidP="00A64585">
            <w:pPr>
              <w:jc w:val="both"/>
              <w:rPr>
                <w:rFonts w:ascii="Arial" w:eastAsia="Calibri" w:hAnsi="Arial" w:cs="Arial"/>
                <w:b/>
                <w:bCs/>
                <w:color w:val="000000"/>
                <w:lang w:eastAsia="en-US"/>
              </w:rPr>
            </w:pPr>
          </w:p>
          <w:p w:rsidR="00CC5A59" w:rsidRDefault="00CC5A59" w:rsidP="00A6781A">
            <w:pPr>
              <w:jc w:val="both"/>
              <w:rPr>
                <w:rFonts w:ascii="Arial" w:hAnsi="Arial" w:cs="Arial"/>
                <w:color w:val="000000"/>
              </w:rPr>
            </w:pPr>
            <w:r w:rsidRPr="004A006B">
              <w:rPr>
                <w:rFonts w:ascii="Arial" w:hAnsi="Arial" w:cs="Arial"/>
                <w:color w:val="000000"/>
              </w:rPr>
              <w:t>Assessed according to the approach documented in “Guidance for performing a pharmaceutical quality assessment of licensed medicines for the NHS”. A copy of this document is available at Document No.09b within the Invitation to Offer pack - Range issue where we are splitting an award across a range of products for differentiation reasons.</w:t>
            </w:r>
          </w:p>
          <w:p w:rsidR="008666D2" w:rsidRDefault="008666D2" w:rsidP="00A6781A">
            <w:pPr>
              <w:jc w:val="both"/>
              <w:rPr>
                <w:rFonts w:ascii="Arial" w:eastAsia="Calibri" w:hAnsi="Arial" w:cs="Arial"/>
                <w:b/>
                <w:bCs/>
                <w:color w:val="000000"/>
                <w:lang w:eastAsia="en-US"/>
              </w:rPr>
            </w:pPr>
          </w:p>
          <w:p w:rsidR="00E917C9" w:rsidRPr="004A006B" w:rsidRDefault="00E917C9" w:rsidP="00A6781A">
            <w:pPr>
              <w:jc w:val="both"/>
              <w:rPr>
                <w:rFonts w:ascii="Arial" w:eastAsia="Calibri" w:hAnsi="Arial" w:cs="Arial"/>
                <w:b/>
                <w:bCs/>
                <w:color w:val="000000"/>
                <w:lang w:eastAsia="en-US"/>
              </w:rPr>
            </w:pPr>
          </w:p>
        </w:tc>
        <w:tc>
          <w:tcPr>
            <w:tcW w:w="4196" w:type="dxa"/>
            <w:shd w:val="clear" w:color="auto" w:fill="FFFFCC"/>
            <w:tcMar>
              <w:top w:w="0" w:type="dxa"/>
              <w:left w:w="108" w:type="dxa"/>
              <w:bottom w:w="0" w:type="dxa"/>
              <w:right w:w="108" w:type="dxa"/>
            </w:tcMar>
            <w:hideMark/>
          </w:tcPr>
          <w:p w:rsidR="00AF2C6F" w:rsidRPr="004A006B" w:rsidRDefault="00AF2C6F" w:rsidP="00A64585">
            <w:pPr>
              <w:jc w:val="both"/>
              <w:rPr>
                <w:rFonts w:ascii="Arial" w:hAnsi="Arial" w:cs="Arial"/>
                <w:color w:val="000000"/>
              </w:rPr>
            </w:pPr>
          </w:p>
          <w:p w:rsidR="00AF2C6F" w:rsidRDefault="00AF2C6F" w:rsidP="00A64585">
            <w:pPr>
              <w:jc w:val="both"/>
              <w:rPr>
                <w:rFonts w:ascii="Arial" w:hAnsi="Arial" w:cs="Arial"/>
                <w:color w:val="000000"/>
              </w:rPr>
            </w:pPr>
          </w:p>
          <w:p w:rsidR="008666D2" w:rsidRPr="004A006B" w:rsidRDefault="008666D2" w:rsidP="00A64585">
            <w:pPr>
              <w:jc w:val="both"/>
              <w:rPr>
                <w:rFonts w:ascii="Arial" w:hAnsi="Arial" w:cs="Arial"/>
                <w:color w:val="000000"/>
              </w:rPr>
            </w:pPr>
          </w:p>
          <w:p w:rsidR="00CC5A59" w:rsidRPr="004A006B" w:rsidRDefault="00CC5A59" w:rsidP="00A64585">
            <w:pPr>
              <w:jc w:val="both"/>
              <w:rPr>
                <w:rFonts w:ascii="Arial" w:eastAsia="Calibri" w:hAnsi="Arial" w:cs="Arial"/>
                <w:color w:val="000000"/>
                <w:lang w:eastAsia="en-US"/>
              </w:rPr>
            </w:pPr>
            <w:r w:rsidRPr="004A006B">
              <w:rPr>
                <w:rFonts w:ascii="Arial" w:hAnsi="Arial" w:cs="Arial"/>
                <w:color w:val="000000"/>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E917C9" w:rsidRPr="00AF1BD7" w:rsidTr="00AF1BD7">
        <w:tc>
          <w:tcPr>
            <w:tcW w:w="1809" w:type="dxa"/>
            <w:shd w:val="clear" w:color="auto" w:fill="FFFFCC"/>
          </w:tcPr>
          <w:p w:rsidR="00AF1BD7" w:rsidRDefault="00AF1BD7" w:rsidP="00AF1BD7">
            <w:pPr>
              <w:rPr>
                <w:rFonts w:ascii="Arial" w:eastAsia="Calibri" w:hAnsi="Arial" w:cs="Arial"/>
                <w:color w:val="000000"/>
                <w:lang w:eastAsia="en-US"/>
              </w:rPr>
            </w:pPr>
          </w:p>
          <w:p w:rsidR="00E917C9" w:rsidRPr="00AF1BD7" w:rsidRDefault="00E917C9" w:rsidP="00AF1BD7">
            <w:pPr>
              <w:ind w:left="108"/>
              <w:rPr>
                <w:rFonts w:ascii="Arial" w:eastAsia="Calibri" w:hAnsi="Arial" w:cs="Arial"/>
                <w:b/>
                <w:color w:val="000000"/>
                <w:lang w:eastAsia="en-US"/>
              </w:rPr>
            </w:pPr>
            <w:r w:rsidRPr="00AF1BD7">
              <w:rPr>
                <w:rFonts w:ascii="Arial" w:eastAsia="Calibri" w:hAnsi="Arial" w:cs="Arial"/>
                <w:b/>
                <w:color w:val="000000"/>
                <w:lang w:eastAsia="en-US"/>
              </w:rPr>
              <w:t xml:space="preserve">Market Risk </w:t>
            </w:r>
          </w:p>
        </w:tc>
        <w:tc>
          <w:tcPr>
            <w:tcW w:w="4100" w:type="dxa"/>
            <w:shd w:val="clear" w:color="auto" w:fill="FFFFCC"/>
            <w:tcMar>
              <w:top w:w="0" w:type="dxa"/>
              <w:left w:w="108" w:type="dxa"/>
              <w:bottom w:w="0" w:type="dxa"/>
              <w:right w:w="108" w:type="dxa"/>
            </w:tcMar>
          </w:tcPr>
          <w:p w:rsidR="00AF1BD7" w:rsidRDefault="00AF1BD7" w:rsidP="00681E2A">
            <w:pPr>
              <w:jc w:val="both"/>
              <w:rPr>
                <w:rFonts w:ascii="Arial" w:hAnsi="Arial" w:cs="Arial"/>
                <w:b/>
                <w:bCs/>
                <w:color w:val="000000"/>
              </w:rPr>
            </w:pPr>
          </w:p>
          <w:p w:rsidR="00E917C9" w:rsidRPr="00AF1BD7" w:rsidRDefault="00E917C9" w:rsidP="00681E2A">
            <w:pPr>
              <w:jc w:val="both"/>
              <w:rPr>
                <w:rFonts w:ascii="Arial" w:hAnsi="Arial" w:cs="Arial"/>
                <w:b/>
                <w:bCs/>
                <w:color w:val="000000"/>
              </w:rPr>
            </w:pPr>
            <w:r w:rsidRPr="00AF1BD7">
              <w:rPr>
                <w:rFonts w:ascii="Arial" w:hAnsi="Arial" w:cs="Arial"/>
                <w:b/>
                <w:bCs/>
                <w:color w:val="000000"/>
              </w:rPr>
              <w:t>Sub-criterion (1)</w:t>
            </w:r>
          </w:p>
          <w:p w:rsidR="00E917C9" w:rsidRPr="00AF1BD7" w:rsidRDefault="00E917C9" w:rsidP="00681E2A">
            <w:pPr>
              <w:jc w:val="both"/>
              <w:rPr>
                <w:rFonts w:ascii="Arial" w:hAnsi="Arial" w:cs="Arial"/>
                <w:b/>
                <w:bCs/>
                <w:color w:val="000000"/>
              </w:rPr>
            </w:pPr>
          </w:p>
          <w:p w:rsidR="00E917C9" w:rsidRPr="00AF1BD7" w:rsidRDefault="00E917C9" w:rsidP="00681E2A">
            <w:pPr>
              <w:jc w:val="both"/>
              <w:rPr>
                <w:rFonts w:ascii="Arial" w:hAnsi="Arial" w:cs="Arial"/>
                <w:bCs/>
                <w:color w:val="000000"/>
              </w:rPr>
            </w:pPr>
            <w:r w:rsidRPr="00AF1BD7">
              <w:rPr>
                <w:rFonts w:ascii="Arial" w:hAnsi="Arial" w:cs="Arial"/>
                <w:bCs/>
                <w:color w:val="000000"/>
              </w:rPr>
              <w:t>Assessed in line with the Lotting Strategy detailed at paragraph 8.</w:t>
            </w:r>
          </w:p>
        </w:tc>
        <w:tc>
          <w:tcPr>
            <w:tcW w:w="4196" w:type="dxa"/>
            <w:shd w:val="clear" w:color="auto" w:fill="FFFFCC"/>
            <w:tcMar>
              <w:top w:w="0" w:type="dxa"/>
              <w:left w:w="108" w:type="dxa"/>
              <w:bottom w:w="0" w:type="dxa"/>
              <w:right w:w="108" w:type="dxa"/>
            </w:tcMar>
          </w:tcPr>
          <w:p w:rsidR="00E917C9" w:rsidRPr="00AF1BD7" w:rsidRDefault="00E917C9" w:rsidP="00681E2A">
            <w:pPr>
              <w:jc w:val="both"/>
              <w:rPr>
                <w:rFonts w:ascii="Arial" w:hAnsi="Arial" w:cs="Arial"/>
                <w:color w:val="000000"/>
              </w:rPr>
            </w:pPr>
          </w:p>
          <w:p w:rsidR="00E917C9" w:rsidRPr="00AF1BD7" w:rsidRDefault="00E917C9" w:rsidP="00681E2A">
            <w:pPr>
              <w:jc w:val="both"/>
              <w:rPr>
                <w:rFonts w:ascii="Arial" w:hAnsi="Arial" w:cs="Arial"/>
                <w:color w:val="000000"/>
              </w:rPr>
            </w:pPr>
          </w:p>
          <w:p w:rsidR="00AF1BD7" w:rsidRDefault="00AF1BD7" w:rsidP="00681E2A">
            <w:pPr>
              <w:jc w:val="both"/>
              <w:rPr>
                <w:rFonts w:ascii="Arial" w:hAnsi="Arial" w:cs="Arial"/>
                <w:color w:val="000000"/>
              </w:rPr>
            </w:pPr>
          </w:p>
          <w:p w:rsidR="00E917C9" w:rsidRDefault="00E917C9" w:rsidP="00681E2A">
            <w:pPr>
              <w:jc w:val="both"/>
              <w:rPr>
                <w:rFonts w:ascii="Arial" w:hAnsi="Arial" w:cs="Arial"/>
                <w:color w:val="000000"/>
              </w:rPr>
            </w:pPr>
            <w:r w:rsidRPr="00AF1BD7">
              <w:rPr>
                <w:rFonts w:ascii="Arial" w:hAnsi="Arial" w:cs="Arial"/>
                <w:color w:val="000000"/>
              </w:rPr>
              <w:t>To ensure a diverse range of suppliers, restrictions shall be applied on the number of Lots (Lot Groupings) that may be awarded to any one supplier.</w:t>
            </w:r>
          </w:p>
          <w:p w:rsidR="00AF1BD7" w:rsidRPr="00AF1BD7" w:rsidRDefault="00AF1BD7" w:rsidP="00681E2A">
            <w:pPr>
              <w:jc w:val="both"/>
              <w:rPr>
                <w:rFonts w:ascii="Arial" w:hAnsi="Arial" w:cs="Arial"/>
                <w:color w:val="000000"/>
              </w:rPr>
            </w:pPr>
          </w:p>
        </w:tc>
      </w:tr>
    </w:tbl>
    <w:p w:rsidR="00AF1BD7" w:rsidRDefault="00A52CB3" w:rsidP="00BD0B3F">
      <w:pPr>
        <w:rPr>
          <w:rFonts w:ascii="Arial" w:hAnsi="Arial" w:cs="Arial"/>
          <w:i/>
          <w:iCs/>
          <w:color w:val="000000"/>
        </w:rPr>
      </w:pPr>
      <w:r w:rsidRPr="004A006B">
        <w:rPr>
          <w:rFonts w:ascii="Arial" w:hAnsi="Arial" w:cs="Arial"/>
          <w:i/>
          <w:iCs/>
          <w:color w:val="000000"/>
        </w:rPr>
        <w:tab/>
      </w:r>
    </w:p>
    <w:p w:rsidR="00A52CB3" w:rsidRPr="004A006B" w:rsidRDefault="00AF1BD7" w:rsidP="00BD0B3F">
      <w:pPr>
        <w:rPr>
          <w:rFonts w:ascii="Arial" w:hAnsi="Arial" w:cs="Arial"/>
          <w:i/>
          <w:iCs/>
          <w:color w:val="000000"/>
        </w:rPr>
      </w:pPr>
      <w:r>
        <w:rPr>
          <w:rFonts w:ascii="Arial" w:hAnsi="Arial" w:cs="Arial"/>
          <w:i/>
          <w:iCs/>
          <w:color w:val="000000"/>
        </w:rPr>
        <w:tab/>
      </w:r>
      <w:r w:rsidR="00A52CB3" w:rsidRPr="004A006B">
        <w:rPr>
          <w:rFonts w:ascii="Arial" w:hAnsi="Arial" w:cs="Arial"/>
          <w:i/>
          <w:iCs/>
          <w:color w:val="000000"/>
        </w:rPr>
        <w:t>Table 1.  Further description of award criteria requirements and standards</w:t>
      </w:r>
    </w:p>
    <w:p w:rsidR="009843BE" w:rsidRPr="004A006B" w:rsidRDefault="009843BE" w:rsidP="00BD0B3F">
      <w:pPr>
        <w:rPr>
          <w:rFonts w:ascii="Arial" w:hAnsi="Arial" w:cs="Arial"/>
          <w:i/>
          <w:iCs/>
          <w:color w:val="000000"/>
        </w:rPr>
      </w:pPr>
    </w:p>
    <w:p w:rsidR="009843BE" w:rsidRPr="004A006B" w:rsidRDefault="002463CE" w:rsidP="008666D2">
      <w:pPr>
        <w:ind w:left="1418" w:hanging="698"/>
        <w:rPr>
          <w:rFonts w:ascii="Arial" w:hAnsi="Arial" w:cs="Arial"/>
          <w:iCs/>
          <w:color w:val="000000"/>
        </w:rPr>
      </w:pPr>
      <w:r w:rsidRPr="004A006B">
        <w:rPr>
          <w:rFonts w:ascii="Arial" w:hAnsi="Arial" w:cs="Arial"/>
          <w:iCs/>
          <w:color w:val="000000"/>
        </w:rPr>
        <w:t>12.1.6</w:t>
      </w:r>
      <w:r w:rsidRPr="004A006B">
        <w:rPr>
          <w:rFonts w:ascii="Arial" w:hAnsi="Arial" w:cs="Arial"/>
          <w:iCs/>
          <w:color w:val="000000"/>
        </w:rPr>
        <w:tab/>
        <w:t>The following sub-criterion will only be used in the circumstances described in paragraph 12.2.1 (g) and 12.2.2 below.</w:t>
      </w:r>
    </w:p>
    <w:p w:rsidR="00035B2D" w:rsidRDefault="00035B2D" w:rsidP="00DF284E">
      <w:pPr>
        <w:rPr>
          <w:rFonts w:ascii="Arial" w:hAnsi="Arial" w:cs="Arial"/>
          <w:i/>
          <w:iCs/>
          <w:color w:val="000000"/>
        </w:rPr>
      </w:pPr>
    </w:p>
    <w:tbl>
      <w:tblPr>
        <w:tblW w:w="10139" w:type="dxa"/>
        <w:tblInd w:w="-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FFFFCC"/>
        <w:tblLook w:val="01E0" w:firstRow="1" w:lastRow="1" w:firstColumn="1" w:lastColumn="1" w:noHBand="0" w:noVBand="0"/>
      </w:tblPr>
      <w:tblGrid>
        <w:gridCol w:w="1843"/>
        <w:gridCol w:w="2268"/>
        <w:gridCol w:w="6028"/>
      </w:tblGrid>
      <w:tr w:rsidR="009843BE" w:rsidRPr="004A006B" w:rsidTr="00AF1BD7">
        <w:trPr>
          <w:trHeight w:val="620"/>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vAlign w:val="center"/>
          </w:tcPr>
          <w:p w:rsidR="009843BE" w:rsidRPr="004A006B" w:rsidRDefault="009843BE" w:rsidP="008666D2">
            <w:pPr>
              <w:rPr>
                <w:rFonts w:ascii="Arial" w:hAnsi="Arial" w:cs="Arial"/>
                <w:b/>
                <w:color w:val="000000"/>
              </w:rPr>
            </w:pPr>
            <w:r w:rsidRPr="004A006B">
              <w:rPr>
                <w:rFonts w:ascii="Arial" w:hAnsi="Arial" w:cs="Arial"/>
                <w:b/>
                <w:color w:val="000000"/>
              </w:rPr>
              <w:t>Criteria</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vAlign w:val="center"/>
          </w:tcPr>
          <w:p w:rsidR="009843BE" w:rsidRPr="004A006B" w:rsidRDefault="009843BE" w:rsidP="008666D2">
            <w:pPr>
              <w:rPr>
                <w:rFonts w:ascii="Arial" w:hAnsi="Arial" w:cs="Arial"/>
                <w:b/>
                <w:color w:val="000000"/>
              </w:rPr>
            </w:pPr>
            <w:r w:rsidRPr="004A006B">
              <w:rPr>
                <w:rFonts w:ascii="Arial" w:hAnsi="Arial" w:cs="Arial"/>
                <w:b/>
                <w:color w:val="000000"/>
              </w:rPr>
              <w:t>Sub-criteria</w:t>
            </w:r>
          </w:p>
        </w:tc>
        <w:tc>
          <w:tcPr>
            <w:tcW w:w="6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vAlign w:val="center"/>
          </w:tcPr>
          <w:p w:rsidR="008666D2" w:rsidRPr="004A006B" w:rsidRDefault="009843BE" w:rsidP="008666D2">
            <w:pPr>
              <w:rPr>
                <w:rFonts w:ascii="Arial" w:hAnsi="Arial" w:cs="Arial"/>
                <w:b/>
                <w:color w:val="000000"/>
              </w:rPr>
            </w:pPr>
            <w:r w:rsidRPr="004A006B">
              <w:rPr>
                <w:rFonts w:ascii="Arial" w:hAnsi="Arial" w:cs="Arial"/>
                <w:b/>
                <w:color w:val="000000"/>
              </w:rPr>
              <w:t>Debrief explanation</w:t>
            </w:r>
          </w:p>
        </w:tc>
      </w:tr>
      <w:tr w:rsidR="009843BE" w:rsidRPr="004A006B" w:rsidTr="00AF1BD7">
        <w:tc>
          <w:tcPr>
            <w:tcW w:w="1843" w:type="dxa"/>
            <w:tcBorders>
              <w:top w:val="single" w:sz="8" w:space="0" w:color="000000" w:themeColor="text1"/>
              <w:left w:val="single" w:sz="8" w:space="0" w:color="auto"/>
              <w:bottom w:val="single" w:sz="8" w:space="0" w:color="auto"/>
              <w:right w:val="single" w:sz="8" w:space="0" w:color="auto"/>
            </w:tcBorders>
            <w:shd w:val="clear" w:color="auto" w:fill="FFFFCC"/>
          </w:tcPr>
          <w:p w:rsidR="008666D2" w:rsidRDefault="008666D2" w:rsidP="002026C3">
            <w:pPr>
              <w:rPr>
                <w:rFonts w:ascii="Arial" w:hAnsi="Arial" w:cs="Arial"/>
                <w:b/>
                <w:color w:val="000000"/>
              </w:rPr>
            </w:pPr>
          </w:p>
          <w:p w:rsidR="009843BE" w:rsidRPr="004A006B" w:rsidRDefault="009843BE" w:rsidP="002026C3">
            <w:pPr>
              <w:rPr>
                <w:rFonts w:ascii="Arial" w:hAnsi="Arial" w:cs="Arial"/>
                <w:b/>
                <w:color w:val="000000"/>
              </w:rPr>
            </w:pPr>
            <w:r w:rsidRPr="004A006B">
              <w:rPr>
                <w:rFonts w:ascii="Arial" w:hAnsi="Arial" w:cs="Arial"/>
                <w:b/>
                <w:color w:val="000000"/>
              </w:rPr>
              <w:t>Price</w:t>
            </w:r>
          </w:p>
        </w:tc>
        <w:tc>
          <w:tcPr>
            <w:tcW w:w="2268" w:type="dxa"/>
            <w:tcBorders>
              <w:top w:val="single" w:sz="8" w:space="0" w:color="000000" w:themeColor="text1"/>
              <w:left w:val="single" w:sz="8" w:space="0" w:color="auto"/>
              <w:bottom w:val="single" w:sz="8" w:space="0" w:color="auto"/>
              <w:right w:val="single" w:sz="8" w:space="0" w:color="auto"/>
            </w:tcBorders>
            <w:shd w:val="clear" w:color="auto" w:fill="FFFFCC"/>
          </w:tcPr>
          <w:p w:rsidR="008666D2" w:rsidRDefault="008666D2" w:rsidP="002026C3">
            <w:pPr>
              <w:jc w:val="both"/>
              <w:rPr>
                <w:rFonts w:ascii="Arial" w:hAnsi="Arial" w:cs="Arial"/>
                <w:b/>
                <w:color w:val="000000"/>
              </w:rPr>
            </w:pPr>
          </w:p>
          <w:p w:rsidR="009843BE" w:rsidRPr="004A006B" w:rsidRDefault="009843BE" w:rsidP="002026C3">
            <w:pPr>
              <w:jc w:val="both"/>
              <w:rPr>
                <w:rFonts w:ascii="Arial" w:hAnsi="Arial" w:cs="Arial"/>
                <w:b/>
                <w:color w:val="000000"/>
              </w:rPr>
            </w:pPr>
            <w:r w:rsidRPr="004A006B">
              <w:rPr>
                <w:rFonts w:ascii="Arial" w:hAnsi="Arial" w:cs="Arial"/>
                <w:b/>
                <w:color w:val="000000"/>
              </w:rPr>
              <w:t xml:space="preserve">Sub-criterion (3) </w:t>
            </w:r>
          </w:p>
          <w:p w:rsidR="009843BE" w:rsidRPr="004A006B" w:rsidRDefault="009843BE" w:rsidP="002026C3">
            <w:pPr>
              <w:jc w:val="both"/>
              <w:rPr>
                <w:rFonts w:ascii="Arial" w:hAnsi="Arial" w:cs="Arial"/>
                <w:b/>
                <w:color w:val="000000"/>
              </w:rPr>
            </w:pPr>
          </w:p>
          <w:p w:rsidR="009843BE" w:rsidRPr="004A006B" w:rsidRDefault="009843BE" w:rsidP="002026C3">
            <w:pPr>
              <w:jc w:val="both"/>
              <w:rPr>
                <w:rFonts w:ascii="Arial" w:hAnsi="Arial" w:cs="Arial"/>
                <w:color w:val="000000"/>
              </w:rPr>
            </w:pPr>
            <w:r w:rsidRPr="004A006B">
              <w:rPr>
                <w:rFonts w:ascii="Arial" w:hAnsi="Arial" w:cs="Arial"/>
                <w:color w:val="000000"/>
              </w:rPr>
              <w:t>Cost of change</w:t>
            </w:r>
          </w:p>
          <w:p w:rsidR="009843BE" w:rsidRPr="004A006B" w:rsidRDefault="009843BE" w:rsidP="002026C3">
            <w:pPr>
              <w:jc w:val="both"/>
              <w:rPr>
                <w:rFonts w:ascii="Arial" w:hAnsi="Arial" w:cs="Arial"/>
                <w:b/>
                <w:color w:val="000000"/>
              </w:rPr>
            </w:pPr>
          </w:p>
        </w:tc>
        <w:tc>
          <w:tcPr>
            <w:tcW w:w="6028" w:type="dxa"/>
            <w:tcBorders>
              <w:top w:val="single" w:sz="8" w:space="0" w:color="000000" w:themeColor="text1"/>
              <w:left w:val="single" w:sz="8" w:space="0" w:color="auto"/>
              <w:bottom w:val="single" w:sz="8" w:space="0" w:color="auto"/>
              <w:right w:val="single" w:sz="8" w:space="0" w:color="auto"/>
            </w:tcBorders>
            <w:shd w:val="clear" w:color="auto" w:fill="FFFFCC"/>
            <w:vAlign w:val="center"/>
          </w:tcPr>
          <w:p w:rsidR="009843BE" w:rsidRPr="004A006B" w:rsidRDefault="009843BE" w:rsidP="002026C3">
            <w:pPr>
              <w:jc w:val="both"/>
              <w:rPr>
                <w:rFonts w:ascii="Arial" w:hAnsi="Arial" w:cs="Arial"/>
                <w:b/>
                <w:color w:val="000000"/>
              </w:rPr>
            </w:pPr>
          </w:p>
          <w:p w:rsidR="009843BE" w:rsidRDefault="009843BE" w:rsidP="002026C3">
            <w:pPr>
              <w:jc w:val="both"/>
              <w:rPr>
                <w:rFonts w:ascii="Arial" w:hAnsi="Arial" w:cs="Arial"/>
                <w:b/>
                <w:color w:val="000000"/>
              </w:rPr>
            </w:pPr>
          </w:p>
          <w:p w:rsidR="008666D2" w:rsidRPr="004A006B" w:rsidRDefault="008666D2" w:rsidP="002026C3">
            <w:pPr>
              <w:jc w:val="both"/>
              <w:rPr>
                <w:rFonts w:ascii="Arial" w:hAnsi="Arial" w:cs="Arial"/>
                <w:b/>
                <w:color w:val="000000"/>
              </w:rPr>
            </w:pPr>
          </w:p>
          <w:p w:rsidR="009843BE" w:rsidRPr="004A006B" w:rsidRDefault="009843BE" w:rsidP="002026C3">
            <w:pPr>
              <w:jc w:val="both"/>
              <w:rPr>
                <w:rFonts w:ascii="Arial" w:hAnsi="Arial" w:cs="Arial"/>
                <w:color w:val="000000"/>
              </w:rPr>
            </w:pPr>
            <w:r w:rsidRPr="004A006B">
              <w:rPr>
                <w:rFonts w:ascii="Arial" w:hAnsi="Arial" w:cs="Arial"/>
                <w:color w:val="000000"/>
              </w:rPr>
              <w:t xml:space="preserve">The successful supplier’s product provides the most economically advantageous offer when the costs associated with change are taken into consideration. </w:t>
            </w:r>
          </w:p>
          <w:p w:rsidR="009843BE" w:rsidRPr="004A006B" w:rsidRDefault="009843BE" w:rsidP="002026C3">
            <w:pPr>
              <w:jc w:val="both"/>
              <w:rPr>
                <w:rFonts w:ascii="Arial" w:hAnsi="Arial" w:cs="Arial"/>
                <w:color w:val="000000"/>
              </w:rPr>
            </w:pPr>
          </w:p>
          <w:p w:rsidR="009843BE" w:rsidRPr="004A006B" w:rsidRDefault="009843BE" w:rsidP="002026C3">
            <w:pPr>
              <w:jc w:val="both"/>
              <w:rPr>
                <w:rFonts w:ascii="Arial" w:hAnsi="Arial" w:cs="Arial"/>
                <w:color w:val="1F497D"/>
              </w:rPr>
            </w:pPr>
            <w:r w:rsidRPr="004A006B">
              <w:rPr>
                <w:rFonts w:ascii="Arial" w:hAnsi="Arial" w:cs="Arial"/>
                <w:color w:val="000000"/>
              </w:rPr>
              <w:t xml:space="preserve">Examples of indicators of costs of change may include (but shall not be limited to) the following: </w:t>
            </w:r>
          </w:p>
          <w:p w:rsidR="009843BE" w:rsidRPr="004A006B" w:rsidRDefault="009843BE" w:rsidP="002026C3">
            <w:pPr>
              <w:jc w:val="both"/>
              <w:rPr>
                <w:rFonts w:ascii="Arial" w:hAnsi="Arial" w:cs="Arial"/>
                <w:color w:val="1F497D"/>
              </w:rPr>
            </w:pPr>
          </w:p>
          <w:p w:rsidR="009843BE" w:rsidRPr="004A006B" w:rsidRDefault="009843BE" w:rsidP="008666D2">
            <w:pPr>
              <w:numPr>
                <w:ilvl w:val="0"/>
                <w:numId w:val="16"/>
              </w:numPr>
              <w:ind w:left="459" w:hanging="425"/>
              <w:jc w:val="both"/>
              <w:rPr>
                <w:rFonts w:ascii="Arial" w:hAnsi="Arial" w:cs="Arial"/>
                <w:color w:val="000000"/>
              </w:rPr>
            </w:pPr>
            <w:r w:rsidRPr="004A006B">
              <w:rPr>
                <w:rFonts w:ascii="Arial" w:hAnsi="Arial" w:cs="Arial"/>
                <w:color w:val="000000"/>
              </w:rPr>
              <w:t>The costs associated with updating pharmacy ordering and stock-holding systems.</w:t>
            </w:r>
          </w:p>
          <w:p w:rsidR="009843BE" w:rsidRPr="004A006B" w:rsidRDefault="009843BE" w:rsidP="008666D2">
            <w:pPr>
              <w:numPr>
                <w:ilvl w:val="0"/>
                <w:numId w:val="16"/>
              </w:numPr>
              <w:ind w:left="459" w:hanging="425"/>
              <w:jc w:val="both"/>
              <w:rPr>
                <w:rFonts w:ascii="Arial" w:hAnsi="Arial" w:cs="Arial"/>
                <w:color w:val="000000"/>
              </w:rPr>
            </w:pPr>
            <w:r w:rsidRPr="004A006B">
              <w:rPr>
                <w:rFonts w:ascii="Arial" w:hAnsi="Arial" w:cs="Arial"/>
                <w:color w:val="000000"/>
              </w:rPr>
              <w:t>The costs associated with segregating products stocked to avoid co-dispensing where this might be problematic, e.g. two products to one patient.</w:t>
            </w:r>
          </w:p>
          <w:p w:rsidR="009843BE" w:rsidRPr="004A006B" w:rsidRDefault="009843BE" w:rsidP="008666D2">
            <w:pPr>
              <w:numPr>
                <w:ilvl w:val="0"/>
                <w:numId w:val="16"/>
              </w:numPr>
              <w:ind w:left="459" w:hanging="425"/>
              <w:jc w:val="both"/>
              <w:rPr>
                <w:rFonts w:ascii="Arial" w:hAnsi="Arial" w:cs="Arial"/>
                <w:color w:val="000000"/>
              </w:rPr>
            </w:pPr>
            <w:r w:rsidRPr="004A006B">
              <w:rPr>
                <w:rFonts w:ascii="Arial" w:hAnsi="Arial" w:cs="Arial"/>
                <w:color w:val="000000"/>
              </w:rPr>
              <w:t>The costs associated with changing any ancillary documentation that might be associated with a particular product, e.g. patient information cards, work cards etc.</w:t>
            </w:r>
          </w:p>
          <w:p w:rsidR="009843BE" w:rsidRPr="004A006B" w:rsidRDefault="009843BE" w:rsidP="008666D2">
            <w:pPr>
              <w:numPr>
                <w:ilvl w:val="0"/>
                <w:numId w:val="16"/>
              </w:numPr>
              <w:ind w:left="459" w:hanging="425"/>
              <w:jc w:val="both"/>
              <w:rPr>
                <w:rFonts w:ascii="Arial" w:hAnsi="Arial" w:cs="Arial"/>
                <w:color w:val="000000"/>
              </w:rPr>
            </w:pPr>
            <w:r w:rsidRPr="004A006B">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w:t>
            </w:r>
          </w:p>
          <w:p w:rsidR="009843BE" w:rsidRDefault="009843BE" w:rsidP="002026C3">
            <w:pPr>
              <w:numPr>
                <w:ilvl w:val="0"/>
                <w:numId w:val="16"/>
              </w:numPr>
              <w:ind w:left="459" w:hanging="425"/>
              <w:jc w:val="both"/>
              <w:rPr>
                <w:rFonts w:ascii="Arial" w:hAnsi="Arial" w:cs="Arial"/>
                <w:color w:val="000000"/>
              </w:rPr>
            </w:pPr>
            <w:r w:rsidRPr="004A006B">
              <w:rPr>
                <w:rFonts w:ascii="Arial" w:hAnsi="Arial" w:cs="Arial"/>
                <w:color w:val="000000"/>
              </w:rPr>
              <w:t>The costs associated with explaining any differences between products to the patient, e.g. changes in pack presentation, excipients etc.</w:t>
            </w:r>
          </w:p>
          <w:p w:rsidR="00AF1BD7" w:rsidRDefault="00AF1BD7" w:rsidP="00AF1BD7">
            <w:pPr>
              <w:ind w:left="459"/>
              <w:jc w:val="both"/>
              <w:rPr>
                <w:rFonts w:ascii="Arial" w:hAnsi="Arial" w:cs="Arial"/>
                <w:color w:val="000000"/>
              </w:rPr>
            </w:pPr>
          </w:p>
          <w:p w:rsidR="00AF1BD7" w:rsidRDefault="00AF1BD7" w:rsidP="00AF1BD7">
            <w:pPr>
              <w:ind w:left="459"/>
              <w:jc w:val="both"/>
              <w:rPr>
                <w:rFonts w:ascii="Arial" w:hAnsi="Arial" w:cs="Arial"/>
                <w:color w:val="000000"/>
              </w:rPr>
            </w:pPr>
          </w:p>
          <w:p w:rsidR="00AF1BD7" w:rsidRDefault="00AF1BD7" w:rsidP="00AF1BD7">
            <w:pPr>
              <w:ind w:left="459"/>
              <w:jc w:val="both"/>
              <w:rPr>
                <w:rFonts w:ascii="Arial" w:hAnsi="Arial" w:cs="Arial"/>
                <w:color w:val="000000"/>
              </w:rPr>
            </w:pPr>
          </w:p>
          <w:p w:rsidR="00AF1BD7" w:rsidRPr="00C37299" w:rsidRDefault="00AF1BD7" w:rsidP="00AF1BD7">
            <w:pPr>
              <w:ind w:left="459"/>
              <w:jc w:val="both"/>
              <w:rPr>
                <w:rFonts w:ascii="Arial" w:hAnsi="Arial" w:cs="Arial"/>
                <w:color w:val="000000"/>
              </w:rPr>
            </w:pPr>
          </w:p>
        </w:tc>
      </w:tr>
      <w:tr w:rsidR="009843BE" w:rsidRPr="004A006B" w:rsidTr="004F0288">
        <w:tc>
          <w:tcPr>
            <w:tcW w:w="1843" w:type="dxa"/>
            <w:tcBorders>
              <w:top w:val="single" w:sz="8" w:space="0" w:color="auto"/>
              <w:left w:val="single" w:sz="8" w:space="0" w:color="auto"/>
              <w:bottom w:val="single" w:sz="8" w:space="0" w:color="auto"/>
              <w:right w:val="single" w:sz="8" w:space="0" w:color="auto"/>
            </w:tcBorders>
            <w:shd w:val="clear" w:color="auto" w:fill="FFFFCC"/>
          </w:tcPr>
          <w:p w:rsidR="008666D2" w:rsidRDefault="008666D2" w:rsidP="002026C3">
            <w:pPr>
              <w:rPr>
                <w:rFonts w:ascii="Arial" w:hAnsi="Arial" w:cs="Arial"/>
                <w:b/>
                <w:color w:val="000000"/>
              </w:rPr>
            </w:pPr>
          </w:p>
          <w:p w:rsidR="009843BE" w:rsidRPr="004A006B" w:rsidRDefault="009843BE" w:rsidP="002026C3">
            <w:pPr>
              <w:rPr>
                <w:rFonts w:ascii="Arial" w:hAnsi="Arial" w:cs="Arial"/>
                <w:b/>
                <w:color w:val="000000"/>
              </w:rPr>
            </w:pPr>
            <w:r w:rsidRPr="004A006B">
              <w:rPr>
                <w:rFonts w:ascii="Arial" w:hAnsi="Arial" w:cs="Arial"/>
                <w:b/>
                <w:color w:val="000000"/>
              </w:rPr>
              <w:t>Quality</w:t>
            </w:r>
          </w:p>
        </w:tc>
        <w:tc>
          <w:tcPr>
            <w:tcW w:w="2268" w:type="dxa"/>
            <w:tcBorders>
              <w:top w:val="single" w:sz="8" w:space="0" w:color="auto"/>
              <w:left w:val="single" w:sz="8" w:space="0" w:color="auto"/>
              <w:bottom w:val="single" w:sz="8" w:space="0" w:color="auto"/>
              <w:right w:val="single" w:sz="8" w:space="0" w:color="auto"/>
            </w:tcBorders>
            <w:shd w:val="clear" w:color="auto" w:fill="FFFFCC"/>
          </w:tcPr>
          <w:p w:rsidR="008666D2" w:rsidRDefault="008666D2" w:rsidP="002026C3">
            <w:pPr>
              <w:jc w:val="both"/>
              <w:rPr>
                <w:rFonts w:ascii="Arial" w:hAnsi="Arial" w:cs="Arial"/>
                <w:b/>
                <w:color w:val="000000"/>
              </w:rPr>
            </w:pPr>
          </w:p>
          <w:p w:rsidR="009843BE" w:rsidRPr="004A006B" w:rsidRDefault="009843BE" w:rsidP="002026C3">
            <w:pPr>
              <w:jc w:val="both"/>
              <w:rPr>
                <w:rFonts w:ascii="Arial" w:hAnsi="Arial" w:cs="Arial"/>
                <w:b/>
                <w:color w:val="000000"/>
              </w:rPr>
            </w:pPr>
            <w:r w:rsidRPr="004A006B">
              <w:rPr>
                <w:rFonts w:ascii="Arial" w:hAnsi="Arial" w:cs="Arial"/>
                <w:b/>
                <w:color w:val="000000"/>
              </w:rPr>
              <w:t>Sub-criterion (</w:t>
            </w:r>
            <w:r w:rsidR="006F3453" w:rsidRPr="004A006B">
              <w:rPr>
                <w:rFonts w:ascii="Arial" w:hAnsi="Arial" w:cs="Arial"/>
                <w:b/>
                <w:color w:val="000000"/>
              </w:rPr>
              <w:t>3</w:t>
            </w:r>
            <w:r w:rsidRPr="004A006B">
              <w:rPr>
                <w:rFonts w:ascii="Arial" w:hAnsi="Arial" w:cs="Arial"/>
                <w:b/>
                <w:color w:val="000000"/>
              </w:rPr>
              <w:t xml:space="preserve">) </w:t>
            </w:r>
          </w:p>
          <w:p w:rsidR="009843BE" w:rsidRPr="004A006B" w:rsidRDefault="009843BE" w:rsidP="002026C3">
            <w:pPr>
              <w:jc w:val="both"/>
              <w:rPr>
                <w:rFonts w:ascii="Arial" w:hAnsi="Arial" w:cs="Arial"/>
                <w:b/>
                <w:color w:val="000000"/>
              </w:rPr>
            </w:pPr>
          </w:p>
          <w:p w:rsidR="009843BE" w:rsidRPr="004A006B" w:rsidRDefault="009843BE" w:rsidP="002026C3">
            <w:pPr>
              <w:jc w:val="both"/>
              <w:rPr>
                <w:rFonts w:ascii="Arial" w:hAnsi="Arial" w:cs="Arial"/>
                <w:b/>
                <w:color w:val="000000"/>
              </w:rPr>
            </w:pPr>
            <w:r w:rsidRPr="004A006B">
              <w:rPr>
                <w:rFonts w:ascii="Arial" w:hAnsi="Arial" w:cs="Arial"/>
                <w:color w:val="000000"/>
              </w:rPr>
              <w:t>Supply route and associated cost</w:t>
            </w:r>
          </w:p>
          <w:p w:rsidR="009843BE" w:rsidRPr="004A006B" w:rsidRDefault="009843BE" w:rsidP="002026C3">
            <w:pPr>
              <w:jc w:val="both"/>
              <w:rPr>
                <w:rFonts w:ascii="Arial" w:hAnsi="Arial" w:cs="Arial"/>
                <w:b/>
                <w:color w:val="000000"/>
              </w:rPr>
            </w:pPr>
          </w:p>
        </w:tc>
        <w:tc>
          <w:tcPr>
            <w:tcW w:w="6028" w:type="dxa"/>
            <w:tcBorders>
              <w:top w:val="single" w:sz="8" w:space="0" w:color="auto"/>
              <w:left w:val="single" w:sz="8" w:space="0" w:color="auto"/>
              <w:bottom w:val="single" w:sz="8" w:space="0" w:color="auto"/>
              <w:right w:val="single" w:sz="8" w:space="0" w:color="auto"/>
            </w:tcBorders>
            <w:shd w:val="clear" w:color="auto" w:fill="FFFFCC"/>
            <w:vAlign w:val="center"/>
          </w:tcPr>
          <w:p w:rsidR="009843BE" w:rsidRPr="004A006B" w:rsidRDefault="009843BE" w:rsidP="002026C3">
            <w:pPr>
              <w:jc w:val="both"/>
              <w:rPr>
                <w:rFonts w:ascii="Arial" w:hAnsi="Arial" w:cs="Arial"/>
                <w:color w:val="000000"/>
              </w:rPr>
            </w:pPr>
          </w:p>
          <w:p w:rsidR="009843BE" w:rsidRPr="004A006B" w:rsidRDefault="009843BE" w:rsidP="002026C3">
            <w:pPr>
              <w:jc w:val="both"/>
              <w:rPr>
                <w:rFonts w:ascii="Arial" w:hAnsi="Arial" w:cs="Arial"/>
                <w:color w:val="000000"/>
              </w:rPr>
            </w:pPr>
          </w:p>
          <w:p w:rsidR="008666D2" w:rsidRDefault="008666D2" w:rsidP="002026C3">
            <w:pPr>
              <w:jc w:val="both"/>
              <w:rPr>
                <w:rFonts w:ascii="Arial" w:hAnsi="Arial" w:cs="Arial"/>
                <w:color w:val="000000"/>
              </w:rPr>
            </w:pPr>
          </w:p>
          <w:p w:rsidR="009843BE" w:rsidRPr="00C37299" w:rsidRDefault="009843BE" w:rsidP="002026C3">
            <w:pPr>
              <w:jc w:val="both"/>
              <w:rPr>
                <w:rFonts w:ascii="Arial" w:hAnsi="Arial" w:cs="Arial"/>
                <w:color w:val="000000"/>
              </w:rPr>
            </w:pPr>
            <w:r w:rsidRPr="004A006B">
              <w:rPr>
                <w:rFonts w:ascii="Arial" w:hAnsi="Arial" w:cs="Arial"/>
                <w:color w:val="000000"/>
              </w:rPr>
              <w:t>The successful supplier’s distribution routes allow greater flexibility for ordering across a range of products</w:t>
            </w:r>
          </w:p>
        </w:tc>
      </w:tr>
    </w:tbl>
    <w:p w:rsidR="002463CE" w:rsidRPr="004A006B" w:rsidRDefault="002463CE" w:rsidP="002463CE">
      <w:pPr>
        <w:ind w:left="1440"/>
        <w:rPr>
          <w:rFonts w:ascii="Arial" w:hAnsi="Arial" w:cs="Arial"/>
          <w:color w:val="000000"/>
        </w:rPr>
      </w:pPr>
    </w:p>
    <w:p w:rsidR="002463CE" w:rsidRPr="004A006B" w:rsidRDefault="002463CE" w:rsidP="0034787B">
      <w:pPr>
        <w:ind w:left="1134" w:hanging="1134"/>
        <w:rPr>
          <w:rFonts w:ascii="Arial" w:hAnsi="Arial" w:cs="Arial"/>
          <w:i/>
          <w:iCs/>
          <w:color w:val="000000"/>
        </w:rPr>
      </w:pPr>
      <w:r w:rsidRPr="004A006B">
        <w:rPr>
          <w:rFonts w:ascii="Arial" w:hAnsi="Arial" w:cs="Arial"/>
          <w:i/>
          <w:iCs/>
          <w:color w:val="000000"/>
        </w:rPr>
        <w:t xml:space="preserve">Table 2.  </w:t>
      </w:r>
      <w:r w:rsidR="0034787B">
        <w:rPr>
          <w:rFonts w:ascii="Arial" w:hAnsi="Arial" w:cs="Arial"/>
          <w:i/>
          <w:iCs/>
          <w:color w:val="000000"/>
        </w:rPr>
        <w:tab/>
      </w:r>
      <w:r w:rsidRPr="004A006B">
        <w:rPr>
          <w:rFonts w:ascii="Arial" w:hAnsi="Arial" w:cs="Arial"/>
          <w:i/>
          <w:iCs/>
          <w:color w:val="000000"/>
        </w:rPr>
        <w:t>Further description of award criteria requirements and standards – only to be used as describ</w:t>
      </w:r>
      <w:r w:rsidR="0080103F" w:rsidRPr="004A006B">
        <w:rPr>
          <w:rFonts w:ascii="Arial" w:hAnsi="Arial" w:cs="Arial"/>
          <w:i/>
          <w:iCs/>
          <w:color w:val="000000"/>
        </w:rPr>
        <w:t>ed in Paragraph 12.2.1(g) and 1</w:t>
      </w:r>
      <w:r w:rsidRPr="004A006B">
        <w:rPr>
          <w:rFonts w:ascii="Arial" w:hAnsi="Arial" w:cs="Arial"/>
          <w:i/>
          <w:iCs/>
          <w:color w:val="000000"/>
        </w:rPr>
        <w:t>2.2.2.</w:t>
      </w:r>
    </w:p>
    <w:p w:rsidR="00AF1BD7" w:rsidRDefault="00AF1BD7" w:rsidP="00C37299">
      <w:pPr>
        <w:rPr>
          <w:rFonts w:ascii="Arial" w:hAnsi="Arial" w:cs="Arial"/>
          <w:color w:val="000000"/>
        </w:rPr>
      </w:pPr>
    </w:p>
    <w:p w:rsidR="006E56D5" w:rsidRPr="00C37299" w:rsidRDefault="001E5B90" w:rsidP="00C37299">
      <w:pPr>
        <w:rPr>
          <w:rFonts w:ascii="Arial" w:hAnsi="Arial" w:cs="Arial"/>
          <w:bCs/>
          <w:iCs/>
          <w:color w:val="000000"/>
        </w:rPr>
      </w:pPr>
      <w:r w:rsidRPr="004A006B">
        <w:rPr>
          <w:rFonts w:ascii="Arial" w:hAnsi="Arial" w:cs="Arial"/>
          <w:color w:val="000000"/>
        </w:rPr>
        <w:t>1</w:t>
      </w:r>
      <w:r w:rsidR="00703651" w:rsidRPr="004A006B">
        <w:rPr>
          <w:rFonts w:ascii="Arial" w:hAnsi="Arial" w:cs="Arial"/>
          <w:color w:val="000000"/>
        </w:rPr>
        <w:t>2</w:t>
      </w:r>
      <w:r w:rsidRPr="004A006B">
        <w:rPr>
          <w:rFonts w:ascii="Arial" w:hAnsi="Arial" w:cs="Arial"/>
          <w:color w:val="000000"/>
        </w:rPr>
        <w:t>.</w:t>
      </w:r>
      <w:r w:rsidR="00CA53E2" w:rsidRPr="004A006B">
        <w:rPr>
          <w:rFonts w:ascii="Arial" w:hAnsi="Arial" w:cs="Arial"/>
          <w:color w:val="000000"/>
        </w:rPr>
        <w:t>2</w:t>
      </w:r>
      <w:r w:rsidR="00C37299">
        <w:rPr>
          <w:rFonts w:ascii="Arial" w:hAnsi="Arial" w:cs="Arial"/>
          <w:color w:val="000000"/>
        </w:rPr>
        <w:t xml:space="preserve">  </w:t>
      </w:r>
      <w:r w:rsidR="006E56D5" w:rsidRPr="004A006B">
        <w:rPr>
          <w:rFonts w:ascii="Arial" w:hAnsi="Arial" w:cs="Arial"/>
          <w:color w:val="000000"/>
        </w:rPr>
        <w:t>A</w:t>
      </w:r>
      <w:r w:rsidR="006E56D5" w:rsidRPr="004A006B">
        <w:rPr>
          <w:rFonts w:ascii="Arial" w:hAnsi="Arial" w:cs="Arial"/>
          <w:color w:val="000000"/>
          <w:lang w:eastAsia="en-US"/>
        </w:rPr>
        <w:t>ward Methodology</w:t>
      </w:r>
    </w:p>
    <w:p w:rsidR="00035B2D" w:rsidRPr="004A006B" w:rsidRDefault="00035B2D" w:rsidP="00AC5C24">
      <w:pPr>
        <w:rPr>
          <w:rFonts w:ascii="Arial" w:hAnsi="Arial" w:cs="Arial"/>
          <w:lang w:eastAsia="en-US"/>
        </w:rPr>
      </w:pPr>
    </w:p>
    <w:p w:rsidR="008D57BB" w:rsidRPr="004A006B" w:rsidRDefault="00076616" w:rsidP="008666D2">
      <w:pPr>
        <w:numPr>
          <w:ilvl w:val="2"/>
          <w:numId w:val="24"/>
        </w:numPr>
        <w:ind w:left="1418" w:hanging="851"/>
        <w:jc w:val="both"/>
        <w:rPr>
          <w:rFonts w:ascii="Arial" w:hAnsi="Arial" w:cs="Arial"/>
          <w:color w:val="000000"/>
        </w:rPr>
      </w:pPr>
      <w:r w:rsidRPr="004A006B">
        <w:rPr>
          <w:rFonts w:ascii="Arial" w:hAnsi="Arial" w:cs="Arial"/>
          <w:color w:val="000000"/>
        </w:rPr>
        <w:t xml:space="preserve">In respect of </w:t>
      </w:r>
      <w:r w:rsidR="008D57BB" w:rsidRPr="004A006B">
        <w:rPr>
          <w:rFonts w:ascii="Arial" w:hAnsi="Arial" w:cs="Arial"/>
          <w:b/>
          <w:color w:val="000000"/>
          <w:u w:val="single"/>
        </w:rPr>
        <w:t xml:space="preserve">each </w:t>
      </w:r>
      <w:r w:rsidR="00CC5A59" w:rsidRPr="004A006B">
        <w:rPr>
          <w:rFonts w:ascii="Arial" w:hAnsi="Arial" w:cs="Arial"/>
          <w:b/>
          <w:color w:val="000000"/>
          <w:u w:val="single"/>
        </w:rPr>
        <w:t>Product</w:t>
      </w:r>
      <w:r w:rsidR="00906A6D" w:rsidRPr="004A006B">
        <w:rPr>
          <w:rFonts w:ascii="Arial" w:hAnsi="Arial" w:cs="Arial"/>
          <w:color w:val="000000"/>
        </w:rPr>
        <w:t>,</w:t>
      </w:r>
      <w:r w:rsidR="008D57BB" w:rsidRPr="004A006B">
        <w:rPr>
          <w:rFonts w:ascii="Arial" w:hAnsi="Arial" w:cs="Arial"/>
          <w:color w:val="000000"/>
        </w:rPr>
        <w:t xml:space="preserve"> </w:t>
      </w:r>
      <w:r w:rsidR="00FE5986" w:rsidRPr="004A006B">
        <w:rPr>
          <w:rFonts w:ascii="Arial" w:hAnsi="Arial" w:cs="Arial"/>
          <w:color w:val="000000"/>
        </w:rPr>
        <w:t>t</w:t>
      </w:r>
      <w:r w:rsidR="008D57BB" w:rsidRPr="004A006B">
        <w:rPr>
          <w:rFonts w:ascii="Arial" w:hAnsi="Arial" w:cs="Arial"/>
          <w:color w:val="000000"/>
        </w:rPr>
        <w:t xml:space="preserve">he </w:t>
      </w:r>
      <w:r w:rsidR="00FE5986" w:rsidRPr="004A006B">
        <w:rPr>
          <w:rFonts w:ascii="Arial" w:hAnsi="Arial" w:cs="Arial"/>
          <w:color w:val="000000"/>
        </w:rPr>
        <w:t>evaluation</w:t>
      </w:r>
      <w:r w:rsidR="00035B2D" w:rsidRPr="004A006B">
        <w:rPr>
          <w:rFonts w:ascii="Arial" w:hAnsi="Arial" w:cs="Arial"/>
          <w:color w:val="000000"/>
        </w:rPr>
        <w:t xml:space="preserve"> shall</w:t>
      </w:r>
      <w:r w:rsidR="00FE5986" w:rsidRPr="004A006B">
        <w:rPr>
          <w:rFonts w:ascii="Arial" w:hAnsi="Arial" w:cs="Arial"/>
          <w:color w:val="000000"/>
        </w:rPr>
        <w:t xml:space="preserve"> comprise</w:t>
      </w:r>
      <w:r w:rsidR="00371DF9" w:rsidRPr="004A006B">
        <w:rPr>
          <w:rFonts w:ascii="Arial" w:hAnsi="Arial" w:cs="Arial"/>
          <w:color w:val="000000"/>
        </w:rPr>
        <w:t xml:space="preserve"> </w:t>
      </w:r>
      <w:r w:rsidR="00371DF9" w:rsidRPr="004A006B">
        <w:rPr>
          <w:rFonts w:ascii="Arial" w:hAnsi="Arial" w:cs="Arial"/>
        </w:rPr>
        <w:t>the following</w:t>
      </w:r>
      <w:r w:rsidR="00FE5986" w:rsidRPr="004A006B">
        <w:rPr>
          <w:rFonts w:ascii="Arial" w:hAnsi="Arial" w:cs="Arial"/>
          <w:color w:val="000000"/>
        </w:rPr>
        <w:t>:</w:t>
      </w:r>
    </w:p>
    <w:p w:rsidR="00035B2D" w:rsidRPr="004A006B" w:rsidRDefault="00035B2D" w:rsidP="00AC5C24">
      <w:pPr>
        <w:ind w:left="1440" w:hanging="720"/>
        <w:jc w:val="both"/>
        <w:rPr>
          <w:rFonts w:ascii="Arial" w:hAnsi="Arial" w:cs="Arial"/>
          <w:color w:val="000000"/>
        </w:rPr>
      </w:pPr>
    </w:p>
    <w:p w:rsidR="00035B2D" w:rsidRPr="004A006B" w:rsidRDefault="00BD0B3F" w:rsidP="001A797F">
      <w:pPr>
        <w:ind w:left="2160" w:hanging="742"/>
        <w:jc w:val="both"/>
        <w:rPr>
          <w:rFonts w:ascii="Arial" w:hAnsi="Arial" w:cs="Arial"/>
          <w:color w:val="000000"/>
        </w:rPr>
      </w:pPr>
      <w:r w:rsidRPr="004A006B">
        <w:rPr>
          <w:rFonts w:ascii="Arial" w:hAnsi="Arial" w:cs="Arial"/>
          <w:lang w:eastAsia="en-US"/>
        </w:rPr>
        <w:t>(a)</w:t>
      </w:r>
      <w:r w:rsidRPr="004A006B">
        <w:rPr>
          <w:rFonts w:ascii="Arial" w:hAnsi="Arial" w:cs="Arial"/>
          <w:lang w:eastAsia="en-US"/>
        </w:rPr>
        <w:tab/>
      </w:r>
      <w:r w:rsidR="00035B2D" w:rsidRPr="004A006B">
        <w:rPr>
          <w:rFonts w:ascii="Arial" w:hAnsi="Arial" w:cs="Arial"/>
          <w:color w:val="000000"/>
        </w:rPr>
        <w:t>For each Lot, a</w:t>
      </w:r>
      <w:r w:rsidR="008D57BB" w:rsidRPr="004A006B">
        <w:rPr>
          <w:rFonts w:ascii="Arial" w:hAnsi="Arial" w:cs="Arial"/>
          <w:color w:val="000000"/>
        </w:rPr>
        <w:t xml:space="preserve">ll </w:t>
      </w:r>
      <w:r w:rsidR="00035B2D" w:rsidRPr="004A006B">
        <w:rPr>
          <w:rFonts w:ascii="Arial" w:hAnsi="Arial" w:cs="Arial"/>
          <w:color w:val="000000"/>
        </w:rPr>
        <w:t xml:space="preserve">(compliant) </w:t>
      </w:r>
      <w:r w:rsidR="008D57BB" w:rsidRPr="004A006B">
        <w:rPr>
          <w:rFonts w:ascii="Arial" w:hAnsi="Arial" w:cs="Arial"/>
          <w:color w:val="000000"/>
        </w:rPr>
        <w:t xml:space="preserve">offers </w:t>
      </w:r>
      <w:r w:rsidR="00DB560E" w:rsidRPr="004A006B">
        <w:rPr>
          <w:rFonts w:ascii="Arial" w:hAnsi="Arial" w:cs="Arial"/>
        </w:rPr>
        <w:t xml:space="preserve">(for the Product) </w:t>
      </w:r>
      <w:r w:rsidR="00035B2D" w:rsidRPr="004A006B">
        <w:rPr>
          <w:rFonts w:ascii="Arial" w:hAnsi="Arial" w:cs="Arial"/>
          <w:color w:val="000000"/>
        </w:rPr>
        <w:t xml:space="preserve">for that Lot </w:t>
      </w:r>
      <w:r w:rsidR="008D57BB" w:rsidRPr="004A006B">
        <w:rPr>
          <w:rFonts w:ascii="Arial" w:hAnsi="Arial" w:cs="Arial"/>
          <w:color w:val="000000"/>
        </w:rPr>
        <w:t xml:space="preserve">will </w:t>
      </w:r>
      <w:r w:rsidR="008D57BB" w:rsidRPr="004A006B">
        <w:rPr>
          <w:rFonts w:ascii="Arial" w:hAnsi="Arial" w:cs="Arial"/>
          <w:b/>
          <w:color w:val="000000"/>
        </w:rPr>
        <w:t>initially</w:t>
      </w:r>
      <w:r w:rsidR="008D57BB" w:rsidRPr="004A006B">
        <w:rPr>
          <w:rFonts w:ascii="Arial" w:hAnsi="Arial" w:cs="Arial"/>
          <w:color w:val="000000"/>
        </w:rPr>
        <w:t xml:space="preserve"> be ranked on Price </w:t>
      </w:r>
      <w:r w:rsidR="005A40B8" w:rsidRPr="004A006B">
        <w:rPr>
          <w:rFonts w:ascii="Arial" w:hAnsi="Arial" w:cs="Arial"/>
          <w:color w:val="000000"/>
        </w:rPr>
        <w:t xml:space="preserve">against the price criteria (being sub-criterion (1) and, where applicable, sub-criterion (2)) </w:t>
      </w:r>
      <w:r w:rsidR="00035B2D" w:rsidRPr="004A006B">
        <w:rPr>
          <w:rFonts w:ascii="Arial" w:hAnsi="Arial" w:cs="Arial"/>
          <w:color w:val="000000"/>
        </w:rPr>
        <w:t>(Lowest price; highest rank).</w:t>
      </w:r>
    </w:p>
    <w:p w:rsidR="00035B2D" w:rsidRPr="004A006B" w:rsidRDefault="00035B2D" w:rsidP="00726D98">
      <w:pPr>
        <w:pStyle w:val="ListParagraph"/>
        <w:spacing w:before="0" w:after="0" w:line="240" w:lineRule="auto"/>
        <w:ind w:left="2160"/>
        <w:contextualSpacing w:val="0"/>
        <w:jc w:val="both"/>
      </w:pPr>
    </w:p>
    <w:p w:rsidR="0097695B" w:rsidRPr="004A006B" w:rsidRDefault="00371DF9" w:rsidP="00726D98">
      <w:pPr>
        <w:pStyle w:val="ListParagraph"/>
        <w:spacing w:before="0" w:after="0" w:line="240" w:lineRule="auto"/>
        <w:ind w:left="2160"/>
        <w:contextualSpacing w:val="0"/>
        <w:jc w:val="both"/>
      </w:pPr>
      <w:r w:rsidRPr="004A006B">
        <w:t>This step shall be repeated for each of the Lots</w:t>
      </w:r>
      <w:r w:rsidR="00F3070D" w:rsidRPr="004A006B">
        <w:t xml:space="preserve"> (for the Product).</w:t>
      </w:r>
    </w:p>
    <w:p w:rsidR="00371DF9" w:rsidRPr="004A006B" w:rsidRDefault="00371DF9" w:rsidP="006A1743">
      <w:pPr>
        <w:pStyle w:val="ListParagraph"/>
        <w:spacing w:before="0" w:after="0" w:line="240" w:lineRule="auto"/>
        <w:jc w:val="both"/>
      </w:pPr>
    </w:p>
    <w:p w:rsidR="00371DF9" w:rsidRPr="004A006B" w:rsidRDefault="001A797F" w:rsidP="00814311">
      <w:pPr>
        <w:ind w:left="2127" w:hanging="709"/>
        <w:jc w:val="both"/>
        <w:rPr>
          <w:rFonts w:ascii="Arial" w:hAnsi="Arial" w:cs="Arial"/>
          <w:lang w:eastAsia="en-US"/>
        </w:rPr>
      </w:pPr>
      <w:r w:rsidRPr="004A006B">
        <w:rPr>
          <w:rFonts w:ascii="Arial" w:hAnsi="Arial" w:cs="Arial"/>
          <w:lang w:eastAsia="en-US"/>
        </w:rPr>
        <w:t>(b)</w:t>
      </w:r>
      <w:r w:rsidRPr="004A006B">
        <w:rPr>
          <w:rFonts w:ascii="Arial" w:hAnsi="Arial" w:cs="Arial"/>
          <w:lang w:eastAsia="en-US"/>
        </w:rPr>
        <w:tab/>
      </w:r>
      <w:r w:rsidR="00F3070D" w:rsidRPr="004A006B">
        <w:rPr>
          <w:rFonts w:ascii="Arial" w:hAnsi="Arial" w:cs="Arial"/>
          <w:lang w:eastAsia="en-US"/>
        </w:rPr>
        <w:t xml:space="preserve">Where </w:t>
      </w:r>
      <w:r w:rsidR="00AC5C24" w:rsidRPr="004A006B">
        <w:rPr>
          <w:rFonts w:ascii="Arial" w:hAnsi="Arial" w:cs="Arial"/>
          <w:lang w:eastAsia="en-US"/>
        </w:rPr>
        <w:t xml:space="preserve">Offerors have tendered </w:t>
      </w:r>
      <w:r w:rsidR="00DB560E" w:rsidRPr="004A006B">
        <w:rPr>
          <w:rFonts w:ascii="Arial" w:hAnsi="Arial" w:cs="Arial"/>
        </w:rPr>
        <w:t xml:space="preserve">(for the Product) </w:t>
      </w:r>
      <w:r w:rsidR="00AC5C24" w:rsidRPr="004A006B">
        <w:rPr>
          <w:rFonts w:ascii="Arial" w:hAnsi="Arial" w:cs="Arial"/>
          <w:lang w:eastAsia="en-US"/>
        </w:rPr>
        <w:t xml:space="preserve">for </w:t>
      </w:r>
      <w:r w:rsidR="00F12202" w:rsidRPr="004A006B">
        <w:rPr>
          <w:rFonts w:ascii="Arial" w:hAnsi="Arial" w:cs="Arial"/>
          <w:lang w:eastAsia="en-US"/>
        </w:rPr>
        <w:t xml:space="preserve">some or </w:t>
      </w:r>
      <w:r w:rsidR="00AC5C24" w:rsidRPr="004A006B">
        <w:rPr>
          <w:rFonts w:ascii="Arial" w:hAnsi="Arial" w:cs="Arial"/>
          <w:lang w:eastAsia="en-US"/>
        </w:rPr>
        <w:t xml:space="preserve">all of the Lots, all such </w:t>
      </w:r>
      <w:r w:rsidR="00371DF9" w:rsidRPr="004A006B">
        <w:rPr>
          <w:rFonts w:ascii="Arial" w:hAnsi="Arial" w:cs="Arial"/>
          <w:lang w:eastAsia="en-US"/>
        </w:rPr>
        <w:t>(compliant) offers will initially be ranked on Price</w:t>
      </w:r>
      <w:r w:rsidR="00CD0FBD" w:rsidRPr="004A006B">
        <w:rPr>
          <w:rFonts w:ascii="Arial" w:hAnsi="Arial" w:cs="Arial"/>
          <w:lang w:eastAsia="en-US"/>
        </w:rPr>
        <w:t xml:space="preserve"> </w:t>
      </w:r>
      <w:r w:rsidR="00414CE5" w:rsidRPr="004A006B">
        <w:rPr>
          <w:rFonts w:ascii="Arial" w:hAnsi="Arial" w:cs="Arial"/>
          <w:lang w:eastAsia="en-US"/>
        </w:rPr>
        <w:t xml:space="preserve">against the price criterion (being sub-criterion (1) and, where applicable, sub-criterion (2)) </w:t>
      </w:r>
      <w:r w:rsidRPr="004A006B">
        <w:rPr>
          <w:rFonts w:ascii="Arial" w:hAnsi="Arial" w:cs="Arial"/>
          <w:lang w:eastAsia="en-US"/>
        </w:rPr>
        <w:t xml:space="preserve">(Lowest price; highest rank - </w:t>
      </w:r>
      <w:r w:rsidR="00CD0FBD" w:rsidRPr="004A006B">
        <w:rPr>
          <w:rFonts w:ascii="Arial" w:hAnsi="Arial" w:cs="Arial"/>
          <w:lang w:eastAsia="en-US"/>
        </w:rPr>
        <w:t xml:space="preserve">where </w:t>
      </w:r>
      <w:r w:rsidRPr="004A006B">
        <w:rPr>
          <w:rFonts w:ascii="Arial" w:hAnsi="Arial" w:cs="Arial"/>
          <w:lang w:eastAsia="en-US"/>
        </w:rPr>
        <w:t>lowest p</w:t>
      </w:r>
      <w:r w:rsidR="00CD0FBD" w:rsidRPr="004A006B">
        <w:rPr>
          <w:rFonts w:ascii="Arial" w:hAnsi="Arial" w:cs="Arial"/>
          <w:lang w:eastAsia="en-US"/>
        </w:rPr>
        <w:t>rice is calculated on the basis of the lowest cost combination of awards to the Authority</w:t>
      </w:r>
      <w:r w:rsidR="00414CE5" w:rsidRPr="004A006B">
        <w:rPr>
          <w:rFonts w:ascii="Arial" w:hAnsi="Arial" w:cs="Arial"/>
          <w:lang w:eastAsia="en-US"/>
        </w:rPr>
        <w:t xml:space="preserve"> (calculated by </w:t>
      </w:r>
      <w:r w:rsidR="0073588F" w:rsidRPr="004A006B">
        <w:rPr>
          <w:rFonts w:ascii="Arial" w:hAnsi="Arial" w:cs="Arial"/>
          <w:lang w:eastAsia="en-US"/>
        </w:rPr>
        <w:t>multiplying the offer price tendered by the Offeror (for the Product) by the estimated tendered volumes for the Lot</w:t>
      </w:r>
      <w:r w:rsidRPr="004A006B">
        <w:rPr>
          <w:rFonts w:ascii="Arial" w:hAnsi="Arial" w:cs="Arial"/>
          <w:lang w:eastAsia="en-US"/>
        </w:rPr>
        <w:t>s</w:t>
      </w:r>
      <w:r w:rsidR="0073588F" w:rsidRPr="004A006B">
        <w:rPr>
          <w:rFonts w:ascii="Arial" w:hAnsi="Arial" w:cs="Arial"/>
          <w:lang w:eastAsia="en-US"/>
        </w:rPr>
        <w:t xml:space="preserve"> (anticipated for the duration of the agreement) for the Product</w:t>
      </w:r>
      <w:r w:rsidRPr="004A006B">
        <w:rPr>
          <w:rFonts w:ascii="Arial" w:hAnsi="Arial" w:cs="Arial"/>
          <w:lang w:eastAsia="en-US"/>
        </w:rPr>
        <w:t>)</w:t>
      </w:r>
      <w:r w:rsidR="0073588F" w:rsidRPr="004A006B">
        <w:rPr>
          <w:rFonts w:ascii="Arial" w:hAnsi="Arial" w:cs="Arial"/>
          <w:lang w:eastAsia="en-US"/>
        </w:rPr>
        <w:t>)</w:t>
      </w:r>
      <w:r w:rsidR="002F2C26" w:rsidRPr="004A006B">
        <w:rPr>
          <w:rFonts w:ascii="Arial" w:hAnsi="Arial" w:cs="Arial"/>
          <w:lang w:eastAsia="en-US"/>
        </w:rPr>
        <w:t>.</w:t>
      </w:r>
      <w:r w:rsidR="000A6EF9" w:rsidRPr="004A006B">
        <w:rPr>
          <w:rFonts w:ascii="Arial" w:hAnsi="Arial" w:cs="Arial"/>
          <w:lang w:eastAsia="en-US"/>
        </w:rPr>
        <w:t xml:space="preserve"> </w:t>
      </w:r>
    </w:p>
    <w:p w:rsidR="00371DF9" w:rsidRPr="004A006B" w:rsidRDefault="00371DF9" w:rsidP="001A797F">
      <w:pPr>
        <w:pStyle w:val="ListParagraph"/>
        <w:spacing w:before="0" w:after="0" w:line="240" w:lineRule="auto"/>
        <w:jc w:val="both"/>
      </w:pPr>
    </w:p>
    <w:p w:rsidR="006C3A24" w:rsidRPr="004A006B" w:rsidRDefault="001A797F" w:rsidP="001A797F">
      <w:pPr>
        <w:pStyle w:val="ListParagraph"/>
        <w:spacing w:before="0" w:after="0" w:line="240" w:lineRule="auto"/>
        <w:ind w:left="2127" w:hanging="709"/>
        <w:contextualSpacing w:val="0"/>
        <w:jc w:val="both"/>
      </w:pPr>
      <w:r w:rsidRPr="004A006B">
        <w:t>(c)</w:t>
      </w:r>
      <w:r w:rsidRPr="004A006B">
        <w:tab/>
      </w:r>
      <w:r w:rsidR="00371DF9" w:rsidRPr="004A006B">
        <w:t xml:space="preserve">The Authority will identify the lowest cost solution for the Authority for all of the </w:t>
      </w:r>
      <w:r w:rsidR="00E039E8" w:rsidRPr="004A006B">
        <w:t>Lots.</w:t>
      </w:r>
    </w:p>
    <w:p w:rsidR="00814311" w:rsidRPr="004A006B" w:rsidRDefault="00814311" w:rsidP="006C3A24">
      <w:pPr>
        <w:pStyle w:val="ListParagraph"/>
        <w:spacing w:before="0" w:after="0" w:line="240" w:lineRule="auto"/>
        <w:ind w:left="2127"/>
        <w:contextualSpacing w:val="0"/>
        <w:jc w:val="both"/>
      </w:pPr>
    </w:p>
    <w:p w:rsidR="00AC44CE" w:rsidRPr="004A006B" w:rsidRDefault="00AC44CE" w:rsidP="006C3A24">
      <w:pPr>
        <w:pStyle w:val="ListParagraph"/>
        <w:spacing w:before="0" w:after="0" w:line="240" w:lineRule="auto"/>
        <w:ind w:left="2127"/>
        <w:contextualSpacing w:val="0"/>
        <w:jc w:val="both"/>
      </w:pPr>
      <w:r w:rsidRPr="004A006B">
        <w:t xml:space="preserve">In accordance with the lotting strategy stated in Paragraph </w:t>
      </w:r>
      <w:r w:rsidR="002F08C3" w:rsidRPr="004A006B">
        <w:t>8.3</w:t>
      </w:r>
      <w:r w:rsidRPr="004A006B">
        <w:t>:</w:t>
      </w:r>
    </w:p>
    <w:p w:rsidR="00AC44CE" w:rsidRPr="004A006B" w:rsidRDefault="00AC44CE" w:rsidP="006C3A24">
      <w:pPr>
        <w:pStyle w:val="ListParagraph"/>
        <w:spacing w:before="0" w:after="0" w:line="240" w:lineRule="auto"/>
        <w:ind w:left="2127"/>
        <w:contextualSpacing w:val="0"/>
        <w:jc w:val="both"/>
      </w:pPr>
    </w:p>
    <w:p w:rsidR="00A7388D" w:rsidRPr="004A006B" w:rsidRDefault="00A7388D" w:rsidP="00A7388D">
      <w:pPr>
        <w:pStyle w:val="ListParagraph"/>
        <w:spacing w:before="0" w:after="0" w:line="240" w:lineRule="auto"/>
        <w:ind w:left="2127"/>
        <w:jc w:val="both"/>
      </w:pPr>
      <w:r w:rsidRPr="004A006B">
        <w:t xml:space="preserve">The Lot with the highest associated overall estimated usage (taking into account the proposed initial period of the agreement) will be awarded to the highest ranked lowest-priced compliant offer.  </w:t>
      </w:r>
    </w:p>
    <w:p w:rsidR="00A7388D" w:rsidRPr="004A006B" w:rsidRDefault="00A7388D" w:rsidP="00A7388D">
      <w:pPr>
        <w:pStyle w:val="ListParagraph"/>
        <w:spacing w:before="0" w:after="0" w:line="240" w:lineRule="auto"/>
        <w:ind w:left="2127"/>
        <w:jc w:val="both"/>
      </w:pPr>
    </w:p>
    <w:p w:rsidR="00A7388D" w:rsidRPr="004A006B" w:rsidRDefault="00A7388D" w:rsidP="00A7388D">
      <w:pPr>
        <w:pStyle w:val="ListParagraph"/>
        <w:spacing w:before="0" w:after="0" w:line="240" w:lineRule="auto"/>
        <w:ind w:left="2127"/>
        <w:jc w:val="both"/>
      </w:pPr>
      <w:r w:rsidRPr="004A006B">
        <w:t xml:space="preserve">Where a maximum of one Lot may be awarded the Lot with the second highest associated overall estimated usage </w:t>
      </w:r>
      <w:r w:rsidR="00AC44CE" w:rsidRPr="004A006B">
        <w:t>(</w:t>
      </w:r>
      <w:r w:rsidRPr="004A006B">
        <w:t>taking into account the proposed initial period of the agreement</w:t>
      </w:r>
      <w:r w:rsidR="00AC44CE" w:rsidRPr="004A006B">
        <w:t>)</w:t>
      </w:r>
      <w:r w:rsidRPr="004A006B">
        <w:t xml:space="preserve"> will be awarded </w:t>
      </w:r>
      <w:r w:rsidR="00AC44CE" w:rsidRPr="004A006B">
        <w:t>to the remaining highest ranked lowest priced compliant offer for the respective Lot.</w:t>
      </w:r>
    </w:p>
    <w:p w:rsidR="00A7388D" w:rsidRPr="004A006B" w:rsidRDefault="00A7388D" w:rsidP="00A7388D">
      <w:pPr>
        <w:pStyle w:val="ListParagraph"/>
        <w:spacing w:before="0" w:after="0" w:line="240" w:lineRule="auto"/>
        <w:ind w:left="2127"/>
        <w:jc w:val="both"/>
      </w:pPr>
    </w:p>
    <w:p w:rsidR="00A7388D" w:rsidRPr="004A006B" w:rsidRDefault="00A7388D" w:rsidP="00A7388D">
      <w:pPr>
        <w:pStyle w:val="ListParagraph"/>
        <w:spacing w:before="0" w:after="0" w:line="240" w:lineRule="auto"/>
        <w:ind w:left="2127"/>
        <w:jc w:val="both"/>
      </w:pPr>
      <w:r w:rsidRPr="004A006B">
        <w:t xml:space="preserve">Where a maximum of one Lot may be awarded the Lot with the third highest associated overall estimated usage </w:t>
      </w:r>
      <w:r w:rsidR="00AC44CE" w:rsidRPr="004A006B">
        <w:t>(</w:t>
      </w:r>
      <w:r w:rsidRPr="004A006B">
        <w:t>taking into account the proposed initial period of the agreement</w:t>
      </w:r>
      <w:r w:rsidR="00AC44CE" w:rsidRPr="004A006B">
        <w:t>)</w:t>
      </w:r>
      <w:r w:rsidRPr="004A006B">
        <w:t xml:space="preserve"> will be awarded </w:t>
      </w:r>
      <w:r w:rsidR="00AC44CE" w:rsidRPr="004A006B">
        <w:t xml:space="preserve">to </w:t>
      </w:r>
      <w:r w:rsidRPr="004A006B">
        <w:t xml:space="preserve">the </w:t>
      </w:r>
      <w:r w:rsidR="00AC44CE" w:rsidRPr="004A006B">
        <w:t>remaining highes</w:t>
      </w:r>
      <w:r w:rsidR="00522129" w:rsidRPr="004A006B">
        <w:t>t</w:t>
      </w:r>
      <w:r w:rsidR="00AC44CE" w:rsidRPr="004A006B">
        <w:t xml:space="preserve"> ranked lowest priced compliant offer for the respective Lot.</w:t>
      </w:r>
    </w:p>
    <w:p w:rsidR="001C3D61" w:rsidRPr="004A006B" w:rsidRDefault="001C3D61" w:rsidP="00A7388D">
      <w:pPr>
        <w:pStyle w:val="ListParagraph"/>
        <w:spacing w:before="0" w:after="0" w:line="240" w:lineRule="auto"/>
        <w:ind w:left="2127"/>
        <w:jc w:val="both"/>
      </w:pPr>
    </w:p>
    <w:p w:rsidR="006C5AF1" w:rsidRPr="004A006B" w:rsidRDefault="006C5AF1" w:rsidP="006C5AF1">
      <w:pPr>
        <w:pStyle w:val="ListParagraph"/>
        <w:spacing w:before="0" w:after="0" w:line="240" w:lineRule="auto"/>
        <w:ind w:left="2127"/>
        <w:jc w:val="both"/>
      </w:pPr>
      <w:r w:rsidRPr="004A006B">
        <w:t xml:space="preserve">Where Paragraph </w:t>
      </w:r>
      <w:r w:rsidR="002F08C3" w:rsidRPr="004A006B">
        <w:t>8.3.2</w:t>
      </w:r>
      <w:r w:rsidRPr="004A006B">
        <w:t xml:space="preserve"> allows up to two Lots to be awarded to one supplier, the solution will be the MEAT from the point of view of the Authority, therefore the two Lots with the highest associated overall estimated usage (taking into account the proposed initial period of the agreement) will be awarded to the highest ranked lowest-priced compliant offer.  The remaining Lot with the lowest overall estimated usage (taking into account the proposed initial period of the agreement) </w:t>
      </w:r>
      <w:r w:rsidR="00522129" w:rsidRPr="004A006B">
        <w:t>will be awarded to the remaining highest ranked lowest priced compliant offer for the respective Lot.</w:t>
      </w:r>
    </w:p>
    <w:p w:rsidR="006C5AF1" w:rsidRPr="004A006B" w:rsidRDefault="006C5AF1" w:rsidP="006C3A24">
      <w:pPr>
        <w:pStyle w:val="ListParagraph"/>
        <w:spacing w:before="0" w:after="0" w:line="240" w:lineRule="auto"/>
        <w:ind w:left="2127"/>
        <w:contextualSpacing w:val="0"/>
        <w:jc w:val="both"/>
      </w:pPr>
    </w:p>
    <w:p w:rsidR="0097695B" w:rsidRPr="004A006B" w:rsidRDefault="0097695B" w:rsidP="00E917C9">
      <w:pPr>
        <w:numPr>
          <w:ilvl w:val="0"/>
          <w:numId w:val="33"/>
        </w:numPr>
        <w:ind w:hanging="742"/>
        <w:jc w:val="both"/>
        <w:rPr>
          <w:rFonts w:ascii="Arial" w:hAnsi="Arial" w:cs="Arial"/>
          <w:color w:val="000000"/>
        </w:rPr>
      </w:pPr>
      <w:r w:rsidRPr="004A006B">
        <w:rPr>
          <w:rFonts w:ascii="Arial" w:hAnsi="Arial" w:cs="Arial"/>
          <w:color w:val="000000"/>
        </w:rPr>
        <w:t>The Lowest Priced Offer will be assessed against the quality criteria (being sub-criterion (1) and (2)) according to the approach documented in the ‘Guidance for performing a pharmaceutical quality assessment of licensed medicines for the NHS’. A copy of this document is available at Document No. 09b.</w:t>
      </w:r>
    </w:p>
    <w:p w:rsidR="0097695B" w:rsidRPr="004A006B" w:rsidRDefault="0097695B" w:rsidP="00BD0B3F">
      <w:pPr>
        <w:ind w:left="2160"/>
        <w:jc w:val="both"/>
        <w:rPr>
          <w:rFonts w:ascii="Arial" w:hAnsi="Arial" w:cs="Arial"/>
          <w:color w:val="000000"/>
        </w:rPr>
      </w:pPr>
    </w:p>
    <w:p w:rsidR="0097695B" w:rsidRPr="004A006B" w:rsidRDefault="0097695B" w:rsidP="00E917C9">
      <w:pPr>
        <w:numPr>
          <w:ilvl w:val="0"/>
          <w:numId w:val="33"/>
        </w:numPr>
        <w:ind w:hanging="742"/>
        <w:jc w:val="both"/>
        <w:rPr>
          <w:rFonts w:ascii="Arial" w:hAnsi="Arial" w:cs="Arial"/>
          <w:color w:val="000000"/>
        </w:rPr>
      </w:pPr>
      <w:r w:rsidRPr="004A006B">
        <w:rPr>
          <w:rFonts w:ascii="Arial" w:hAnsi="Arial" w:cs="Arial"/>
          <w:color w:val="000000"/>
        </w:rPr>
        <w:t>Where the Lowest Priced Offer successfully fulfils the quality award criteria (being sub-criterion (1) and (2)) that offer will be awarded to the framework agreement</w:t>
      </w:r>
      <w:r w:rsidR="001A797F" w:rsidRPr="004A006B">
        <w:rPr>
          <w:rFonts w:ascii="Arial" w:hAnsi="Arial" w:cs="Arial"/>
          <w:color w:val="000000"/>
        </w:rPr>
        <w:t>.</w:t>
      </w:r>
    </w:p>
    <w:p w:rsidR="0097695B" w:rsidRPr="004A006B" w:rsidRDefault="0097695B" w:rsidP="00BD0B3F">
      <w:pPr>
        <w:ind w:left="2160"/>
        <w:jc w:val="both"/>
        <w:rPr>
          <w:rFonts w:ascii="Arial" w:hAnsi="Arial" w:cs="Arial"/>
          <w:color w:val="000000"/>
        </w:rPr>
      </w:pPr>
    </w:p>
    <w:p w:rsidR="0097695B" w:rsidRPr="004A006B" w:rsidRDefault="0097695B" w:rsidP="00E917C9">
      <w:pPr>
        <w:numPr>
          <w:ilvl w:val="0"/>
          <w:numId w:val="33"/>
        </w:numPr>
        <w:ind w:hanging="742"/>
        <w:jc w:val="both"/>
        <w:rPr>
          <w:rFonts w:ascii="Arial" w:hAnsi="Arial" w:cs="Arial"/>
          <w:color w:val="000000"/>
        </w:rPr>
      </w:pPr>
      <w:r w:rsidRPr="004A006B">
        <w:rPr>
          <w:rFonts w:ascii="Arial" w:hAnsi="Arial" w:cs="Arial"/>
          <w:color w:val="000000"/>
        </w:rPr>
        <w:t>In circumstances where the Lowest Priced Offer fails to fulfil the quality award criteria (being sub-criterion (1) and (2)), this offer shall be rejected and the process repeated for the offer initially ranked second on price.</w:t>
      </w:r>
    </w:p>
    <w:p w:rsidR="0097695B" w:rsidRPr="004A006B" w:rsidRDefault="0097695B" w:rsidP="00BD0B3F">
      <w:pPr>
        <w:ind w:left="2160"/>
        <w:jc w:val="both"/>
        <w:rPr>
          <w:rFonts w:ascii="Arial" w:hAnsi="Arial" w:cs="Arial"/>
          <w:color w:val="000000"/>
        </w:rPr>
      </w:pPr>
    </w:p>
    <w:p w:rsidR="0097695B" w:rsidRPr="004A006B" w:rsidRDefault="0097695B" w:rsidP="00E917C9">
      <w:pPr>
        <w:numPr>
          <w:ilvl w:val="0"/>
          <w:numId w:val="33"/>
        </w:numPr>
        <w:ind w:hanging="742"/>
        <w:jc w:val="both"/>
        <w:rPr>
          <w:rFonts w:ascii="Arial" w:hAnsi="Arial" w:cs="Arial"/>
          <w:color w:val="000000"/>
        </w:rPr>
      </w:pPr>
      <w:r w:rsidRPr="004A006B">
        <w:rPr>
          <w:rFonts w:ascii="Arial" w:hAnsi="Arial" w:cs="Arial"/>
          <w:color w:val="000000"/>
        </w:rPr>
        <w:t xml:space="preserve">Where two or more offers are received at the same price and all such offers </w:t>
      </w:r>
      <w:r w:rsidR="00BD0B3F" w:rsidRPr="004A006B">
        <w:rPr>
          <w:rFonts w:ascii="Arial" w:hAnsi="Arial" w:cs="Arial"/>
          <w:color w:val="000000"/>
        </w:rPr>
        <w:t>s</w:t>
      </w:r>
      <w:r w:rsidRPr="004A006B">
        <w:rPr>
          <w:rFonts w:ascii="Arial" w:hAnsi="Arial" w:cs="Arial"/>
          <w:color w:val="000000"/>
        </w:rPr>
        <w:t>uccessfully fulfil the quality award criteria (being sub-criterion (</w:t>
      </w:r>
      <w:r w:rsidR="002463CE" w:rsidRPr="004A006B">
        <w:rPr>
          <w:rFonts w:ascii="Arial" w:hAnsi="Arial" w:cs="Arial"/>
          <w:color w:val="000000"/>
        </w:rPr>
        <w:t>1</w:t>
      </w:r>
      <w:r w:rsidRPr="004A006B">
        <w:rPr>
          <w:rFonts w:ascii="Arial" w:hAnsi="Arial" w:cs="Arial"/>
          <w:color w:val="000000"/>
        </w:rPr>
        <w:t>) and (</w:t>
      </w:r>
      <w:r w:rsidR="002463CE" w:rsidRPr="004A006B">
        <w:rPr>
          <w:rFonts w:ascii="Arial" w:hAnsi="Arial" w:cs="Arial"/>
          <w:color w:val="000000"/>
        </w:rPr>
        <w:t>2</w:t>
      </w:r>
      <w:r w:rsidRPr="004A006B">
        <w:rPr>
          <w:rFonts w:ascii="Arial" w:hAnsi="Arial" w:cs="Arial"/>
          <w:color w:val="000000"/>
        </w:rPr>
        <w:t xml:space="preserve">)), the cost of change </w:t>
      </w:r>
      <w:r w:rsidR="00285011" w:rsidRPr="004A006B">
        <w:rPr>
          <w:rFonts w:ascii="Arial" w:hAnsi="Arial" w:cs="Arial"/>
          <w:color w:val="000000"/>
        </w:rPr>
        <w:t xml:space="preserve">(and supply route and associated cost where appropriate) </w:t>
      </w:r>
      <w:r w:rsidRPr="004A006B">
        <w:rPr>
          <w:rFonts w:ascii="Arial" w:hAnsi="Arial" w:cs="Arial"/>
          <w:color w:val="000000"/>
        </w:rPr>
        <w:t>sub-criterion detailed in paragraph 12.</w:t>
      </w:r>
      <w:r w:rsidR="00285011" w:rsidRPr="004A006B">
        <w:rPr>
          <w:rFonts w:ascii="Arial" w:hAnsi="Arial" w:cs="Arial"/>
          <w:color w:val="000000"/>
        </w:rPr>
        <w:t>1</w:t>
      </w:r>
      <w:r w:rsidRPr="004A006B">
        <w:rPr>
          <w:rFonts w:ascii="Arial" w:hAnsi="Arial" w:cs="Arial"/>
          <w:color w:val="000000"/>
        </w:rPr>
        <w:t>.</w:t>
      </w:r>
      <w:r w:rsidR="00285011" w:rsidRPr="004A006B">
        <w:rPr>
          <w:rFonts w:ascii="Arial" w:hAnsi="Arial" w:cs="Arial"/>
          <w:color w:val="000000"/>
        </w:rPr>
        <w:t>6</w:t>
      </w:r>
      <w:r w:rsidRPr="004A006B">
        <w:rPr>
          <w:rFonts w:ascii="Arial" w:hAnsi="Arial" w:cs="Arial"/>
          <w:color w:val="000000"/>
        </w:rPr>
        <w:t xml:space="preserve"> below shall be applied, and in the order as described in paragraph 12.2.2 below. </w:t>
      </w:r>
    </w:p>
    <w:p w:rsidR="0097695B" w:rsidRPr="004A006B" w:rsidRDefault="0097695B" w:rsidP="00BD0B3F">
      <w:pPr>
        <w:pStyle w:val="ListParagraph"/>
        <w:spacing w:before="0" w:after="0" w:line="240" w:lineRule="auto"/>
        <w:rPr>
          <w:color w:val="000000"/>
        </w:rPr>
      </w:pPr>
    </w:p>
    <w:p w:rsidR="00FE5986" w:rsidRPr="004A006B" w:rsidRDefault="00FE5986" w:rsidP="008666D2">
      <w:pPr>
        <w:numPr>
          <w:ilvl w:val="2"/>
          <w:numId w:val="24"/>
        </w:numPr>
        <w:ind w:left="1560" w:hanging="851"/>
        <w:jc w:val="both"/>
        <w:rPr>
          <w:rFonts w:ascii="Arial" w:hAnsi="Arial" w:cs="Arial"/>
          <w:b/>
          <w:bCs/>
        </w:rPr>
      </w:pPr>
      <w:r w:rsidRPr="004A006B">
        <w:rPr>
          <w:rFonts w:ascii="Arial" w:hAnsi="Arial" w:cs="Arial"/>
          <w:b/>
          <w:bCs/>
          <w:color w:val="000000"/>
        </w:rPr>
        <w:t>Cost of change</w:t>
      </w:r>
      <w:r w:rsidR="00732286" w:rsidRPr="004A006B">
        <w:rPr>
          <w:rFonts w:ascii="Arial" w:hAnsi="Arial" w:cs="Arial"/>
          <w:b/>
          <w:bCs/>
        </w:rPr>
        <w:t xml:space="preserve"> and Supply route and associated cost</w:t>
      </w:r>
    </w:p>
    <w:p w:rsidR="00DF284E" w:rsidRPr="004A006B" w:rsidRDefault="00DF284E" w:rsidP="00392F6E">
      <w:pPr>
        <w:ind w:left="1440"/>
        <w:jc w:val="both"/>
        <w:rPr>
          <w:rFonts w:ascii="Arial" w:hAnsi="Arial" w:cs="Arial"/>
          <w:b/>
          <w:bCs/>
          <w:color w:val="000000"/>
        </w:rPr>
      </w:pPr>
    </w:p>
    <w:p w:rsidR="00CC5A59" w:rsidRPr="004A006B" w:rsidRDefault="00CC5A59" w:rsidP="008666D2">
      <w:pPr>
        <w:numPr>
          <w:ilvl w:val="0"/>
          <w:numId w:val="15"/>
        </w:numPr>
        <w:ind w:left="2127" w:hanging="567"/>
        <w:jc w:val="both"/>
        <w:rPr>
          <w:rFonts w:ascii="Arial" w:hAnsi="Arial" w:cs="Arial"/>
        </w:rPr>
      </w:pPr>
      <w:r w:rsidRPr="004A006B">
        <w:rPr>
          <w:rFonts w:ascii="Arial" w:hAnsi="Arial" w:cs="Arial"/>
        </w:rPr>
        <w:t xml:space="preserve">If the incumbent supplier (i.e. the supplier on the Framework Agreement immediately preceding that which is offered in this Invitation to Offer) and one or more </w:t>
      </w:r>
      <w:r w:rsidR="00906A6D" w:rsidRPr="004A006B">
        <w:rPr>
          <w:rFonts w:ascii="Arial" w:hAnsi="Arial" w:cs="Arial"/>
        </w:rPr>
        <w:t xml:space="preserve">other </w:t>
      </w:r>
      <w:r w:rsidRPr="004A006B">
        <w:rPr>
          <w:rFonts w:ascii="Arial" w:hAnsi="Arial" w:cs="Arial"/>
        </w:rPr>
        <w:t>suppliers submit offers at exactly the same price, the award will be made to the incumbent supplier</w:t>
      </w:r>
      <w:r w:rsidR="00732286" w:rsidRPr="004A006B">
        <w:rPr>
          <w:rFonts w:ascii="Arial" w:hAnsi="Arial" w:cs="Arial"/>
        </w:rPr>
        <w:t>;</w:t>
      </w:r>
    </w:p>
    <w:p w:rsidR="00DF284E" w:rsidRPr="004A006B" w:rsidRDefault="00DF284E" w:rsidP="008666D2">
      <w:pPr>
        <w:ind w:left="2127" w:hanging="567"/>
        <w:jc w:val="both"/>
        <w:rPr>
          <w:rFonts w:ascii="Arial" w:hAnsi="Arial" w:cs="Arial"/>
        </w:rPr>
      </w:pPr>
    </w:p>
    <w:p w:rsidR="00732286" w:rsidRPr="004A006B" w:rsidRDefault="001D2709" w:rsidP="008666D2">
      <w:pPr>
        <w:numPr>
          <w:ilvl w:val="0"/>
          <w:numId w:val="15"/>
        </w:numPr>
        <w:tabs>
          <w:tab w:val="left" w:pos="2127"/>
        </w:tabs>
        <w:ind w:left="2127" w:hanging="567"/>
        <w:jc w:val="both"/>
        <w:rPr>
          <w:rFonts w:ascii="Arial" w:hAnsi="Arial" w:cs="Arial"/>
          <w:b/>
          <w:bCs/>
          <w:color w:val="000000"/>
        </w:rPr>
      </w:pPr>
      <w:r w:rsidRPr="004A006B">
        <w:rPr>
          <w:rFonts w:ascii="Arial" w:hAnsi="Arial" w:cs="Arial"/>
        </w:rPr>
        <w:t xml:space="preserve">If </w:t>
      </w:r>
      <w:r w:rsidR="00BD6CAD" w:rsidRPr="004A006B">
        <w:rPr>
          <w:rFonts w:ascii="Arial" w:hAnsi="Arial" w:cs="Arial"/>
        </w:rPr>
        <w:t xml:space="preserve">the </w:t>
      </w:r>
      <w:r w:rsidRPr="004A006B">
        <w:rPr>
          <w:rFonts w:ascii="Arial" w:hAnsi="Arial" w:cs="Arial"/>
        </w:rPr>
        <w:t xml:space="preserve">cost of change </w:t>
      </w:r>
      <w:r w:rsidR="00A64585" w:rsidRPr="004A006B">
        <w:rPr>
          <w:rFonts w:ascii="Arial" w:hAnsi="Arial" w:cs="Arial"/>
        </w:rPr>
        <w:t xml:space="preserve">sub-criterion is not triggered (as described at paragraph 12.2.1 above) </w:t>
      </w:r>
      <w:r w:rsidRPr="004A006B">
        <w:rPr>
          <w:rFonts w:ascii="Arial" w:hAnsi="Arial" w:cs="Arial"/>
        </w:rPr>
        <w:t>then the Supply Route and Associated Cost sub-criterion detailed at paragraph 12.2.</w:t>
      </w:r>
      <w:r w:rsidR="00732286" w:rsidRPr="004A006B">
        <w:rPr>
          <w:rFonts w:ascii="Arial" w:hAnsi="Arial" w:cs="Arial"/>
        </w:rPr>
        <w:t xml:space="preserve">2(c) </w:t>
      </w:r>
      <w:r w:rsidRPr="004A006B">
        <w:rPr>
          <w:rFonts w:ascii="Arial" w:hAnsi="Arial" w:cs="Arial"/>
        </w:rPr>
        <w:t>below shall be applied</w:t>
      </w:r>
      <w:r w:rsidR="00732286" w:rsidRPr="004A006B">
        <w:rPr>
          <w:rFonts w:ascii="Arial" w:hAnsi="Arial" w:cs="Arial"/>
        </w:rPr>
        <w:t xml:space="preserve">; and </w:t>
      </w:r>
    </w:p>
    <w:p w:rsidR="008666D2" w:rsidRDefault="008666D2" w:rsidP="008666D2">
      <w:pPr>
        <w:pStyle w:val="ListParagraph"/>
        <w:numPr>
          <w:ilvl w:val="0"/>
          <w:numId w:val="15"/>
        </w:numPr>
        <w:spacing w:before="0" w:after="0" w:line="240" w:lineRule="auto"/>
        <w:ind w:hanging="600"/>
        <w:jc w:val="both"/>
      </w:pPr>
      <w:r w:rsidRPr="004A006B">
        <w:t>Supply routes will be preferred in the following order and awards will be made in this strict order of preference (where foregoing award criteria are assessed as equal):</w:t>
      </w:r>
    </w:p>
    <w:p w:rsidR="00AF1BD7" w:rsidRDefault="00AF1BD7" w:rsidP="00AF1BD7">
      <w:pPr>
        <w:pStyle w:val="ListParagraph"/>
        <w:spacing w:before="0" w:after="0" w:line="240" w:lineRule="auto"/>
        <w:ind w:left="2160"/>
        <w:jc w:val="both"/>
      </w:pPr>
    </w:p>
    <w:p w:rsidR="00AF1BD7" w:rsidRDefault="00AF1BD7" w:rsidP="00AF1BD7">
      <w:pPr>
        <w:pStyle w:val="ListParagraph"/>
        <w:spacing w:before="0" w:after="0" w:line="240" w:lineRule="auto"/>
        <w:ind w:left="2160"/>
        <w:jc w:val="both"/>
      </w:pPr>
    </w:p>
    <w:p w:rsidR="00AF1BD7" w:rsidRDefault="00AF1BD7" w:rsidP="00AF1BD7">
      <w:pPr>
        <w:pStyle w:val="ListParagraph"/>
        <w:spacing w:before="0" w:after="0" w:line="240" w:lineRule="auto"/>
        <w:ind w:left="2160"/>
        <w:jc w:val="both"/>
      </w:pPr>
    </w:p>
    <w:p w:rsidR="00AF1BD7" w:rsidRPr="004A006B" w:rsidRDefault="00AF1BD7" w:rsidP="00AF1BD7">
      <w:pPr>
        <w:pStyle w:val="ListParagraph"/>
        <w:spacing w:before="0" w:after="0" w:line="240" w:lineRule="auto"/>
        <w:ind w:left="2160"/>
        <w:jc w:val="both"/>
      </w:pPr>
    </w:p>
    <w:p w:rsidR="00BD0B3F" w:rsidRPr="004A006B" w:rsidRDefault="00BD0B3F" w:rsidP="00392F6E">
      <w:pPr>
        <w:tabs>
          <w:tab w:val="left" w:pos="2127"/>
        </w:tabs>
        <w:ind w:left="2127"/>
        <w:jc w:val="both"/>
        <w:rPr>
          <w:rFonts w:ascii="Arial" w:hAnsi="Arial" w:cs="Arial"/>
          <w:b/>
          <w:bCs/>
          <w:color w:val="000000"/>
        </w:rPr>
      </w:pPr>
    </w:p>
    <w:p w:rsidR="00732286" w:rsidRPr="004A006B" w:rsidRDefault="00732286" w:rsidP="00DF284E">
      <w:pPr>
        <w:numPr>
          <w:ilvl w:val="0"/>
          <w:numId w:val="11"/>
        </w:numPr>
        <w:ind w:left="2835" w:hanging="708"/>
        <w:contextualSpacing/>
        <w:jc w:val="both"/>
        <w:rPr>
          <w:rFonts w:ascii="Arial" w:eastAsia="Calibri" w:hAnsi="Arial" w:cs="Arial"/>
          <w:lang w:val="en-US" w:eastAsia="en-US"/>
        </w:rPr>
      </w:pPr>
      <w:r w:rsidRPr="004A006B">
        <w:rPr>
          <w:rFonts w:ascii="Arial" w:eastAsia="Calibri" w:hAnsi="Arial" w:cs="Arial"/>
          <w:lang w:val="en-US" w:eastAsia="en-US"/>
        </w:rPr>
        <w:t xml:space="preserve">Combination of </w:t>
      </w:r>
      <w:r w:rsidR="002F08C3" w:rsidRPr="004A006B">
        <w:rPr>
          <w:rFonts w:ascii="Arial" w:eastAsia="Calibri" w:hAnsi="Arial" w:cs="Arial"/>
          <w:lang w:val="en-US" w:eastAsia="en-US"/>
        </w:rPr>
        <w:t>three or more w</w:t>
      </w:r>
      <w:r w:rsidRPr="004A006B">
        <w:rPr>
          <w:rFonts w:ascii="Arial" w:eastAsia="Calibri" w:hAnsi="Arial" w:cs="Arial"/>
          <w:lang w:val="en-US" w:eastAsia="en-US"/>
        </w:rPr>
        <w:t xml:space="preserve">holesalers and direct distribution </w:t>
      </w:r>
    </w:p>
    <w:p w:rsidR="00732286" w:rsidRPr="004A006B" w:rsidRDefault="00732286" w:rsidP="00DF284E">
      <w:pPr>
        <w:numPr>
          <w:ilvl w:val="0"/>
          <w:numId w:val="11"/>
        </w:numPr>
        <w:tabs>
          <w:tab w:val="left" w:pos="2835"/>
        </w:tabs>
        <w:ind w:hanging="66"/>
        <w:contextualSpacing/>
        <w:jc w:val="both"/>
        <w:rPr>
          <w:rFonts w:ascii="Arial" w:eastAsia="Calibri" w:hAnsi="Arial" w:cs="Arial"/>
          <w:lang w:val="en-US" w:eastAsia="en-US"/>
        </w:rPr>
      </w:pPr>
      <w:r w:rsidRPr="004A006B">
        <w:rPr>
          <w:rFonts w:ascii="Arial" w:eastAsia="Calibri" w:hAnsi="Arial" w:cs="Arial"/>
          <w:lang w:val="en-US" w:eastAsia="en-US"/>
        </w:rPr>
        <w:t xml:space="preserve">Combination of </w:t>
      </w:r>
      <w:r w:rsidR="002F08C3" w:rsidRPr="004A006B">
        <w:rPr>
          <w:rFonts w:ascii="Arial" w:eastAsia="Calibri" w:hAnsi="Arial" w:cs="Arial"/>
          <w:lang w:val="en-US" w:eastAsia="en-US"/>
        </w:rPr>
        <w:t>two w</w:t>
      </w:r>
      <w:r w:rsidRPr="004A006B">
        <w:rPr>
          <w:rFonts w:ascii="Arial" w:eastAsia="Calibri" w:hAnsi="Arial" w:cs="Arial"/>
          <w:lang w:val="en-US" w:eastAsia="en-US"/>
        </w:rPr>
        <w:t xml:space="preserve">holesalers and direct distribution </w:t>
      </w:r>
    </w:p>
    <w:p w:rsidR="00732286" w:rsidRPr="004A006B" w:rsidRDefault="00732286" w:rsidP="00DF284E">
      <w:pPr>
        <w:numPr>
          <w:ilvl w:val="0"/>
          <w:numId w:val="11"/>
        </w:numPr>
        <w:tabs>
          <w:tab w:val="left" w:pos="2835"/>
        </w:tabs>
        <w:ind w:hanging="66"/>
        <w:contextualSpacing/>
        <w:jc w:val="both"/>
        <w:rPr>
          <w:rFonts w:ascii="Arial" w:eastAsia="Calibri" w:hAnsi="Arial" w:cs="Arial"/>
          <w:lang w:val="en-US" w:eastAsia="en-US"/>
        </w:rPr>
      </w:pPr>
      <w:r w:rsidRPr="004A006B">
        <w:rPr>
          <w:rFonts w:ascii="Arial" w:eastAsia="Calibri" w:hAnsi="Arial" w:cs="Arial"/>
          <w:lang w:val="en-US" w:eastAsia="en-US"/>
        </w:rPr>
        <w:t xml:space="preserve">Combination of </w:t>
      </w:r>
      <w:r w:rsidR="002F08C3" w:rsidRPr="004A006B">
        <w:rPr>
          <w:rFonts w:ascii="Arial" w:eastAsia="Calibri" w:hAnsi="Arial" w:cs="Arial"/>
          <w:lang w:val="en-US" w:eastAsia="en-US"/>
        </w:rPr>
        <w:t>w</w:t>
      </w:r>
      <w:r w:rsidRPr="004A006B">
        <w:rPr>
          <w:rFonts w:ascii="Arial" w:eastAsia="Calibri" w:hAnsi="Arial" w:cs="Arial"/>
          <w:lang w:val="en-US" w:eastAsia="en-US"/>
        </w:rPr>
        <w:t xml:space="preserve">holesaler and direct distribution </w:t>
      </w:r>
    </w:p>
    <w:p w:rsidR="00732286" w:rsidRPr="004A006B" w:rsidRDefault="00732286" w:rsidP="00DF284E">
      <w:pPr>
        <w:numPr>
          <w:ilvl w:val="0"/>
          <w:numId w:val="11"/>
        </w:numPr>
        <w:tabs>
          <w:tab w:val="left" w:pos="2835"/>
        </w:tabs>
        <w:ind w:hanging="66"/>
        <w:contextualSpacing/>
        <w:jc w:val="both"/>
        <w:rPr>
          <w:rFonts w:ascii="Arial" w:eastAsia="Calibri" w:hAnsi="Arial" w:cs="Arial"/>
          <w:lang w:val="en-US" w:eastAsia="en-US"/>
        </w:rPr>
      </w:pPr>
      <w:r w:rsidRPr="004A006B">
        <w:rPr>
          <w:rFonts w:ascii="Arial" w:eastAsia="Calibri" w:hAnsi="Arial" w:cs="Arial"/>
          <w:lang w:val="en-US" w:eastAsia="en-US"/>
        </w:rPr>
        <w:t>Three or more wholesalers</w:t>
      </w:r>
    </w:p>
    <w:p w:rsidR="00732286" w:rsidRPr="004A006B" w:rsidRDefault="00732286" w:rsidP="00DF284E">
      <w:pPr>
        <w:numPr>
          <w:ilvl w:val="0"/>
          <w:numId w:val="11"/>
        </w:numPr>
        <w:tabs>
          <w:tab w:val="left" w:pos="2835"/>
        </w:tabs>
        <w:ind w:hanging="66"/>
        <w:contextualSpacing/>
        <w:jc w:val="both"/>
        <w:rPr>
          <w:rFonts w:ascii="Arial" w:eastAsia="Calibri" w:hAnsi="Arial" w:cs="Arial"/>
          <w:lang w:val="en-US" w:eastAsia="en-US"/>
        </w:rPr>
      </w:pPr>
      <w:r w:rsidRPr="004A006B">
        <w:rPr>
          <w:rFonts w:ascii="Arial" w:eastAsia="Calibri" w:hAnsi="Arial" w:cs="Arial"/>
          <w:lang w:val="en-US" w:eastAsia="en-US"/>
        </w:rPr>
        <w:t>Two wholesalers</w:t>
      </w:r>
    </w:p>
    <w:p w:rsidR="00732286" w:rsidRPr="004A006B" w:rsidRDefault="00732286" w:rsidP="00DF284E">
      <w:pPr>
        <w:numPr>
          <w:ilvl w:val="0"/>
          <w:numId w:val="11"/>
        </w:numPr>
        <w:tabs>
          <w:tab w:val="left" w:pos="2835"/>
        </w:tabs>
        <w:ind w:hanging="66"/>
        <w:contextualSpacing/>
        <w:jc w:val="both"/>
        <w:rPr>
          <w:rFonts w:ascii="Arial" w:eastAsia="Calibri" w:hAnsi="Arial" w:cs="Arial"/>
          <w:lang w:val="en-US" w:eastAsia="en-US"/>
        </w:rPr>
      </w:pPr>
      <w:r w:rsidRPr="004A006B">
        <w:rPr>
          <w:rFonts w:ascii="Arial" w:eastAsia="Calibri" w:hAnsi="Arial" w:cs="Arial"/>
          <w:lang w:val="en-US" w:eastAsia="en-US"/>
        </w:rPr>
        <w:t>One wholesaler</w:t>
      </w:r>
    </w:p>
    <w:p w:rsidR="00732286" w:rsidRPr="004A006B" w:rsidRDefault="00732286" w:rsidP="00DF284E">
      <w:pPr>
        <w:numPr>
          <w:ilvl w:val="0"/>
          <w:numId w:val="11"/>
        </w:numPr>
        <w:tabs>
          <w:tab w:val="left" w:pos="2835"/>
        </w:tabs>
        <w:ind w:hanging="66"/>
        <w:contextualSpacing/>
        <w:jc w:val="both"/>
        <w:rPr>
          <w:rFonts w:ascii="Arial" w:eastAsia="Calibri" w:hAnsi="Arial" w:cs="Arial"/>
          <w:lang w:val="en-US" w:eastAsia="en-US"/>
        </w:rPr>
      </w:pPr>
      <w:r w:rsidRPr="004A006B">
        <w:rPr>
          <w:rFonts w:ascii="Arial" w:eastAsia="Calibri" w:hAnsi="Arial" w:cs="Arial"/>
          <w:lang w:val="en-US" w:eastAsia="en-US"/>
        </w:rPr>
        <w:t>Direct distribution only</w:t>
      </w:r>
    </w:p>
    <w:p w:rsidR="00732286" w:rsidRDefault="00732286" w:rsidP="004E212A">
      <w:pPr>
        <w:ind w:left="2193"/>
        <w:contextualSpacing/>
        <w:jc w:val="both"/>
        <w:rPr>
          <w:rFonts w:ascii="Arial" w:eastAsia="Calibri" w:hAnsi="Arial" w:cs="Arial"/>
          <w:lang w:val="en-US" w:eastAsia="en-US"/>
        </w:rPr>
      </w:pPr>
    </w:p>
    <w:tbl>
      <w:tblPr>
        <w:tblW w:w="9997"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CC"/>
        <w:tblLook w:val="01E0" w:firstRow="1" w:lastRow="1" w:firstColumn="1" w:lastColumn="1" w:noHBand="0" w:noVBand="0"/>
      </w:tblPr>
      <w:tblGrid>
        <w:gridCol w:w="2268"/>
        <w:gridCol w:w="1701"/>
        <w:gridCol w:w="6028"/>
      </w:tblGrid>
      <w:tr w:rsidR="00EF2039" w:rsidRPr="004A006B" w:rsidTr="00AF1BD7">
        <w:trPr>
          <w:trHeight w:val="762"/>
        </w:trPr>
        <w:tc>
          <w:tcPr>
            <w:tcW w:w="2268" w:type="dxa"/>
            <w:shd w:val="clear" w:color="auto" w:fill="FFFFCC"/>
            <w:vAlign w:val="center"/>
          </w:tcPr>
          <w:p w:rsidR="00EF2039" w:rsidRPr="004A006B" w:rsidRDefault="00EF2039" w:rsidP="008666D2">
            <w:pPr>
              <w:rPr>
                <w:rFonts w:ascii="Arial" w:hAnsi="Arial" w:cs="Arial"/>
                <w:b/>
                <w:color w:val="000000"/>
              </w:rPr>
            </w:pPr>
            <w:r w:rsidRPr="004A006B">
              <w:rPr>
                <w:rFonts w:ascii="Arial" w:hAnsi="Arial" w:cs="Arial"/>
                <w:b/>
                <w:color w:val="000000"/>
              </w:rPr>
              <w:t>Criteria</w:t>
            </w:r>
          </w:p>
        </w:tc>
        <w:tc>
          <w:tcPr>
            <w:tcW w:w="1701" w:type="dxa"/>
            <w:shd w:val="clear" w:color="auto" w:fill="FFFFCC"/>
            <w:vAlign w:val="center"/>
          </w:tcPr>
          <w:p w:rsidR="00EF2039" w:rsidRPr="004A006B" w:rsidRDefault="00EF2039" w:rsidP="008666D2">
            <w:pPr>
              <w:rPr>
                <w:rFonts w:ascii="Arial" w:hAnsi="Arial" w:cs="Arial"/>
                <w:b/>
                <w:color w:val="000000"/>
              </w:rPr>
            </w:pPr>
            <w:r w:rsidRPr="004A006B">
              <w:rPr>
                <w:rFonts w:ascii="Arial" w:hAnsi="Arial" w:cs="Arial"/>
                <w:b/>
                <w:color w:val="000000"/>
              </w:rPr>
              <w:t>Sub-criteria</w:t>
            </w:r>
          </w:p>
        </w:tc>
        <w:tc>
          <w:tcPr>
            <w:tcW w:w="6028" w:type="dxa"/>
            <w:shd w:val="clear" w:color="auto" w:fill="FFFFCC"/>
            <w:vAlign w:val="center"/>
          </w:tcPr>
          <w:p w:rsidR="00EF2039" w:rsidRPr="004A006B" w:rsidRDefault="00EF2039" w:rsidP="008666D2">
            <w:pPr>
              <w:rPr>
                <w:rFonts w:ascii="Arial" w:hAnsi="Arial" w:cs="Arial"/>
                <w:b/>
                <w:color w:val="000000"/>
              </w:rPr>
            </w:pPr>
            <w:r w:rsidRPr="004A006B">
              <w:rPr>
                <w:rFonts w:ascii="Arial" w:hAnsi="Arial" w:cs="Arial"/>
                <w:b/>
                <w:color w:val="000000"/>
              </w:rPr>
              <w:t>Debrief explanation</w:t>
            </w:r>
          </w:p>
        </w:tc>
      </w:tr>
      <w:tr w:rsidR="00EF2039" w:rsidRPr="004A006B" w:rsidTr="00AF1BD7">
        <w:tc>
          <w:tcPr>
            <w:tcW w:w="2268" w:type="dxa"/>
            <w:shd w:val="clear" w:color="auto" w:fill="FFFFCC"/>
          </w:tcPr>
          <w:p w:rsidR="008666D2" w:rsidRDefault="008666D2" w:rsidP="009843BE">
            <w:pPr>
              <w:rPr>
                <w:rFonts w:ascii="Arial" w:hAnsi="Arial" w:cs="Arial"/>
                <w:b/>
                <w:color w:val="000000"/>
              </w:rPr>
            </w:pPr>
          </w:p>
          <w:p w:rsidR="00EF2039" w:rsidRPr="004A006B" w:rsidRDefault="009843BE" w:rsidP="009843BE">
            <w:pPr>
              <w:rPr>
                <w:rFonts w:ascii="Arial" w:hAnsi="Arial" w:cs="Arial"/>
                <w:b/>
                <w:color w:val="000000"/>
              </w:rPr>
            </w:pPr>
            <w:r w:rsidRPr="004A006B">
              <w:rPr>
                <w:rFonts w:ascii="Arial" w:hAnsi="Arial" w:cs="Arial"/>
                <w:b/>
                <w:color w:val="000000"/>
              </w:rPr>
              <w:t>Price</w:t>
            </w:r>
          </w:p>
        </w:tc>
        <w:tc>
          <w:tcPr>
            <w:tcW w:w="1701" w:type="dxa"/>
            <w:shd w:val="clear" w:color="auto" w:fill="FFFFCC"/>
          </w:tcPr>
          <w:p w:rsidR="008666D2" w:rsidRDefault="008666D2" w:rsidP="00EF2039">
            <w:pPr>
              <w:jc w:val="both"/>
              <w:rPr>
                <w:rFonts w:ascii="Arial" w:hAnsi="Arial" w:cs="Arial"/>
                <w:b/>
                <w:color w:val="000000"/>
              </w:rPr>
            </w:pPr>
          </w:p>
          <w:p w:rsidR="00EF2039" w:rsidRPr="004A006B" w:rsidRDefault="00EF2039" w:rsidP="00EF2039">
            <w:pPr>
              <w:jc w:val="both"/>
              <w:rPr>
                <w:rFonts w:ascii="Arial" w:hAnsi="Arial" w:cs="Arial"/>
                <w:b/>
                <w:color w:val="000000"/>
              </w:rPr>
            </w:pPr>
            <w:r w:rsidRPr="004A006B">
              <w:rPr>
                <w:rFonts w:ascii="Arial" w:hAnsi="Arial" w:cs="Arial"/>
                <w:b/>
                <w:color w:val="000000"/>
              </w:rPr>
              <w:t>Sub-criteri</w:t>
            </w:r>
            <w:r w:rsidR="00664EC1" w:rsidRPr="004A006B">
              <w:rPr>
                <w:rFonts w:ascii="Arial" w:hAnsi="Arial" w:cs="Arial"/>
                <w:b/>
                <w:color w:val="000000"/>
              </w:rPr>
              <w:t>on</w:t>
            </w:r>
            <w:r w:rsidRPr="004A006B">
              <w:rPr>
                <w:rFonts w:ascii="Arial" w:hAnsi="Arial" w:cs="Arial"/>
                <w:b/>
                <w:color w:val="000000"/>
              </w:rPr>
              <w:t xml:space="preserve"> (</w:t>
            </w:r>
            <w:r w:rsidR="002463CE" w:rsidRPr="004A006B">
              <w:rPr>
                <w:rFonts w:ascii="Arial" w:hAnsi="Arial" w:cs="Arial"/>
                <w:b/>
                <w:color w:val="000000"/>
              </w:rPr>
              <w:t>3</w:t>
            </w:r>
            <w:r w:rsidRPr="004A006B">
              <w:rPr>
                <w:rFonts w:ascii="Arial" w:hAnsi="Arial" w:cs="Arial"/>
                <w:b/>
                <w:color w:val="000000"/>
              </w:rPr>
              <w:t xml:space="preserve">) </w:t>
            </w:r>
          </w:p>
          <w:p w:rsidR="00EF2039" w:rsidRPr="004A006B" w:rsidRDefault="00EF2039" w:rsidP="00EF2039">
            <w:pPr>
              <w:jc w:val="both"/>
              <w:rPr>
                <w:rFonts w:ascii="Arial" w:hAnsi="Arial" w:cs="Arial"/>
                <w:b/>
                <w:color w:val="000000"/>
              </w:rPr>
            </w:pPr>
          </w:p>
          <w:p w:rsidR="00EF2039" w:rsidRPr="004A006B" w:rsidRDefault="00D4457E" w:rsidP="008666D2">
            <w:pPr>
              <w:rPr>
                <w:rFonts w:ascii="Arial" w:hAnsi="Arial" w:cs="Arial"/>
                <w:color w:val="000000"/>
              </w:rPr>
            </w:pPr>
            <w:r w:rsidRPr="004A006B">
              <w:rPr>
                <w:rFonts w:ascii="Arial" w:hAnsi="Arial" w:cs="Arial"/>
                <w:color w:val="000000"/>
              </w:rPr>
              <w:t>Cost of change</w:t>
            </w:r>
          </w:p>
          <w:p w:rsidR="00EF2039" w:rsidRPr="004A006B" w:rsidRDefault="00EF2039" w:rsidP="00EF2039">
            <w:pPr>
              <w:jc w:val="both"/>
              <w:rPr>
                <w:rFonts w:ascii="Arial" w:hAnsi="Arial" w:cs="Arial"/>
                <w:b/>
                <w:color w:val="000000"/>
              </w:rPr>
            </w:pPr>
          </w:p>
        </w:tc>
        <w:tc>
          <w:tcPr>
            <w:tcW w:w="6028" w:type="dxa"/>
            <w:shd w:val="clear" w:color="auto" w:fill="FFFFCC"/>
            <w:vAlign w:val="center"/>
          </w:tcPr>
          <w:p w:rsidR="00AE1A6A" w:rsidRPr="004A006B" w:rsidRDefault="00AE1A6A" w:rsidP="00B90389">
            <w:pPr>
              <w:jc w:val="both"/>
              <w:rPr>
                <w:rFonts w:ascii="Arial" w:hAnsi="Arial" w:cs="Arial"/>
                <w:b/>
                <w:color w:val="000000"/>
              </w:rPr>
            </w:pPr>
          </w:p>
          <w:p w:rsidR="00AE1A6A" w:rsidRPr="004A006B" w:rsidRDefault="00AE1A6A" w:rsidP="00A64585">
            <w:pPr>
              <w:jc w:val="both"/>
              <w:rPr>
                <w:rFonts w:ascii="Arial" w:hAnsi="Arial" w:cs="Arial"/>
                <w:b/>
                <w:color w:val="000000"/>
              </w:rPr>
            </w:pPr>
          </w:p>
          <w:p w:rsidR="008666D2" w:rsidRDefault="008666D2" w:rsidP="00A64585">
            <w:pPr>
              <w:jc w:val="both"/>
              <w:rPr>
                <w:rFonts w:ascii="Arial" w:hAnsi="Arial" w:cs="Arial"/>
                <w:color w:val="000000"/>
              </w:rPr>
            </w:pPr>
          </w:p>
          <w:p w:rsidR="008666D2" w:rsidRDefault="008666D2" w:rsidP="00A64585">
            <w:pPr>
              <w:jc w:val="both"/>
              <w:rPr>
                <w:rFonts w:ascii="Arial" w:hAnsi="Arial" w:cs="Arial"/>
                <w:color w:val="000000"/>
              </w:rPr>
            </w:pPr>
          </w:p>
          <w:p w:rsidR="00AF2C6F" w:rsidRPr="004A006B" w:rsidRDefault="005E2A87" w:rsidP="00A64585">
            <w:pPr>
              <w:jc w:val="both"/>
              <w:rPr>
                <w:rFonts w:ascii="Arial" w:hAnsi="Arial" w:cs="Arial"/>
                <w:color w:val="000000"/>
              </w:rPr>
            </w:pPr>
            <w:r w:rsidRPr="004A006B">
              <w:rPr>
                <w:rFonts w:ascii="Arial" w:hAnsi="Arial" w:cs="Arial"/>
                <w:color w:val="000000"/>
              </w:rPr>
              <w:t>The successful supplier’s product provides the most economically advantageous offer when the costs associated with change are taken into consideration</w:t>
            </w:r>
            <w:r w:rsidR="001D2709" w:rsidRPr="004A006B">
              <w:rPr>
                <w:rFonts w:ascii="Arial" w:hAnsi="Arial" w:cs="Arial"/>
                <w:color w:val="000000"/>
              </w:rPr>
              <w:t xml:space="preserve">. </w:t>
            </w:r>
          </w:p>
          <w:p w:rsidR="00AF2C6F" w:rsidRPr="004A006B" w:rsidRDefault="00AF2C6F" w:rsidP="00A64585">
            <w:pPr>
              <w:jc w:val="both"/>
              <w:rPr>
                <w:rFonts w:ascii="Arial" w:hAnsi="Arial" w:cs="Arial"/>
                <w:color w:val="000000"/>
              </w:rPr>
            </w:pPr>
          </w:p>
          <w:p w:rsidR="001D2709" w:rsidRPr="004A006B" w:rsidRDefault="001D2709" w:rsidP="00A64585">
            <w:pPr>
              <w:jc w:val="both"/>
              <w:rPr>
                <w:rFonts w:ascii="Arial" w:hAnsi="Arial" w:cs="Arial"/>
                <w:color w:val="1F497D"/>
              </w:rPr>
            </w:pPr>
            <w:r w:rsidRPr="004A006B">
              <w:rPr>
                <w:rFonts w:ascii="Arial" w:hAnsi="Arial" w:cs="Arial"/>
                <w:color w:val="000000"/>
              </w:rPr>
              <w:t xml:space="preserve">Examples of </w:t>
            </w:r>
            <w:r w:rsidR="00A64585" w:rsidRPr="004A006B">
              <w:rPr>
                <w:rFonts w:ascii="Arial" w:hAnsi="Arial" w:cs="Arial"/>
                <w:color w:val="000000"/>
              </w:rPr>
              <w:t xml:space="preserve">indicators of </w:t>
            </w:r>
            <w:r w:rsidRPr="004A006B">
              <w:rPr>
                <w:rFonts w:ascii="Arial" w:hAnsi="Arial" w:cs="Arial"/>
                <w:color w:val="000000"/>
              </w:rPr>
              <w:t xml:space="preserve">costs of change may include (but </w:t>
            </w:r>
            <w:r w:rsidR="00A64585" w:rsidRPr="004A006B">
              <w:rPr>
                <w:rFonts w:ascii="Arial" w:hAnsi="Arial" w:cs="Arial"/>
                <w:color w:val="000000"/>
              </w:rPr>
              <w:t xml:space="preserve">shall not be </w:t>
            </w:r>
            <w:r w:rsidRPr="004A006B">
              <w:rPr>
                <w:rFonts w:ascii="Arial" w:hAnsi="Arial" w:cs="Arial"/>
                <w:color w:val="000000"/>
              </w:rPr>
              <w:t xml:space="preserve">limited to) the following: </w:t>
            </w:r>
          </w:p>
          <w:p w:rsidR="001D2709" w:rsidRPr="004A006B" w:rsidRDefault="001D2709" w:rsidP="00A64585">
            <w:pPr>
              <w:jc w:val="both"/>
              <w:rPr>
                <w:rFonts w:ascii="Arial" w:hAnsi="Arial" w:cs="Arial"/>
                <w:color w:val="1F497D"/>
              </w:rPr>
            </w:pPr>
          </w:p>
          <w:p w:rsidR="001D2709" w:rsidRPr="004A006B" w:rsidRDefault="001D2709" w:rsidP="008666D2">
            <w:pPr>
              <w:numPr>
                <w:ilvl w:val="0"/>
                <w:numId w:val="16"/>
              </w:numPr>
              <w:ind w:left="459" w:hanging="459"/>
              <w:jc w:val="both"/>
              <w:rPr>
                <w:rFonts w:ascii="Arial" w:hAnsi="Arial" w:cs="Arial"/>
                <w:color w:val="000000"/>
              </w:rPr>
            </w:pPr>
            <w:r w:rsidRPr="004A006B">
              <w:rPr>
                <w:rFonts w:ascii="Arial" w:hAnsi="Arial" w:cs="Arial"/>
                <w:color w:val="000000"/>
              </w:rPr>
              <w:t>The costs associated with updating pharmacy ordering and stock-holding systems.</w:t>
            </w:r>
          </w:p>
          <w:p w:rsidR="001D2709" w:rsidRPr="004A006B" w:rsidRDefault="001D2709" w:rsidP="008666D2">
            <w:pPr>
              <w:numPr>
                <w:ilvl w:val="0"/>
                <w:numId w:val="16"/>
              </w:numPr>
              <w:ind w:left="459" w:hanging="459"/>
              <w:jc w:val="both"/>
              <w:rPr>
                <w:rFonts w:ascii="Arial" w:hAnsi="Arial" w:cs="Arial"/>
                <w:color w:val="000000"/>
              </w:rPr>
            </w:pPr>
            <w:r w:rsidRPr="004A006B">
              <w:rPr>
                <w:rFonts w:ascii="Arial" w:hAnsi="Arial" w:cs="Arial"/>
                <w:color w:val="000000"/>
              </w:rPr>
              <w:t>The costs associated with segregating products stocked to avoid co-dispensing where this might be problematic, e.g. two products to one patient.</w:t>
            </w:r>
          </w:p>
          <w:p w:rsidR="001D2709" w:rsidRPr="004A006B" w:rsidRDefault="001D2709" w:rsidP="008666D2">
            <w:pPr>
              <w:numPr>
                <w:ilvl w:val="0"/>
                <w:numId w:val="16"/>
              </w:numPr>
              <w:ind w:left="459" w:hanging="459"/>
              <w:jc w:val="both"/>
              <w:rPr>
                <w:rFonts w:ascii="Arial" w:hAnsi="Arial" w:cs="Arial"/>
                <w:color w:val="000000"/>
              </w:rPr>
            </w:pPr>
            <w:r w:rsidRPr="004A006B">
              <w:rPr>
                <w:rFonts w:ascii="Arial" w:hAnsi="Arial" w:cs="Arial"/>
                <w:color w:val="000000"/>
              </w:rPr>
              <w:t>The costs associated with changing any ancillary documentation that might be associated with a particular product, e.g. patient information cards, work cards etc.</w:t>
            </w:r>
          </w:p>
          <w:p w:rsidR="001D2709" w:rsidRPr="004A006B" w:rsidRDefault="001D2709" w:rsidP="008666D2">
            <w:pPr>
              <w:numPr>
                <w:ilvl w:val="0"/>
                <w:numId w:val="16"/>
              </w:numPr>
              <w:ind w:left="459" w:hanging="459"/>
              <w:jc w:val="both"/>
              <w:rPr>
                <w:rFonts w:ascii="Arial" w:hAnsi="Arial" w:cs="Arial"/>
                <w:color w:val="000000"/>
              </w:rPr>
            </w:pPr>
            <w:r w:rsidRPr="004A006B">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w:t>
            </w:r>
          </w:p>
          <w:p w:rsidR="001D2709" w:rsidRPr="004A006B" w:rsidRDefault="001D2709" w:rsidP="008666D2">
            <w:pPr>
              <w:numPr>
                <w:ilvl w:val="0"/>
                <w:numId w:val="16"/>
              </w:numPr>
              <w:ind w:left="459" w:hanging="459"/>
              <w:jc w:val="both"/>
              <w:rPr>
                <w:rFonts w:ascii="Arial" w:hAnsi="Arial" w:cs="Arial"/>
                <w:color w:val="000000"/>
              </w:rPr>
            </w:pPr>
            <w:r w:rsidRPr="004A006B">
              <w:rPr>
                <w:rFonts w:ascii="Arial" w:hAnsi="Arial" w:cs="Arial"/>
                <w:color w:val="000000"/>
              </w:rPr>
              <w:t>The costs associated with explaining any differences between products to the patient, e.g. changes in pack presentation, excipients etc.</w:t>
            </w:r>
          </w:p>
          <w:p w:rsidR="00664EC1" w:rsidRPr="004A006B" w:rsidRDefault="00664EC1" w:rsidP="00A64585">
            <w:pPr>
              <w:jc w:val="both"/>
              <w:rPr>
                <w:rFonts w:ascii="Arial" w:hAnsi="Arial" w:cs="Arial"/>
                <w:color w:val="000000"/>
              </w:rPr>
            </w:pPr>
          </w:p>
        </w:tc>
      </w:tr>
      <w:tr w:rsidR="00EF2039" w:rsidRPr="004A006B" w:rsidTr="00AF1BD7">
        <w:trPr>
          <w:trHeight w:val="2353"/>
        </w:trPr>
        <w:tc>
          <w:tcPr>
            <w:tcW w:w="2268" w:type="dxa"/>
            <w:shd w:val="clear" w:color="auto" w:fill="FFFFCC"/>
          </w:tcPr>
          <w:p w:rsidR="008666D2" w:rsidRDefault="008666D2" w:rsidP="00EF2039">
            <w:pPr>
              <w:rPr>
                <w:rFonts w:ascii="Arial" w:hAnsi="Arial" w:cs="Arial"/>
                <w:b/>
                <w:color w:val="000000"/>
              </w:rPr>
            </w:pPr>
          </w:p>
          <w:p w:rsidR="00EF2039" w:rsidRPr="004A006B" w:rsidRDefault="009843BE" w:rsidP="00EF2039">
            <w:pPr>
              <w:rPr>
                <w:rFonts w:ascii="Arial" w:hAnsi="Arial" w:cs="Arial"/>
                <w:b/>
                <w:color w:val="000000"/>
              </w:rPr>
            </w:pPr>
            <w:r w:rsidRPr="004A006B">
              <w:rPr>
                <w:rFonts w:ascii="Arial" w:hAnsi="Arial" w:cs="Arial"/>
                <w:b/>
                <w:color w:val="000000"/>
              </w:rPr>
              <w:t>Quality</w:t>
            </w:r>
          </w:p>
        </w:tc>
        <w:tc>
          <w:tcPr>
            <w:tcW w:w="1701" w:type="dxa"/>
            <w:shd w:val="clear" w:color="auto" w:fill="FFFFCC"/>
          </w:tcPr>
          <w:p w:rsidR="008666D2" w:rsidRDefault="008666D2" w:rsidP="00AE1A6A">
            <w:pPr>
              <w:jc w:val="both"/>
              <w:rPr>
                <w:rFonts w:ascii="Arial" w:hAnsi="Arial" w:cs="Arial"/>
                <w:b/>
                <w:color w:val="000000"/>
              </w:rPr>
            </w:pPr>
          </w:p>
          <w:p w:rsidR="00AE1A6A" w:rsidRPr="004A006B" w:rsidRDefault="00AE1A6A" w:rsidP="00AE1A6A">
            <w:pPr>
              <w:jc w:val="both"/>
              <w:rPr>
                <w:rFonts w:ascii="Arial" w:hAnsi="Arial" w:cs="Arial"/>
                <w:b/>
                <w:color w:val="000000"/>
              </w:rPr>
            </w:pPr>
            <w:r w:rsidRPr="004A006B">
              <w:rPr>
                <w:rFonts w:ascii="Arial" w:hAnsi="Arial" w:cs="Arial"/>
                <w:b/>
                <w:color w:val="000000"/>
              </w:rPr>
              <w:t>Sub-criteri</w:t>
            </w:r>
            <w:r w:rsidR="00664EC1" w:rsidRPr="004A006B">
              <w:rPr>
                <w:rFonts w:ascii="Arial" w:hAnsi="Arial" w:cs="Arial"/>
                <w:b/>
                <w:color w:val="000000"/>
              </w:rPr>
              <w:t>on</w:t>
            </w:r>
            <w:r w:rsidRPr="004A006B">
              <w:rPr>
                <w:rFonts w:ascii="Arial" w:hAnsi="Arial" w:cs="Arial"/>
                <w:b/>
                <w:color w:val="000000"/>
              </w:rPr>
              <w:t xml:space="preserve"> (</w:t>
            </w:r>
            <w:r w:rsidR="002463CE" w:rsidRPr="004A006B">
              <w:rPr>
                <w:rFonts w:ascii="Arial" w:hAnsi="Arial" w:cs="Arial"/>
                <w:b/>
                <w:color w:val="000000"/>
              </w:rPr>
              <w:t>3</w:t>
            </w:r>
            <w:r w:rsidRPr="004A006B">
              <w:rPr>
                <w:rFonts w:ascii="Arial" w:hAnsi="Arial" w:cs="Arial"/>
                <w:b/>
                <w:color w:val="000000"/>
              </w:rPr>
              <w:t xml:space="preserve">) </w:t>
            </w:r>
          </w:p>
          <w:p w:rsidR="00EF2039" w:rsidRPr="004A006B" w:rsidRDefault="00EF2039" w:rsidP="00EF2039">
            <w:pPr>
              <w:jc w:val="both"/>
              <w:rPr>
                <w:rFonts w:ascii="Arial" w:hAnsi="Arial" w:cs="Arial"/>
                <w:b/>
                <w:color w:val="000000"/>
              </w:rPr>
            </w:pPr>
          </w:p>
          <w:p w:rsidR="00EF2039" w:rsidRPr="004A006B" w:rsidRDefault="00AE1A6A" w:rsidP="00AF1BD7">
            <w:pPr>
              <w:jc w:val="both"/>
              <w:rPr>
                <w:rFonts w:ascii="Arial" w:hAnsi="Arial" w:cs="Arial"/>
                <w:b/>
                <w:color w:val="000000"/>
              </w:rPr>
            </w:pPr>
            <w:r w:rsidRPr="004A006B">
              <w:rPr>
                <w:rFonts w:ascii="Arial" w:hAnsi="Arial" w:cs="Arial"/>
                <w:color w:val="000000"/>
              </w:rPr>
              <w:t>Supply route and associated cost</w:t>
            </w:r>
          </w:p>
        </w:tc>
        <w:tc>
          <w:tcPr>
            <w:tcW w:w="6028" w:type="dxa"/>
            <w:shd w:val="clear" w:color="auto" w:fill="FFFFCC"/>
            <w:vAlign w:val="center"/>
          </w:tcPr>
          <w:p w:rsidR="00AE1A6A" w:rsidRPr="004A006B" w:rsidRDefault="00AE1A6A" w:rsidP="00B90389">
            <w:pPr>
              <w:jc w:val="both"/>
              <w:rPr>
                <w:rFonts w:ascii="Arial" w:hAnsi="Arial" w:cs="Arial"/>
                <w:color w:val="000000"/>
              </w:rPr>
            </w:pPr>
          </w:p>
          <w:p w:rsidR="00AE1A6A" w:rsidRPr="004A006B" w:rsidRDefault="00AE1A6A" w:rsidP="00A64585">
            <w:pPr>
              <w:jc w:val="both"/>
              <w:rPr>
                <w:rFonts w:ascii="Arial" w:hAnsi="Arial" w:cs="Arial"/>
                <w:color w:val="000000"/>
              </w:rPr>
            </w:pPr>
          </w:p>
          <w:p w:rsidR="008666D2" w:rsidRDefault="008666D2" w:rsidP="00FE265B">
            <w:pPr>
              <w:jc w:val="both"/>
              <w:rPr>
                <w:rFonts w:ascii="Arial" w:hAnsi="Arial" w:cs="Arial"/>
                <w:color w:val="000000"/>
              </w:rPr>
            </w:pPr>
          </w:p>
          <w:p w:rsidR="005E2A87" w:rsidRPr="00AF1BD7" w:rsidRDefault="00AE1A6A" w:rsidP="00FE265B">
            <w:pPr>
              <w:jc w:val="both"/>
              <w:rPr>
                <w:rFonts w:ascii="Arial" w:hAnsi="Arial" w:cs="Arial"/>
                <w:color w:val="000000"/>
              </w:rPr>
            </w:pPr>
            <w:r w:rsidRPr="004A006B">
              <w:rPr>
                <w:rFonts w:ascii="Arial" w:hAnsi="Arial" w:cs="Arial"/>
                <w:color w:val="000000"/>
              </w:rPr>
              <w:t>The successful supplier’s distribution routes allow greater flexibility for ordering across a range of products</w:t>
            </w:r>
            <w:r w:rsidR="00AF1BD7">
              <w:rPr>
                <w:rFonts w:ascii="Arial" w:hAnsi="Arial" w:cs="Arial"/>
                <w:color w:val="000000"/>
              </w:rPr>
              <w:t>.</w:t>
            </w:r>
          </w:p>
        </w:tc>
      </w:tr>
    </w:tbl>
    <w:p w:rsidR="004C5D9F" w:rsidRPr="004A006B" w:rsidRDefault="004C5D9F" w:rsidP="007F3083">
      <w:pPr>
        <w:ind w:firstLine="720"/>
        <w:jc w:val="both"/>
        <w:rPr>
          <w:rFonts w:ascii="Arial" w:hAnsi="Arial" w:cs="Arial"/>
          <w:i/>
          <w:iCs/>
          <w:color w:val="000000"/>
        </w:rPr>
      </w:pPr>
    </w:p>
    <w:p w:rsidR="00880652" w:rsidRPr="004A006B" w:rsidRDefault="004C5D9F" w:rsidP="0034787B">
      <w:pPr>
        <w:ind w:left="1134" w:hanging="992"/>
        <w:jc w:val="both"/>
        <w:rPr>
          <w:rFonts w:ascii="Arial" w:hAnsi="Arial" w:cs="Arial"/>
        </w:rPr>
      </w:pPr>
      <w:r w:rsidRPr="004A006B">
        <w:rPr>
          <w:rFonts w:ascii="Arial" w:hAnsi="Arial" w:cs="Arial"/>
          <w:i/>
          <w:iCs/>
          <w:color w:val="000000"/>
        </w:rPr>
        <w:t>Table 2</w:t>
      </w:r>
      <w:r w:rsidR="008666D2">
        <w:rPr>
          <w:rFonts w:ascii="Arial" w:hAnsi="Arial" w:cs="Arial"/>
          <w:i/>
          <w:iCs/>
          <w:color w:val="000000"/>
        </w:rPr>
        <w:t xml:space="preserve">. </w:t>
      </w:r>
      <w:r w:rsidRPr="004A006B">
        <w:rPr>
          <w:rFonts w:ascii="Arial" w:hAnsi="Arial" w:cs="Arial"/>
          <w:i/>
          <w:iCs/>
          <w:color w:val="000000"/>
        </w:rPr>
        <w:t xml:space="preserve">Further description of award criteria requirements and standards for cost of change and supply route </w:t>
      </w:r>
    </w:p>
    <w:p w:rsidR="00D852B1" w:rsidRPr="004A006B" w:rsidRDefault="00D852B1" w:rsidP="00A64585">
      <w:pPr>
        <w:ind w:left="1418"/>
        <w:contextualSpacing/>
        <w:jc w:val="both"/>
        <w:rPr>
          <w:rFonts w:ascii="Arial" w:eastAsia="Calibri" w:hAnsi="Arial" w:cs="Arial"/>
          <w:lang w:val="en-US" w:eastAsia="en-US"/>
        </w:rPr>
      </w:pPr>
    </w:p>
    <w:p w:rsidR="00A44B11" w:rsidRPr="004A006B" w:rsidRDefault="00FE5986" w:rsidP="0034787B">
      <w:pPr>
        <w:numPr>
          <w:ilvl w:val="3"/>
          <w:numId w:val="24"/>
        </w:numPr>
        <w:ind w:left="2268" w:hanging="1134"/>
        <w:jc w:val="both"/>
        <w:rPr>
          <w:rFonts w:ascii="Arial" w:hAnsi="Arial" w:cs="Arial"/>
        </w:rPr>
      </w:pPr>
      <w:r w:rsidRPr="004A006B">
        <w:rPr>
          <w:rFonts w:ascii="Arial" w:hAnsi="Arial" w:cs="Arial"/>
        </w:rPr>
        <w:t xml:space="preserve">The process described </w:t>
      </w:r>
      <w:r w:rsidR="00EE49CE" w:rsidRPr="004A006B">
        <w:rPr>
          <w:rFonts w:ascii="Arial" w:hAnsi="Arial" w:cs="Arial"/>
        </w:rPr>
        <w:t xml:space="preserve">at paragraphs 12.2.2 </w:t>
      </w:r>
      <w:r w:rsidRPr="004A006B">
        <w:rPr>
          <w:rFonts w:ascii="Arial" w:hAnsi="Arial" w:cs="Arial"/>
        </w:rPr>
        <w:t>above shall be repeated until at least one or more Offerors are successfully appointed to the framework agreement</w:t>
      </w:r>
      <w:r w:rsidR="00A44B11" w:rsidRPr="004A006B">
        <w:rPr>
          <w:rFonts w:ascii="Arial" w:hAnsi="Arial" w:cs="Arial"/>
        </w:rPr>
        <w:t>:</w:t>
      </w:r>
    </w:p>
    <w:p w:rsidR="00A44B11" w:rsidRPr="004A006B" w:rsidRDefault="00A44B11" w:rsidP="00A44B11">
      <w:pPr>
        <w:ind w:left="1854"/>
        <w:jc w:val="both"/>
        <w:rPr>
          <w:rFonts w:ascii="Arial" w:hAnsi="Arial" w:cs="Arial"/>
        </w:rPr>
      </w:pPr>
    </w:p>
    <w:p w:rsidR="00A44B11" w:rsidRPr="004A006B" w:rsidRDefault="00FE5986" w:rsidP="0034787B">
      <w:pPr>
        <w:numPr>
          <w:ilvl w:val="0"/>
          <w:numId w:val="27"/>
        </w:numPr>
        <w:tabs>
          <w:tab w:val="left" w:pos="2835"/>
        </w:tabs>
        <w:ind w:left="2835" w:hanging="567"/>
        <w:jc w:val="both"/>
        <w:rPr>
          <w:rFonts w:ascii="Arial" w:hAnsi="Arial" w:cs="Arial"/>
        </w:rPr>
      </w:pPr>
      <w:r w:rsidRPr="004A006B">
        <w:rPr>
          <w:rFonts w:ascii="Arial" w:hAnsi="Arial" w:cs="Arial"/>
        </w:rPr>
        <w:t xml:space="preserve">in accordance with the </w:t>
      </w:r>
      <w:r w:rsidR="00CC5AAB" w:rsidRPr="004A006B">
        <w:rPr>
          <w:rFonts w:ascii="Arial" w:hAnsi="Arial" w:cs="Arial"/>
        </w:rPr>
        <w:t xml:space="preserve">lotting strategy </w:t>
      </w:r>
      <w:r w:rsidR="00EE49CE" w:rsidRPr="004A006B">
        <w:rPr>
          <w:rFonts w:ascii="Arial" w:hAnsi="Arial" w:cs="Arial"/>
        </w:rPr>
        <w:t xml:space="preserve">set out at </w:t>
      </w:r>
      <w:r w:rsidR="00AF79E0" w:rsidRPr="004A006B">
        <w:rPr>
          <w:rFonts w:ascii="Arial" w:hAnsi="Arial" w:cs="Arial"/>
        </w:rPr>
        <w:t xml:space="preserve">paragraph </w:t>
      </w:r>
      <w:r w:rsidRPr="004A006B">
        <w:rPr>
          <w:rFonts w:ascii="Arial" w:hAnsi="Arial" w:cs="Arial"/>
        </w:rPr>
        <w:t>8.4 above</w:t>
      </w:r>
      <w:r w:rsidR="00A44B11" w:rsidRPr="004A006B">
        <w:rPr>
          <w:rFonts w:ascii="Arial" w:hAnsi="Arial" w:cs="Arial"/>
        </w:rPr>
        <w:t>;</w:t>
      </w:r>
      <w:r w:rsidR="009E6666" w:rsidRPr="004A006B">
        <w:rPr>
          <w:rFonts w:ascii="Arial" w:hAnsi="Arial" w:cs="Arial"/>
          <w:color w:val="000000"/>
        </w:rPr>
        <w:t xml:space="preserve"> and </w:t>
      </w:r>
    </w:p>
    <w:p w:rsidR="00A44B11" w:rsidRPr="004A006B" w:rsidRDefault="00A44B11" w:rsidP="0034787B">
      <w:pPr>
        <w:tabs>
          <w:tab w:val="left" w:pos="2127"/>
          <w:tab w:val="left" w:pos="2835"/>
        </w:tabs>
        <w:ind w:left="2835" w:hanging="567"/>
        <w:jc w:val="both"/>
        <w:rPr>
          <w:rFonts w:ascii="Arial" w:hAnsi="Arial" w:cs="Arial"/>
        </w:rPr>
      </w:pPr>
    </w:p>
    <w:p w:rsidR="00A44B11" w:rsidRPr="004A006B" w:rsidRDefault="00A44B11" w:rsidP="0034787B">
      <w:pPr>
        <w:numPr>
          <w:ilvl w:val="0"/>
          <w:numId w:val="27"/>
        </w:numPr>
        <w:tabs>
          <w:tab w:val="left" w:pos="2268"/>
          <w:tab w:val="left" w:pos="2835"/>
        </w:tabs>
        <w:ind w:left="2835" w:hanging="567"/>
        <w:jc w:val="both"/>
        <w:rPr>
          <w:rFonts w:ascii="Arial" w:hAnsi="Arial" w:cs="Arial"/>
        </w:rPr>
      </w:pPr>
      <w:r w:rsidRPr="004A006B">
        <w:rPr>
          <w:rFonts w:ascii="Arial" w:hAnsi="Arial" w:cs="Arial"/>
          <w:color w:val="000000"/>
        </w:rPr>
        <w:t xml:space="preserve">on the </w:t>
      </w:r>
      <w:r w:rsidRPr="004A006B">
        <w:rPr>
          <w:rFonts w:ascii="Arial" w:hAnsi="Arial" w:cs="Arial"/>
        </w:rPr>
        <w:t>basis of the lowest cost combination of awards to the Authority (where cost is calculated by multiplying the offer price tendered by the Offeror (for the Product) by the estimated tendered volumes for the</w:t>
      </w:r>
      <w:r w:rsidR="00AB762B" w:rsidRPr="004A006B">
        <w:rPr>
          <w:rFonts w:ascii="Arial" w:hAnsi="Arial" w:cs="Arial"/>
        </w:rPr>
        <w:t xml:space="preserve"> Applicable </w:t>
      </w:r>
      <w:r w:rsidRPr="004A006B">
        <w:rPr>
          <w:rFonts w:ascii="Arial" w:hAnsi="Arial" w:cs="Arial"/>
        </w:rPr>
        <w:t>Lot (anticipated for the duration of the agreement) for the Product),</w:t>
      </w:r>
    </w:p>
    <w:p w:rsidR="00A44B11" w:rsidRPr="004A006B" w:rsidRDefault="00A44B11" w:rsidP="00A44B11">
      <w:pPr>
        <w:ind w:left="1418"/>
        <w:jc w:val="both"/>
        <w:rPr>
          <w:rFonts w:ascii="Arial" w:hAnsi="Arial" w:cs="Arial"/>
          <w:color w:val="000000"/>
        </w:rPr>
      </w:pPr>
    </w:p>
    <w:p w:rsidR="00EE49CE" w:rsidRPr="004A006B" w:rsidRDefault="00A44B11" w:rsidP="00A44B11">
      <w:pPr>
        <w:ind w:left="1418"/>
        <w:jc w:val="both"/>
        <w:rPr>
          <w:rFonts w:ascii="Arial" w:hAnsi="Arial" w:cs="Arial"/>
        </w:rPr>
      </w:pPr>
      <w:r w:rsidRPr="004A006B">
        <w:rPr>
          <w:rFonts w:ascii="Arial" w:hAnsi="Arial" w:cs="Arial"/>
          <w:color w:val="000000"/>
        </w:rPr>
        <w:tab/>
      </w:r>
      <w:r w:rsidR="00FE5986" w:rsidRPr="004A006B">
        <w:rPr>
          <w:rFonts w:ascii="Arial" w:hAnsi="Arial" w:cs="Arial"/>
        </w:rPr>
        <w:t xml:space="preserve">or none of the offers are found to be acceptable against the </w:t>
      </w:r>
      <w:r w:rsidR="0034773B" w:rsidRPr="004A006B">
        <w:rPr>
          <w:rFonts w:ascii="Arial" w:hAnsi="Arial" w:cs="Arial"/>
        </w:rPr>
        <w:t>a</w:t>
      </w:r>
      <w:r w:rsidR="00FE5986" w:rsidRPr="004A006B">
        <w:rPr>
          <w:rFonts w:ascii="Arial" w:hAnsi="Arial" w:cs="Arial"/>
        </w:rPr>
        <w:t xml:space="preserve">ward </w:t>
      </w:r>
      <w:r w:rsidR="0034773B" w:rsidRPr="004A006B">
        <w:rPr>
          <w:rFonts w:ascii="Arial" w:hAnsi="Arial" w:cs="Arial"/>
        </w:rPr>
        <w:t>c</w:t>
      </w:r>
      <w:r w:rsidR="00FE5986" w:rsidRPr="004A006B">
        <w:rPr>
          <w:rFonts w:ascii="Arial" w:hAnsi="Arial" w:cs="Arial"/>
        </w:rPr>
        <w:t xml:space="preserve">riteria. </w:t>
      </w:r>
    </w:p>
    <w:p w:rsidR="00D852B1" w:rsidRPr="004A006B" w:rsidRDefault="00D852B1" w:rsidP="00B90389">
      <w:pPr>
        <w:ind w:left="1440" w:hanging="720"/>
        <w:jc w:val="both"/>
        <w:rPr>
          <w:rFonts w:ascii="Arial" w:hAnsi="Arial" w:cs="Arial"/>
        </w:rPr>
      </w:pPr>
    </w:p>
    <w:p w:rsidR="00FE5986" w:rsidRPr="004A006B" w:rsidRDefault="00EE49CE" w:rsidP="0034787B">
      <w:pPr>
        <w:ind w:left="1418" w:hanging="851"/>
        <w:jc w:val="both"/>
        <w:rPr>
          <w:rFonts w:ascii="Arial" w:hAnsi="Arial" w:cs="Arial"/>
        </w:rPr>
      </w:pPr>
      <w:r w:rsidRPr="004A006B">
        <w:rPr>
          <w:rFonts w:ascii="Arial" w:hAnsi="Arial" w:cs="Arial"/>
        </w:rPr>
        <w:t>12.2.</w:t>
      </w:r>
      <w:r w:rsidR="00732286" w:rsidRPr="004A006B">
        <w:rPr>
          <w:rFonts w:ascii="Arial" w:hAnsi="Arial" w:cs="Arial"/>
        </w:rPr>
        <w:t>4</w:t>
      </w:r>
      <w:r w:rsidRPr="004A006B">
        <w:rPr>
          <w:rFonts w:ascii="Arial" w:hAnsi="Arial" w:cs="Arial"/>
        </w:rPr>
        <w:tab/>
      </w:r>
      <w:r w:rsidR="00FE5986" w:rsidRPr="004A006B">
        <w:rPr>
          <w:rFonts w:ascii="Arial" w:hAnsi="Arial" w:cs="Arial"/>
        </w:rPr>
        <w:t xml:space="preserve">For avoidance of doubt where all offers received are confirmed as “High Risk” by the </w:t>
      </w:r>
      <w:r w:rsidR="00D852B1" w:rsidRPr="004A006B">
        <w:rPr>
          <w:rFonts w:ascii="Arial" w:hAnsi="Arial" w:cs="Arial"/>
        </w:rPr>
        <w:t xml:space="preserve">evaluation </w:t>
      </w:r>
      <w:r w:rsidR="00FE5986" w:rsidRPr="004A006B">
        <w:rPr>
          <w:rFonts w:ascii="Arial" w:hAnsi="Arial" w:cs="Arial"/>
        </w:rPr>
        <w:t>panel, the award criteria will be applied in the order of priority described in Table</w:t>
      </w:r>
      <w:r w:rsidR="002463CE" w:rsidRPr="004A006B">
        <w:rPr>
          <w:rFonts w:ascii="Arial" w:hAnsi="Arial" w:cs="Arial"/>
        </w:rPr>
        <w:t>(s)</w:t>
      </w:r>
      <w:r w:rsidR="00FE5986" w:rsidRPr="004A006B">
        <w:rPr>
          <w:rFonts w:ascii="Arial" w:hAnsi="Arial" w:cs="Arial"/>
        </w:rPr>
        <w:t xml:space="preserve"> 1</w:t>
      </w:r>
      <w:r w:rsidR="002463CE" w:rsidRPr="004A006B">
        <w:rPr>
          <w:rFonts w:ascii="Arial" w:hAnsi="Arial" w:cs="Arial"/>
        </w:rPr>
        <w:t xml:space="preserve"> (and 2 where appropriate)</w:t>
      </w:r>
      <w:r w:rsidR="00FE5986" w:rsidRPr="004A006B">
        <w:rPr>
          <w:rFonts w:ascii="Arial" w:hAnsi="Arial" w:cs="Arial"/>
        </w:rPr>
        <w:t xml:space="preserve"> above. </w:t>
      </w:r>
    </w:p>
    <w:p w:rsidR="0034773B" w:rsidRPr="004A006B" w:rsidRDefault="0034773B" w:rsidP="00FE265B">
      <w:pPr>
        <w:ind w:left="1440" w:hanging="720"/>
        <w:jc w:val="both"/>
        <w:rPr>
          <w:rFonts w:ascii="Arial" w:hAnsi="Arial" w:cs="Arial"/>
        </w:rPr>
      </w:pPr>
    </w:p>
    <w:p w:rsidR="00CA53E2" w:rsidRPr="004A006B" w:rsidRDefault="00FE5986" w:rsidP="0034787B">
      <w:pPr>
        <w:pStyle w:val="Heading2"/>
        <w:spacing w:before="0" w:after="0"/>
        <w:ind w:left="567" w:hanging="567"/>
        <w:jc w:val="both"/>
        <w:rPr>
          <w:rFonts w:ascii="Arial" w:hAnsi="Arial" w:cs="Arial"/>
          <w:i w:val="0"/>
          <w:sz w:val="24"/>
          <w:szCs w:val="24"/>
        </w:rPr>
      </w:pPr>
      <w:r w:rsidRPr="004A006B">
        <w:rPr>
          <w:rFonts w:ascii="Arial" w:hAnsi="Arial" w:cs="Arial"/>
          <w:b w:val="0"/>
          <w:i w:val="0"/>
          <w:sz w:val="24"/>
          <w:szCs w:val="24"/>
        </w:rPr>
        <w:t>12.3</w:t>
      </w:r>
      <w:r w:rsidRPr="004A006B">
        <w:rPr>
          <w:rFonts w:ascii="Arial" w:hAnsi="Arial" w:cs="Arial"/>
          <w:sz w:val="24"/>
          <w:szCs w:val="24"/>
        </w:rPr>
        <w:tab/>
      </w:r>
      <w:r w:rsidR="00CA53E2" w:rsidRPr="004A006B">
        <w:rPr>
          <w:rFonts w:ascii="Arial" w:hAnsi="Arial" w:cs="Arial"/>
          <w:i w:val="0"/>
          <w:sz w:val="24"/>
          <w:szCs w:val="24"/>
        </w:rPr>
        <w:t>Evaluation Panel</w:t>
      </w:r>
    </w:p>
    <w:p w:rsidR="00965C52" w:rsidRPr="004A006B" w:rsidRDefault="00965C52" w:rsidP="0034773B">
      <w:pPr>
        <w:jc w:val="both"/>
        <w:rPr>
          <w:rFonts w:ascii="Arial" w:hAnsi="Arial" w:cs="Arial"/>
        </w:rPr>
      </w:pPr>
    </w:p>
    <w:p w:rsidR="007F1D7E" w:rsidRPr="004A006B" w:rsidRDefault="001E5B90" w:rsidP="0034787B">
      <w:pPr>
        <w:ind w:left="567" w:hanging="567"/>
        <w:jc w:val="both"/>
        <w:rPr>
          <w:rFonts w:ascii="Arial" w:hAnsi="Arial" w:cs="Arial"/>
        </w:rPr>
      </w:pPr>
      <w:r w:rsidRPr="004A006B">
        <w:rPr>
          <w:rFonts w:ascii="Arial" w:hAnsi="Arial" w:cs="Arial"/>
        </w:rPr>
        <w:tab/>
      </w:r>
      <w:r w:rsidR="00E3766A" w:rsidRPr="004A006B">
        <w:rPr>
          <w:rFonts w:ascii="Arial" w:hAnsi="Arial" w:cs="Arial"/>
        </w:rPr>
        <w:t xml:space="preserve">Offers will be evaluated by an </w:t>
      </w:r>
      <w:r w:rsidRPr="004A006B">
        <w:rPr>
          <w:rFonts w:ascii="Arial" w:hAnsi="Arial" w:cs="Arial"/>
        </w:rPr>
        <w:t xml:space="preserve">evaluation panel </w:t>
      </w:r>
      <w:r w:rsidR="00E3766A" w:rsidRPr="004A006B">
        <w:rPr>
          <w:rFonts w:ascii="Arial" w:hAnsi="Arial" w:cs="Arial"/>
        </w:rPr>
        <w:t xml:space="preserve">against the </w:t>
      </w:r>
      <w:r w:rsidR="00880652" w:rsidRPr="004A006B">
        <w:rPr>
          <w:rFonts w:ascii="Arial" w:hAnsi="Arial" w:cs="Arial"/>
        </w:rPr>
        <w:t>a</w:t>
      </w:r>
      <w:r w:rsidR="00557B78" w:rsidRPr="004A006B">
        <w:rPr>
          <w:rFonts w:ascii="Arial" w:hAnsi="Arial" w:cs="Arial"/>
        </w:rPr>
        <w:t>ward</w:t>
      </w:r>
      <w:r w:rsidR="00CA53E2" w:rsidRPr="004A006B">
        <w:rPr>
          <w:rFonts w:ascii="Arial" w:hAnsi="Arial" w:cs="Arial"/>
        </w:rPr>
        <w:t xml:space="preserve"> </w:t>
      </w:r>
      <w:r w:rsidR="00880652" w:rsidRPr="004A006B">
        <w:rPr>
          <w:rFonts w:ascii="Arial" w:hAnsi="Arial" w:cs="Arial"/>
        </w:rPr>
        <w:t>c</w:t>
      </w:r>
      <w:r w:rsidR="00E3766A" w:rsidRPr="004A006B">
        <w:rPr>
          <w:rFonts w:ascii="Arial" w:hAnsi="Arial" w:cs="Arial"/>
        </w:rPr>
        <w:t>riteria</w:t>
      </w:r>
      <w:r w:rsidR="00CA53E2" w:rsidRPr="004A006B">
        <w:rPr>
          <w:rFonts w:ascii="Arial" w:hAnsi="Arial" w:cs="Arial"/>
        </w:rPr>
        <w:t xml:space="preserve">. The evaluation panel may comprise members of the </w:t>
      </w:r>
      <w:r w:rsidR="00965C52" w:rsidRPr="004A006B">
        <w:rPr>
          <w:rFonts w:ascii="Arial" w:hAnsi="Arial" w:cs="Arial"/>
        </w:rPr>
        <w:t xml:space="preserve">Department of Health’s </w:t>
      </w:r>
      <w:r w:rsidR="00CA53E2" w:rsidRPr="004A006B">
        <w:rPr>
          <w:rFonts w:ascii="Arial" w:hAnsi="Arial" w:cs="Arial"/>
        </w:rPr>
        <w:t>Commercial Medicines Unit, the Pharmaceutical Market Support Group, NHS Trust pharmacy procurement group representatives, NHS England commissioners and clinical experts. </w:t>
      </w:r>
    </w:p>
    <w:p w:rsidR="001C3D61" w:rsidRPr="004A006B" w:rsidRDefault="001C3D61" w:rsidP="0034787B">
      <w:pPr>
        <w:ind w:left="567" w:hanging="567"/>
        <w:jc w:val="both"/>
        <w:rPr>
          <w:rFonts w:ascii="Arial" w:hAnsi="Arial" w:cs="Arial"/>
        </w:rPr>
      </w:pPr>
    </w:p>
    <w:p w:rsidR="007F1D7E" w:rsidRPr="004A006B" w:rsidRDefault="00965C52" w:rsidP="0034787B">
      <w:pPr>
        <w:ind w:left="567" w:hanging="567"/>
        <w:jc w:val="both"/>
        <w:rPr>
          <w:rFonts w:ascii="Arial" w:hAnsi="Arial" w:cs="Arial"/>
          <w:i/>
        </w:rPr>
      </w:pPr>
      <w:r w:rsidRPr="004A006B">
        <w:rPr>
          <w:rFonts w:ascii="Arial" w:hAnsi="Arial" w:cs="Arial"/>
        </w:rPr>
        <w:t>1</w:t>
      </w:r>
      <w:r w:rsidR="00FE5986" w:rsidRPr="004A006B">
        <w:rPr>
          <w:rFonts w:ascii="Arial" w:hAnsi="Arial" w:cs="Arial"/>
        </w:rPr>
        <w:t>2</w:t>
      </w:r>
      <w:r w:rsidRPr="004A006B">
        <w:rPr>
          <w:rFonts w:ascii="Arial" w:hAnsi="Arial" w:cs="Arial"/>
        </w:rPr>
        <w:t>.</w:t>
      </w:r>
      <w:r w:rsidR="00506CB3" w:rsidRPr="004A006B">
        <w:rPr>
          <w:rFonts w:ascii="Arial" w:hAnsi="Arial" w:cs="Arial"/>
        </w:rPr>
        <w:t>4</w:t>
      </w:r>
      <w:r w:rsidRPr="004A006B">
        <w:rPr>
          <w:rFonts w:ascii="Arial" w:hAnsi="Arial" w:cs="Arial"/>
          <w:b/>
        </w:rPr>
        <w:tab/>
        <w:t>Final Decision to Award</w:t>
      </w:r>
      <w:r w:rsidRPr="004A006B">
        <w:rPr>
          <w:rFonts w:ascii="Arial" w:hAnsi="Arial" w:cs="Arial"/>
          <w:i/>
        </w:rPr>
        <w:t xml:space="preserve"> </w:t>
      </w:r>
    </w:p>
    <w:p w:rsidR="007F1D7E" w:rsidRPr="004A006B" w:rsidRDefault="007F1D7E" w:rsidP="00AF79E0">
      <w:pPr>
        <w:ind w:left="720" w:hanging="720"/>
        <w:jc w:val="both"/>
        <w:rPr>
          <w:rFonts w:ascii="Arial" w:hAnsi="Arial" w:cs="Arial"/>
        </w:rPr>
      </w:pPr>
    </w:p>
    <w:p w:rsidR="007F1D7E" w:rsidRPr="004A006B" w:rsidRDefault="00965C52" w:rsidP="0034787B">
      <w:pPr>
        <w:ind w:left="1440" w:hanging="873"/>
        <w:jc w:val="both"/>
        <w:rPr>
          <w:rFonts w:ascii="Arial" w:hAnsi="Arial" w:cs="Arial"/>
        </w:rPr>
      </w:pPr>
      <w:r w:rsidRPr="004A006B">
        <w:rPr>
          <w:rFonts w:ascii="Arial" w:hAnsi="Arial" w:cs="Arial"/>
        </w:rPr>
        <w:t>1</w:t>
      </w:r>
      <w:r w:rsidR="00FE5986" w:rsidRPr="004A006B">
        <w:rPr>
          <w:rFonts w:ascii="Arial" w:hAnsi="Arial" w:cs="Arial"/>
        </w:rPr>
        <w:t>2</w:t>
      </w:r>
      <w:r w:rsidRPr="004A006B">
        <w:rPr>
          <w:rFonts w:ascii="Arial" w:hAnsi="Arial" w:cs="Arial"/>
        </w:rPr>
        <w:t>.</w:t>
      </w:r>
      <w:r w:rsidR="00506CB3" w:rsidRPr="004A006B">
        <w:rPr>
          <w:rFonts w:ascii="Arial" w:hAnsi="Arial" w:cs="Arial"/>
        </w:rPr>
        <w:t>4</w:t>
      </w:r>
      <w:r w:rsidRPr="004A006B">
        <w:rPr>
          <w:rFonts w:ascii="Arial" w:hAnsi="Arial" w:cs="Arial"/>
        </w:rPr>
        <w:t>.1</w:t>
      </w:r>
      <w:r w:rsidRPr="004A006B">
        <w:rPr>
          <w:rFonts w:ascii="Arial" w:hAnsi="Arial" w:cs="Arial"/>
        </w:rPr>
        <w:tab/>
        <w:t xml:space="preserve">Following evaluation of </w:t>
      </w:r>
      <w:r w:rsidR="00C41370" w:rsidRPr="004A006B">
        <w:rPr>
          <w:rFonts w:ascii="Arial" w:hAnsi="Arial" w:cs="Arial"/>
          <w:lang w:val="en-US"/>
        </w:rPr>
        <w:t>Offers</w:t>
      </w:r>
      <w:r w:rsidRPr="004A006B">
        <w:rPr>
          <w:rFonts w:ascii="Arial" w:hAnsi="Arial" w:cs="Arial"/>
          <w:lang w:val="en-US"/>
        </w:rPr>
        <w:t xml:space="preserve"> </w:t>
      </w:r>
      <w:r w:rsidRPr="004A006B">
        <w:rPr>
          <w:rFonts w:ascii="Arial" w:hAnsi="Arial" w:cs="Arial"/>
        </w:rPr>
        <w:t>in accordance with the evaluation process set out in this Invitation to Offer, the Offeror who offer</w:t>
      </w:r>
      <w:r w:rsidR="00AF2C6F" w:rsidRPr="004A006B">
        <w:rPr>
          <w:rFonts w:ascii="Arial" w:hAnsi="Arial" w:cs="Arial"/>
        </w:rPr>
        <w:t>s</w:t>
      </w:r>
      <w:r w:rsidRPr="004A006B">
        <w:rPr>
          <w:rFonts w:ascii="Arial" w:hAnsi="Arial" w:cs="Arial"/>
        </w:rPr>
        <w:t xml:space="preserve"> the most economically advantageous Offer will be awarded the framework agreement </w:t>
      </w:r>
      <w:r w:rsidR="001D2709" w:rsidRPr="004A006B">
        <w:rPr>
          <w:rFonts w:ascii="Arial" w:hAnsi="Arial" w:cs="Arial"/>
        </w:rPr>
        <w:t xml:space="preserve">for each Product in </w:t>
      </w:r>
      <w:r w:rsidRPr="004A006B">
        <w:rPr>
          <w:rFonts w:ascii="Arial" w:hAnsi="Arial" w:cs="Arial"/>
        </w:rPr>
        <w:t>the relevant Lot(s).</w:t>
      </w:r>
    </w:p>
    <w:p w:rsidR="007F1D7E" w:rsidRPr="004A006B" w:rsidRDefault="007F1D7E" w:rsidP="0034787B">
      <w:pPr>
        <w:ind w:left="720" w:hanging="873"/>
        <w:jc w:val="both"/>
        <w:rPr>
          <w:rFonts w:ascii="Arial" w:hAnsi="Arial" w:cs="Arial"/>
        </w:rPr>
      </w:pPr>
    </w:p>
    <w:p w:rsidR="007F1D7E" w:rsidRPr="004A006B" w:rsidRDefault="00965C52" w:rsidP="0034787B">
      <w:pPr>
        <w:ind w:left="1440" w:hanging="873"/>
        <w:jc w:val="both"/>
        <w:rPr>
          <w:rFonts w:ascii="Arial" w:hAnsi="Arial" w:cs="Arial"/>
        </w:rPr>
      </w:pPr>
      <w:r w:rsidRPr="004A006B">
        <w:rPr>
          <w:rFonts w:ascii="Arial" w:hAnsi="Arial" w:cs="Arial"/>
        </w:rPr>
        <w:t>1</w:t>
      </w:r>
      <w:r w:rsidR="00FE5986" w:rsidRPr="004A006B">
        <w:rPr>
          <w:rFonts w:ascii="Arial" w:hAnsi="Arial" w:cs="Arial"/>
        </w:rPr>
        <w:t>2</w:t>
      </w:r>
      <w:r w:rsidRPr="004A006B">
        <w:rPr>
          <w:rFonts w:ascii="Arial" w:hAnsi="Arial" w:cs="Arial"/>
        </w:rPr>
        <w:t>.</w:t>
      </w:r>
      <w:r w:rsidR="00506CB3" w:rsidRPr="004A006B">
        <w:rPr>
          <w:rFonts w:ascii="Arial" w:hAnsi="Arial" w:cs="Arial"/>
        </w:rPr>
        <w:t>4</w:t>
      </w:r>
      <w:r w:rsidRPr="004A006B">
        <w:rPr>
          <w:rFonts w:ascii="Arial" w:hAnsi="Arial" w:cs="Arial"/>
        </w:rPr>
        <w:t>.2</w:t>
      </w:r>
      <w:r w:rsidR="00C41370" w:rsidRPr="004A006B">
        <w:rPr>
          <w:rFonts w:ascii="Arial" w:hAnsi="Arial" w:cs="Arial"/>
        </w:rPr>
        <w:tab/>
      </w:r>
      <w:r w:rsidRPr="004A006B">
        <w:rPr>
          <w:rFonts w:ascii="Arial" w:hAnsi="Arial" w:cs="Arial"/>
        </w:rPr>
        <w:t xml:space="preserve">The most economically advantageous </w:t>
      </w:r>
      <w:r w:rsidR="001D2743" w:rsidRPr="004A006B">
        <w:rPr>
          <w:rFonts w:ascii="Arial" w:hAnsi="Arial" w:cs="Arial"/>
        </w:rPr>
        <w:t xml:space="preserve">tender </w:t>
      </w:r>
      <w:r w:rsidRPr="004A006B">
        <w:rPr>
          <w:rFonts w:ascii="Arial" w:hAnsi="Arial" w:cs="Arial"/>
        </w:rPr>
        <w:t xml:space="preserve">for a particular </w:t>
      </w:r>
      <w:r w:rsidR="001D2709" w:rsidRPr="004A006B">
        <w:rPr>
          <w:rFonts w:ascii="Arial" w:hAnsi="Arial" w:cs="Arial"/>
        </w:rPr>
        <w:t xml:space="preserve">Product </w:t>
      </w:r>
      <w:r w:rsidR="00A64585" w:rsidRPr="004A006B">
        <w:rPr>
          <w:rFonts w:ascii="Arial" w:hAnsi="Arial" w:cs="Arial"/>
        </w:rPr>
        <w:t xml:space="preserve">in the relevant Lot </w:t>
      </w:r>
      <w:r w:rsidRPr="004A006B">
        <w:rPr>
          <w:rFonts w:ascii="Arial" w:hAnsi="Arial" w:cs="Arial"/>
        </w:rPr>
        <w:t xml:space="preserve">will be the Offer </w:t>
      </w:r>
      <w:r w:rsidR="00557B78" w:rsidRPr="004A006B">
        <w:rPr>
          <w:rFonts w:ascii="Arial" w:hAnsi="Arial" w:cs="Arial"/>
        </w:rPr>
        <w:t xml:space="preserve">satisfying the </w:t>
      </w:r>
      <w:r w:rsidR="00880652" w:rsidRPr="004A006B">
        <w:rPr>
          <w:rFonts w:ascii="Arial" w:hAnsi="Arial" w:cs="Arial"/>
        </w:rPr>
        <w:t>a</w:t>
      </w:r>
      <w:r w:rsidR="00557B78" w:rsidRPr="004A006B">
        <w:rPr>
          <w:rFonts w:ascii="Arial" w:hAnsi="Arial" w:cs="Arial"/>
        </w:rPr>
        <w:t xml:space="preserve">ward </w:t>
      </w:r>
      <w:r w:rsidR="00880652" w:rsidRPr="004A006B">
        <w:rPr>
          <w:rFonts w:ascii="Arial" w:hAnsi="Arial" w:cs="Arial"/>
        </w:rPr>
        <w:t>c</w:t>
      </w:r>
      <w:r w:rsidR="00557B78" w:rsidRPr="004A006B">
        <w:rPr>
          <w:rFonts w:ascii="Arial" w:hAnsi="Arial" w:cs="Arial"/>
        </w:rPr>
        <w:t xml:space="preserve">riteria and </w:t>
      </w:r>
      <w:r w:rsidR="007F3083" w:rsidRPr="004A006B">
        <w:rPr>
          <w:rFonts w:ascii="Arial" w:hAnsi="Arial" w:cs="Arial"/>
        </w:rPr>
        <w:t>e</w:t>
      </w:r>
      <w:r w:rsidR="00557B78" w:rsidRPr="004A006B">
        <w:rPr>
          <w:rFonts w:ascii="Arial" w:hAnsi="Arial" w:cs="Arial"/>
        </w:rPr>
        <w:t xml:space="preserve">valuation </w:t>
      </w:r>
      <w:r w:rsidR="007F3083" w:rsidRPr="004A006B">
        <w:rPr>
          <w:rFonts w:ascii="Arial" w:hAnsi="Arial" w:cs="Arial"/>
        </w:rPr>
        <w:t>p</w:t>
      </w:r>
      <w:r w:rsidR="00557B78" w:rsidRPr="004A006B">
        <w:rPr>
          <w:rFonts w:ascii="Arial" w:hAnsi="Arial" w:cs="Arial"/>
        </w:rPr>
        <w:t>rocess set out in th</w:t>
      </w:r>
      <w:r w:rsidR="007F3083" w:rsidRPr="004A006B">
        <w:rPr>
          <w:rFonts w:ascii="Arial" w:hAnsi="Arial" w:cs="Arial"/>
        </w:rPr>
        <w:t>is</w:t>
      </w:r>
      <w:r w:rsidR="00557B78" w:rsidRPr="004A006B">
        <w:rPr>
          <w:rFonts w:ascii="Arial" w:hAnsi="Arial" w:cs="Arial"/>
        </w:rPr>
        <w:t xml:space="preserve"> Invitation to Offer</w:t>
      </w:r>
      <w:r w:rsidRPr="004A006B">
        <w:rPr>
          <w:rFonts w:ascii="Arial" w:hAnsi="Arial" w:cs="Arial"/>
        </w:rPr>
        <w:t>.</w:t>
      </w:r>
    </w:p>
    <w:p w:rsidR="00AB22A7" w:rsidRPr="004A006B" w:rsidRDefault="00AB22A7" w:rsidP="0034787B">
      <w:pPr>
        <w:ind w:left="720" w:hanging="873"/>
        <w:jc w:val="both"/>
        <w:rPr>
          <w:rFonts w:ascii="Arial" w:hAnsi="Arial" w:cs="Arial"/>
        </w:rPr>
      </w:pPr>
    </w:p>
    <w:p w:rsidR="00AB22A7" w:rsidRPr="004A006B" w:rsidRDefault="00AB22A7" w:rsidP="0034787B">
      <w:pPr>
        <w:ind w:left="1440" w:hanging="873"/>
        <w:jc w:val="both"/>
        <w:rPr>
          <w:rFonts w:ascii="Arial" w:hAnsi="Arial" w:cs="Arial"/>
        </w:rPr>
      </w:pPr>
      <w:r w:rsidRPr="004A006B">
        <w:rPr>
          <w:rFonts w:ascii="Arial" w:hAnsi="Arial" w:cs="Arial"/>
        </w:rPr>
        <w:t>1</w:t>
      </w:r>
      <w:r w:rsidR="00506CB3" w:rsidRPr="004A006B">
        <w:rPr>
          <w:rFonts w:ascii="Arial" w:hAnsi="Arial" w:cs="Arial"/>
        </w:rPr>
        <w:t>2</w:t>
      </w:r>
      <w:r w:rsidRPr="004A006B">
        <w:rPr>
          <w:rFonts w:ascii="Arial" w:hAnsi="Arial" w:cs="Arial"/>
        </w:rPr>
        <w:t>.</w:t>
      </w:r>
      <w:r w:rsidR="00506CB3" w:rsidRPr="004A006B">
        <w:rPr>
          <w:rFonts w:ascii="Arial" w:hAnsi="Arial" w:cs="Arial"/>
        </w:rPr>
        <w:t>4</w:t>
      </w:r>
      <w:r w:rsidRPr="004A006B">
        <w:rPr>
          <w:rFonts w:ascii="Arial" w:hAnsi="Arial" w:cs="Arial"/>
        </w:rPr>
        <w:t>.4</w:t>
      </w:r>
      <w:r w:rsidRPr="004A006B">
        <w:rPr>
          <w:rFonts w:ascii="Arial" w:hAnsi="Arial" w:cs="Arial"/>
        </w:rPr>
        <w:tab/>
      </w:r>
      <w:r w:rsidR="00965C52" w:rsidRPr="004A006B">
        <w:rPr>
          <w:rFonts w:ascii="Arial" w:hAnsi="Arial" w:cs="Arial"/>
        </w:rPr>
        <w:t xml:space="preserve">Once the Authority has decided to make an award of </w:t>
      </w:r>
      <w:r w:rsidRPr="004A006B">
        <w:rPr>
          <w:rFonts w:ascii="Arial" w:hAnsi="Arial" w:cs="Arial"/>
        </w:rPr>
        <w:t xml:space="preserve">a framework agreement </w:t>
      </w:r>
      <w:r w:rsidR="00965C52" w:rsidRPr="004A006B">
        <w:rPr>
          <w:rFonts w:ascii="Arial" w:hAnsi="Arial" w:cs="Arial"/>
        </w:rPr>
        <w:t xml:space="preserve">the Authority will inform </w:t>
      </w:r>
      <w:r w:rsidRPr="004A006B">
        <w:rPr>
          <w:rFonts w:ascii="Arial" w:hAnsi="Arial" w:cs="Arial"/>
        </w:rPr>
        <w:t>the successful Offeror, al</w:t>
      </w:r>
      <w:r w:rsidR="00965C52" w:rsidRPr="004A006B">
        <w:rPr>
          <w:rFonts w:ascii="Arial" w:hAnsi="Arial" w:cs="Arial"/>
        </w:rPr>
        <w:t xml:space="preserve">ong with all other </w:t>
      </w:r>
      <w:r w:rsidRPr="004A006B">
        <w:rPr>
          <w:rFonts w:ascii="Arial" w:hAnsi="Arial" w:cs="Arial"/>
        </w:rPr>
        <w:t xml:space="preserve">tenderers via </w:t>
      </w:r>
      <w:r w:rsidR="00206F39" w:rsidRPr="004A006B">
        <w:rPr>
          <w:rFonts w:ascii="Arial" w:hAnsi="Arial" w:cs="Arial"/>
        </w:rPr>
        <w:t>the bravosolutions eTendering Porta</w:t>
      </w:r>
      <w:r w:rsidR="00AE40AA" w:rsidRPr="004A006B">
        <w:rPr>
          <w:rFonts w:ascii="Arial" w:hAnsi="Arial" w:cs="Arial"/>
        </w:rPr>
        <w:t>l</w:t>
      </w:r>
      <w:r w:rsidRPr="004A006B">
        <w:rPr>
          <w:rFonts w:ascii="Arial" w:hAnsi="Arial" w:cs="Arial"/>
        </w:rPr>
        <w:t xml:space="preserve"> </w:t>
      </w:r>
      <w:r w:rsidR="00965C52" w:rsidRPr="004A006B">
        <w:rPr>
          <w:rFonts w:ascii="Arial" w:hAnsi="Arial" w:cs="Arial"/>
        </w:rPr>
        <w:t xml:space="preserve">of its intention to award a </w:t>
      </w:r>
      <w:r w:rsidRPr="004A006B">
        <w:rPr>
          <w:rFonts w:ascii="Arial" w:hAnsi="Arial" w:cs="Arial"/>
        </w:rPr>
        <w:t>framework agreement.</w:t>
      </w:r>
    </w:p>
    <w:p w:rsidR="004E72CC" w:rsidRPr="004A006B" w:rsidRDefault="004E72CC" w:rsidP="0034787B">
      <w:pPr>
        <w:ind w:left="720" w:hanging="873"/>
        <w:jc w:val="both"/>
        <w:rPr>
          <w:rFonts w:ascii="Arial" w:hAnsi="Arial" w:cs="Arial"/>
        </w:rPr>
      </w:pPr>
    </w:p>
    <w:p w:rsidR="00965C52" w:rsidRPr="004A006B" w:rsidRDefault="00AB22A7" w:rsidP="0034787B">
      <w:pPr>
        <w:ind w:left="1440" w:hanging="873"/>
        <w:jc w:val="both"/>
        <w:rPr>
          <w:rFonts w:ascii="Arial" w:hAnsi="Arial" w:cs="Arial"/>
        </w:rPr>
      </w:pPr>
      <w:r w:rsidRPr="004A006B">
        <w:rPr>
          <w:rFonts w:ascii="Arial" w:hAnsi="Arial" w:cs="Arial"/>
        </w:rPr>
        <w:t>1</w:t>
      </w:r>
      <w:r w:rsidR="00506CB3" w:rsidRPr="004A006B">
        <w:rPr>
          <w:rFonts w:ascii="Arial" w:hAnsi="Arial" w:cs="Arial"/>
        </w:rPr>
        <w:t>2</w:t>
      </w:r>
      <w:r w:rsidRPr="004A006B">
        <w:rPr>
          <w:rFonts w:ascii="Arial" w:hAnsi="Arial" w:cs="Arial"/>
        </w:rPr>
        <w:t>.</w:t>
      </w:r>
      <w:r w:rsidR="00506CB3" w:rsidRPr="004A006B">
        <w:rPr>
          <w:rFonts w:ascii="Arial" w:hAnsi="Arial" w:cs="Arial"/>
        </w:rPr>
        <w:t>4</w:t>
      </w:r>
      <w:r w:rsidRPr="004A006B">
        <w:rPr>
          <w:rFonts w:ascii="Arial" w:hAnsi="Arial" w:cs="Arial"/>
        </w:rPr>
        <w:t>.5</w:t>
      </w:r>
      <w:r w:rsidRPr="004A006B">
        <w:rPr>
          <w:rFonts w:ascii="Arial" w:hAnsi="Arial" w:cs="Arial"/>
        </w:rPr>
        <w:tab/>
      </w:r>
      <w:r w:rsidR="00965C52" w:rsidRPr="004A006B">
        <w:rPr>
          <w:rFonts w:ascii="Arial" w:hAnsi="Arial" w:cs="Arial"/>
        </w:rPr>
        <w:t xml:space="preserve">Should the successful </w:t>
      </w:r>
      <w:r w:rsidRPr="004A006B">
        <w:rPr>
          <w:rFonts w:ascii="Arial" w:hAnsi="Arial" w:cs="Arial"/>
        </w:rPr>
        <w:t xml:space="preserve">Offeror </w:t>
      </w:r>
      <w:r w:rsidR="00965C52" w:rsidRPr="004A006B">
        <w:rPr>
          <w:rFonts w:ascii="Arial" w:hAnsi="Arial" w:cs="Arial"/>
        </w:rPr>
        <w:t xml:space="preserve">for a particular </w:t>
      </w:r>
      <w:r w:rsidR="001D2709" w:rsidRPr="004A006B">
        <w:rPr>
          <w:rFonts w:ascii="Arial" w:hAnsi="Arial" w:cs="Arial"/>
        </w:rPr>
        <w:t xml:space="preserve">Product within a Lot </w:t>
      </w:r>
      <w:r w:rsidR="00965C52" w:rsidRPr="004A006B">
        <w:rPr>
          <w:rFonts w:ascii="Arial" w:hAnsi="Arial" w:cs="Arial"/>
        </w:rPr>
        <w:t xml:space="preserve">decline to accept a </w:t>
      </w:r>
      <w:r w:rsidRPr="004A006B">
        <w:rPr>
          <w:rFonts w:ascii="Arial" w:hAnsi="Arial" w:cs="Arial"/>
        </w:rPr>
        <w:t xml:space="preserve">framework agreement then it may be </w:t>
      </w:r>
      <w:r w:rsidR="00965C52" w:rsidRPr="004A006B">
        <w:rPr>
          <w:rFonts w:ascii="Arial" w:hAnsi="Arial" w:cs="Arial"/>
        </w:rPr>
        <w:t xml:space="preserve">offered to the next ranked </w:t>
      </w:r>
      <w:r w:rsidRPr="004A006B">
        <w:rPr>
          <w:rFonts w:ascii="Arial" w:hAnsi="Arial" w:cs="Arial"/>
        </w:rPr>
        <w:t xml:space="preserve">Offeror for that </w:t>
      </w:r>
      <w:r w:rsidR="001D2709" w:rsidRPr="004A006B">
        <w:rPr>
          <w:rFonts w:ascii="Arial" w:hAnsi="Arial" w:cs="Arial"/>
        </w:rPr>
        <w:t>Product within the relevant Lot</w:t>
      </w:r>
      <w:r w:rsidR="00965C52" w:rsidRPr="004A006B">
        <w:rPr>
          <w:rFonts w:ascii="Arial" w:hAnsi="Arial" w:cs="Arial"/>
        </w:rPr>
        <w:t>, until it has been accepted.</w:t>
      </w:r>
    </w:p>
    <w:p w:rsidR="00965C52" w:rsidRPr="004A006B" w:rsidRDefault="00AB22A7" w:rsidP="0034787B">
      <w:pPr>
        <w:pStyle w:val="Heading2"/>
        <w:ind w:left="1440" w:hanging="873"/>
        <w:jc w:val="both"/>
        <w:rPr>
          <w:rFonts w:ascii="Arial" w:hAnsi="Arial" w:cs="Arial"/>
          <w:b w:val="0"/>
          <w:i w:val="0"/>
          <w:sz w:val="24"/>
          <w:szCs w:val="24"/>
        </w:rPr>
      </w:pPr>
      <w:r w:rsidRPr="004A006B">
        <w:rPr>
          <w:rFonts w:ascii="Arial" w:hAnsi="Arial" w:cs="Arial"/>
          <w:b w:val="0"/>
          <w:i w:val="0"/>
          <w:sz w:val="24"/>
          <w:szCs w:val="24"/>
        </w:rPr>
        <w:t>1</w:t>
      </w:r>
      <w:r w:rsidR="00506CB3" w:rsidRPr="004A006B">
        <w:rPr>
          <w:rFonts w:ascii="Arial" w:hAnsi="Arial" w:cs="Arial"/>
          <w:b w:val="0"/>
          <w:i w:val="0"/>
          <w:sz w:val="24"/>
          <w:szCs w:val="24"/>
        </w:rPr>
        <w:t>2</w:t>
      </w:r>
      <w:r w:rsidRPr="004A006B">
        <w:rPr>
          <w:rFonts w:ascii="Arial" w:hAnsi="Arial" w:cs="Arial"/>
          <w:b w:val="0"/>
          <w:i w:val="0"/>
          <w:sz w:val="24"/>
          <w:szCs w:val="24"/>
        </w:rPr>
        <w:t>.</w:t>
      </w:r>
      <w:r w:rsidR="00506CB3" w:rsidRPr="004A006B">
        <w:rPr>
          <w:rFonts w:ascii="Arial" w:hAnsi="Arial" w:cs="Arial"/>
          <w:b w:val="0"/>
          <w:i w:val="0"/>
          <w:sz w:val="24"/>
          <w:szCs w:val="24"/>
        </w:rPr>
        <w:t>4</w:t>
      </w:r>
      <w:r w:rsidRPr="004A006B">
        <w:rPr>
          <w:rFonts w:ascii="Arial" w:hAnsi="Arial" w:cs="Arial"/>
          <w:b w:val="0"/>
          <w:i w:val="0"/>
          <w:sz w:val="24"/>
          <w:szCs w:val="24"/>
        </w:rPr>
        <w:t>.6</w:t>
      </w:r>
      <w:r w:rsidRPr="004A006B">
        <w:rPr>
          <w:rFonts w:ascii="Arial" w:hAnsi="Arial" w:cs="Arial"/>
          <w:b w:val="0"/>
          <w:i w:val="0"/>
          <w:sz w:val="24"/>
          <w:szCs w:val="24"/>
        </w:rPr>
        <w:tab/>
      </w:r>
      <w:r w:rsidR="00D852B1" w:rsidRPr="004A006B">
        <w:rPr>
          <w:rFonts w:ascii="Arial" w:hAnsi="Arial" w:cs="Arial"/>
          <w:b w:val="0"/>
          <w:i w:val="0"/>
          <w:sz w:val="24"/>
          <w:szCs w:val="24"/>
        </w:rPr>
        <w:t>At any time f</w:t>
      </w:r>
      <w:r w:rsidR="00965C52" w:rsidRPr="004A006B">
        <w:rPr>
          <w:rFonts w:ascii="Arial" w:hAnsi="Arial" w:cs="Arial"/>
          <w:b w:val="0"/>
          <w:i w:val="0"/>
          <w:sz w:val="24"/>
          <w:szCs w:val="24"/>
        </w:rPr>
        <w:t xml:space="preserve">ollowing a </w:t>
      </w:r>
      <w:r w:rsidRPr="004A006B">
        <w:rPr>
          <w:rFonts w:ascii="Arial" w:hAnsi="Arial" w:cs="Arial"/>
          <w:b w:val="0"/>
          <w:i w:val="0"/>
          <w:sz w:val="24"/>
          <w:szCs w:val="24"/>
        </w:rPr>
        <w:t>s</w:t>
      </w:r>
      <w:r w:rsidR="00965C52" w:rsidRPr="004A006B">
        <w:rPr>
          <w:rFonts w:ascii="Arial" w:hAnsi="Arial" w:cs="Arial"/>
          <w:b w:val="0"/>
          <w:i w:val="0"/>
          <w:sz w:val="24"/>
          <w:szCs w:val="24"/>
        </w:rPr>
        <w:t xml:space="preserve">tandstill </w:t>
      </w:r>
      <w:r w:rsidRPr="004A006B">
        <w:rPr>
          <w:rFonts w:ascii="Arial" w:hAnsi="Arial" w:cs="Arial"/>
          <w:b w:val="0"/>
          <w:i w:val="0"/>
          <w:sz w:val="24"/>
          <w:szCs w:val="24"/>
        </w:rPr>
        <w:t>p</w:t>
      </w:r>
      <w:r w:rsidR="00965C52" w:rsidRPr="004A006B">
        <w:rPr>
          <w:rFonts w:ascii="Arial" w:hAnsi="Arial" w:cs="Arial"/>
          <w:b w:val="0"/>
          <w:i w:val="0"/>
          <w:sz w:val="24"/>
          <w:szCs w:val="24"/>
        </w:rPr>
        <w:t xml:space="preserve">eriod of </w:t>
      </w:r>
      <w:r w:rsidRPr="004A006B">
        <w:rPr>
          <w:rFonts w:ascii="Arial" w:hAnsi="Arial" w:cs="Arial"/>
          <w:b w:val="0"/>
          <w:i w:val="0"/>
          <w:sz w:val="24"/>
          <w:szCs w:val="24"/>
        </w:rPr>
        <w:t xml:space="preserve">ten </w:t>
      </w:r>
      <w:r w:rsidR="00965C52" w:rsidRPr="004A006B">
        <w:rPr>
          <w:rFonts w:ascii="Arial" w:hAnsi="Arial" w:cs="Arial"/>
          <w:b w:val="0"/>
          <w:i w:val="0"/>
          <w:sz w:val="24"/>
          <w:szCs w:val="24"/>
        </w:rPr>
        <w:t>days</w:t>
      </w:r>
      <w:r w:rsidR="00FE265B" w:rsidRPr="004A006B">
        <w:rPr>
          <w:rFonts w:ascii="Arial" w:hAnsi="Arial" w:cs="Arial"/>
          <w:b w:val="0"/>
          <w:i w:val="0"/>
          <w:sz w:val="24"/>
          <w:szCs w:val="24"/>
        </w:rPr>
        <w:t>, subject always to paragraph 10 above (</w:t>
      </w:r>
      <w:r w:rsidR="00965C52" w:rsidRPr="004A006B">
        <w:rPr>
          <w:rFonts w:ascii="Arial" w:hAnsi="Arial" w:cs="Arial"/>
          <w:b w:val="0"/>
          <w:i w:val="0"/>
          <w:sz w:val="24"/>
          <w:szCs w:val="24"/>
        </w:rPr>
        <w:t>and subject to there being no substantive challenge to that intention</w:t>
      </w:r>
      <w:r w:rsidR="00FE265B" w:rsidRPr="004A006B">
        <w:rPr>
          <w:rFonts w:ascii="Arial" w:hAnsi="Arial" w:cs="Arial"/>
          <w:b w:val="0"/>
          <w:i w:val="0"/>
          <w:sz w:val="24"/>
          <w:szCs w:val="24"/>
        </w:rPr>
        <w:t>)</w:t>
      </w:r>
      <w:r w:rsidR="00965C52" w:rsidRPr="004A006B">
        <w:rPr>
          <w:rFonts w:ascii="Arial" w:hAnsi="Arial" w:cs="Arial"/>
          <w:b w:val="0"/>
          <w:i w:val="0"/>
          <w:sz w:val="24"/>
          <w:szCs w:val="24"/>
        </w:rPr>
        <w:t xml:space="preserve">, a </w:t>
      </w:r>
      <w:r w:rsidRPr="004A006B">
        <w:rPr>
          <w:rFonts w:ascii="Arial" w:hAnsi="Arial" w:cs="Arial"/>
          <w:b w:val="0"/>
          <w:i w:val="0"/>
          <w:sz w:val="24"/>
          <w:szCs w:val="24"/>
        </w:rPr>
        <w:t xml:space="preserve">framework agreement </w:t>
      </w:r>
      <w:r w:rsidR="00965C52" w:rsidRPr="004A006B">
        <w:rPr>
          <w:rFonts w:ascii="Arial" w:hAnsi="Arial" w:cs="Arial"/>
          <w:b w:val="0"/>
          <w:i w:val="0"/>
          <w:sz w:val="24"/>
          <w:szCs w:val="24"/>
        </w:rPr>
        <w:t xml:space="preserve">will be formally awarded, subject to contract, to the successful </w:t>
      </w:r>
      <w:r w:rsidRPr="004A006B">
        <w:rPr>
          <w:rFonts w:ascii="Arial" w:hAnsi="Arial" w:cs="Arial"/>
          <w:b w:val="0"/>
          <w:i w:val="0"/>
          <w:sz w:val="24"/>
          <w:szCs w:val="24"/>
        </w:rPr>
        <w:t>Offeror(s)</w:t>
      </w:r>
      <w:r w:rsidR="00965C52" w:rsidRPr="004A006B">
        <w:rPr>
          <w:rFonts w:ascii="Arial" w:hAnsi="Arial" w:cs="Arial"/>
          <w:b w:val="0"/>
          <w:i w:val="0"/>
          <w:sz w:val="24"/>
          <w:szCs w:val="24"/>
        </w:rPr>
        <w:t>.</w:t>
      </w:r>
    </w:p>
    <w:p w:rsidR="00EC6E77" w:rsidRPr="004A006B" w:rsidRDefault="00D74723" w:rsidP="0034787B">
      <w:pPr>
        <w:spacing w:before="240"/>
        <w:ind w:left="567" w:hanging="567"/>
        <w:rPr>
          <w:rFonts w:ascii="Arial" w:hAnsi="Arial" w:cs="Arial"/>
        </w:rPr>
      </w:pPr>
      <w:r w:rsidRPr="004A006B">
        <w:rPr>
          <w:rFonts w:ascii="Arial" w:hAnsi="Arial" w:cs="Arial"/>
          <w:b/>
        </w:rPr>
        <w:t>1</w:t>
      </w:r>
      <w:r w:rsidR="00506CB3" w:rsidRPr="004A006B">
        <w:rPr>
          <w:rFonts w:ascii="Arial" w:hAnsi="Arial" w:cs="Arial"/>
          <w:b/>
        </w:rPr>
        <w:t>3</w:t>
      </w:r>
      <w:r w:rsidR="00042E5D" w:rsidRPr="004A006B">
        <w:rPr>
          <w:rFonts w:ascii="Arial" w:hAnsi="Arial" w:cs="Arial"/>
          <w:b/>
        </w:rPr>
        <w:t xml:space="preserve">.  </w:t>
      </w:r>
      <w:r w:rsidR="00E15985" w:rsidRPr="004A006B">
        <w:rPr>
          <w:rFonts w:ascii="Arial" w:hAnsi="Arial" w:cs="Arial"/>
          <w:b/>
        </w:rPr>
        <w:tab/>
      </w:r>
      <w:r w:rsidR="00EC6E77" w:rsidRPr="004A006B">
        <w:rPr>
          <w:rFonts w:ascii="Arial" w:hAnsi="Arial" w:cs="Arial"/>
          <w:b/>
        </w:rPr>
        <w:t>E-auctions</w:t>
      </w:r>
      <w:r w:rsidR="00EC6E77" w:rsidRPr="004A006B">
        <w:rPr>
          <w:rFonts w:ascii="Arial" w:hAnsi="Arial" w:cs="Arial"/>
        </w:rPr>
        <w:t xml:space="preserve"> </w:t>
      </w:r>
    </w:p>
    <w:p w:rsidR="00EC6E77" w:rsidRPr="0034787B" w:rsidRDefault="00EC6E77" w:rsidP="0034787B">
      <w:pPr>
        <w:spacing w:before="240"/>
        <w:ind w:left="567"/>
        <w:rPr>
          <w:rFonts w:ascii="Arial" w:hAnsi="Arial" w:cs="Arial"/>
        </w:rPr>
      </w:pPr>
      <w:r w:rsidRPr="0034787B">
        <w:rPr>
          <w:rFonts w:ascii="Arial" w:hAnsi="Arial" w:cs="Arial"/>
        </w:rPr>
        <w:t xml:space="preserve">This tender will not include an electronic reverse auction stage. </w:t>
      </w:r>
    </w:p>
    <w:p w:rsidR="008710C0" w:rsidRPr="004A006B" w:rsidRDefault="00917A17" w:rsidP="0034787B">
      <w:pPr>
        <w:spacing w:before="240"/>
        <w:ind w:left="567" w:hanging="567"/>
        <w:jc w:val="both"/>
        <w:rPr>
          <w:rFonts w:ascii="Arial" w:hAnsi="Arial" w:cs="Arial"/>
          <w:b/>
          <w:bCs/>
          <w:lang w:eastAsia="en-US"/>
        </w:rPr>
      </w:pPr>
      <w:r w:rsidRPr="004A006B">
        <w:rPr>
          <w:rFonts w:ascii="Arial" w:hAnsi="Arial" w:cs="Arial"/>
          <w:b/>
          <w:bCs/>
          <w:lang w:eastAsia="en-US"/>
        </w:rPr>
        <w:t>1</w:t>
      </w:r>
      <w:r w:rsidR="00506CB3" w:rsidRPr="004A006B">
        <w:rPr>
          <w:rFonts w:ascii="Arial" w:hAnsi="Arial" w:cs="Arial"/>
          <w:b/>
          <w:bCs/>
          <w:lang w:eastAsia="en-US"/>
        </w:rPr>
        <w:t>4</w:t>
      </w:r>
      <w:r w:rsidR="008710C0" w:rsidRPr="004A006B">
        <w:rPr>
          <w:rFonts w:ascii="Arial" w:hAnsi="Arial" w:cs="Arial"/>
          <w:b/>
          <w:bCs/>
          <w:lang w:eastAsia="en-US"/>
        </w:rPr>
        <w:t xml:space="preserve">. </w:t>
      </w:r>
      <w:r w:rsidR="008B2933" w:rsidRPr="004A006B">
        <w:rPr>
          <w:rFonts w:ascii="Arial" w:hAnsi="Arial" w:cs="Arial"/>
          <w:b/>
          <w:bCs/>
          <w:lang w:eastAsia="en-US"/>
        </w:rPr>
        <w:tab/>
      </w:r>
      <w:r w:rsidR="008710C0" w:rsidRPr="004A006B">
        <w:rPr>
          <w:rFonts w:ascii="Arial" w:hAnsi="Arial" w:cs="Arial"/>
          <w:b/>
          <w:bCs/>
          <w:lang w:eastAsia="en-US"/>
        </w:rPr>
        <w:t>Contract monitoring</w:t>
      </w:r>
    </w:p>
    <w:p w:rsidR="00042E5D" w:rsidRPr="004A006B" w:rsidRDefault="00042E5D" w:rsidP="0034787B">
      <w:pPr>
        <w:spacing w:before="240"/>
        <w:ind w:left="567" w:hanging="567"/>
        <w:jc w:val="both"/>
        <w:rPr>
          <w:rFonts w:ascii="Arial" w:hAnsi="Arial" w:cs="Arial"/>
          <w:lang w:eastAsia="en-US"/>
        </w:rPr>
      </w:pPr>
      <w:r w:rsidRPr="004A006B">
        <w:rPr>
          <w:rFonts w:ascii="Arial" w:hAnsi="Arial" w:cs="Arial"/>
          <w:bCs/>
          <w:lang w:eastAsia="en-US"/>
        </w:rPr>
        <w:t>1</w:t>
      </w:r>
      <w:r w:rsidR="00506CB3" w:rsidRPr="004A006B">
        <w:rPr>
          <w:rFonts w:ascii="Arial" w:hAnsi="Arial" w:cs="Arial"/>
          <w:bCs/>
          <w:lang w:eastAsia="en-US"/>
        </w:rPr>
        <w:t>4</w:t>
      </w:r>
      <w:r w:rsidRPr="004A006B">
        <w:rPr>
          <w:rFonts w:ascii="Arial" w:hAnsi="Arial" w:cs="Arial"/>
          <w:bCs/>
          <w:lang w:eastAsia="en-US"/>
        </w:rPr>
        <w:t>.1</w:t>
      </w:r>
      <w:r w:rsidRPr="004A006B">
        <w:rPr>
          <w:rFonts w:ascii="Arial" w:hAnsi="Arial" w:cs="Arial"/>
          <w:b/>
          <w:bCs/>
          <w:lang w:eastAsia="en-US"/>
        </w:rPr>
        <w:tab/>
      </w:r>
      <w:r w:rsidRPr="004A006B">
        <w:rPr>
          <w:rFonts w:ascii="Arial" w:hAnsi="Arial" w:cs="Arial"/>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4A006B">
        <w:rPr>
          <w:rFonts w:ascii="Arial" w:hAnsi="Arial" w:cs="Arial"/>
          <w:lang w:eastAsia="en-US"/>
        </w:rPr>
        <w:t>s</w:t>
      </w:r>
      <w:r w:rsidRPr="004A006B">
        <w:rPr>
          <w:rFonts w:ascii="Arial" w:hAnsi="Arial" w:cs="Arial"/>
          <w:lang w:eastAsia="en-US"/>
        </w:rPr>
        <w:t xml:space="preserve"> and formally documented. It is possible that measurement criteria will develop during the term of the framework agreement - this will also be documented following agreement with the </w:t>
      </w:r>
      <w:r w:rsidR="00730764" w:rsidRPr="004A006B">
        <w:rPr>
          <w:rFonts w:ascii="Arial" w:hAnsi="Arial" w:cs="Arial"/>
          <w:lang w:eastAsia="en-US"/>
        </w:rPr>
        <w:t>Offerors.</w:t>
      </w:r>
      <w:r w:rsidRPr="004A006B">
        <w:rPr>
          <w:rFonts w:ascii="Arial" w:hAnsi="Arial" w:cs="Arial"/>
          <w:lang w:eastAsia="en-US"/>
        </w:rPr>
        <w:t xml:space="preserve"> </w:t>
      </w:r>
    </w:p>
    <w:p w:rsidR="00A45A5B" w:rsidRPr="004A006B" w:rsidRDefault="00042E5D" w:rsidP="0034787B">
      <w:pPr>
        <w:spacing w:before="240"/>
        <w:ind w:left="567" w:hanging="567"/>
        <w:jc w:val="both"/>
        <w:rPr>
          <w:rFonts w:ascii="Arial" w:hAnsi="Arial" w:cs="Arial"/>
          <w:lang w:eastAsia="en-US"/>
        </w:rPr>
      </w:pPr>
      <w:r w:rsidRPr="004A006B">
        <w:rPr>
          <w:rFonts w:ascii="Arial" w:hAnsi="Arial" w:cs="Arial"/>
          <w:b/>
          <w:lang w:eastAsia="en-US"/>
        </w:rPr>
        <w:t>1</w:t>
      </w:r>
      <w:r w:rsidR="00506CB3" w:rsidRPr="004A006B">
        <w:rPr>
          <w:rFonts w:ascii="Arial" w:hAnsi="Arial" w:cs="Arial"/>
          <w:b/>
          <w:lang w:eastAsia="en-US"/>
        </w:rPr>
        <w:t>5</w:t>
      </w:r>
      <w:r w:rsidRPr="004A006B">
        <w:rPr>
          <w:rFonts w:ascii="Arial" w:hAnsi="Arial" w:cs="Arial"/>
          <w:b/>
          <w:lang w:eastAsia="en-US"/>
        </w:rPr>
        <w:t>.</w:t>
      </w:r>
      <w:r w:rsidRPr="004A006B">
        <w:rPr>
          <w:rFonts w:ascii="Arial" w:hAnsi="Arial" w:cs="Arial"/>
          <w:lang w:eastAsia="en-US"/>
        </w:rPr>
        <w:tab/>
      </w:r>
      <w:r w:rsidRPr="004A006B">
        <w:rPr>
          <w:rFonts w:ascii="Arial" w:hAnsi="Arial" w:cs="Arial"/>
          <w:b/>
          <w:lang w:eastAsia="en-US"/>
        </w:rPr>
        <w:t xml:space="preserve">Costs and </w:t>
      </w:r>
      <w:r w:rsidR="000034C5" w:rsidRPr="004A006B">
        <w:rPr>
          <w:rFonts w:ascii="Arial" w:hAnsi="Arial" w:cs="Arial"/>
          <w:b/>
          <w:lang w:eastAsia="en-US"/>
        </w:rPr>
        <w:t>e</w:t>
      </w:r>
      <w:r w:rsidRPr="004A006B">
        <w:rPr>
          <w:rFonts w:ascii="Arial" w:hAnsi="Arial" w:cs="Arial"/>
          <w:b/>
          <w:lang w:eastAsia="en-US"/>
        </w:rPr>
        <w:t>xpenses</w:t>
      </w:r>
    </w:p>
    <w:p w:rsidR="00A45A5B" w:rsidRPr="004A006B" w:rsidRDefault="00042E5D" w:rsidP="0034787B">
      <w:pPr>
        <w:spacing w:before="240"/>
        <w:ind w:left="567" w:hanging="567"/>
        <w:jc w:val="both"/>
        <w:rPr>
          <w:rFonts w:ascii="Arial" w:hAnsi="Arial" w:cs="Arial"/>
        </w:rPr>
      </w:pPr>
      <w:r w:rsidRPr="004A006B">
        <w:rPr>
          <w:rFonts w:ascii="Arial" w:hAnsi="Arial" w:cs="Arial"/>
          <w:lang w:eastAsia="en-US"/>
        </w:rPr>
        <w:t>1</w:t>
      </w:r>
      <w:r w:rsidR="00506CB3" w:rsidRPr="004A006B">
        <w:rPr>
          <w:rFonts w:ascii="Arial" w:hAnsi="Arial" w:cs="Arial"/>
          <w:lang w:eastAsia="en-US"/>
        </w:rPr>
        <w:t>5</w:t>
      </w:r>
      <w:r w:rsidRPr="004A006B">
        <w:rPr>
          <w:rFonts w:ascii="Arial" w:hAnsi="Arial" w:cs="Arial"/>
          <w:lang w:eastAsia="en-US"/>
        </w:rPr>
        <w:t>.1</w:t>
      </w:r>
      <w:r w:rsidRPr="004A006B">
        <w:rPr>
          <w:rFonts w:ascii="Arial" w:hAnsi="Arial" w:cs="Arial"/>
          <w:lang w:eastAsia="en-US"/>
        </w:rPr>
        <w:tab/>
      </w:r>
      <w:bookmarkStart w:id="7" w:name="_Toc403555157"/>
      <w:r w:rsidR="00A45A5B" w:rsidRPr="004A006B">
        <w:rPr>
          <w:rFonts w:ascii="Arial" w:hAnsi="Arial" w:cs="Arial"/>
        </w:rPr>
        <w:t>The Authority will not be liable for any bid costs, expenditure, work or effort incurred by an Offeror in proceeding with or participating in this procurement, including if the procurement process is terminated or amended by the Authority.</w:t>
      </w:r>
      <w:bookmarkEnd w:id="7"/>
    </w:p>
    <w:p w:rsidR="00042E5D" w:rsidRPr="004A006B" w:rsidRDefault="00042E5D" w:rsidP="0034787B">
      <w:pPr>
        <w:spacing w:before="240"/>
        <w:ind w:left="567" w:hanging="567"/>
        <w:jc w:val="both"/>
        <w:rPr>
          <w:rFonts w:ascii="Arial" w:hAnsi="Arial" w:cs="Arial"/>
          <w:b/>
          <w:lang w:eastAsia="en-US"/>
        </w:rPr>
      </w:pPr>
      <w:r w:rsidRPr="004A006B">
        <w:rPr>
          <w:rFonts w:ascii="Arial" w:hAnsi="Arial" w:cs="Arial"/>
          <w:b/>
          <w:lang w:eastAsia="en-US"/>
        </w:rPr>
        <w:t>1</w:t>
      </w:r>
      <w:r w:rsidR="00506CB3" w:rsidRPr="004A006B">
        <w:rPr>
          <w:rFonts w:ascii="Arial" w:hAnsi="Arial" w:cs="Arial"/>
          <w:b/>
          <w:lang w:eastAsia="en-US"/>
        </w:rPr>
        <w:t>6</w:t>
      </w:r>
      <w:r w:rsidRPr="004A006B">
        <w:rPr>
          <w:rFonts w:ascii="Arial" w:hAnsi="Arial" w:cs="Arial"/>
          <w:b/>
          <w:lang w:eastAsia="en-US"/>
        </w:rPr>
        <w:t>.</w:t>
      </w:r>
      <w:r w:rsidRPr="004A006B">
        <w:rPr>
          <w:rFonts w:ascii="Arial" w:hAnsi="Arial" w:cs="Arial"/>
          <w:b/>
          <w:lang w:eastAsia="en-US"/>
        </w:rPr>
        <w:tab/>
        <w:t xml:space="preserve">Amendments to Invitation to </w:t>
      </w:r>
      <w:r w:rsidR="000136BF" w:rsidRPr="004A006B">
        <w:rPr>
          <w:rFonts w:ascii="Arial" w:hAnsi="Arial" w:cs="Arial"/>
          <w:b/>
          <w:lang w:eastAsia="en-US"/>
        </w:rPr>
        <w:t>Offer</w:t>
      </w:r>
      <w:r w:rsidRPr="004A006B">
        <w:rPr>
          <w:rFonts w:ascii="Arial" w:hAnsi="Arial" w:cs="Arial"/>
          <w:b/>
          <w:lang w:eastAsia="en-US"/>
        </w:rPr>
        <w:t xml:space="preserve"> </w:t>
      </w:r>
    </w:p>
    <w:p w:rsidR="00042E5D" w:rsidRPr="004A006B" w:rsidRDefault="00042E5D" w:rsidP="0034787B">
      <w:pPr>
        <w:spacing w:before="240"/>
        <w:ind w:left="567" w:hanging="567"/>
        <w:jc w:val="both"/>
        <w:rPr>
          <w:rFonts w:ascii="Arial" w:hAnsi="Arial" w:cs="Arial"/>
          <w:lang w:eastAsia="en-US"/>
        </w:rPr>
      </w:pPr>
      <w:r w:rsidRPr="004A006B">
        <w:rPr>
          <w:rFonts w:ascii="Arial" w:hAnsi="Arial" w:cs="Arial"/>
          <w:lang w:eastAsia="en-US"/>
        </w:rPr>
        <w:t>1</w:t>
      </w:r>
      <w:r w:rsidR="00506CB3" w:rsidRPr="004A006B">
        <w:rPr>
          <w:rFonts w:ascii="Arial" w:hAnsi="Arial" w:cs="Arial"/>
          <w:lang w:eastAsia="en-US"/>
        </w:rPr>
        <w:t>6</w:t>
      </w:r>
      <w:r w:rsidRPr="004A006B">
        <w:rPr>
          <w:rFonts w:ascii="Arial" w:hAnsi="Arial" w:cs="Arial"/>
          <w:lang w:eastAsia="en-US"/>
        </w:rPr>
        <w:t>.1</w:t>
      </w:r>
      <w:r w:rsidRPr="004A006B">
        <w:rPr>
          <w:rFonts w:ascii="Arial" w:hAnsi="Arial" w:cs="Arial"/>
          <w:lang w:eastAsia="en-US"/>
        </w:rPr>
        <w:tab/>
        <w:t xml:space="preserve">At any time prior to the closing time and date for the return of offers, the Authority may modify the documents comprising the Invitation </w:t>
      </w:r>
      <w:r w:rsidR="00730764" w:rsidRPr="004A006B">
        <w:rPr>
          <w:rFonts w:ascii="Arial" w:hAnsi="Arial" w:cs="Arial"/>
          <w:lang w:eastAsia="en-US"/>
        </w:rPr>
        <w:t>t</w:t>
      </w:r>
      <w:r w:rsidRPr="004A006B">
        <w:rPr>
          <w:rFonts w:ascii="Arial" w:hAnsi="Arial" w:cs="Arial"/>
          <w:lang w:eastAsia="en-US"/>
        </w:rPr>
        <w:t xml:space="preserve">o </w:t>
      </w:r>
      <w:r w:rsidR="000136BF" w:rsidRPr="004A006B">
        <w:rPr>
          <w:rFonts w:ascii="Arial" w:hAnsi="Arial" w:cs="Arial"/>
          <w:lang w:eastAsia="en-US"/>
        </w:rPr>
        <w:t>Offer</w:t>
      </w:r>
      <w:r w:rsidRPr="004A006B">
        <w:rPr>
          <w:rFonts w:ascii="Arial" w:hAnsi="Arial" w:cs="Arial"/>
          <w:lang w:eastAsia="en-US"/>
        </w:rPr>
        <w:t xml:space="preserve"> by notifying Offerors of the same in writing.</w:t>
      </w:r>
    </w:p>
    <w:p w:rsidR="00042E5D" w:rsidRPr="004A006B" w:rsidRDefault="00042E5D" w:rsidP="0034787B">
      <w:pPr>
        <w:spacing w:before="240"/>
        <w:ind w:left="567" w:hanging="567"/>
        <w:jc w:val="both"/>
        <w:rPr>
          <w:rFonts w:ascii="Arial" w:hAnsi="Arial" w:cs="Arial"/>
          <w:lang w:eastAsia="en-US"/>
        </w:rPr>
      </w:pPr>
      <w:r w:rsidRPr="004A006B">
        <w:rPr>
          <w:rFonts w:ascii="Arial" w:hAnsi="Arial" w:cs="Arial"/>
          <w:lang w:eastAsia="en-US"/>
        </w:rPr>
        <w:t>1</w:t>
      </w:r>
      <w:r w:rsidR="00506CB3" w:rsidRPr="004A006B">
        <w:rPr>
          <w:rFonts w:ascii="Arial" w:hAnsi="Arial" w:cs="Arial"/>
          <w:lang w:eastAsia="en-US"/>
        </w:rPr>
        <w:t>6</w:t>
      </w:r>
      <w:r w:rsidRPr="004A006B">
        <w:rPr>
          <w:rFonts w:ascii="Arial" w:hAnsi="Arial" w:cs="Arial"/>
          <w:lang w:eastAsia="en-US"/>
        </w:rPr>
        <w:t>.2</w:t>
      </w:r>
      <w:r w:rsidRPr="004A006B">
        <w:rPr>
          <w:rFonts w:ascii="Arial" w:hAnsi="Arial" w:cs="Arial"/>
          <w:lang w:eastAsia="en-US"/>
        </w:rPr>
        <w:tab/>
        <w:t>The Authority may extend the closing time and date for the return of offers to allow for significant amendments made by the Authority to be fully assessed and taken into account by Offerors.</w:t>
      </w:r>
    </w:p>
    <w:p w:rsidR="00042E5D" w:rsidRPr="004A006B" w:rsidRDefault="00042E5D" w:rsidP="0034787B">
      <w:pPr>
        <w:spacing w:before="240"/>
        <w:ind w:left="567" w:hanging="567"/>
        <w:jc w:val="both"/>
        <w:rPr>
          <w:rFonts w:ascii="Arial" w:hAnsi="Arial" w:cs="Arial"/>
          <w:b/>
          <w:lang w:eastAsia="en-US"/>
        </w:rPr>
      </w:pPr>
      <w:r w:rsidRPr="004A006B">
        <w:rPr>
          <w:rFonts w:ascii="Arial" w:hAnsi="Arial" w:cs="Arial"/>
          <w:b/>
          <w:lang w:eastAsia="en-US"/>
        </w:rPr>
        <w:t>1</w:t>
      </w:r>
      <w:r w:rsidR="00506CB3" w:rsidRPr="004A006B">
        <w:rPr>
          <w:rFonts w:ascii="Arial" w:hAnsi="Arial" w:cs="Arial"/>
          <w:b/>
          <w:lang w:eastAsia="en-US"/>
        </w:rPr>
        <w:t>7</w:t>
      </w:r>
      <w:r w:rsidRPr="004A006B">
        <w:rPr>
          <w:rFonts w:ascii="Arial" w:hAnsi="Arial" w:cs="Arial"/>
          <w:b/>
          <w:lang w:eastAsia="en-US"/>
        </w:rPr>
        <w:t>.</w:t>
      </w:r>
      <w:r w:rsidRPr="004A006B">
        <w:rPr>
          <w:rFonts w:ascii="Arial" w:hAnsi="Arial" w:cs="Arial"/>
          <w:b/>
          <w:lang w:eastAsia="en-US"/>
        </w:rPr>
        <w:tab/>
        <w:t xml:space="preserve">Procurement </w:t>
      </w:r>
      <w:r w:rsidR="00AB4DFB" w:rsidRPr="004A006B">
        <w:rPr>
          <w:rFonts w:ascii="Arial" w:hAnsi="Arial" w:cs="Arial"/>
          <w:b/>
          <w:lang w:eastAsia="en-US"/>
        </w:rPr>
        <w:t>exercise t</w:t>
      </w:r>
      <w:r w:rsidRPr="004A006B">
        <w:rPr>
          <w:rFonts w:ascii="Arial" w:hAnsi="Arial" w:cs="Arial"/>
          <w:b/>
          <w:lang w:eastAsia="en-US"/>
        </w:rPr>
        <w:t>imetable</w:t>
      </w:r>
    </w:p>
    <w:p w:rsidR="00042E5D" w:rsidRPr="004A006B" w:rsidRDefault="00042E5D" w:rsidP="00EC07F4">
      <w:pPr>
        <w:jc w:val="both"/>
        <w:rPr>
          <w:rFonts w:ascii="Arial" w:hAnsi="Arial" w:cs="Arial"/>
        </w:rPr>
      </w:pPr>
    </w:p>
    <w:p w:rsidR="00042E5D" w:rsidRPr="004A006B" w:rsidRDefault="00885AFC" w:rsidP="0034787B">
      <w:pPr>
        <w:ind w:left="567" w:hanging="567"/>
        <w:jc w:val="both"/>
        <w:rPr>
          <w:rFonts w:ascii="Arial" w:hAnsi="Arial" w:cs="Arial"/>
        </w:rPr>
      </w:pPr>
      <w:r w:rsidRPr="004A006B">
        <w:rPr>
          <w:rFonts w:ascii="Arial" w:hAnsi="Arial" w:cs="Arial"/>
        </w:rPr>
        <w:t>1</w:t>
      </w:r>
      <w:r w:rsidR="00506CB3" w:rsidRPr="004A006B">
        <w:rPr>
          <w:rFonts w:ascii="Arial" w:hAnsi="Arial" w:cs="Arial"/>
        </w:rPr>
        <w:t>7</w:t>
      </w:r>
      <w:r w:rsidRPr="004A006B">
        <w:rPr>
          <w:rFonts w:ascii="Arial" w:hAnsi="Arial" w:cs="Arial"/>
        </w:rPr>
        <w:t xml:space="preserve">.1 </w:t>
      </w:r>
      <w:r w:rsidR="008A01F1" w:rsidRPr="004A006B">
        <w:rPr>
          <w:rFonts w:ascii="Arial" w:hAnsi="Arial" w:cs="Arial"/>
        </w:rPr>
        <w:tab/>
      </w:r>
      <w:r w:rsidR="00042E5D" w:rsidRPr="004A006B">
        <w:rPr>
          <w:rFonts w:ascii="Arial" w:hAnsi="Arial" w:cs="Arial"/>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4A006B" w:rsidRDefault="00042E5D" w:rsidP="00042E5D">
      <w:pPr>
        <w:ind w:left="720"/>
        <w:rPr>
          <w:rFonts w:ascii="Arial" w:hAnsi="Arial" w:cs="Arial"/>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4A006B" w:rsidTr="0034787B">
        <w:trPr>
          <w:trHeight w:val="300"/>
        </w:trPr>
        <w:tc>
          <w:tcPr>
            <w:tcW w:w="5495" w:type="dxa"/>
            <w:shd w:val="clear" w:color="auto" w:fill="4F81BD"/>
            <w:tcMar>
              <w:top w:w="0" w:type="dxa"/>
              <w:left w:w="108" w:type="dxa"/>
              <w:bottom w:w="0" w:type="dxa"/>
              <w:right w:w="108" w:type="dxa"/>
            </w:tcMar>
            <w:vAlign w:val="center"/>
          </w:tcPr>
          <w:p w:rsidR="00042E5D" w:rsidRPr="004A006B" w:rsidRDefault="00042E5D" w:rsidP="0034787B">
            <w:pPr>
              <w:jc w:val="center"/>
              <w:rPr>
                <w:rFonts w:ascii="Arial" w:hAnsi="Arial" w:cs="Arial"/>
                <w:b/>
                <w:bCs/>
                <w:color w:val="FFFFFF"/>
              </w:rPr>
            </w:pPr>
            <w:r w:rsidRPr="004A006B">
              <w:rPr>
                <w:rFonts w:ascii="Arial" w:hAnsi="Arial" w:cs="Arial"/>
                <w:b/>
                <w:bCs/>
                <w:color w:val="FFFFFF"/>
              </w:rPr>
              <w:t>Tender Stage</w:t>
            </w:r>
          </w:p>
        </w:tc>
        <w:tc>
          <w:tcPr>
            <w:tcW w:w="3827" w:type="dxa"/>
            <w:shd w:val="clear" w:color="auto" w:fill="4F81BD"/>
            <w:tcMar>
              <w:top w:w="0" w:type="dxa"/>
              <w:left w:w="108" w:type="dxa"/>
              <w:bottom w:w="0" w:type="dxa"/>
              <w:right w:w="108" w:type="dxa"/>
            </w:tcMar>
            <w:vAlign w:val="center"/>
          </w:tcPr>
          <w:p w:rsidR="00042E5D" w:rsidRPr="004A006B" w:rsidRDefault="00042E5D" w:rsidP="0034787B">
            <w:pPr>
              <w:jc w:val="center"/>
              <w:rPr>
                <w:rFonts w:ascii="Arial" w:hAnsi="Arial" w:cs="Arial"/>
                <w:b/>
                <w:bCs/>
                <w:color w:val="FFFFFF"/>
              </w:rPr>
            </w:pPr>
            <w:r w:rsidRPr="004A006B">
              <w:rPr>
                <w:rFonts w:ascii="Arial" w:hAnsi="Arial" w:cs="Arial"/>
                <w:b/>
                <w:bCs/>
                <w:color w:val="FFFFFF"/>
              </w:rPr>
              <w:t>Date</w:t>
            </w:r>
          </w:p>
        </w:tc>
      </w:tr>
      <w:tr w:rsidR="008B2933" w:rsidRPr="004A006B" w:rsidTr="0034787B">
        <w:trPr>
          <w:trHeight w:val="300"/>
        </w:trPr>
        <w:tc>
          <w:tcPr>
            <w:tcW w:w="5495" w:type="dxa"/>
            <w:shd w:val="clear" w:color="auto" w:fill="auto"/>
            <w:noWrap/>
            <w:tcMar>
              <w:top w:w="0" w:type="dxa"/>
              <w:left w:w="108" w:type="dxa"/>
              <w:bottom w:w="0" w:type="dxa"/>
              <w:right w:w="108" w:type="dxa"/>
            </w:tcMar>
            <w:vAlign w:val="center"/>
          </w:tcPr>
          <w:p w:rsidR="008B2933" w:rsidRPr="004A006B" w:rsidRDefault="008B2933" w:rsidP="0034787B">
            <w:pPr>
              <w:rPr>
                <w:rFonts w:ascii="Arial" w:hAnsi="Arial" w:cs="Arial"/>
                <w:color w:val="000000"/>
              </w:rPr>
            </w:pPr>
            <w:r w:rsidRPr="004A006B">
              <w:rPr>
                <w:rFonts w:ascii="Arial" w:hAnsi="Arial" w:cs="Arial"/>
                <w:color w:val="000000"/>
              </w:rPr>
              <w:t>Tender Documents Returned to CMU</w:t>
            </w:r>
            <w:r w:rsidR="00B71FA5" w:rsidRPr="004A006B">
              <w:rPr>
                <w:rFonts w:ascii="Arial" w:hAnsi="Arial" w:cs="Arial"/>
                <w:color w:val="000000"/>
              </w:rPr>
              <w:t xml:space="preserve"> via Bravo</w:t>
            </w:r>
          </w:p>
        </w:tc>
        <w:tc>
          <w:tcPr>
            <w:tcW w:w="3827" w:type="dxa"/>
            <w:shd w:val="clear" w:color="auto" w:fill="auto"/>
            <w:noWrap/>
            <w:tcMar>
              <w:top w:w="0" w:type="dxa"/>
              <w:left w:w="108" w:type="dxa"/>
              <w:bottom w:w="0" w:type="dxa"/>
              <w:right w:w="108" w:type="dxa"/>
            </w:tcMar>
          </w:tcPr>
          <w:p w:rsidR="008B2933" w:rsidRPr="004A006B" w:rsidRDefault="00AF1D5B" w:rsidP="00AF1BD7">
            <w:pPr>
              <w:rPr>
                <w:rFonts w:ascii="Arial" w:hAnsi="Arial" w:cs="Arial"/>
                <w:highlight w:val="yellow"/>
              </w:rPr>
            </w:pPr>
            <w:r>
              <w:rPr>
                <w:rFonts w:ascii="Arial" w:hAnsi="Arial" w:cs="Arial"/>
              </w:rPr>
              <w:t>13</w:t>
            </w:r>
            <w:r w:rsidR="0052760A" w:rsidRPr="0052760A">
              <w:rPr>
                <w:rFonts w:ascii="Arial" w:hAnsi="Arial" w:cs="Arial"/>
              </w:rPr>
              <w:t xml:space="preserve"> December 2016</w:t>
            </w:r>
          </w:p>
        </w:tc>
      </w:tr>
      <w:tr w:rsidR="008B2933" w:rsidRPr="004A006B" w:rsidTr="0034787B">
        <w:trPr>
          <w:trHeight w:val="300"/>
        </w:trPr>
        <w:tc>
          <w:tcPr>
            <w:tcW w:w="5495" w:type="dxa"/>
            <w:shd w:val="clear" w:color="auto" w:fill="auto"/>
            <w:noWrap/>
            <w:tcMar>
              <w:top w:w="0" w:type="dxa"/>
              <w:left w:w="108" w:type="dxa"/>
              <w:bottom w:w="0" w:type="dxa"/>
              <w:right w:w="108" w:type="dxa"/>
            </w:tcMar>
            <w:vAlign w:val="center"/>
          </w:tcPr>
          <w:p w:rsidR="008B2933" w:rsidRPr="0052760A" w:rsidRDefault="008B2933" w:rsidP="0034787B">
            <w:pPr>
              <w:rPr>
                <w:rFonts w:ascii="Arial" w:hAnsi="Arial" w:cs="Arial"/>
                <w:color w:val="000000"/>
              </w:rPr>
            </w:pPr>
            <w:r w:rsidRPr="0052760A">
              <w:rPr>
                <w:rFonts w:ascii="Arial" w:hAnsi="Arial" w:cs="Arial"/>
                <w:color w:val="000000"/>
              </w:rPr>
              <w:t>Evaluation Period</w:t>
            </w:r>
          </w:p>
        </w:tc>
        <w:tc>
          <w:tcPr>
            <w:tcW w:w="3827" w:type="dxa"/>
            <w:shd w:val="clear" w:color="auto" w:fill="auto"/>
            <w:noWrap/>
            <w:tcMar>
              <w:top w:w="0" w:type="dxa"/>
              <w:left w:w="108" w:type="dxa"/>
              <w:bottom w:w="0" w:type="dxa"/>
              <w:right w:w="108" w:type="dxa"/>
            </w:tcMar>
          </w:tcPr>
          <w:p w:rsidR="008B2933" w:rsidRPr="0052760A" w:rsidRDefault="00AF1D5B" w:rsidP="00AF1BD7">
            <w:pPr>
              <w:rPr>
                <w:rFonts w:ascii="Arial" w:hAnsi="Arial" w:cs="Arial"/>
              </w:rPr>
            </w:pPr>
            <w:r>
              <w:rPr>
                <w:rFonts w:ascii="Arial" w:hAnsi="Arial" w:cs="Arial"/>
              </w:rPr>
              <w:t>13</w:t>
            </w:r>
            <w:r w:rsidR="0052760A" w:rsidRPr="0052760A">
              <w:rPr>
                <w:rFonts w:ascii="Arial" w:hAnsi="Arial" w:cs="Arial"/>
              </w:rPr>
              <w:t xml:space="preserve"> December 2016 to 1</w:t>
            </w:r>
            <w:r w:rsidR="00AF1BD7">
              <w:rPr>
                <w:rFonts w:ascii="Arial" w:hAnsi="Arial" w:cs="Arial"/>
                <w:vertAlign w:val="superscript"/>
              </w:rPr>
              <w:t xml:space="preserve"> </w:t>
            </w:r>
            <w:r w:rsidR="0052760A" w:rsidRPr="0052760A">
              <w:rPr>
                <w:rFonts w:ascii="Arial" w:hAnsi="Arial" w:cs="Arial"/>
              </w:rPr>
              <w:t>February 2017</w:t>
            </w:r>
          </w:p>
        </w:tc>
      </w:tr>
      <w:tr w:rsidR="008B2933" w:rsidRPr="004A006B" w:rsidTr="0034787B">
        <w:trPr>
          <w:trHeight w:val="300"/>
        </w:trPr>
        <w:tc>
          <w:tcPr>
            <w:tcW w:w="5495" w:type="dxa"/>
            <w:shd w:val="clear" w:color="auto" w:fill="auto"/>
            <w:noWrap/>
            <w:tcMar>
              <w:top w:w="0" w:type="dxa"/>
              <w:left w:w="108" w:type="dxa"/>
              <w:bottom w:w="0" w:type="dxa"/>
              <w:right w:w="108" w:type="dxa"/>
            </w:tcMar>
            <w:vAlign w:val="center"/>
          </w:tcPr>
          <w:p w:rsidR="008B2933" w:rsidRPr="004A006B" w:rsidRDefault="008B2933" w:rsidP="0034787B">
            <w:pPr>
              <w:rPr>
                <w:rFonts w:ascii="Arial" w:hAnsi="Arial" w:cs="Arial"/>
                <w:color w:val="000000"/>
              </w:rPr>
            </w:pPr>
            <w:r w:rsidRPr="004A006B">
              <w:rPr>
                <w:rFonts w:ascii="Arial" w:hAnsi="Arial" w:cs="Arial"/>
                <w:color w:val="000000"/>
              </w:rPr>
              <w:t>Award notification issued to Offerors</w:t>
            </w:r>
          </w:p>
        </w:tc>
        <w:tc>
          <w:tcPr>
            <w:tcW w:w="3827" w:type="dxa"/>
            <w:shd w:val="clear" w:color="auto" w:fill="auto"/>
            <w:noWrap/>
            <w:tcMar>
              <w:top w:w="0" w:type="dxa"/>
              <w:left w:w="108" w:type="dxa"/>
              <w:bottom w:w="0" w:type="dxa"/>
              <w:right w:w="108" w:type="dxa"/>
            </w:tcMar>
          </w:tcPr>
          <w:p w:rsidR="008B2933" w:rsidRPr="004A006B" w:rsidRDefault="0052760A" w:rsidP="0034787B">
            <w:pPr>
              <w:rPr>
                <w:rFonts w:ascii="Arial" w:hAnsi="Arial" w:cs="Arial"/>
                <w:highlight w:val="yellow"/>
              </w:rPr>
            </w:pPr>
            <w:r>
              <w:rPr>
                <w:rFonts w:ascii="Arial" w:hAnsi="Arial" w:cs="Arial"/>
              </w:rPr>
              <w:t>1 February 2107</w:t>
            </w:r>
          </w:p>
        </w:tc>
      </w:tr>
      <w:tr w:rsidR="008B2933" w:rsidRPr="004A006B" w:rsidTr="0034787B">
        <w:trPr>
          <w:trHeight w:val="300"/>
        </w:trPr>
        <w:tc>
          <w:tcPr>
            <w:tcW w:w="5495" w:type="dxa"/>
            <w:shd w:val="clear" w:color="auto" w:fill="auto"/>
            <w:noWrap/>
            <w:tcMar>
              <w:top w:w="0" w:type="dxa"/>
              <w:left w:w="108" w:type="dxa"/>
              <w:bottom w:w="0" w:type="dxa"/>
              <w:right w:w="108" w:type="dxa"/>
            </w:tcMar>
            <w:vAlign w:val="center"/>
          </w:tcPr>
          <w:p w:rsidR="008B2933" w:rsidRPr="004A006B" w:rsidRDefault="008B2933" w:rsidP="0034787B">
            <w:pPr>
              <w:rPr>
                <w:rFonts w:ascii="Arial" w:hAnsi="Arial" w:cs="Arial"/>
              </w:rPr>
            </w:pPr>
            <w:r w:rsidRPr="004A006B">
              <w:rPr>
                <w:rFonts w:ascii="Arial" w:hAnsi="Arial" w:cs="Arial"/>
              </w:rPr>
              <w:t>Agreement Commences</w:t>
            </w:r>
          </w:p>
        </w:tc>
        <w:tc>
          <w:tcPr>
            <w:tcW w:w="3827" w:type="dxa"/>
            <w:shd w:val="clear" w:color="auto" w:fill="auto"/>
            <w:noWrap/>
            <w:tcMar>
              <w:top w:w="0" w:type="dxa"/>
              <w:left w:w="108" w:type="dxa"/>
              <w:bottom w:w="0" w:type="dxa"/>
              <w:right w:w="108" w:type="dxa"/>
            </w:tcMar>
          </w:tcPr>
          <w:p w:rsidR="008B2933" w:rsidRPr="004A006B" w:rsidRDefault="0052760A" w:rsidP="00AF1BD7">
            <w:pPr>
              <w:rPr>
                <w:rFonts w:ascii="Arial" w:hAnsi="Arial" w:cs="Arial"/>
                <w:highlight w:val="yellow"/>
              </w:rPr>
            </w:pPr>
            <w:r>
              <w:rPr>
                <w:rFonts w:ascii="Arial" w:hAnsi="Arial" w:cs="Arial"/>
              </w:rPr>
              <w:t>1 May 2017</w:t>
            </w:r>
          </w:p>
        </w:tc>
      </w:tr>
    </w:tbl>
    <w:p w:rsidR="00E97AB7" w:rsidRPr="004A006B" w:rsidRDefault="00E97AB7" w:rsidP="008B2933">
      <w:pPr>
        <w:spacing w:before="240"/>
        <w:jc w:val="both"/>
        <w:rPr>
          <w:rFonts w:ascii="Arial" w:hAnsi="Arial" w:cs="Arial"/>
          <w:b/>
          <w:bCs/>
          <w:lang w:eastAsia="en-US"/>
        </w:rPr>
      </w:pPr>
    </w:p>
    <w:p w:rsidR="00E97AB7" w:rsidRPr="004A006B" w:rsidRDefault="00E97AB7" w:rsidP="00E97AB7">
      <w:pPr>
        <w:rPr>
          <w:rFonts w:ascii="Arial" w:hAnsi="Arial" w:cs="Arial"/>
          <w:lang w:eastAsia="en-US"/>
        </w:rPr>
      </w:pPr>
    </w:p>
    <w:p w:rsidR="00E97AB7" w:rsidRPr="004A006B" w:rsidRDefault="00E97AB7" w:rsidP="00E97AB7">
      <w:pPr>
        <w:rPr>
          <w:rFonts w:ascii="Arial" w:hAnsi="Arial" w:cs="Arial"/>
          <w:lang w:eastAsia="en-US"/>
        </w:rPr>
      </w:pPr>
    </w:p>
    <w:p w:rsidR="00E97AB7" w:rsidRPr="004A006B" w:rsidRDefault="00E97AB7" w:rsidP="00E97AB7">
      <w:pPr>
        <w:rPr>
          <w:rFonts w:ascii="Arial" w:hAnsi="Arial" w:cs="Arial"/>
          <w:lang w:eastAsia="en-US"/>
        </w:rPr>
      </w:pPr>
    </w:p>
    <w:p w:rsidR="00E97AB7" w:rsidRPr="004A006B" w:rsidRDefault="00E97AB7" w:rsidP="00E97AB7">
      <w:pPr>
        <w:rPr>
          <w:rFonts w:ascii="Arial" w:hAnsi="Arial" w:cs="Arial"/>
          <w:lang w:eastAsia="en-US"/>
        </w:rPr>
      </w:pPr>
    </w:p>
    <w:p w:rsidR="00E97AB7" w:rsidRPr="004A006B" w:rsidRDefault="00E97AB7" w:rsidP="00E97AB7">
      <w:pPr>
        <w:rPr>
          <w:rFonts w:ascii="Arial" w:hAnsi="Arial" w:cs="Arial"/>
          <w:lang w:eastAsia="en-US"/>
        </w:rPr>
      </w:pPr>
    </w:p>
    <w:p w:rsidR="00042E5D" w:rsidRPr="00E97AB7" w:rsidRDefault="00042E5D" w:rsidP="00E97AB7">
      <w:pPr>
        <w:rPr>
          <w:rFonts w:ascii="Arial" w:hAnsi="Arial" w:cs="Arial"/>
          <w:sz w:val="22"/>
          <w:szCs w:val="22"/>
          <w:lang w:eastAsia="en-US"/>
        </w:rPr>
      </w:pPr>
      <w:bookmarkStart w:id="8" w:name="_GoBack"/>
      <w:bookmarkEnd w:id="8"/>
    </w:p>
    <w:sectPr w:rsidR="00042E5D" w:rsidRPr="00E97AB7" w:rsidSect="00F53538">
      <w:headerReference w:type="default" r:id="rId13"/>
      <w:footerReference w:type="default" r:id="rId14"/>
      <w:headerReference w:type="first" r:id="rId15"/>
      <w:footerReference w:type="first" r:id="rId16"/>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9D" w:rsidRDefault="0004119D">
      <w:r>
        <w:separator/>
      </w:r>
    </w:p>
  </w:endnote>
  <w:endnote w:type="continuationSeparator" w:id="0">
    <w:p w:rsidR="0004119D" w:rsidRDefault="0004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0E" w:rsidRPr="00345362" w:rsidRDefault="00DB560E"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r>
      <w:rPr>
        <w:color w:val="BFBFBF"/>
        <w:sz w:val="20"/>
        <w:szCs w:val="20"/>
      </w:rPr>
      <w:tab/>
    </w:r>
    <w:r w:rsidRPr="00345362">
      <w:rPr>
        <w:color w:val="BFBFBF"/>
        <w:sz w:val="20"/>
        <w:szCs w:val="20"/>
      </w:rPr>
      <w:t xml:space="preserve">Page </w:t>
    </w:r>
    <w:r w:rsidRPr="00345362">
      <w:rPr>
        <w:color w:val="BFBFBF"/>
        <w:sz w:val="20"/>
        <w:szCs w:val="20"/>
      </w:rPr>
      <w:fldChar w:fldCharType="begin"/>
    </w:r>
    <w:r w:rsidRPr="00345362">
      <w:rPr>
        <w:color w:val="BFBFBF"/>
        <w:sz w:val="20"/>
        <w:szCs w:val="20"/>
      </w:rPr>
      <w:instrText xml:space="preserve"> PAGE </w:instrText>
    </w:r>
    <w:r w:rsidRPr="00345362">
      <w:rPr>
        <w:color w:val="BFBFBF"/>
        <w:sz w:val="20"/>
        <w:szCs w:val="20"/>
      </w:rPr>
      <w:fldChar w:fldCharType="separate"/>
    </w:r>
    <w:r w:rsidR="0004119D">
      <w:rPr>
        <w:noProof/>
        <w:color w:val="BFBFBF"/>
        <w:sz w:val="20"/>
        <w:szCs w:val="20"/>
      </w:rPr>
      <w:t>1</w:t>
    </w:r>
    <w:r w:rsidRPr="00345362">
      <w:rPr>
        <w:color w:val="BFBFBF"/>
        <w:sz w:val="20"/>
        <w:szCs w:val="20"/>
      </w:rPr>
      <w:fldChar w:fldCharType="end"/>
    </w:r>
    <w:r w:rsidRPr="00345362">
      <w:rPr>
        <w:color w:val="BFBFBF"/>
        <w:sz w:val="20"/>
        <w:szCs w:val="20"/>
      </w:rPr>
      <w:t xml:space="preserve"> of </w:t>
    </w:r>
    <w:r w:rsidRPr="00345362">
      <w:rPr>
        <w:color w:val="BFBFBF"/>
        <w:sz w:val="20"/>
        <w:szCs w:val="20"/>
      </w:rPr>
      <w:fldChar w:fldCharType="begin"/>
    </w:r>
    <w:r w:rsidRPr="00345362">
      <w:rPr>
        <w:color w:val="BFBFBF"/>
        <w:sz w:val="20"/>
        <w:szCs w:val="20"/>
      </w:rPr>
      <w:instrText xml:space="preserve"> NUMPAGES  </w:instrText>
    </w:r>
    <w:r w:rsidRPr="00345362">
      <w:rPr>
        <w:color w:val="BFBFBF"/>
        <w:sz w:val="20"/>
        <w:szCs w:val="20"/>
      </w:rPr>
      <w:fldChar w:fldCharType="separate"/>
    </w:r>
    <w:r w:rsidR="0004119D">
      <w:rPr>
        <w:noProof/>
        <w:color w:val="BFBFBF"/>
        <w:sz w:val="20"/>
        <w:szCs w:val="20"/>
      </w:rPr>
      <w:t>1</w:t>
    </w:r>
    <w:r w:rsidRPr="00345362">
      <w:rPr>
        <w:color w:val="BFBFBF"/>
        <w:sz w:val="20"/>
        <w:szCs w:val="20"/>
      </w:rPr>
      <w:fldChar w:fldCharType="end"/>
    </w:r>
  </w:p>
  <w:p w:rsidR="00DB560E" w:rsidRPr="00345362" w:rsidRDefault="00DB560E" w:rsidP="006703EA">
    <w:pPr>
      <w:pStyle w:val="NoSpacing"/>
      <w:rPr>
        <w:color w:val="BFBFBF"/>
      </w:rPr>
    </w:pPr>
    <w:r w:rsidRPr="00345362">
      <w:rPr>
        <w:rFonts w:cs="Arial"/>
        <w:color w:val="BFBFBF"/>
        <w:sz w:val="20"/>
      </w:rPr>
      <w:t>©</w:t>
    </w:r>
    <w:r w:rsidRPr="00345362">
      <w:rPr>
        <w:color w:val="BFBFBF"/>
        <w:sz w:val="20"/>
      </w:rPr>
      <w:t xml:space="preserve"> Crown Copyright, DH </w:t>
    </w:r>
    <w:r>
      <w:rPr>
        <w:color w:val="BFBFBF"/>
        <w:sz w:val="20"/>
      </w:rPr>
      <w:t>201</w:t>
    </w:r>
    <w:r w:rsidR="00814311">
      <w:rPr>
        <w:color w:val="BFBFBF"/>
        <w:sz w:val="20"/>
      </w:rPr>
      <w:t>6</w:t>
    </w:r>
  </w:p>
  <w:p w:rsidR="00DB560E" w:rsidRPr="00345362" w:rsidRDefault="00DB560E" w:rsidP="00345362">
    <w:pPr>
      <w:pStyle w:val="Footer"/>
      <w:jc w:val="center"/>
      <w:rPr>
        <w:rFonts w:ascii="Arial" w:hAnsi="Arial" w:cs="Arial"/>
        <w:color w:val="BFBFBF"/>
        <w:sz w:val="20"/>
      </w:rPr>
    </w:pPr>
    <w:r w:rsidRPr="00345362">
      <w:rPr>
        <w:rFonts w:ascii="Arial" w:hAnsi="Arial" w:cs="Arial"/>
        <w:color w:val="BFBF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0E" w:rsidRDefault="00DB560E">
    <w:pPr>
      <w:pStyle w:val="Footer"/>
      <w:jc w:val="right"/>
    </w:pPr>
    <w:r>
      <w:fldChar w:fldCharType="begin"/>
    </w:r>
    <w:r>
      <w:instrText xml:space="preserve"> PAGE   \* MERGEFORMAT </w:instrText>
    </w:r>
    <w:r>
      <w:fldChar w:fldCharType="separate"/>
    </w:r>
    <w:r>
      <w:rPr>
        <w:noProof/>
      </w:rPr>
      <w:t>0</w:t>
    </w:r>
    <w:r>
      <w:fldChar w:fldCharType="end"/>
    </w:r>
  </w:p>
  <w:p w:rsidR="00DB560E" w:rsidRPr="00D56DEC" w:rsidRDefault="00DB560E"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9D" w:rsidRDefault="0004119D">
      <w:r>
        <w:separator/>
      </w:r>
    </w:p>
  </w:footnote>
  <w:footnote w:type="continuationSeparator" w:id="0">
    <w:p w:rsidR="0004119D" w:rsidRDefault="00041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0E" w:rsidRDefault="00DB560E" w:rsidP="00912DC1">
    <w:pPr>
      <w:pStyle w:val="Header"/>
      <w:jc w:val="center"/>
      <w:rPr>
        <w:rFonts w:ascii="Arial" w:hAnsi="Arial" w:cs="Arial"/>
        <w:color w:val="BFBFBF"/>
      </w:rPr>
    </w:pPr>
    <w:r w:rsidRPr="00345362">
      <w:rPr>
        <w:rFonts w:ascii="Arial" w:hAnsi="Arial" w:cs="Arial"/>
        <w:color w:val="BFBFBF"/>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60E" w:rsidRDefault="00DB560E">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32455"/>
    <w:multiLevelType w:val="hybridMultilevel"/>
    <w:tmpl w:val="A0D48A8E"/>
    <w:lvl w:ilvl="0" w:tplc="CB90D2F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3B40BDA"/>
    <w:multiLevelType w:val="hybridMultilevel"/>
    <w:tmpl w:val="65D65362"/>
    <w:lvl w:ilvl="0" w:tplc="1FD0E3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1CD97823"/>
    <w:multiLevelType w:val="hybridMultilevel"/>
    <w:tmpl w:val="C3FE9554"/>
    <w:lvl w:ilvl="0" w:tplc="A9A0FB5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7">
    <w:nsid w:val="229B5560"/>
    <w:multiLevelType w:val="hybridMultilevel"/>
    <w:tmpl w:val="34F4F93A"/>
    <w:lvl w:ilvl="0" w:tplc="86E47EFE">
      <w:start w:val="3"/>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8">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30270411"/>
    <w:multiLevelType w:val="hybridMultilevel"/>
    <w:tmpl w:val="8C74D4AA"/>
    <w:lvl w:ilvl="0" w:tplc="DCB220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0365307"/>
    <w:multiLevelType w:val="hybridMultilevel"/>
    <w:tmpl w:val="E61A29CE"/>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DC5336"/>
    <w:multiLevelType w:val="hybridMultilevel"/>
    <w:tmpl w:val="F4D4F8BA"/>
    <w:lvl w:ilvl="0" w:tplc="37E227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33C12431"/>
    <w:multiLevelType w:val="hybridMultilevel"/>
    <w:tmpl w:val="25D82FBA"/>
    <w:lvl w:ilvl="0" w:tplc="6016A7B4">
      <w:start w:val="9"/>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14">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5">
    <w:nsid w:val="380E325B"/>
    <w:multiLevelType w:val="hybridMultilevel"/>
    <w:tmpl w:val="6CFEB340"/>
    <w:lvl w:ilvl="0" w:tplc="8504864A">
      <w:start w:val="1"/>
      <w:numFmt w:val="decimal"/>
      <w:lvlText w:val="(%1)"/>
      <w:lvlJc w:val="left"/>
      <w:pPr>
        <w:ind w:left="2160" w:firstLine="698"/>
      </w:pPr>
      <w:rPr>
        <w:rFonts w:hint="default"/>
        <w:b w:val="0"/>
      </w:rPr>
    </w:lvl>
    <w:lvl w:ilvl="1" w:tplc="08090019" w:tentative="1">
      <w:start w:val="1"/>
      <w:numFmt w:val="lowerLetter"/>
      <w:lvlText w:val="%2."/>
      <w:lvlJc w:val="left"/>
      <w:pPr>
        <w:ind w:left="3938" w:hanging="360"/>
      </w:pPr>
    </w:lvl>
    <w:lvl w:ilvl="2" w:tplc="0809001B" w:tentative="1">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6">
    <w:nsid w:val="3E766F16"/>
    <w:multiLevelType w:val="hybridMultilevel"/>
    <w:tmpl w:val="9094E9B4"/>
    <w:lvl w:ilvl="0" w:tplc="59A812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nsid w:val="44C86BA8"/>
    <w:multiLevelType w:val="hybridMultilevel"/>
    <w:tmpl w:val="2F02C44C"/>
    <w:lvl w:ilvl="0" w:tplc="1196299A">
      <w:start w:val="1"/>
      <w:numFmt w:val="lowerLetter"/>
      <w:lvlText w:val="(%1)"/>
      <w:lvlJc w:val="left"/>
      <w:pPr>
        <w:ind w:left="2160" w:hanging="360"/>
      </w:pPr>
      <w:rPr>
        <w:rFonts w:ascii="Arial" w:hAnsi="Arial" w:cs="Arial" w:hint="default"/>
        <w:b w:val="0"/>
        <w:color w:val="0000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467A07F9"/>
    <w:multiLevelType w:val="hybridMultilevel"/>
    <w:tmpl w:val="21D2EB0C"/>
    <w:lvl w:ilvl="0" w:tplc="94888A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nsid w:val="49E7799A"/>
    <w:multiLevelType w:val="multilevel"/>
    <w:tmpl w:val="95741EF4"/>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1C7517"/>
    <w:multiLevelType w:val="hybridMultilevel"/>
    <w:tmpl w:val="C220BE64"/>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1">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22">
    <w:nsid w:val="4FE423E7"/>
    <w:multiLevelType w:val="hybridMultilevel"/>
    <w:tmpl w:val="957C44BC"/>
    <w:lvl w:ilvl="0" w:tplc="F5E299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nsid w:val="523747E1"/>
    <w:multiLevelType w:val="hybridMultilevel"/>
    <w:tmpl w:val="CB30826E"/>
    <w:lvl w:ilvl="0" w:tplc="FBBADB82">
      <w:start w:val="100"/>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nsid w:val="582A1258"/>
    <w:multiLevelType w:val="hybridMultilevel"/>
    <w:tmpl w:val="0CC67322"/>
    <w:lvl w:ilvl="0" w:tplc="0076E63C">
      <w:start w:val="9"/>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5">
    <w:nsid w:val="5A90086E"/>
    <w:multiLevelType w:val="hybridMultilevel"/>
    <w:tmpl w:val="9CB697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67F271E8"/>
    <w:multiLevelType w:val="hybridMultilevel"/>
    <w:tmpl w:val="3D368D78"/>
    <w:lvl w:ilvl="0" w:tplc="9F226E44">
      <w:start w:val="1"/>
      <w:numFmt w:val="lowerRoman"/>
      <w:lvlText w:val="(%1)"/>
      <w:lvlJc w:val="left"/>
      <w:pPr>
        <w:ind w:left="2193" w:hanging="360"/>
      </w:pPr>
      <w:rPr>
        <w:rFonts w:ascii="Arial" w:eastAsia="Calibri" w:hAnsi="Arial" w:cs="Arial"/>
      </w:rPr>
    </w:lvl>
    <w:lvl w:ilvl="1" w:tplc="08090019">
      <w:start w:val="1"/>
      <w:numFmt w:val="lowerLetter"/>
      <w:lvlText w:val="%2."/>
      <w:lvlJc w:val="left"/>
      <w:pPr>
        <w:ind w:left="2913" w:hanging="360"/>
      </w:pPr>
    </w:lvl>
    <w:lvl w:ilvl="2" w:tplc="0809001B">
      <w:start w:val="1"/>
      <w:numFmt w:val="lowerRoman"/>
      <w:lvlText w:val="%3."/>
      <w:lvlJc w:val="right"/>
      <w:pPr>
        <w:ind w:left="3633" w:hanging="180"/>
      </w:pPr>
    </w:lvl>
    <w:lvl w:ilvl="3" w:tplc="0809000F">
      <w:start w:val="1"/>
      <w:numFmt w:val="decimal"/>
      <w:lvlText w:val="%4."/>
      <w:lvlJc w:val="left"/>
      <w:pPr>
        <w:ind w:left="4353" w:hanging="360"/>
      </w:pPr>
    </w:lvl>
    <w:lvl w:ilvl="4" w:tplc="08090019">
      <w:start w:val="1"/>
      <w:numFmt w:val="lowerLetter"/>
      <w:lvlText w:val="%5."/>
      <w:lvlJc w:val="left"/>
      <w:pPr>
        <w:ind w:left="5073" w:hanging="360"/>
      </w:pPr>
    </w:lvl>
    <w:lvl w:ilvl="5" w:tplc="0809001B">
      <w:start w:val="1"/>
      <w:numFmt w:val="lowerRoman"/>
      <w:lvlText w:val="%6."/>
      <w:lvlJc w:val="right"/>
      <w:pPr>
        <w:ind w:left="5793" w:hanging="180"/>
      </w:pPr>
    </w:lvl>
    <w:lvl w:ilvl="6" w:tplc="0809000F">
      <w:start w:val="1"/>
      <w:numFmt w:val="decimal"/>
      <w:lvlText w:val="%7."/>
      <w:lvlJc w:val="left"/>
      <w:pPr>
        <w:ind w:left="6513" w:hanging="360"/>
      </w:pPr>
    </w:lvl>
    <w:lvl w:ilvl="7" w:tplc="08090019">
      <w:start w:val="1"/>
      <w:numFmt w:val="lowerLetter"/>
      <w:lvlText w:val="%8."/>
      <w:lvlJc w:val="left"/>
      <w:pPr>
        <w:ind w:left="7233" w:hanging="360"/>
      </w:pPr>
    </w:lvl>
    <w:lvl w:ilvl="8" w:tplc="0809001B">
      <w:start w:val="1"/>
      <w:numFmt w:val="lowerRoman"/>
      <w:lvlText w:val="%9."/>
      <w:lvlJc w:val="right"/>
      <w:pPr>
        <w:ind w:left="7953" w:hanging="180"/>
      </w:pPr>
    </w:lvl>
  </w:abstractNum>
  <w:abstractNum w:abstractNumId="27">
    <w:nsid w:val="6BDA5164"/>
    <w:multiLevelType w:val="multilevel"/>
    <w:tmpl w:val="FD3EE91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74F416E3"/>
    <w:multiLevelType w:val="hybridMultilevel"/>
    <w:tmpl w:val="CA8ABEBA"/>
    <w:lvl w:ilvl="0" w:tplc="EBF6F6FC">
      <w:start w:val="3"/>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29">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7C873AF"/>
    <w:multiLevelType w:val="hybridMultilevel"/>
    <w:tmpl w:val="97ECC374"/>
    <w:lvl w:ilvl="0" w:tplc="377E40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B9A186C"/>
    <w:multiLevelType w:val="hybridMultilevel"/>
    <w:tmpl w:val="4F025276"/>
    <w:lvl w:ilvl="0" w:tplc="8E70FE6E">
      <w:start w:val="1"/>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33">
    <w:nsid w:val="7E3B7E50"/>
    <w:multiLevelType w:val="hybridMultilevel"/>
    <w:tmpl w:val="59D014A2"/>
    <w:lvl w:ilvl="0" w:tplc="6448AC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4"/>
  </w:num>
  <w:num w:numId="2">
    <w:abstractNumId w:val="6"/>
  </w:num>
  <w:num w:numId="3">
    <w:abstractNumId w:val="31"/>
  </w:num>
  <w:num w:numId="4">
    <w:abstractNumId w:val="0"/>
  </w:num>
  <w:num w:numId="5">
    <w:abstractNumId w:val="29"/>
  </w:num>
  <w:num w:numId="6">
    <w:abstractNumId w:val="21"/>
  </w:num>
  <w:num w:numId="7">
    <w:abstractNumId w:val="28"/>
  </w:num>
  <w:num w:numId="8">
    <w:abstractNumId w:val="7"/>
  </w:num>
  <w:num w:numId="9">
    <w:abstractNumId w:val="2"/>
  </w:num>
  <w:num w:numId="10">
    <w:abstractNumId w:val="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9"/>
  </w:num>
  <w:num w:numId="14">
    <w:abstractNumId w:val="27"/>
  </w:num>
  <w:num w:numId="15">
    <w:abstractNumId w:val="17"/>
  </w:num>
  <w:num w:numId="16">
    <w:abstractNumId w:val="11"/>
  </w:num>
  <w:num w:numId="17">
    <w:abstractNumId w:val="10"/>
  </w:num>
  <w:num w:numId="18">
    <w:abstractNumId w:val="1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5"/>
  </w:num>
  <w:num w:numId="22">
    <w:abstractNumId w:val="16"/>
  </w:num>
  <w:num w:numId="23">
    <w:abstractNumId w:val="32"/>
  </w:num>
  <w:num w:numId="24">
    <w:abstractNumId w:val="8"/>
  </w:num>
  <w:num w:numId="25">
    <w:abstractNumId w:val="13"/>
  </w:num>
  <w:num w:numId="26">
    <w:abstractNumId w:val="22"/>
  </w:num>
  <w:num w:numId="27">
    <w:abstractNumId w:val="12"/>
  </w:num>
  <w:num w:numId="28">
    <w:abstractNumId w:val="4"/>
  </w:num>
  <w:num w:numId="29">
    <w:abstractNumId w:val="9"/>
  </w:num>
  <w:num w:numId="30">
    <w:abstractNumId w:val="33"/>
  </w:num>
  <w:num w:numId="31">
    <w:abstractNumId w:val="5"/>
  </w:num>
  <w:num w:numId="32">
    <w:abstractNumId w:val="1"/>
  </w:num>
  <w:num w:numId="33">
    <w:abstractNumId w:val="24"/>
  </w:num>
  <w:num w:numId="3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8"/>
    <w:rsid w:val="00001241"/>
    <w:rsid w:val="00002E58"/>
    <w:rsid w:val="000034C5"/>
    <w:rsid w:val="00004055"/>
    <w:rsid w:val="00004636"/>
    <w:rsid w:val="00007A82"/>
    <w:rsid w:val="000136BF"/>
    <w:rsid w:val="000140F0"/>
    <w:rsid w:val="0001513D"/>
    <w:rsid w:val="000154ED"/>
    <w:rsid w:val="0001772F"/>
    <w:rsid w:val="00023005"/>
    <w:rsid w:val="00032DEA"/>
    <w:rsid w:val="00035B2D"/>
    <w:rsid w:val="0004119D"/>
    <w:rsid w:val="000411A6"/>
    <w:rsid w:val="00041C04"/>
    <w:rsid w:val="00041C8A"/>
    <w:rsid w:val="00042E5D"/>
    <w:rsid w:val="0004744C"/>
    <w:rsid w:val="000506EF"/>
    <w:rsid w:val="00053DC3"/>
    <w:rsid w:val="00054538"/>
    <w:rsid w:val="000569FC"/>
    <w:rsid w:val="00070712"/>
    <w:rsid w:val="00071343"/>
    <w:rsid w:val="000748D9"/>
    <w:rsid w:val="0007494D"/>
    <w:rsid w:val="00076616"/>
    <w:rsid w:val="00080392"/>
    <w:rsid w:val="00080BC6"/>
    <w:rsid w:val="00081E6F"/>
    <w:rsid w:val="00086DE6"/>
    <w:rsid w:val="00091207"/>
    <w:rsid w:val="000945C7"/>
    <w:rsid w:val="000972E1"/>
    <w:rsid w:val="000A01C7"/>
    <w:rsid w:val="000A2A15"/>
    <w:rsid w:val="000A33E6"/>
    <w:rsid w:val="000A6EF9"/>
    <w:rsid w:val="000B1682"/>
    <w:rsid w:val="000B1994"/>
    <w:rsid w:val="000B234A"/>
    <w:rsid w:val="000C3935"/>
    <w:rsid w:val="000C67B4"/>
    <w:rsid w:val="000D10C3"/>
    <w:rsid w:val="000D1C4E"/>
    <w:rsid w:val="000D3E44"/>
    <w:rsid w:val="000D4953"/>
    <w:rsid w:val="000D5800"/>
    <w:rsid w:val="000D76F1"/>
    <w:rsid w:val="000D7B86"/>
    <w:rsid w:val="000E32E0"/>
    <w:rsid w:val="000E3567"/>
    <w:rsid w:val="000F242F"/>
    <w:rsid w:val="000F45B1"/>
    <w:rsid w:val="00100047"/>
    <w:rsid w:val="001021B1"/>
    <w:rsid w:val="0010337A"/>
    <w:rsid w:val="00103579"/>
    <w:rsid w:val="00103C15"/>
    <w:rsid w:val="00104DDD"/>
    <w:rsid w:val="00106D72"/>
    <w:rsid w:val="001073FE"/>
    <w:rsid w:val="00112141"/>
    <w:rsid w:val="00112BB8"/>
    <w:rsid w:val="00114CC0"/>
    <w:rsid w:val="00114F8C"/>
    <w:rsid w:val="00115BC9"/>
    <w:rsid w:val="00120E3E"/>
    <w:rsid w:val="00126616"/>
    <w:rsid w:val="00127C68"/>
    <w:rsid w:val="001303CC"/>
    <w:rsid w:val="001322D4"/>
    <w:rsid w:val="001357B7"/>
    <w:rsid w:val="001438AC"/>
    <w:rsid w:val="00145611"/>
    <w:rsid w:val="001565D4"/>
    <w:rsid w:val="001615B7"/>
    <w:rsid w:val="00165E38"/>
    <w:rsid w:val="00166281"/>
    <w:rsid w:val="00171309"/>
    <w:rsid w:val="0017252C"/>
    <w:rsid w:val="00174B38"/>
    <w:rsid w:val="00175364"/>
    <w:rsid w:val="00183131"/>
    <w:rsid w:val="001956FB"/>
    <w:rsid w:val="001A5846"/>
    <w:rsid w:val="001A65B0"/>
    <w:rsid w:val="001A6C52"/>
    <w:rsid w:val="001A797F"/>
    <w:rsid w:val="001B53A3"/>
    <w:rsid w:val="001B6D7E"/>
    <w:rsid w:val="001C1430"/>
    <w:rsid w:val="001C32C0"/>
    <w:rsid w:val="001C3D61"/>
    <w:rsid w:val="001C47CB"/>
    <w:rsid w:val="001C52D5"/>
    <w:rsid w:val="001C61B5"/>
    <w:rsid w:val="001D2503"/>
    <w:rsid w:val="001D2676"/>
    <w:rsid w:val="001D2709"/>
    <w:rsid w:val="001D2743"/>
    <w:rsid w:val="001E3980"/>
    <w:rsid w:val="001E3A53"/>
    <w:rsid w:val="001E5B90"/>
    <w:rsid w:val="001E7036"/>
    <w:rsid w:val="001E7932"/>
    <w:rsid w:val="001F13BC"/>
    <w:rsid w:val="001F35ED"/>
    <w:rsid w:val="001F50D3"/>
    <w:rsid w:val="0020252F"/>
    <w:rsid w:val="00205137"/>
    <w:rsid w:val="00206F39"/>
    <w:rsid w:val="0020776D"/>
    <w:rsid w:val="002120B4"/>
    <w:rsid w:val="002122ED"/>
    <w:rsid w:val="00213492"/>
    <w:rsid w:val="00214EF0"/>
    <w:rsid w:val="00216C56"/>
    <w:rsid w:val="00216D44"/>
    <w:rsid w:val="002171F5"/>
    <w:rsid w:val="00222674"/>
    <w:rsid w:val="00225FA4"/>
    <w:rsid w:val="0023037D"/>
    <w:rsid w:val="00235AB2"/>
    <w:rsid w:val="00244A00"/>
    <w:rsid w:val="00244BA9"/>
    <w:rsid w:val="002463CE"/>
    <w:rsid w:val="00246FFC"/>
    <w:rsid w:val="002503F0"/>
    <w:rsid w:val="00251424"/>
    <w:rsid w:val="002525D5"/>
    <w:rsid w:val="00265E5B"/>
    <w:rsid w:val="00271074"/>
    <w:rsid w:val="00271678"/>
    <w:rsid w:val="00272F26"/>
    <w:rsid w:val="00276E0D"/>
    <w:rsid w:val="0027782D"/>
    <w:rsid w:val="002800F8"/>
    <w:rsid w:val="00280F29"/>
    <w:rsid w:val="00282C14"/>
    <w:rsid w:val="00285011"/>
    <w:rsid w:val="002857E7"/>
    <w:rsid w:val="00286D59"/>
    <w:rsid w:val="0028714B"/>
    <w:rsid w:val="002914F4"/>
    <w:rsid w:val="002930DF"/>
    <w:rsid w:val="00294DCD"/>
    <w:rsid w:val="00295406"/>
    <w:rsid w:val="00295719"/>
    <w:rsid w:val="00296558"/>
    <w:rsid w:val="002A7193"/>
    <w:rsid w:val="002B0868"/>
    <w:rsid w:val="002B1BCF"/>
    <w:rsid w:val="002B299C"/>
    <w:rsid w:val="002B3704"/>
    <w:rsid w:val="002B5049"/>
    <w:rsid w:val="002C143B"/>
    <w:rsid w:val="002C2A26"/>
    <w:rsid w:val="002C7A3F"/>
    <w:rsid w:val="002E0E5E"/>
    <w:rsid w:val="002E1D61"/>
    <w:rsid w:val="002E470F"/>
    <w:rsid w:val="002E49E4"/>
    <w:rsid w:val="002E537D"/>
    <w:rsid w:val="002E586F"/>
    <w:rsid w:val="002F08C3"/>
    <w:rsid w:val="002F269C"/>
    <w:rsid w:val="002F2C26"/>
    <w:rsid w:val="002F4DFF"/>
    <w:rsid w:val="002F5148"/>
    <w:rsid w:val="0030007F"/>
    <w:rsid w:val="003019C6"/>
    <w:rsid w:val="00301CE3"/>
    <w:rsid w:val="003033E5"/>
    <w:rsid w:val="00305778"/>
    <w:rsid w:val="00306794"/>
    <w:rsid w:val="003069A7"/>
    <w:rsid w:val="00307C79"/>
    <w:rsid w:val="00313582"/>
    <w:rsid w:val="00317982"/>
    <w:rsid w:val="00322CE8"/>
    <w:rsid w:val="00324271"/>
    <w:rsid w:val="003256D4"/>
    <w:rsid w:val="00330D16"/>
    <w:rsid w:val="00332121"/>
    <w:rsid w:val="00342730"/>
    <w:rsid w:val="00342ACE"/>
    <w:rsid w:val="003443F7"/>
    <w:rsid w:val="00345362"/>
    <w:rsid w:val="0034773B"/>
    <w:rsid w:val="0034787B"/>
    <w:rsid w:val="003536CA"/>
    <w:rsid w:val="00356BF4"/>
    <w:rsid w:val="00357354"/>
    <w:rsid w:val="003573C7"/>
    <w:rsid w:val="003576DC"/>
    <w:rsid w:val="003611CA"/>
    <w:rsid w:val="003701CF"/>
    <w:rsid w:val="00370D68"/>
    <w:rsid w:val="00371DF9"/>
    <w:rsid w:val="00373B0D"/>
    <w:rsid w:val="003808EF"/>
    <w:rsid w:val="00386071"/>
    <w:rsid w:val="00392F6E"/>
    <w:rsid w:val="00393417"/>
    <w:rsid w:val="0039547B"/>
    <w:rsid w:val="003A2801"/>
    <w:rsid w:val="003A32B8"/>
    <w:rsid w:val="003A4F07"/>
    <w:rsid w:val="003A7E09"/>
    <w:rsid w:val="003B169B"/>
    <w:rsid w:val="003B2375"/>
    <w:rsid w:val="003B49C9"/>
    <w:rsid w:val="003C112E"/>
    <w:rsid w:val="003C3073"/>
    <w:rsid w:val="003C5819"/>
    <w:rsid w:val="003D07D9"/>
    <w:rsid w:val="003D1107"/>
    <w:rsid w:val="003D24EC"/>
    <w:rsid w:val="003D5C10"/>
    <w:rsid w:val="003D7FDA"/>
    <w:rsid w:val="003E0365"/>
    <w:rsid w:val="003E1AD0"/>
    <w:rsid w:val="003E311C"/>
    <w:rsid w:val="003E63CE"/>
    <w:rsid w:val="003E67D9"/>
    <w:rsid w:val="003F183B"/>
    <w:rsid w:val="003F21A8"/>
    <w:rsid w:val="003F287A"/>
    <w:rsid w:val="003F6589"/>
    <w:rsid w:val="003F6A67"/>
    <w:rsid w:val="003F7620"/>
    <w:rsid w:val="004027B0"/>
    <w:rsid w:val="004050CA"/>
    <w:rsid w:val="00405ABC"/>
    <w:rsid w:val="00406035"/>
    <w:rsid w:val="00414925"/>
    <w:rsid w:val="00414CE5"/>
    <w:rsid w:val="004153E8"/>
    <w:rsid w:val="00420792"/>
    <w:rsid w:val="00427409"/>
    <w:rsid w:val="00430913"/>
    <w:rsid w:val="00434695"/>
    <w:rsid w:val="00443752"/>
    <w:rsid w:val="00444994"/>
    <w:rsid w:val="00445699"/>
    <w:rsid w:val="00446950"/>
    <w:rsid w:val="004531B1"/>
    <w:rsid w:val="00456EA6"/>
    <w:rsid w:val="00460828"/>
    <w:rsid w:val="0046257F"/>
    <w:rsid w:val="00464DC3"/>
    <w:rsid w:val="004668F3"/>
    <w:rsid w:val="00471A85"/>
    <w:rsid w:val="00472667"/>
    <w:rsid w:val="004730F7"/>
    <w:rsid w:val="00474813"/>
    <w:rsid w:val="00476171"/>
    <w:rsid w:val="00480073"/>
    <w:rsid w:val="00480233"/>
    <w:rsid w:val="00483935"/>
    <w:rsid w:val="00486641"/>
    <w:rsid w:val="0049117D"/>
    <w:rsid w:val="004919FC"/>
    <w:rsid w:val="00492CAE"/>
    <w:rsid w:val="00497B01"/>
    <w:rsid w:val="004A006B"/>
    <w:rsid w:val="004A20C7"/>
    <w:rsid w:val="004A221B"/>
    <w:rsid w:val="004A74AC"/>
    <w:rsid w:val="004B23AF"/>
    <w:rsid w:val="004B25B4"/>
    <w:rsid w:val="004B27B6"/>
    <w:rsid w:val="004C1471"/>
    <w:rsid w:val="004C5D9F"/>
    <w:rsid w:val="004C6783"/>
    <w:rsid w:val="004D28E2"/>
    <w:rsid w:val="004E1E0A"/>
    <w:rsid w:val="004E212A"/>
    <w:rsid w:val="004E2364"/>
    <w:rsid w:val="004E351D"/>
    <w:rsid w:val="004E475E"/>
    <w:rsid w:val="004E5D20"/>
    <w:rsid w:val="004E72CC"/>
    <w:rsid w:val="004E7828"/>
    <w:rsid w:val="004F0288"/>
    <w:rsid w:val="004F068D"/>
    <w:rsid w:val="004F1D54"/>
    <w:rsid w:val="004F468A"/>
    <w:rsid w:val="004F7AD6"/>
    <w:rsid w:val="005041A0"/>
    <w:rsid w:val="00505951"/>
    <w:rsid w:val="00505A67"/>
    <w:rsid w:val="00506CB3"/>
    <w:rsid w:val="005130C1"/>
    <w:rsid w:val="00514FCA"/>
    <w:rsid w:val="00515B15"/>
    <w:rsid w:val="00522129"/>
    <w:rsid w:val="00525CC9"/>
    <w:rsid w:val="00526103"/>
    <w:rsid w:val="005275C5"/>
    <w:rsid w:val="0052760A"/>
    <w:rsid w:val="00531665"/>
    <w:rsid w:val="005335E4"/>
    <w:rsid w:val="00533BF4"/>
    <w:rsid w:val="00533C4E"/>
    <w:rsid w:val="005350F6"/>
    <w:rsid w:val="00535252"/>
    <w:rsid w:val="00536355"/>
    <w:rsid w:val="00544B72"/>
    <w:rsid w:val="00547741"/>
    <w:rsid w:val="00557B78"/>
    <w:rsid w:val="00562B6D"/>
    <w:rsid w:val="00562F74"/>
    <w:rsid w:val="00564968"/>
    <w:rsid w:val="00564CE2"/>
    <w:rsid w:val="00564F8A"/>
    <w:rsid w:val="00571661"/>
    <w:rsid w:val="00576B21"/>
    <w:rsid w:val="005843D3"/>
    <w:rsid w:val="00585115"/>
    <w:rsid w:val="00586EDC"/>
    <w:rsid w:val="005914CA"/>
    <w:rsid w:val="0059183A"/>
    <w:rsid w:val="00591878"/>
    <w:rsid w:val="00593004"/>
    <w:rsid w:val="00594C98"/>
    <w:rsid w:val="00594FF9"/>
    <w:rsid w:val="00597DEF"/>
    <w:rsid w:val="005A1297"/>
    <w:rsid w:val="005A40B8"/>
    <w:rsid w:val="005A6FCC"/>
    <w:rsid w:val="005C21E4"/>
    <w:rsid w:val="005C286E"/>
    <w:rsid w:val="005C6489"/>
    <w:rsid w:val="005D207A"/>
    <w:rsid w:val="005D2A6E"/>
    <w:rsid w:val="005D35F6"/>
    <w:rsid w:val="005D44A6"/>
    <w:rsid w:val="005D71E4"/>
    <w:rsid w:val="005D7D25"/>
    <w:rsid w:val="005E143D"/>
    <w:rsid w:val="005E2A87"/>
    <w:rsid w:val="005F06F6"/>
    <w:rsid w:val="005F142D"/>
    <w:rsid w:val="005F7330"/>
    <w:rsid w:val="00602DDC"/>
    <w:rsid w:val="006052AD"/>
    <w:rsid w:val="006072CC"/>
    <w:rsid w:val="006118E3"/>
    <w:rsid w:val="00611EC5"/>
    <w:rsid w:val="00612F98"/>
    <w:rsid w:val="00613654"/>
    <w:rsid w:val="006137E4"/>
    <w:rsid w:val="00616A5A"/>
    <w:rsid w:val="00617BF0"/>
    <w:rsid w:val="00621BCA"/>
    <w:rsid w:val="00621D1F"/>
    <w:rsid w:val="00621FE4"/>
    <w:rsid w:val="00624AE9"/>
    <w:rsid w:val="00626584"/>
    <w:rsid w:val="00630073"/>
    <w:rsid w:val="00633721"/>
    <w:rsid w:val="00634203"/>
    <w:rsid w:val="00634E15"/>
    <w:rsid w:val="00636626"/>
    <w:rsid w:val="0063680F"/>
    <w:rsid w:val="006378AE"/>
    <w:rsid w:val="00642C8B"/>
    <w:rsid w:val="00653B03"/>
    <w:rsid w:val="006617B9"/>
    <w:rsid w:val="00661E21"/>
    <w:rsid w:val="00661F5C"/>
    <w:rsid w:val="00662934"/>
    <w:rsid w:val="00664EC1"/>
    <w:rsid w:val="006703EA"/>
    <w:rsid w:val="00677839"/>
    <w:rsid w:val="00680417"/>
    <w:rsid w:val="00683BB4"/>
    <w:rsid w:val="00691CD4"/>
    <w:rsid w:val="0069325A"/>
    <w:rsid w:val="00693319"/>
    <w:rsid w:val="00693BA1"/>
    <w:rsid w:val="00694E30"/>
    <w:rsid w:val="006961BB"/>
    <w:rsid w:val="006972B6"/>
    <w:rsid w:val="006A1743"/>
    <w:rsid w:val="006C0D53"/>
    <w:rsid w:val="006C15B1"/>
    <w:rsid w:val="006C2C43"/>
    <w:rsid w:val="006C3A24"/>
    <w:rsid w:val="006C4437"/>
    <w:rsid w:val="006C4DDA"/>
    <w:rsid w:val="006C5AF1"/>
    <w:rsid w:val="006C6DC2"/>
    <w:rsid w:val="006D1213"/>
    <w:rsid w:val="006D4403"/>
    <w:rsid w:val="006D48B4"/>
    <w:rsid w:val="006D61C1"/>
    <w:rsid w:val="006E16F8"/>
    <w:rsid w:val="006E56D5"/>
    <w:rsid w:val="006F05C0"/>
    <w:rsid w:val="006F279B"/>
    <w:rsid w:val="006F3453"/>
    <w:rsid w:val="006F649C"/>
    <w:rsid w:val="0070351A"/>
    <w:rsid w:val="00703651"/>
    <w:rsid w:val="00705195"/>
    <w:rsid w:val="00705AC8"/>
    <w:rsid w:val="00705FC4"/>
    <w:rsid w:val="00707995"/>
    <w:rsid w:val="007172BC"/>
    <w:rsid w:val="00722A29"/>
    <w:rsid w:val="0072338B"/>
    <w:rsid w:val="0072426F"/>
    <w:rsid w:val="00725A91"/>
    <w:rsid w:val="0072636B"/>
    <w:rsid w:val="00726D98"/>
    <w:rsid w:val="00730764"/>
    <w:rsid w:val="007320D8"/>
    <w:rsid w:val="00732286"/>
    <w:rsid w:val="00733D23"/>
    <w:rsid w:val="007344FA"/>
    <w:rsid w:val="00735609"/>
    <w:rsid w:val="0073588F"/>
    <w:rsid w:val="007378A5"/>
    <w:rsid w:val="00737C44"/>
    <w:rsid w:val="00742EBF"/>
    <w:rsid w:val="0074374D"/>
    <w:rsid w:val="0074727D"/>
    <w:rsid w:val="00751658"/>
    <w:rsid w:val="0075313F"/>
    <w:rsid w:val="0075783A"/>
    <w:rsid w:val="0076028C"/>
    <w:rsid w:val="00761D18"/>
    <w:rsid w:val="007620E4"/>
    <w:rsid w:val="007707B8"/>
    <w:rsid w:val="00771F85"/>
    <w:rsid w:val="00773C13"/>
    <w:rsid w:val="007745C7"/>
    <w:rsid w:val="0077486E"/>
    <w:rsid w:val="0077631A"/>
    <w:rsid w:val="007824A1"/>
    <w:rsid w:val="00782EDE"/>
    <w:rsid w:val="007902C9"/>
    <w:rsid w:val="00790D01"/>
    <w:rsid w:val="007934C7"/>
    <w:rsid w:val="0079520E"/>
    <w:rsid w:val="00795956"/>
    <w:rsid w:val="007A1972"/>
    <w:rsid w:val="007A5070"/>
    <w:rsid w:val="007A74CA"/>
    <w:rsid w:val="007B1ED0"/>
    <w:rsid w:val="007C4AC1"/>
    <w:rsid w:val="007C6E90"/>
    <w:rsid w:val="007D1976"/>
    <w:rsid w:val="007E0D0A"/>
    <w:rsid w:val="007E1BF4"/>
    <w:rsid w:val="007F1D7E"/>
    <w:rsid w:val="007F3083"/>
    <w:rsid w:val="007F6EA9"/>
    <w:rsid w:val="007F7BE7"/>
    <w:rsid w:val="0080103F"/>
    <w:rsid w:val="00802E49"/>
    <w:rsid w:val="008031EE"/>
    <w:rsid w:val="00805F27"/>
    <w:rsid w:val="00810D30"/>
    <w:rsid w:val="00813688"/>
    <w:rsid w:val="00814311"/>
    <w:rsid w:val="00814BE9"/>
    <w:rsid w:val="00815CD9"/>
    <w:rsid w:val="00821E29"/>
    <w:rsid w:val="00821FAC"/>
    <w:rsid w:val="008274F7"/>
    <w:rsid w:val="0082774B"/>
    <w:rsid w:val="00830E94"/>
    <w:rsid w:val="008428DB"/>
    <w:rsid w:val="008438BC"/>
    <w:rsid w:val="00846652"/>
    <w:rsid w:val="00846F4B"/>
    <w:rsid w:val="00846FF8"/>
    <w:rsid w:val="008476EC"/>
    <w:rsid w:val="008514F7"/>
    <w:rsid w:val="00860ADA"/>
    <w:rsid w:val="008666D2"/>
    <w:rsid w:val="00866B7F"/>
    <w:rsid w:val="00870A73"/>
    <w:rsid w:val="008710C0"/>
    <w:rsid w:val="00876D1F"/>
    <w:rsid w:val="00880652"/>
    <w:rsid w:val="00884C52"/>
    <w:rsid w:val="00885714"/>
    <w:rsid w:val="00885AFC"/>
    <w:rsid w:val="008863B8"/>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2DC1"/>
    <w:rsid w:val="00913A87"/>
    <w:rsid w:val="009159AD"/>
    <w:rsid w:val="0091740F"/>
    <w:rsid w:val="00917A17"/>
    <w:rsid w:val="00922AF1"/>
    <w:rsid w:val="00930986"/>
    <w:rsid w:val="00933C5D"/>
    <w:rsid w:val="00936E5B"/>
    <w:rsid w:val="00941AB5"/>
    <w:rsid w:val="00941D70"/>
    <w:rsid w:val="009467EB"/>
    <w:rsid w:val="009473EB"/>
    <w:rsid w:val="00951110"/>
    <w:rsid w:val="00952C4E"/>
    <w:rsid w:val="00955559"/>
    <w:rsid w:val="0095753C"/>
    <w:rsid w:val="00957AE7"/>
    <w:rsid w:val="00961E36"/>
    <w:rsid w:val="00965C52"/>
    <w:rsid w:val="00966D4B"/>
    <w:rsid w:val="00967952"/>
    <w:rsid w:val="0097044F"/>
    <w:rsid w:val="00970934"/>
    <w:rsid w:val="00971172"/>
    <w:rsid w:val="0097331A"/>
    <w:rsid w:val="009752C6"/>
    <w:rsid w:val="0097695B"/>
    <w:rsid w:val="009843BE"/>
    <w:rsid w:val="009863A8"/>
    <w:rsid w:val="00992349"/>
    <w:rsid w:val="00993B3C"/>
    <w:rsid w:val="00996BF3"/>
    <w:rsid w:val="009A0611"/>
    <w:rsid w:val="009A234E"/>
    <w:rsid w:val="009A237B"/>
    <w:rsid w:val="009A590D"/>
    <w:rsid w:val="009B0152"/>
    <w:rsid w:val="009B036D"/>
    <w:rsid w:val="009B1136"/>
    <w:rsid w:val="009B68E1"/>
    <w:rsid w:val="009B7D72"/>
    <w:rsid w:val="009C00F6"/>
    <w:rsid w:val="009C57B6"/>
    <w:rsid w:val="009C5E31"/>
    <w:rsid w:val="009C7D6B"/>
    <w:rsid w:val="009D5A74"/>
    <w:rsid w:val="009D6D38"/>
    <w:rsid w:val="009D7BCB"/>
    <w:rsid w:val="009E05D4"/>
    <w:rsid w:val="009E4BEB"/>
    <w:rsid w:val="009E5AFF"/>
    <w:rsid w:val="009E5FF6"/>
    <w:rsid w:val="009E6666"/>
    <w:rsid w:val="009F01EA"/>
    <w:rsid w:val="009F26D9"/>
    <w:rsid w:val="009F5DAE"/>
    <w:rsid w:val="00A00470"/>
    <w:rsid w:val="00A0492D"/>
    <w:rsid w:val="00A05EAA"/>
    <w:rsid w:val="00A108E6"/>
    <w:rsid w:val="00A13B27"/>
    <w:rsid w:val="00A15526"/>
    <w:rsid w:val="00A15F50"/>
    <w:rsid w:val="00A203F0"/>
    <w:rsid w:val="00A213C7"/>
    <w:rsid w:val="00A217A4"/>
    <w:rsid w:val="00A230FD"/>
    <w:rsid w:val="00A256B7"/>
    <w:rsid w:val="00A261EE"/>
    <w:rsid w:val="00A33F2C"/>
    <w:rsid w:val="00A345AA"/>
    <w:rsid w:val="00A35296"/>
    <w:rsid w:val="00A37485"/>
    <w:rsid w:val="00A41479"/>
    <w:rsid w:val="00A42A59"/>
    <w:rsid w:val="00A432CF"/>
    <w:rsid w:val="00A44150"/>
    <w:rsid w:val="00A44B11"/>
    <w:rsid w:val="00A45A5B"/>
    <w:rsid w:val="00A52CB3"/>
    <w:rsid w:val="00A54C8B"/>
    <w:rsid w:val="00A560E4"/>
    <w:rsid w:val="00A61A4E"/>
    <w:rsid w:val="00A6279A"/>
    <w:rsid w:val="00A6325D"/>
    <w:rsid w:val="00A64585"/>
    <w:rsid w:val="00A6781A"/>
    <w:rsid w:val="00A70EA7"/>
    <w:rsid w:val="00A725EB"/>
    <w:rsid w:val="00A72803"/>
    <w:rsid w:val="00A72905"/>
    <w:rsid w:val="00A72F73"/>
    <w:rsid w:val="00A7388D"/>
    <w:rsid w:val="00A76698"/>
    <w:rsid w:val="00A769B1"/>
    <w:rsid w:val="00A76D41"/>
    <w:rsid w:val="00A81845"/>
    <w:rsid w:val="00A828E6"/>
    <w:rsid w:val="00A875A8"/>
    <w:rsid w:val="00A90DB4"/>
    <w:rsid w:val="00A92963"/>
    <w:rsid w:val="00A94A19"/>
    <w:rsid w:val="00AA146A"/>
    <w:rsid w:val="00AA5DE8"/>
    <w:rsid w:val="00AA71C2"/>
    <w:rsid w:val="00AB22A7"/>
    <w:rsid w:val="00AB4DF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6E19"/>
    <w:rsid w:val="00AF79E0"/>
    <w:rsid w:val="00B02AF8"/>
    <w:rsid w:val="00B03223"/>
    <w:rsid w:val="00B06A2E"/>
    <w:rsid w:val="00B10999"/>
    <w:rsid w:val="00B10FD0"/>
    <w:rsid w:val="00B125AD"/>
    <w:rsid w:val="00B1307C"/>
    <w:rsid w:val="00B231F4"/>
    <w:rsid w:val="00B235B2"/>
    <w:rsid w:val="00B24B69"/>
    <w:rsid w:val="00B343BB"/>
    <w:rsid w:val="00B362D8"/>
    <w:rsid w:val="00B437DD"/>
    <w:rsid w:val="00B45794"/>
    <w:rsid w:val="00B47AE4"/>
    <w:rsid w:val="00B50866"/>
    <w:rsid w:val="00B515DB"/>
    <w:rsid w:val="00B51E87"/>
    <w:rsid w:val="00B57949"/>
    <w:rsid w:val="00B64957"/>
    <w:rsid w:val="00B665A2"/>
    <w:rsid w:val="00B665C7"/>
    <w:rsid w:val="00B71FA5"/>
    <w:rsid w:val="00B72B5F"/>
    <w:rsid w:val="00B72F9D"/>
    <w:rsid w:val="00B74C44"/>
    <w:rsid w:val="00B754F5"/>
    <w:rsid w:val="00B77DC3"/>
    <w:rsid w:val="00B81901"/>
    <w:rsid w:val="00B8318C"/>
    <w:rsid w:val="00B85EED"/>
    <w:rsid w:val="00B90389"/>
    <w:rsid w:val="00B937BA"/>
    <w:rsid w:val="00BA6F70"/>
    <w:rsid w:val="00BB34AB"/>
    <w:rsid w:val="00BB5262"/>
    <w:rsid w:val="00BD05D1"/>
    <w:rsid w:val="00BD0B3F"/>
    <w:rsid w:val="00BD1F24"/>
    <w:rsid w:val="00BD6CAD"/>
    <w:rsid w:val="00BE3330"/>
    <w:rsid w:val="00BE531B"/>
    <w:rsid w:val="00BE747F"/>
    <w:rsid w:val="00BE7A78"/>
    <w:rsid w:val="00BF55FB"/>
    <w:rsid w:val="00C02512"/>
    <w:rsid w:val="00C042BA"/>
    <w:rsid w:val="00C07AB6"/>
    <w:rsid w:val="00C07CFF"/>
    <w:rsid w:val="00C10E00"/>
    <w:rsid w:val="00C25867"/>
    <w:rsid w:val="00C25A2D"/>
    <w:rsid w:val="00C2761E"/>
    <w:rsid w:val="00C32B38"/>
    <w:rsid w:val="00C3327A"/>
    <w:rsid w:val="00C35558"/>
    <w:rsid w:val="00C369C3"/>
    <w:rsid w:val="00C36F19"/>
    <w:rsid w:val="00C37299"/>
    <w:rsid w:val="00C40392"/>
    <w:rsid w:val="00C41370"/>
    <w:rsid w:val="00C44506"/>
    <w:rsid w:val="00C55676"/>
    <w:rsid w:val="00C653EE"/>
    <w:rsid w:val="00C729C2"/>
    <w:rsid w:val="00C741A2"/>
    <w:rsid w:val="00C75A5F"/>
    <w:rsid w:val="00C76ECE"/>
    <w:rsid w:val="00C77E76"/>
    <w:rsid w:val="00C81C9D"/>
    <w:rsid w:val="00C83F5C"/>
    <w:rsid w:val="00C8408B"/>
    <w:rsid w:val="00C85B40"/>
    <w:rsid w:val="00C878B8"/>
    <w:rsid w:val="00C90606"/>
    <w:rsid w:val="00C91F1D"/>
    <w:rsid w:val="00C9548B"/>
    <w:rsid w:val="00C95C7E"/>
    <w:rsid w:val="00C95CC5"/>
    <w:rsid w:val="00CA53E2"/>
    <w:rsid w:val="00CA6F32"/>
    <w:rsid w:val="00CB0B4D"/>
    <w:rsid w:val="00CB0C06"/>
    <w:rsid w:val="00CB398D"/>
    <w:rsid w:val="00CB3DC7"/>
    <w:rsid w:val="00CB44DA"/>
    <w:rsid w:val="00CB44EB"/>
    <w:rsid w:val="00CB5391"/>
    <w:rsid w:val="00CC0D2C"/>
    <w:rsid w:val="00CC0E28"/>
    <w:rsid w:val="00CC1AA7"/>
    <w:rsid w:val="00CC5A59"/>
    <w:rsid w:val="00CC5AAB"/>
    <w:rsid w:val="00CD0FBD"/>
    <w:rsid w:val="00CD562E"/>
    <w:rsid w:val="00CD62B4"/>
    <w:rsid w:val="00CD64CB"/>
    <w:rsid w:val="00CE1467"/>
    <w:rsid w:val="00CE7D5B"/>
    <w:rsid w:val="00CF56F2"/>
    <w:rsid w:val="00D0140B"/>
    <w:rsid w:val="00D04928"/>
    <w:rsid w:val="00D0684F"/>
    <w:rsid w:val="00D123A4"/>
    <w:rsid w:val="00D134C2"/>
    <w:rsid w:val="00D30DAE"/>
    <w:rsid w:val="00D330F3"/>
    <w:rsid w:val="00D35CC6"/>
    <w:rsid w:val="00D37AB7"/>
    <w:rsid w:val="00D40C34"/>
    <w:rsid w:val="00D4441B"/>
    <w:rsid w:val="00D4457E"/>
    <w:rsid w:val="00D44B12"/>
    <w:rsid w:val="00D44C20"/>
    <w:rsid w:val="00D465E2"/>
    <w:rsid w:val="00D517DE"/>
    <w:rsid w:val="00D564A2"/>
    <w:rsid w:val="00D56DEC"/>
    <w:rsid w:val="00D60C87"/>
    <w:rsid w:val="00D663BE"/>
    <w:rsid w:val="00D712F8"/>
    <w:rsid w:val="00D72DD7"/>
    <w:rsid w:val="00D74723"/>
    <w:rsid w:val="00D81A09"/>
    <w:rsid w:val="00D82C2F"/>
    <w:rsid w:val="00D84104"/>
    <w:rsid w:val="00D852B1"/>
    <w:rsid w:val="00D8714A"/>
    <w:rsid w:val="00D9130D"/>
    <w:rsid w:val="00D91881"/>
    <w:rsid w:val="00D921FA"/>
    <w:rsid w:val="00D94002"/>
    <w:rsid w:val="00D94DEC"/>
    <w:rsid w:val="00DA0573"/>
    <w:rsid w:val="00DA1310"/>
    <w:rsid w:val="00DA33BE"/>
    <w:rsid w:val="00DA3D23"/>
    <w:rsid w:val="00DA7696"/>
    <w:rsid w:val="00DB44A4"/>
    <w:rsid w:val="00DB560E"/>
    <w:rsid w:val="00DB60CF"/>
    <w:rsid w:val="00DB6BEA"/>
    <w:rsid w:val="00DC23DA"/>
    <w:rsid w:val="00DC79EC"/>
    <w:rsid w:val="00DD164C"/>
    <w:rsid w:val="00DD2453"/>
    <w:rsid w:val="00DD5DBA"/>
    <w:rsid w:val="00DD659E"/>
    <w:rsid w:val="00DE1F08"/>
    <w:rsid w:val="00DE7A0F"/>
    <w:rsid w:val="00DE7F5B"/>
    <w:rsid w:val="00DF24F8"/>
    <w:rsid w:val="00DF284E"/>
    <w:rsid w:val="00DF2C7B"/>
    <w:rsid w:val="00DF3806"/>
    <w:rsid w:val="00DF420C"/>
    <w:rsid w:val="00DF6560"/>
    <w:rsid w:val="00E028CE"/>
    <w:rsid w:val="00E036EA"/>
    <w:rsid w:val="00E039E8"/>
    <w:rsid w:val="00E12D48"/>
    <w:rsid w:val="00E14E7F"/>
    <w:rsid w:val="00E152C1"/>
    <w:rsid w:val="00E1561D"/>
    <w:rsid w:val="00E15985"/>
    <w:rsid w:val="00E17FE9"/>
    <w:rsid w:val="00E200CB"/>
    <w:rsid w:val="00E235CE"/>
    <w:rsid w:val="00E24861"/>
    <w:rsid w:val="00E26F36"/>
    <w:rsid w:val="00E30B70"/>
    <w:rsid w:val="00E31621"/>
    <w:rsid w:val="00E3766A"/>
    <w:rsid w:val="00E37EA6"/>
    <w:rsid w:val="00E42396"/>
    <w:rsid w:val="00E45CDD"/>
    <w:rsid w:val="00E47F3C"/>
    <w:rsid w:val="00E55ACE"/>
    <w:rsid w:val="00E6030E"/>
    <w:rsid w:val="00E639F7"/>
    <w:rsid w:val="00E71535"/>
    <w:rsid w:val="00E74906"/>
    <w:rsid w:val="00E74F1F"/>
    <w:rsid w:val="00E75CEA"/>
    <w:rsid w:val="00E83EEE"/>
    <w:rsid w:val="00E84B69"/>
    <w:rsid w:val="00E85891"/>
    <w:rsid w:val="00E8736A"/>
    <w:rsid w:val="00E917C9"/>
    <w:rsid w:val="00E96364"/>
    <w:rsid w:val="00E97AB7"/>
    <w:rsid w:val="00EA3B74"/>
    <w:rsid w:val="00EA43D7"/>
    <w:rsid w:val="00EA6E98"/>
    <w:rsid w:val="00EB1CE8"/>
    <w:rsid w:val="00EB4660"/>
    <w:rsid w:val="00EB7589"/>
    <w:rsid w:val="00EC0483"/>
    <w:rsid w:val="00EC07F4"/>
    <w:rsid w:val="00EC6E77"/>
    <w:rsid w:val="00ED04DC"/>
    <w:rsid w:val="00ED36E6"/>
    <w:rsid w:val="00EE49CE"/>
    <w:rsid w:val="00EE5809"/>
    <w:rsid w:val="00EE583E"/>
    <w:rsid w:val="00EF2039"/>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2A92"/>
    <w:rsid w:val="00F738DA"/>
    <w:rsid w:val="00F74A38"/>
    <w:rsid w:val="00F757BE"/>
    <w:rsid w:val="00F77964"/>
    <w:rsid w:val="00F80199"/>
    <w:rsid w:val="00F807E7"/>
    <w:rsid w:val="00F903AB"/>
    <w:rsid w:val="00F94C09"/>
    <w:rsid w:val="00FA6EBC"/>
    <w:rsid w:val="00FB1E73"/>
    <w:rsid w:val="00FD62EB"/>
    <w:rsid w:val="00FD6EDA"/>
    <w:rsid w:val="00FE265B"/>
    <w:rsid w:val="00FE5986"/>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uiPriority w:val="22"/>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uiPriority w:val="22"/>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mu.bravosolution.co.uk/web/login.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mu.bravosolution.co.uk/web/login.s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publications/drugs-and-pharmaceutical-supplier-tender-submission" TargetMode="External"/><Relationship Id="rId4" Type="http://schemas.microsoft.com/office/2007/relationships/stylesWithEffects" Target="stylesWithEffect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5017A-73C9-4328-AEC9-BA473EF8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16</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35507</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Thompson, Marie</cp:lastModifiedBy>
  <cp:revision>27</cp:revision>
  <cp:lastPrinted>2016-10-31T15:37:00Z</cp:lastPrinted>
  <dcterms:created xsi:type="dcterms:W3CDTF">2016-04-28T08:48:00Z</dcterms:created>
  <dcterms:modified xsi:type="dcterms:W3CDTF">2016-11-08T10:52:00Z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A2349583</vt:lpwstr>
  </property>
  <property fmtid="{D5CDD505-2E9C-101B-9397-08002B2CF9AE}" pid="3" name="Objective-Comment">
    <vt:lpwstr>
    </vt:lpwstr>
  </property>
  <property fmtid="{D5CDD505-2E9C-101B-9397-08002B2CF9AE}" pid="4" name="Objective-CreationStamp">
    <vt:filetime>2016-10-28T09:11:53Z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vt:lpwstr>
  </property>
  <property fmtid="{D5CDD505-2E9C-101B-9397-08002B2CF9AE}" pid="8" name="Objective-ModificationStamp">
    <vt:filetime>2016-11-10T10:03:07Z</vt:filetime>
  </property>
  <property fmtid="{D5CDD505-2E9C-101B-9397-08002B2CF9AE}" pid="9" name="Objective-Owner">
    <vt:lpwstr>Thompson, Marie</vt:lpwstr>
  </property>
  <property fmtid="{D5CDD505-2E9C-101B-9397-08002B2CF9AE}" pid="10" name="Objective-Path">
    <vt:lpwstr>Global Folder:0001 Pharmacy Global Folder:03 Generic Medicine Projects and Contracts:Live Projects:14 Generic Pharmaceuticals Projects 2017:CM/PHG/15/5490 NHS Pharmaceuticals 2017_1:03 Tender for CM/PHG/15/5490:03 ITO Documentation:</vt:lpwstr>
  </property>
  <property fmtid="{D5CDD505-2E9C-101B-9397-08002B2CF9AE}" pid="11" name="Objective-Parent">
    <vt:lpwstr>03 ITO Documentation</vt:lpwstr>
  </property>
  <property fmtid="{D5CDD505-2E9C-101B-9397-08002B2CF9AE}" pid="12" name="Objective-State">
    <vt:lpwstr>Being Edited</vt:lpwstr>
  </property>
  <property fmtid="{D5CDD505-2E9C-101B-9397-08002B2CF9AE}" pid="13" name="Objective-Title">
    <vt:lpwstr>Document No. 02 - Terms of Offer</vt:lpwstr>
  </property>
  <property fmtid="{D5CDD505-2E9C-101B-9397-08002B2CF9AE}" pid="14" name="Objective-Version">
    <vt:lpwstr>10.1</vt:lpwstr>
  </property>
  <property fmtid="{D5CDD505-2E9C-101B-9397-08002B2CF9AE}" pid="15" name="Objective-VersionComment">
    <vt:lpwstr>
    </vt:lpwstr>
  </property>
  <property fmtid="{D5CDD505-2E9C-101B-9397-08002B2CF9AE}" pid="16" name="Objective-VersionNumber">
    <vt:i4>11</vt:i4>
  </property>
  <property fmtid="{D5CDD505-2E9C-101B-9397-08002B2CF9AE}" pid="17" name="Objective-FileNumber">
    <vt:lpwstr>qA18489</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_NewReviewCycle">
    <vt:lpwstr>
    </vt:lpwstr>
  </property>
</Properties>
</file>