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F47FA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D16FF" w:rsidRPr="00A9595A">
              <w:rPr>
                <w:rFonts w:ascii="Arial" w:hAnsi="Arial" w:cs="Arial"/>
                <w:b/>
              </w:rPr>
              <w:t>T0694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00C9411" w:rsidR="00CB3E0B" w:rsidRDefault="005D47A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6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9469D9B" w:rsidR="00727813" w:rsidRPr="00311C5F" w:rsidRDefault="005D47A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June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00FC603" w:rsidR="00A53652" w:rsidRPr="00CB3E0B" w:rsidRDefault="005D47A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9BACCEE" w:rsidR="00727813" w:rsidRDefault="005D47A3" w:rsidP="005D47A3">
      <w:pPr>
        <w:jc w:val="center"/>
        <w:rPr>
          <w:rFonts w:ascii="Arial" w:hAnsi="Arial" w:cs="Arial"/>
          <w:b/>
        </w:rPr>
      </w:pPr>
      <w:r w:rsidRPr="005D47A3">
        <w:rPr>
          <w:rFonts w:ascii="Arial" w:hAnsi="Arial" w:cs="Arial"/>
          <w:b/>
        </w:rPr>
        <w:t>T0694 Safety Risk Management Continuous Improvement</w:t>
      </w:r>
    </w:p>
    <w:p w14:paraId="212609AC" w14:textId="77777777" w:rsidR="005D47A3" w:rsidRDefault="005D47A3" w:rsidP="005D47A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FBABAE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6B22">
            <w:rPr>
              <w:rFonts w:ascii="Arial" w:hAnsi="Arial" w:cs="Arial"/>
              <w:b/>
            </w:rPr>
            <w:t>12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BF8466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1E77">
            <w:rPr>
              <w:rFonts w:ascii="Arial" w:hAnsi="Arial" w:cs="Arial"/>
              <w:b/>
            </w:rPr>
            <w:t>01 July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1E77">
            <w:rPr>
              <w:rFonts w:ascii="Arial" w:hAnsi="Arial" w:cs="Arial"/>
              <w:b/>
            </w:rPr>
            <w:t>30 April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C3AFD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86445">
        <w:rPr>
          <w:rFonts w:ascii="Arial" w:hAnsi="Arial" w:cs="Arial"/>
          <w:b/>
        </w:rPr>
        <w:t>161,852.89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DA97636" w:rsidR="00627D44" w:rsidRPr="00311C5F" w:rsidRDefault="00BC4BF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6146CE90" w14:textId="598009D5" w:rsidR="00CB4F85" w:rsidRDefault="00FF365A" w:rsidP="00BC4BF3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9954" w14:textId="77777777" w:rsidR="00FF6626" w:rsidRDefault="00FF6626">
      <w:r>
        <w:separator/>
      </w:r>
    </w:p>
  </w:endnote>
  <w:endnote w:type="continuationSeparator" w:id="0">
    <w:p w14:paraId="4B7ECA46" w14:textId="77777777" w:rsidR="00FF6626" w:rsidRDefault="00FF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7D9C" w14:textId="77777777" w:rsidR="00FF6626" w:rsidRDefault="00FF6626">
      <w:r>
        <w:separator/>
      </w:r>
    </w:p>
  </w:footnote>
  <w:footnote w:type="continuationSeparator" w:id="0">
    <w:p w14:paraId="2EBD9AA2" w14:textId="77777777" w:rsidR="00FF6626" w:rsidRDefault="00FF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2BA3"/>
    <w:rsid w:val="00067DE3"/>
    <w:rsid w:val="00087732"/>
    <w:rsid w:val="000B5932"/>
    <w:rsid w:val="000B6B21"/>
    <w:rsid w:val="000D16FF"/>
    <w:rsid w:val="000E0A93"/>
    <w:rsid w:val="000E5C2C"/>
    <w:rsid w:val="000F4184"/>
    <w:rsid w:val="001209C0"/>
    <w:rsid w:val="0013631C"/>
    <w:rsid w:val="001675F0"/>
    <w:rsid w:val="001C2680"/>
    <w:rsid w:val="001E763A"/>
    <w:rsid w:val="00200A81"/>
    <w:rsid w:val="00203F5D"/>
    <w:rsid w:val="00205CF9"/>
    <w:rsid w:val="00232772"/>
    <w:rsid w:val="00246DCD"/>
    <w:rsid w:val="002B0CC6"/>
    <w:rsid w:val="002B4544"/>
    <w:rsid w:val="002C2284"/>
    <w:rsid w:val="00311C5F"/>
    <w:rsid w:val="00311E77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16B22"/>
    <w:rsid w:val="00524411"/>
    <w:rsid w:val="00526BD6"/>
    <w:rsid w:val="00527CCF"/>
    <w:rsid w:val="0055496D"/>
    <w:rsid w:val="005A7BBA"/>
    <w:rsid w:val="005C6E7D"/>
    <w:rsid w:val="005D47A3"/>
    <w:rsid w:val="00602C7D"/>
    <w:rsid w:val="00627D44"/>
    <w:rsid w:val="00675DFE"/>
    <w:rsid w:val="00676884"/>
    <w:rsid w:val="00686445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E4369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E2D3E"/>
    <w:rsid w:val="00A26AB8"/>
    <w:rsid w:val="00A53652"/>
    <w:rsid w:val="00A9595A"/>
    <w:rsid w:val="00AC5E56"/>
    <w:rsid w:val="00AF3514"/>
    <w:rsid w:val="00B50393"/>
    <w:rsid w:val="00B738D0"/>
    <w:rsid w:val="00B82F6B"/>
    <w:rsid w:val="00B92073"/>
    <w:rsid w:val="00BC48DD"/>
    <w:rsid w:val="00BC4BF3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E2A8C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00A81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C63FB"/>
    <w:rsid w:val="00DC58AA"/>
    <w:rsid w:val="00DE2A8C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2025-07-01T10:24:00Z</dcterms:created>
  <dcterms:modified xsi:type="dcterms:W3CDTF">2025-07-01T10:24:00Z</dcterms:modified>
</cp:coreProperties>
</file>