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E635" w14:textId="77777777" w:rsidR="00C80BDA" w:rsidRPr="00BA0F50" w:rsidRDefault="00C80BDA" w:rsidP="00C80BDA">
      <w:pPr>
        <w:spacing w:line="360" w:lineRule="auto"/>
        <w:rPr>
          <w:rFonts w:ascii="Arial" w:hAnsi="Arial" w:cs="Arial"/>
          <w:b/>
        </w:rPr>
      </w:pPr>
    </w:p>
    <w:p w14:paraId="3BF85233" w14:textId="77777777" w:rsidR="00246E82" w:rsidRDefault="00C80BDA" w:rsidP="00C80BDA">
      <w:pPr>
        <w:pStyle w:val="Heading1"/>
        <w:ind w:left="0"/>
        <w:jc w:val="center"/>
        <w:rPr>
          <w:color w:val="0066FF"/>
          <w:sz w:val="40"/>
        </w:rPr>
      </w:pPr>
      <w:bookmarkStart w:id="0" w:name="_Toc68093148"/>
      <w:bookmarkStart w:id="1" w:name="_Toc68093168"/>
      <w:r w:rsidRPr="00211547">
        <w:rPr>
          <w:color w:val="0066FF"/>
          <w:sz w:val="40"/>
        </w:rPr>
        <w:t>SPECIFICATION OF REQUIREMENTS</w:t>
      </w:r>
      <w:bookmarkEnd w:id="0"/>
      <w:bookmarkEnd w:id="1"/>
    </w:p>
    <w:p w14:paraId="40764B4A" w14:textId="77777777" w:rsidR="00C80BDA" w:rsidRDefault="00246E82" w:rsidP="00C80BDA">
      <w:pPr>
        <w:pStyle w:val="Heading1"/>
        <w:ind w:left="0"/>
        <w:jc w:val="center"/>
        <w:rPr>
          <w:color w:val="0066FF"/>
          <w:sz w:val="40"/>
        </w:rPr>
      </w:pPr>
      <w:bookmarkStart w:id="2" w:name="_Toc68093149"/>
      <w:bookmarkStart w:id="3" w:name="_Toc68093169"/>
      <w:r>
        <w:rPr>
          <w:color w:val="0066FF"/>
          <w:sz w:val="40"/>
        </w:rPr>
        <w:t xml:space="preserve">HEALTH &amp; JUSTICE WOMEN’S PRISON PEER </w:t>
      </w:r>
      <w:r w:rsidR="00B71F23">
        <w:rPr>
          <w:color w:val="0066FF"/>
          <w:sz w:val="40"/>
        </w:rPr>
        <w:t>2</w:t>
      </w:r>
      <w:r>
        <w:rPr>
          <w:color w:val="0066FF"/>
          <w:sz w:val="40"/>
        </w:rPr>
        <w:t xml:space="preserve"> PEER PROJECT</w:t>
      </w:r>
      <w:bookmarkEnd w:id="2"/>
      <w:bookmarkEnd w:id="3"/>
      <w:r w:rsidR="00C80BDA" w:rsidRPr="00211547">
        <w:rPr>
          <w:color w:val="0066FF"/>
          <w:sz w:val="40"/>
        </w:rPr>
        <w:t xml:space="preserve"> </w:t>
      </w:r>
    </w:p>
    <w:p w14:paraId="15332AC8" w14:textId="77777777" w:rsidR="00246E82" w:rsidRDefault="00246E82" w:rsidP="00246E82"/>
    <w:p w14:paraId="66FCE66A" w14:textId="77777777" w:rsidR="00246E82" w:rsidRPr="00246E82" w:rsidRDefault="00246E82" w:rsidP="00246E82"/>
    <w:p w14:paraId="0F204D59" w14:textId="77777777" w:rsidR="00C80BDA" w:rsidRPr="00BA0F50" w:rsidRDefault="00C80BDA" w:rsidP="00C80BDA">
      <w:pPr>
        <w:spacing w:line="360" w:lineRule="auto"/>
        <w:rPr>
          <w:rFonts w:ascii="Arial" w:hAnsi="Arial" w:cs="Arial"/>
          <w:b/>
        </w:rPr>
      </w:pPr>
    </w:p>
    <w:p w14:paraId="654404D4" w14:textId="77777777" w:rsidR="00C80BDA" w:rsidRPr="00BA0F50" w:rsidRDefault="00C80BDA" w:rsidP="00C80BDA">
      <w:pPr>
        <w:spacing w:line="360" w:lineRule="auto"/>
        <w:rPr>
          <w:rFonts w:ascii="Arial" w:hAnsi="Arial" w:cs="Arial"/>
          <w:b/>
        </w:rPr>
      </w:pPr>
    </w:p>
    <w:p w14:paraId="7D7A2D60" w14:textId="77777777" w:rsidR="00C80BDA" w:rsidRPr="00BA0F50" w:rsidRDefault="00C80BDA" w:rsidP="00C80BDA">
      <w:pPr>
        <w:spacing w:line="360" w:lineRule="auto"/>
        <w:rPr>
          <w:rFonts w:ascii="Arial" w:hAnsi="Arial" w:cs="Arial"/>
          <w:b/>
        </w:rPr>
      </w:pPr>
    </w:p>
    <w:p w14:paraId="532BBF73" w14:textId="77777777" w:rsidR="00C80BDA" w:rsidRPr="00BA0F50" w:rsidRDefault="00C80BDA" w:rsidP="00C80BDA">
      <w:pPr>
        <w:spacing w:line="360" w:lineRule="auto"/>
        <w:rPr>
          <w:rFonts w:ascii="Arial" w:hAnsi="Arial" w:cs="Arial"/>
          <w:b/>
        </w:rPr>
      </w:pPr>
    </w:p>
    <w:p w14:paraId="505C771E" w14:textId="77777777" w:rsidR="00C80BDA" w:rsidRPr="00BA0F50" w:rsidRDefault="00C80BDA" w:rsidP="00C80BDA">
      <w:pPr>
        <w:spacing w:line="360" w:lineRule="auto"/>
        <w:rPr>
          <w:rFonts w:ascii="Arial" w:hAnsi="Arial" w:cs="Arial"/>
          <w:b/>
        </w:rPr>
      </w:pPr>
    </w:p>
    <w:p w14:paraId="065299A9" w14:textId="77777777" w:rsidR="00C80BDA" w:rsidRPr="00BA0F50" w:rsidRDefault="00C80BDA" w:rsidP="00C80BDA">
      <w:pPr>
        <w:spacing w:line="360" w:lineRule="auto"/>
        <w:rPr>
          <w:rFonts w:ascii="Arial" w:hAnsi="Arial" w:cs="Arial"/>
          <w:b/>
        </w:rPr>
      </w:pPr>
    </w:p>
    <w:p w14:paraId="29DDA11E" w14:textId="77777777" w:rsidR="006415AA" w:rsidRPr="00BA0F50" w:rsidRDefault="006415AA" w:rsidP="00C80BDA">
      <w:pPr>
        <w:spacing w:line="360" w:lineRule="auto"/>
        <w:rPr>
          <w:rFonts w:ascii="Arial" w:hAnsi="Arial" w:cs="Arial"/>
          <w:b/>
        </w:rPr>
      </w:pPr>
    </w:p>
    <w:p w14:paraId="367AC2A2" w14:textId="77777777" w:rsidR="006415AA" w:rsidRPr="00BA0F50" w:rsidRDefault="006415AA" w:rsidP="00C80BDA">
      <w:pPr>
        <w:spacing w:line="360" w:lineRule="auto"/>
        <w:rPr>
          <w:rFonts w:ascii="Arial" w:hAnsi="Arial" w:cs="Arial"/>
          <w:b/>
        </w:rPr>
      </w:pPr>
    </w:p>
    <w:p w14:paraId="1E898650" w14:textId="77777777" w:rsidR="00C80BDA" w:rsidRPr="00211547" w:rsidRDefault="00C80BDA" w:rsidP="00C80BDA">
      <w:pPr>
        <w:spacing w:line="360" w:lineRule="auto"/>
        <w:rPr>
          <w:rFonts w:ascii="Arial" w:hAnsi="Arial" w:cs="Arial"/>
          <w:b/>
          <w:color w:val="C00000"/>
        </w:rPr>
      </w:pPr>
    </w:p>
    <w:p w14:paraId="1CF26D27" w14:textId="77777777" w:rsidR="006415AA" w:rsidRPr="00211547" w:rsidRDefault="006415AA" w:rsidP="006415AA">
      <w:pPr>
        <w:rPr>
          <w:rFonts w:ascii="Arial" w:hAnsi="Arial" w:cs="Arial"/>
        </w:rPr>
      </w:pPr>
    </w:p>
    <w:p w14:paraId="1B522C97" w14:textId="77777777" w:rsidR="006415AA" w:rsidRPr="00211547" w:rsidRDefault="006415AA" w:rsidP="006415AA">
      <w:pPr>
        <w:rPr>
          <w:rFonts w:ascii="Arial" w:hAnsi="Arial" w:cs="Arial"/>
        </w:rPr>
      </w:pPr>
    </w:p>
    <w:tbl>
      <w:tblPr>
        <w:tblW w:w="0" w:type="auto"/>
        <w:tblCellMar>
          <w:left w:w="0" w:type="dxa"/>
          <w:right w:w="0" w:type="dxa"/>
        </w:tblCellMar>
        <w:tblLook w:val="04A0" w:firstRow="1" w:lastRow="0" w:firstColumn="1" w:lastColumn="0" w:noHBand="0" w:noVBand="1"/>
      </w:tblPr>
      <w:tblGrid>
        <w:gridCol w:w="1885"/>
        <w:gridCol w:w="5108"/>
        <w:gridCol w:w="2013"/>
      </w:tblGrid>
      <w:tr w:rsidR="006415AA" w:rsidRPr="006415AA" w14:paraId="18DBC985" w14:textId="77777777" w:rsidTr="00D4623D">
        <w:tc>
          <w:tcPr>
            <w:tcW w:w="1951"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3A8551E8"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Revision Date</w:t>
            </w:r>
          </w:p>
        </w:tc>
        <w:tc>
          <w:tcPr>
            <w:tcW w:w="5528"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27A3FBD6"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Summary of Changes</w:t>
            </w:r>
          </w:p>
        </w:tc>
        <w:tc>
          <w:tcPr>
            <w:tcW w:w="212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59011051"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New Version No</w:t>
            </w:r>
          </w:p>
        </w:tc>
      </w:tr>
      <w:tr w:rsidR="006415AA" w:rsidRPr="006415AA" w14:paraId="3A732EC4" w14:textId="77777777" w:rsidTr="00D4623D">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42CEC1D7" w14:textId="77777777" w:rsidR="006415AA" w:rsidRPr="006415AA" w:rsidRDefault="00246E82" w:rsidP="006415AA">
            <w:pPr>
              <w:spacing w:after="120" w:line="276" w:lineRule="auto"/>
              <w:rPr>
                <w:rFonts w:ascii="Arial" w:eastAsia="Calibri" w:hAnsi="Arial" w:cs="Arial"/>
              </w:rPr>
            </w:pPr>
            <w:r>
              <w:rPr>
                <w:rFonts w:ascii="Arial" w:eastAsia="Calibri" w:hAnsi="Arial" w:cs="Arial"/>
              </w:rPr>
              <w:t>31/03/2021</w:t>
            </w: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0EF3CBC" w14:textId="77777777" w:rsidR="006415AA" w:rsidRPr="006415AA" w:rsidRDefault="00246E82" w:rsidP="006415AA">
            <w:pPr>
              <w:spacing w:after="120" w:line="276" w:lineRule="auto"/>
              <w:rPr>
                <w:rFonts w:ascii="Arial" w:eastAsia="Calibri" w:hAnsi="Arial" w:cs="Arial"/>
              </w:rPr>
            </w:pPr>
            <w:r>
              <w:rPr>
                <w:rFonts w:ascii="Arial" w:eastAsia="Calibri" w:hAnsi="Arial" w:cs="Arial"/>
              </w:rPr>
              <w:t>Specification created</w:t>
            </w: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4F9B3CA" w14:textId="77777777" w:rsidR="006415AA" w:rsidRPr="006415AA" w:rsidRDefault="00246E82" w:rsidP="006415AA">
            <w:pPr>
              <w:spacing w:after="120" w:line="276" w:lineRule="auto"/>
              <w:rPr>
                <w:rFonts w:ascii="Arial" w:eastAsia="Calibri" w:hAnsi="Arial" w:cs="Arial"/>
              </w:rPr>
            </w:pPr>
            <w:r>
              <w:rPr>
                <w:rFonts w:ascii="Arial" w:eastAsia="Calibri" w:hAnsi="Arial" w:cs="Arial"/>
              </w:rPr>
              <w:t>V1.0</w:t>
            </w:r>
          </w:p>
        </w:tc>
      </w:tr>
      <w:tr w:rsidR="006415AA" w:rsidRPr="006415AA" w14:paraId="5BFA3A3E" w14:textId="77777777" w:rsidTr="00D4623D">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FD5DBA2" w14:textId="77777777" w:rsidR="006415AA" w:rsidRPr="006415AA" w:rsidRDefault="006415AA" w:rsidP="006415AA">
            <w:pPr>
              <w:rPr>
                <w:rFonts w:ascii="Arial" w:eastAsia="Times New Roman" w:hAnsi="Arial" w:cs="Arial"/>
                <w:sz w:val="20"/>
                <w:szCs w:val="20"/>
                <w:lang w:eastAsia="en-GB"/>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A57CC29" w14:textId="77777777" w:rsidR="006415AA" w:rsidRPr="006415AA" w:rsidRDefault="006415AA" w:rsidP="006415AA">
            <w:pPr>
              <w:spacing w:after="120" w:line="276" w:lineRule="auto"/>
              <w:rPr>
                <w:rFonts w:ascii="Arial" w:eastAsia="Calibri"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54039E8" w14:textId="77777777" w:rsidR="006415AA" w:rsidRPr="006415AA" w:rsidRDefault="006415AA" w:rsidP="006415AA">
            <w:pPr>
              <w:spacing w:after="120" w:line="276" w:lineRule="auto"/>
              <w:rPr>
                <w:rFonts w:ascii="Arial" w:eastAsia="Calibri" w:hAnsi="Arial" w:cs="Arial"/>
              </w:rPr>
            </w:pPr>
          </w:p>
        </w:tc>
      </w:tr>
    </w:tbl>
    <w:p w14:paraId="299948DF" w14:textId="77777777" w:rsidR="006415AA" w:rsidRPr="00211547" w:rsidRDefault="006415AA" w:rsidP="006415AA">
      <w:pPr>
        <w:rPr>
          <w:rFonts w:ascii="Arial" w:hAnsi="Arial" w:cs="Arial"/>
        </w:rPr>
      </w:pPr>
    </w:p>
    <w:p w14:paraId="788D5F83" w14:textId="77777777" w:rsidR="006415AA" w:rsidRPr="00211547" w:rsidRDefault="006415AA" w:rsidP="006415AA">
      <w:pPr>
        <w:rPr>
          <w:rFonts w:ascii="Arial" w:hAnsi="Arial" w:cs="Arial"/>
        </w:rPr>
      </w:pPr>
    </w:p>
    <w:p w14:paraId="62960FE3" w14:textId="77777777" w:rsidR="006415AA" w:rsidRPr="00211547" w:rsidRDefault="006415AA" w:rsidP="006415AA">
      <w:pPr>
        <w:rPr>
          <w:rFonts w:ascii="Arial" w:hAnsi="Arial" w:cs="Arial"/>
        </w:rPr>
      </w:pPr>
    </w:p>
    <w:p w14:paraId="31EC5580" w14:textId="77777777" w:rsidR="006415AA" w:rsidRPr="00211547" w:rsidRDefault="006415AA" w:rsidP="006415AA">
      <w:pPr>
        <w:rPr>
          <w:rFonts w:ascii="Arial" w:hAnsi="Arial" w:cs="Arial"/>
        </w:rPr>
      </w:pPr>
    </w:p>
    <w:p w14:paraId="5298E7C4" w14:textId="77777777" w:rsidR="006415AA" w:rsidRPr="00211547" w:rsidRDefault="006415AA" w:rsidP="006415AA">
      <w:pPr>
        <w:rPr>
          <w:rFonts w:ascii="Arial" w:hAnsi="Arial" w:cs="Arial"/>
        </w:rPr>
      </w:pPr>
    </w:p>
    <w:p w14:paraId="4F0022FE" w14:textId="77777777" w:rsidR="006415AA" w:rsidRPr="00211547" w:rsidRDefault="006415AA" w:rsidP="006415AA">
      <w:pPr>
        <w:rPr>
          <w:rFonts w:ascii="Arial" w:hAnsi="Arial" w:cs="Arial"/>
        </w:rPr>
      </w:pPr>
    </w:p>
    <w:p w14:paraId="534B4D7A" w14:textId="77777777" w:rsidR="006415AA" w:rsidRPr="00211547" w:rsidRDefault="006415AA" w:rsidP="006415AA">
      <w:pPr>
        <w:rPr>
          <w:rFonts w:ascii="Arial" w:hAnsi="Arial" w:cs="Arial"/>
        </w:rPr>
      </w:pPr>
    </w:p>
    <w:p w14:paraId="0AE82E0B" w14:textId="77777777" w:rsidR="00246E82" w:rsidRDefault="00246E82">
      <w:pPr>
        <w:spacing w:after="200" w:line="276" w:lineRule="auto"/>
        <w:rPr>
          <w:rFonts w:ascii="Arial" w:hAnsi="Arial" w:cs="Arial"/>
          <w:b/>
        </w:rPr>
      </w:pPr>
      <w:r>
        <w:rPr>
          <w:rFonts w:ascii="Arial" w:hAnsi="Arial" w:cs="Arial"/>
          <w:b/>
        </w:rPr>
        <w:br w:type="page"/>
      </w:r>
    </w:p>
    <w:p w14:paraId="083B24FB" w14:textId="77777777" w:rsidR="00C80BDA" w:rsidRPr="00211547" w:rsidRDefault="00C80BDA" w:rsidP="00C80BDA">
      <w:pPr>
        <w:spacing w:line="360" w:lineRule="auto"/>
        <w:rPr>
          <w:rFonts w:ascii="Arial" w:hAnsi="Arial" w:cs="Arial"/>
          <w:b/>
        </w:rPr>
      </w:pPr>
      <w:r w:rsidRPr="00211547">
        <w:rPr>
          <w:rFonts w:ascii="Arial" w:hAnsi="Arial" w:cs="Arial"/>
          <w:b/>
        </w:rPr>
        <w:lastRenderedPageBreak/>
        <w:t>TABLE OF CONTENTS</w:t>
      </w:r>
    </w:p>
    <w:p w14:paraId="60066183" w14:textId="77777777" w:rsidR="00C80BDA" w:rsidRPr="00211547" w:rsidRDefault="00C80BDA" w:rsidP="00C80BDA">
      <w:pPr>
        <w:spacing w:line="360" w:lineRule="auto"/>
        <w:rPr>
          <w:rFonts w:ascii="Arial" w:hAnsi="Arial" w:cs="Arial"/>
        </w:rPr>
      </w:pPr>
    </w:p>
    <w:bookmarkStart w:id="4" w:name="_Toc68093150" w:displacedByCustomXml="next"/>
    <w:sdt>
      <w:sdtPr>
        <w:rPr>
          <w:rFonts w:ascii="Calibri" w:eastAsiaTheme="minorHAnsi" w:hAnsi="Calibri" w:cs="Calibri"/>
          <w:color w:val="auto"/>
          <w:sz w:val="22"/>
          <w:szCs w:val="22"/>
          <w:lang w:val="en-GB"/>
        </w:rPr>
        <w:id w:val="-948471311"/>
        <w:docPartObj>
          <w:docPartGallery w:val="Table of Contents"/>
          <w:docPartUnique/>
        </w:docPartObj>
      </w:sdtPr>
      <w:sdtEndPr>
        <w:rPr>
          <w:rFonts w:ascii="Arial" w:hAnsi="Arial" w:cs="Arial"/>
          <w:b/>
          <w:bCs/>
          <w:noProof/>
          <w:sz w:val="24"/>
          <w:szCs w:val="24"/>
        </w:rPr>
      </w:sdtEndPr>
      <w:sdtContent>
        <w:p w14:paraId="6FD7BE7F" w14:textId="77777777" w:rsidR="00B71F23" w:rsidRDefault="00B71F23">
          <w:pPr>
            <w:pStyle w:val="TOCHeading"/>
          </w:pPr>
        </w:p>
        <w:p w14:paraId="42B3FB28" w14:textId="77777777" w:rsidR="00B71F23" w:rsidRPr="00B71F23" w:rsidRDefault="00B71F23">
          <w:pPr>
            <w:pStyle w:val="TOC1"/>
            <w:tabs>
              <w:tab w:val="right" w:leader="dot" w:pos="9016"/>
            </w:tabs>
            <w:rPr>
              <w:rFonts w:ascii="Arial" w:eastAsiaTheme="minorEastAsia" w:hAnsi="Arial" w:cs="Arial"/>
              <w:noProof/>
              <w:sz w:val="24"/>
              <w:szCs w:val="24"/>
              <w:lang w:eastAsia="en-GB"/>
            </w:rPr>
          </w:pPr>
          <w:r w:rsidRPr="00B71F23">
            <w:rPr>
              <w:rFonts w:ascii="Arial" w:hAnsi="Arial" w:cs="Arial"/>
              <w:sz w:val="24"/>
              <w:szCs w:val="24"/>
            </w:rPr>
            <w:fldChar w:fldCharType="begin"/>
          </w:r>
          <w:r w:rsidRPr="00B71F23">
            <w:rPr>
              <w:rFonts w:ascii="Arial" w:hAnsi="Arial" w:cs="Arial"/>
              <w:sz w:val="24"/>
              <w:szCs w:val="24"/>
            </w:rPr>
            <w:instrText xml:space="preserve"> TOC \o "1-3" \h \z \u </w:instrText>
          </w:r>
          <w:r w:rsidRPr="00B71F23">
            <w:rPr>
              <w:rFonts w:ascii="Arial" w:hAnsi="Arial" w:cs="Arial"/>
              <w:sz w:val="24"/>
              <w:szCs w:val="24"/>
            </w:rPr>
            <w:fldChar w:fldCharType="separate"/>
          </w:r>
          <w:hyperlink w:anchor="_Toc68093168" w:history="1">
            <w:r w:rsidRPr="00B71F23">
              <w:rPr>
                <w:rStyle w:val="Hyperlink"/>
                <w:rFonts w:ascii="Arial" w:hAnsi="Arial" w:cs="Arial"/>
                <w:noProof/>
                <w:sz w:val="24"/>
                <w:szCs w:val="24"/>
              </w:rPr>
              <w:t>SPECIFICATION OF REQUIREMENTS</w:t>
            </w:r>
            <w:r w:rsidRPr="00B71F23">
              <w:rPr>
                <w:rFonts w:ascii="Arial" w:hAnsi="Arial" w:cs="Arial"/>
                <w:noProof/>
                <w:webHidden/>
                <w:sz w:val="24"/>
                <w:szCs w:val="24"/>
              </w:rPr>
              <w:tab/>
            </w:r>
            <w:r w:rsidRPr="00B71F23">
              <w:rPr>
                <w:rFonts w:ascii="Arial" w:hAnsi="Arial" w:cs="Arial"/>
                <w:noProof/>
                <w:webHidden/>
                <w:sz w:val="24"/>
                <w:szCs w:val="24"/>
              </w:rPr>
              <w:fldChar w:fldCharType="begin"/>
            </w:r>
            <w:r w:rsidRPr="00B71F23">
              <w:rPr>
                <w:rFonts w:ascii="Arial" w:hAnsi="Arial" w:cs="Arial"/>
                <w:noProof/>
                <w:webHidden/>
                <w:sz w:val="24"/>
                <w:szCs w:val="24"/>
              </w:rPr>
              <w:instrText xml:space="preserve"> PAGEREF _Toc68093168 \h </w:instrText>
            </w:r>
            <w:r w:rsidRPr="00B71F23">
              <w:rPr>
                <w:rFonts w:ascii="Arial" w:hAnsi="Arial" w:cs="Arial"/>
                <w:noProof/>
                <w:webHidden/>
                <w:sz w:val="24"/>
                <w:szCs w:val="24"/>
              </w:rPr>
            </w:r>
            <w:r w:rsidRPr="00B71F23">
              <w:rPr>
                <w:rFonts w:ascii="Arial" w:hAnsi="Arial" w:cs="Arial"/>
                <w:noProof/>
                <w:webHidden/>
                <w:sz w:val="24"/>
                <w:szCs w:val="24"/>
              </w:rPr>
              <w:fldChar w:fldCharType="separate"/>
            </w:r>
            <w:r w:rsidRPr="00B71F23">
              <w:rPr>
                <w:rFonts w:ascii="Arial" w:hAnsi="Arial" w:cs="Arial"/>
                <w:noProof/>
                <w:webHidden/>
                <w:sz w:val="24"/>
                <w:szCs w:val="24"/>
              </w:rPr>
              <w:t>1</w:t>
            </w:r>
            <w:r w:rsidRPr="00B71F23">
              <w:rPr>
                <w:rFonts w:ascii="Arial" w:hAnsi="Arial" w:cs="Arial"/>
                <w:noProof/>
                <w:webHidden/>
                <w:sz w:val="24"/>
                <w:szCs w:val="24"/>
              </w:rPr>
              <w:fldChar w:fldCharType="end"/>
            </w:r>
          </w:hyperlink>
        </w:p>
        <w:p w14:paraId="0DB71277" w14:textId="77777777" w:rsidR="00B71F23" w:rsidRPr="00B71F23" w:rsidRDefault="00CA426D">
          <w:pPr>
            <w:pStyle w:val="TOC1"/>
            <w:tabs>
              <w:tab w:val="right" w:leader="dot" w:pos="9016"/>
            </w:tabs>
            <w:rPr>
              <w:rFonts w:ascii="Arial" w:eastAsiaTheme="minorEastAsia" w:hAnsi="Arial" w:cs="Arial"/>
              <w:noProof/>
              <w:sz w:val="24"/>
              <w:szCs w:val="24"/>
              <w:lang w:eastAsia="en-GB"/>
            </w:rPr>
          </w:pPr>
          <w:hyperlink w:anchor="_Toc68093169" w:history="1">
            <w:r w:rsidR="00B71F23" w:rsidRPr="00B71F23">
              <w:rPr>
                <w:rStyle w:val="Hyperlink"/>
                <w:rFonts w:ascii="Arial" w:hAnsi="Arial" w:cs="Arial"/>
                <w:noProof/>
                <w:sz w:val="24"/>
                <w:szCs w:val="24"/>
              </w:rPr>
              <w:t>HEALTH &amp; JUSTICE WOMEN’S PRISON PEER 2 PEER PROJECT</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_Toc68093169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1</w:t>
            </w:r>
            <w:r w:rsidR="00B71F23" w:rsidRPr="00B71F23">
              <w:rPr>
                <w:rFonts w:ascii="Arial" w:hAnsi="Arial" w:cs="Arial"/>
                <w:noProof/>
                <w:webHidden/>
                <w:sz w:val="24"/>
                <w:szCs w:val="24"/>
              </w:rPr>
              <w:fldChar w:fldCharType="end"/>
            </w:r>
          </w:hyperlink>
        </w:p>
        <w:p w14:paraId="434C060B" w14:textId="77777777" w:rsidR="00B71F23" w:rsidRPr="00B71F23" w:rsidRDefault="00CA426D">
          <w:pPr>
            <w:pStyle w:val="TOC1"/>
            <w:tabs>
              <w:tab w:val="right" w:leader="dot" w:pos="9016"/>
            </w:tabs>
            <w:rPr>
              <w:rFonts w:ascii="Arial" w:eastAsiaTheme="minorEastAsia" w:hAnsi="Arial" w:cs="Arial"/>
              <w:noProof/>
              <w:sz w:val="24"/>
              <w:szCs w:val="24"/>
              <w:lang w:eastAsia="en-GB"/>
            </w:rPr>
          </w:pPr>
          <w:hyperlink w:anchor="_Toc68093170" w:history="1">
            <w:r w:rsidR="00B71F23" w:rsidRPr="00B71F23">
              <w:rPr>
                <w:rStyle w:val="Hyperlink"/>
                <w:rFonts w:ascii="Arial" w:hAnsi="Arial" w:cs="Arial"/>
                <w:noProof/>
                <w:sz w:val="24"/>
                <w:szCs w:val="24"/>
              </w:rPr>
              <w:t>Specification of Requirements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_Toc68093170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3</w:t>
            </w:r>
            <w:r w:rsidR="00B71F23" w:rsidRPr="00B71F23">
              <w:rPr>
                <w:rFonts w:ascii="Arial" w:hAnsi="Arial" w:cs="Arial"/>
                <w:noProof/>
                <w:webHidden/>
                <w:sz w:val="24"/>
                <w:szCs w:val="24"/>
              </w:rPr>
              <w:fldChar w:fldCharType="end"/>
            </w:r>
          </w:hyperlink>
        </w:p>
        <w:p w14:paraId="5690B148" w14:textId="77777777" w:rsidR="00B71F23" w:rsidRPr="00B71F23" w:rsidRDefault="00CA426D">
          <w:pPr>
            <w:pStyle w:val="TOC2"/>
            <w:tabs>
              <w:tab w:val="left" w:pos="660"/>
              <w:tab w:val="right" w:leader="dot" w:pos="9016"/>
            </w:tabs>
            <w:rPr>
              <w:rFonts w:ascii="Arial" w:eastAsiaTheme="minorEastAsia" w:hAnsi="Arial" w:cs="Arial"/>
              <w:noProof/>
              <w:sz w:val="24"/>
              <w:szCs w:val="24"/>
              <w:lang w:eastAsia="en-GB"/>
            </w:rPr>
          </w:pPr>
          <w:hyperlink w:anchor="_Toc68093171" w:history="1">
            <w:r w:rsidR="00B71F23" w:rsidRPr="00B71F23">
              <w:rPr>
                <w:rStyle w:val="Hyperlink"/>
                <w:rFonts w:ascii="Arial" w:hAnsi="Arial" w:cs="Arial"/>
                <w:noProof/>
                <w:sz w:val="24"/>
                <w:szCs w:val="24"/>
                <w14:scene3d>
                  <w14:camera w14:prst="orthographicFront"/>
                  <w14:lightRig w14:rig="threePt" w14:dir="t">
                    <w14:rot w14:lat="0" w14:lon="0" w14:rev="0"/>
                  </w14:lightRig>
                </w14:scene3d>
              </w:rPr>
              <w:t>1.</w:t>
            </w:r>
            <w:r w:rsidR="00B71F23" w:rsidRPr="00B71F23">
              <w:rPr>
                <w:rFonts w:ascii="Arial" w:eastAsiaTheme="minorEastAsia" w:hAnsi="Arial" w:cs="Arial"/>
                <w:noProof/>
                <w:sz w:val="24"/>
                <w:szCs w:val="24"/>
                <w:lang w:eastAsia="en-GB"/>
              </w:rPr>
              <w:tab/>
            </w:r>
            <w:r w:rsidR="00B71F23" w:rsidRPr="00B71F23">
              <w:rPr>
                <w:rStyle w:val="Hyperlink"/>
                <w:rFonts w:ascii="Arial" w:hAnsi="Arial" w:cs="Arial"/>
                <w:noProof/>
                <w:sz w:val="24"/>
                <w:szCs w:val="24"/>
              </w:rPr>
              <w:t>Background to the requirements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_Toc68093171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3</w:t>
            </w:r>
            <w:r w:rsidR="00B71F23" w:rsidRPr="00B71F23">
              <w:rPr>
                <w:rFonts w:ascii="Arial" w:hAnsi="Arial" w:cs="Arial"/>
                <w:noProof/>
                <w:webHidden/>
                <w:sz w:val="24"/>
                <w:szCs w:val="24"/>
              </w:rPr>
              <w:fldChar w:fldCharType="end"/>
            </w:r>
          </w:hyperlink>
        </w:p>
        <w:p w14:paraId="07EDF678"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72" w:history="1">
            <w:r w:rsidR="00B71F23" w:rsidRPr="00B71F23">
              <w:rPr>
                <w:rStyle w:val="Hyperlink"/>
                <w:rFonts w:ascii="Arial" w:hAnsi="Arial" w:cs="Arial"/>
                <w:noProof/>
                <w:sz w:val="24"/>
                <w:szCs w:val="24"/>
              </w:rPr>
              <w:t>1.1.</w:t>
            </w:r>
            <w:r w:rsidR="00B71F23" w:rsidRPr="00B71F23">
              <w:rPr>
                <w:rFonts w:ascii="Arial" w:hAnsi="Arial" w:cs="Arial"/>
                <w:noProof/>
                <w:sz w:val="24"/>
                <w:szCs w:val="24"/>
              </w:rPr>
              <w:tab/>
            </w:r>
            <w:r w:rsidR="00B71F23" w:rsidRPr="00B71F23">
              <w:rPr>
                <w:rStyle w:val="Hyperlink"/>
                <w:rFonts w:ascii="Arial" w:hAnsi="Arial" w:cs="Arial"/>
                <w:noProof/>
                <w:sz w:val="24"/>
                <w:szCs w:val="24"/>
              </w:rPr>
              <w:t>Current Arrangements / Context</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_Toc68093172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3</w:t>
            </w:r>
            <w:r w:rsidR="00B71F23" w:rsidRPr="00B71F23">
              <w:rPr>
                <w:rFonts w:ascii="Arial" w:hAnsi="Arial" w:cs="Arial"/>
                <w:noProof/>
                <w:webHidden/>
                <w:sz w:val="24"/>
                <w:szCs w:val="24"/>
              </w:rPr>
              <w:fldChar w:fldCharType="end"/>
            </w:r>
          </w:hyperlink>
        </w:p>
        <w:p w14:paraId="4F150EDE" w14:textId="77777777" w:rsidR="00B71F23" w:rsidRPr="00B71F23" w:rsidRDefault="00CA426D">
          <w:pPr>
            <w:pStyle w:val="TOC2"/>
            <w:tabs>
              <w:tab w:val="left" w:pos="660"/>
              <w:tab w:val="right" w:leader="dot" w:pos="9016"/>
            </w:tabs>
            <w:rPr>
              <w:rFonts w:ascii="Arial" w:eastAsiaTheme="minorEastAsia" w:hAnsi="Arial" w:cs="Arial"/>
              <w:noProof/>
              <w:sz w:val="24"/>
              <w:szCs w:val="24"/>
              <w:lang w:eastAsia="en-GB"/>
            </w:rPr>
          </w:pPr>
          <w:hyperlink w:anchor="_Toc68093173" w:history="1">
            <w:r w:rsidR="00B71F23" w:rsidRPr="00B71F23">
              <w:rPr>
                <w:rStyle w:val="Hyperlink"/>
                <w:rFonts w:ascii="Arial" w:hAnsi="Arial" w:cs="Arial"/>
                <w:noProof/>
                <w:sz w:val="24"/>
                <w:szCs w:val="24"/>
                <w14:scene3d>
                  <w14:camera w14:prst="orthographicFront"/>
                  <w14:lightRig w14:rig="threePt" w14:dir="t">
                    <w14:rot w14:lat="0" w14:lon="0" w14:rev="0"/>
                  </w14:lightRig>
                </w14:scene3d>
              </w:rPr>
              <w:t>2.</w:t>
            </w:r>
            <w:r w:rsidR="00B71F23" w:rsidRPr="00B71F23">
              <w:rPr>
                <w:rFonts w:ascii="Arial" w:eastAsiaTheme="minorEastAsia" w:hAnsi="Arial" w:cs="Arial"/>
                <w:noProof/>
                <w:sz w:val="24"/>
                <w:szCs w:val="24"/>
                <w:lang w:eastAsia="en-GB"/>
              </w:rPr>
              <w:tab/>
            </w:r>
            <w:r w:rsidR="00B71F23" w:rsidRPr="00B71F23">
              <w:rPr>
                <w:rStyle w:val="Hyperlink"/>
                <w:rFonts w:ascii="Arial" w:hAnsi="Arial" w:cs="Arial"/>
                <w:noProof/>
                <w:sz w:val="24"/>
                <w:szCs w:val="24"/>
              </w:rPr>
              <w:t>Scope of the Procurement</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_Toc68093173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5</w:t>
            </w:r>
            <w:r w:rsidR="00B71F23" w:rsidRPr="00B71F23">
              <w:rPr>
                <w:rFonts w:ascii="Arial" w:hAnsi="Arial" w:cs="Arial"/>
                <w:noProof/>
                <w:webHidden/>
                <w:sz w:val="24"/>
                <w:szCs w:val="24"/>
              </w:rPr>
              <w:fldChar w:fldCharType="end"/>
            </w:r>
          </w:hyperlink>
        </w:p>
        <w:p w14:paraId="75E83A1B"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74" w:history="1">
            <w:r w:rsidR="00B71F23" w:rsidRPr="00B71F23">
              <w:rPr>
                <w:rStyle w:val="Hyperlink"/>
                <w:rFonts w:ascii="Arial" w:hAnsi="Arial" w:cs="Arial"/>
                <w:noProof/>
                <w:sz w:val="24"/>
                <w:szCs w:val="24"/>
              </w:rPr>
              <w:t>2.1.</w:t>
            </w:r>
            <w:r w:rsidR="00B71F23" w:rsidRPr="00B71F23">
              <w:rPr>
                <w:rFonts w:ascii="Arial" w:hAnsi="Arial" w:cs="Arial"/>
                <w:noProof/>
                <w:sz w:val="24"/>
                <w:szCs w:val="24"/>
              </w:rPr>
              <w:tab/>
            </w:r>
            <w:r w:rsidR="00B71F23" w:rsidRPr="00B71F23">
              <w:rPr>
                <w:rStyle w:val="Hyperlink"/>
                <w:rFonts w:ascii="Arial" w:hAnsi="Arial" w:cs="Arial"/>
                <w:noProof/>
                <w:sz w:val="24"/>
                <w:szCs w:val="24"/>
              </w:rPr>
              <w:t>Aims &amp; Objectives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_Toc68093174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5</w:t>
            </w:r>
            <w:r w:rsidR="00B71F23" w:rsidRPr="00B71F23">
              <w:rPr>
                <w:rFonts w:ascii="Arial" w:hAnsi="Arial" w:cs="Arial"/>
                <w:noProof/>
                <w:webHidden/>
                <w:sz w:val="24"/>
                <w:szCs w:val="24"/>
              </w:rPr>
              <w:fldChar w:fldCharType="end"/>
            </w:r>
          </w:hyperlink>
        </w:p>
        <w:p w14:paraId="690A0761"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75" w:history="1">
            <w:r w:rsidR="00B71F23" w:rsidRPr="00B71F23">
              <w:rPr>
                <w:rStyle w:val="Hyperlink"/>
                <w:rFonts w:ascii="Arial" w:hAnsi="Arial" w:cs="Arial"/>
                <w:noProof/>
                <w:sz w:val="24"/>
                <w:szCs w:val="24"/>
              </w:rPr>
              <w:t>2.2.</w:t>
            </w:r>
            <w:r w:rsidR="00B71F23" w:rsidRPr="00B71F23">
              <w:rPr>
                <w:rFonts w:ascii="Arial" w:hAnsi="Arial" w:cs="Arial"/>
                <w:noProof/>
                <w:sz w:val="24"/>
                <w:szCs w:val="24"/>
              </w:rPr>
              <w:tab/>
            </w:r>
            <w:r w:rsidR="00B71F23" w:rsidRPr="00B71F23">
              <w:rPr>
                <w:rStyle w:val="Hyperlink"/>
                <w:rFonts w:ascii="Arial" w:hAnsi="Arial" w:cs="Arial"/>
                <w:noProof/>
                <w:sz w:val="24"/>
                <w:szCs w:val="24"/>
              </w:rPr>
              <w:t>Constraints and Dependencies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_Toc68093175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6</w:t>
            </w:r>
            <w:r w:rsidR="00B71F23" w:rsidRPr="00B71F23">
              <w:rPr>
                <w:rFonts w:ascii="Arial" w:hAnsi="Arial" w:cs="Arial"/>
                <w:noProof/>
                <w:webHidden/>
                <w:sz w:val="24"/>
                <w:szCs w:val="24"/>
              </w:rPr>
              <w:fldChar w:fldCharType="end"/>
            </w:r>
          </w:hyperlink>
        </w:p>
        <w:p w14:paraId="40CA11E5" w14:textId="77777777" w:rsidR="00B71F23" w:rsidRPr="00B71F23" w:rsidRDefault="00CA426D">
          <w:pPr>
            <w:pStyle w:val="TOC2"/>
            <w:tabs>
              <w:tab w:val="left" w:pos="660"/>
              <w:tab w:val="right" w:leader="dot" w:pos="9016"/>
            </w:tabs>
            <w:rPr>
              <w:rFonts w:ascii="Arial" w:eastAsiaTheme="minorEastAsia" w:hAnsi="Arial" w:cs="Arial"/>
              <w:noProof/>
              <w:sz w:val="24"/>
              <w:szCs w:val="24"/>
              <w:lang w:eastAsia="en-GB"/>
            </w:rPr>
          </w:pPr>
          <w:hyperlink w:anchor="_Toc68093176" w:history="1">
            <w:r w:rsidR="00B71F23" w:rsidRPr="00B71F23">
              <w:rPr>
                <w:rStyle w:val="Hyperlink"/>
                <w:rFonts w:ascii="Arial" w:hAnsi="Arial" w:cs="Arial"/>
                <w:noProof/>
                <w:sz w:val="24"/>
                <w:szCs w:val="24"/>
                <w14:scene3d>
                  <w14:camera w14:prst="orthographicFront"/>
                  <w14:lightRig w14:rig="threePt" w14:dir="t">
                    <w14:rot w14:lat="0" w14:lon="0" w14:rev="0"/>
                  </w14:lightRig>
                </w14:scene3d>
              </w:rPr>
              <w:t>3.</w:t>
            </w:r>
            <w:r w:rsidR="00B71F23" w:rsidRPr="00B71F23">
              <w:rPr>
                <w:rFonts w:ascii="Arial" w:eastAsiaTheme="minorEastAsia" w:hAnsi="Arial" w:cs="Arial"/>
                <w:noProof/>
                <w:sz w:val="24"/>
                <w:szCs w:val="24"/>
                <w:lang w:eastAsia="en-GB"/>
              </w:rPr>
              <w:tab/>
            </w:r>
            <w:r w:rsidR="00B71F23" w:rsidRPr="00B71F23">
              <w:rPr>
                <w:rStyle w:val="Hyperlink"/>
                <w:rFonts w:ascii="Arial" w:hAnsi="Arial" w:cs="Arial"/>
                <w:noProof/>
                <w:sz w:val="24"/>
                <w:szCs w:val="24"/>
              </w:rPr>
              <w:t>Requirements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_Toc68093176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7</w:t>
            </w:r>
            <w:r w:rsidR="00B71F23" w:rsidRPr="00B71F23">
              <w:rPr>
                <w:rFonts w:ascii="Arial" w:hAnsi="Arial" w:cs="Arial"/>
                <w:noProof/>
                <w:webHidden/>
                <w:sz w:val="24"/>
                <w:szCs w:val="24"/>
              </w:rPr>
              <w:fldChar w:fldCharType="end"/>
            </w:r>
          </w:hyperlink>
        </w:p>
        <w:p w14:paraId="231D491F"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77" w:history="1">
            <w:r w:rsidR="00B71F23" w:rsidRPr="00B71F23">
              <w:rPr>
                <w:rStyle w:val="Hyperlink"/>
                <w:rFonts w:ascii="Arial" w:hAnsi="Arial" w:cs="Arial"/>
                <w:noProof/>
                <w:sz w:val="24"/>
                <w:szCs w:val="24"/>
              </w:rPr>
              <w:t>3.1.</w:t>
            </w:r>
            <w:r w:rsidR="00B71F23" w:rsidRPr="00B71F23">
              <w:rPr>
                <w:rFonts w:ascii="Arial" w:hAnsi="Arial" w:cs="Arial"/>
                <w:noProof/>
                <w:sz w:val="24"/>
                <w:szCs w:val="24"/>
              </w:rPr>
              <w:tab/>
            </w:r>
            <w:r w:rsidR="00B71F23" w:rsidRPr="00B71F23">
              <w:rPr>
                <w:rStyle w:val="Hyperlink"/>
                <w:rFonts w:ascii="Arial" w:hAnsi="Arial" w:cs="Arial"/>
                <w:noProof/>
                <w:sz w:val="24"/>
                <w:szCs w:val="24"/>
              </w:rPr>
              <w:t>Mandatory and Minimum Requirements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_Toc68093177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7</w:t>
            </w:r>
            <w:r w:rsidR="00B71F23" w:rsidRPr="00B71F23">
              <w:rPr>
                <w:rFonts w:ascii="Arial" w:hAnsi="Arial" w:cs="Arial"/>
                <w:noProof/>
                <w:webHidden/>
                <w:sz w:val="24"/>
                <w:szCs w:val="24"/>
              </w:rPr>
              <w:fldChar w:fldCharType="end"/>
            </w:r>
          </w:hyperlink>
        </w:p>
        <w:p w14:paraId="358AF651"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78" w:history="1">
            <w:r w:rsidR="00B71F23" w:rsidRPr="00B71F23">
              <w:rPr>
                <w:rStyle w:val="Hyperlink"/>
                <w:rFonts w:ascii="Arial" w:hAnsi="Arial" w:cs="Arial"/>
                <w:noProof/>
                <w:sz w:val="24"/>
                <w:szCs w:val="24"/>
              </w:rPr>
              <w:t>3.2.</w:t>
            </w:r>
            <w:r w:rsidR="00B71F23" w:rsidRPr="00B71F23">
              <w:rPr>
                <w:rFonts w:ascii="Arial" w:hAnsi="Arial" w:cs="Arial"/>
                <w:noProof/>
                <w:sz w:val="24"/>
                <w:szCs w:val="24"/>
              </w:rPr>
              <w:tab/>
            </w:r>
            <w:r w:rsidR="00B71F23" w:rsidRPr="00B71F23">
              <w:rPr>
                <w:rStyle w:val="Hyperlink"/>
                <w:rFonts w:ascii="Arial" w:hAnsi="Arial" w:cs="Arial"/>
                <w:noProof/>
                <w:sz w:val="24"/>
                <w:szCs w:val="24"/>
              </w:rPr>
              <w:t>Desirable Requirements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_Toc68093178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8</w:t>
            </w:r>
            <w:r w:rsidR="00B71F23" w:rsidRPr="00B71F23">
              <w:rPr>
                <w:rFonts w:ascii="Arial" w:hAnsi="Arial" w:cs="Arial"/>
                <w:noProof/>
                <w:webHidden/>
                <w:sz w:val="24"/>
                <w:szCs w:val="24"/>
              </w:rPr>
              <w:fldChar w:fldCharType="end"/>
            </w:r>
          </w:hyperlink>
        </w:p>
        <w:p w14:paraId="2F1842EA"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79" w:history="1">
            <w:r w:rsidR="00B71F23" w:rsidRPr="00B71F23">
              <w:rPr>
                <w:rStyle w:val="Hyperlink"/>
                <w:rFonts w:ascii="Arial" w:hAnsi="Arial" w:cs="Arial"/>
                <w:noProof/>
                <w:sz w:val="24"/>
                <w:szCs w:val="24"/>
              </w:rPr>
              <w:t>3.3.</w:t>
            </w:r>
            <w:r w:rsidR="00B71F23" w:rsidRPr="00B71F23">
              <w:rPr>
                <w:rFonts w:ascii="Arial" w:hAnsi="Arial" w:cs="Arial"/>
                <w:noProof/>
                <w:sz w:val="24"/>
                <w:szCs w:val="24"/>
              </w:rPr>
              <w:tab/>
            </w:r>
            <w:r w:rsidR="00B71F23" w:rsidRPr="00B71F23">
              <w:rPr>
                <w:rStyle w:val="Hyperlink"/>
                <w:rFonts w:ascii="Arial" w:hAnsi="Arial" w:cs="Arial"/>
                <w:noProof/>
                <w:sz w:val="24"/>
                <w:szCs w:val="24"/>
              </w:rPr>
              <w:t>Timescales &amp; Implementation</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_Toc68093179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8</w:t>
            </w:r>
            <w:r w:rsidR="00B71F23" w:rsidRPr="00B71F23">
              <w:rPr>
                <w:rFonts w:ascii="Arial" w:hAnsi="Arial" w:cs="Arial"/>
                <w:noProof/>
                <w:webHidden/>
                <w:sz w:val="24"/>
                <w:szCs w:val="24"/>
              </w:rPr>
              <w:fldChar w:fldCharType="end"/>
            </w:r>
          </w:hyperlink>
        </w:p>
        <w:p w14:paraId="50CBDB68"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80" w:history="1">
            <w:r w:rsidR="00B71F23" w:rsidRPr="00B71F23">
              <w:rPr>
                <w:rStyle w:val="Hyperlink"/>
                <w:rFonts w:ascii="Arial" w:hAnsi="Arial" w:cs="Arial"/>
                <w:noProof/>
                <w:sz w:val="24"/>
                <w:szCs w:val="24"/>
              </w:rPr>
              <w:t>3.4.</w:t>
            </w:r>
            <w:r w:rsidR="00B71F23" w:rsidRPr="00B71F23">
              <w:rPr>
                <w:rFonts w:ascii="Arial" w:hAnsi="Arial" w:cs="Arial"/>
                <w:noProof/>
                <w:sz w:val="24"/>
                <w:szCs w:val="24"/>
              </w:rPr>
              <w:tab/>
            </w:r>
            <w:r w:rsidR="00B71F23" w:rsidRPr="00B71F23">
              <w:rPr>
                <w:rStyle w:val="Hyperlink"/>
                <w:rFonts w:ascii="Arial" w:hAnsi="Arial" w:cs="Arial"/>
                <w:noProof/>
                <w:sz w:val="24"/>
                <w:szCs w:val="24"/>
              </w:rPr>
              <w:t>Location</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_Toc68093180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8</w:t>
            </w:r>
            <w:r w:rsidR="00B71F23" w:rsidRPr="00B71F23">
              <w:rPr>
                <w:rFonts w:ascii="Arial" w:hAnsi="Arial" w:cs="Arial"/>
                <w:noProof/>
                <w:webHidden/>
                <w:sz w:val="24"/>
                <w:szCs w:val="24"/>
              </w:rPr>
              <w:fldChar w:fldCharType="end"/>
            </w:r>
          </w:hyperlink>
        </w:p>
        <w:p w14:paraId="37ACFACD"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81" w:history="1">
            <w:r w:rsidR="00B71F23" w:rsidRPr="00B71F23">
              <w:rPr>
                <w:rStyle w:val="Hyperlink"/>
                <w:rFonts w:ascii="Arial" w:hAnsi="Arial" w:cs="Arial"/>
                <w:noProof/>
                <w:sz w:val="24"/>
                <w:szCs w:val="24"/>
              </w:rPr>
              <w:t>3.5.</w:t>
            </w:r>
            <w:r w:rsidR="00B71F23" w:rsidRPr="00B71F23">
              <w:rPr>
                <w:rFonts w:ascii="Arial" w:hAnsi="Arial" w:cs="Arial"/>
                <w:noProof/>
                <w:sz w:val="24"/>
                <w:szCs w:val="24"/>
              </w:rPr>
              <w:tab/>
            </w:r>
            <w:r w:rsidR="00B71F23" w:rsidRPr="00B71F23">
              <w:rPr>
                <w:rStyle w:val="Hyperlink"/>
                <w:rFonts w:ascii="Arial" w:hAnsi="Arial" w:cs="Arial"/>
                <w:noProof/>
                <w:sz w:val="24"/>
                <w:szCs w:val="24"/>
              </w:rPr>
              <w:t>Roles and Responsibilities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_Toc68093181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9</w:t>
            </w:r>
            <w:r w:rsidR="00B71F23" w:rsidRPr="00B71F23">
              <w:rPr>
                <w:rFonts w:ascii="Arial" w:hAnsi="Arial" w:cs="Arial"/>
                <w:noProof/>
                <w:webHidden/>
                <w:sz w:val="24"/>
                <w:szCs w:val="24"/>
              </w:rPr>
              <w:fldChar w:fldCharType="end"/>
            </w:r>
          </w:hyperlink>
        </w:p>
        <w:p w14:paraId="021E5209"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82" w:history="1">
            <w:r w:rsidR="00B71F23" w:rsidRPr="00B71F23">
              <w:rPr>
                <w:rStyle w:val="Hyperlink"/>
                <w:rFonts w:ascii="Arial" w:hAnsi="Arial" w:cs="Arial"/>
                <w:noProof/>
                <w:sz w:val="24"/>
                <w:szCs w:val="24"/>
              </w:rPr>
              <w:t>3.6.</w:t>
            </w:r>
            <w:r w:rsidR="00B71F23" w:rsidRPr="00B71F23">
              <w:rPr>
                <w:rFonts w:ascii="Arial" w:hAnsi="Arial" w:cs="Arial"/>
                <w:noProof/>
                <w:sz w:val="24"/>
                <w:szCs w:val="24"/>
              </w:rPr>
              <w:tab/>
            </w:r>
            <w:r w:rsidR="00B71F23" w:rsidRPr="00B71F23">
              <w:rPr>
                <w:rStyle w:val="Hyperlink"/>
                <w:rFonts w:ascii="Arial" w:hAnsi="Arial" w:cs="Arial"/>
                <w:noProof/>
                <w:sz w:val="24"/>
                <w:szCs w:val="24"/>
              </w:rPr>
              <w:t>Management Information &amp; Governance</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_Toc68093182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10</w:t>
            </w:r>
            <w:r w:rsidR="00B71F23" w:rsidRPr="00B71F23">
              <w:rPr>
                <w:rFonts w:ascii="Arial" w:hAnsi="Arial" w:cs="Arial"/>
                <w:noProof/>
                <w:webHidden/>
                <w:sz w:val="24"/>
                <w:szCs w:val="24"/>
              </w:rPr>
              <w:fldChar w:fldCharType="end"/>
            </w:r>
          </w:hyperlink>
        </w:p>
        <w:p w14:paraId="603DC24A"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83" w:history="1">
            <w:r w:rsidR="00B71F23" w:rsidRPr="00B71F23">
              <w:rPr>
                <w:rStyle w:val="Hyperlink"/>
                <w:rFonts w:ascii="Arial" w:hAnsi="Arial" w:cs="Arial"/>
                <w:noProof/>
                <w:sz w:val="24"/>
                <w:szCs w:val="24"/>
              </w:rPr>
              <w:t>3.7.</w:t>
            </w:r>
            <w:r w:rsidR="00B71F23" w:rsidRPr="00B71F23">
              <w:rPr>
                <w:rFonts w:ascii="Arial" w:hAnsi="Arial" w:cs="Arial"/>
                <w:noProof/>
                <w:sz w:val="24"/>
                <w:szCs w:val="24"/>
              </w:rPr>
              <w:tab/>
            </w:r>
            <w:r w:rsidR="00B71F23" w:rsidRPr="00B71F23">
              <w:rPr>
                <w:rStyle w:val="Hyperlink"/>
                <w:rFonts w:ascii="Arial" w:hAnsi="Arial" w:cs="Arial"/>
                <w:noProof/>
                <w:sz w:val="24"/>
                <w:szCs w:val="24"/>
              </w:rPr>
              <w:t>Performance and Measurement</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_Toc68093183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10</w:t>
            </w:r>
            <w:r w:rsidR="00B71F23" w:rsidRPr="00B71F23">
              <w:rPr>
                <w:rFonts w:ascii="Arial" w:hAnsi="Arial" w:cs="Arial"/>
                <w:noProof/>
                <w:webHidden/>
                <w:sz w:val="24"/>
                <w:szCs w:val="24"/>
              </w:rPr>
              <w:fldChar w:fldCharType="end"/>
            </w:r>
          </w:hyperlink>
        </w:p>
        <w:p w14:paraId="3C53725E"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84" w:history="1">
            <w:r w:rsidR="00B71F23" w:rsidRPr="00B71F23">
              <w:rPr>
                <w:rStyle w:val="Hyperlink"/>
                <w:rFonts w:ascii="Arial" w:hAnsi="Arial" w:cs="Arial"/>
                <w:noProof/>
                <w:sz w:val="24"/>
                <w:szCs w:val="24"/>
              </w:rPr>
              <w:t>3.8.</w:t>
            </w:r>
            <w:r w:rsidR="00B71F23" w:rsidRPr="00B71F23">
              <w:rPr>
                <w:rFonts w:ascii="Arial" w:hAnsi="Arial" w:cs="Arial"/>
                <w:noProof/>
                <w:sz w:val="24"/>
                <w:szCs w:val="24"/>
              </w:rPr>
              <w:tab/>
            </w:r>
            <w:r w:rsidR="00B71F23" w:rsidRPr="00B71F23">
              <w:rPr>
                <w:rStyle w:val="Hyperlink"/>
                <w:rFonts w:ascii="Arial" w:hAnsi="Arial" w:cs="Arial"/>
                <w:noProof/>
                <w:sz w:val="24"/>
                <w:szCs w:val="24"/>
              </w:rPr>
              <w:t>Contract Term</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_Toc68093184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11</w:t>
            </w:r>
            <w:r w:rsidR="00B71F23" w:rsidRPr="00B71F23">
              <w:rPr>
                <w:rFonts w:ascii="Arial" w:hAnsi="Arial" w:cs="Arial"/>
                <w:noProof/>
                <w:webHidden/>
                <w:sz w:val="24"/>
                <w:szCs w:val="24"/>
              </w:rPr>
              <w:fldChar w:fldCharType="end"/>
            </w:r>
          </w:hyperlink>
        </w:p>
        <w:p w14:paraId="685756B0" w14:textId="77777777" w:rsidR="00B71F23" w:rsidRPr="00B71F23" w:rsidRDefault="00CA426D">
          <w:pPr>
            <w:pStyle w:val="TOC3"/>
            <w:tabs>
              <w:tab w:val="left" w:pos="1100"/>
              <w:tab w:val="right" w:leader="dot" w:pos="9016"/>
            </w:tabs>
            <w:rPr>
              <w:rFonts w:ascii="Arial" w:hAnsi="Arial" w:cs="Arial"/>
              <w:noProof/>
              <w:sz w:val="24"/>
              <w:szCs w:val="24"/>
            </w:rPr>
          </w:pPr>
          <w:hyperlink w:anchor="_Toc68093185" w:history="1">
            <w:r w:rsidR="00B71F23" w:rsidRPr="00B71F23">
              <w:rPr>
                <w:rStyle w:val="Hyperlink"/>
                <w:rFonts w:ascii="Arial" w:hAnsi="Arial" w:cs="Arial"/>
                <w:noProof/>
                <w:sz w:val="24"/>
                <w:szCs w:val="24"/>
              </w:rPr>
              <w:t>3.9.</w:t>
            </w:r>
            <w:r w:rsidR="00B71F23" w:rsidRPr="00B71F23">
              <w:rPr>
                <w:rFonts w:ascii="Arial" w:hAnsi="Arial" w:cs="Arial"/>
                <w:noProof/>
                <w:sz w:val="24"/>
                <w:szCs w:val="24"/>
              </w:rPr>
              <w:tab/>
            </w:r>
            <w:r w:rsidR="00B71F23" w:rsidRPr="00B71F23">
              <w:rPr>
                <w:rStyle w:val="Hyperlink"/>
                <w:rFonts w:ascii="Arial" w:hAnsi="Arial" w:cs="Arial"/>
                <w:noProof/>
                <w:sz w:val="24"/>
                <w:szCs w:val="24"/>
              </w:rPr>
              <w:t>Budget</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_Toc68093185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11</w:t>
            </w:r>
            <w:r w:rsidR="00B71F23" w:rsidRPr="00B71F23">
              <w:rPr>
                <w:rFonts w:ascii="Arial" w:hAnsi="Arial" w:cs="Arial"/>
                <w:noProof/>
                <w:webHidden/>
                <w:sz w:val="24"/>
                <w:szCs w:val="24"/>
              </w:rPr>
              <w:fldChar w:fldCharType="end"/>
            </w:r>
          </w:hyperlink>
        </w:p>
        <w:p w14:paraId="79A59645" w14:textId="77777777" w:rsidR="00B71F23" w:rsidRPr="00B71F23" w:rsidRDefault="00CA426D">
          <w:pPr>
            <w:pStyle w:val="TOC3"/>
            <w:tabs>
              <w:tab w:val="left" w:pos="1320"/>
              <w:tab w:val="right" w:leader="dot" w:pos="9016"/>
            </w:tabs>
            <w:rPr>
              <w:rFonts w:ascii="Arial" w:hAnsi="Arial" w:cs="Arial"/>
              <w:noProof/>
              <w:sz w:val="24"/>
              <w:szCs w:val="24"/>
            </w:rPr>
          </w:pPr>
          <w:hyperlink w:anchor="_Toc68093186" w:history="1">
            <w:r w:rsidR="00B71F23" w:rsidRPr="00B71F23">
              <w:rPr>
                <w:rStyle w:val="Hyperlink"/>
                <w:rFonts w:ascii="Arial" w:hAnsi="Arial" w:cs="Arial"/>
                <w:noProof/>
                <w:sz w:val="24"/>
                <w:szCs w:val="24"/>
              </w:rPr>
              <w:t>3.10.</w:t>
            </w:r>
            <w:r w:rsidR="00B71F23" w:rsidRPr="00B71F23">
              <w:rPr>
                <w:rFonts w:ascii="Arial" w:hAnsi="Arial" w:cs="Arial"/>
                <w:noProof/>
                <w:sz w:val="24"/>
                <w:szCs w:val="24"/>
              </w:rPr>
              <w:tab/>
            </w:r>
            <w:r w:rsidR="00B71F23" w:rsidRPr="00B71F23">
              <w:rPr>
                <w:rStyle w:val="Hyperlink"/>
                <w:rFonts w:ascii="Arial" w:hAnsi="Arial" w:cs="Arial"/>
                <w:noProof/>
                <w:sz w:val="24"/>
                <w:szCs w:val="24"/>
              </w:rPr>
              <w:t>Sustainable Development Requirements</w:t>
            </w:r>
            <w:r w:rsidR="00B71F23" w:rsidRPr="00B71F23">
              <w:rPr>
                <w:rFonts w:ascii="Arial" w:hAnsi="Arial" w:cs="Arial"/>
                <w:noProof/>
                <w:webHidden/>
                <w:sz w:val="24"/>
                <w:szCs w:val="24"/>
              </w:rPr>
              <w:tab/>
            </w:r>
            <w:r w:rsidR="00B71F23" w:rsidRPr="00B71F23">
              <w:rPr>
                <w:rFonts w:ascii="Arial" w:hAnsi="Arial" w:cs="Arial"/>
                <w:noProof/>
                <w:webHidden/>
                <w:sz w:val="24"/>
                <w:szCs w:val="24"/>
              </w:rPr>
              <w:fldChar w:fldCharType="begin"/>
            </w:r>
            <w:r w:rsidR="00B71F23" w:rsidRPr="00B71F23">
              <w:rPr>
                <w:rFonts w:ascii="Arial" w:hAnsi="Arial" w:cs="Arial"/>
                <w:noProof/>
                <w:webHidden/>
                <w:sz w:val="24"/>
                <w:szCs w:val="24"/>
              </w:rPr>
              <w:instrText xml:space="preserve"> PAGEREF _Toc68093186 \h </w:instrText>
            </w:r>
            <w:r w:rsidR="00B71F23" w:rsidRPr="00B71F23">
              <w:rPr>
                <w:rFonts w:ascii="Arial" w:hAnsi="Arial" w:cs="Arial"/>
                <w:noProof/>
                <w:webHidden/>
                <w:sz w:val="24"/>
                <w:szCs w:val="24"/>
              </w:rPr>
            </w:r>
            <w:r w:rsidR="00B71F23" w:rsidRPr="00B71F23">
              <w:rPr>
                <w:rFonts w:ascii="Arial" w:hAnsi="Arial" w:cs="Arial"/>
                <w:noProof/>
                <w:webHidden/>
                <w:sz w:val="24"/>
                <w:szCs w:val="24"/>
              </w:rPr>
              <w:fldChar w:fldCharType="separate"/>
            </w:r>
            <w:r w:rsidR="00B71F23" w:rsidRPr="00B71F23">
              <w:rPr>
                <w:rFonts w:ascii="Arial" w:hAnsi="Arial" w:cs="Arial"/>
                <w:noProof/>
                <w:webHidden/>
                <w:sz w:val="24"/>
                <w:szCs w:val="24"/>
              </w:rPr>
              <w:t>12</w:t>
            </w:r>
            <w:r w:rsidR="00B71F23" w:rsidRPr="00B71F23">
              <w:rPr>
                <w:rFonts w:ascii="Arial" w:hAnsi="Arial" w:cs="Arial"/>
                <w:noProof/>
                <w:webHidden/>
                <w:sz w:val="24"/>
                <w:szCs w:val="24"/>
              </w:rPr>
              <w:fldChar w:fldCharType="end"/>
            </w:r>
          </w:hyperlink>
        </w:p>
        <w:p w14:paraId="6082CA54" w14:textId="77777777" w:rsidR="00B71F23" w:rsidRPr="00B71F23" w:rsidRDefault="00B71F23">
          <w:pPr>
            <w:rPr>
              <w:rFonts w:ascii="Arial" w:hAnsi="Arial" w:cs="Arial"/>
              <w:sz w:val="24"/>
              <w:szCs w:val="24"/>
            </w:rPr>
          </w:pPr>
          <w:r w:rsidRPr="00B71F23">
            <w:rPr>
              <w:rFonts w:ascii="Arial" w:hAnsi="Arial" w:cs="Arial"/>
              <w:b/>
              <w:bCs/>
              <w:noProof/>
              <w:sz w:val="24"/>
              <w:szCs w:val="24"/>
            </w:rPr>
            <w:fldChar w:fldCharType="end"/>
          </w:r>
        </w:p>
      </w:sdtContent>
    </w:sdt>
    <w:p w14:paraId="1498DCB3" w14:textId="77777777" w:rsidR="00B71F23" w:rsidRPr="00B71F23" w:rsidRDefault="00B71F23">
      <w:pPr>
        <w:spacing w:after="200" w:line="276" w:lineRule="auto"/>
        <w:rPr>
          <w:rFonts w:ascii="Arial" w:eastAsia="BatangChe" w:hAnsi="Arial" w:cs="Arial"/>
          <w:b/>
          <w:bCs/>
          <w:color w:val="0066FF"/>
          <w:kern w:val="32"/>
          <w:sz w:val="40"/>
          <w:szCs w:val="40"/>
        </w:rPr>
      </w:pPr>
      <w:bookmarkStart w:id="5" w:name="_Toc68093170"/>
      <w:r w:rsidRPr="00B71F23">
        <w:rPr>
          <w:rFonts w:ascii="Arial" w:hAnsi="Arial" w:cs="Arial"/>
          <w:color w:val="0066FF"/>
          <w:sz w:val="40"/>
          <w:szCs w:val="40"/>
        </w:rPr>
        <w:br w:type="page"/>
      </w:r>
    </w:p>
    <w:p w14:paraId="47576CE2" w14:textId="77777777" w:rsidR="00932E05" w:rsidRPr="00211547" w:rsidRDefault="00390E69" w:rsidP="00C80BDA">
      <w:pPr>
        <w:pStyle w:val="Heading1"/>
        <w:ind w:left="0"/>
        <w:rPr>
          <w:color w:val="0066FF"/>
          <w:sz w:val="36"/>
          <w:szCs w:val="36"/>
        </w:rPr>
      </w:pPr>
      <w:r w:rsidRPr="00211547">
        <w:rPr>
          <w:color w:val="0066FF"/>
          <w:sz w:val="36"/>
          <w:szCs w:val="36"/>
        </w:rPr>
        <w:lastRenderedPageBreak/>
        <w:t>Specification of Requirements</w:t>
      </w:r>
      <w:bookmarkEnd w:id="5"/>
      <w:bookmarkEnd w:id="4"/>
    </w:p>
    <w:p w14:paraId="7FF8FA3B" w14:textId="77777777" w:rsidR="00932E05" w:rsidRPr="00211547" w:rsidRDefault="00932E05" w:rsidP="00017D75">
      <w:pPr>
        <w:pStyle w:val="Heading2"/>
        <w:rPr>
          <w:rFonts w:cs="Arial"/>
        </w:rPr>
      </w:pPr>
      <w:bookmarkStart w:id="6" w:name="_Toc68093151"/>
      <w:bookmarkStart w:id="7" w:name="_Toc68093171"/>
      <w:r w:rsidRPr="00211547">
        <w:rPr>
          <w:rFonts w:cs="Arial"/>
        </w:rPr>
        <w:t>Background to the requirements</w:t>
      </w:r>
      <w:bookmarkEnd w:id="6"/>
      <w:bookmarkEnd w:id="7"/>
    </w:p>
    <w:p w14:paraId="0DA4AB5D" w14:textId="21CA26F3" w:rsidR="00932E05" w:rsidRPr="00211547" w:rsidRDefault="00932E05" w:rsidP="00017D75">
      <w:pPr>
        <w:pStyle w:val="Heading3"/>
        <w:rPr>
          <w:rFonts w:cs="Arial"/>
        </w:rPr>
      </w:pPr>
      <w:bookmarkStart w:id="8" w:name="_Toc68093172"/>
      <w:r w:rsidRPr="00211547">
        <w:rPr>
          <w:rFonts w:cs="Arial"/>
        </w:rPr>
        <w:t>Current Arrangements</w:t>
      </w:r>
      <w:r w:rsidR="008466DA" w:rsidRPr="00211547">
        <w:rPr>
          <w:rFonts w:cs="Arial"/>
        </w:rPr>
        <w:t>/ Context</w:t>
      </w:r>
      <w:bookmarkEnd w:id="8"/>
    </w:p>
    <w:p w14:paraId="014EC111" w14:textId="35B8E154" w:rsidR="00246E82" w:rsidRPr="00246E82" w:rsidRDefault="00D52978" w:rsidP="00246E82">
      <w:pPr>
        <w:pStyle w:val="Heading4"/>
        <w:rPr>
          <w:rFonts w:cs="Arial"/>
        </w:rPr>
      </w:pPr>
      <w:r>
        <w:rPr>
          <w:rStyle w:val="normaltextrun"/>
          <w:rFonts w:cs="Arial"/>
          <w:color w:val="231F20"/>
          <w:shd w:val="clear" w:color="auto" w:fill="FFFFFF"/>
        </w:rPr>
        <w:t>In 2016 the World Health Organisation set the first ever global targets for eliminating</w:t>
      </w:r>
      <w:r w:rsidR="005D3FBD">
        <w:rPr>
          <w:rStyle w:val="normaltextrun"/>
          <w:rFonts w:cs="Arial"/>
          <w:color w:val="231F20"/>
          <w:shd w:val="clear" w:color="auto" w:fill="FFFFFF"/>
        </w:rPr>
        <w:t xml:space="preserve"> </w:t>
      </w:r>
      <w:r>
        <w:rPr>
          <w:rStyle w:val="normaltextrun"/>
          <w:rFonts w:cs="Arial"/>
          <w:color w:val="231F20"/>
          <w:shd w:val="clear" w:color="auto" w:fill="FFFFFF"/>
        </w:rPr>
        <w:t>Hepatitis C as a major public health concern by 2030; NHS England have committed to achieving elimination in advance of the target.</w:t>
      </w:r>
      <w:r w:rsidR="005D3FBD">
        <w:rPr>
          <w:rStyle w:val="normaltextrun"/>
          <w:rFonts w:cs="Arial"/>
          <w:color w:val="231F20"/>
          <w:shd w:val="clear" w:color="auto" w:fill="FFFFFF"/>
        </w:rPr>
        <w:t xml:space="preserve">  </w:t>
      </w:r>
      <w:r w:rsidRPr="00D52978">
        <w:rPr>
          <w:rStyle w:val="normaltextrun"/>
          <w:rFonts w:cs="Arial"/>
          <w:color w:val="000000"/>
          <w:shd w:val="clear" w:color="auto" w:fill="FFFFFF"/>
        </w:rPr>
        <w:t>Hepatitis C is thought to affect</w:t>
      </w:r>
      <w:r w:rsidR="005D3FBD">
        <w:rPr>
          <w:rStyle w:val="normaltextrun"/>
          <w:rFonts w:cs="Arial"/>
          <w:color w:val="000000"/>
          <w:shd w:val="clear" w:color="auto" w:fill="FFFFFF"/>
        </w:rPr>
        <w:t xml:space="preserve"> </w:t>
      </w:r>
      <w:r w:rsidRPr="00D52978">
        <w:rPr>
          <w:rStyle w:val="normaltextrun"/>
          <w:rFonts w:cs="Arial"/>
          <w:color w:val="000000"/>
          <w:shd w:val="clear" w:color="auto" w:fill="FFFFFF"/>
        </w:rPr>
        <w:t>89,000 in England</w:t>
      </w:r>
      <w:r w:rsidR="005D3FBD">
        <w:rPr>
          <w:rStyle w:val="normaltextrun"/>
          <w:rFonts w:cs="Arial"/>
          <w:color w:val="000000"/>
          <w:shd w:val="clear" w:color="auto" w:fill="FFFFFF"/>
        </w:rPr>
        <w:t xml:space="preserve"> </w:t>
      </w:r>
      <w:r w:rsidRPr="00D52978">
        <w:rPr>
          <w:rStyle w:val="normaltextrun"/>
          <w:rFonts w:cs="Arial"/>
          <w:color w:val="000000"/>
          <w:shd w:val="clear" w:color="auto" w:fill="FFFFFF"/>
        </w:rPr>
        <w:t>- the majority of those being from marginalised and underserved groups, including those within the criminal justice system.</w:t>
      </w:r>
      <w:r w:rsidRPr="00D52978">
        <w:rPr>
          <w:rStyle w:val="FootnoteReference"/>
          <w:rFonts w:cs="Arial"/>
          <w:color w:val="000000"/>
          <w:shd w:val="clear" w:color="auto" w:fill="FFFFFF"/>
        </w:rPr>
        <w:footnoteReference w:id="1"/>
      </w:r>
    </w:p>
    <w:p w14:paraId="45515815" w14:textId="41F5DF01" w:rsidR="00555B0D" w:rsidRDefault="00246E82" w:rsidP="00555B0D">
      <w:pPr>
        <w:pStyle w:val="Heading4"/>
        <w:rPr>
          <w:rFonts w:cs="Arial"/>
        </w:rPr>
      </w:pPr>
      <w:r w:rsidRPr="00246E82">
        <w:rPr>
          <w:rFonts w:cs="Arial"/>
        </w:rPr>
        <w:t xml:space="preserve">The </w:t>
      </w:r>
      <w:r w:rsidR="00D52978">
        <w:rPr>
          <w:rFonts w:cs="Arial"/>
        </w:rPr>
        <w:t>blood-borne virus (BBV)</w:t>
      </w:r>
      <w:r w:rsidRPr="00246E82">
        <w:rPr>
          <w:rFonts w:cs="Arial"/>
        </w:rPr>
        <w:t xml:space="preserve"> opt-out </w:t>
      </w:r>
      <w:r w:rsidR="0025342D">
        <w:rPr>
          <w:rFonts w:cs="Arial"/>
        </w:rPr>
        <w:t xml:space="preserve">‘reception’ </w:t>
      </w:r>
      <w:r w:rsidRPr="00246E82">
        <w:rPr>
          <w:rFonts w:cs="Arial"/>
        </w:rPr>
        <w:t>testing programme</w:t>
      </w:r>
      <w:r w:rsidR="00D52978">
        <w:rPr>
          <w:rFonts w:cs="Arial"/>
        </w:rPr>
        <w:t xml:space="preserve"> in prisons</w:t>
      </w:r>
      <w:r w:rsidRPr="00246E82">
        <w:rPr>
          <w:rFonts w:cs="Arial"/>
        </w:rPr>
        <w:t xml:space="preserve">, covering </w:t>
      </w:r>
      <w:r w:rsidR="00D52978">
        <w:rPr>
          <w:rFonts w:cs="Arial"/>
        </w:rPr>
        <w:t>h</w:t>
      </w:r>
      <w:r w:rsidRPr="00246E82">
        <w:rPr>
          <w:rFonts w:cs="Arial"/>
        </w:rPr>
        <w:t xml:space="preserve">epatitis C, </w:t>
      </w:r>
      <w:r w:rsidR="00D52978">
        <w:rPr>
          <w:rFonts w:cs="Arial"/>
        </w:rPr>
        <w:t>h</w:t>
      </w:r>
      <w:r w:rsidRPr="00246E82">
        <w:rPr>
          <w:rFonts w:cs="Arial"/>
        </w:rPr>
        <w:t xml:space="preserve">epatitis B and HIV, has been operational since 2015/16. </w:t>
      </w:r>
      <w:r w:rsidR="0047509F">
        <w:rPr>
          <w:rFonts w:cs="Arial"/>
        </w:rPr>
        <w:t xml:space="preserve"> </w:t>
      </w:r>
      <w:r w:rsidRPr="00246E82">
        <w:rPr>
          <w:rFonts w:cs="Arial"/>
        </w:rPr>
        <w:t>Since April 2017 the programme has been rolled out nationally in phases overseen by Public Health England and is now being delivered and overseen by NHS England</w:t>
      </w:r>
      <w:r w:rsidR="00D52978">
        <w:rPr>
          <w:rFonts w:cs="Arial"/>
        </w:rPr>
        <w:t xml:space="preserve"> and NHS Improvement</w:t>
      </w:r>
      <w:r w:rsidRPr="00246E82">
        <w:rPr>
          <w:rFonts w:cs="Arial"/>
        </w:rPr>
        <w:t>.</w:t>
      </w:r>
      <w:r w:rsidR="00D52978">
        <w:rPr>
          <w:rFonts w:cs="Arial"/>
        </w:rPr>
        <w:t xml:space="preserve"> </w:t>
      </w:r>
      <w:r w:rsidR="00FA183B">
        <w:rPr>
          <w:rFonts w:cs="Arial"/>
        </w:rPr>
        <w:t xml:space="preserve"> </w:t>
      </w:r>
      <w:r w:rsidR="00D52978">
        <w:rPr>
          <w:rFonts w:cs="Arial"/>
        </w:rPr>
        <w:t>In prisons, the hepatitis C part of the opt-out testing programme also includes high intensity test and treat initiatives, officer enabling, capillary testing and peer programmes, all of which support the hepatitis C elimination target.</w:t>
      </w:r>
    </w:p>
    <w:p w14:paraId="5CACEC3A" w14:textId="51B800AE" w:rsidR="00D52978" w:rsidRDefault="00555B0D" w:rsidP="00D52978">
      <w:pPr>
        <w:pStyle w:val="Heading4"/>
      </w:pPr>
      <w:r w:rsidRPr="00CE6EE6">
        <w:t xml:space="preserve">The </w:t>
      </w:r>
      <w:r>
        <w:t xml:space="preserve">original </w:t>
      </w:r>
      <w:r w:rsidRPr="00CE6EE6">
        <w:t xml:space="preserve">Women’s Prison Peer Project was launched in February 2018. </w:t>
      </w:r>
      <w:r w:rsidR="00B367F4">
        <w:t xml:space="preserve"> </w:t>
      </w:r>
      <w:r w:rsidRPr="00CE6EE6">
        <w:t xml:space="preserve">The model </w:t>
      </w:r>
      <w:r>
        <w:t xml:space="preserve">was </w:t>
      </w:r>
      <w:r w:rsidRPr="00CE6EE6">
        <w:t>an adaptation of the Hepatitis C Trust</w:t>
      </w:r>
      <w:r>
        <w:t>’</w:t>
      </w:r>
      <w:r w:rsidRPr="00CE6EE6">
        <w:t xml:space="preserve">s successful community </w:t>
      </w:r>
      <w:r>
        <w:t>p</w:t>
      </w:r>
      <w:r w:rsidRPr="00CE6EE6">
        <w:t>eer program</w:t>
      </w:r>
      <w:r>
        <w:t>me</w:t>
      </w:r>
      <w:r w:rsidRPr="00CE6EE6">
        <w:t xml:space="preserve"> was developed to support the implementation of the national BBV </w:t>
      </w:r>
      <w:r>
        <w:t>opt-o</w:t>
      </w:r>
      <w:r w:rsidRPr="00CE6EE6">
        <w:t xml:space="preserve">ut policy across the female prison estate. </w:t>
      </w:r>
      <w:r w:rsidR="00B367F4">
        <w:t xml:space="preserve"> </w:t>
      </w:r>
      <w:r>
        <w:t>This was done through partnership working</w:t>
      </w:r>
      <w:r w:rsidRPr="00CE6EE6">
        <w:t xml:space="preserve"> with the prison health and substance misuse teams, raising awareness around hepatitis C in prison, </w:t>
      </w:r>
      <w:r>
        <w:t>and</w:t>
      </w:r>
      <w:r w:rsidRPr="00CE6EE6">
        <w:t xml:space="preserve"> increas</w:t>
      </w:r>
      <w:r>
        <w:t>ing</w:t>
      </w:r>
      <w:r w:rsidRPr="00CE6EE6">
        <w:t xml:space="preserve"> the number of people getting tested and treated.</w:t>
      </w:r>
    </w:p>
    <w:p w14:paraId="70EF6720" w14:textId="77777777" w:rsidR="00D52978" w:rsidRDefault="00D52978" w:rsidP="00D52978"/>
    <w:p w14:paraId="2B5432B5" w14:textId="77777777" w:rsidR="00D52978" w:rsidRPr="00D52978" w:rsidRDefault="00D52978" w:rsidP="00D52978"/>
    <w:p w14:paraId="582A1BCD" w14:textId="4EEA92C6" w:rsidR="00555B0D" w:rsidRPr="00555B0D" w:rsidRDefault="00555B0D" w:rsidP="00555B0D">
      <w:pPr>
        <w:pStyle w:val="Heading4"/>
        <w:rPr>
          <w:rFonts w:cs="Arial"/>
        </w:rPr>
      </w:pPr>
      <w:r>
        <w:lastRenderedPageBreak/>
        <w:t xml:space="preserve">Although the primary focus of this programme is </w:t>
      </w:r>
      <w:r w:rsidRPr="00CE6EE6">
        <w:t xml:space="preserve">hepatitis C, </w:t>
      </w:r>
      <w:r>
        <w:t>it is crucial that there are also appropriate support and pathways in place for those who test positive for other BBVs (hepatitis B and HIV).</w:t>
      </w:r>
    </w:p>
    <w:p w14:paraId="62795D57" w14:textId="5CC139AF" w:rsidR="00555B0D" w:rsidRPr="00555B0D" w:rsidRDefault="00555B0D" w:rsidP="00555B0D">
      <w:pPr>
        <w:pStyle w:val="Heading4"/>
        <w:rPr>
          <w:rFonts w:cs="Arial"/>
        </w:rPr>
      </w:pPr>
      <w:r>
        <w:rPr>
          <w:rFonts w:cs="Arial"/>
        </w:rPr>
        <w:t xml:space="preserve">The Hepatitis C Elimination Programme has seen many successes in intensive patient-finding, which has tackled a significant lack of awareness around hepatitis C, low levels of uptake of testing and treatment, and little support for those with hepatitis C in the prison estate. </w:t>
      </w:r>
      <w:r w:rsidR="00DE7D90">
        <w:rPr>
          <w:rFonts w:cs="Arial"/>
        </w:rPr>
        <w:t xml:space="preserve"> </w:t>
      </w:r>
      <w:r>
        <w:rPr>
          <w:rFonts w:cs="Arial"/>
        </w:rPr>
        <w:t xml:space="preserve">However, anxiety and stigma is still very prevalent in the prison estate, and suppresses open conversations about hepatitis C. </w:t>
      </w:r>
      <w:r w:rsidR="00DE7D90">
        <w:rPr>
          <w:rFonts w:cs="Arial"/>
        </w:rPr>
        <w:t xml:space="preserve"> </w:t>
      </w:r>
      <w:r>
        <w:rPr>
          <w:rFonts w:cs="Arial"/>
        </w:rPr>
        <w:t>Other issues such as staff shortages, overcrowding, and general prison environment restrictions mean that there are still significant challenges to testing and treating in prisons.</w:t>
      </w:r>
    </w:p>
    <w:p w14:paraId="64FEB296" w14:textId="77777777" w:rsidR="00555B0D" w:rsidRDefault="00555B0D" w:rsidP="00555B0D">
      <w:pPr>
        <w:pStyle w:val="Heading4"/>
        <w:rPr>
          <w:rFonts w:cs="Arial"/>
        </w:rPr>
      </w:pPr>
      <w:r>
        <w:rPr>
          <w:rFonts w:cs="Arial"/>
        </w:rPr>
        <w:t>The women’s prison estate is further disadvantaged, as women in need of specialist healthcare can be restricted to the availability of staff to accompany them to appointments, and with the women’s prison estate only having two open prisons, there is not the conversation and support around HCV across the estate.</w:t>
      </w:r>
      <w:r w:rsidR="0025342D">
        <w:rPr>
          <w:rFonts w:cs="Arial"/>
        </w:rPr>
        <w:t xml:space="preserve">  Women’s prisons – during population testing – also have a higher rate of Hep C prevalence than the men’s prison estate.</w:t>
      </w:r>
    </w:p>
    <w:p w14:paraId="1A16187C" w14:textId="2FD45073" w:rsidR="008466DA" w:rsidRPr="00D52978" w:rsidRDefault="00D52978" w:rsidP="00D52978">
      <w:pPr>
        <w:pStyle w:val="Heading4"/>
        <w:rPr>
          <w:rFonts w:cs="Arial"/>
        </w:rPr>
      </w:pPr>
      <w:r>
        <w:rPr>
          <w:rFonts w:cs="Arial"/>
        </w:rPr>
        <w:t xml:space="preserve">In addition, women are in the </w:t>
      </w:r>
      <w:r w:rsidR="0025342D">
        <w:rPr>
          <w:rFonts w:cs="Arial"/>
        </w:rPr>
        <w:t>minority</w:t>
      </w:r>
      <w:r>
        <w:rPr>
          <w:rFonts w:cs="Arial"/>
        </w:rPr>
        <w:t xml:space="preserve"> in the criminal justice system, making up only 5% of the whole prison population</w:t>
      </w:r>
      <w:r w:rsidRPr="00D52978">
        <w:rPr>
          <w:rFonts w:cs="Arial"/>
        </w:rPr>
        <w:t>.</w:t>
      </w:r>
      <w:r w:rsidR="004A0FE0">
        <w:rPr>
          <w:rFonts w:cs="Arial"/>
        </w:rPr>
        <w:t xml:space="preserve"> </w:t>
      </w:r>
      <w:r w:rsidRPr="00D52978">
        <w:rPr>
          <w:rFonts w:cs="Arial"/>
        </w:rPr>
        <w:t xml:space="preserve"> </w:t>
      </w:r>
      <w:r w:rsidRPr="00D52978">
        <w:rPr>
          <w:shd w:val="clear" w:color="auto" w:fill="FFFFFF"/>
        </w:rPr>
        <w:t xml:space="preserve">Over 53% of women in the criminal justice system experienced abuse as children, compared to 27% of men. </w:t>
      </w:r>
      <w:r w:rsidR="00D20623">
        <w:rPr>
          <w:shd w:val="clear" w:color="auto" w:fill="FFFFFF"/>
        </w:rPr>
        <w:t xml:space="preserve"> </w:t>
      </w:r>
      <w:r w:rsidRPr="00D52978">
        <w:rPr>
          <w:shd w:val="clear" w:color="auto" w:fill="FFFFFF"/>
        </w:rPr>
        <w:t>Far more women than men are primary carers for children, with significant consequences for the children of those who go to prison, as well as the mothers. 49% of women in prison suffer from both anxiety and depression, as compared to 23% of men.</w:t>
      </w:r>
      <w:r w:rsidR="00D20623">
        <w:rPr>
          <w:shd w:val="clear" w:color="auto" w:fill="FFFFFF"/>
        </w:rPr>
        <w:t xml:space="preserve"> </w:t>
      </w:r>
      <w:r w:rsidRPr="00D52978">
        <w:rPr>
          <w:shd w:val="clear" w:color="auto" w:fill="FFFFFF"/>
        </w:rPr>
        <w:t xml:space="preserve"> Some are engaged in street sex work and significant numbers have chronic substance misuse problems.</w:t>
      </w:r>
      <w:r w:rsidRPr="00D52978">
        <w:rPr>
          <w:rStyle w:val="FootnoteReference"/>
          <w:shd w:val="clear" w:color="auto" w:fill="FFFFFF"/>
        </w:rPr>
        <w:footnoteReference w:id="2"/>
      </w:r>
      <w:r w:rsidRPr="00D52978">
        <w:rPr>
          <w:shd w:val="clear" w:color="auto" w:fill="FFFFFF"/>
        </w:rPr>
        <w:t xml:space="preserve"> </w:t>
      </w:r>
      <w:r w:rsidR="00D20623">
        <w:rPr>
          <w:shd w:val="clear" w:color="auto" w:fill="FFFFFF"/>
        </w:rPr>
        <w:t xml:space="preserve"> </w:t>
      </w:r>
      <w:r w:rsidRPr="00D52978">
        <w:rPr>
          <w:rFonts w:cs="Arial"/>
        </w:rPr>
        <w:t>As</w:t>
      </w:r>
      <w:r>
        <w:rPr>
          <w:rFonts w:cs="Arial"/>
        </w:rPr>
        <w:t xml:space="preserve"> such, the support and programmes designed to meet the </w:t>
      </w:r>
      <w:r>
        <w:rPr>
          <w:rFonts w:cs="Arial"/>
        </w:rPr>
        <w:lastRenderedPageBreak/>
        <w:t>needs of women in prison need to be different than those designed for men.</w:t>
      </w:r>
    </w:p>
    <w:p w14:paraId="5CB6076A" w14:textId="7F1F192D" w:rsidR="00EE58D3" w:rsidRPr="00211547" w:rsidRDefault="00EE58D3" w:rsidP="00017D75">
      <w:pPr>
        <w:pStyle w:val="Heading2"/>
        <w:rPr>
          <w:rFonts w:cs="Arial"/>
        </w:rPr>
      </w:pPr>
      <w:bookmarkStart w:id="9" w:name="_Toc68093152"/>
      <w:bookmarkStart w:id="10" w:name="_Toc68093173"/>
      <w:r w:rsidRPr="00211547">
        <w:rPr>
          <w:rFonts w:cs="Arial"/>
        </w:rPr>
        <w:t>Scope of the Procurement</w:t>
      </w:r>
      <w:bookmarkEnd w:id="9"/>
      <w:bookmarkEnd w:id="10"/>
    </w:p>
    <w:p w14:paraId="4E475A74" w14:textId="77777777" w:rsidR="00B72FC3" w:rsidRPr="00211547" w:rsidRDefault="00B72FC3" w:rsidP="00017D75">
      <w:pPr>
        <w:pStyle w:val="Heading3"/>
        <w:rPr>
          <w:rFonts w:cs="Arial"/>
        </w:rPr>
      </w:pPr>
      <w:bookmarkStart w:id="11" w:name="_Toc68093174"/>
      <w:r w:rsidRPr="00211547">
        <w:rPr>
          <w:rFonts w:cs="Arial"/>
        </w:rPr>
        <w:t>Aims &amp; Objectives</w:t>
      </w:r>
      <w:bookmarkEnd w:id="11"/>
      <w:r w:rsidRPr="00211547">
        <w:rPr>
          <w:rFonts w:cs="Arial"/>
        </w:rPr>
        <w:t xml:space="preserve"> </w:t>
      </w:r>
    </w:p>
    <w:p w14:paraId="2265F207" w14:textId="6715C589" w:rsidR="00B72FC3" w:rsidRPr="00211547" w:rsidRDefault="00B253A6" w:rsidP="00017D75">
      <w:pPr>
        <w:pStyle w:val="Heading4"/>
        <w:rPr>
          <w:rFonts w:cs="Arial"/>
        </w:rPr>
      </w:pPr>
      <w:r>
        <w:rPr>
          <w:rFonts w:cs="Arial"/>
        </w:rPr>
        <w:t xml:space="preserve">NHS England and NHS Improvement are seeking to raise awareness, reduce stigma, and provide emotional and practical support around hepatitis C in the women’s prison estate. </w:t>
      </w:r>
      <w:r w:rsidR="00D5130E">
        <w:rPr>
          <w:rFonts w:cs="Arial"/>
        </w:rPr>
        <w:t xml:space="preserve"> </w:t>
      </w:r>
      <w:r>
        <w:rPr>
          <w:rFonts w:cs="Arial"/>
        </w:rPr>
        <w:t>This will be undertaken by the successful bidder through establishing a network of peers working across the women’s prison estate and criminal justice settings to deliver regular workshops with key prevention, diagnosis, linkage to care, and treatment messaging.</w:t>
      </w:r>
    </w:p>
    <w:p w14:paraId="3C02C0DF" w14:textId="770DEE83" w:rsidR="00B72FC3" w:rsidRPr="00211547" w:rsidRDefault="00B253A6" w:rsidP="00017D75">
      <w:pPr>
        <w:pStyle w:val="Heading4"/>
        <w:rPr>
          <w:rFonts w:cs="Arial"/>
        </w:rPr>
      </w:pPr>
      <w:r>
        <w:rPr>
          <w:rFonts w:cs="Arial"/>
        </w:rPr>
        <w:t>The successful bidder must ensure community support is available across England on release, through working in close partnership with Her Majesty’s Prison and Probation Service, Drug and Alcohol Service provider</w:t>
      </w:r>
      <w:r w:rsidR="0025342D">
        <w:rPr>
          <w:rFonts w:cs="Arial"/>
        </w:rPr>
        <w:t>s</w:t>
      </w:r>
      <w:r>
        <w:rPr>
          <w:rFonts w:cs="Arial"/>
        </w:rPr>
        <w:t xml:space="preserve">, and healthcare providers across the female estate and the community. </w:t>
      </w:r>
      <w:r w:rsidR="009E60A5">
        <w:rPr>
          <w:rFonts w:cs="Arial"/>
        </w:rPr>
        <w:t xml:space="preserve"> </w:t>
      </w:r>
      <w:r>
        <w:rPr>
          <w:rFonts w:cs="Arial"/>
        </w:rPr>
        <w:t>This will ensure those who have tested positive in prison are linked into treatment on release, and those who have already commenced treatment can continue without interruption when back in the community, and can still access the support they need.</w:t>
      </w:r>
    </w:p>
    <w:p w14:paraId="50AE0C0B" w14:textId="187CBBE8" w:rsidR="00DD17CA" w:rsidRDefault="00B253A6" w:rsidP="00DD17CA">
      <w:pPr>
        <w:pStyle w:val="Heading4"/>
        <w:rPr>
          <w:rFonts w:cs="Arial"/>
        </w:rPr>
      </w:pPr>
      <w:r>
        <w:rPr>
          <w:rFonts w:cs="Arial"/>
        </w:rPr>
        <w:t>The successful bidder is also to identify peers, and train and support them to deliver workshops and one-to-one ‘buddy’ support to women who are newly diagnosed, awaiting testing, or</w:t>
      </w:r>
      <w:r w:rsidR="00DD17CA">
        <w:rPr>
          <w:rFonts w:cs="Arial"/>
        </w:rPr>
        <w:t xml:space="preserve"> going through treatment.</w:t>
      </w:r>
      <w:r w:rsidR="00E2607B">
        <w:rPr>
          <w:rFonts w:cs="Arial"/>
        </w:rPr>
        <w:t xml:space="preserve"> </w:t>
      </w:r>
      <w:r w:rsidR="00DD17CA">
        <w:rPr>
          <w:rFonts w:cs="Arial"/>
        </w:rPr>
        <w:t xml:space="preserve"> Given the high turnover in some establishments, it is anticipated 2 peers every other month will need to be trained to support the ongoing programme.</w:t>
      </w:r>
    </w:p>
    <w:p w14:paraId="4010E474" w14:textId="04416257" w:rsidR="00DD17CA" w:rsidRDefault="00DD17CA" w:rsidP="00DD17CA">
      <w:pPr>
        <w:pStyle w:val="Heading4"/>
        <w:rPr>
          <w:rFonts w:cs="Arial"/>
        </w:rPr>
      </w:pPr>
      <w:r>
        <w:rPr>
          <w:rFonts w:cs="Arial"/>
        </w:rPr>
        <w:t xml:space="preserve">Another key objective for the successful bidder will be to raise the voice of the women affected by hepatitis C within the prisons. </w:t>
      </w:r>
      <w:r w:rsidR="00E2607B">
        <w:rPr>
          <w:rFonts w:cs="Arial"/>
        </w:rPr>
        <w:t xml:space="preserve"> </w:t>
      </w:r>
      <w:r>
        <w:rPr>
          <w:rFonts w:cs="Arial"/>
        </w:rPr>
        <w:t>Their views and experience should be collected, ensuring they are heard within oversight meetings of the most appropriate Operational Delivery Network (ODN), tasked with delivering hepatitis C services in the area.</w:t>
      </w:r>
    </w:p>
    <w:p w14:paraId="6319038A" w14:textId="57AC8A33" w:rsidR="00DD17CA" w:rsidRDefault="00DD17CA" w:rsidP="00DD17CA">
      <w:pPr>
        <w:pStyle w:val="Heading4"/>
        <w:rPr>
          <w:rFonts w:cs="Arial"/>
        </w:rPr>
      </w:pPr>
      <w:r>
        <w:rPr>
          <w:rFonts w:cs="Arial"/>
        </w:rPr>
        <w:lastRenderedPageBreak/>
        <w:t>In order to assist with this, the successful bidder should provide access to a confidential, free-phone helpline that is operational at least 5 days per week, and those operating the phoneline should have access to those with lived experience of hepatitis C.</w:t>
      </w:r>
      <w:r w:rsidR="00FD3E9A">
        <w:rPr>
          <w:rFonts w:cs="Arial"/>
        </w:rPr>
        <w:t xml:space="preserve"> </w:t>
      </w:r>
      <w:r>
        <w:rPr>
          <w:rFonts w:cs="Arial"/>
        </w:rPr>
        <w:t xml:space="preserve"> If the successful bidder does not have access to a confidential, free-phone helpline, they should have knowledge and experience of setting one up and will have it running by the time of the go-live date.</w:t>
      </w:r>
    </w:p>
    <w:p w14:paraId="51A9B753" w14:textId="113EA551" w:rsidR="00DD17CA" w:rsidRDefault="00DD17CA" w:rsidP="00DD17CA">
      <w:pPr>
        <w:pStyle w:val="Heading4"/>
        <w:rPr>
          <w:rFonts w:cs="Arial"/>
        </w:rPr>
      </w:pPr>
      <w:r>
        <w:rPr>
          <w:rFonts w:cs="Arial"/>
        </w:rPr>
        <w:t>The successful bidder will also need to train key prison personnel around hepatitis C, which may include prison officers, healthcare staff, and substance misuse staff.</w:t>
      </w:r>
    </w:p>
    <w:p w14:paraId="76EABE18" w14:textId="77777777" w:rsidR="00DD17CA" w:rsidRDefault="00DD17CA" w:rsidP="00DD17CA">
      <w:pPr>
        <w:pStyle w:val="Heading4"/>
        <w:rPr>
          <w:rFonts w:cs="Arial"/>
        </w:rPr>
      </w:pPr>
      <w:r>
        <w:rPr>
          <w:rFonts w:cs="Arial"/>
        </w:rPr>
        <w:t xml:space="preserve">Practical hepatitis C virus advice should be given at key </w:t>
      </w:r>
      <w:r w:rsidR="00A84EEB">
        <w:rPr>
          <w:rFonts w:cs="Arial"/>
        </w:rPr>
        <w:t>opportunities and</w:t>
      </w:r>
      <w:r>
        <w:rPr>
          <w:rFonts w:cs="Arial"/>
        </w:rPr>
        <w:t xml:space="preserve"> can be done through in-custody advice surgeries, through letters and leaflets, or through the free-phone service.</w:t>
      </w:r>
    </w:p>
    <w:p w14:paraId="268BA1D8" w14:textId="60A7905C" w:rsidR="00DD17CA" w:rsidRPr="00A84EEB" w:rsidRDefault="00A84EEB" w:rsidP="00DD17CA">
      <w:pPr>
        <w:pStyle w:val="Heading4"/>
        <w:rPr>
          <w:rFonts w:cs="Arial"/>
        </w:rPr>
      </w:pPr>
      <w:r>
        <w:rPr>
          <w:rFonts w:cs="Arial"/>
        </w:rPr>
        <w:t xml:space="preserve">In order to conduct this, the successful bidder will need access to the prison estate. </w:t>
      </w:r>
      <w:r w:rsidR="00255216">
        <w:rPr>
          <w:rFonts w:cs="Arial"/>
        </w:rPr>
        <w:t xml:space="preserve"> </w:t>
      </w:r>
      <w:r>
        <w:rPr>
          <w:rFonts w:cs="Arial"/>
        </w:rPr>
        <w:t>The bidders will need evidence of experience of successfully negotiating security access (usually keyholders within the adult custodial estate), and experience of working within the prison estate (male or female).</w:t>
      </w:r>
      <w:r w:rsidR="00E51EB8">
        <w:rPr>
          <w:rFonts w:cs="Arial"/>
        </w:rPr>
        <w:t xml:space="preserve">  Evidence of effective partnership working with Her Majesty’s Prison and Probation Service (HMPPS) will need to be evidenced.</w:t>
      </w:r>
    </w:p>
    <w:p w14:paraId="55CCB083" w14:textId="77777777" w:rsidR="00B72FC3" w:rsidRPr="00A84EEB" w:rsidRDefault="00B72FC3" w:rsidP="00A84EEB">
      <w:pPr>
        <w:pStyle w:val="Heading3"/>
        <w:rPr>
          <w:rFonts w:cs="Arial"/>
        </w:rPr>
      </w:pPr>
      <w:bookmarkStart w:id="12" w:name="_Toc68093175"/>
      <w:r w:rsidRPr="00211547">
        <w:rPr>
          <w:rFonts w:cs="Arial"/>
        </w:rPr>
        <w:t>Constraints and Dependencies</w:t>
      </w:r>
      <w:bookmarkEnd w:id="12"/>
    </w:p>
    <w:p w14:paraId="289C71A6" w14:textId="37C5CF47" w:rsidR="00B72FC3" w:rsidRPr="00211547" w:rsidRDefault="00A84EEB" w:rsidP="00017D75">
      <w:pPr>
        <w:pStyle w:val="Heading4"/>
        <w:rPr>
          <w:rFonts w:cs="Arial"/>
        </w:rPr>
      </w:pPr>
      <w:r>
        <w:rPr>
          <w:rFonts w:cs="Arial"/>
        </w:rPr>
        <w:t>NHS England and NHS Improvement is committed to a target to eliminate hepatitis C by 2025.</w:t>
      </w:r>
      <w:r w:rsidR="003553ED">
        <w:rPr>
          <w:rFonts w:cs="Arial"/>
        </w:rPr>
        <w:t xml:space="preserve"> </w:t>
      </w:r>
      <w:r>
        <w:rPr>
          <w:rFonts w:cs="Arial"/>
        </w:rPr>
        <w:t xml:space="preserve"> The funding for the Women’s Prison Peer 2 Peer Project will be funded for 24 months from the start date of the contract.</w:t>
      </w:r>
    </w:p>
    <w:p w14:paraId="14C0C1E7" w14:textId="77777777" w:rsidR="00B72FC3" w:rsidRPr="00211547" w:rsidRDefault="00A84EEB" w:rsidP="00017D75">
      <w:pPr>
        <w:pStyle w:val="Heading4"/>
        <w:rPr>
          <w:rFonts w:cs="Arial"/>
        </w:rPr>
      </w:pPr>
      <w:r>
        <w:rPr>
          <w:rFonts w:cs="Arial"/>
        </w:rPr>
        <w:t>There is an expectation that the successful bidder has experience in successfully negotiating security access to the prison estate (keyholder access) and will be able to gain access to all women’s establishments in England for the duration of this project.</w:t>
      </w:r>
    </w:p>
    <w:p w14:paraId="41DB712B" w14:textId="3AADAE4F" w:rsidR="00B72FC3" w:rsidRPr="00211547" w:rsidRDefault="00A84EEB" w:rsidP="00017D75">
      <w:pPr>
        <w:pStyle w:val="Heading4"/>
        <w:rPr>
          <w:rFonts w:cs="Arial"/>
        </w:rPr>
      </w:pPr>
      <w:r>
        <w:rPr>
          <w:rFonts w:cs="Arial"/>
        </w:rPr>
        <w:lastRenderedPageBreak/>
        <w:t xml:space="preserve">The successful bidder and all staff within that organisation must be able to physically access all women’s establishments on a regular basis. </w:t>
      </w:r>
      <w:r w:rsidR="003553ED">
        <w:rPr>
          <w:rFonts w:cs="Arial"/>
        </w:rPr>
        <w:t xml:space="preserve"> </w:t>
      </w:r>
      <w:r>
        <w:rPr>
          <w:rFonts w:cs="Arial"/>
        </w:rPr>
        <w:t>They are geographically dispersed throughout the country, but this project must enable equitable access.</w:t>
      </w:r>
    </w:p>
    <w:p w14:paraId="1A914595" w14:textId="1DC175AD" w:rsidR="00B72FC3" w:rsidRPr="00211547" w:rsidRDefault="00A84EEB" w:rsidP="00017D75">
      <w:pPr>
        <w:pStyle w:val="Heading4"/>
        <w:rPr>
          <w:rFonts w:cs="Arial"/>
        </w:rPr>
      </w:pPr>
      <w:r>
        <w:rPr>
          <w:rFonts w:cs="Arial"/>
        </w:rPr>
        <w:t>The successful bidder will be required to engage with NHS England and NHS Improvement using video conferencing such as Microsoft Teams</w:t>
      </w:r>
      <w:r w:rsidR="00E51EB8">
        <w:rPr>
          <w:rFonts w:cs="Arial"/>
        </w:rPr>
        <w:t>/ Zoom</w:t>
      </w:r>
      <w:r>
        <w:rPr>
          <w:rFonts w:cs="Arial"/>
        </w:rPr>
        <w:t xml:space="preserve"> for remote engagement. </w:t>
      </w:r>
      <w:r w:rsidR="004D22A1">
        <w:rPr>
          <w:rFonts w:cs="Arial"/>
        </w:rPr>
        <w:t xml:space="preserve"> </w:t>
      </w:r>
      <w:r>
        <w:rPr>
          <w:rFonts w:cs="Arial"/>
        </w:rPr>
        <w:t>NHS England and NHS Improvement uses Microsoft Teams, so the provider’s capability to access this platform would be an advantage.</w:t>
      </w:r>
    </w:p>
    <w:p w14:paraId="52271921" w14:textId="42435230" w:rsidR="00B72FC3" w:rsidRPr="00211547" w:rsidRDefault="00EE0875" w:rsidP="00017D75">
      <w:pPr>
        <w:pStyle w:val="Heading4"/>
        <w:rPr>
          <w:rFonts w:cs="Arial"/>
        </w:rPr>
      </w:pPr>
      <w:r>
        <w:rPr>
          <w:rFonts w:cs="Arial"/>
        </w:rPr>
        <w:t>A quarterly</w:t>
      </w:r>
      <w:r w:rsidR="00A84EEB">
        <w:rPr>
          <w:rFonts w:cs="Arial"/>
        </w:rPr>
        <w:t xml:space="preserve"> report should be submitted for NHS England and NHS Improvement, exact dates will be negotiated. </w:t>
      </w:r>
      <w:r w:rsidR="004D22A1">
        <w:rPr>
          <w:rFonts w:cs="Arial"/>
        </w:rPr>
        <w:t xml:space="preserve"> </w:t>
      </w:r>
      <w:r w:rsidR="00A84EEB">
        <w:rPr>
          <w:rFonts w:cs="Arial"/>
        </w:rPr>
        <w:t>This report is to include updates on the activities of the previous year, and what amendments or adjustments might need to be made for the following year of the contract.</w:t>
      </w:r>
      <w:r>
        <w:rPr>
          <w:rFonts w:cs="Arial"/>
        </w:rPr>
        <w:t xml:space="preserve"> </w:t>
      </w:r>
      <w:r w:rsidR="006E5DF8">
        <w:rPr>
          <w:rFonts w:cs="Arial"/>
        </w:rPr>
        <w:t xml:space="preserve"> </w:t>
      </w:r>
      <w:r>
        <w:rPr>
          <w:rFonts w:cs="Arial"/>
        </w:rPr>
        <w:t>Further information on this can be found in 3.7.1.</w:t>
      </w:r>
    </w:p>
    <w:p w14:paraId="40FBE313" w14:textId="2BB4D44E" w:rsidR="00B72FC3" w:rsidRPr="00211547" w:rsidRDefault="00A84EEB" w:rsidP="00017D75">
      <w:pPr>
        <w:pStyle w:val="Heading4"/>
        <w:rPr>
          <w:rFonts w:cs="Arial"/>
        </w:rPr>
      </w:pPr>
      <w:r>
        <w:rPr>
          <w:rFonts w:cs="Arial"/>
        </w:rPr>
        <w:t xml:space="preserve">As the Hepatitis C Elimination Programme has a definite target for elimination of 2025, it is crucial this project can be running as soon as possible. </w:t>
      </w:r>
      <w:r w:rsidR="006E5DF8">
        <w:rPr>
          <w:rFonts w:cs="Arial"/>
        </w:rPr>
        <w:t xml:space="preserve"> </w:t>
      </w:r>
      <w:r>
        <w:rPr>
          <w:rFonts w:cs="Arial"/>
        </w:rPr>
        <w:t>It will be a significant advantage if the bidders have some of the requirements already in place, such as the free-phone helpline, and access to the prison estate.</w:t>
      </w:r>
    </w:p>
    <w:p w14:paraId="1A4332CF" w14:textId="11AB0C0B" w:rsidR="00116002" w:rsidRPr="00E86DAF" w:rsidRDefault="00613B18" w:rsidP="00A84EEB">
      <w:pPr>
        <w:pStyle w:val="Heading2"/>
        <w:rPr>
          <w:rFonts w:cs="Arial"/>
        </w:rPr>
      </w:pPr>
      <w:bookmarkStart w:id="13" w:name="_Toc68093153"/>
      <w:bookmarkStart w:id="14" w:name="_Toc68093176"/>
      <w:r w:rsidRPr="00E86DAF">
        <w:rPr>
          <w:rFonts w:cs="Arial"/>
        </w:rPr>
        <w:t>Requirements</w:t>
      </w:r>
      <w:bookmarkEnd w:id="13"/>
      <w:bookmarkEnd w:id="14"/>
    </w:p>
    <w:p w14:paraId="1F01000D" w14:textId="77777777" w:rsidR="00116002" w:rsidRPr="00211547" w:rsidRDefault="00116002" w:rsidP="00017D75">
      <w:pPr>
        <w:pStyle w:val="Heading3"/>
        <w:rPr>
          <w:rFonts w:cs="Arial"/>
        </w:rPr>
      </w:pPr>
      <w:bookmarkStart w:id="15" w:name="_Toc68093177"/>
      <w:r w:rsidRPr="00211547">
        <w:rPr>
          <w:rFonts w:cs="Arial"/>
        </w:rPr>
        <w:t>Mandatory</w:t>
      </w:r>
      <w:r w:rsidR="00082A6E" w:rsidRPr="00211547">
        <w:rPr>
          <w:rFonts w:cs="Arial"/>
        </w:rPr>
        <w:t xml:space="preserve"> and Minimum</w:t>
      </w:r>
      <w:r w:rsidRPr="00211547">
        <w:rPr>
          <w:rFonts w:cs="Arial"/>
        </w:rPr>
        <w:t xml:space="preserve"> Requirements</w:t>
      </w:r>
      <w:bookmarkEnd w:id="15"/>
    </w:p>
    <w:p w14:paraId="046BA5D4" w14:textId="77777777" w:rsidR="004E6E2A" w:rsidRPr="00211547" w:rsidRDefault="00E86DAF" w:rsidP="00017D75">
      <w:pPr>
        <w:pStyle w:val="Heading4"/>
        <w:rPr>
          <w:rFonts w:cs="Arial"/>
        </w:rPr>
      </w:pPr>
      <w:r>
        <w:rPr>
          <w:rFonts w:cs="Arial"/>
        </w:rPr>
        <w:t>Access to the women’s prison estate, and a good working relationship with Her Majesty’s Prison and Probation Service</w:t>
      </w:r>
      <w:r w:rsidR="00B366BD">
        <w:rPr>
          <w:rFonts w:cs="Arial"/>
        </w:rPr>
        <w:t xml:space="preserve"> (HMPPS)</w:t>
      </w:r>
      <w:r>
        <w:rPr>
          <w:rFonts w:cs="Arial"/>
        </w:rPr>
        <w:t>, prison staff, and prisoners.</w:t>
      </w:r>
    </w:p>
    <w:p w14:paraId="30C564D9" w14:textId="77777777" w:rsidR="00116002" w:rsidRPr="00211547" w:rsidRDefault="00E86DAF" w:rsidP="00017D75">
      <w:pPr>
        <w:pStyle w:val="Heading4"/>
        <w:rPr>
          <w:rFonts w:cs="Arial"/>
        </w:rPr>
      </w:pPr>
      <w:r>
        <w:rPr>
          <w:rFonts w:cs="Arial"/>
        </w:rPr>
        <w:t>An understanding of the role of peers and their ability to relate to prisoners.</w:t>
      </w:r>
    </w:p>
    <w:p w14:paraId="1FBAA077" w14:textId="77777777" w:rsidR="004E6E2A" w:rsidRDefault="00E86DAF" w:rsidP="00017D75">
      <w:pPr>
        <w:pStyle w:val="Heading4"/>
        <w:rPr>
          <w:rFonts w:cs="Arial"/>
        </w:rPr>
      </w:pPr>
      <w:r>
        <w:rPr>
          <w:rFonts w:cs="Arial"/>
        </w:rPr>
        <w:t>A good working knowledge of the different and specific needs of women within the criminal justice system.</w:t>
      </w:r>
    </w:p>
    <w:p w14:paraId="55AAC195" w14:textId="2D8C585C" w:rsidR="00E86DAF" w:rsidRPr="00211547" w:rsidRDefault="00E86DAF" w:rsidP="00E86DAF">
      <w:pPr>
        <w:pStyle w:val="Heading4"/>
        <w:rPr>
          <w:rFonts w:cs="Arial"/>
        </w:rPr>
      </w:pPr>
      <w:r>
        <w:rPr>
          <w:rFonts w:cs="Arial"/>
        </w:rPr>
        <w:lastRenderedPageBreak/>
        <w:t>An ability to find, test, and treat prisoners within the women’s prison estate.</w:t>
      </w:r>
    </w:p>
    <w:p w14:paraId="12D14E7E" w14:textId="77777777" w:rsidR="00E86DAF" w:rsidRDefault="00E86DAF" w:rsidP="00E86DAF">
      <w:pPr>
        <w:pStyle w:val="Heading4"/>
        <w:rPr>
          <w:rFonts w:cs="Arial"/>
        </w:rPr>
      </w:pPr>
      <w:r>
        <w:rPr>
          <w:rFonts w:cs="Arial"/>
        </w:rPr>
        <w:t>The ability to navigate and facilitate security clearance for service staff entering the custodial estate.</w:t>
      </w:r>
    </w:p>
    <w:p w14:paraId="02BCF7B1" w14:textId="538A06A9" w:rsidR="00E86DAF" w:rsidRDefault="00707322" w:rsidP="00E86DAF">
      <w:pPr>
        <w:pStyle w:val="Heading4"/>
        <w:rPr>
          <w:rFonts w:cs="Arial"/>
        </w:rPr>
      </w:pPr>
      <w:r>
        <w:rPr>
          <w:rFonts w:cs="Arial"/>
        </w:rPr>
        <w:t xml:space="preserve">To provide </w:t>
      </w:r>
      <w:r w:rsidR="00CA426D">
        <w:rPr>
          <w:rFonts w:cs="Arial"/>
        </w:rPr>
        <w:t xml:space="preserve">and run </w:t>
      </w:r>
      <w:bookmarkStart w:id="16" w:name="_GoBack"/>
      <w:bookmarkEnd w:id="16"/>
      <w:r w:rsidR="00E86DAF">
        <w:rPr>
          <w:rFonts w:cs="Arial"/>
        </w:rPr>
        <w:t xml:space="preserve">a confidential, free-phone helpline to communicate with prisoners and provide confidential advice and support to them on hepatitis C through this. </w:t>
      </w:r>
      <w:r w:rsidR="00460551">
        <w:rPr>
          <w:rFonts w:cs="Arial"/>
        </w:rPr>
        <w:t xml:space="preserve"> </w:t>
      </w:r>
      <w:r w:rsidR="00E86DAF">
        <w:rPr>
          <w:rFonts w:cs="Arial"/>
        </w:rPr>
        <w:t>The helpline</w:t>
      </w:r>
      <w:r w:rsidR="009C1461">
        <w:rPr>
          <w:rFonts w:cs="Arial"/>
        </w:rPr>
        <w:t xml:space="preserve"> must</w:t>
      </w:r>
      <w:r w:rsidR="00E86DAF">
        <w:rPr>
          <w:rFonts w:cs="Arial"/>
        </w:rPr>
        <w:t xml:space="preserve"> be accessible at least 5 days per week</w:t>
      </w:r>
      <w:r w:rsidR="009C1461">
        <w:rPr>
          <w:rFonts w:cs="Arial"/>
        </w:rPr>
        <w:t>, 10:30 to 16:30 Monday to Friday (minimum)</w:t>
      </w:r>
      <w:r w:rsidR="00E86DAF">
        <w:rPr>
          <w:rFonts w:cs="Arial"/>
        </w:rPr>
        <w:t>.</w:t>
      </w:r>
    </w:p>
    <w:p w14:paraId="2676F275" w14:textId="2317C98F" w:rsidR="00E86DAF" w:rsidRDefault="00E86DAF" w:rsidP="00E86DAF">
      <w:pPr>
        <w:pStyle w:val="Heading4"/>
        <w:rPr>
          <w:rFonts w:cs="Arial"/>
        </w:rPr>
      </w:pPr>
      <w:r>
        <w:rPr>
          <w:rFonts w:cs="Arial"/>
        </w:rPr>
        <w:t>The ability to implement the service as soon as possible.</w:t>
      </w:r>
    </w:p>
    <w:p w14:paraId="629C35A2" w14:textId="5D6D72D9" w:rsidR="009F3E2A" w:rsidRPr="009F3E2A" w:rsidRDefault="009F3E2A" w:rsidP="009F3E2A">
      <w:pPr>
        <w:pStyle w:val="Heading4"/>
      </w:pPr>
      <w:r>
        <w:t>Adherence to all Her Majesty’s Prison and Probation (HMPPS) policies whilst onsite at any HMPPS locations.</w:t>
      </w:r>
    </w:p>
    <w:p w14:paraId="3C402BFA" w14:textId="77777777" w:rsidR="0013587F" w:rsidRPr="00211547" w:rsidRDefault="0013587F" w:rsidP="00017D75">
      <w:pPr>
        <w:pStyle w:val="Heading3"/>
        <w:rPr>
          <w:rFonts w:cs="Arial"/>
        </w:rPr>
      </w:pPr>
      <w:bookmarkStart w:id="17" w:name="_Toc68093178"/>
      <w:r w:rsidRPr="00211547">
        <w:rPr>
          <w:rFonts w:cs="Arial"/>
        </w:rPr>
        <w:t>Desirable Requirements</w:t>
      </w:r>
      <w:bookmarkEnd w:id="17"/>
      <w:r w:rsidRPr="00211547">
        <w:rPr>
          <w:rFonts w:cs="Arial"/>
        </w:rPr>
        <w:t xml:space="preserve"> </w:t>
      </w:r>
    </w:p>
    <w:p w14:paraId="04E3EC84" w14:textId="77777777" w:rsidR="003539A0" w:rsidRPr="00211547" w:rsidRDefault="00B366BD" w:rsidP="00017D75">
      <w:pPr>
        <w:pStyle w:val="Heading4"/>
        <w:rPr>
          <w:rFonts w:cs="Arial"/>
        </w:rPr>
      </w:pPr>
      <w:r>
        <w:rPr>
          <w:rFonts w:cs="Arial"/>
        </w:rPr>
        <w:t>Access to Microsoft Teams to communicate with NHS England and NHS Improvement virtually.</w:t>
      </w:r>
    </w:p>
    <w:p w14:paraId="36F53D80" w14:textId="6C4FAFA8" w:rsidR="004E6E2A" w:rsidRPr="00211547" w:rsidRDefault="003539A0" w:rsidP="00017D75">
      <w:pPr>
        <w:pStyle w:val="Heading3"/>
        <w:rPr>
          <w:rFonts w:cs="Arial"/>
        </w:rPr>
      </w:pPr>
      <w:r w:rsidRPr="00211547">
        <w:rPr>
          <w:rFonts w:cs="Arial"/>
        </w:rPr>
        <w:t xml:space="preserve">    </w:t>
      </w:r>
      <w:bookmarkStart w:id="18" w:name="_Toc68093179"/>
      <w:r w:rsidR="004E6E2A" w:rsidRPr="00211547">
        <w:rPr>
          <w:rFonts w:cs="Arial"/>
        </w:rPr>
        <w:t xml:space="preserve">Timescales </w:t>
      </w:r>
      <w:bookmarkEnd w:id="18"/>
      <w:r w:rsidR="003B4747">
        <w:rPr>
          <w:rFonts w:cs="Arial"/>
        </w:rPr>
        <w:t xml:space="preserve">- Mobilisation and Implementation </w:t>
      </w:r>
    </w:p>
    <w:p w14:paraId="357DB635" w14:textId="440E7376" w:rsidR="004E6E2A" w:rsidRPr="00211547" w:rsidRDefault="00E03EF1" w:rsidP="00017D75">
      <w:pPr>
        <w:pStyle w:val="Heading4"/>
        <w:rPr>
          <w:rFonts w:cs="Arial"/>
        </w:rPr>
      </w:pPr>
      <w:r>
        <w:rPr>
          <w:rFonts w:cs="Arial"/>
        </w:rPr>
        <w:t>The anticipated mobilisation and implementation timescales for the new contract are 2 months.</w:t>
      </w:r>
      <w:r w:rsidR="00722258">
        <w:rPr>
          <w:rFonts w:cs="Arial"/>
        </w:rPr>
        <w:t xml:space="preserve"> </w:t>
      </w:r>
      <w:r>
        <w:rPr>
          <w:rFonts w:cs="Arial"/>
        </w:rPr>
        <w:t xml:space="preserve"> Oversight of the mobilisation and implementation period will be managed by NHS England and NHS Improvement.</w:t>
      </w:r>
    </w:p>
    <w:p w14:paraId="32C3ECEA" w14:textId="79704D3B" w:rsidR="00D54FEA" w:rsidRDefault="00D54FEA" w:rsidP="00017D75">
      <w:pPr>
        <w:pStyle w:val="Heading4"/>
        <w:rPr>
          <w:rFonts w:cs="Arial"/>
        </w:rPr>
      </w:pPr>
      <w:r w:rsidRPr="00D54FEA">
        <w:rPr>
          <w:rFonts w:cs="Arial"/>
        </w:rPr>
        <w:t xml:space="preserve">The mobilisation period should last no longer than 8 weeks. </w:t>
      </w:r>
      <w:r w:rsidR="00722258">
        <w:rPr>
          <w:rFonts w:cs="Arial"/>
        </w:rPr>
        <w:t xml:space="preserve"> </w:t>
      </w:r>
      <w:r w:rsidRPr="00D54FEA">
        <w:rPr>
          <w:rFonts w:cs="Arial"/>
        </w:rPr>
        <w:t>There is no existing provider of this service so there is no service to take over.</w:t>
      </w:r>
    </w:p>
    <w:p w14:paraId="087155CC" w14:textId="22BA235F" w:rsidR="0001182D" w:rsidRPr="0001182D" w:rsidRDefault="0001182D" w:rsidP="0001182D">
      <w:pPr>
        <w:pStyle w:val="Heading4"/>
      </w:pPr>
      <w:r>
        <w:t>The successful bidder will have contacted all appropriate establishments (listed in 3.4 of this specification) within the mobilisation period.</w:t>
      </w:r>
    </w:p>
    <w:p w14:paraId="2164A8CC" w14:textId="77777777" w:rsidR="00613B18" w:rsidRPr="00211547" w:rsidRDefault="004E6E2A" w:rsidP="00017D75">
      <w:pPr>
        <w:pStyle w:val="Heading3"/>
        <w:rPr>
          <w:rFonts w:cs="Arial"/>
        </w:rPr>
      </w:pPr>
      <w:bookmarkStart w:id="19" w:name="_Toc68093180"/>
      <w:r w:rsidRPr="00211547">
        <w:rPr>
          <w:rFonts w:cs="Arial"/>
        </w:rPr>
        <w:t>Location</w:t>
      </w:r>
      <w:bookmarkEnd w:id="19"/>
    </w:p>
    <w:p w14:paraId="2DAC6125" w14:textId="644FC8B1" w:rsidR="004E6E2A" w:rsidRDefault="00E03EF1" w:rsidP="00017D75">
      <w:pPr>
        <w:pStyle w:val="Heading4"/>
        <w:rPr>
          <w:rFonts w:cs="Arial"/>
        </w:rPr>
      </w:pPr>
      <w:r>
        <w:rPr>
          <w:rFonts w:cs="Arial"/>
        </w:rPr>
        <w:t>The successful bidder must be present in all establishments across the women’s prison estate in England.</w:t>
      </w:r>
      <w:r w:rsidR="00DC6E71">
        <w:rPr>
          <w:rFonts w:cs="Arial"/>
        </w:rPr>
        <w:t xml:space="preserve"> </w:t>
      </w:r>
      <w:r w:rsidR="00722258">
        <w:rPr>
          <w:rFonts w:cs="Arial"/>
        </w:rPr>
        <w:t xml:space="preserve"> </w:t>
      </w:r>
      <w:r w:rsidR="00DC6E71">
        <w:rPr>
          <w:rFonts w:cs="Arial"/>
        </w:rPr>
        <w:t>The list of these prisons is below.</w:t>
      </w:r>
    </w:p>
    <w:p w14:paraId="49178369"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lastRenderedPageBreak/>
        <w:t>HMP Askham Grange</w:t>
      </w:r>
    </w:p>
    <w:p w14:paraId="26192B1D"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Bronzefield</w:t>
      </w:r>
    </w:p>
    <w:p w14:paraId="2E97B474"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Downview</w:t>
      </w:r>
    </w:p>
    <w:p w14:paraId="0CF29378"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Drake Hall</w:t>
      </w:r>
    </w:p>
    <w:p w14:paraId="51102774"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East Sutton Park</w:t>
      </w:r>
    </w:p>
    <w:p w14:paraId="73C66434"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Eastwood Park</w:t>
      </w:r>
    </w:p>
    <w:p w14:paraId="1CFF21A5"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Foston Hall</w:t>
      </w:r>
    </w:p>
    <w:p w14:paraId="02BA6913"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Low Newton</w:t>
      </w:r>
    </w:p>
    <w:p w14:paraId="445D9EDF"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New Hall</w:t>
      </w:r>
    </w:p>
    <w:p w14:paraId="56A4A7DB"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Peterborough</w:t>
      </w:r>
    </w:p>
    <w:p w14:paraId="05C85B0C" w14:textId="77777777" w:rsidR="00E03EF1" w:rsidRP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Send</w:t>
      </w:r>
    </w:p>
    <w:p w14:paraId="725990B5" w14:textId="4812A0C3" w:rsidR="00E03EF1" w:rsidRDefault="00E03EF1" w:rsidP="00E03EF1">
      <w:pPr>
        <w:pStyle w:val="ListParagraph"/>
        <w:numPr>
          <w:ilvl w:val="0"/>
          <w:numId w:val="42"/>
        </w:numPr>
        <w:rPr>
          <w:rFonts w:ascii="Arial" w:hAnsi="Arial" w:cs="Arial"/>
          <w:sz w:val="24"/>
          <w:szCs w:val="24"/>
        </w:rPr>
      </w:pPr>
      <w:r w:rsidRPr="00E03EF1">
        <w:rPr>
          <w:rFonts w:ascii="Arial" w:hAnsi="Arial" w:cs="Arial"/>
          <w:sz w:val="24"/>
          <w:szCs w:val="24"/>
        </w:rPr>
        <w:t>HMP Styal.</w:t>
      </w:r>
    </w:p>
    <w:p w14:paraId="0DAE45DD" w14:textId="1F75D30F" w:rsidR="003B4747" w:rsidRDefault="003B4747" w:rsidP="003B4747">
      <w:pPr>
        <w:rPr>
          <w:rFonts w:ascii="Arial" w:hAnsi="Arial" w:cs="Arial"/>
          <w:sz w:val="24"/>
          <w:szCs w:val="24"/>
        </w:rPr>
      </w:pPr>
    </w:p>
    <w:p w14:paraId="062EAB3D" w14:textId="1A157C84" w:rsidR="003B4747" w:rsidRPr="003B4747" w:rsidRDefault="003B4747" w:rsidP="003B4747">
      <w:pPr>
        <w:pStyle w:val="Heading4"/>
      </w:pPr>
      <w:r>
        <w:t>There may be additional sites that become part of this service specification, such as ‘community prisons’ or residential centres</w:t>
      </w:r>
      <w:r w:rsidR="002A7D15">
        <w:t>,</w:t>
      </w:r>
      <w:r>
        <w:t xml:space="preserve"> </w:t>
      </w:r>
      <w:r w:rsidR="002A7D15">
        <w:t>I</w:t>
      </w:r>
      <w:r>
        <w:t>f and when they become live during the duration of this contract</w:t>
      </w:r>
      <w:r w:rsidR="002A7D15">
        <w:t>,</w:t>
      </w:r>
      <w:r>
        <w:t xml:space="preserve"> </w:t>
      </w:r>
      <w:r w:rsidR="002A7D15">
        <w:t>t</w:t>
      </w:r>
      <w:r>
        <w:t xml:space="preserve">he successful bidder will need to be </w:t>
      </w:r>
      <w:r w:rsidR="0001182D">
        <w:t>a</w:t>
      </w:r>
      <w:r w:rsidR="002A7D15">
        <w:t>ble to a</w:t>
      </w:r>
      <w:r w:rsidR="0001182D">
        <w:t>dapt</w:t>
      </w:r>
      <w:r>
        <w:t xml:space="preserve"> to changes in locations</w:t>
      </w:r>
      <w:r w:rsidR="002A7D15">
        <w:t>.</w:t>
      </w:r>
      <w:r>
        <w:t xml:space="preserve"> </w:t>
      </w:r>
      <w:r w:rsidR="002A7D15">
        <w:t>The prisons</w:t>
      </w:r>
      <w:r>
        <w:t xml:space="preserve"> listed above are those that are currently operational upon writing this specification, and is not necessarily an exhaustive list.</w:t>
      </w:r>
    </w:p>
    <w:p w14:paraId="7111562E" w14:textId="6F692F0B" w:rsidR="00613B18" w:rsidRDefault="00DC6E71" w:rsidP="00017D75">
      <w:pPr>
        <w:pStyle w:val="Heading4"/>
        <w:rPr>
          <w:rFonts w:cs="Arial"/>
        </w:rPr>
      </w:pPr>
      <w:r>
        <w:rPr>
          <w:rFonts w:cs="Arial"/>
        </w:rPr>
        <w:t>It is down to the successful bidder to determine how often the peers are physically present in each establishment</w:t>
      </w:r>
      <w:r w:rsidR="003B4747">
        <w:rPr>
          <w:rFonts w:cs="Arial"/>
        </w:rPr>
        <w:t>, but it should be at least 2 days per quarter in each establishment</w:t>
      </w:r>
      <w:r>
        <w:rPr>
          <w:rFonts w:cs="Arial"/>
        </w:rPr>
        <w:t xml:space="preserve">. </w:t>
      </w:r>
      <w:r w:rsidR="00381DD0">
        <w:rPr>
          <w:rFonts w:cs="Arial"/>
        </w:rPr>
        <w:t xml:space="preserve"> </w:t>
      </w:r>
      <w:r>
        <w:rPr>
          <w:rFonts w:cs="Arial"/>
        </w:rPr>
        <w:t>The confidential free-phone helpline must be accessible in all the above establishments.</w:t>
      </w:r>
    </w:p>
    <w:p w14:paraId="6F95DB5D" w14:textId="454F679A" w:rsidR="009F3E2A" w:rsidRPr="009F3E2A" w:rsidRDefault="009F3E2A" w:rsidP="009F3E2A">
      <w:pPr>
        <w:pStyle w:val="Heading4"/>
      </w:pPr>
      <w:r>
        <w:t>The bidder must adhere to all HMPPS policies whilst onsite at any HMPPS location.</w:t>
      </w:r>
    </w:p>
    <w:p w14:paraId="4124083D" w14:textId="77777777" w:rsidR="00403684" w:rsidRPr="00211547" w:rsidRDefault="00403684" w:rsidP="00017D75">
      <w:pPr>
        <w:pStyle w:val="Heading3"/>
        <w:rPr>
          <w:rFonts w:cs="Arial"/>
        </w:rPr>
      </w:pPr>
      <w:bookmarkStart w:id="20" w:name="_Toc68093181"/>
      <w:r w:rsidRPr="00211547">
        <w:rPr>
          <w:rFonts w:cs="Arial"/>
        </w:rPr>
        <w:t>Roles and Responsibilities</w:t>
      </w:r>
      <w:bookmarkEnd w:id="20"/>
    </w:p>
    <w:p w14:paraId="1E5CEACC" w14:textId="77777777" w:rsidR="002150CE" w:rsidRDefault="00DC6E71" w:rsidP="00017D75">
      <w:pPr>
        <w:pStyle w:val="Heading4"/>
        <w:rPr>
          <w:rFonts w:cs="Arial"/>
        </w:rPr>
      </w:pPr>
      <w:r>
        <w:rPr>
          <w:rFonts w:cs="Arial"/>
        </w:rPr>
        <w:t>The key responsibilities of NHS England and NHS Improvement will be:</w:t>
      </w:r>
    </w:p>
    <w:p w14:paraId="6DA85764" w14:textId="77777777" w:rsidR="00DC6E71" w:rsidRDefault="00DC6E71" w:rsidP="00DC6E71">
      <w:pPr>
        <w:pStyle w:val="ListParagraph"/>
        <w:numPr>
          <w:ilvl w:val="0"/>
          <w:numId w:val="43"/>
        </w:numPr>
        <w:rPr>
          <w:rFonts w:ascii="Arial" w:hAnsi="Arial" w:cs="Arial"/>
          <w:sz w:val="24"/>
          <w:szCs w:val="24"/>
        </w:rPr>
      </w:pPr>
      <w:r w:rsidRPr="00DC6E71">
        <w:rPr>
          <w:rFonts w:ascii="Arial" w:hAnsi="Arial" w:cs="Arial"/>
          <w:sz w:val="24"/>
          <w:szCs w:val="24"/>
        </w:rPr>
        <w:t>To manage the contract with the successful bidder with quarterly performance management meetings.</w:t>
      </w:r>
    </w:p>
    <w:p w14:paraId="6E2D9BE0" w14:textId="77777777" w:rsidR="00DC6E71" w:rsidRDefault="00DC6E71" w:rsidP="00DC6E71">
      <w:pPr>
        <w:pStyle w:val="ListParagraph"/>
        <w:numPr>
          <w:ilvl w:val="0"/>
          <w:numId w:val="43"/>
        </w:numPr>
        <w:rPr>
          <w:rFonts w:ascii="Arial" w:hAnsi="Arial" w:cs="Arial"/>
          <w:sz w:val="24"/>
          <w:szCs w:val="24"/>
        </w:rPr>
      </w:pPr>
      <w:r>
        <w:rPr>
          <w:rFonts w:ascii="Arial" w:hAnsi="Arial" w:cs="Arial"/>
          <w:sz w:val="24"/>
          <w:szCs w:val="24"/>
        </w:rPr>
        <w:t>To provide strong engagement and support to the successful bidder through a nominated point of contact.</w:t>
      </w:r>
    </w:p>
    <w:p w14:paraId="66C1C6A6" w14:textId="77777777" w:rsidR="0051056F" w:rsidRPr="0051056F" w:rsidRDefault="00DC6E71" w:rsidP="0051056F">
      <w:pPr>
        <w:pStyle w:val="ListParagraph"/>
        <w:numPr>
          <w:ilvl w:val="0"/>
          <w:numId w:val="43"/>
        </w:numPr>
        <w:rPr>
          <w:rFonts w:ascii="Arial" w:hAnsi="Arial" w:cs="Arial"/>
          <w:sz w:val="24"/>
          <w:szCs w:val="24"/>
        </w:rPr>
      </w:pPr>
      <w:r>
        <w:rPr>
          <w:rFonts w:ascii="Arial" w:hAnsi="Arial" w:cs="Arial"/>
          <w:sz w:val="24"/>
          <w:szCs w:val="24"/>
        </w:rPr>
        <w:t>To agree with the successful bidder each year any priorities or other pieces of work at the beginning of each year of the contract.</w:t>
      </w:r>
    </w:p>
    <w:p w14:paraId="32EECC43" w14:textId="77777777" w:rsidR="0051056F" w:rsidRDefault="0051056F" w:rsidP="00017D75">
      <w:pPr>
        <w:pStyle w:val="Heading4"/>
        <w:rPr>
          <w:rFonts w:cs="Arial"/>
        </w:rPr>
      </w:pPr>
      <w:r>
        <w:rPr>
          <w:rFonts w:cs="Arial"/>
        </w:rPr>
        <w:t>The key responsibilities of the successful bidder will be:</w:t>
      </w:r>
    </w:p>
    <w:p w14:paraId="0E1EE6C8" w14:textId="1ADA1F63" w:rsidR="0051056F" w:rsidRDefault="0051056F" w:rsidP="0051056F">
      <w:pPr>
        <w:pStyle w:val="ListParagraph"/>
        <w:numPr>
          <w:ilvl w:val="0"/>
          <w:numId w:val="46"/>
        </w:numPr>
        <w:ind w:left="1800"/>
        <w:rPr>
          <w:rFonts w:ascii="Arial" w:hAnsi="Arial" w:cs="Arial"/>
          <w:sz w:val="24"/>
          <w:szCs w:val="24"/>
        </w:rPr>
      </w:pPr>
      <w:r>
        <w:rPr>
          <w:rFonts w:ascii="Arial" w:hAnsi="Arial" w:cs="Arial"/>
          <w:sz w:val="24"/>
          <w:szCs w:val="24"/>
        </w:rPr>
        <w:lastRenderedPageBreak/>
        <w:t>Run a confidential, free-phone helpline for advice and support to prisoners</w:t>
      </w:r>
      <w:r w:rsidR="00AB4F9A">
        <w:rPr>
          <w:rFonts w:ascii="Arial" w:hAnsi="Arial" w:cs="Arial"/>
          <w:sz w:val="24"/>
          <w:szCs w:val="24"/>
        </w:rPr>
        <w:t xml:space="preserve"> (minimum 5 days a week)</w:t>
      </w:r>
      <w:r>
        <w:rPr>
          <w:rFonts w:ascii="Arial" w:hAnsi="Arial" w:cs="Arial"/>
          <w:sz w:val="24"/>
          <w:szCs w:val="24"/>
        </w:rPr>
        <w:t>.</w:t>
      </w:r>
    </w:p>
    <w:p w14:paraId="52884239" w14:textId="77777777" w:rsidR="0051056F" w:rsidRDefault="0051056F" w:rsidP="0051056F">
      <w:pPr>
        <w:pStyle w:val="ListParagraph"/>
        <w:numPr>
          <w:ilvl w:val="0"/>
          <w:numId w:val="46"/>
        </w:numPr>
        <w:ind w:left="1800"/>
        <w:rPr>
          <w:rFonts w:ascii="Arial" w:hAnsi="Arial" w:cs="Arial"/>
          <w:sz w:val="24"/>
          <w:szCs w:val="24"/>
        </w:rPr>
      </w:pPr>
      <w:r>
        <w:rPr>
          <w:rFonts w:ascii="Arial" w:hAnsi="Arial" w:cs="Arial"/>
          <w:sz w:val="24"/>
          <w:szCs w:val="24"/>
        </w:rPr>
        <w:t xml:space="preserve">Organise and conduct workshops </w:t>
      </w:r>
      <w:r w:rsidR="00B73E88">
        <w:rPr>
          <w:rFonts w:ascii="Arial" w:hAnsi="Arial" w:cs="Arial"/>
          <w:sz w:val="24"/>
          <w:szCs w:val="24"/>
        </w:rPr>
        <w:t>and one-to-one support to women newly diagnosed, undergoing testing, or commencing treatment for hepatitis C.</w:t>
      </w:r>
    </w:p>
    <w:p w14:paraId="50616E0E" w14:textId="77777777" w:rsidR="00B73E88" w:rsidRDefault="00B73E88" w:rsidP="0051056F">
      <w:pPr>
        <w:pStyle w:val="ListParagraph"/>
        <w:numPr>
          <w:ilvl w:val="0"/>
          <w:numId w:val="46"/>
        </w:numPr>
        <w:ind w:left="1800"/>
        <w:rPr>
          <w:rFonts w:ascii="Arial" w:hAnsi="Arial" w:cs="Arial"/>
          <w:sz w:val="24"/>
          <w:szCs w:val="24"/>
        </w:rPr>
      </w:pPr>
      <w:r>
        <w:rPr>
          <w:rFonts w:ascii="Arial" w:hAnsi="Arial" w:cs="Arial"/>
          <w:sz w:val="24"/>
          <w:szCs w:val="24"/>
        </w:rPr>
        <w:t>Identify and train peers to conduct the workshops, and continue to raise awareness, reduce stigma, provide emotional and practical support, and conduct testing for hepatitis C in the women’s estate.</w:t>
      </w:r>
    </w:p>
    <w:p w14:paraId="44C7F7C3" w14:textId="77777777" w:rsidR="0051056F" w:rsidRPr="0051056F" w:rsidRDefault="0051056F" w:rsidP="0051056F">
      <w:pPr>
        <w:pStyle w:val="ListParagraph"/>
        <w:numPr>
          <w:ilvl w:val="0"/>
          <w:numId w:val="46"/>
        </w:numPr>
        <w:ind w:left="1800"/>
        <w:rPr>
          <w:rFonts w:ascii="Arial" w:hAnsi="Arial" w:cs="Arial"/>
          <w:sz w:val="24"/>
          <w:szCs w:val="24"/>
        </w:rPr>
      </w:pPr>
      <w:r w:rsidRPr="0051056F">
        <w:rPr>
          <w:rFonts w:ascii="Arial" w:hAnsi="Arial" w:cs="Arial"/>
          <w:sz w:val="24"/>
          <w:szCs w:val="24"/>
        </w:rPr>
        <w:t>Monitor expenditure against the funding envelope, monitoring pressures reporting regularly on this to NHS England.</w:t>
      </w:r>
    </w:p>
    <w:p w14:paraId="4678C42A" w14:textId="68BF3477" w:rsidR="0051056F" w:rsidRDefault="0051056F" w:rsidP="0051056F">
      <w:pPr>
        <w:pStyle w:val="ListParagraph"/>
        <w:numPr>
          <w:ilvl w:val="0"/>
          <w:numId w:val="46"/>
        </w:numPr>
        <w:ind w:left="1800"/>
        <w:rPr>
          <w:rFonts w:ascii="Arial" w:hAnsi="Arial" w:cs="Arial"/>
          <w:sz w:val="24"/>
          <w:szCs w:val="24"/>
        </w:rPr>
      </w:pPr>
      <w:r w:rsidRPr="0051056F">
        <w:rPr>
          <w:rFonts w:ascii="Arial" w:hAnsi="Arial" w:cs="Arial"/>
          <w:sz w:val="24"/>
          <w:szCs w:val="24"/>
        </w:rPr>
        <w:t>Develop and maintain a risk register for the Programme and report significant risks</w:t>
      </w:r>
      <w:r w:rsidR="00AB4F9A">
        <w:rPr>
          <w:rFonts w:ascii="Arial" w:hAnsi="Arial" w:cs="Arial"/>
          <w:sz w:val="24"/>
          <w:szCs w:val="24"/>
        </w:rPr>
        <w:t xml:space="preserve"> quarterly</w:t>
      </w:r>
      <w:r w:rsidRPr="0051056F">
        <w:rPr>
          <w:rFonts w:ascii="Arial" w:hAnsi="Arial" w:cs="Arial"/>
          <w:sz w:val="24"/>
          <w:szCs w:val="24"/>
        </w:rPr>
        <w:t xml:space="preserve"> to NHS England as part of monitoring </w:t>
      </w:r>
      <w:r w:rsidRPr="00B73E88">
        <w:rPr>
          <w:rFonts w:ascii="Arial" w:hAnsi="Arial" w:cs="Arial"/>
          <w:sz w:val="24"/>
          <w:szCs w:val="24"/>
        </w:rPr>
        <w:t>arrangements.</w:t>
      </w:r>
    </w:p>
    <w:p w14:paraId="220A4E4F" w14:textId="77777777" w:rsidR="00B73E88" w:rsidRPr="00B73E88" w:rsidRDefault="00B73E88" w:rsidP="0051056F">
      <w:pPr>
        <w:pStyle w:val="ListParagraph"/>
        <w:numPr>
          <w:ilvl w:val="0"/>
          <w:numId w:val="46"/>
        </w:numPr>
        <w:ind w:left="1800"/>
        <w:rPr>
          <w:rFonts w:ascii="Arial" w:hAnsi="Arial" w:cs="Arial"/>
          <w:sz w:val="24"/>
          <w:szCs w:val="24"/>
        </w:rPr>
      </w:pPr>
      <w:r>
        <w:rPr>
          <w:rFonts w:ascii="Arial" w:hAnsi="Arial" w:cs="Arial"/>
          <w:sz w:val="24"/>
          <w:szCs w:val="24"/>
        </w:rPr>
        <w:t>Ensure women’s voices and experiences of hepatitis C are heard.</w:t>
      </w:r>
    </w:p>
    <w:p w14:paraId="006AF862" w14:textId="22979A59" w:rsidR="0051056F" w:rsidRDefault="00B73E88" w:rsidP="0051056F">
      <w:pPr>
        <w:pStyle w:val="ListParagraph"/>
        <w:numPr>
          <w:ilvl w:val="0"/>
          <w:numId w:val="45"/>
        </w:numPr>
        <w:rPr>
          <w:rFonts w:ascii="Arial" w:hAnsi="Arial" w:cs="Arial"/>
          <w:sz w:val="24"/>
          <w:szCs w:val="24"/>
        </w:rPr>
      </w:pPr>
      <w:r w:rsidRPr="00B73E88">
        <w:rPr>
          <w:rFonts w:ascii="Arial" w:hAnsi="Arial" w:cs="Arial"/>
          <w:sz w:val="24"/>
          <w:szCs w:val="24"/>
        </w:rPr>
        <w:t>Ensure community support is available on release across England.</w:t>
      </w:r>
    </w:p>
    <w:p w14:paraId="22C76640" w14:textId="77777777" w:rsidR="00B73E88" w:rsidRDefault="00B73E88" w:rsidP="0051056F">
      <w:pPr>
        <w:pStyle w:val="ListParagraph"/>
        <w:numPr>
          <w:ilvl w:val="0"/>
          <w:numId w:val="45"/>
        </w:numPr>
        <w:rPr>
          <w:rFonts w:ascii="Arial" w:hAnsi="Arial" w:cs="Arial"/>
          <w:sz w:val="24"/>
          <w:szCs w:val="24"/>
        </w:rPr>
      </w:pPr>
      <w:r>
        <w:rPr>
          <w:rFonts w:ascii="Arial" w:hAnsi="Arial" w:cs="Arial"/>
          <w:sz w:val="24"/>
          <w:szCs w:val="24"/>
        </w:rPr>
        <w:t>Ensure relationships between HMPPS, prison healthcare, probation and prison staff are maintained.</w:t>
      </w:r>
    </w:p>
    <w:p w14:paraId="56AA63E4" w14:textId="5FE570B0" w:rsidR="00B73E88" w:rsidRDefault="00B73E88" w:rsidP="0051056F">
      <w:pPr>
        <w:pStyle w:val="ListParagraph"/>
        <w:numPr>
          <w:ilvl w:val="0"/>
          <w:numId w:val="45"/>
        </w:numPr>
        <w:rPr>
          <w:rFonts w:ascii="Arial" w:hAnsi="Arial" w:cs="Arial"/>
          <w:sz w:val="24"/>
          <w:szCs w:val="24"/>
        </w:rPr>
      </w:pPr>
      <w:r>
        <w:rPr>
          <w:rFonts w:ascii="Arial" w:hAnsi="Arial" w:cs="Arial"/>
          <w:sz w:val="24"/>
          <w:szCs w:val="24"/>
        </w:rPr>
        <w:t>Provide quarterly reporting on rates of infection, levels of testing, and anything else the successful bidder feels is relevant to report to NHS England and NHS Improvement.</w:t>
      </w:r>
    </w:p>
    <w:p w14:paraId="002100EF" w14:textId="560252DC" w:rsidR="003B4747" w:rsidRDefault="003B4747" w:rsidP="0051056F">
      <w:pPr>
        <w:pStyle w:val="ListParagraph"/>
        <w:numPr>
          <w:ilvl w:val="0"/>
          <w:numId w:val="45"/>
        </w:numPr>
        <w:rPr>
          <w:rFonts w:ascii="Arial" w:hAnsi="Arial" w:cs="Arial"/>
          <w:sz w:val="24"/>
          <w:szCs w:val="24"/>
        </w:rPr>
      </w:pPr>
      <w:r>
        <w:rPr>
          <w:rFonts w:ascii="Arial" w:hAnsi="Arial" w:cs="Arial"/>
          <w:sz w:val="24"/>
          <w:szCs w:val="24"/>
        </w:rPr>
        <w:t>Provide training and awareness raising to prison officers, who can continue the work of the peer workers when they are not at the establishment.</w:t>
      </w:r>
    </w:p>
    <w:p w14:paraId="61C70179" w14:textId="4A6C8A7F" w:rsidR="00B73E88" w:rsidRPr="00B73E88" w:rsidRDefault="00B73E88" w:rsidP="0051056F">
      <w:pPr>
        <w:pStyle w:val="ListParagraph"/>
        <w:numPr>
          <w:ilvl w:val="0"/>
          <w:numId w:val="45"/>
        </w:numPr>
        <w:rPr>
          <w:rFonts w:ascii="Arial" w:hAnsi="Arial" w:cs="Arial"/>
          <w:sz w:val="24"/>
          <w:szCs w:val="24"/>
        </w:rPr>
      </w:pPr>
      <w:r>
        <w:rPr>
          <w:rFonts w:ascii="Arial" w:hAnsi="Arial" w:cs="Arial"/>
          <w:sz w:val="24"/>
          <w:szCs w:val="24"/>
        </w:rPr>
        <w:t xml:space="preserve">Attend </w:t>
      </w:r>
      <w:r w:rsidR="00AB4F9A">
        <w:rPr>
          <w:rFonts w:ascii="Arial" w:hAnsi="Arial" w:cs="Arial"/>
          <w:sz w:val="24"/>
          <w:szCs w:val="24"/>
        </w:rPr>
        <w:t xml:space="preserve">quarterly </w:t>
      </w:r>
      <w:r>
        <w:rPr>
          <w:rFonts w:ascii="Arial" w:hAnsi="Arial" w:cs="Arial"/>
          <w:sz w:val="24"/>
          <w:szCs w:val="24"/>
        </w:rPr>
        <w:t>meetings as required with NHS England and NHS Improvement.</w:t>
      </w:r>
    </w:p>
    <w:p w14:paraId="2A9066CF" w14:textId="77777777" w:rsidR="00403684" w:rsidRDefault="00DC6E71" w:rsidP="00017D75">
      <w:pPr>
        <w:pStyle w:val="Heading4"/>
        <w:rPr>
          <w:rFonts w:cs="Arial"/>
        </w:rPr>
      </w:pPr>
      <w:r>
        <w:rPr>
          <w:rFonts w:cs="Arial"/>
        </w:rPr>
        <w:t>During the contract, the successful bidder will be required to report on</w:t>
      </w:r>
      <w:r w:rsidR="0051056F">
        <w:rPr>
          <w:rFonts w:cs="Arial"/>
        </w:rPr>
        <w:t xml:space="preserve"> a</w:t>
      </w:r>
      <w:r>
        <w:rPr>
          <w:rFonts w:cs="Arial"/>
        </w:rPr>
        <w:t xml:space="preserve"> regular basis on the following areas:</w:t>
      </w:r>
    </w:p>
    <w:p w14:paraId="00C4E39A" w14:textId="77777777" w:rsidR="00DC6E71" w:rsidRPr="00DC6E71" w:rsidRDefault="00DC6E71" w:rsidP="00DC6E71">
      <w:pPr>
        <w:pStyle w:val="ListParagraph"/>
        <w:numPr>
          <w:ilvl w:val="0"/>
          <w:numId w:val="44"/>
        </w:numPr>
        <w:rPr>
          <w:rFonts w:ascii="Arial" w:hAnsi="Arial" w:cs="Arial"/>
          <w:sz w:val="24"/>
          <w:szCs w:val="24"/>
        </w:rPr>
      </w:pPr>
      <w:r w:rsidRPr="00DC6E71">
        <w:rPr>
          <w:rFonts w:ascii="Arial" w:hAnsi="Arial" w:cs="Arial"/>
          <w:sz w:val="24"/>
          <w:szCs w:val="24"/>
        </w:rPr>
        <w:t>Milestone achievements (quarterly)</w:t>
      </w:r>
    </w:p>
    <w:p w14:paraId="1C5C3A9A" w14:textId="77777777" w:rsidR="00DC6E71" w:rsidRPr="00DC6E71" w:rsidRDefault="00DC6E71" w:rsidP="00DC6E71">
      <w:pPr>
        <w:pStyle w:val="ListParagraph"/>
        <w:numPr>
          <w:ilvl w:val="0"/>
          <w:numId w:val="44"/>
        </w:numPr>
        <w:rPr>
          <w:rFonts w:ascii="Arial" w:hAnsi="Arial" w:cs="Arial"/>
          <w:sz w:val="24"/>
          <w:szCs w:val="24"/>
        </w:rPr>
      </w:pPr>
      <w:r w:rsidRPr="00DC6E71">
        <w:rPr>
          <w:rFonts w:ascii="Arial" w:hAnsi="Arial" w:cs="Arial"/>
          <w:sz w:val="24"/>
          <w:szCs w:val="24"/>
        </w:rPr>
        <w:t>Risks and issues (quarterly)</w:t>
      </w:r>
    </w:p>
    <w:p w14:paraId="1940ED81" w14:textId="77777777" w:rsidR="00DC6E71" w:rsidRPr="00DC6E71" w:rsidRDefault="00DC6E71" w:rsidP="00DC6E71">
      <w:pPr>
        <w:pStyle w:val="ListParagraph"/>
        <w:numPr>
          <w:ilvl w:val="0"/>
          <w:numId w:val="44"/>
        </w:numPr>
        <w:rPr>
          <w:rFonts w:ascii="Arial" w:hAnsi="Arial" w:cs="Arial"/>
          <w:sz w:val="24"/>
          <w:szCs w:val="24"/>
        </w:rPr>
      </w:pPr>
      <w:r w:rsidRPr="00DC6E71">
        <w:rPr>
          <w:rFonts w:ascii="Arial" w:hAnsi="Arial" w:cs="Arial"/>
          <w:sz w:val="24"/>
          <w:szCs w:val="24"/>
        </w:rPr>
        <w:t>Current occurrence of infection rates of hepatitis C within women’s prisons (quarterly)</w:t>
      </w:r>
    </w:p>
    <w:p w14:paraId="6AE43EBF" w14:textId="77777777" w:rsidR="00DC6E71" w:rsidRPr="00DC6E71" w:rsidRDefault="00DC6E71" w:rsidP="00DC6E71">
      <w:pPr>
        <w:pStyle w:val="ListParagraph"/>
        <w:numPr>
          <w:ilvl w:val="0"/>
          <w:numId w:val="44"/>
        </w:numPr>
        <w:rPr>
          <w:rFonts w:ascii="Arial" w:hAnsi="Arial" w:cs="Arial"/>
          <w:sz w:val="24"/>
          <w:szCs w:val="24"/>
        </w:rPr>
      </w:pPr>
      <w:r w:rsidRPr="00DC6E71">
        <w:rPr>
          <w:rFonts w:ascii="Arial" w:hAnsi="Arial" w:cs="Arial"/>
          <w:sz w:val="24"/>
          <w:szCs w:val="24"/>
        </w:rPr>
        <w:t>Current levels of testing of hepatitis C within women’s prisons (quarterly)</w:t>
      </w:r>
    </w:p>
    <w:p w14:paraId="51481584" w14:textId="531673A2" w:rsidR="00DC6E71" w:rsidRPr="00DC6E71" w:rsidRDefault="00DC6E71" w:rsidP="00DC6E71">
      <w:pPr>
        <w:pStyle w:val="ListParagraph"/>
        <w:numPr>
          <w:ilvl w:val="0"/>
          <w:numId w:val="44"/>
        </w:numPr>
        <w:rPr>
          <w:rFonts w:ascii="Arial" w:hAnsi="Arial" w:cs="Arial"/>
          <w:sz w:val="24"/>
          <w:szCs w:val="24"/>
        </w:rPr>
      </w:pPr>
      <w:r w:rsidRPr="00DC6E71">
        <w:rPr>
          <w:rFonts w:ascii="Arial" w:hAnsi="Arial" w:cs="Arial"/>
          <w:sz w:val="24"/>
          <w:szCs w:val="24"/>
        </w:rPr>
        <w:t>The raising of any key issues that might significantly impact the ability for the successful bidder to continue work on the project (as soon as possible</w:t>
      </w:r>
      <w:r w:rsidR="00AB4F9A">
        <w:rPr>
          <w:rFonts w:ascii="Arial" w:hAnsi="Arial" w:cs="Arial"/>
          <w:sz w:val="24"/>
          <w:szCs w:val="24"/>
        </w:rPr>
        <w:t xml:space="preserve"> but no later than 2 working days after identification</w:t>
      </w:r>
      <w:r w:rsidRPr="00DC6E71">
        <w:rPr>
          <w:rFonts w:ascii="Arial" w:hAnsi="Arial" w:cs="Arial"/>
          <w:sz w:val="24"/>
          <w:szCs w:val="24"/>
        </w:rPr>
        <w:t>)</w:t>
      </w:r>
    </w:p>
    <w:p w14:paraId="556E4F61" w14:textId="77777777" w:rsidR="00DC6E71" w:rsidRPr="00DC6E71" w:rsidRDefault="00DC6E71" w:rsidP="00DC6E71">
      <w:pPr>
        <w:pStyle w:val="ListParagraph"/>
        <w:numPr>
          <w:ilvl w:val="0"/>
          <w:numId w:val="44"/>
        </w:numPr>
        <w:rPr>
          <w:rFonts w:ascii="Arial" w:hAnsi="Arial" w:cs="Arial"/>
          <w:sz w:val="24"/>
          <w:szCs w:val="24"/>
        </w:rPr>
      </w:pPr>
      <w:r w:rsidRPr="00DC6E71">
        <w:rPr>
          <w:rFonts w:ascii="Arial" w:hAnsi="Arial" w:cs="Arial"/>
          <w:sz w:val="24"/>
          <w:szCs w:val="24"/>
        </w:rPr>
        <w:t>A breakdown of spend to date against project spend (</w:t>
      </w:r>
      <w:r w:rsidR="0051056F" w:rsidRPr="00DC6E71">
        <w:rPr>
          <w:rFonts w:ascii="Arial" w:hAnsi="Arial" w:cs="Arial"/>
          <w:sz w:val="24"/>
          <w:szCs w:val="24"/>
        </w:rPr>
        <w:t>quarterly</w:t>
      </w:r>
      <w:r w:rsidRPr="00DC6E71">
        <w:rPr>
          <w:rFonts w:ascii="Arial" w:hAnsi="Arial" w:cs="Arial"/>
          <w:sz w:val="24"/>
          <w:szCs w:val="24"/>
        </w:rPr>
        <w:t>).</w:t>
      </w:r>
    </w:p>
    <w:p w14:paraId="03E821B2" w14:textId="77777777" w:rsidR="00403684" w:rsidRPr="00211547" w:rsidRDefault="002150CE" w:rsidP="00017D75">
      <w:pPr>
        <w:pStyle w:val="Heading3"/>
        <w:rPr>
          <w:rFonts w:cs="Arial"/>
        </w:rPr>
      </w:pPr>
      <w:r w:rsidRPr="00211547">
        <w:rPr>
          <w:rFonts w:cs="Arial"/>
        </w:rPr>
        <w:t xml:space="preserve"> </w:t>
      </w:r>
      <w:bookmarkStart w:id="21" w:name="_Toc68093182"/>
      <w:r w:rsidR="00403684" w:rsidRPr="00211547">
        <w:rPr>
          <w:rFonts w:cs="Arial"/>
        </w:rPr>
        <w:t>Management Information &amp; Governance</w:t>
      </w:r>
      <w:bookmarkEnd w:id="21"/>
    </w:p>
    <w:p w14:paraId="7B615AE3" w14:textId="77777777" w:rsidR="00403684" w:rsidRPr="00211547" w:rsidRDefault="00B73E88" w:rsidP="00017D75">
      <w:pPr>
        <w:pStyle w:val="Heading4"/>
        <w:rPr>
          <w:rFonts w:cs="Arial"/>
        </w:rPr>
      </w:pPr>
      <w:r>
        <w:rPr>
          <w:rFonts w:cs="Arial"/>
        </w:rPr>
        <w:t>NHS England and NHS Improvement is to know of any updates or issues at least quarterly.</w:t>
      </w:r>
    </w:p>
    <w:p w14:paraId="60E8C3A1" w14:textId="77777777" w:rsidR="00403684" w:rsidRPr="00211547" w:rsidRDefault="00B73E88" w:rsidP="00017D75">
      <w:pPr>
        <w:pStyle w:val="Heading4"/>
        <w:rPr>
          <w:rFonts w:cs="Arial"/>
        </w:rPr>
      </w:pPr>
      <w:r>
        <w:rPr>
          <w:rFonts w:cs="Arial"/>
        </w:rPr>
        <w:lastRenderedPageBreak/>
        <w:t>Information can be provided in either Word documents, Excel spreadsheets</w:t>
      </w:r>
      <w:r w:rsidR="00E51EB8">
        <w:rPr>
          <w:rFonts w:cs="Arial"/>
        </w:rPr>
        <w:t xml:space="preserve"> (or other analysis tools, such as Tableau)</w:t>
      </w:r>
      <w:r>
        <w:rPr>
          <w:rFonts w:cs="Arial"/>
        </w:rPr>
        <w:t xml:space="preserve"> if it is data, or PowerPoint.</w:t>
      </w:r>
    </w:p>
    <w:p w14:paraId="726A1E80" w14:textId="77777777" w:rsidR="0001182D" w:rsidRDefault="00B73E88" w:rsidP="0001182D">
      <w:pPr>
        <w:pStyle w:val="Heading4"/>
        <w:rPr>
          <w:rFonts w:cs="Arial"/>
        </w:rPr>
      </w:pPr>
      <w:r>
        <w:rPr>
          <w:rFonts w:cs="Arial"/>
        </w:rPr>
        <w:t>The deadline dates for the quarterly reports will be agreed upon contract start.</w:t>
      </w:r>
    </w:p>
    <w:p w14:paraId="11091E42" w14:textId="77777777" w:rsidR="0001182D" w:rsidRPr="0001182D" w:rsidRDefault="0001182D" w:rsidP="0001182D">
      <w:pPr>
        <w:pStyle w:val="Heading4"/>
        <w:rPr>
          <w:rFonts w:cs="Arial"/>
        </w:rPr>
      </w:pPr>
      <w:r w:rsidRPr="00F52D11">
        <w:t>For the purposes of the Data Protection Legislation and the delivery of the Data Processing, NHS England is the Controller and the Supplier is the Processor.</w:t>
      </w:r>
    </w:p>
    <w:p w14:paraId="2EA604A3" w14:textId="77777777" w:rsidR="0001182D" w:rsidRDefault="0001182D" w:rsidP="0001182D">
      <w:pPr>
        <w:pStyle w:val="Heading4"/>
        <w:rPr>
          <w:rStyle w:val="normaltextrun"/>
          <w:rFonts w:eastAsia="BatangChe"/>
          <w:shd w:val="clear" w:color="auto" w:fill="FFFFFF"/>
        </w:rPr>
      </w:pPr>
      <w:r w:rsidRPr="0001182D">
        <w:rPr>
          <w:rStyle w:val="normaltextrun"/>
          <w:rFonts w:eastAsia="BatangChe"/>
          <w:shd w:val="clear" w:color="auto" w:fill="FFFFFF"/>
        </w:rPr>
        <w:t>The appointed supplier must provide evidence of compliance with the Data Security and Protection Toolkit or equivalent ISO data security accreditation.</w:t>
      </w:r>
    </w:p>
    <w:p w14:paraId="6986DAA4" w14:textId="77777777" w:rsidR="0001182D" w:rsidRPr="0001182D" w:rsidRDefault="0001182D" w:rsidP="0001182D">
      <w:pPr>
        <w:pStyle w:val="Heading4"/>
        <w:rPr>
          <w:rStyle w:val="normaltextrun"/>
          <w:rFonts w:eastAsia="BatangChe"/>
          <w:shd w:val="clear" w:color="auto" w:fill="FFFFFF"/>
        </w:rPr>
      </w:pPr>
      <w:r w:rsidRPr="0001182D">
        <w:rPr>
          <w:rStyle w:val="normaltextrun"/>
          <w:rFonts w:eastAsia="BatangChe"/>
          <w:shd w:val="clear" w:color="auto" w:fill="FFFFFF"/>
        </w:rPr>
        <w:t>Upon termination of the contract the appointed supplier must return all data in an agreed digital format to NHS England and NHS Improvement or their nominated supplier within 1 month or provide a certificate of destruction if it is agreed that the data does not need to be retained.</w:t>
      </w:r>
    </w:p>
    <w:p w14:paraId="24C7D582" w14:textId="77644235" w:rsidR="0001182D" w:rsidRPr="0001182D" w:rsidRDefault="0001182D" w:rsidP="0001182D">
      <w:pPr>
        <w:pStyle w:val="Heading4"/>
        <w:rPr>
          <w:rFonts w:eastAsia="BatangChe"/>
          <w:shd w:val="clear" w:color="auto" w:fill="FFFFFF"/>
        </w:rPr>
      </w:pPr>
      <w:r w:rsidRPr="0001182D">
        <w:rPr>
          <w:rStyle w:val="eop"/>
          <w:shd w:val="clear" w:color="auto" w:fill="FFFFFF"/>
        </w:rPr>
        <w:t>All products of the work commissioned within the contract as identified in this specification will remain the intellectual property of NHS England and NHS Improvement and data and information relating to this work cannot be disclosed without prior approval of NHS England and NHS Improvement in writing.</w:t>
      </w:r>
    </w:p>
    <w:p w14:paraId="6192C738" w14:textId="77777777" w:rsidR="00C80BDA" w:rsidRPr="00211547" w:rsidRDefault="00C80BDA" w:rsidP="00017D75">
      <w:pPr>
        <w:pStyle w:val="Heading3"/>
        <w:rPr>
          <w:rFonts w:cs="Arial"/>
        </w:rPr>
      </w:pPr>
      <w:bookmarkStart w:id="22" w:name="_Toc68093183"/>
      <w:r w:rsidRPr="00211547">
        <w:rPr>
          <w:rFonts w:cs="Arial"/>
        </w:rPr>
        <w:t>Performance and Measurement</w:t>
      </w:r>
      <w:bookmarkEnd w:id="22"/>
    </w:p>
    <w:p w14:paraId="56F19804" w14:textId="77777777" w:rsidR="00C80BDA" w:rsidRPr="00EE0875" w:rsidRDefault="00C80BDA" w:rsidP="00017D75">
      <w:pPr>
        <w:pStyle w:val="Heading4"/>
        <w:rPr>
          <w:rFonts w:cs="Arial"/>
          <w:color w:val="FF0000"/>
        </w:rPr>
      </w:pPr>
    </w:p>
    <w:tbl>
      <w:tblPr>
        <w:tblW w:w="5000" w:type="pct"/>
        <w:tblLayout w:type="fixed"/>
        <w:tblCellMar>
          <w:left w:w="0" w:type="dxa"/>
          <w:right w:w="0" w:type="dxa"/>
        </w:tblCellMar>
        <w:tblLook w:val="04A0" w:firstRow="1" w:lastRow="0" w:firstColumn="1" w:lastColumn="0" w:noHBand="0" w:noVBand="1"/>
      </w:tblPr>
      <w:tblGrid>
        <w:gridCol w:w="1123"/>
        <w:gridCol w:w="1418"/>
        <w:gridCol w:w="2693"/>
        <w:gridCol w:w="2270"/>
        <w:gridCol w:w="1502"/>
      </w:tblGrid>
      <w:tr w:rsidR="008B2A59" w:rsidRPr="00211547" w14:paraId="30E41033" w14:textId="77777777" w:rsidTr="00F02C01">
        <w:tc>
          <w:tcPr>
            <w:tcW w:w="624"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0D61C825" w14:textId="77777777" w:rsidR="00EE0875" w:rsidRPr="00211547" w:rsidRDefault="00EE0875" w:rsidP="00C80BDA">
            <w:pPr>
              <w:jc w:val="center"/>
              <w:rPr>
                <w:rFonts w:ascii="Arial" w:hAnsi="Arial" w:cs="Arial"/>
                <w:b/>
                <w:i/>
                <w:iCs/>
                <w:szCs w:val="24"/>
              </w:rPr>
            </w:pPr>
            <w:r w:rsidRPr="00211547">
              <w:rPr>
                <w:rFonts w:ascii="Arial" w:hAnsi="Arial" w:cs="Arial"/>
                <w:b/>
                <w:i/>
                <w:iCs/>
                <w:szCs w:val="24"/>
                <w:lang w:eastAsia="en-GB"/>
              </w:rPr>
              <w:t>KPI Ref. Number</w:t>
            </w:r>
          </w:p>
        </w:tc>
        <w:tc>
          <w:tcPr>
            <w:tcW w:w="787"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7B47DC20" w14:textId="77777777" w:rsidR="00EE0875" w:rsidRPr="00211547" w:rsidRDefault="00EE0875" w:rsidP="00C80BDA">
            <w:pPr>
              <w:jc w:val="center"/>
              <w:rPr>
                <w:rFonts w:ascii="Arial" w:hAnsi="Arial" w:cs="Arial"/>
                <w:b/>
                <w:i/>
                <w:iCs/>
                <w:szCs w:val="24"/>
              </w:rPr>
            </w:pPr>
            <w:r w:rsidRPr="00211547">
              <w:rPr>
                <w:rFonts w:ascii="Arial" w:hAnsi="Arial" w:cs="Arial"/>
                <w:b/>
                <w:i/>
                <w:iCs/>
                <w:szCs w:val="24"/>
                <w:lang w:eastAsia="en-GB"/>
              </w:rPr>
              <w:t>Services that KPI relates to</w:t>
            </w:r>
          </w:p>
        </w:tc>
        <w:tc>
          <w:tcPr>
            <w:tcW w:w="1495"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0ED4A9AB" w14:textId="77777777" w:rsidR="00EE0875" w:rsidRPr="00211547" w:rsidRDefault="00EE0875" w:rsidP="00C80BDA">
            <w:pPr>
              <w:jc w:val="center"/>
              <w:rPr>
                <w:rFonts w:ascii="Arial" w:hAnsi="Arial" w:cs="Arial"/>
                <w:b/>
                <w:i/>
                <w:iCs/>
                <w:szCs w:val="24"/>
              </w:rPr>
            </w:pPr>
            <w:r w:rsidRPr="00211547">
              <w:rPr>
                <w:rFonts w:ascii="Arial" w:hAnsi="Arial" w:cs="Arial"/>
                <w:b/>
                <w:i/>
                <w:iCs/>
                <w:szCs w:val="24"/>
                <w:lang w:eastAsia="en-GB"/>
              </w:rPr>
              <w:t>Description of KPI</w:t>
            </w:r>
          </w:p>
        </w:tc>
        <w:tc>
          <w:tcPr>
            <w:tcW w:w="1260"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0F7DCA48" w14:textId="77777777" w:rsidR="00EE0875" w:rsidRPr="00211547" w:rsidRDefault="00EE0875" w:rsidP="00C80BDA">
            <w:pPr>
              <w:jc w:val="center"/>
              <w:rPr>
                <w:rFonts w:ascii="Arial" w:hAnsi="Arial" w:cs="Arial"/>
                <w:b/>
                <w:i/>
                <w:iCs/>
                <w:szCs w:val="24"/>
              </w:rPr>
            </w:pPr>
            <w:r w:rsidRPr="00211547">
              <w:rPr>
                <w:rFonts w:ascii="Arial" w:hAnsi="Arial" w:cs="Arial"/>
                <w:b/>
                <w:i/>
                <w:iCs/>
                <w:szCs w:val="24"/>
                <w:lang w:eastAsia="en-GB"/>
              </w:rPr>
              <w:t>Measurement</w:t>
            </w:r>
          </w:p>
        </w:tc>
        <w:tc>
          <w:tcPr>
            <w:tcW w:w="834"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67C5F8BB" w14:textId="77777777" w:rsidR="00EE0875" w:rsidRPr="00211547" w:rsidRDefault="00EE0875" w:rsidP="00C80BDA">
            <w:pPr>
              <w:jc w:val="center"/>
              <w:rPr>
                <w:rFonts w:ascii="Arial" w:hAnsi="Arial" w:cs="Arial"/>
                <w:b/>
                <w:i/>
                <w:iCs/>
                <w:szCs w:val="24"/>
              </w:rPr>
            </w:pPr>
            <w:r w:rsidRPr="00211547">
              <w:rPr>
                <w:rFonts w:ascii="Arial" w:hAnsi="Arial" w:cs="Arial"/>
                <w:b/>
                <w:i/>
                <w:iCs/>
                <w:szCs w:val="24"/>
                <w:lang w:eastAsia="en-GB"/>
              </w:rPr>
              <w:t>KPI Tolerances (Percentage tolerance)</w:t>
            </w:r>
          </w:p>
        </w:tc>
      </w:tr>
      <w:tr w:rsidR="008B2A59" w:rsidRPr="00211547" w14:paraId="650FCFA7" w14:textId="77777777" w:rsidTr="00F02C01">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4E4E71" w14:textId="77777777" w:rsidR="00EE0875" w:rsidRPr="00EE0875" w:rsidRDefault="00EE0875" w:rsidP="001048CD">
            <w:pPr>
              <w:rPr>
                <w:rFonts w:ascii="Arial" w:hAnsi="Arial" w:cs="Arial"/>
              </w:rPr>
            </w:pPr>
            <w:r w:rsidRPr="00EE0875">
              <w:rPr>
                <w:rFonts w:ascii="Arial" w:hAnsi="Arial" w:cs="Arial"/>
                <w:lang w:eastAsia="en-GB"/>
              </w:rPr>
              <w:t>KPI1</w:t>
            </w:r>
          </w:p>
        </w:tc>
        <w:tc>
          <w:tcPr>
            <w:tcW w:w="7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241DB1" w14:textId="77777777" w:rsidR="00EE0875" w:rsidRPr="00EE0875" w:rsidRDefault="00EE0875" w:rsidP="001048CD">
            <w:pPr>
              <w:rPr>
                <w:rFonts w:ascii="Arial" w:hAnsi="Arial" w:cs="Arial"/>
              </w:rPr>
            </w:pPr>
            <w:r w:rsidRPr="00EE0875">
              <w:rPr>
                <w:rFonts w:ascii="Arial" w:hAnsi="Arial" w:cs="Arial"/>
                <w:lang w:eastAsia="en-GB"/>
              </w:rPr>
              <w:t xml:space="preserve">Governance  </w:t>
            </w:r>
          </w:p>
        </w:tc>
        <w:tc>
          <w:tcPr>
            <w:tcW w:w="14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3E492" w14:textId="77777777" w:rsidR="00EE0875" w:rsidRPr="00EE0875" w:rsidRDefault="00EE0875" w:rsidP="001048CD">
            <w:pPr>
              <w:rPr>
                <w:rFonts w:ascii="Arial" w:hAnsi="Arial" w:cs="Arial"/>
              </w:rPr>
            </w:pPr>
            <w:r w:rsidRPr="00EE0875">
              <w:rPr>
                <w:rFonts w:ascii="Arial" w:hAnsi="Arial" w:cs="Arial"/>
              </w:rPr>
              <w:t xml:space="preserve">The supplier will be expected to create a programme of works for the following twelve (12) months detailing planned activities and milestones, </w:t>
            </w:r>
            <w:r w:rsidRPr="00EE0875">
              <w:rPr>
                <w:rFonts w:ascii="Arial" w:hAnsi="Arial" w:cs="Arial"/>
              </w:rPr>
              <w:lastRenderedPageBreak/>
              <w:t>with a focus on how Peers will encourage testing of Hep C, delivering of practical workshops, and continuous enhancement of the “buddy” system.</w:t>
            </w: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B483A4" w14:textId="77777777" w:rsidR="00EE0875" w:rsidRPr="00EE0875" w:rsidRDefault="00EE0875" w:rsidP="00EE0875">
            <w:pPr>
              <w:rPr>
                <w:rFonts w:ascii="Arial" w:hAnsi="Arial" w:cs="Arial"/>
                <w:lang w:eastAsia="en-GB"/>
              </w:rPr>
            </w:pPr>
            <w:r w:rsidRPr="00EE0875">
              <w:rPr>
                <w:rFonts w:ascii="Arial" w:hAnsi="Arial" w:cs="Arial"/>
                <w:lang w:eastAsia="en-GB"/>
              </w:rPr>
              <w:lastRenderedPageBreak/>
              <w:t>Programme of works presented within 6 weeks of commencement date.</w:t>
            </w:r>
          </w:p>
          <w:p w14:paraId="6B2AF2CF" w14:textId="77777777" w:rsidR="00EE0875" w:rsidRPr="00EE0875" w:rsidRDefault="00EE0875" w:rsidP="001048CD">
            <w:pPr>
              <w:rPr>
                <w:rFonts w:ascii="Arial" w:hAnsi="Arial" w:cs="Arial"/>
              </w:rPr>
            </w:pPr>
          </w:p>
        </w:tc>
        <w:tc>
          <w:tcPr>
            <w:tcW w:w="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B1CCEF" w14:textId="77777777" w:rsidR="00EE0875" w:rsidRPr="00EE0875" w:rsidRDefault="00EE0875" w:rsidP="001048CD">
            <w:pPr>
              <w:rPr>
                <w:rFonts w:ascii="Arial" w:hAnsi="Arial" w:cs="Arial"/>
              </w:rPr>
            </w:pPr>
            <w:r w:rsidRPr="00EE0875">
              <w:rPr>
                <w:rFonts w:ascii="Arial" w:hAnsi="Arial" w:cs="Arial"/>
                <w:lang w:eastAsia="en-GB"/>
              </w:rPr>
              <w:t>N/A</w:t>
            </w:r>
          </w:p>
        </w:tc>
      </w:tr>
      <w:tr w:rsidR="008B2A59" w:rsidRPr="00211547" w14:paraId="40E2FE20" w14:textId="77777777" w:rsidTr="00F02C01">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9E29EA" w14:textId="77777777" w:rsidR="00EE0875" w:rsidRPr="00EE0875" w:rsidRDefault="00EE0875" w:rsidP="001048CD">
            <w:pPr>
              <w:rPr>
                <w:rFonts w:ascii="Arial" w:hAnsi="Arial" w:cs="Arial"/>
                <w:lang w:eastAsia="en-GB"/>
              </w:rPr>
            </w:pPr>
            <w:r w:rsidRPr="00EE0875">
              <w:rPr>
                <w:rFonts w:ascii="Arial" w:hAnsi="Arial" w:cs="Arial"/>
              </w:rPr>
              <w:t>KPI2</w:t>
            </w:r>
          </w:p>
        </w:tc>
        <w:tc>
          <w:tcPr>
            <w:tcW w:w="7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D3C" w14:textId="77777777" w:rsidR="00EE0875" w:rsidRPr="00EE0875" w:rsidRDefault="00EE0875" w:rsidP="001048CD">
            <w:pPr>
              <w:rPr>
                <w:rFonts w:ascii="Arial" w:hAnsi="Arial" w:cs="Arial"/>
                <w:lang w:eastAsia="en-GB"/>
              </w:rPr>
            </w:pPr>
            <w:r w:rsidRPr="00EE0875">
              <w:rPr>
                <w:rFonts w:ascii="Arial" w:hAnsi="Arial" w:cs="Arial"/>
                <w:lang w:eastAsia="en-GB"/>
              </w:rPr>
              <w:t>Reporting</w:t>
            </w:r>
          </w:p>
        </w:tc>
        <w:tc>
          <w:tcPr>
            <w:tcW w:w="14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948540" w14:textId="77777777" w:rsidR="00EE0875" w:rsidRPr="00EE0875" w:rsidRDefault="00EE0875" w:rsidP="00EE0875">
            <w:pPr>
              <w:textAlignment w:val="center"/>
              <w:rPr>
                <w:rFonts w:ascii="Arial" w:hAnsi="Arial" w:cs="Arial"/>
              </w:rPr>
            </w:pPr>
            <w:r w:rsidRPr="00EE0875">
              <w:rPr>
                <w:rFonts w:ascii="Arial" w:hAnsi="Arial" w:cs="Arial"/>
              </w:rPr>
              <w:t>The supplier will complete progress reports including but not limited to the overall status updates of the project, milestone achievements, and key risks and issues on a quarterly basis to NHSE.</w:t>
            </w:r>
          </w:p>
          <w:p w14:paraId="30C8D9C5" w14:textId="77777777" w:rsidR="00EE0875" w:rsidRPr="00EE0875" w:rsidRDefault="00EE0875" w:rsidP="00EE0875">
            <w:pPr>
              <w:rPr>
                <w:rFonts w:ascii="Arial" w:hAnsi="Arial" w:cs="Arial"/>
                <w:lang w:eastAsia="en-GB"/>
              </w:rPr>
            </w:pPr>
            <w:r w:rsidRPr="00EE0875">
              <w:rPr>
                <w:rFonts w:ascii="Arial" w:hAnsi="Arial" w:cs="Arial"/>
              </w:rPr>
              <w:t>The format of these reports is to be agreed between both parties prior to commencement date.</w:t>
            </w: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7152A" w14:textId="77777777" w:rsidR="00EE0875" w:rsidRPr="00EE0875" w:rsidRDefault="00EE0875" w:rsidP="001048CD">
            <w:pPr>
              <w:rPr>
                <w:rFonts w:ascii="Arial" w:hAnsi="Arial" w:cs="Arial"/>
                <w:lang w:eastAsia="en-GB"/>
              </w:rPr>
            </w:pPr>
            <w:r w:rsidRPr="00EE0875">
              <w:rPr>
                <w:rFonts w:ascii="Arial" w:hAnsi="Arial" w:cs="Arial"/>
                <w:lang w:eastAsia="en-GB"/>
              </w:rPr>
              <w:t>Quarterly progress reports submitted at agreed timeframes</w:t>
            </w:r>
          </w:p>
        </w:tc>
        <w:tc>
          <w:tcPr>
            <w:tcW w:w="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3A162" w14:textId="77777777" w:rsidR="00EE0875" w:rsidRPr="00EE0875" w:rsidRDefault="00EE0875" w:rsidP="001048CD">
            <w:pPr>
              <w:rPr>
                <w:rFonts w:ascii="Arial" w:hAnsi="Arial" w:cs="Arial"/>
                <w:lang w:eastAsia="en-GB"/>
              </w:rPr>
            </w:pPr>
            <w:r w:rsidRPr="00EE0875">
              <w:rPr>
                <w:rFonts w:ascii="Arial" w:hAnsi="Arial" w:cs="Arial"/>
                <w:lang w:eastAsia="en-GB"/>
              </w:rPr>
              <w:t>N/A</w:t>
            </w:r>
          </w:p>
        </w:tc>
      </w:tr>
      <w:tr w:rsidR="008B2A59" w:rsidRPr="00211547" w14:paraId="611BC8F4" w14:textId="77777777" w:rsidTr="00F02C01">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3BDD14" w14:textId="77777777" w:rsidR="00EE0875" w:rsidRPr="00EE0875" w:rsidRDefault="00EE0875" w:rsidP="001048CD">
            <w:pPr>
              <w:rPr>
                <w:rFonts w:ascii="Arial" w:hAnsi="Arial" w:cs="Arial"/>
              </w:rPr>
            </w:pPr>
            <w:r w:rsidRPr="00EE0875">
              <w:rPr>
                <w:rFonts w:ascii="Arial" w:hAnsi="Arial" w:cs="Arial"/>
              </w:rPr>
              <w:t>KPI3</w:t>
            </w:r>
          </w:p>
        </w:tc>
        <w:tc>
          <w:tcPr>
            <w:tcW w:w="7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9D1EBC" w14:textId="77777777" w:rsidR="00EE0875" w:rsidRPr="00EE0875" w:rsidRDefault="00EE0875" w:rsidP="001048CD">
            <w:pPr>
              <w:rPr>
                <w:rFonts w:ascii="Arial" w:hAnsi="Arial" w:cs="Arial"/>
                <w:lang w:eastAsia="en-GB"/>
              </w:rPr>
            </w:pPr>
            <w:r w:rsidRPr="00EE0875">
              <w:rPr>
                <w:rFonts w:ascii="Arial" w:hAnsi="Arial" w:cs="Arial"/>
                <w:lang w:eastAsia="en-GB"/>
              </w:rPr>
              <w:t>Reporting</w:t>
            </w:r>
          </w:p>
        </w:tc>
        <w:tc>
          <w:tcPr>
            <w:tcW w:w="14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0DD4D" w14:textId="77777777" w:rsidR="00EE0875" w:rsidRPr="00EE0875" w:rsidRDefault="00EE0875" w:rsidP="00EE0875">
            <w:pPr>
              <w:textAlignment w:val="center"/>
              <w:rPr>
                <w:rFonts w:ascii="Arial" w:eastAsia="Times New Roman" w:hAnsi="Arial" w:cs="Arial"/>
                <w:lang w:eastAsia="en-GB"/>
              </w:rPr>
            </w:pPr>
            <w:r w:rsidRPr="00EE0875">
              <w:rPr>
                <w:rFonts w:ascii="Arial" w:eastAsia="Times New Roman" w:hAnsi="Arial" w:cs="Arial"/>
                <w:lang w:eastAsia="en-GB"/>
              </w:rPr>
              <w:t>The supplier will ensure that they can report against the following elements:</w:t>
            </w:r>
          </w:p>
          <w:p w14:paraId="3026A5FF" w14:textId="77777777" w:rsidR="00EE0875" w:rsidRPr="00EE0875" w:rsidRDefault="00EE0875" w:rsidP="00EE0875">
            <w:pPr>
              <w:pStyle w:val="ListParagraph"/>
              <w:numPr>
                <w:ilvl w:val="0"/>
                <w:numId w:val="41"/>
              </w:numPr>
              <w:spacing w:after="200" w:line="276" w:lineRule="auto"/>
              <w:contextualSpacing/>
              <w:textAlignment w:val="center"/>
              <w:rPr>
                <w:rFonts w:ascii="Arial" w:eastAsia="Times New Roman" w:hAnsi="Arial" w:cs="Arial"/>
                <w:lang w:eastAsia="en-GB"/>
              </w:rPr>
            </w:pPr>
            <w:r w:rsidRPr="00EE0875">
              <w:rPr>
                <w:rFonts w:ascii="Arial" w:eastAsia="Times New Roman" w:hAnsi="Arial" w:cs="Arial"/>
                <w:lang w:eastAsia="en-GB"/>
              </w:rPr>
              <w:t>Current occurrence of infection rates of Hep C within Women’s prisons</w:t>
            </w:r>
          </w:p>
          <w:p w14:paraId="55BAE501" w14:textId="77777777" w:rsidR="00EE0875" w:rsidRPr="00EE0875" w:rsidRDefault="00EE0875" w:rsidP="00EE0875">
            <w:pPr>
              <w:pStyle w:val="ListParagraph"/>
              <w:numPr>
                <w:ilvl w:val="0"/>
                <w:numId w:val="41"/>
              </w:numPr>
              <w:spacing w:after="200" w:line="276" w:lineRule="auto"/>
              <w:contextualSpacing/>
              <w:textAlignment w:val="center"/>
              <w:rPr>
                <w:rFonts w:ascii="Arial" w:eastAsia="Times New Roman" w:hAnsi="Arial" w:cs="Arial"/>
                <w:lang w:eastAsia="en-GB"/>
              </w:rPr>
            </w:pPr>
            <w:r w:rsidRPr="00EE0875">
              <w:rPr>
                <w:rFonts w:ascii="Arial" w:eastAsia="Times New Roman" w:hAnsi="Arial" w:cs="Arial"/>
                <w:lang w:eastAsia="en-GB"/>
              </w:rPr>
              <w:t>Current levels of testing of Hep C within Women’s prisons</w:t>
            </w:r>
          </w:p>
          <w:p w14:paraId="7DF02822" w14:textId="77777777" w:rsidR="00EE0875" w:rsidRPr="00EE0875" w:rsidRDefault="00EE0875" w:rsidP="00EE0875">
            <w:pPr>
              <w:rPr>
                <w:rFonts w:ascii="Arial" w:hAnsi="Arial" w:cs="Arial"/>
                <w:lang w:eastAsia="en-GB"/>
              </w:rPr>
            </w:pPr>
            <w:r w:rsidRPr="00EE0875">
              <w:rPr>
                <w:rFonts w:ascii="Arial" w:eastAsia="Times New Roman" w:hAnsi="Arial" w:cs="Arial"/>
                <w:lang w:eastAsia="en-GB"/>
              </w:rPr>
              <w:t xml:space="preserve">The supplier will be expected to report against changing levels of the above two metrics to understand project impact in treatment and education. </w:t>
            </w: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409937" w14:textId="77777777" w:rsidR="00EE0875" w:rsidRPr="00EE0875" w:rsidRDefault="00EE0875" w:rsidP="001048CD">
            <w:pPr>
              <w:rPr>
                <w:rFonts w:ascii="Arial" w:hAnsi="Arial" w:cs="Arial"/>
                <w:lang w:eastAsia="en-GB"/>
              </w:rPr>
            </w:pPr>
            <w:r w:rsidRPr="00EE0875">
              <w:rPr>
                <w:rFonts w:ascii="Arial" w:hAnsi="Arial" w:cs="Arial"/>
                <w:lang w:eastAsia="en-GB"/>
              </w:rPr>
              <w:t>Quarterly reporting submitted at agreed timeframes</w:t>
            </w:r>
          </w:p>
        </w:tc>
        <w:tc>
          <w:tcPr>
            <w:tcW w:w="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428602" w14:textId="77777777" w:rsidR="00EE0875" w:rsidRPr="00EE0875" w:rsidRDefault="00EE0875" w:rsidP="001048CD">
            <w:pPr>
              <w:rPr>
                <w:rFonts w:ascii="Arial" w:hAnsi="Arial" w:cs="Arial"/>
                <w:lang w:eastAsia="en-GB"/>
              </w:rPr>
            </w:pPr>
            <w:r w:rsidRPr="00EE0875">
              <w:rPr>
                <w:rFonts w:ascii="Arial" w:hAnsi="Arial" w:cs="Arial"/>
                <w:lang w:eastAsia="en-GB"/>
              </w:rPr>
              <w:t>N/A</w:t>
            </w:r>
          </w:p>
        </w:tc>
      </w:tr>
      <w:tr w:rsidR="008B2A59" w:rsidRPr="00211547" w14:paraId="385D0FB9" w14:textId="77777777" w:rsidTr="00F02C01">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1BC24" w14:textId="2505AD57"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KPI4</w:t>
            </w:r>
          </w:p>
        </w:tc>
        <w:tc>
          <w:tcPr>
            <w:tcW w:w="7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5B77A9" w14:textId="6FFF91D3"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Social Value – Real Living Wage</w:t>
            </w:r>
          </w:p>
        </w:tc>
        <w:tc>
          <w:tcPr>
            <w:tcW w:w="14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A6C48" w14:textId="6226667C" w:rsidR="008B2A59" w:rsidRPr="00EE0875" w:rsidRDefault="008B2A59" w:rsidP="008B2A59">
            <w:pPr>
              <w:textAlignment w:val="center"/>
              <w:rPr>
                <w:rFonts w:ascii="Arial" w:eastAsia="Times New Roman" w:hAnsi="Arial" w:cs="Arial"/>
                <w:lang w:eastAsia="en-GB"/>
              </w:rPr>
            </w:pPr>
            <w:r w:rsidRPr="00F02C01">
              <w:rPr>
                <w:rFonts w:ascii="Arial" w:eastAsia="Times New Roman" w:hAnsi="Arial" w:cs="Arial"/>
                <w:lang w:eastAsia="en-GB"/>
              </w:rPr>
              <w:t xml:space="preserve">Supplier will currently be paying, </w:t>
            </w:r>
            <w:r w:rsidRPr="00F02C01">
              <w:rPr>
                <w:rFonts w:ascii="Arial" w:eastAsia="Times New Roman" w:hAnsi="Arial" w:cs="Arial"/>
                <w:b/>
                <w:bCs/>
                <w:lang w:eastAsia="en-GB"/>
              </w:rPr>
              <w:t>or working towards</w:t>
            </w:r>
            <w:r w:rsidRPr="00F02C01">
              <w:rPr>
                <w:rFonts w:ascii="Arial" w:eastAsia="Times New Roman" w:hAnsi="Arial" w:cs="Arial"/>
                <w:lang w:eastAsia="en-GB"/>
              </w:rPr>
              <w:t xml:space="preserve"> paying, the real living wage as specified by the Living Wage Foundation (£9.50 throughout the UK, £10.85 within London - 2021)</w:t>
            </w: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945E52" w14:textId="77777777"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100% of staff employed within the bounds of this contract receiving Real Living Wage</w:t>
            </w:r>
          </w:p>
          <w:p w14:paraId="35F36CD8" w14:textId="77777777"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OR</w:t>
            </w:r>
          </w:p>
          <w:p w14:paraId="57E8D07C" w14:textId="56A37A73"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Supplier Accredited Living Wage Employer (as per Living Wage Foundation)</w:t>
            </w:r>
          </w:p>
        </w:tc>
        <w:tc>
          <w:tcPr>
            <w:tcW w:w="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30615" w14:textId="6C872187" w:rsidR="008B2A59" w:rsidRPr="00F02C01" w:rsidRDefault="00F02C01" w:rsidP="00F02C01">
            <w:pPr>
              <w:textAlignment w:val="center"/>
              <w:rPr>
                <w:rFonts w:ascii="Arial" w:eastAsia="Times New Roman" w:hAnsi="Arial" w:cs="Arial"/>
                <w:lang w:eastAsia="en-GB"/>
              </w:rPr>
            </w:pPr>
            <w:r>
              <w:rPr>
                <w:rFonts w:ascii="Arial" w:eastAsia="Times New Roman" w:hAnsi="Arial" w:cs="Arial"/>
                <w:lang w:eastAsia="en-GB"/>
              </w:rPr>
              <w:t>N/A</w:t>
            </w:r>
          </w:p>
        </w:tc>
      </w:tr>
      <w:tr w:rsidR="008B2A59" w:rsidRPr="00211547" w14:paraId="4C3D97A8" w14:textId="77777777" w:rsidTr="00F02C01">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F38D3E" w14:textId="59F1D500"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lastRenderedPageBreak/>
              <w:t>KPI5</w:t>
            </w:r>
          </w:p>
        </w:tc>
        <w:tc>
          <w:tcPr>
            <w:tcW w:w="7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7E3F51" w14:textId="7A70A474"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Social Value – Modern Slavery</w:t>
            </w:r>
          </w:p>
        </w:tc>
        <w:tc>
          <w:tcPr>
            <w:tcW w:w="14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FDE51" w14:textId="5D2CC837" w:rsidR="008B2A59" w:rsidRPr="00EE0875" w:rsidRDefault="008B2A59" w:rsidP="008B2A59">
            <w:pPr>
              <w:textAlignment w:val="center"/>
              <w:rPr>
                <w:rFonts w:ascii="Arial" w:eastAsia="Times New Roman" w:hAnsi="Arial" w:cs="Arial"/>
                <w:lang w:eastAsia="en-GB"/>
              </w:rPr>
            </w:pPr>
            <w:r w:rsidRPr="00F02C01">
              <w:rPr>
                <w:rFonts w:ascii="Arial" w:eastAsia="Times New Roman" w:hAnsi="Arial" w:cs="Arial"/>
                <w:lang w:eastAsia="en-GB"/>
              </w:rPr>
              <w:t>Supplier will comply with the provisions of the Modern Slavery Act 2015 and have in place a modern slavery and human trafficking statement</w:t>
            </w: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10A5BE" w14:textId="18EFB1DA"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Annual submission of Modern Slavery and human trafficking statement shared with the Authority</w:t>
            </w:r>
          </w:p>
        </w:tc>
        <w:tc>
          <w:tcPr>
            <w:tcW w:w="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3151C" w14:textId="118466AB" w:rsidR="008B2A59" w:rsidRPr="00F02C01" w:rsidRDefault="00F02C01" w:rsidP="00F02C01">
            <w:pPr>
              <w:textAlignment w:val="center"/>
              <w:rPr>
                <w:rFonts w:ascii="Arial" w:eastAsia="Times New Roman" w:hAnsi="Arial" w:cs="Arial"/>
                <w:lang w:eastAsia="en-GB"/>
              </w:rPr>
            </w:pPr>
            <w:r>
              <w:rPr>
                <w:rFonts w:ascii="Arial" w:eastAsia="Times New Roman" w:hAnsi="Arial" w:cs="Arial"/>
                <w:lang w:eastAsia="en-GB"/>
              </w:rPr>
              <w:t>N/A</w:t>
            </w:r>
          </w:p>
        </w:tc>
      </w:tr>
      <w:tr w:rsidR="008B2A59" w:rsidRPr="00211547" w14:paraId="3CBAF51F" w14:textId="77777777" w:rsidTr="00F02C01">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E1DF9B" w14:textId="2B394B52"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KPI6</w:t>
            </w:r>
          </w:p>
        </w:tc>
        <w:tc>
          <w:tcPr>
            <w:tcW w:w="7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C21C9" w14:textId="1EE97C4C"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Social Value – Environmental Impact</w:t>
            </w:r>
          </w:p>
        </w:tc>
        <w:tc>
          <w:tcPr>
            <w:tcW w:w="14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B90C1D" w14:textId="7DB3492C" w:rsidR="008B2A59" w:rsidRPr="00EE0875" w:rsidRDefault="008B2A59" w:rsidP="008B2A59">
            <w:pPr>
              <w:textAlignment w:val="center"/>
              <w:rPr>
                <w:rFonts w:ascii="Arial" w:eastAsia="Times New Roman" w:hAnsi="Arial" w:cs="Arial"/>
                <w:lang w:eastAsia="en-GB"/>
              </w:rPr>
            </w:pPr>
            <w:r w:rsidRPr="00F02C01">
              <w:rPr>
                <w:rFonts w:ascii="Arial" w:eastAsia="Times New Roman" w:hAnsi="Arial" w:cs="Arial"/>
                <w:lang w:eastAsia="en-GB"/>
              </w:rPr>
              <w:t>Supplier will have in place a policy or approach to reducing environmental impacts as well as an approach to achieving net zero carbon status</w:t>
            </w: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28430" w14:textId="2F194BCE" w:rsidR="008B2A59" w:rsidRPr="00F02C01" w:rsidRDefault="008B2A59" w:rsidP="00F02C01">
            <w:pPr>
              <w:textAlignment w:val="center"/>
              <w:rPr>
                <w:rFonts w:ascii="Arial" w:eastAsia="Times New Roman" w:hAnsi="Arial" w:cs="Arial"/>
                <w:lang w:eastAsia="en-GB"/>
              </w:rPr>
            </w:pPr>
            <w:r w:rsidRPr="00F02C01">
              <w:rPr>
                <w:rFonts w:ascii="Arial" w:eastAsia="Times New Roman" w:hAnsi="Arial" w:cs="Arial"/>
                <w:lang w:eastAsia="en-GB"/>
              </w:rPr>
              <w:t>Annual submission of environmental impact policy or net zero carbon policy shared with the Authority</w:t>
            </w:r>
          </w:p>
        </w:tc>
        <w:tc>
          <w:tcPr>
            <w:tcW w:w="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65DC22" w14:textId="125C5D9E" w:rsidR="008B2A59" w:rsidRPr="00F02C01" w:rsidRDefault="00F02C01" w:rsidP="00F02C01">
            <w:pPr>
              <w:textAlignment w:val="center"/>
              <w:rPr>
                <w:rFonts w:ascii="Arial" w:eastAsia="Times New Roman" w:hAnsi="Arial" w:cs="Arial"/>
                <w:lang w:eastAsia="en-GB"/>
              </w:rPr>
            </w:pPr>
            <w:r>
              <w:rPr>
                <w:rFonts w:ascii="Arial" w:eastAsia="Times New Roman" w:hAnsi="Arial" w:cs="Arial"/>
                <w:lang w:eastAsia="en-GB"/>
              </w:rPr>
              <w:t>N/A</w:t>
            </w:r>
          </w:p>
        </w:tc>
      </w:tr>
    </w:tbl>
    <w:p w14:paraId="01F90FE6" w14:textId="22571542" w:rsidR="00C80BDA" w:rsidRPr="00211547" w:rsidRDefault="00C80BDA" w:rsidP="00C80BDA">
      <w:pPr>
        <w:rPr>
          <w:rFonts w:ascii="Arial" w:hAnsi="Arial" w:cs="Arial"/>
        </w:rPr>
      </w:pPr>
    </w:p>
    <w:p w14:paraId="4AE39EDB" w14:textId="77777777" w:rsidR="00613B18" w:rsidRPr="00211547" w:rsidRDefault="00613B18" w:rsidP="00017D75">
      <w:pPr>
        <w:pStyle w:val="Heading3"/>
        <w:rPr>
          <w:rFonts w:cs="Arial"/>
        </w:rPr>
      </w:pPr>
      <w:bookmarkStart w:id="23" w:name="_Toc68093184"/>
      <w:r w:rsidRPr="00211547">
        <w:rPr>
          <w:rFonts w:cs="Arial"/>
        </w:rPr>
        <w:t>Contract Term</w:t>
      </w:r>
      <w:bookmarkEnd w:id="23"/>
      <w:r w:rsidRPr="00211547">
        <w:rPr>
          <w:rFonts w:cs="Arial"/>
        </w:rPr>
        <w:t xml:space="preserve"> </w:t>
      </w:r>
    </w:p>
    <w:p w14:paraId="19520929" w14:textId="2CAADF4C" w:rsidR="00B71F23" w:rsidRDefault="00B73E88" w:rsidP="00B71F23">
      <w:pPr>
        <w:pStyle w:val="Heading4"/>
        <w:rPr>
          <w:rFonts w:cs="Arial"/>
        </w:rPr>
      </w:pPr>
      <w:r>
        <w:rPr>
          <w:rFonts w:cs="Arial"/>
        </w:rPr>
        <w:t>The contract will run for two (2) years</w:t>
      </w:r>
      <w:r w:rsidR="00316CBA">
        <w:rPr>
          <w:rFonts w:cs="Arial"/>
        </w:rPr>
        <w:t>, with the option to extend for a further 12 months if required.</w:t>
      </w:r>
    </w:p>
    <w:p w14:paraId="7B362CF4" w14:textId="77777777" w:rsidR="00B71F23" w:rsidRPr="00B71F23" w:rsidRDefault="00B71F23" w:rsidP="00B71F23">
      <w:pPr>
        <w:pStyle w:val="Heading4"/>
      </w:pPr>
      <w:r>
        <w:t>The minimum notice is 3 months following a performance review for an extension.</w:t>
      </w:r>
    </w:p>
    <w:p w14:paraId="68677C48" w14:textId="32453EF3" w:rsidR="00403684" w:rsidRPr="00211547" w:rsidRDefault="00613B18" w:rsidP="00017D75">
      <w:pPr>
        <w:pStyle w:val="Heading3"/>
        <w:rPr>
          <w:rFonts w:cs="Arial"/>
        </w:rPr>
      </w:pPr>
      <w:bookmarkStart w:id="24" w:name="_Toc68093185"/>
      <w:r w:rsidRPr="00211547">
        <w:rPr>
          <w:rFonts w:cs="Arial"/>
        </w:rPr>
        <w:t>Budget</w:t>
      </w:r>
      <w:bookmarkEnd w:id="24"/>
    </w:p>
    <w:p w14:paraId="5C81F05F" w14:textId="30FC2342" w:rsidR="00B73E88" w:rsidRPr="00672F14" w:rsidRDefault="00B73E88" w:rsidP="00B73E88">
      <w:pPr>
        <w:pStyle w:val="Heading4"/>
        <w:rPr>
          <w:rFonts w:cs="Arial"/>
        </w:rPr>
      </w:pPr>
      <w:r>
        <w:rPr>
          <w:rFonts w:cs="Arial"/>
        </w:rPr>
        <w:t>Costs will account for 30% of the scoring in the evaluation criteria.</w:t>
      </w:r>
    </w:p>
    <w:p w14:paraId="7FEF52C9" w14:textId="36CB865E" w:rsidR="00B73E88" w:rsidRDefault="00B73E88" w:rsidP="00B73E88">
      <w:pPr>
        <w:pStyle w:val="Heading4"/>
        <w:rPr>
          <w:rFonts w:cs="Arial"/>
        </w:rPr>
      </w:pPr>
      <w:r>
        <w:rPr>
          <w:rFonts w:cs="Arial"/>
        </w:rPr>
        <w:t xml:space="preserve">Payment will be provided </w:t>
      </w:r>
      <w:r w:rsidR="00316CBA">
        <w:rPr>
          <w:rFonts w:cs="Arial"/>
        </w:rPr>
        <w:t>monthly</w:t>
      </w:r>
      <w:r>
        <w:rPr>
          <w:rFonts w:cs="Arial"/>
        </w:rPr>
        <w:t xml:space="preserve"> in arrears</w:t>
      </w:r>
      <w:r w:rsidR="00FD6DC2">
        <w:rPr>
          <w:rFonts w:cs="Arial"/>
        </w:rPr>
        <w:t xml:space="preserve"> with an annual review of deliverables.</w:t>
      </w:r>
    </w:p>
    <w:p w14:paraId="1B47E6E7" w14:textId="7FD3F706" w:rsidR="00B73E88" w:rsidRPr="00B73E88" w:rsidRDefault="00FD6DC2" w:rsidP="00B73E88">
      <w:pPr>
        <w:pStyle w:val="Heading4"/>
      </w:pPr>
      <w:r>
        <w:t xml:space="preserve">Any costs included in the bidder’s pricing schedule that is </w:t>
      </w:r>
      <w:r w:rsidR="00316CBA">
        <w:t xml:space="preserve">over and </w:t>
      </w:r>
      <w:r>
        <w:t xml:space="preserve">above </w:t>
      </w:r>
      <w:r w:rsidR="00316CBA">
        <w:t xml:space="preserve">the budget </w:t>
      </w:r>
      <w:r>
        <w:t>will score a zero</w:t>
      </w:r>
      <w:r w:rsidR="00316CBA">
        <w:t xml:space="preserve"> in commercial evaluation</w:t>
      </w:r>
      <w:r>
        <w:t>.</w:t>
      </w:r>
      <w:r w:rsidR="00316CBA">
        <w:t xml:space="preserve">  Please refer to the contract notice for details of budget.</w:t>
      </w:r>
    </w:p>
    <w:p w14:paraId="3071E564" w14:textId="77777777" w:rsidR="00C80BDA" w:rsidRPr="00211547" w:rsidRDefault="00C80BDA" w:rsidP="00017D75">
      <w:pPr>
        <w:pStyle w:val="Heading3"/>
        <w:rPr>
          <w:rFonts w:cs="Arial"/>
        </w:rPr>
      </w:pPr>
      <w:bookmarkStart w:id="25" w:name="_Toc68093186"/>
      <w:r w:rsidRPr="00211547">
        <w:rPr>
          <w:rFonts w:cs="Arial"/>
        </w:rPr>
        <w:t>Sustainable Development Requirements</w:t>
      </w:r>
      <w:bookmarkEnd w:id="25"/>
    </w:p>
    <w:p w14:paraId="1C79ED05" w14:textId="31E824BD" w:rsidR="00C80BDA" w:rsidRDefault="003B4747" w:rsidP="00017D75">
      <w:pPr>
        <w:pStyle w:val="Heading4"/>
        <w:rPr>
          <w:rFonts w:cs="Arial"/>
        </w:rPr>
      </w:pPr>
      <w:r>
        <w:rPr>
          <w:rFonts w:cs="Arial"/>
        </w:rPr>
        <w:t>NHS England and NHS Improvement is committed to leading by example in sustainable development and reducing the use of natural resource, in line with government commitments, through the NHS Long Term Plan.</w:t>
      </w:r>
    </w:p>
    <w:p w14:paraId="31D621DB" w14:textId="1C5F6D8A" w:rsidR="003B4747" w:rsidRDefault="003B4747" w:rsidP="003B4747">
      <w:pPr>
        <w:pStyle w:val="Heading4"/>
      </w:pPr>
      <w:r>
        <w:lastRenderedPageBreak/>
        <w:t>The NHS is also committed to comply with labour rights, ethical issues, and ensuring taxpayers funds are invested to create maximum social value.</w:t>
      </w:r>
    </w:p>
    <w:p w14:paraId="13FA1117" w14:textId="5D5B0C53" w:rsidR="003B4747" w:rsidRPr="003B4747" w:rsidRDefault="003B4747" w:rsidP="003B4747">
      <w:pPr>
        <w:pStyle w:val="Heading4"/>
      </w:pPr>
      <w:r>
        <w:t>Ways in which the successful bidder is expected to support this include ensuring their carbon footprint is reduced (for example using public transport where possible or electric vehicles), reducing waste and single use plastics, and creating social value in communities.</w:t>
      </w:r>
    </w:p>
    <w:p w14:paraId="0C869B6E" w14:textId="23B4FDE1" w:rsidR="005123C8" w:rsidRDefault="00316CBA" w:rsidP="003B4747">
      <w:pPr>
        <w:pStyle w:val="Heading3"/>
      </w:pPr>
      <w:r>
        <w:t>Exit</w:t>
      </w:r>
      <w:r w:rsidR="003B4747">
        <w:t xml:space="preserve"> Plan</w:t>
      </w:r>
    </w:p>
    <w:p w14:paraId="4F90C57F" w14:textId="29CC080F" w:rsidR="003B4747" w:rsidRDefault="003B4747" w:rsidP="003B4747">
      <w:pPr>
        <w:pStyle w:val="Heading4"/>
      </w:pPr>
      <w:r>
        <w:t>The c</w:t>
      </w:r>
      <w:r w:rsidR="00316CBA">
        <w:t>ontract will terminate following the initial contract period or after any extension period as notified.  Notice period as outlined in 3.8.2 above.</w:t>
      </w:r>
    </w:p>
    <w:p w14:paraId="135DF082" w14:textId="3F95CC66" w:rsidR="003B4747" w:rsidRPr="003B4747" w:rsidRDefault="003B4747" w:rsidP="003B4747">
      <w:pPr>
        <w:pStyle w:val="Heading4"/>
      </w:pPr>
      <w:r>
        <w:t>A plan should be agreed with NHS England and NHS Improvement 3 months before the end of the contract, to ensure sustainability of the project once it has been terminated.</w:t>
      </w:r>
    </w:p>
    <w:sectPr w:rsidR="003B4747" w:rsidRPr="003B474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522A0" w14:textId="77777777" w:rsidR="00F95B13" w:rsidRDefault="00F95B13" w:rsidP="006415AA">
      <w:r>
        <w:separator/>
      </w:r>
    </w:p>
  </w:endnote>
  <w:endnote w:type="continuationSeparator" w:id="0">
    <w:p w14:paraId="77F716AE" w14:textId="77777777" w:rsidR="00F95B13" w:rsidRDefault="00F95B13" w:rsidP="0064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379973811"/>
      <w:docPartObj>
        <w:docPartGallery w:val="Page Numbers (Bottom of Page)"/>
        <w:docPartUnique/>
      </w:docPartObj>
    </w:sdtPr>
    <w:sdtEndPr>
      <w:rPr>
        <w:noProof/>
      </w:rPr>
    </w:sdtEndPr>
    <w:sdtContent>
      <w:p w14:paraId="7675F684" w14:textId="77777777" w:rsidR="006415AA" w:rsidRPr="00246E82" w:rsidRDefault="006415AA" w:rsidP="006415AA">
        <w:pPr>
          <w:pStyle w:val="Footer"/>
          <w:rPr>
            <w:color w:val="000000" w:themeColor="text1"/>
          </w:rPr>
        </w:pPr>
        <w:r w:rsidRPr="00246E82">
          <w:rPr>
            <w:color w:val="000000" w:themeColor="text1"/>
          </w:rPr>
          <w:t xml:space="preserve">Statement of Requirements                                   </w:t>
        </w:r>
        <w:r w:rsidRPr="00246E82">
          <w:rPr>
            <w:color w:val="000000" w:themeColor="text1"/>
          </w:rPr>
          <w:fldChar w:fldCharType="begin"/>
        </w:r>
        <w:r w:rsidRPr="00246E82">
          <w:rPr>
            <w:color w:val="000000" w:themeColor="text1"/>
          </w:rPr>
          <w:instrText xml:space="preserve"> PAGE   \* MERGEFORMAT </w:instrText>
        </w:r>
        <w:r w:rsidRPr="00246E82">
          <w:rPr>
            <w:color w:val="000000" w:themeColor="text1"/>
          </w:rPr>
          <w:fldChar w:fldCharType="separate"/>
        </w:r>
        <w:r w:rsidR="00FC2853" w:rsidRPr="00246E82">
          <w:rPr>
            <w:noProof/>
            <w:color w:val="000000" w:themeColor="text1"/>
          </w:rPr>
          <w:t>1</w:t>
        </w:r>
        <w:r w:rsidRPr="00246E82">
          <w:rPr>
            <w:noProof/>
            <w:color w:val="000000" w:themeColor="text1"/>
          </w:rPr>
          <w:fldChar w:fldCharType="end"/>
        </w:r>
        <w:r w:rsidRPr="00246E82">
          <w:rPr>
            <w:noProof/>
            <w:color w:val="000000" w:themeColor="text1"/>
          </w:rPr>
          <w:t xml:space="preserve">  </w:t>
        </w:r>
        <w:r w:rsidR="00246E82" w:rsidRPr="00246E82">
          <w:rPr>
            <w:noProof/>
            <w:color w:val="000000" w:themeColor="text1"/>
          </w:rPr>
          <w:tab/>
        </w:r>
        <w:r w:rsidR="00246E82" w:rsidRPr="00246E82">
          <w:rPr>
            <w:noProof/>
            <w:color w:val="000000" w:themeColor="text1"/>
          </w:rPr>
          <w:tab/>
          <w:t xml:space="preserve">Health &amp; Justice Women’s Prison Peer </w:t>
        </w:r>
        <w:r w:rsidR="00B71F23">
          <w:rPr>
            <w:noProof/>
            <w:color w:val="000000" w:themeColor="text1"/>
          </w:rPr>
          <w:t>2</w:t>
        </w:r>
        <w:r w:rsidR="00246E82" w:rsidRPr="00246E82">
          <w:rPr>
            <w:noProof/>
            <w:color w:val="000000" w:themeColor="text1"/>
          </w:rPr>
          <w:t xml:space="preserve"> Peer </w:t>
        </w:r>
      </w:p>
    </w:sdtContent>
  </w:sdt>
  <w:p w14:paraId="267F1958" w14:textId="77777777" w:rsidR="006415AA" w:rsidRDefault="0064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7161" w14:textId="77777777" w:rsidR="00F95B13" w:rsidRDefault="00F95B13" w:rsidP="006415AA">
      <w:r>
        <w:separator/>
      </w:r>
    </w:p>
  </w:footnote>
  <w:footnote w:type="continuationSeparator" w:id="0">
    <w:p w14:paraId="41381B52" w14:textId="77777777" w:rsidR="00F95B13" w:rsidRDefault="00F95B13" w:rsidP="006415AA">
      <w:r>
        <w:continuationSeparator/>
      </w:r>
    </w:p>
  </w:footnote>
  <w:footnote w:id="1">
    <w:p w14:paraId="7885CAD0" w14:textId="77777777" w:rsidR="00D52978" w:rsidRDefault="00D52978">
      <w:pPr>
        <w:pStyle w:val="FootnoteText"/>
      </w:pPr>
      <w:r>
        <w:rPr>
          <w:rStyle w:val="FootnoteReference"/>
        </w:rPr>
        <w:footnoteRef/>
      </w:r>
      <w:r>
        <w:t xml:space="preserve"> Public Health England – ‘Hepatitis C in England: 2020 Report’</w:t>
      </w:r>
    </w:p>
  </w:footnote>
  <w:footnote w:id="2">
    <w:p w14:paraId="3FC28825" w14:textId="77777777" w:rsidR="00D52978" w:rsidRDefault="00D52978">
      <w:pPr>
        <w:pStyle w:val="FootnoteText"/>
      </w:pPr>
      <w:r>
        <w:rPr>
          <w:rStyle w:val="FootnoteReference"/>
        </w:rPr>
        <w:footnoteRef/>
      </w:r>
      <w:r>
        <w:t xml:space="preserve"> Clinks, Women in the Criminal Justice System, (2020) </w:t>
      </w:r>
      <w:hyperlink r:id="rId1" w:history="1">
        <w:r w:rsidRPr="00D52978">
          <w:rPr>
            <w:rStyle w:val="Hyperlink"/>
            <w:color w:val="000000" w:themeColor="text1"/>
          </w:rPr>
          <w:t>Women in the criminal justice system | Clinks</w:t>
        </w:r>
      </w:hyperlink>
      <w:r w:rsidRPr="00D52978">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C937" w14:textId="77777777" w:rsidR="00246E82" w:rsidRDefault="00246E82" w:rsidP="006415AA">
    <w:pPr>
      <w:pStyle w:val="Header"/>
      <w:jc w:val="right"/>
      <w:rPr>
        <w:rFonts w:cs="Arial"/>
        <w:noProof/>
        <w:lang w:eastAsia="en-GB"/>
      </w:rPr>
    </w:pPr>
  </w:p>
  <w:p w14:paraId="31383399" w14:textId="77777777" w:rsidR="006415AA" w:rsidRDefault="006415AA" w:rsidP="006415AA">
    <w:pPr>
      <w:pStyle w:val="Header"/>
      <w:jc w:val="right"/>
    </w:pPr>
    <w:r>
      <w:rPr>
        <w:rFonts w:cs="Arial"/>
        <w:noProof/>
        <w:lang w:eastAsia="en-GB"/>
      </w:rPr>
      <w:drawing>
        <wp:inline distT="0" distB="0" distL="0" distR="0" wp14:anchorId="0B76A7DD" wp14:editId="621270FF">
          <wp:extent cx="1400174"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5116"/>
                  <a:stretch/>
                </pic:blipFill>
                <pic:spPr bwMode="auto">
                  <a:xfrm>
                    <a:off x="0" y="0"/>
                    <a:ext cx="1401887" cy="4501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59F"/>
    <w:multiLevelType w:val="hybridMultilevel"/>
    <w:tmpl w:val="C1C2DE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C43BEB"/>
    <w:multiLevelType w:val="hybridMultilevel"/>
    <w:tmpl w:val="A9D0368A"/>
    <w:lvl w:ilvl="0" w:tplc="405A2AEA">
      <w:start w:val="1"/>
      <w:numFmt w:val="bullet"/>
      <w:lvlText w:val="­"/>
      <w:lvlJc w:val="left"/>
      <w:pPr>
        <w:ind w:left="1080" w:hanging="360"/>
      </w:pPr>
      <w:rPr>
        <w:rFonts w:ascii="Courier New" w:hAnsi="Courier New" w:hint="default"/>
      </w:rPr>
    </w:lvl>
    <w:lvl w:ilvl="1" w:tplc="405A2AEA">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945616"/>
    <w:multiLevelType w:val="hybridMultilevel"/>
    <w:tmpl w:val="7EA05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0EBF"/>
    <w:multiLevelType w:val="hybridMultilevel"/>
    <w:tmpl w:val="CFC40CF8"/>
    <w:lvl w:ilvl="0" w:tplc="08090001">
      <w:start w:val="1"/>
      <w:numFmt w:val="bullet"/>
      <w:lvlText w:val=""/>
      <w:lvlJc w:val="left"/>
      <w:pPr>
        <w:ind w:left="1440" w:hanging="360"/>
      </w:pPr>
      <w:rPr>
        <w:rFonts w:ascii="Symbol" w:hAnsi="Symbol" w:hint="default"/>
      </w:rPr>
    </w:lvl>
    <w:lvl w:ilvl="1" w:tplc="F49459D2">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B3351C"/>
    <w:multiLevelType w:val="hybridMultilevel"/>
    <w:tmpl w:val="A63E1B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B9A48BF"/>
    <w:multiLevelType w:val="hybridMultilevel"/>
    <w:tmpl w:val="692892E2"/>
    <w:lvl w:ilvl="0" w:tplc="77B257C2">
      <w:start w:val="4"/>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551B93"/>
    <w:multiLevelType w:val="hybridMultilevel"/>
    <w:tmpl w:val="DCD8F0EA"/>
    <w:lvl w:ilvl="0" w:tplc="CC74015E">
      <w:start w:val="1"/>
      <w:numFmt w:val="bullet"/>
      <w:lvlText w:val=""/>
      <w:lvlJc w:val="left"/>
      <w:pPr>
        <w:ind w:left="720" w:hanging="360"/>
      </w:pPr>
      <w:rPr>
        <w:rFonts w:ascii="Wingdings" w:hAnsi="Wingdings" w:hint="default"/>
        <w:b/>
        <w:color w:val="C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331CD"/>
    <w:multiLevelType w:val="hybridMultilevel"/>
    <w:tmpl w:val="7C74CC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460B2"/>
    <w:multiLevelType w:val="hybridMultilevel"/>
    <w:tmpl w:val="0B201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6661D4"/>
    <w:multiLevelType w:val="hybridMultilevel"/>
    <w:tmpl w:val="9DCE6BB0"/>
    <w:lvl w:ilvl="0" w:tplc="08090001">
      <w:start w:val="1"/>
      <w:numFmt w:val="bullet"/>
      <w:lvlText w:val=""/>
      <w:lvlJc w:val="left"/>
      <w:pPr>
        <w:ind w:left="1440" w:hanging="360"/>
      </w:pPr>
      <w:rPr>
        <w:rFonts w:ascii="Symbol" w:hAnsi="Symbol" w:hint="default"/>
      </w:rPr>
    </w:lvl>
    <w:lvl w:ilvl="1" w:tplc="F49459D2">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178587D"/>
    <w:multiLevelType w:val="multilevel"/>
    <w:tmpl w:val="ACB06D5C"/>
    <w:lvl w:ilvl="0">
      <w:start w:val="1"/>
      <w:numFmt w:val="decimal"/>
      <w:lvlText w:val="%1."/>
      <w:lvlJc w:val="left"/>
      <w:pPr>
        <w:ind w:left="720" w:hanging="360"/>
      </w:pPr>
      <w:rPr>
        <w:rFonts w:hint="default"/>
      </w:rPr>
    </w:lvl>
    <w:lvl w:ilvl="1">
      <w:start w:val="3"/>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11" w15:restartNumberingAfterBreak="0">
    <w:nsid w:val="140C537C"/>
    <w:multiLevelType w:val="hybridMultilevel"/>
    <w:tmpl w:val="5A70E536"/>
    <w:lvl w:ilvl="0" w:tplc="D6ECA70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6A15D0E"/>
    <w:multiLevelType w:val="hybridMultilevel"/>
    <w:tmpl w:val="D3EE1378"/>
    <w:lvl w:ilvl="0" w:tplc="4484C7D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C52838"/>
    <w:multiLevelType w:val="hybridMultilevel"/>
    <w:tmpl w:val="BCC08432"/>
    <w:lvl w:ilvl="0" w:tplc="4F54D3B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7F18F1"/>
    <w:multiLevelType w:val="hybridMultilevel"/>
    <w:tmpl w:val="F5C0909A"/>
    <w:lvl w:ilvl="0" w:tplc="BC967014">
      <w:start w:val="1"/>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0A93985"/>
    <w:multiLevelType w:val="hybridMultilevel"/>
    <w:tmpl w:val="AE5EF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4E0BD9"/>
    <w:multiLevelType w:val="multilevel"/>
    <w:tmpl w:val="B242358E"/>
    <w:lvl w:ilvl="0">
      <w:start w:val="1"/>
      <w:numFmt w:val="decimal"/>
      <w:lvlText w:val="%1"/>
      <w:lvlJc w:val="left"/>
      <w:pPr>
        <w:ind w:left="789" w:hanging="432"/>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253221CF"/>
    <w:multiLevelType w:val="hybridMultilevel"/>
    <w:tmpl w:val="12548B72"/>
    <w:lvl w:ilvl="0" w:tplc="BC96701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6971A9C"/>
    <w:multiLevelType w:val="hybridMultilevel"/>
    <w:tmpl w:val="B748CB96"/>
    <w:lvl w:ilvl="0" w:tplc="6400C9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C610DF"/>
    <w:multiLevelType w:val="hybridMultilevel"/>
    <w:tmpl w:val="C848EFDC"/>
    <w:lvl w:ilvl="0" w:tplc="405A2AEA">
      <w:start w:val="1"/>
      <w:numFmt w:val="bullet"/>
      <w:lvlText w:val="­"/>
      <w:lvlJc w:val="left"/>
      <w:pPr>
        <w:ind w:left="1080" w:hanging="360"/>
      </w:pPr>
      <w:rPr>
        <w:rFonts w:ascii="Courier New" w:hAnsi="Courier New" w:hint="default"/>
      </w:rPr>
    </w:lvl>
    <w:lvl w:ilvl="1" w:tplc="405A2AEA">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264348"/>
    <w:multiLevelType w:val="hybridMultilevel"/>
    <w:tmpl w:val="A33A74D8"/>
    <w:lvl w:ilvl="0" w:tplc="405A2AEA">
      <w:start w:val="1"/>
      <w:numFmt w:val="bullet"/>
      <w:lvlText w:val="­"/>
      <w:lvlJc w:val="left"/>
      <w:pPr>
        <w:ind w:left="1069" w:hanging="360"/>
      </w:pPr>
      <w:rPr>
        <w:rFonts w:ascii="Courier New" w:hAnsi="Courier New" w:hint="default"/>
      </w:rPr>
    </w:lvl>
    <w:lvl w:ilvl="1" w:tplc="405A2AEA">
      <w:start w:val="1"/>
      <w:numFmt w:val="bullet"/>
      <w:lvlText w:val="­"/>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3B7D7443"/>
    <w:multiLevelType w:val="hybridMultilevel"/>
    <w:tmpl w:val="80FCE8D2"/>
    <w:lvl w:ilvl="0" w:tplc="C25A72B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9F02CA"/>
    <w:multiLevelType w:val="hybridMultilevel"/>
    <w:tmpl w:val="787E1522"/>
    <w:lvl w:ilvl="0" w:tplc="405A2AEA">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BE50E0"/>
    <w:multiLevelType w:val="hybridMultilevel"/>
    <w:tmpl w:val="7BD87360"/>
    <w:lvl w:ilvl="0" w:tplc="475E64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3FDA535C"/>
    <w:multiLevelType w:val="hybridMultilevel"/>
    <w:tmpl w:val="5274C7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27962C0"/>
    <w:multiLevelType w:val="hybridMultilevel"/>
    <w:tmpl w:val="44B66ABA"/>
    <w:lvl w:ilvl="0" w:tplc="405A2AEA">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877296"/>
    <w:multiLevelType w:val="multilevel"/>
    <w:tmpl w:val="F566F6D2"/>
    <w:lvl w:ilvl="0">
      <w:start w:val="1"/>
      <w:numFmt w:val="decimal"/>
      <w:pStyle w:val="Heading2"/>
      <w:lvlText w:val="%1."/>
      <w:lvlJc w:val="left"/>
      <w:pPr>
        <w:ind w:left="720" w:hanging="36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296" w:hanging="720"/>
      </w:pPr>
      <w:rPr>
        <w:rFonts w:hint="default"/>
      </w:rPr>
    </w:lvl>
    <w:lvl w:ilvl="2">
      <w:start w:val="1"/>
      <w:numFmt w:val="decimal"/>
      <w:pStyle w:val="Heading4"/>
      <w:isLgl/>
      <w:lvlText w:val="%1.%2.%3."/>
      <w:lvlJc w:val="left"/>
      <w:pPr>
        <w:ind w:left="1512" w:hanging="720"/>
      </w:pPr>
      <w:rPr>
        <w:rFonts w:cs="Times New Roman"/>
        <w:b w:val="0"/>
        <w:i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88" w:hanging="1080"/>
      </w:pPr>
      <w:rPr>
        <w:rFonts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27" w15:restartNumberingAfterBreak="0">
    <w:nsid w:val="4C95358C"/>
    <w:multiLevelType w:val="hybridMultilevel"/>
    <w:tmpl w:val="FCFA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0025C"/>
    <w:multiLevelType w:val="hybridMultilevel"/>
    <w:tmpl w:val="83E0D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32087E"/>
    <w:multiLevelType w:val="hybridMultilevel"/>
    <w:tmpl w:val="EA4282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2FC59F9"/>
    <w:multiLevelType w:val="multilevel"/>
    <w:tmpl w:val="F094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F7292"/>
    <w:multiLevelType w:val="hybridMultilevel"/>
    <w:tmpl w:val="29DE8FE6"/>
    <w:lvl w:ilvl="0" w:tplc="405A2AEA">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BC4056"/>
    <w:multiLevelType w:val="hybridMultilevel"/>
    <w:tmpl w:val="E272F2F8"/>
    <w:lvl w:ilvl="0" w:tplc="BC96701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8D65E6"/>
    <w:multiLevelType w:val="hybridMultilevel"/>
    <w:tmpl w:val="10D28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AFB76FD"/>
    <w:multiLevelType w:val="hybridMultilevel"/>
    <w:tmpl w:val="3522CF3C"/>
    <w:lvl w:ilvl="0" w:tplc="405A2AEA">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D077758"/>
    <w:multiLevelType w:val="hybridMultilevel"/>
    <w:tmpl w:val="83828B78"/>
    <w:lvl w:ilvl="0" w:tplc="405A2AE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BD3902"/>
    <w:multiLevelType w:val="hybridMultilevel"/>
    <w:tmpl w:val="A2A2C6DE"/>
    <w:lvl w:ilvl="0" w:tplc="BC96701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F71CBB"/>
    <w:multiLevelType w:val="multilevel"/>
    <w:tmpl w:val="D80612C2"/>
    <w:lvl w:ilvl="0">
      <w:start w:val="2"/>
      <w:numFmt w:val="decimal"/>
      <w:lvlText w:val="%1"/>
      <w:lvlJc w:val="left"/>
      <w:pPr>
        <w:ind w:left="405" w:hanging="405"/>
      </w:pPr>
      <w:rPr>
        <w:rFonts w:hint="default"/>
      </w:rPr>
    </w:lvl>
    <w:lvl w:ilvl="1">
      <w:start w:val="3"/>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8" w15:restartNumberingAfterBreak="0">
    <w:nsid w:val="72EE6958"/>
    <w:multiLevelType w:val="hybridMultilevel"/>
    <w:tmpl w:val="1F74071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74441C62"/>
    <w:multiLevelType w:val="hybridMultilevel"/>
    <w:tmpl w:val="B4B87106"/>
    <w:lvl w:ilvl="0" w:tplc="08090001">
      <w:start w:val="1"/>
      <w:numFmt w:val="bullet"/>
      <w:lvlText w:val=""/>
      <w:lvlJc w:val="left"/>
      <w:pPr>
        <w:ind w:left="1069" w:hanging="360"/>
      </w:pPr>
      <w:rPr>
        <w:rFonts w:ascii="Symbol" w:hAnsi="Symbol" w:hint="default"/>
      </w:rPr>
    </w:lvl>
    <w:lvl w:ilvl="1" w:tplc="405A2AEA">
      <w:start w:val="1"/>
      <w:numFmt w:val="bullet"/>
      <w:lvlText w:val="­"/>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74D26E01"/>
    <w:multiLevelType w:val="hybridMultilevel"/>
    <w:tmpl w:val="7D42B4F6"/>
    <w:lvl w:ilvl="0" w:tplc="405A2AEA">
      <w:start w:val="1"/>
      <w:numFmt w:val="bullet"/>
      <w:lvlText w:val="­"/>
      <w:lvlJc w:val="left"/>
      <w:pPr>
        <w:ind w:left="1440" w:hanging="360"/>
      </w:pPr>
      <w:rPr>
        <w:rFonts w:ascii="Courier New" w:hAnsi="Courier New" w:hint="default"/>
      </w:rPr>
    </w:lvl>
    <w:lvl w:ilvl="1" w:tplc="F49459D2">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7"/>
  </w:num>
  <w:num w:numId="4">
    <w:abstractNumId w:val="11"/>
  </w:num>
  <w:num w:numId="5">
    <w:abstractNumId w:val="11"/>
  </w:num>
  <w:num w:numId="6">
    <w:abstractNumId w:val="4"/>
  </w:num>
  <w:num w:numId="7">
    <w:abstractNumId w:val="40"/>
  </w:num>
  <w:num w:numId="8">
    <w:abstractNumId w:val="13"/>
  </w:num>
  <w:num w:numId="9">
    <w:abstractNumId w:val="31"/>
  </w:num>
  <w:num w:numId="10">
    <w:abstractNumId w:val="20"/>
  </w:num>
  <w:num w:numId="11">
    <w:abstractNumId w:val="9"/>
  </w:num>
  <w:num w:numId="12">
    <w:abstractNumId w:val="3"/>
  </w:num>
  <w:num w:numId="13">
    <w:abstractNumId w:val="22"/>
  </w:num>
  <w:num w:numId="14">
    <w:abstractNumId w:val="18"/>
  </w:num>
  <w:num w:numId="15">
    <w:abstractNumId w:val="21"/>
  </w:num>
  <w:num w:numId="16">
    <w:abstractNumId w:val="35"/>
  </w:num>
  <w:num w:numId="17">
    <w:abstractNumId w:val="34"/>
  </w:num>
  <w:num w:numId="18">
    <w:abstractNumId w:val="1"/>
  </w:num>
  <w:num w:numId="19">
    <w:abstractNumId w:val="25"/>
  </w:num>
  <w:num w:numId="20">
    <w:abstractNumId w:val="19"/>
  </w:num>
  <w:num w:numId="21">
    <w:abstractNumId w:val="39"/>
  </w:num>
  <w:num w:numId="22">
    <w:abstractNumId w:val="38"/>
  </w:num>
  <w:num w:numId="23">
    <w:abstractNumId w:val="17"/>
  </w:num>
  <w:num w:numId="24">
    <w:abstractNumId w:val="28"/>
  </w:num>
  <w:num w:numId="25">
    <w:abstractNumId w:val="33"/>
  </w:num>
  <w:num w:numId="26">
    <w:abstractNumId w:val="14"/>
  </w:num>
  <w:num w:numId="27">
    <w:abstractNumId w:val="36"/>
  </w:num>
  <w:num w:numId="28">
    <w:abstractNumId w:val="32"/>
  </w:num>
  <w:num w:numId="29">
    <w:abstractNumId w:val="16"/>
  </w:num>
  <w:num w:numId="30">
    <w:abstractNumId w:val="37"/>
  </w:num>
  <w:num w:numId="31">
    <w:abstractNumId w:val="30"/>
  </w:num>
  <w:num w:numId="32">
    <w:abstractNumId w:val="2"/>
  </w:num>
  <w:num w:numId="33">
    <w:abstractNumId w:val="6"/>
  </w:num>
  <w:num w:numId="34">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6"/>
  </w:num>
  <w:num w:numId="37">
    <w:abstractNumId w:val="7"/>
  </w:num>
  <w:num w:numId="38">
    <w:abstractNumId w:val="5"/>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5"/>
  </w:num>
  <w:num w:numId="42">
    <w:abstractNumId w:val="23"/>
  </w:num>
  <w:num w:numId="43">
    <w:abstractNumId w:val="24"/>
  </w:num>
  <w:num w:numId="44">
    <w:abstractNumId w:val="29"/>
  </w:num>
  <w:num w:numId="45">
    <w:abstractNumId w:val="0"/>
  </w:num>
  <w:num w:numId="46">
    <w:abstractNumId w:val="27"/>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18"/>
    <w:rsid w:val="0001182D"/>
    <w:rsid w:val="00017D75"/>
    <w:rsid w:val="000302B9"/>
    <w:rsid w:val="00082A6E"/>
    <w:rsid w:val="00116002"/>
    <w:rsid w:val="00120677"/>
    <w:rsid w:val="0013587F"/>
    <w:rsid w:val="001B0F25"/>
    <w:rsid w:val="001D429E"/>
    <w:rsid w:val="00211547"/>
    <w:rsid w:val="002150CE"/>
    <w:rsid w:val="00246E82"/>
    <w:rsid w:val="0025342D"/>
    <w:rsid w:val="00255216"/>
    <w:rsid w:val="00272222"/>
    <w:rsid w:val="002A7D15"/>
    <w:rsid w:val="00316CBA"/>
    <w:rsid w:val="003539A0"/>
    <w:rsid w:val="003553ED"/>
    <w:rsid w:val="00381DD0"/>
    <w:rsid w:val="00390E69"/>
    <w:rsid w:val="003B4747"/>
    <w:rsid w:val="00403684"/>
    <w:rsid w:val="00460551"/>
    <w:rsid w:val="0047509F"/>
    <w:rsid w:val="004A0FE0"/>
    <w:rsid w:val="004D22A1"/>
    <w:rsid w:val="004E6E2A"/>
    <w:rsid w:val="0051056F"/>
    <w:rsid w:val="005123C8"/>
    <w:rsid w:val="00555B0D"/>
    <w:rsid w:val="0058342A"/>
    <w:rsid w:val="005D3FBD"/>
    <w:rsid w:val="00613B18"/>
    <w:rsid w:val="006415AA"/>
    <w:rsid w:val="00672F14"/>
    <w:rsid w:val="006E5DF8"/>
    <w:rsid w:val="00707322"/>
    <w:rsid w:val="00722258"/>
    <w:rsid w:val="00816191"/>
    <w:rsid w:val="008466DA"/>
    <w:rsid w:val="008B2A59"/>
    <w:rsid w:val="00932E05"/>
    <w:rsid w:val="009544E4"/>
    <w:rsid w:val="00991EE8"/>
    <w:rsid w:val="009C1461"/>
    <w:rsid w:val="009E60A5"/>
    <w:rsid w:val="009F3E2A"/>
    <w:rsid w:val="00A2774B"/>
    <w:rsid w:val="00A84EEB"/>
    <w:rsid w:val="00AB4F9A"/>
    <w:rsid w:val="00B253A6"/>
    <w:rsid w:val="00B366BD"/>
    <w:rsid w:val="00B367F4"/>
    <w:rsid w:val="00B40AF7"/>
    <w:rsid w:val="00B71F23"/>
    <w:rsid w:val="00B72FC3"/>
    <w:rsid w:val="00B73E88"/>
    <w:rsid w:val="00BA0F50"/>
    <w:rsid w:val="00BB600A"/>
    <w:rsid w:val="00BD7249"/>
    <w:rsid w:val="00BF3B5A"/>
    <w:rsid w:val="00C80BDA"/>
    <w:rsid w:val="00C9538E"/>
    <w:rsid w:val="00CA426D"/>
    <w:rsid w:val="00D20623"/>
    <w:rsid w:val="00D5130E"/>
    <w:rsid w:val="00D52978"/>
    <w:rsid w:val="00D54FEA"/>
    <w:rsid w:val="00DB48DF"/>
    <w:rsid w:val="00DC6E71"/>
    <w:rsid w:val="00DD17CA"/>
    <w:rsid w:val="00DE7D90"/>
    <w:rsid w:val="00E03EF1"/>
    <w:rsid w:val="00E14D9B"/>
    <w:rsid w:val="00E2607B"/>
    <w:rsid w:val="00E51EB8"/>
    <w:rsid w:val="00E56781"/>
    <w:rsid w:val="00E86DAF"/>
    <w:rsid w:val="00E93387"/>
    <w:rsid w:val="00ED4BAF"/>
    <w:rsid w:val="00EE0875"/>
    <w:rsid w:val="00EE58D3"/>
    <w:rsid w:val="00F02C01"/>
    <w:rsid w:val="00F568C9"/>
    <w:rsid w:val="00F95B13"/>
    <w:rsid w:val="00FA183B"/>
    <w:rsid w:val="00FC2853"/>
    <w:rsid w:val="00FD3E9A"/>
    <w:rsid w:val="00FD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EBA139"/>
  <w15:docId w15:val="{EDFAFA86-4C57-449A-93EF-5C179032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36"/>
      </w:numPr>
      <w:spacing w:before="240" w:after="240" w:line="360" w:lineRule="auto"/>
      <w:ind w:left="425" w:hanging="567"/>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E14D9B"/>
    <w:pPr>
      <w:numPr>
        <w:ilvl w:val="1"/>
      </w:numPr>
      <w:ind w:left="567" w:hanging="579"/>
      <w:outlineLvl w:val="2"/>
    </w:pPr>
    <w:rPr>
      <w:b w:val="0"/>
      <w:sz w:val="24"/>
      <w:szCs w:val="24"/>
    </w:rPr>
  </w:style>
  <w:style w:type="paragraph" w:styleId="Heading4">
    <w:name w:val="heading 4"/>
    <w:basedOn w:val="Heading2"/>
    <w:next w:val="Normal"/>
    <w:link w:val="Heading4Char"/>
    <w:unhideWhenUsed/>
    <w:qFormat/>
    <w:rsid w:val="00C80BDA"/>
    <w:pPr>
      <w:numPr>
        <w:ilvl w:val="2"/>
      </w:numPr>
      <w:ind w:left="1134" w:hanging="992"/>
      <w:outlineLvl w:val="3"/>
    </w:pPr>
    <w:rPr>
      <w:b w:val="0"/>
      <w:sz w:val="24"/>
      <w:szCs w:val="24"/>
    </w:rPr>
  </w:style>
  <w:style w:type="paragraph" w:styleId="Heading5">
    <w:name w:val="heading 5"/>
    <w:basedOn w:val="Normal"/>
    <w:next w:val="Normal"/>
    <w:link w:val="Heading5Char"/>
    <w:unhideWhenUsed/>
    <w:qFormat/>
    <w:rsid w:val="00390E69"/>
    <w:pPr>
      <w:keepNext/>
      <w:keepLines/>
      <w:numPr>
        <w:ilvl w:val="4"/>
        <w:numId w:val="29"/>
      </w:numPr>
      <w:spacing w:before="20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nhideWhenUsed/>
    <w:qFormat/>
    <w:rsid w:val="00390E69"/>
    <w:pPr>
      <w:keepNext/>
      <w:keepLines/>
      <w:numPr>
        <w:ilvl w:val="5"/>
        <w:numId w:val="29"/>
      </w:numPr>
      <w:spacing w:before="20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29"/>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29"/>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29"/>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
    <w:basedOn w:val="Normal"/>
    <w:link w:val="ListParagraphChar"/>
    <w:uiPriority w:val="34"/>
    <w:qFormat/>
    <w:rsid w:val="00613B18"/>
    <w:pPr>
      <w:ind w:left="720"/>
    </w:pPr>
  </w:style>
  <w:style w:type="paragraph" w:styleId="Title">
    <w:name w:val="Title"/>
    <w:basedOn w:val="Normal"/>
    <w:next w:val="Normal"/>
    <w:link w:val="TitleChar"/>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2978"/>
    <w:rPr>
      <w:sz w:val="20"/>
      <w:szCs w:val="20"/>
    </w:rPr>
  </w:style>
  <w:style w:type="character" w:customStyle="1" w:styleId="FootnoteTextChar">
    <w:name w:val="Footnote Text Char"/>
    <w:basedOn w:val="DefaultParagraphFont"/>
    <w:link w:val="FootnoteText"/>
    <w:uiPriority w:val="99"/>
    <w:semiHidden/>
    <w:rsid w:val="00D52978"/>
    <w:rPr>
      <w:rFonts w:ascii="Calibri" w:hAnsi="Calibri" w:cs="Calibri"/>
      <w:sz w:val="20"/>
      <w:szCs w:val="20"/>
    </w:rPr>
  </w:style>
  <w:style w:type="character" w:styleId="FootnoteReference">
    <w:name w:val="footnote reference"/>
    <w:basedOn w:val="DefaultParagraphFont"/>
    <w:uiPriority w:val="99"/>
    <w:semiHidden/>
    <w:unhideWhenUsed/>
    <w:rsid w:val="00D52978"/>
    <w:rPr>
      <w:vertAlign w:val="superscript"/>
    </w:rPr>
  </w:style>
  <w:style w:type="character" w:customStyle="1" w:styleId="normaltextrun">
    <w:name w:val="normaltextrun"/>
    <w:basedOn w:val="DefaultParagraphFont"/>
    <w:rsid w:val="00D52978"/>
  </w:style>
  <w:style w:type="character" w:customStyle="1" w:styleId="eop">
    <w:name w:val="eop"/>
    <w:basedOn w:val="DefaultParagraphFont"/>
    <w:rsid w:val="00D52978"/>
  </w:style>
  <w:style w:type="character" w:customStyle="1" w:styleId="superscript">
    <w:name w:val="superscript"/>
    <w:basedOn w:val="DefaultParagraphFont"/>
    <w:rsid w:val="00D52978"/>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EE0875"/>
    <w:rPr>
      <w:rFonts w:ascii="Calibri" w:hAnsi="Calibri" w:cs="Calibri"/>
    </w:rPr>
  </w:style>
  <w:style w:type="paragraph" w:styleId="TOCHeading">
    <w:name w:val="TOC Heading"/>
    <w:basedOn w:val="Heading1"/>
    <w:next w:val="Normal"/>
    <w:uiPriority w:val="39"/>
    <w:unhideWhenUsed/>
    <w:qFormat/>
    <w:rsid w:val="00B71F23"/>
    <w:pPr>
      <w:keepNext/>
      <w:keepLines/>
      <w:spacing w:after="0" w:line="259" w:lineRule="auto"/>
      <w:ind w:left="0"/>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rsid w:val="00B71F23"/>
    <w:pPr>
      <w:spacing w:after="100"/>
      <w:ind w:left="440"/>
    </w:pPr>
  </w:style>
  <w:style w:type="character" w:styleId="CommentReference">
    <w:name w:val="annotation reference"/>
    <w:basedOn w:val="DefaultParagraphFont"/>
    <w:uiPriority w:val="99"/>
    <w:semiHidden/>
    <w:unhideWhenUsed/>
    <w:rsid w:val="00ED4BAF"/>
    <w:rPr>
      <w:sz w:val="16"/>
      <w:szCs w:val="16"/>
    </w:rPr>
  </w:style>
  <w:style w:type="paragraph" w:styleId="CommentText">
    <w:name w:val="annotation text"/>
    <w:basedOn w:val="Normal"/>
    <w:link w:val="CommentTextChar"/>
    <w:uiPriority w:val="99"/>
    <w:semiHidden/>
    <w:unhideWhenUsed/>
    <w:rsid w:val="00ED4BAF"/>
    <w:rPr>
      <w:sz w:val="20"/>
      <w:szCs w:val="20"/>
    </w:rPr>
  </w:style>
  <w:style w:type="character" w:customStyle="1" w:styleId="CommentTextChar">
    <w:name w:val="Comment Text Char"/>
    <w:basedOn w:val="DefaultParagraphFont"/>
    <w:link w:val="CommentText"/>
    <w:uiPriority w:val="99"/>
    <w:semiHidden/>
    <w:rsid w:val="00ED4BA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D4BAF"/>
    <w:rPr>
      <w:b/>
      <w:bCs/>
    </w:rPr>
  </w:style>
  <w:style w:type="character" w:customStyle="1" w:styleId="CommentSubjectChar">
    <w:name w:val="Comment Subject Char"/>
    <w:basedOn w:val="CommentTextChar"/>
    <w:link w:val="CommentSubject"/>
    <w:uiPriority w:val="99"/>
    <w:semiHidden/>
    <w:rsid w:val="00ED4BAF"/>
    <w:rPr>
      <w:rFonts w:ascii="Calibri" w:hAnsi="Calibri" w:cs="Calibri"/>
      <w:b/>
      <w:bCs/>
      <w:sz w:val="20"/>
      <w:szCs w:val="20"/>
    </w:rPr>
  </w:style>
  <w:style w:type="paragraph" w:styleId="Revision">
    <w:name w:val="Revision"/>
    <w:hidden/>
    <w:uiPriority w:val="99"/>
    <w:semiHidden/>
    <w:rsid w:val="00AB4F9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580283430">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links.org/our-work/women-criminal-justice-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3" ma:contentTypeDescription="Create a new document." ma:contentTypeScope="" ma:versionID="937171070f453e8c2c7dc7076705843a">
  <xsd:schema xmlns:xsd="http://www.w3.org/2001/XMLSchema" xmlns:xs="http://www.w3.org/2001/XMLSchema" xmlns:p="http://schemas.microsoft.com/office/2006/metadata/properties" xmlns:ns1="http://schemas.microsoft.com/sharepoint/v3" targetNamespace="http://schemas.microsoft.com/office/2006/metadata/properties" ma:root="true" ma:fieldsID="8cd17807ffd02e972137ea4cf128633e"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CDA6D-531C-47FA-9FBC-13A449A630A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A7F441B-D77C-4203-908D-4C8F67632AF5}">
  <ds:schemaRefs>
    <ds:schemaRef ds:uri="http://schemas.microsoft.com/sharepoint/v3/contenttype/forms"/>
  </ds:schemaRefs>
</ds:datastoreItem>
</file>

<file path=customXml/itemProps3.xml><?xml version="1.0" encoding="utf-8"?>
<ds:datastoreItem xmlns:ds="http://schemas.openxmlformats.org/officeDocument/2006/customXml" ds:itemID="{C41995D0-ED3C-48FC-B90F-C88B92436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B8894-808F-42E3-A6C6-41117299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3046</Words>
  <Characters>17365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 Howlin</dc:creator>
  <cp:lastModifiedBy>jacqueline powell</cp:lastModifiedBy>
  <cp:revision>3</cp:revision>
  <dcterms:created xsi:type="dcterms:W3CDTF">2021-04-29T11:13:00Z</dcterms:created>
  <dcterms:modified xsi:type="dcterms:W3CDTF">2021-04-29T11:30:00Z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