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D558D" w14:textId="77777777" w:rsidR="00E714A2" w:rsidRDefault="00BA6233">
      <w:pP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418D558E" w14:textId="77777777" w:rsidR="00E714A2" w:rsidRDefault="00BA6233">
      <w:pPr>
        <w:keepNext/>
        <w:numPr>
          <w:ilvl w:val="0"/>
          <w:numId w:val="4"/>
        </w:numPr>
        <w:tabs>
          <w:tab w:val="left" w:pos="-578"/>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418D558F" w14:textId="77777777" w:rsidR="00E714A2" w:rsidRDefault="00BA6233">
      <w:pPr>
        <w:keepNext/>
        <w:numPr>
          <w:ilvl w:val="1"/>
          <w:numId w:val="4"/>
        </w:numPr>
        <w:tabs>
          <w:tab w:val="left" w:pos="-15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W w:w="7560" w:type="dxa"/>
        <w:tblLayout w:type="fixed"/>
        <w:tblCellMar>
          <w:left w:w="10" w:type="dxa"/>
          <w:right w:w="10" w:type="dxa"/>
        </w:tblCellMar>
        <w:tblLook w:val="0000" w:firstRow="0" w:lastRow="0" w:firstColumn="0" w:lastColumn="0" w:noHBand="0" w:noVBand="0"/>
      </w:tblPr>
      <w:tblGrid>
        <w:gridCol w:w="2462"/>
        <w:gridCol w:w="5098"/>
      </w:tblGrid>
      <w:tr w:rsidR="00E714A2" w14:paraId="418D5592" w14:textId="77777777">
        <w:tc>
          <w:tcPr>
            <w:tcW w:w="2462" w:type="dxa"/>
            <w:shd w:val="clear" w:color="auto" w:fill="auto"/>
            <w:tcMar>
              <w:top w:w="0" w:type="dxa"/>
              <w:left w:w="115" w:type="dxa"/>
              <w:bottom w:w="0" w:type="dxa"/>
              <w:right w:w="115" w:type="dxa"/>
            </w:tcMar>
          </w:tcPr>
          <w:p w14:paraId="418D5590" w14:textId="77777777" w:rsidR="00E714A2" w:rsidRDefault="00BA6233">
            <w:pPr>
              <w:spacing w:after="120"/>
              <w:ind w:left="-108"/>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shd w:val="clear" w:color="auto" w:fill="auto"/>
            <w:tcMar>
              <w:top w:w="0" w:type="dxa"/>
              <w:left w:w="115" w:type="dxa"/>
              <w:bottom w:w="0" w:type="dxa"/>
              <w:right w:w="115" w:type="dxa"/>
            </w:tcMar>
          </w:tcPr>
          <w:p w14:paraId="418D5591" w14:textId="77777777" w:rsidR="00E714A2" w:rsidRDefault="00BA6233">
            <w:pPr>
              <w:tabs>
                <w:tab w:val="left" w:pos="175"/>
              </w:tabs>
              <w:spacing w:after="120"/>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E714A2" w14:paraId="418D55A0" w14:textId="77777777">
        <w:tc>
          <w:tcPr>
            <w:tcW w:w="2462" w:type="dxa"/>
            <w:shd w:val="clear" w:color="auto" w:fill="auto"/>
            <w:tcMar>
              <w:top w:w="0" w:type="dxa"/>
              <w:left w:w="115" w:type="dxa"/>
              <w:bottom w:w="0" w:type="dxa"/>
              <w:right w:w="115" w:type="dxa"/>
            </w:tcMar>
          </w:tcPr>
          <w:p w14:paraId="418D5593" w14:textId="77777777" w:rsidR="00E714A2" w:rsidRDefault="00BA6233">
            <w:pPr>
              <w:spacing w:after="120"/>
              <w:ind w:left="-108"/>
              <w:rPr>
                <w:rFonts w:ascii="Arial" w:eastAsia="Arial" w:hAnsi="Arial"/>
                <w:b/>
                <w:color w:val="000000"/>
                <w:sz w:val="24"/>
                <w:szCs w:val="24"/>
              </w:rPr>
            </w:pPr>
            <w:r>
              <w:rPr>
                <w:rFonts w:ascii="Arial" w:eastAsia="Arial" w:hAnsi="Arial"/>
                <w:b/>
                <w:color w:val="000000"/>
                <w:sz w:val="24"/>
                <w:szCs w:val="24"/>
              </w:rPr>
              <w:t>"Financial Distress Event"</w:t>
            </w:r>
          </w:p>
        </w:tc>
        <w:tc>
          <w:tcPr>
            <w:tcW w:w="5098" w:type="dxa"/>
            <w:shd w:val="clear" w:color="auto" w:fill="auto"/>
            <w:tcMar>
              <w:top w:w="0" w:type="dxa"/>
              <w:left w:w="115" w:type="dxa"/>
              <w:bottom w:w="0" w:type="dxa"/>
              <w:right w:w="115" w:type="dxa"/>
            </w:tcMar>
          </w:tcPr>
          <w:p w14:paraId="418D5594" w14:textId="77777777" w:rsidR="00E714A2" w:rsidRDefault="00BA6233">
            <w:pPr>
              <w:tabs>
                <w:tab w:val="left" w:pos="175"/>
              </w:tabs>
              <w:spacing w:after="120"/>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418D5595" w14:textId="77777777" w:rsidR="00E714A2" w:rsidRDefault="00BA6233">
            <w:pPr>
              <w:numPr>
                <w:ilvl w:val="1"/>
                <w:numId w:val="3"/>
              </w:numPr>
              <w:tabs>
                <w:tab w:val="left" w:pos="-1265"/>
              </w:tabs>
              <w:spacing w:after="120"/>
              <w:ind w:hanging="544"/>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418D5596" w14:textId="77777777" w:rsidR="00E714A2" w:rsidRDefault="00BA6233">
            <w:pPr>
              <w:numPr>
                <w:ilvl w:val="1"/>
                <w:numId w:val="3"/>
              </w:numPr>
              <w:tabs>
                <w:tab w:val="left" w:pos="-1265"/>
              </w:tabs>
              <w:spacing w:after="120"/>
              <w:ind w:hanging="544"/>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418D5597" w14:textId="77777777" w:rsidR="00E714A2" w:rsidRDefault="00BA6233">
            <w:pPr>
              <w:numPr>
                <w:ilvl w:val="1"/>
                <w:numId w:val="3"/>
              </w:numPr>
              <w:tabs>
                <w:tab w:val="left" w:pos="-1265"/>
              </w:tabs>
              <w:spacing w:after="120"/>
              <w:ind w:hanging="544"/>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14:paraId="418D5598" w14:textId="77777777" w:rsidR="00E714A2" w:rsidRDefault="00BA6233">
            <w:pPr>
              <w:numPr>
                <w:ilvl w:val="1"/>
                <w:numId w:val="3"/>
              </w:numPr>
              <w:tabs>
                <w:tab w:val="left" w:pos="-1265"/>
              </w:tabs>
              <w:spacing w:after="120"/>
              <w:ind w:hanging="544"/>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418D5599" w14:textId="77777777" w:rsidR="00E714A2" w:rsidRDefault="00BA6233">
            <w:pPr>
              <w:numPr>
                <w:ilvl w:val="1"/>
                <w:numId w:val="3"/>
              </w:numPr>
              <w:tabs>
                <w:tab w:val="left" w:pos="-1265"/>
              </w:tabs>
              <w:spacing w:after="120"/>
              <w:ind w:hanging="544"/>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418D559A" w14:textId="77777777" w:rsidR="00E714A2" w:rsidRDefault="00BA6233">
            <w:pPr>
              <w:numPr>
                <w:ilvl w:val="1"/>
                <w:numId w:val="3"/>
              </w:numPr>
              <w:tabs>
                <w:tab w:val="left" w:pos="-1265"/>
              </w:tabs>
              <w:spacing w:after="120"/>
              <w:ind w:hanging="544"/>
              <w:rPr>
                <w:rFonts w:ascii="Arial" w:eastAsia="Arial" w:hAnsi="Arial"/>
                <w:color w:val="000000"/>
                <w:sz w:val="24"/>
                <w:szCs w:val="24"/>
              </w:rPr>
            </w:pPr>
            <w:r>
              <w:rPr>
                <w:rFonts w:ascii="Arial" w:eastAsia="Arial" w:hAnsi="Arial"/>
                <w:color w:val="000000"/>
                <w:sz w:val="24"/>
                <w:szCs w:val="24"/>
              </w:rPr>
              <w:t>any of the following:</w:t>
            </w:r>
          </w:p>
          <w:p w14:paraId="418D559B" w14:textId="77777777" w:rsidR="00E714A2" w:rsidRDefault="00BA6233">
            <w:pPr>
              <w:numPr>
                <w:ilvl w:val="2"/>
                <w:numId w:val="3"/>
              </w:numPr>
              <w:tabs>
                <w:tab w:val="left" w:pos="-1985"/>
              </w:tabs>
              <w:spacing w:after="120"/>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418D559C" w14:textId="77777777" w:rsidR="00E714A2" w:rsidRDefault="00BA6233">
            <w:pPr>
              <w:numPr>
                <w:ilvl w:val="2"/>
                <w:numId w:val="3"/>
              </w:numPr>
              <w:tabs>
                <w:tab w:val="left" w:pos="-1985"/>
              </w:tabs>
              <w:spacing w:after="120"/>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418D559D" w14:textId="77777777" w:rsidR="00E714A2" w:rsidRDefault="00BA6233">
            <w:pPr>
              <w:numPr>
                <w:ilvl w:val="2"/>
                <w:numId w:val="3"/>
              </w:numPr>
              <w:tabs>
                <w:tab w:val="left" w:pos="-1985"/>
              </w:tabs>
              <w:spacing w:after="120"/>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14:paraId="418D559E" w14:textId="77777777" w:rsidR="00E714A2" w:rsidRDefault="00BA6233">
            <w:pPr>
              <w:numPr>
                <w:ilvl w:val="2"/>
                <w:numId w:val="3"/>
              </w:numPr>
              <w:tabs>
                <w:tab w:val="left" w:pos="-1985"/>
              </w:tabs>
              <w:spacing w:after="120"/>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14:paraId="418D559F" w14:textId="77777777" w:rsidR="00E714A2" w:rsidRDefault="00BA6233">
            <w:pPr>
              <w:tabs>
                <w:tab w:val="left" w:pos="175"/>
              </w:tabs>
              <w:spacing w:after="120"/>
              <w:rPr>
                <w:rFonts w:ascii="Arial" w:eastAsia="Arial" w:hAnsi="Arial"/>
                <w:color w:val="000000"/>
                <w:sz w:val="24"/>
                <w:szCs w:val="24"/>
              </w:rPr>
            </w:pPr>
            <w:r>
              <w:rPr>
                <w:rFonts w:ascii="Arial" w:eastAsia="Arial" w:hAnsi="Arial"/>
                <w:color w:val="000000"/>
                <w:sz w:val="24"/>
                <w:szCs w:val="24"/>
              </w:rPr>
              <w:lastRenderedPageBreak/>
              <w:t>in each case which CCS reasonably believes (or would be likely reasonably to believe) could directly impact on the continued performance of any Contract and delivery of the Deliverables in accordance with any Call-Off Contract;</w:t>
            </w:r>
          </w:p>
        </w:tc>
      </w:tr>
      <w:tr w:rsidR="00E714A2" w14:paraId="418D55A3" w14:textId="77777777">
        <w:tc>
          <w:tcPr>
            <w:tcW w:w="2462" w:type="dxa"/>
            <w:shd w:val="clear" w:color="auto" w:fill="auto"/>
            <w:tcMar>
              <w:top w:w="0" w:type="dxa"/>
              <w:left w:w="115" w:type="dxa"/>
              <w:bottom w:w="0" w:type="dxa"/>
              <w:right w:w="115" w:type="dxa"/>
            </w:tcMar>
          </w:tcPr>
          <w:p w14:paraId="418D55A1" w14:textId="77777777" w:rsidR="00E714A2" w:rsidRDefault="00BA6233">
            <w:pPr>
              <w:spacing w:after="120"/>
              <w:ind w:left="-108"/>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shd w:val="clear" w:color="auto" w:fill="auto"/>
            <w:tcMar>
              <w:top w:w="0" w:type="dxa"/>
              <w:left w:w="115" w:type="dxa"/>
              <w:bottom w:w="0" w:type="dxa"/>
              <w:right w:w="115" w:type="dxa"/>
            </w:tcMar>
          </w:tcPr>
          <w:p w14:paraId="418D55A2" w14:textId="77777777" w:rsidR="00E714A2" w:rsidRDefault="00BA6233">
            <w:pPr>
              <w:tabs>
                <w:tab w:val="left" w:pos="175"/>
              </w:tabs>
              <w:spacing w:after="120"/>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E714A2" w14:paraId="418D55A6" w14:textId="77777777">
        <w:tc>
          <w:tcPr>
            <w:tcW w:w="2462" w:type="dxa"/>
            <w:shd w:val="clear" w:color="auto" w:fill="auto"/>
            <w:tcMar>
              <w:top w:w="0" w:type="dxa"/>
              <w:left w:w="115" w:type="dxa"/>
              <w:bottom w:w="0" w:type="dxa"/>
              <w:right w:w="115" w:type="dxa"/>
            </w:tcMar>
          </w:tcPr>
          <w:p w14:paraId="418D55A4" w14:textId="77777777" w:rsidR="00E714A2" w:rsidRDefault="00BA6233">
            <w:pPr>
              <w:spacing w:after="120"/>
              <w:ind w:left="-108"/>
              <w:rPr>
                <w:rFonts w:ascii="Arial" w:eastAsia="Arial" w:hAnsi="Arial"/>
                <w:b/>
                <w:color w:val="000000"/>
                <w:sz w:val="24"/>
                <w:szCs w:val="24"/>
              </w:rPr>
            </w:pPr>
            <w:r>
              <w:rPr>
                <w:rFonts w:ascii="Arial" w:eastAsia="Arial" w:hAnsi="Arial"/>
                <w:b/>
                <w:color w:val="000000"/>
                <w:sz w:val="24"/>
                <w:szCs w:val="24"/>
              </w:rPr>
              <w:t>“Monitored Company”</w:t>
            </w:r>
          </w:p>
        </w:tc>
        <w:tc>
          <w:tcPr>
            <w:tcW w:w="5098" w:type="dxa"/>
            <w:shd w:val="clear" w:color="auto" w:fill="auto"/>
            <w:tcMar>
              <w:top w:w="0" w:type="dxa"/>
              <w:left w:w="115" w:type="dxa"/>
              <w:bottom w:w="0" w:type="dxa"/>
              <w:right w:w="115" w:type="dxa"/>
            </w:tcMar>
          </w:tcPr>
          <w:p w14:paraId="418D55A5" w14:textId="77777777" w:rsidR="00E714A2" w:rsidRDefault="00BA6233">
            <w:pPr>
              <w:tabs>
                <w:tab w:val="left" w:pos="175"/>
              </w:tabs>
              <w:spacing w:after="120"/>
            </w:pPr>
            <w:r>
              <w:rPr>
                <w:rFonts w:ascii="Arial" w:eastAsia="Arial" w:hAnsi="Arial"/>
                <w:color w:val="000000"/>
                <w:sz w:val="24"/>
                <w:szCs w:val="24"/>
                <w:shd w:val="clear" w:color="auto" w:fill="FFFF00"/>
              </w:rPr>
              <w:t>Supplier [the Guarantor] or any Key Subcontractor]</w:t>
            </w:r>
          </w:p>
        </w:tc>
      </w:tr>
      <w:tr w:rsidR="00E714A2" w14:paraId="418D55A9" w14:textId="77777777">
        <w:tc>
          <w:tcPr>
            <w:tcW w:w="2462" w:type="dxa"/>
            <w:shd w:val="clear" w:color="auto" w:fill="auto"/>
            <w:tcMar>
              <w:top w:w="0" w:type="dxa"/>
              <w:left w:w="115" w:type="dxa"/>
              <w:bottom w:w="0" w:type="dxa"/>
              <w:right w:w="115" w:type="dxa"/>
            </w:tcMar>
          </w:tcPr>
          <w:p w14:paraId="418D55A7" w14:textId="77777777" w:rsidR="00E714A2" w:rsidRDefault="00BA6233">
            <w:pPr>
              <w:spacing w:after="120"/>
              <w:ind w:left="-108"/>
              <w:rPr>
                <w:rFonts w:ascii="Arial" w:eastAsia="Arial" w:hAnsi="Arial"/>
                <w:b/>
                <w:color w:val="000000"/>
                <w:sz w:val="24"/>
                <w:szCs w:val="24"/>
              </w:rPr>
            </w:pPr>
            <w:r>
              <w:rPr>
                <w:rFonts w:ascii="Arial" w:eastAsia="Arial" w:hAnsi="Arial"/>
                <w:b/>
                <w:color w:val="000000"/>
                <w:sz w:val="24"/>
                <w:szCs w:val="24"/>
              </w:rPr>
              <w:t>"Rating Agencies"</w:t>
            </w:r>
          </w:p>
        </w:tc>
        <w:tc>
          <w:tcPr>
            <w:tcW w:w="5098" w:type="dxa"/>
            <w:shd w:val="clear" w:color="auto" w:fill="auto"/>
            <w:tcMar>
              <w:top w:w="0" w:type="dxa"/>
              <w:left w:w="115" w:type="dxa"/>
              <w:bottom w:w="0" w:type="dxa"/>
              <w:right w:w="115" w:type="dxa"/>
            </w:tcMar>
          </w:tcPr>
          <w:p w14:paraId="418D55A8" w14:textId="77777777" w:rsidR="00E714A2" w:rsidRDefault="00BA6233">
            <w:pPr>
              <w:tabs>
                <w:tab w:val="left" w:pos="175"/>
              </w:tabs>
              <w:spacing w:after="120"/>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rating agencies listed in Annex 1.</w:t>
            </w:r>
          </w:p>
        </w:tc>
      </w:tr>
    </w:tbl>
    <w:p w14:paraId="418D55AA" w14:textId="77777777" w:rsidR="00E714A2" w:rsidRDefault="00BA6233">
      <w:pPr>
        <w:keepNext/>
        <w:numPr>
          <w:ilvl w:val="0"/>
          <w:numId w:val="4"/>
        </w:numPr>
        <w:tabs>
          <w:tab w:val="left" w:pos="-578"/>
        </w:tabs>
        <w:spacing w:before="120"/>
      </w:pPr>
      <w:bookmarkStart w:id="0" w:name="_heading=h.gjdgxs"/>
      <w:bookmarkEnd w:id="0"/>
      <w:r>
        <w:rPr>
          <w:rFonts w:ascii="Arial Bold" w:eastAsia="Arial Bold" w:hAnsi="Arial Bold" w:cs="Arial Bold"/>
          <w:b/>
          <w:color w:val="000000"/>
          <w:sz w:val="24"/>
          <w:szCs w:val="24"/>
        </w:rPr>
        <w:br/>
        <w:t>When this Schedule applies</w:t>
      </w:r>
    </w:p>
    <w:p w14:paraId="418D55AB" w14:textId="77777777" w:rsidR="00E714A2" w:rsidRDefault="00BA6233">
      <w:pPr>
        <w:numPr>
          <w:ilvl w:val="1"/>
          <w:numId w:val="4"/>
        </w:numPr>
        <w:tabs>
          <w:tab w:val="left" w:pos="-154"/>
        </w:tabs>
        <w:spacing w:before="120" w:after="120"/>
        <w:ind w:hanging="360"/>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418D55AC" w14:textId="77777777" w:rsidR="00E714A2" w:rsidRDefault="00BA6233">
      <w:pPr>
        <w:numPr>
          <w:ilvl w:val="1"/>
          <w:numId w:val="4"/>
        </w:numPr>
        <w:tabs>
          <w:tab w:val="left" w:pos="-154"/>
        </w:tabs>
        <w:spacing w:before="120" w:after="120"/>
        <w:ind w:hanging="360"/>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14:paraId="418D55AD" w14:textId="77777777" w:rsidR="00E714A2" w:rsidRDefault="00BA6233">
      <w:pPr>
        <w:numPr>
          <w:ilvl w:val="2"/>
          <w:numId w:val="4"/>
        </w:numPr>
        <w:tabs>
          <w:tab w:val="left" w:pos="-2859"/>
        </w:tabs>
        <w:spacing w:before="120" w:after="120"/>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418D55AE" w14:textId="77777777" w:rsidR="00E714A2" w:rsidRDefault="00BA6233">
      <w:pPr>
        <w:numPr>
          <w:ilvl w:val="2"/>
          <w:numId w:val="4"/>
        </w:numPr>
        <w:tabs>
          <w:tab w:val="left" w:pos="-2859"/>
        </w:tabs>
        <w:spacing w:before="120" w:after="120"/>
        <w:rPr>
          <w:rFonts w:ascii="Arial" w:eastAsia="Arial" w:hAnsi="Arial"/>
          <w:color w:val="000000"/>
          <w:sz w:val="24"/>
          <w:szCs w:val="24"/>
        </w:rPr>
      </w:pPr>
      <w:proofErr w:type="gramStart"/>
      <w:r>
        <w:rPr>
          <w:rFonts w:ascii="Arial" w:eastAsia="Arial" w:hAnsi="Arial"/>
          <w:color w:val="000000"/>
          <w:sz w:val="24"/>
          <w:szCs w:val="24"/>
        </w:rPr>
        <w:t>under</w:t>
      </w:r>
      <w:proofErr w:type="gramEnd"/>
      <w:r>
        <w:rPr>
          <w:rFonts w:ascii="Arial" w:eastAsia="Arial" w:hAnsi="Arial"/>
          <w:color w:val="000000"/>
          <w:sz w:val="24"/>
          <w:szCs w:val="24"/>
        </w:rPr>
        <w:t xml:space="preserve"> the Call-Off Contract until the termination or expiry of the Call-Off Contract.</w:t>
      </w:r>
    </w:p>
    <w:p w14:paraId="418D55AF" w14:textId="77777777" w:rsidR="00E714A2" w:rsidRDefault="00BA6233">
      <w:pPr>
        <w:keepNext/>
        <w:numPr>
          <w:ilvl w:val="0"/>
          <w:numId w:val="4"/>
        </w:numPr>
        <w:tabs>
          <w:tab w:val="left" w:pos="-578"/>
        </w:tabs>
        <w:spacing w:before="120"/>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418D55B0" w14:textId="77777777" w:rsidR="00E714A2" w:rsidRDefault="00BA6233">
      <w:pPr>
        <w:numPr>
          <w:ilvl w:val="1"/>
          <w:numId w:val="4"/>
        </w:numPr>
        <w:tabs>
          <w:tab w:val="left" w:pos="-154"/>
        </w:tabs>
        <w:spacing w:before="120" w:after="120"/>
        <w:ind w:hanging="360"/>
        <w:rPr>
          <w:rFonts w:ascii="Arial" w:eastAsia="Arial" w:hAnsi="Arial"/>
          <w:color w:val="000000"/>
          <w:sz w:val="24"/>
          <w:szCs w:val="24"/>
        </w:rPr>
      </w:pPr>
      <w:bookmarkStart w:id="1" w:name="_heading=h.30j0zll"/>
      <w:bookmarkEnd w:id="1"/>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418D55B1" w14:textId="77777777" w:rsidR="00E714A2" w:rsidRDefault="00BA6233">
      <w:pPr>
        <w:numPr>
          <w:ilvl w:val="1"/>
          <w:numId w:val="4"/>
        </w:numPr>
        <w:tabs>
          <w:tab w:val="left" w:pos="-154"/>
        </w:tabs>
        <w:spacing w:before="120" w:after="120"/>
        <w:ind w:hanging="360"/>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rating issued by any Rating Agency for a Monitored Company.</w:t>
      </w:r>
    </w:p>
    <w:p w14:paraId="418D55B2" w14:textId="77777777" w:rsidR="00E714A2" w:rsidRDefault="00BA6233">
      <w:pPr>
        <w:numPr>
          <w:ilvl w:val="1"/>
          <w:numId w:val="4"/>
        </w:numPr>
        <w:tabs>
          <w:tab w:val="left" w:pos="-154"/>
        </w:tabs>
        <w:spacing w:before="120" w:after="120"/>
        <w:ind w:hanging="360"/>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14:paraId="418D55B3" w14:textId="77777777" w:rsidR="00E714A2" w:rsidRDefault="00BA6233">
      <w:pPr>
        <w:ind w:firstLine="1134"/>
      </w:pPr>
      <w:r>
        <w:rPr>
          <w:rFonts w:ascii="Arial" w:eastAsia="Arial" w:hAnsi="Arial"/>
          <w:noProof/>
          <w:sz w:val="24"/>
          <w:szCs w:val="24"/>
        </w:rPr>
        <w:lastRenderedPageBreak/>
        <w:drawing>
          <wp:inline distT="0" distB="0" distL="0" distR="0" wp14:anchorId="418D55F5" wp14:editId="418D55F6">
            <wp:extent cx="609603" cy="163192"/>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609603" cy="163192"/>
                    </a:xfrm>
                    <a:prstGeom prst="rect">
                      <a:avLst/>
                    </a:prstGeom>
                    <a:noFill/>
                    <a:ln>
                      <a:noFill/>
                      <a:prstDash/>
                    </a:ln>
                  </pic:spPr>
                </pic:pic>
              </a:graphicData>
            </a:graphic>
          </wp:inline>
        </w:drawing>
      </w:r>
      <w:r>
        <w:rPr>
          <w:rFonts w:ascii="Arial" w:eastAsia="Arial" w:hAnsi="Arial"/>
          <w:noProof/>
          <w:sz w:val="24"/>
          <w:szCs w:val="24"/>
        </w:rPr>
        <w:drawing>
          <wp:inline distT="0" distB="0" distL="0" distR="0" wp14:anchorId="418D55F7" wp14:editId="418D55F8">
            <wp:extent cx="609603" cy="315596"/>
            <wp:effectExtent l="0" t="0" r="0" b="8254"/>
            <wp:docPr id="2" name="image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609603" cy="315596"/>
                    </a:xfrm>
                    <a:prstGeom prst="rect">
                      <a:avLst/>
                    </a:prstGeom>
                    <a:noFill/>
                    <a:ln>
                      <a:noFill/>
                      <a:prstDash/>
                    </a:ln>
                  </pic:spPr>
                </pic:pic>
              </a:graphicData>
            </a:graphic>
          </wp:inline>
        </w:drawing>
      </w:r>
    </w:p>
    <w:p w14:paraId="418D55B4" w14:textId="77777777" w:rsidR="00E714A2" w:rsidRDefault="00BA6233">
      <w:pPr>
        <w:tabs>
          <w:tab w:val="left" w:pos="3402"/>
        </w:tabs>
        <w:spacing w:after="220"/>
        <w:ind w:left="720"/>
        <w:rPr>
          <w:rFonts w:ascii="Arial" w:eastAsia="Arial" w:hAnsi="Arial"/>
          <w:color w:val="000000"/>
          <w:sz w:val="24"/>
          <w:szCs w:val="24"/>
        </w:rPr>
      </w:pPr>
      <w:proofErr w:type="gramStart"/>
      <w:r>
        <w:rPr>
          <w:rFonts w:ascii="Arial" w:eastAsia="Arial" w:hAnsi="Arial"/>
          <w:color w:val="000000"/>
          <w:sz w:val="24"/>
          <w:szCs w:val="24"/>
        </w:rPr>
        <w:t>where</w:t>
      </w:r>
      <w:proofErr w:type="gramEnd"/>
      <w:r>
        <w:rPr>
          <w:rFonts w:ascii="Arial" w:eastAsia="Arial" w:hAnsi="Arial"/>
          <w:color w:val="000000"/>
          <w:sz w:val="24"/>
          <w:szCs w:val="24"/>
        </w:rPr>
        <w:t>:</w:t>
      </w:r>
    </w:p>
    <w:tbl>
      <w:tblPr>
        <w:tblW w:w="8317" w:type="dxa"/>
        <w:tblInd w:w="709" w:type="dxa"/>
        <w:tblLayout w:type="fixed"/>
        <w:tblCellMar>
          <w:left w:w="10" w:type="dxa"/>
          <w:right w:w="10" w:type="dxa"/>
        </w:tblCellMar>
        <w:tblLook w:val="0000" w:firstRow="0" w:lastRow="0" w:firstColumn="0" w:lastColumn="0" w:noHBand="0" w:noVBand="0"/>
      </w:tblPr>
      <w:tblGrid>
        <w:gridCol w:w="1524"/>
        <w:gridCol w:w="6793"/>
      </w:tblGrid>
      <w:tr w:rsidR="00E714A2" w14:paraId="418D55B7" w14:textId="77777777">
        <w:tc>
          <w:tcPr>
            <w:tcW w:w="1524" w:type="dxa"/>
            <w:shd w:val="clear" w:color="auto" w:fill="auto"/>
            <w:tcMar>
              <w:top w:w="0" w:type="dxa"/>
              <w:left w:w="115" w:type="dxa"/>
              <w:bottom w:w="0" w:type="dxa"/>
              <w:right w:w="115" w:type="dxa"/>
            </w:tcMar>
          </w:tcPr>
          <w:p w14:paraId="418D55B5" w14:textId="77777777" w:rsidR="00E714A2" w:rsidRDefault="00BA6233">
            <w:pPr>
              <w:tabs>
                <w:tab w:val="left" w:pos="3402"/>
              </w:tabs>
              <w:spacing w:after="220"/>
              <w:ind w:left="1134"/>
              <w:rPr>
                <w:rFonts w:ascii="Arial" w:eastAsia="Arial" w:hAnsi="Arial"/>
                <w:color w:val="000000"/>
                <w:sz w:val="24"/>
                <w:szCs w:val="24"/>
              </w:rPr>
            </w:pPr>
            <w:r>
              <w:rPr>
                <w:rFonts w:ascii="Arial" w:eastAsia="Arial" w:hAnsi="Arial"/>
                <w:color w:val="000000"/>
                <w:sz w:val="24"/>
                <w:szCs w:val="24"/>
              </w:rPr>
              <w:t>A</w:t>
            </w:r>
          </w:p>
        </w:tc>
        <w:tc>
          <w:tcPr>
            <w:tcW w:w="6793" w:type="dxa"/>
            <w:shd w:val="clear" w:color="auto" w:fill="auto"/>
            <w:tcMar>
              <w:top w:w="0" w:type="dxa"/>
              <w:left w:w="115" w:type="dxa"/>
              <w:bottom w:w="0" w:type="dxa"/>
              <w:right w:w="115" w:type="dxa"/>
            </w:tcMar>
          </w:tcPr>
          <w:p w14:paraId="418D55B6" w14:textId="77777777" w:rsidR="00E714A2" w:rsidRDefault="00BA6233">
            <w:pPr>
              <w:tabs>
                <w:tab w:val="left" w:pos="3402"/>
              </w:tabs>
              <w:spacing w:after="220"/>
              <w:ind w:left="1134"/>
            </w:pPr>
            <w:r>
              <w:rPr>
                <w:rFonts w:ascii="Arial" w:eastAsia="Arial" w:hAnsi="Arial"/>
                <w:color w:val="000000"/>
                <w:sz w:val="24"/>
                <w:szCs w:val="24"/>
              </w:rPr>
              <w:t>is the value at the relevant date of all cash in hand and at the bank of the Monitored Company;</w:t>
            </w:r>
          </w:p>
        </w:tc>
      </w:tr>
      <w:tr w:rsidR="00E714A2" w14:paraId="418D55BA" w14:textId="77777777">
        <w:tc>
          <w:tcPr>
            <w:tcW w:w="1524" w:type="dxa"/>
            <w:shd w:val="clear" w:color="auto" w:fill="auto"/>
            <w:tcMar>
              <w:top w:w="0" w:type="dxa"/>
              <w:left w:w="115" w:type="dxa"/>
              <w:bottom w:w="0" w:type="dxa"/>
              <w:right w:w="115" w:type="dxa"/>
            </w:tcMar>
          </w:tcPr>
          <w:p w14:paraId="418D55B8" w14:textId="77777777" w:rsidR="00E714A2" w:rsidRDefault="00BA6233">
            <w:pPr>
              <w:tabs>
                <w:tab w:val="left" w:pos="3402"/>
              </w:tabs>
              <w:spacing w:after="220"/>
              <w:ind w:left="1134"/>
              <w:rPr>
                <w:rFonts w:ascii="Arial" w:eastAsia="Arial" w:hAnsi="Arial"/>
                <w:color w:val="000000"/>
                <w:sz w:val="24"/>
                <w:szCs w:val="24"/>
              </w:rPr>
            </w:pPr>
            <w:r>
              <w:rPr>
                <w:rFonts w:ascii="Arial" w:eastAsia="Arial" w:hAnsi="Arial"/>
                <w:color w:val="000000"/>
                <w:sz w:val="24"/>
                <w:szCs w:val="24"/>
              </w:rPr>
              <w:t>B</w:t>
            </w:r>
          </w:p>
        </w:tc>
        <w:tc>
          <w:tcPr>
            <w:tcW w:w="6793" w:type="dxa"/>
            <w:shd w:val="clear" w:color="auto" w:fill="auto"/>
            <w:tcMar>
              <w:top w:w="0" w:type="dxa"/>
              <w:left w:w="115" w:type="dxa"/>
              <w:bottom w:w="0" w:type="dxa"/>
              <w:right w:w="115" w:type="dxa"/>
            </w:tcMar>
          </w:tcPr>
          <w:p w14:paraId="418D55B9" w14:textId="77777777" w:rsidR="00E714A2" w:rsidRDefault="00BA6233">
            <w:pPr>
              <w:tabs>
                <w:tab w:val="left" w:pos="3402"/>
              </w:tabs>
              <w:spacing w:after="220"/>
              <w:ind w:left="1134"/>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E714A2" w14:paraId="418D55BD" w14:textId="77777777">
        <w:tc>
          <w:tcPr>
            <w:tcW w:w="1524" w:type="dxa"/>
            <w:shd w:val="clear" w:color="auto" w:fill="auto"/>
            <w:tcMar>
              <w:top w:w="0" w:type="dxa"/>
              <w:left w:w="115" w:type="dxa"/>
              <w:bottom w:w="0" w:type="dxa"/>
              <w:right w:w="115" w:type="dxa"/>
            </w:tcMar>
          </w:tcPr>
          <w:p w14:paraId="418D55BB" w14:textId="77777777" w:rsidR="00E714A2" w:rsidRDefault="00BA6233">
            <w:pPr>
              <w:tabs>
                <w:tab w:val="left" w:pos="3402"/>
              </w:tabs>
              <w:spacing w:after="220"/>
              <w:ind w:left="1134"/>
              <w:rPr>
                <w:rFonts w:ascii="Arial" w:eastAsia="Arial" w:hAnsi="Arial"/>
                <w:color w:val="000000"/>
                <w:sz w:val="24"/>
                <w:szCs w:val="24"/>
              </w:rPr>
            </w:pPr>
            <w:r>
              <w:rPr>
                <w:rFonts w:ascii="Arial" w:eastAsia="Arial" w:hAnsi="Arial"/>
                <w:color w:val="000000"/>
                <w:sz w:val="24"/>
                <w:szCs w:val="24"/>
              </w:rPr>
              <w:t>C</w:t>
            </w:r>
          </w:p>
        </w:tc>
        <w:tc>
          <w:tcPr>
            <w:tcW w:w="6793" w:type="dxa"/>
            <w:shd w:val="clear" w:color="auto" w:fill="auto"/>
            <w:tcMar>
              <w:top w:w="0" w:type="dxa"/>
              <w:left w:w="115" w:type="dxa"/>
              <w:bottom w:w="0" w:type="dxa"/>
              <w:right w:w="115" w:type="dxa"/>
            </w:tcMar>
          </w:tcPr>
          <w:p w14:paraId="418D55BC" w14:textId="77777777" w:rsidR="00E714A2" w:rsidRDefault="00BA6233">
            <w:pPr>
              <w:tabs>
                <w:tab w:val="left" w:pos="3402"/>
              </w:tabs>
              <w:spacing w:after="220"/>
              <w:ind w:left="1134"/>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E714A2" w14:paraId="418D55C0" w14:textId="77777777">
        <w:tc>
          <w:tcPr>
            <w:tcW w:w="1524" w:type="dxa"/>
            <w:shd w:val="clear" w:color="auto" w:fill="auto"/>
            <w:tcMar>
              <w:top w:w="0" w:type="dxa"/>
              <w:left w:w="115" w:type="dxa"/>
              <w:bottom w:w="0" w:type="dxa"/>
              <w:right w:w="115" w:type="dxa"/>
            </w:tcMar>
          </w:tcPr>
          <w:p w14:paraId="418D55BE" w14:textId="77777777" w:rsidR="00E714A2" w:rsidRDefault="00BA6233">
            <w:pPr>
              <w:tabs>
                <w:tab w:val="left" w:pos="3402"/>
              </w:tabs>
              <w:spacing w:after="220"/>
              <w:ind w:left="1134"/>
              <w:rPr>
                <w:rFonts w:ascii="Arial" w:eastAsia="Arial" w:hAnsi="Arial"/>
                <w:color w:val="000000"/>
                <w:sz w:val="24"/>
                <w:szCs w:val="24"/>
              </w:rPr>
            </w:pPr>
            <w:r>
              <w:rPr>
                <w:rFonts w:ascii="Arial" w:eastAsia="Arial" w:hAnsi="Arial"/>
                <w:color w:val="000000"/>
                <w:sz w:val="24"/>
                <w:szCs w:val="24"/>
              </w:rPr>
              <w:t>D</w:t>
            </w:r>
          </w:p>
        </w:tc>
        <w:tc>
          <w:tcPr>
            <w:tcW w:w="6793" w:type="dxa"/>
            <w:shd w:val="clear" w:color="auto" w:fill="auto"/>
            <w:tcMar>
              <w:top w:w="0" w:type="dxa"/>
              <w:left w:w="115" w:type="dxa"/>
              <w:bottom w:w="0" w:type="dxa"/>
              <w:right w:w="115" w:type="dxa"/>
            </w:tcMar>
          </w:tcPr>
          <w:p w14:paraId="418D55BF" w14:textId="77777777" w:rsidR="00E714A2" w:rsidRDefault="00BA6233">
            <w:pPr>
              <w:tabs>
                <w:tab w:val="left" w:pos="3402"/>
              </w:tabs>
              <w:spacing w:after="220"/>
              <w:ind w:left="1134"/>
              <w:rPr>
                <w:rFonts w:ascii="Arial" w:eastAsia="Arial" w:hAnsi="Arial"/>
                <w:color w:val="000000"/>
                <w:sz w:val="24"/>
                <w:szCs w:val="24"/>
              </w:rPr>
            </w:pPr>
            <w:proofErr w:type="gramStart"/>
            <w:r>
              <w:rPr>
                <w:rFonts w:ascii="Arial" w:eastAsia="Arial" w:hAnsi="Arial"/>
                <w:color w:val="000000"/>
                <w:sz w:val="24"/>
                <w:szCs w:val="24"/>
              </w:rPr>
              <w:t>is</w:t>
            </w:r>
            <w:proofErr w:type="gramEnd"/>
            <w:r>
              <w:rPr>
                <w:rFonts w:ascii="Arial" w:eastAsia="Arial" w:hAnsi="Arial"/>
                <w:color w:val="000000"/>
                <w:sz w:val="24"/>
                <w:szCs w:val="24"/>
              </w:rPr>
              <w:t xml:space="preserve"> the value at the relevant date of the current liabilities of the Monitored Company.</w:t>
            </w:r>
          </w:p>
        </w:tc>
      </w:tr>
    </w:tbl>
    <w:p w14:paraId="418D55C1" w14:textId="77777777" w:rsidR="00E714A2" w:rsidRDefault="00BA6233">
      <w:pPr>
        <w:keepNext/>
        <w:numPr>
          <w:ilvl w:val="1"/>
          <w:numId w:val="4"/>
        </w:numPr>
        <w:tabs>
          <w:tab w:val="left" w:pos="-154"/>
        </w:tabs>
        <w:spacing w:before="120" w:after="120"/>
        <w:ind w:hanging="360"/>
        <w:rPr>
          <w:rFonts w:ascii="Arial" w:eastAsia="Arial" w:hAnsi="Arial"/>
          <w:color w:val="000000"/>
          <w:sz w:val="24"/>
          <w:szCs w:val="24"/>
        </w:rPr>
      </w:pPr>
      <w:bookmarkStart w:id="2" w:name="_heading=h.1fob9te"/>
      <w:bookmarkEnd w:id="2"/>
      <w:r>
        <w:rPr>
          <w:rFonts w:ascii="Arial" w:eastAsia="Arial" w:hAnsi="Arial"/>
          <w:color w:val="000000"/>
          <w:sz w:val="24"/>
          <w:szCs w:val="24"/>
        </w:rPr>
        <w:t xml:space="preserve">The Supplier shall: </w:t>
      </w:r>
    </w:p>
    <w:p w14:paraId="418D55C2" w14:textId="77777777" w:rsidR="00E714A2" w:rsidRDefault="00BA6233">
      <w:pPr>
        <w:numPr>
          <w:ilvl w:val="2"/>
          <w:numId w:val="4"/>
        </w:numPr>
        <w:tabs>
          <w:tab w:val="left" w:pos="-2859"/>
        </w:tabs>
        <w:spacing w:before="120" w:after="120"/>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418D55C3" w14:textId="77777777" w:rsidR="00E714A2" w:rsidRDefault="00BA6233">
      <w:pPr>
        <w:numPr>
          <w:ilvl w:val="2"/>
          <w:numId w:val="4"/>
        </w:numPr>
        <w:tabs>
          <w:tab w:val="left" w:pos="-2859"/>
        </w:tabs>
        <w:spacing w:before="120" w:after="120"/>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418D55C4" w14:textId="77777777" w:rsidR="00E714A2" w:rsidRDefault="00BA6233">
      <w:pPr>
        <w:numPr>
          <w:ilvl w:val="1"/>
          <w:numId w:val="4"/>
        </w:numPr>
        <w:tabs>
          <w:tab w:val="left" w:pos="-154"/>
        </w:tabs>
        <w:spacing w:before="120" w:after="120"/>
        <w:ind w:hanging="360"/>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418D55C5" w14:textId="77777777" w:rsidR="00E714A2" w:rsidRDefault="00BA6233">
      <w:pPr>
        <w:keepNext/>
        <w:numPr>
          <w:ilvl w:val="0"/>
          <w:numId w:val="4"/>
        </w:numPr>
        <w:tabs>
          <w:tab w:val="left" w:pos="-578"/>
        </w:tabs>
        <w:spacing w:before="120"/>
      </w:pPr>
      <w:r>
        <w:rPr>
          <w:rFonts w:ascii="Arial Bold" w:eastAsia="Arial Bold" w:hAnsi="Arial Bold" w:cs="Arial Bold"/>
          <w:b/>
          <w:color w:val="000000"/>
          <w:sz w:val="24"/>
          <w:szCs w:val="24"/>
        </w:rPr>
        <w:t>What happens if there is a financial distress event</w:t>
      </w:r>
    </w:p>
    <w:p w14:paraId="418D55C6" w14:textId="77777777" w:rsidR="00E714A2" w:rsidRDefault="00BA6233">
      <w:pPr>
        <w:numPr>
          <w:ilvl w:val="1"/>
          <w:numId w:val="4"/>
        </w:numPr>
        <w:tabs>
          <w:tab w:val="left" w:pos="-154"/>
        </w:tabs>
        <w:spacing w:before="120" w:after="120"/>
        <w:ind w:hanging="360"/>
        <w:rPr>
          <w:rFonts w:ascii="Arial" w:eastAsia="Arial" w:hAnsi="Arial"/>
          <w:color w:val="000000"/>
          <w:sz w:val="24"/>
          <w:szCs w:val="24"/>
        </w:rPr>
      </w:pPr>
      <w:bookmarkStart w:id="3" w:name="_heading=h.3znysh7"/>
      <w:bookmarkEnd w:id="3"/>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14:paraId="418D55C7" w14:textId="77777777" w:rsidR="00E714A2" w:rsidRDefault="00BA6233">
      <w:pPr>
        <w:tabs>
          <w:tab w:val="left" w:pos="1134"/>
        </w:tabs>
        <w:spacing w:before="120" w:after="120"/>
        <w:ind w:left="936" w:hanging="576"/>
      </w:pPr>
      <w:bookmarkStart w:id="4" w:name="_heading=h.2et92p0"/>
      <w:bookmarkEnd w:id="4"/>
      <w:r>
        <w:rPr>
          <w:rFonts w:ascii="Arial" w:eastAsia="Arial" w:hAnsi="Arial"/>
          <w:b/>
          <w:color w:val="000000"/>
          <w:sz w:val="24"/>
          <w:szCs w:val="24"/>
          <w:shd w:val="clear" w:color="auto" w:fill="FFFF00"/>
        </w:rPr>
        <w:t>[Guidance</w:t>
      </w:r>
      <w:r>
        <w:rPr>
          <w:rFonts w:ascii="Arial" w:eastAsia="Arial" w:hAnsi="Arial"/>
          <w:color w:val="000000"/>
          <w:sz w:val="24"/>
          <w:szCs w:val="24"/>
        </w:rPr>
        <w:t>: delete this clause if there are no Key Subcontractors or the Key Subcontractors are not</w:t>
      </w:r>
      <w:bookmarkStart w:id="5" w:name="bookmark=id.tyjcwt"/>
      <w:bookmarkEnd w:id="5"/>
      <w:r>
        <w:rPr>
          <w:rFonts w:ascii="Arial" w:eastAsia="Arial" w:hAnsi="Arial"/>
          <w:color w:val="000000"/>
          <w:sz w:val="24"/>
          <w:szCs w:val="24"/>
        </w:rPr>
        <w:t xml:space="preserve"> Monitored Company]</w:t>
      </w:r>
    </w:p>
    <w:p w14:paraId="418D55C8" w14:textId="77777777" w:rsidR="00E714A2" w:rsidRDefault="00BA6233">
      <w:pPr>
        <w:numPr>
          <w:ilvl w:val="1"/>
          <w:numId w:val="4"/>
        </w:numPr>
        <w:tabs>
          <w:tab w:val="left" w:pos="-154"/>
        </w:tabs>
        <w:spacing w:before="120" w:after="120"/>
        <w:ind w:hanging="360"/>
        <w:rPr>
          <w:rFonts w:ascii="Arial" w:eastAsia="Arial" w:hAnsi="Arial"/>
          <w:color w:val="000000"/>
          <w:sz w:val="24"/>
          <w:szCs w:val="24"/>
        </w:rPr>
      </w:pPr>
      <w:r>
        <w:rPr>
          <w:rFonts w:ascii="Arial" w:eastAsia="Arial" w:hAnsi="Arial"/>
          <w:color w:val="000000"/>
          <w:sz w:val="24"/>
          <w:szCs w:val="24"/>
        </w:rPr>
        <w:t xml:space="preserve">[In the event that a Financial Distress Event arises due to a Key Subcontractor notifying CCS that the Supplier has not satisfied any sums properly due under a specified invoice and not subject to a genuine dispute then, CCS shall not </w:t>
      </w:r>
      <w:r>
        <w:rPr>
          <w:rFonts w:ascii="Arial" w:eastAsia="Arial" w:hAnsi="Arial"/>
          <w:color w:val="000000"/>
          <w:sz w:val="24"/>
          <w:szCs w:val="24"/>
        </w:rPr>
        <w:lastRenderedPageBreak/>
        <w:t>exercise any of its rights or remedies under Paragraph 4.3 without first giving the Supplier ten (10) Working Days to:</w:t>
      </w:r>
    </w:p>
    <w:p w14:paraId="418D55C9" w14:textId="77777777" w:rsidR="00E714A2" w:rsidRDefault="00BA6233">
      <w:pPr>
        <w:numPr>
          <w:ilvl w:val="2"/>
          <w:numId w:val="4"/>
        </w:numPr>
        <w:tabs>
          <w:tab w:val="left" w:pos="-2859"/>
        </w:tabs>
        <w:spacing w:before="120" w:after="120"/>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418D55CA" w14:textId="77777777" w:rsidR="00E714A2" w:rsidRDefault="00BA6233">
      <w:pPr>
        <w:numPr>
          <w:ilvl w:val="2"/>
          <w:numId w:val="4"/>
        </w:numPr>
        <w:tabs>
          <w:tab w:val="left" w:pos="-2859"/>
        </w:tabs>
        <w:spacing w:before="120" w:after="120"/>
        <w:rPr>
          <w:rFonts w:ascii="Arial" w:eastAsia="Arial" w:hAnsi="Arial"/>
          <w:color w:val="000000"/>
          <w:sz w:val="24"/>
          <w:szCs w:val="24"/>
        </w:rPr>
      </w:pPr>
      <w:proofErr w:type="gramStart"/>
      <w:r>
        <w:rPr>
          <w:rFonts w:ascii="Arial" w:eastAsia="Arial" w:hAnsi="Arial"/>
          <w:color w:val="000000"/>
          <w:sz w:val="24"/>
          <w:szCs w:val="24"/>
        </w:rPr>
        <w:t>demonstrate</w:t>
      </w:r>
      <w:proofErr w:type="gramEnd"/>
      <w:r>
        <w:rPr>
          <w:rFonts w:ascii="Arial" w:eastAsia="Arial" w:hAnsi="Arial"/>
          <w:color w:val="000000"/>
          <w:sz w:val="24"/>
          <w:szCs w:val="24"/>
        </w:rPr>
        <w:t xml:space="preserve"> to CCS's reasonable satisfaction that there is a valid reason for late or non-payment.]</w:t>
      </w:r>
    </w:p>
    <w:p w14:paraId="418D55CB" w14:textId="77777777" w:rsidR="00E714A2" w:rsidRDefault="00BA6233">
      <w:pPr>
        <w:keepNext/>
        <w:numPr>
          <w:ilvl w:val="1"/>
          <w:numId w:val="4"/>
        </w:numPr>
        <w:tabs>
          <w:tab w:val="left" w:pos="-154"/>
        </w:tabs>
        <w:spacing w:before="120" w:after="120"/>
        <w:ind w:hanging="360"/>
        <w:rPr>
          <w:rFonts w:ascii="Arial" w:eastAsia="Arial" w:hAnsi="Arial"/>
          <w:color w:val="000000"/>
          <w:sz w:val="24"/>
          <w:szCs w:val="24"/>
        </w:rPr>
      </w:pPr>
      <w:bookmarkStart w:id="6" w:name="_heading=h.3dy6vkm"/>
      <w:bookmarkEnd w:id="6"/>
      <w:r>
        <w:rPr>
          <w:rFonts w:ascii="Arial" w:eastAsia="Arial" w:hAnsi="Arial"/>
          <w:color w:val="000000"/>
          <w:sz w:val="24"/>
          <w:szCs w:val="24"/>
        </w:rPr>
        <w:t>The Supplier shall and shall procure that the other Monitored Companies shall:</w:t>
      </w:r>
    </w:p>
    <w:p w14:paraId="418D55CC" w14:textId="77777777" w:rsidR="00E714A2" w:rsidRDefault="00BA6233">
      <w:pPr>
        <w:numPr>
          <w:ilvl w:val="2"/>
          <w:numId w:val="4"/>
        </w:numPr>
        <w:tabs>
          <w:tab w:val="left" w:pos="-2859"/>
        </w:tabs>
        <w:spacing w:before="120" w:after="120"/>
        <w:rPr>
          <w:rFonts w:ascii="Arial" w:eastAsia="Arial" w:hAnsi="Arial"/>
          <w:color w:val="000000"/>
          <w:sz w:val="24"/>
          <w:szCs w:val="24"/>
        </w:rPr>
      </w:pPr>
      <w:bookmarkStart w:id="7" w:name="_heading=h.1t3h5sf"/>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418D55CD" w14:textId="77777777" w:rsidR="00E714A2" w:rsidRDefault="00BA6233">
      <w:pPr>
        <w:numPr>
          <w:ilvl w:val="2"/>
          <w:numId w:val="4"/>
        </w:numPr>
        <w:tabs>
          <w:tab w:val="left" w:pos="-2859"/>
        </w:tabs>
        <w:spacing w:before="120" w:after="120"/>
        <w:rPr>
          <w:rFonts w:ascii="Arial" w:eastAsia="Arial" w:hAnsi="Arial"/>
          <w:color w:val="000000"/>
          <w:sz w:val="24"/>
          <w:szCs w:val="24"/>
        </w:rPr>
      </w:pPr>
      <w:bookmarkStart w:id="8" w:name="_heading=h.4d34og8"/>
      <w:bookmarkEnd w:id="8"/>
      <w:r>
        <w:rPr>
          <w:rFonts w:ascii="Arial" w:eastAsia="Arial" w:hAnsi="Arial"/>
          <w:color w:val="000000"/>
          <w:sz w:val="24"/>
          <w:szCs w:val="24"/>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14:paraId="418D55CE" w14:textId="77777777" w:rsidR="00E714A2" w:rsidRDefault="00BA6233">
      <w:pPr>
        <w:numPr>
          <w:ilvl w:val="3"/>
          <w:numId w:val="4"/>
        </w:numPr>
        <w:tabs>
          <w:tab w:val="left" w:pos="-3709"/>
        </w:tabs>
        <w:spacing w:before="120" w:after="120"/>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418D55CF" w14:textId="77777777" w:rsidR="00E714A2" w:rsidRDefault="00BA6233">
      <w:pPr>
        <w:numPr>
          <w:ilvl w:val="3"/>
          <w:numId w:val="4"/>
        </w:numPr>
        <w:tabs>
          <w:tab w:val="left" w:pos="-3709"/>
        </w:tabs>
        <w:spacing w:before="120" w:after="120"/>
        <w:rPr>
          <w:rFonts w:ascii="Arial" w:eastAsia="Arial" w:hAnsi="Arial"/>
          <w:color w:val="000000"/>
          <w:sz w:val="24"/>
          <w:szCs w:val="24"/>
        </w:rPr>
      </w:pPr>
      <w:bookmarkStart w:id="9" w:name="_heading=h.2s8eyo1"/>
      <w:bookmarkEnd w:id="9"/>
      <w:proofErr w:type="gramStart"/>
      <w:r>
        <w:rPr>
          <w:rFonts w:ascii="Arial" w:eastAsia="Arial" w:hAnsi="Arial"/>
          <w:color w:val="000000"/>
          <w:sz w:val="24"/>
          <w:szCs w:val="24"/>
        </w:rPr>
        <w:t>provide</w:t>
      </w:r>
      <w:proofErr w:type="gramEnd"/>
      <w:r>
        <w:rPr>
          <w:rFonts w:ascii="Arial" w:eastAsia="Arial" w:hAnsi="Arial"/>
          <w:color w:val="000000"/>
          <w:sz w:val="24"/>
          <w:szCs w:val="24"/>
        </w:rPr>
        <w:t xml:space="preserve"> such financial information relating to the Monitored Company as CCS may reasonably require.</w:t>
      </w:r>
    </w:p>
    <w:p w14:paraId="418D55D0" w14:textId="77777777" w:rsidR="00E714A2" w:rsidRDefault="00BA6233">
      <w:pPr>
        <w:numPr>
          <w:ilvl w:val="1"/>
          <w:numId w:val="4"/>
        </w:numPr>
        <w:tabs>
          <w:tab w:val="left" w:pos="-154"/>
        </w:tabs>
        <w:spacing w:before="120" w:after="120"/>
        <w:ind w:hanging="360"/>
        <w:rPr>
          <w:rFonts w:ascii="Arial" w:eastAsia="Arial" w:hAnsi="Arial"/>
          <w:color w:val="000000"/>
          <w:sz w:val="24"/>
          <w:szCs w:val="24"/>
        </w:rPr>
      </w:pPr>
      <w:bookmarkStart w:id="10" w:name="_heading=h.17dp8vu"/>
      <w:bookmarkEnd w:id="10"/>
      <w:r>
        <w:rPr>
          <w:rFonts w:ascii="Arial" w:eastAsia="Arial" w:hAnsi="Arial"/>
          <w:color w:val="000000"/>
          <w:sz w:val="24"/>
          <w:szCs w:val="24"/>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w:t>
      </w:r>
      <w:proofErr w:type="gramStart"/>
      <w:r>
        <w:rPr>
          <w:rFonts w:ascii="Arial" w:eastAsia="Arial" w:hAnsi="Arial"/>
          <w:color w:val="000000"/>
          <w:sz w:val="24"/>
          <w:szCs w:val="24"/>
        </w:rPr>
        <w:t>Approved</w:t>
      </w:r>
      <w:proofErr w:type="gramEnd"/>
      <w:r>
        <w:rPr>
          <w:rFonts w:ascii="Arial" w:eastAsia="Arial" w:hAnsi="Arial"/>
          <w:color w:val="000000"/>
          <w:sz w:val="24"/>
          <w:szCs w:val="24"/>
        </w:rPr>
        <w:t xml:space="preserve"> by CCS or referred to the Dispute Resolution Procedure.</w:t>
      </w:r>
    </w:p>
    <w:p w14:paraId="418D55D1" w14:textId="77777777" w:rsidR="00E714A2" w:rsidRDefault="00BA6233">
      <w:pPr>
        <w:numPr>
          <w:ilvl w:val="1"/>
          <w:numId w:val="4"/>
        </w:numPr>
        <w:tabs>
          <w:tab w:val="left" w:pos="-154"/>
        </w:tabs>
        <w:spacing w:before="120" w:after="120"/>
        <w:ind w:hanging="360"/>
        <w:rPr>
          <w:rFonts w:ascii="Arial" w:eastAsia="Arial" w:hAnsi="Arial"/>
          <w:color w:val="000000"/>
          <w:sz w:val="24"/>
          <w:szCs w:val="24"/>
        </w:rPr>
      </w:pPr>
      <w:bookmarkStart w:id="11" w:name="_heading=h.3rdcrjn"/>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418D55D2" w14:textId="77777777" w:rsidR="00E714A2" w:rsidRDefault="00BA6233">
      <w:pPr>
        <w:keepNext/>
        <w:numPr>
          <w:ilvl w:val="1"/>
          <w:numId w:val="4"/>
        </w:numPr>
        <w:tabs>
          <w:tab w:val="left" w:pos="-154"/>
        </w:tabs>
        <w:spacing w:before="120" w:after="120"/>
        <w:ind w:hanging="360"/>
        <w:rPr>
          <w:rFonts w:ascii="Arial" w:eastAsia="Arial" w:hAnsi="Arial"/>
          <w:color w:val="000000"/>
          <w:sz w:val="24"/>
          <w:szCs w:val="24"/>
        </w:rPr>
      </w:pPr>
      <w:bookmarkStart w:id="12" w:name="_heading=h.26in1rg"/>
      <w:bookmarkEnd w:id="12"/>
      <w:r>
        <w:rPr>
          <w:rFonts w:ascii="Arial" w:eastAsia="Arial" w:hAnsi="Arial"/>
          <w:color w:val="000000"/>
          <w:sz w:val="24"/>
          <w:szCs w:val="24"/>
        </w:rPr>
        <w:t>Following Approval of the Financial Distress Service Continuity Plan by CCS, the Supplier shall:</w:t>
      </w:r>
    </w:p>
    <w:p w14:paraId="418D55D3" w14:textId="77777777" w:rsidR="00E714A2" w:rsidRDefault="00BA6233">
      <w:pPr>
        <w:numPr>
          <w:ilvl w:val="2"/>
          <w:numId w:val="4"/>
        </w:numPr>
        <w:tabs>
          <w:tab w:val="left" w:pos="-2859"/>
        </w:tabs>
        <w:spacing w:before="120" w:after="120"/>
        <w:rPr>
          <w:rFonts w:ascii="Arial" w:eastAsia="Arial" w:hAnsi="Arial"/>
          <w:color w:val="000000"/>
          <w:sz w:val="24"/>
          <w:szCs w:val="24"/>
        </w:rPr>
      </w:pPr>
      <w:bookmarkStart w:id="13" w:name="_heading=h.lnxbz9"/>
      <w:bookmarkEnd w:id="13"/>
      <w:r>
        <w:rPr>
          <w:rFonts w:ascii="Arial" w:eastAsia="Arial" w:hAnsi="Arial"/>
          <w:color w:val="000000"/>
          <w:sz w:val="24"/>
          <w:szCs w:val="24"/>
        </w:rPr>
        <w:t xml:space="preserve">on a regular basis (which shall not be less than Monthly), review the Financial Distress Service Continuity Plan and assess whether it remains adequate and up to date to ensure </w:t>
      </w:r>
      <w:r>
        <w:rPr>
          <w:rFonts w:ascii="Arial" w:eastAsia="Arial" w:hAnsi="Arial"/>
          <w:color w:val="000000"/>
          <w:sz w:val="24"/>
          <w:szCs w:val="24"/>
        </w:rPr>
        <w:lastRenderedPageBreak/>
        <w:t>the continued performance each Contract and delivery of the Deliverables in accordance with each Call-Off Contract;</w:t>
      </w:r>
    </w:p>
    <w:p w14:paraId="418D55D4" w14:textId="77777777" w:rsidR="00E714A2" w:rsidRDefault="00BA6233">
      <w:pPr>
        <w:numPr>
          <w:ilvl w:val="2"/>
          <w:numId w:val="4"/>
        </w:numPr>
        <w:tabs>
          <w:tab w:val="left" w:pos="-2859"/>
        </w:tabs>
        <w:spacing w:before="120" w:after="120"/>
        <w:rPr>
          <w:rFonts w:ascii="Arial" w:eastAsia="Arial" w:hAnsi="Arial"/>
          <w:color w:val="000000"/>
          <w:sz w:val="24"/>
          <w:szCs w:val="24"/>
        </w:rPr>
      </w:pPr>
      <w:bookmarkStart w:id="14" w:name="_heading=h.35nkun2"/>
      <w:bookmarkEnd w:id="14"/>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418D55D5" w14:textId="77777777" w:rsidR="00E714A2" w:rsidRDefault="00BA6233">
      <w:pPr>
        <w:numPr>
          <w:ilvl w:val="2"/>
          <w:numId w:val="4"/>
        </w:numPr>
        <w:tabs>
          <w:tab w:val="left" w:pos="-2859"/>
        </w:tabs>
        <w:spacing w:before="120" w:after="120"/>
        <w:rPr>
          <w:rFonts w:ascii="Arial" w:eastAsia="Arial" w:hAnsi="Arial"/>
          <w:color w:val="000000"/>
          <w:sz w:val="24"/>
          <w:szCs w:val="24"/>
        </w:rPr>
      </w:pPr>
      <w:bookmarkStart w:id="15" w:name="_heading=h.1ksv4uv"/>
      <w:bookmarkEnd w:id="15"/>
      <w:proofErr w:type="gramStart"/>
      <w:r>
        <w:rPr>
          <w:rFonts w:ascii="Arial" w:eastAsia="Arial" w:hAnsi="Arial"/>
          <w:color w:val="000000"/>
          <w:sz w:val="24"/>
          <w:szCs w:val="24"/>
        </w:rPr>
        <w:t>comply</w:t>
      </w:r>
      <w:proofErr w:type="gramEnd"/>
      <w:r>
        <w:rPr>
          <w:rFonts w:ascii="Arial" w:eastAsia="Arial" w:hAnsi="Arial"/>
          <w:color w:val="000000"/>
          <w:sz w:val="24"/>
          <w:szCs w:val="24"/>
        </w:rPr>
        <w:t xml:space="preserve"> with the Financial Distress Service Continuity Plan (including any updated Financial Distress Service Continuity Plan).</w:t>
      </w:r>
    </w:p>
    <w:p w14:paraId="418D55D6" w14:textId="77777777" w:rsidR="00E714A2" w:rsidRDefault="00BA6233">
      <w:pPr>
        <w:numPr>
          <w:ilvl w:val="1"/>
          <w:numId w:val="4"/>
        </w:numPr>
        <w:tabs>
          <w:tab w:val="left" w:pos="-154"/>
        </w:tabs>
        <w:spacing w:before="120" w:after="120"/>
        <w:ind w:hanging="360"/>
        <w:rPr>
          <w:rFonts w:ascii="Arial" w:eastAsia="Arial" w:hAnsi="Arial"/>
          <w:color w:val="000000"/>
          <w:sz w:val="24"/>
          <w:szCs w:val="24"/>
        </w:rPr>
      </w:pPr>
      <w:bookmarkStart w:id="16" w:name="_heading=h.44sinio"/>
      <w:bookmarkEnd w:id="16"/>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14:paraId="418D55D7" w14:textId="77777777" w:rsidR="00E714A2" w:rsidRDefault="00BA6233">
      <w:pPr>
        <w:numPr>
          <w:ilvl w:val="1"/>
          <w:numId w:val="4"/>
        </w:numPr>
        <w:tabs>
          <w:tab w:val="left" w:pos="-154"/>
        </w:tabs>
        <w:spacing w:before="120" w:after="120"/>
        <w:ind w:hanging="360"/>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14:paraId="418D55D8" w14:textId="77777777" w:rsidR="00E714A2" w:rsidRDefault="00BA6233">
      <w:pPr>
        <w:keepNext/>
        <w:numPr>
          <w:ilvl w:val="0"/>
          <w:numId w:val="4"/>
        </w:numPr>
        <w:tabs>
          <w:tab w:val="left" w:pos="-578"/>
        </w:tabs>
        <w:spacing w:before="120"/>
      </w:pPr>
      <w:r>
        <w:rPr>
          <w:rFonts w:ascii="Arial Bold" w:eastAsia="Arial Bold" w:hAnsi="Arial Bold" w:cs="Arial Bold"/>
          <w:b/>
          <w:color w:val="000000"/>
          <w:sz w:val="24"/>
          <w:szCs w:val="24"/>
        </w:rPr>
        <w:t xml:space="preserve">When CCS or the Buyer can terminate for financial distress </w:t>
      </w:r>
    </w:p>
    <w:p w14:paraId="418D55D9" w14:textId="77777777" w:rsidR="00E714A2" w:rsidRDefault="00BA6233">
      <w:pPr>
        <w:keepNext/>
        <w:numPr>
          <w:ilvl w:val="1"/>
          <w:numId w:val="4"/>
        </w:numPr>
        <w:tabs>
          <w:tab w:val="left" w:pos="-154"/>
        </w:tabs>
        <w:spacing w:before="120" w:after="120"/>
        <w:ind w:hanging="360"/>
        <w:rPr>
          <w:rFonts w:ascii="Arial" w:eastAsia="Arial" w:hAnsi="Arial"/>
          <w:color w:val="000000"/>
          <w:sz w:val="24"/>
          <w:szCs w:val="24"/>
        </w:rPr>
      </w:pPr>
      <w:bookmarkStart w:id="17" w:name="_heading=h.2jxsxqh"/>
      <w:bookmarkEnd w:id="17"/>
      <w:r>
        <w:rPr>
          <w:rFonts w:ascii="Arial" w:eastAsia="Arial" w:hAnsi="Arial"/>
          <w:color w:val="000000"/>
          <w:sz w:val="24"/>
          <w:szCs w:val="24"/>
        </w:rPr>
        <w:t xml:space="preserve">CCS shall be entitled to terminate this Contract and Buyers shall be entitled to terminate their Call-Off Contracts for material Default if: </w:t>
      </w:r>
    </w:p>
    <w:p w14:paraId="418D55DA" w14:textId="77777777" w:rsidR="00E714A2" w:rsidRDefault="00BA6233">
      <w:pPr>
        <w:numPr>
          <w:ilvl w:val="2"/>
          <w:numId w:val="4"/>
        </w:numPr>
        <w:tabs>
          <w:tab w:val="left" w:pos="-2859"/>
        </w:tabs>
        <w:spacing w:before="120" w:after="120"/>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418D55DB" w14:textId="77777777" w:rsidR="00E714A2" w:rsidRDefault="00BA6233">
      <w:pPr>
        <w:numPr>
          <w:ilvl w:val="2"/>
          <w:numId w:val="4"/>
        </w:numPr>
        <w:tabs>
          <w:tab w:val="left" w:pos="-2859"/>
        </w:tabs>
        <w:spacing w:before="120" w:after="120"/>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14:paraId="418D55DC" w14:textId="77777777" w:rsidR="00E714A2" w:rsidRDefault="00BA6233">
      <w:pPr>
        <w:numPr>
          <w:ilvl w:val="2"/>
          <w:numId w:val="4"/>
        </w:numPr>
        <w:tabs>
          <w:tab w:val="left" w:pos="-2859"/>
        </w:tabs>
        <w:spacing w:before="120" w:after="120"/>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Supplier fails to comply with the terms of the Financial Distress Service Continuity Plan (or any updated Financial Distress Service Continuity Plan) in accordance with Paragraph 4.6.3.</w:t>
      </w:r>
    </w:p>
    <w:p w14:paraId="418D55DD" w14:textId="77777777" w:rsidR="00E714A2" w:rsidRDefault="00BA6233">
      <w:pPr>
        <w:keepNext/>
        <w:numPr>
          <w:ilvl w:val="1"/>
          <w:numId w:val="4"/>
        </w:numPr>
        <w:tabs>
          <w:tab w:val="left" w:pos="-154"/>
        </w:tabs>
        <w:spacing w:before="120" w:after="120"/>
        <w:ind w:hanging="360"/>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14:paraId="418D55DE" w14:textId="77777777" w:rsidR="00E714A2" w:rsidRDefault="00BA6233">
      <w:pPr>
        <w:keepNext/>
        <w:numPr>
          <w:ilvl w:val="0"/>
          <w:numId w:val="4"/>
        </w:numPr>
        <w:tabs>
          <w:tab w:val="left" w:pos="-578"/>
        </w:tabs>
        <w:spacing w:before="120"/>
      </w:pPr>
      <w:bookmarkStart w:id="18" w:name="_heading=h.z337ya"/>
      <w:bookmarkEnd w:id="18"/>
      <w:r>
        <w:rPr>
          <w:rFonts w:ascii="Arial Bold" w:eastAsia="Arial Bold" w:hAnsi="Arial Bold" w:cs="Arial Bold"/>
          <w:b/>
          <w:color w:val="000000"/>
          <w:sz w:val="24"/>
          <w:szCs w:val="24"/>
        </w:rPr>
        <w:t>What happens If your credit rating is still good</w:t>
      </w:r>
    </w:p>
    <w:p w14:paraId="418D55DF" w14:textId="77777777" w:rsidR="00E714A2" w:rsidRDefault="00BA6233">
      <w:pPr>
        <w:numPr>
          <w:ilvl w:val="1"/>
          <w:numId w:val="4"/>
        </w:numPr>
        <w:tabs>
          <w:tab w:val="left" w:pos="-154"/>
        </w:tabs>
        <w:spacing w:before="120" w:after="120"/>
        <w:ind w:hanging="360"/>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418D55E0" w14:textId="77777777" w:rsidR="00E714A2" w:rsidRDefault="00BA6233">
      <w:pPr>
        <w:numPr>
          <w:ilvl w:val="2"/>
          <w:numId w:val="4"/>
        </w:numPr>
        <w:tabs>
          <w:tab w:val="left" w:pos="-2859"/>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418D55E1" w14:textId="77777777" w:rsidR="00E714A2" w:rsidRDefault="00BA6233">
      <w:pPr>
        <w:numPr>
          <w:ilvl w:val="2"/>
          <w:numId w:val="4"/>
        </w:numPr>
        <w:tabs>
          <w:tab w:val="left" w:pos="-2859"/>
        </w:tabs>
        <w:spacing w:before="120" w:after="120"/>
        <w:jc w:val="left"/>
        <w:rPr>
          <w:rFonts w:ascii="Arial" w:eastAsia="Arial" w:hAnsi="Arial"/>
          <w:color w:val="000000"/>
          <w:sz w:val="24"/>
          <w:szCs w:val="24"/>
        </w:rPr>
      </w:pPr>
      <w:bookmarkStart w:id="19" w:name="_heading=h.3j2qqm3"/>
      <w:bookmarkEnd w:id="19"/>
      <w:r>
        <w:rPr>
          <w:rFonts w:ascii="Arial" w:eastAsia="Arial" w:hAnsi="Arial"/>
          <w:color w:val="000000"/>
          <w:sz w:val="24"/>
          <w:szCs w:val="24"/>
        </w:rPr>
        <w:t xml:space="preserve">CCS shall not be entitled to require the Supplier to provide financial information in accordance with Paragraph 4.3.2(b). </w:t>
      </w:r>
    </w:p>
    <w:p w14:paraId="418D55E2" w14:textId="77777777" w:rsidR="00E714A2" w:rsidRDefault="00E714A2">
      <w:pPr>
        <w:keepNext/>
        <w:ind w:firstLine="426"/>
        <w:jc w:val="left"/>
      </w:pPr>
      <w:bookmarkStart w:id="20" w:name="_heading=h.1y810tw"/>
      <w:bookmarkEnd w:id="20"/>
    </w:p>
    <w:p w14:paraId="418D55E3" w14:textId="77777777" w:rsidR="00E714A2" w:rsidRDefault="00BA6233">
      <w:pPr>
        <w:keepNext/>
        <w:pageBreakBefore/>
        <w:ind w:firstLine="426"/>
        <w:jc w:val="left"/>
        <w:rPr>
          <w:rFonts w:ascii="Arial" w:eastAsia="Arial" w:hAnsi="Arial"/>
          <w:b/>
          <w:smallCaps/>
          <w:color w:val="000000"/>
          <w:sz w:val="36"/>
          <w:szCs w:val="36"/>
        </w:rPr>
      </w:pPr>
      <w:bookmarkStart w:id="21" w:name="_heading=h.4i7ojhp"/>
      <w:bookmarkEnd w:id="21"/>
      <w:r>
        <w:rPr>
          <w:rFonts w:ascii="Arial" w:eastAsia="Arial" w:hAnsi="Arial"/>
          <w:b/>
          <w:smallCaps/>
          <w:color w:val="000000"/>
          <w:sz w:val="36"/>
          <w:szCs w:val="36"/>
        </w:rPr>
        <w:lastRenderedPageBreak/>
        <w:t>ANNEX 1: RATING AGENCIES</w:t>
      </w:r>
    </w:p>
    <w:p w14:paraId="418D55E4" w14:textId="77777777" w:rsidR="00E714A2" w:rsidRDefault="00BA6233">
      <w:pPr>
        <w:keepNext/>
        <w:spacing w:before="240" w:after="120"/>
        <w:ind w:left="142"/>
        <w:jc w:val="left"/>
        <w:rPr>
          <w:rFonts w:ascii="Arial" w:eastAsia="Arial" w:hAnsi="Arial"/>
          <w:color w:val="000000"/>
          <w:sz w:val="24"/>
          <w:szCs w:val="24"/>
        </w:rPr>
      </w:pPr>
      <w:r>
        <w:rPr>
          <w:rFonts w:ascii="Arial" w:eastAsia="Arial" w:hAnsi="Arial"/>
          <w:color w:val="000000"/>
          <w:sz w:val="24"/>
          <w:szCs w:val="24"/>
        </w:rPr>
        <w:t>Dun and Bradstreet</w:t>
      </w:r>
    </w:p>
    <w:p w14:paraId="418D55E5" w14:textId="77777777" w:rsidR="00E714A2" w:rsidRDefault="00E714A2">
      <w:pPr>
        <w:keepNext/>
        <w:ind w:firstLine="426"/>
        <w:jc w:val="left"/>
      </w:pPr>
      <w:bookmarkStart w:id="22" w:name="_heading=h.2xcytpi"/>
      <w:bookmarkEnd w:id="22"/>
    </w:p>
    <w:p w14:paraId="418D55E6" w14:textId="77777777" w:rsidR="00E714A2" w:rsidRDefault="00BA6233">
      <w:pPr>
        <w:keepNext/>
        <w:pageBreakBefore/>
        <w:ind w:firstLine="426"/>
        <w:jc w:val="left"/>
      </w:pPr>
      <w:r>
        <w:rPr>
          <w:rFonts w:ascii="Arial" w:eastAsia="Arial" w:hAnsi="Arial"/>
          <w:b/>
          <w:smallCaps/>
          <w:color w:val="000000"/>
          <w:sz w:val="36"/>
          <w:szCs w:val="36"/>
        </w:rPr>
        <w:lastRenderedPageBreak/>
        <w:t>ANNEX 2: CREDIT RATINGS &amp; CREDIT RATING THRESHOLDS</w:t>
      </w:r>
    </w:p>
    <w:p w14:paraId="418D55E7" w14:textId="77777777" w:rsidR="00E714A2" w:rsidRDefault="00BA6233">
      <w:pPr>
        <w:keepNext/>
        <w:ind w:firstLine="426"/>
        <w:jc w:val="left"/>
      </w:pPr>
      <w:r>
        <w:rPr>
          <w:rFonts w:ascii="Arial" w:eastAsia="Arial" w:hAnsi="Arial"/>
          <w:b/>
          <w:color w:val="000000"/>
          <w:sz w:val="24"/>
          <w:szCs w:val="24"/>
        </w:rPr>
        <w:t>Part 1: Current Rating</w:t>
      </w:r>
    </w:p>
    <w:tbl>
      <w:tblPr>
        <w:tblW w:w="6161" w:type="dxa"/>
        <w:tblLayout w:type="fixed"/>
        <w:tblCellMar>
          <w:left w:w="10" w:type="dxa"/>
          <w:right w:w="10" w:type="dxa"/>
        </w:tblCellMar>
        <w:tblLook w:val="0000" w:firstRow="0" w:lastRow="0" w:firstColumn="0" w:lastColumn="0" w:noHBand="0" w:noVBand="0"/>
      </w:tblPr>
      <w:tblGrid>
        <w:gridCol w:w="3080"/>
        <w:gridCol w:w="3081"/>
      </w:tblGrid>
      <w:tr w:rsidR="00E714A2" w14:paraId="418D55EA" w14:textId="77777777">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15" w:type="dxa"/>
              <w:bottom w:w="0" w:type="dxa"/>
              <w:right w:w="115" w:type="dxa"/>
            </w:tcMar>
          </w:tcPr>
          <w:p w14:paraId="418D55E8" w14:textId="77777777" w:rsidR="00E714A2" w:rsidRDefault="00BA6233">
            <w:pPr>
              <w:keepNext/>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15" w:type="dxa"/>
              <w:bottom w:w="0" w:type="dxa"/>
              <w:right w:w="115" w:type="dxa"/>
            </w:tcMar>
          </w:tcPr>
          <w:p w14:paraId="418D55E9" w14:textId="77777777" w:rsidR="00E714A2" w:rsidRDefault="00BA6233">
            <w:pPr>
              <w:keepNext/>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E714A2" w14:paraId="418D55ED" w14:textId="77777777">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15" w:type="dxa"/>
              <w:bottom w:w="0" w:type="dxa"/>
              <w:right w:w="115" w:type="dxa"/>
            </w:tcMar>
          </w:tcPr>
          <w:p w14:paraId="418D55EB" w14:textId="77777777" w:rsidR="00E714A2" w:rsidRDefault="00BA6233">
            <w:pPr>
              <w:keepNext/>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15" w:type="dxa"/>
              <w:bottom w:w="0" w:type="dxa"/>
              <w:right w:w="115" w:type="dxa"/>
            </w:tcMar>
          </w:tcPr>
          <w:p w14:paraId="418D55EC" w14:textId="675BDB46" w:rsidR="00E714A2" w:rsidRDefault="00033D54" w:rsidP="00033D54">
            <w:pPr>
              <w:keepNext/>
              <w:spacing w:before="240" w:after="120"/>
              <w:jc w:val="left"/>
              <w:rPr>
                <w:rFonts w:ascii="Arial" w:eastAsia="Arial" w:hAnsi="Arial"/>
                <w:color w:val="000000"/>
                <w:sz w:val="24"/>
                <w:szCs w:val="24"/>
              </w:rPr>
            </w:pPr>
            <w:r>
              <w:rPr>
                <w:rFonts w:ascii="Arial" w:eastAsia="Arial" w:hAnsi="Arial"/>
                <w:color w:val="000000"/>
                <w:sz w:val="24"/>
                <w:szCs w:val="24"/>
              </w:rPr>
              <w:t>D&amp;B - Threshold 35</w:t>
            </w:r>
          </w:p>
        </w:tc>
      </w:tr>
      <w:tr w:rsidR="00E714A2" w14:paraId="418D55F0" w14:textId="77777777">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15" w:type="dxa"/>
              <w:bottom w:w="0" w:type="dxa"/>
              <w:right w:w="115" w:type="dxa"/>
            </w:tcMar>
          </w:tcPr>
          <w:p w14:paraId="418D55EE" w14:textId="61998A0C" w:rsidR="00E714A2" w:rsidRDefault="00033D54">
            <w:pPr>
              <w:keepNext/>
              <w:spacing w:before="240" w:after="120"/>
              <w:ind w:left="142"/>
              <w:jc w:val="left"/>
            </w:pPr>
            <w:r>
              <w:rPr>
                <w:rFonts w:ascii="Arial" w:eastAsia="Arial" w:hAnsi="Arial"/>
                <w:color w:val="000000"/>
                <w:sz w:val="24"/>
                <w:szCs w:val="24"/>
                <w:shd w:val="clear" w:color="auto" w:fill="FFFF00"/>
              </w:rPr>
              <w:t>[Guarantor]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15" w:type="dxa"/>
              <w:bottom w:w="0" w:type="dxa"/>
              <w:right w:w="115" w:type="dxa"/>
            </w:tcMar>
          </w:tcPr>
          <w:p w14:paraId="418D55EF" w14:textId="17B7D9BC" w:rsidR="00E714A2" w:rsidRDefault="00033D54">
            <w:pPr>
              <w:keepNext/>
              <w:spacing w:before="240" w:after="120"/>
              <w:ind w:left="142"/>
              <w:jc w:val="left"/>
              <w:rPr>
                <w:rFonts w:ascii="Arial" w:eastAsia="Arial" w:hAnsi="Arial"/>
                <w:color w:val="000000"/>
                <w:sz w:val="24"/>
                <w:szCs w:val="24"/>
              </w:rPr>
            </w:pPr>
            <w:r>
              <w:rPr>
                <w:rFonts w:ascii="Arial" w:eastAsia="Arial" w:hAnsi="Arial"/>
                <w:color w:val="000000"/>
                <w:sz w:val="24"/>
                <w:szCs w:val="24"/>
              </w:rPr>
              <w:t>D&amp;B - Threshold 35</w:t>
            </w:r>
          </w:p>
        </w:tc>
      </w:tr>
      <w:tr w:rsidR="00E714A2" w14:paraId="418D55F3" w14:textId="77777777">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15" w:type="dxa"/>
              <w:bottom w:w="0" w:type="dxa"/>
              <w:right w:w="115" w:type="dxa"/>
            </w:tcMar>
          </w:tcPr>
          <w:p w14:paraId="418D55F1" w14:textId="77777777" w:rsidR="00E714A2" w:rsidRDefault="00BA6233">
            <w:pPr>
              <w:keepNext/>
              <w:spacing w:before="240" w:after="120"/>
              <w:ind w:left="142"/>
              <w:jc w:val="left"/>
              <w:rPr>
                <w:rFonts w:ascii="Arial" w:eastAsia="Arial" w:hAnsi="Arial"/>
                <w:color w:val="000000"/>
                <w:sz w:val="24"/>
                <w:szCs w:val="24"/>
                <w:shd w:val="clear" w:color="auto" w:fill="FFFF00"/>
              </w:rPr>
            </w:pPr>
            <w:r>
              <w:rPr>
                <w:rFonts w:ascii="Arial" w:eastAsia="Arial" w:hAnsi="Arial"/>
                <w:color w:val="000000"/>
                <w:sz w:val="24"/>
                <w:szCs w:val="24"/>
                <w:shd w:val="clear" w:color="auto" w:fill="FFFF00"/>
              </w:rPr>
              <w:t>[Key Subcontractor]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15" w:type="dxa"/>
              <w:bottom w:w="0" w:type="dxa"/>
              <w:right w:w="115" w:type="dxa"/>
            </w:tcMar>
          </w:tcPr>
          <w:p w14:paraId="418D55F2" w14:textId="77777777" w:rsidR="00E714A2" w:rsidRDefault="00E714A2">
            <w:pPr>
              <w:keepNext/>
              <w:spacing w:before="240" w:after="120"/>
              <w:ind w:left="142"/>
              <w:jc w:val="left"/>
              <w:rPr>
                <w:rFonts w:ascii="Arial" w:eastAsia="Arial" w:hAnsi="Arial"/>
                <w:color w:val="000000"/>
                <w:sz w:val="24"/>
                <w:szCs w:val="24"/>
              </w:rPr>
            </w:pPr>
            <w:bookmarkStart w:id="23" w:name="_GoBack"/>
            <w:bookmarkEnd w:id="23"/>
          </w:p>
        </w:tc>
      </w:tr>
    </w:tbl>
    <w:p w14:paraId="418D55F4" w14:textId="77777777" w:rsidR="00E714A2" w:rsidRDefault="00E714A2">
      <w:pPr>
        <w:spacing w:after="0"/>
        <w:rPr>
          <w:rFonts w:ascii="Arial" w:eastAsia="Arial" w:hAnsi="Arial"/>
          <w:sz w:val="24"/>
          <w:szCs w:val="24"/>
        </w:rPr>
      </w:pPr>
    </w:p>
    <w:sectPr w:rsidR="00E714A2">
      <w:headerReference w:type="default" r:id="rId9"/>
      <w:footerReference w:type="defaul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D55FB" w14:textId="77777777" w:rsidR="00BA6233" w:rsidRDefault="00BA6233">
      <w:pPr>
        <w:spacing w:after="0"/>
      </w:pPr>
      <w:r>
        <w:separator/>
      </w:r>
    </w:p>
  </w:endnote>
  <w:endnote w:type="continuationSeparator" w:id="0">
    <w:p w14:paraId="418D55FC" w14:textId="77777777" w:rsidR="00BA6233" w:rsidRDefault="00BA62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00"/>
    <w:family w:val="roman"/>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55FF" w14:textId="77777777" w:rsidR="00DD79A5" w:rsidRDefault="00BA6233">
    <w:pPr>
      <w:tabs>
        <w:tab w:val="center" w:pos="4513"/>
        <w:tab w:val="right" w:pos="9026"/>
      </w:tabs>
      <w:spacing w:after="0"/>
      <w:rPr>
        <w:rFonts w:ascii="Arial" w:eastAsia="Arial" w:hAnsi="Arial"/>
        <w:sz w:val="20"/>
        <w:szCs w:val="20"/>
      </w:rPr>
    </w:pPr>
    <w:r>
      <w:rPr>
        <w:rFonts w:ascii="Arial" w:eastAsia="Arial" w:hAnsi="Arial"/>
        <w:sz w:val="20"/>
        <w:szCs w:val="20"/>
      </w:rPr>
      <w:t>Framework Ref: RM6171</w:t>
    </w:r>
    <w:r>
      <w:rPr>
        <w:rFonts w:ascii="Arial" w:eastAsia="Arial" w:hAnsi="Arial"/>
        <w:sz w:val="20"/>
        <w:szCs w:val="20"/>
      </w:rPr>
      <w:tab/>
      <w:t xml:space="preserve">                                           </w:t>
    </w:r>
  </w:p>
  <w:p w14:paraId="418D5600" w14:textId="12146DA4" w:rsidR="00DD79A5" w:rsidRDefault="00BA6233">
    <w:pPr>
      <w:tabs>
        <w:tab w:val="center" w:pos="4513"/>
        <w:tab w:val="right" w:pos="9026"/>
      </w:tabs>
      <w:spacing w:after="0"/>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 xml:space="preserve"> PAGE </w:instrText>
    </w:r>
    <w:r>
      <w:rPr>
        <w:rFonts w:ascii="Arial" w:eastAsia="Arial" w:hAnsi="Arial"/>
        <w:color w:val="000000"/>
        <w:sz w:val="20"/>
        <w:szCs w:val="20"/>
      </w:rPr>
      <w:fldChar w:fldCharType="separate"/>
    </w:r>
    <w:r w:rsidR="00033D54">
      <w:rPr>
        <w:rFonts w:ascii="Arial" w:eastAsia="Arial" w:hAnsi="Arial"/>
        <w:noProof/>
        <w:color w:val="000000"/>
        <w:sz w:val="20"/>
        <w:szCs w:val="20"/>
      </w:rPr>
      <w:t>6</w:t>
    </w:r>
    <w:r>
      <w:rPr>
        <w:rFonts w:ascii="Arial" w:eastAsia="Arial" w:hAnsi="Arial"/>
        <w:color w:val="000000"/>
        <w:sz w:val="20"/>
        <w:szCs w:val="20"/>
      </w:rPr>
      <w:fldChar w:fldCharType="end"/>
    </w:r>
  </w:p>
  <w:p w14:paraId="418D5601" w14:textId="77777777" w:rsidR="00DD79A5" w:rsidRDefault="00BA6233">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D55F9" w14:textId="77777777" w:rsidR="00BA6233" w:rsidRDefault="00BA6233">
      <w:pPr>
        <w:spacing w:after="0"/>
      </w:pPr>
      <w:r>
        <w:rPr>
          <w:color w:val="000000"/>
        </w:rPr>
        <w:separator/>
      </w:r>
    </w:p>
  </w:footnote>
  <w:footnote w:type="continuationSeparator" w:id="0">
    <w:p w14:paraId="418D55FA" w14:textId="77777777" w:rsidR="00BA6233" w:rsidRDefault="00BA62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55FD" w14:textId="77777777" w:rsidR="00DD79A5" w:rsidRDefault="00BA6233">
    <w:pPr>
      <w:tabs>
        <w:tab w:val="center" w:pos="4513"/>
        <w:tab w:val="right" w:pos="9026"/>
      </w:tabs>
      <w:spacing w:after="0"/>
    </w:pPr>
    <w:r>
      <w:rPr>
        <w:rFonts w:ascii="Arial" w:eastAsia="Arial" w:hAnsi="Arial"/>
        <w:b/>
        <w:color w:val="000000"/>
        <w:sz w:val="20"/>
        <w:szCs w:val="20"/>
      </w:rPr>
      <w:t>Joint Schedule 7 (Financial Difficulties)</w:t>
    </w:r>
  </w:p>
  <w:p w14:paraId="418D55FE" w14:textId="77777777" w:rsidR="00DD79A5" w:rsidRDefault="00BA6233">
    <w:pPr>
      <w:tabs>
        <w:tab w:val="center" w:pos="4513"/>
        <w:tab w:val="right" w:pos="9026"/>
      </w:tabs>
      <w:spacing w:after="0"/>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E6D"/>
    <w:multiLevelType w:val="multilevel"/>
    <w:tmpl w:val="CA7A55E0"/>
    <w:styleLink w:val="LFO2"/>
    <w:lvl w:ilvl="0">
      <w:start w:val="1"/>
      <w:numFmt w:val="decimal"/>
      <w:pStyle w:val="GPSL2Numbered"/>
      <w:lvlText w:val="%1."/>
      <w:lvlJc w:val="left"/>
      <w:pPr>
        <w:ind w:left="360" w:hanging="360"/>
      </w:pPr>
      <w:rPr>
        <w:rFonts w:ascii="Arial" w:eastAsia="Arial" w:hAnsi="Arial" w:cs="Arial"/>
        <w:b/>
        <w:i w:val="0"/>
        <w:strike w:val="0"/>
        <w:dstrike w:val="0"/>
        <w:color w:val="000000"/>
        <w:position w:val="0"/>
        <w:sz w:val="24"/>
        <w:szCs w:val="24"/>
        <w:u w:val="none"/>
        <w:vertAlign w:val="baseline"/>
      </w:rPr>
    </w:lvl>
    <w:lvl w:ilvl="1">
      <w:start w:val="1"/>
      <w:numFmt w:val="decimal"/>
      <w:lvlText w:val="%1.%2"/>
      <w:lvlJc w:val="left"/>
      <w:pPr>
        <w:ind w:left="644" w:hanging="359"/>
      </w:pPr>
      <w:rPr>
        <w:rFonts w:ascii="Arial" w:eastAsia="Arial" w:hAnsi="Arial" w:cs="Arial"/>
        <w:b w:val="0"/>
        <w:i w:val="0"/>
        <w:strike w:val="0"/>
        <w:dstrike w:val="0"/>
        <w:color w:val="000000"/>
        <w:position w:val="0"/>
        <w:sz w:val="24"/>
        <w:szCs w:val="24"/>
        <w:u w:val="none"/>
        <w:vertAlign w:val="baseline"/>
      </w:rPr>
    </w:lvl>
    <w:lvl w:ilvl="2">
      <w:start w:val="1"/>
      <w:numFmt w:val="decimal"/>
      <w:lvlText w:val="%1.%2.%3"/>
      <w:lvlJc w:val="left"/>
      <w:pPr>
        <w:ind w:left="2422" w:hanging="720"/>
      </w:pPr>
      <w:rPr>
        <w:rFonts w:ascii="Arial" w:eastAsia="Arial" w:hAnsi="Arial" w:cs="Arial"/>
        <w:b w:val="0"/>
        <w:i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trike w:val="0"/>
        <w:dstrike w:val="0"/>
        <w:color w:val="000000"/>
        <w:position w:val="0"/>
        <w:sz w:val="22"/>
        <w:szCs w:val="22"/>
        <w:u w:val="none"/>
        <w:vertAlign w:val="baseline"/>
      </w:rPr>
    </w:lvl>
    <w:lvl w:ilvl="4">
      <w:start w:val="1"/>
      <w:numFmt w:val="lowerRoman"/>
      <w:lvlText w:val="(%5)"/>
      <w:lvlJc w:val="left"/>
      <w:pPr>
        <w:ind w:left="1440" w:hanging="1080"/>
      </w:pPr>
      <w:rPr>
        <w:i w:val="0"/>
        <w:strike w:val="0"/>
        <w:dstrike w:val="0"/>
        <w:color w:val="000000"/>
        <w:position w:val="0"/>
        <w:u w:val="none"/>
        <w:vertAlign w:val="baseline"/>
      </w:rPr>
    </w:lvl>
    <w:lvl w:ilvl="5">
      <w:start w:val="1"/>
      <w:numFmt w:val="upperLetter"/>
      <w:lvlText w:val="(%6)"/>
      <w:lvlJc w:val="left"/>
      <w:pPr>
        <w:ind w:left="1440" w:hanging="1080"/>
      </w:pPr>
      <w:rPr>
        <w:i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5A8452B"/>
    <w:multiLevelType w:val="multilevel"/>
    <w:tmpl w:val="7ADE3C50"/>
    <w:styleLink w:val="WWOutlineListStyle"/>
    <w:lvl w:ilvl="0">
      <w:start w:val="1"/>
      <w:numFmt w:val="none"/>
      <w:lvlText w:val="%1"/>
      <w:lvlJc w:val="left"/>
    </w:lvl>
    <w:lvl w:ilvl="1">
      <w:start w:val="1"/>
      <w:numFmt w:val="decimal"/>
      <w:lvlText w:val="%2."/>
      <w:lvlJc w:val="left"/>
      <w:pPr>
        <w:ind w:left="360" w:hanging="360"/>
      </w:pPr>
      <w:rPr>
        <w:rFonts w:ascii="Arial" w:eastAsia="Arial" w:hAnsi="Arial" w:cs="Arial"/>
        <w:b/>
        <w:i w:val="0"/>
        <w:strike w:val="0"/>
        <w:dstrike w:val="0"/>
        <w:color w:val="000000"/>
        <w:position w:val="0"/>
        <w:sz w:val="24"/>
        <w:szCs w:val="24"/>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2C167BE0"/>
    <w:multiLevelType w:val="multilevel"/>
    <w:tmpl w:val="0BB20C1C"/>
    <w:styleLink w:val="LFO1"/>
    <w:lvl w:ilvl="0">
      <w:start w:val="1"/>
      <w:numFmt w:val="decimal"/>
      <w:pStyle w:val="GPSDefinitionL4"/>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06D54E8"/>
    <w:multiLevelType w:val="multilevel"/>
    <w:tmpl w:val="0F626ED4"/>
    <w:styleLink w:val="WWOutlineListStyle1"/>
    <w:lvl w:ilvl="0">
      <w:start w:val="1"/>
      <w:numFmt w:val="none"/>
      <w:lvlText w:val=""/>
      <w:lvlJc w:val="left"/>
    </w:lvl>
    <w:lvl w:ilvl="1">
      <w:start w:val="1"/>
      <w:numFmt w:val="decimal"/>
      <w:pStyle w:val="GPSL1CLAUSEHEADING"/>
      <w:lvlText w:val="%2."/>
      <w:lvlJc w:val="left"/>
      <w:pPr>
        <w:ind w:left="360" w:hanging="360"/>
      </w:pPr>
      <w:rPr>
        <w:rFonts w:ascii="Arial" w:eastAsia="Arial" w:hAnsi="Arial" w:cs="Arial"/>
        <w:b/>
        <w:i w:val="0"/>
        <w:strike w:val="0"/>
        <w:dstrike w:val="0"/>
        <w:color w:val="000000"/>
        <w:position w:val="0"/>
        <w:sz w:val="24"/>
        <w:szCs w:val="24"/>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4A2"/>
    <w:rsid w:val="00033D54"/>
    <w:rsid w:val="00622FF6"/>
    <w:rsid w:val="00BA6233"/>
    <w:rsid w:val="00E71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D558D"/>
  <w15:docId w15:val="{5BFFF3BE-4746-4A09-A8D9-DCB62562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autoSpaceDN w:val="0"/>
        <w:spacing w:after="240"/>
        <w:jc w:val="both"/>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overflowPunct w:val="0"/>
      <w:autoSpaceDE w:val="0"/>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L1CLAUSEHEADING">
    <w:name w:val="GPS L1 CLAUSE HEADING"/>
    <w:basedOn w:val="Normal"/>
    <w:next w:val="Normal"/>
    <w:pPr>
      <w:numPr>
        <w:ilvl w:val="1"/>
        <w:numId w:val="1"/>
      </w:numPr>
      <w:tabs>
        <w:tab w:val="left" w:pos="-578"/>
      </w:tabs>
      <w:overflowPunct/>
      <w:autoSpaceDE/>
      <w:spacing w:before="120"/>
      <w:textAlignment w:val="auto"/>
      <w:outlineLvl w:val="1"/>
    </w:pPr>
    <w:rPr>
      <w:rFonts w:eastAsia="STZhongsong"/>
      <w:b/>
      <w:caps/>
      <w:lang w:eastAsia="zh-CN"/>
    </w:rPr>
  </w:style>
  <w:style w:type="paragraph" w:styleId="Title">
    <w:name w:val="Title"/>
    <w:basedOn w:val="Normal"/>
    <w:next w:val="Normal"/>
    <w:pPr>
      <w:keepNext/>
      <w:keepLines/>
      <w:spacing w:before="480" w:after="120"/>
    </w:pPr>
    <w:rPr>
      <w:b/>
      <w:sz w:val="72"/>
      <w:szCs w:val="72"/>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MarginText">
    <w:name w:val="Margin Text"/>
    <w:basedOn w:val="Normal"/>
    <w:pPr>
      <w:keepNext/>
      <w:overflowPunct/>
      <w:autoSpaceDE/>
      <w:spacing w:before="240" w:after="120"/>
      <w:ind w:left="142"/>
      <w:textAlignment w:val="auto"/>
    </w:pPr>
    <w:rPr>
      <w:rFonts w:eastAsia="STZhongsong" w:cs="Times New Roman"/>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Normal"/>
    <w:pPr>
      <w:tabs>
        <w:tab w:val="left" w:pos="1985"/>
      </w:tabs>
      <w:overflowPunct/>
      <w:autoSpaceDE/>
      <w:spacing w:before="120" w:after="120"/>
      <w:ind w:left="1656"/>
      <w:textAlignment w:val="auto"/>
    </w:pPr>
    <w:rPr>
      <w:lang w:eastAsia="zh-CN"/>
    </w:rPr>
  </w:style>
  <w:style w:type="paragraph" w:customStyle="1" w:styleId="GPSL4numberedclause">
    <w:name w:val="GPS L4 numbered clause"/>
    <w:basedOn w:val="GPSL3numberedclause"/>
    <w:pPr>
      <w:tabs>
        <w:tab w:val="clear" w:pos="1985"/>
      </w:tabs>
      <w:ind w:left="2592" w:hanging="936"/>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left" w:pos="360"/>
        <w:tab w:val="left" w:pos="3119"/>
      </w:tabs>
      <w:ind w:left="3119" w:hanging="567"/>
    </w:pPr>
  </w:style>
  <w:style w:type="paragraph" w:customStyle="1" w:styleId="GPSL2NumberedBoldHeading">
    <w:name w:val="GPS L2 Numbered Bold Heading"/>
    <w:basedOn w:val="Normal"/>
    <w:pPr>
      <w:tabs>
        <w:tab w:val="left" w:pos="490"/>
      </w:tabs>
      <w:overflowPunct/>
      <w:autoSpaceDE/>
      <w:spacing w:before="120" w:after="120"/>
      <w:ind w:hanging="218"/>
      <w:textAlignment w:val="auto"/>
    </w:pPr>
    <w:rPr>
      <w:b/>
      <w:lang w:eastAsia="zh-CN"/>
    </w:rPr>
  </w:style>
  <w:style w:type="paragraph" w:customStyle="1" w:styleId="GPSL6numbered">
    <w:name w:val="GPS L6 numbered"/>
    <w:basedOn w:val="GPSL5numberedclause"/>
    <w:pPr>
      <w:tabs>
        <w:tab w:val="left" w:pos="3686"/>
      </w:tabs>
      <w:ind w:left="3686"/>
    </w:pPr>
  </w:style>
  <w:style w:type="character" w:customStyle="1" w:styleId="GPSL3numberedclauseChar">
    <w:name w:val="GPS L3 numbered clause Char"/>
    <w:rPr>
      <w:rFonts w:ascii="Calibri" w:eastAsia="Times New Roman" w:hAnsi="Calibri" w:cs="Arial"/>
      <w:lang w:eastAsia="zh-CN"/>
    </w:rPr>
  </w:style>
  <w:style w:type="paragraph" w:customStyle="1" w:styleId="GPsDefinition">
    <w:name w:val="GPs Definition"/>
    <w:basedOn w:val="Normal"/>
    <w:pPr>
      <w:tabs>
        <w:tab w:val="left" w:pos="5"/>
      </w:tabs>
      <w:spacing w:after="120"/>
    </w:pPr>
  </w:style>
  <w:style w:type="paragraph" w:customStyle="1" w:styleId="GPSDefinitionL2">
    <w:name w:val="GPS Definition L2"/>
    <w:basedOn w:val="GPsDefinition"/>
  </w:style>
  <w:style w:type="paragraph" w:customStyle="1" w:styleId="GPSDefinitionL3">
    <w:name w:val="GPS Definition L3"/>
    <w:basedOn w:val="GPSDefinitionL2"/>
  </w:style>
  <w:style w:type="paragraph" w:customStyle="1" w:styleId="GPSDefinitionL4">
    <w:name w:val="GPS Definition L4"/>
    <w:basedOn w:val="GPSDefinitionL3"/>
    <w:pPr>
      <w:numPr>
        <w:numId w:val="3"/>
      </w:numPr>
    </w:pPr>
  </w:style>
  <w:style w:type="paragraph" w:customStyle="1" w:styleId="GPSDefinitionTerm">
    <w:name w:val="GPS Definition Term"/>
    <w:basedOn w:val="Normal"/>
    <w:pPr>
      <w:spacing w:after="120"/>
      <w:ind w:left="-108"/>
      <w:jc w:val="left"/>
    </w:pPr>
    <w:rPr>
      <w:b/>
    </w:rPr>
  </w:style>
  <w:style w:type="paragraph" w:customStyle="1" w:styleId="GPSL1SCHEDULEHeading">
    <w:name w:val="GPS L1 SCHEDULE Heading"/>
    <w:basedOn w:val="GPSL1CLAUSEHEADING"/>
    <w:pPr>
      <w:numPr>
        <w:ilvl w:val="0"/>
        <w:numId w:val="0"/>
      </w:numPr>
    </w:pPr>
  </w:style>
  <w:style w:type="paragraph" w:customStyle="1" w:styleId="GPSL2Indent">
    <w:name w:val="GPS L2 Indent"/>
    <w:basedOn w:val="Normal"/>
    <w:pPr>
      <w:tabs>
        <w:tab w:val="left" w:pos="3402"/>
      </w:tabs>
      <w:spacing w:after="220"/>
      <w:ind w:left="1134"/>
    </w:pPr>
    <w:rPr>
      <w:szCs w:val="24"/>
    </w:rPr>
  </w:style>
  <w:style w:type="paragraph" w:customStyle="1" w:styleId="GPSL3Indent">
    <w:name w:val="GPS L3 Indent"/>
    <w:basedOn w:val="Normal"/>
    <w:pPr>
      <w:overflowPunct/>
      <w:autoSpaceDE/>
      <w:spacing w:before="120" w:after="120"/>
      <w:ind w:left="1985"/>
      <w:textAlignment w:val="auto"/>
    </w:pPr>
    <w:rPr>
      <w:lang w:val="en-US" w:eastAsia="zh-CN"/>
    </w:rPr>
  </w:style>
  <w:style w:type="paragraph" w:customStyle="1" w:styleId="GPSmacrorestart">
    <w:name w:val="GPS macro restart"/>
    <w:basedOn w:val="Normal"/>
    <w:pPr>
      <w:spacing w:after="0"/>
    </w:pPr>
    <w:rPr>
      <w:color w:val="FFFFFF"/>
      <w:sz w:val="16"/>
      <w:szCs w:val="16"/>
    </w:rPr>
  </w:style>
  <w:style w:type="paragraph" w:customStyle="1" w:styleId="GPSSchAnnexname">
    <w:name w:val="GPS Sch Annex name"/>
    <w:basedOn w:val="Normal"/>
    <w:pPr>
      <w:keepNext/>
      <w:overflowPunct/>
      <w:autoSpaceDE/>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pPr>
      <w:numPr>
        <w:numId w:val="4"/>
      </w:numPr>
      <w:tabs>
        <w:tab w:val="clear" w:pos="490"/>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3IndentChar">
    <w:name w:val="GPS L3 Indent Char"/>
    <w:rPr>
      <w:rFonts w:ascii="Calibri" w:eastAsia="Times New Roman" w:hAnsi="Calibri" w:cs="Arial"/>
      <w:lang w:val="en-US"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2IndentChar">
    <w:name w:val="GPS L2 Indent Char"/>
    <w:rPr>
      <w:rFonts w:ascii="Calibri" w:eastAsia="Times New Roman" w:hAnsi="Calibri" w:cs="Arial"/>
      <w:szCs w:val="24"/>
    </w:rPr>
  </w:style>
  <w:style w:type="character" w:customStyle="1" w:styleId="GPSSchAnnexnameChar">
    <w:name w:val="GPS Sch Annex name Char"/>
    <w:rPr>
      <w:rFonts w:ascii="Arial Bold" w:eastAsia="STZhongsong" w:hAnsi="Arial Bold" w:cs="Times New Roman"/>
      <w:b/>
      <w:caps/>
      <w:lang w:eastAsia="zh-CN"/>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2NumberedBoldHeadingChar">
    <w:name w:val="GPS L2 Numbered Bold Heading Char"/>
    <w:rPr>
      <w:rFonts w:ascii="Calibri" w:eastAsia="Times New Roman" w:hAnsi="Calibri" w:cs="Arial"/>
      <w:b/>
      <w:lang w:eastAsia="zh-CN"/>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Calibri" w:eastAsia="Times New Roman" w:hAnsi="Calibri"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Times New Roman" w:hAnsi="Calibri" w:cs="Arial"/>
      <w:b/>
      <w:bCs/>
      <w:sz w:val="20"/>
      <w:szCs w:val="20"/>
    </w:rPr>
  </w:style>
  <w:style w:type="character" w:styleId="Hyperlink">
    <w:name w:val="Hyperlink"/>
    <w:basedOn w:val="DefaultParagraphFont"/>
    <w:rPr>
      <w:color w:val="0000FF"/>
      <w:u w:val="single"/>
    </w:rPr>
  </w:style>
  <w:style w:type="paragraph" w:styleId="Revision">
    <w:name w:val="Revision"/>
    <w:pPr>
      <w:suppressAutoHyphens/>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 w:type="numbering" w:customStyle="1" w:styleId="LFO2">
    <w:name w:val="LFO2"/>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1685</Words>
  <Characters>9608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Donna Wyatt</cp:lastModifiedBy>
  <cp:revision>3</cp:revision>
  <dcterms:created xsi:type="dcterms:W3CDTF">2023-11-06T10:54:00Z</dcterms:created>
  <dcterms:modified xsi:type="dcterms:W3CDTF">2023-11-06T16:08:00Z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