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EF088" w14:textId="77777777" w:rsidR="00F87032" w:rsidRPr="0036679C" w:rsidRDefault="00F87032" w:rsidP="00F87032">
      <w:pPr>
        <w:ind w:left="709"/>
        <w:rPr>
          <w:b/>
        </w:rPr>
      </w:pPr>
      <w:r w:rsidRPr="0036679C">
        <w:rPr>
          <w:rFonts w:ascii="Arial Bold" w:hAnsi="Arial Bold"/>
          <w:b/>
          <w:caps/>
          <w:noProof/>
          <w:lang w:eastAsia="en-GB"/>
        </w:rPr>
        <w:drawing>
          <wp:inline distT="0" distB="0" distL="114300" distR="114300" wp14:anchorId="3E3A2F05" wp14:editId="592A9AAC">
            <wp:extent cx="1727200" cy="1463675"/>
            <wp:effectExtent l="0" t="0" r="6350" b="317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727200" cy="1463675"/>
                    </a:xfrm>
                    <a:prstGeom prst="rect">
                      <a:avLst/>
                    </a:prstGeom>
                    <a:ln/>
                  </pic:spPr>
                </pic:pic>
              </a:graphicData>
            </a:graphic>
          </wp:inline>
        </w:drawing>
      </w:r>
    </w:p>
    <w:p w14:paraId="311E7643" w14:textId="77777777" w:rsidR="00F87032" w:rsidRPr="0036679C" w:rsidRDefault="00F87032" w:rsidP="00F87032">
      <w:pPr>
        <w:rPr>
          <w:b/>
        </w:rPr>
      </w:pPr>
    </w:p>
    <w:p w14:paraId="78ABAE8B" w14:textId="77777777" w:rsidR="00F87032" w:rsidRPr="0036679C" w:rsidRDefault="00F87032" w:rsidP="00F87032">
      <w:pPr>
        <w:rPr>
          <w:b/>
        </w:rPr>
      </w:pPr>
    </w:p>
    <w:p w14:paraId="4D4D99A3" w14:textId="3DD30873" w:rsidR="00F87032" w:rsidRDefault="00F87032" w:rsidP="00F87032">
      <w:pPr>
        <w:pStyle w:val="Header"/>
        <w:ind w:left="284" w:firstLine="142"/>
        <w:jc w:val="center"/>
        <w:rPr>
          <w:b/>
          <w:sz w:val="28"/>
          <w:szCs w:val="28"/>
        </w:rPr>
      </w:pPr>
      <w:r>
        <w:rPr>
          <w:b/>
          <w:sz w:val="28"/>
          <w:szCs w:val="28"/>
        </w:rPr>
        <w:t xml:space="preserve">   </w:t>
      </w:r>
      <w:r w:rsidR="00CF1764">
        <w:rPr>
          <w:b/>
          <w:sz w:val="28"/>
          <w:szCs w:val="28"/>
        </w:rPr>
        <w:t>Provision of</w:t>
      </w:r>
      <w:r>
        <w:rPr>
          <w:b/>
          <w:sz w:val="28"/>
          <w:szCs w:val="28"/>
        </w:rPr>
        <w:t xml:space="preserve"> Executive Search-</w:t>
      </w:r>
    </w:p>
    <w:p w14:paraId="5E52B342" w14:textId="72ABB5E4" w:rsidR="00F87032" w:rsidRPr="007D50DA" w:rsidRDefault="00F87032" w:rsidP="00F87032">
      <w:pPr>
        <w:pStyle w:val="Header"/>
        <w:ind w:left="284" w:firstLine="142"/>
        <w:jc w:val="center"/>
        <w:rPr>
          <w:b/>
          <w:sz w:val="28"/>
          <w:szCs w:val="28"/>
        </w:rPr>
      </w:pPr>
      <w:r>
        <w:rPr>
          <w:b/>
          <w:sz w:val="28"/>
          <w:szCs w:val="28"/>
        </w:rPr>
        <w:t>Local Authority Assessor</w:t>
      </w:r>
    </w:p>
    <w:p w14:paraId="350BE173" w14:textId="77777777" w:rsidR="00F87032" w:rsidRPr="00271DFF" w:rsidRDefault="00F87032" w:rsidP="00F87032">
      <w:pPr>
        <w:pStyle w:val="Header"/>
        <w:ind w:left="567"/>
        <w:jc w:val="center"/>
        <w:rPr>
          <w:b/>
          <w:sz w:val="28"/>
          <w:szCs w:val="28"/>
        </w:rPr>
      </w:pPr>
      <w:r>
        <w:rPr>
          <w:b/>
          <w:sz w:val="28"/>
          <w:szCs w:val="28"/>
        </w:rPr>
        <w:t xml:space="preserve"> </w:t>
      </w:r>
      <w:r w:rsidRPr="00271DFF">
        <w:rPr>
          <w:b/>
          <w:sz w:val="28"/>
          <w:szCs w:val="28"/>
        </w:rPr>
        <w:t>TO</w:t>
      </w:r>
    </w:p>
    <w:p w14:paraId="23D4CD73" w14:textId="4F0D8716" w:rsidR="00F87032" w:rsidRPr="00271DFF" w:rsidRDefault="00F87032" w:rsidP="00F87032">
      <w:pPr>
        <w:pStyle w:val="Header"/>
        <w:ind w:left="142"/>
        <w:jc w:val="center"/>
        <w:rPr>
          <w:b/>
          <w:sz w:val="28"/>
          <w:szCs w:val="28"/>
        </w:rPr>
      </w:pPr>
      <w:r>
        <w:rPr>
          <w:b/>
          <w:sz w:val="28"/>
          <w:szCs w:val="28"/>
        </w:rPr>
        <w:t xml:space="preserve">        Grenfell Tower</w:t>
      </w:r>
      <w:r w:rsidR="00CF1764">
        <w:rPr>
          <w:b/>
          <w:sz w:val="28"/>
          <w:szCs w:val="28"/>
        </w:rPr>
        <w:t xml:space="preserve"> Public</w:t>
      </w:r>
      <w:r>
        <w:rPr>
          <w:b/>
          <w:sz w:val="28"/>
          <w:szCs w:val="28"/>
        </w:rPr>
        <w:t xml:space="preserve"> Inquiry</w:t>
      </w:r>
    </w:p>
    <w:p w14:paraId="35DA71FF" w14:textId="77777777" w:rsidR="00F87032" w:rsidRPr="00271DFF" w:rsidRDefault="00F87032" w:rsidP="00F87032">
      <w:pPr>
        <w:pStyle w:val="Header"/>
        <w:ind w:left="709"/>
        <w:jc w:val="center"/>
        <w:rPr>
          <w:b/>
          <w:sz w:val="28"/>
          <w:szCs w:val="28"/>
        </w:rPr>
      </w:pPr>
      <w:r w:rsidRPr="00271DFF">
        <w:rPr>
          <w:b/>
          <w:sz w:val="28"/>
          <w:szCs w:val="28"/>
        </w:rPr>
        <w:t>From</w:t>
      </w:r>
    </w:p>
    <w:p w14:paraId="1854067A" w14:textId="36F83EFA" w:rsidR="00F87032" w:rsidRPr="00271DFF" w:rsidRDefault="00767224" w:rsidP="00F87032">
      <w:pPr>
        <w:pStyle w:val="Header"/>
        <w:ind w:left="851"/>
        <w:jc w:val="center"/>
        <w:rPr>
          <w:b/>
          <w:sz w:val="28"/>
          <w:szCs w:val="28"/>
        </w:rPr>
      </w:pPr>
      <w:r>
        <w:rPr>
          <w:b/>
          <w:sz w:val="28"/>
          <w:szCs w:val="28"/>
        </w:rPr>
        <w:t>Hays Specialist Recruitment Ltd</w:t>
      </w:r>
    </w:p>
    <w:p w14:paraId="6A892AB1" w14:textId="77777777" w:rsidR="00F87032" w:rsidRPr="00271DFF" w:rsidRDefault="00F87032" w:rsidP="00F87032">
      <w:pPr>
        <w:pStyle w:val="Header"/>
        <w:jc w:val="center"/>
        <w:rPr>
          <w:b/>
          <w:sz w:val="28"/>
          <w:szCs w:val="28"/>
        </w:rPr>
      </w:pPr>
    </w:p>
    <w:p w14:paraId="2B37C73B" w14:textId="77777777" w:rsidR="00F87032" w:rsidRPr="00271DFF" w:rsidRDefault="00F87032" w:rsidP="00F87032">
      <w:pPr>
        <w:pStyle w:val="Header"/>
        <w:jc w:val="center"/>
        <w:rPr>
          <w:b/>
          <w:sz w:val="28"/>
          <w:szCs w:val="28"/>
        </w:rPr>
      </w:pPr>
    </w:p>
    <w:p w14:paraId="15E2F0BD" w14:textId="549B50C3" w:rsidR="00F87032" w:rsidRPr="00271DFF" w:rsidRDefault="00F87032" w:rsidP="00F87032">
      <w:pPr>
        <w:pStyle w:val="Header"/>
        <w:ind w:left="284"/>
        <w:jc w:val="center"/>
        <w:rPr>
          <w:b/>
          <w:sz w:val="28"/>
          <w:szCs w:val="28"/>
        </w:rPr>
      </w:pPr>
      <w:r>
        <w:rPr>
          <w:b/>
          <w:sz w:val="28"/>
          <w:szCs w:val="28"/>
        </w:rPr>
        <w:t xml:space="preserve"> </w:t>
      </w:r>
      <w:r w:rsidR="00AF09BB">
        <w:rPr>
          <w:b/>
          <w:sz w:val="28"/>
          <w:szCs w:val="28"/>
        </w:rPr>
        <w:t xml:space="preserve">   Contract Reference: CCCB20A05</w:t>
      </w:r>
    </w:p>
    <w:p w14:paraId="6C33658B" w14:textId="77777777" w:rsidR="00CD3B34" w:rsidRPr="00B14AB8" w:rsidRDefault="00CD3B34" w:rsidP="00CD3B34">
      <w:pPr>
        <w:pStyle w:val="MarginText"/>
        <w:ind w:left="0"/>
        <w:jc w:val="center"/>
        <w:rPr>
          <w:rFonts w:cs="Arial"/>
          <w:b/>
          <w:sz w:val="22"/>
          <w:szCs w:val="22"/>
        </w:rPr>
      </w:pPr>
    </w:p>
    <w:p w14:paraId="0ACB839B" w14:textId="77777777" w:rsidR="00CD3B34" w:rsidRPr="00B14AB8" w:rsidRDefault="00CD3B34" w:rsidP="00CD3B34">
      <w:pPr>
        <w:spacing w:after="0"/>
        <w:rPr>
          <w:highlight w:val="cyan"/>
        </w:rPr>
      </w:pPr>
    </w:p>
    <w:p w14:paraId="3C847965" w14:textId="77777777" w:rsidR="00CD3B34" w:rsidRPr="00B14AB8" w:rsidRDefault="00CD3B34" w:rsidP="00CD3B34">
      <w:pPr>
        <w:pStyle w:val="MarginText"/>
        <w:jc w:val="center"/>
        <w:rPr>
          <w:rFonts w:cs="Arial"/>
          <w:b/>
          <w:sz w:val="22"/>
          <w:szCs w:val="22"/>
          <w:u w:val="single"/>
        </w:rPr>
      </w:pPr>
      <w:r w:rsidRPr="00B14AB8">
        <w:rPr>
          <w:rFonts w:cs="Arial"/>
          <w:b/>
          <w:sz w:val="22"/>
          <w:szCs w:val="22"/>
          <w:u w:val="single"/>
        </w:rPr>
        <w:br w:type="page"/>
      </w:r>
      <w:r w:rsidRPr="00B14AB8">
        <w:rPr>
          <w:rFonts w:cs="Arial"/>
          <w:b/>
          <w:sz w:val="22"/>
          <w:szCs w:val="22"/>
          <w:u w:val="single"/>
        </w:rPr>
        <w:lastRenderedPageBreak/>
        <w:t>FRAMEWORK SCHEDULE 4</w:t>
      </w:r>
    </w:p>
    <w:p w14:paraId="4131F859" w14:textId="6F310ACA" w:rsidR="00CD3B34" w:rsidRPr="00B14AB8" w:rsidRDefault="00CD3B34" w:rsidP="00CD3B34">
      <w:pPr>
        <w:pStyle w:val="MarginText"/>
        <w:jc w:val="center"/>
        <w:rPr>
          <w:rFonts w:cs="Arial"/>
          <w:b/>
          <w:sz w:val="22"/>
          <w:szCs w:val="22"/>
          <w:u w:val="single"/>
        </w:rPr>
      </w:pPr>
      <w:r w:rsidRPr="00B14AB8">
        <w:rPr>
          <w:rFonts w:cs="Arial"/>
          <w:b/>
          <w:sz w:val="22"/>
          <w:szCs w:val="22"/>
          <w:u w:val="single"/>
        </w:rPr>
        <w:t>CALL OFF ORDER FORM AND CALL OFF TERMS</w:t>
      </w:r>
    </w:p>
    <w:p w14:paraId="3511544F" w14:textId="77777777" w:rsidR="00CD3B34" w:rsidRPr="00B14AB8" w:rsidRDefault="00CD3B34" w:rsidP="00CD3B34">
      <w:pPr>
        <w:pStyle w:val="MarginText"/>
        <w:rPr>
          <w:rFonts w:cs="Arial"/>
          <w:b/>
          <w:sz w:val="22"/>
          <w:szCs w:val="22"/>
          <w:u w:val="single"/>
        </w:rPr>
      </w:pPr>
    </w:p>
    <w:p w14:paraId="5C7D73E2" w14:textId="6CCF2C0A" w:rsidR="00CD3B34" w:rsidRPr="00F87032" w:rsidRDefault="00CD3B34" w:rsidP="00F87032">
      <w:pPr>
        <w:pStyle w:val="GPSTITLES"/>
        <w:rPr>
          <w:rFonts w:ascii="Arial" w:hAnsi="Arial"/>
        </w:rPr>
      </w:pPr>
      <w:r w:rsidRPr="00F87032">
        <w:rPr>
          <w:rFonts w:ascii="Arial" w:hAnsi="Arial"/>
        </w:rPr>
        <w:t>PART 1 – CALL OFF ORDER FORM</w:t>
      </w:r>
    </w:p>
    <w:p w14:paraId="53D39006" w14:textId="77777777" w:rsidR="00CD3B34" w:rsidRPr="00F87032" w:rsidRDefault="00CD3B34" w:rsidP="00CD3B34">
      <w:pPr>
        <w:pStyle w:val="ORDERFORML1SECTIONTITLE"/>
        <w:spacing w:before="0" w:after="0"/>
        <w:rPr>
          <w:rFonts w:cs="Arial"/>
          <w:color w:val="auto"/>
        </w:rPr>
      </w:pPr>
      <w:r w:rsidRPr="00F87032">
        <w:rPr>
          <w:rFonts w:cs="Arial"/>
          <w:color w:val="auto"/>
        </w:rPr>
        <w:t>SECTION A</w:t>
      </w:r>
    </w:p>
    <w:p w14:paraId="764917BC" w14:textId="77777777" w:rsidR="00CD3B34" w:rsidRPr="00B14AB8" w:rsidRDefault="00CD3B34" w:rsidP="00CD3B34">
      <w:pPr>
        <w:pStyle w:val="ORDERFORML1SECTIONTITLE"/>
        <w:spacing w:before="0" w:after="0"/>
        <w:rPr>
          <w:rFonts w:cs="Arial"/>
        </w:rPr>
      </w:pPr>
    </w:p>
    <w:p w14:paraId="6BB5B62B" w14:textId="73BCB90D" w:rsidR="00CD3B34" w:rsidRPr="00947A16" w:rsidRDefault="00CD3B34" w:rsidP="00CD3B34">
      <w:pPr>
        <w:spacing w:after="0"/>
        <w:ind w:left="0"/>
      </w:pPr>
      <w:r w:rsidRPr="00B14AB8">
        <w:t xml:space="preserve">This Call </w:t>
      </w:r>
      <w:proofErr w:type="gramStart"/>
      <w:r w:rsidRPr="00B14AB8">
        <w:t>Off</w:t>
      </w:r>
      <w:proofErr w:type="gramEnd"/>
      <w:r w:rsidRPr="00B14AB8">
        <w:t xml:space="preserve"> Order Form is issued in accordance with the provisions of the Framework Agreement</w:t>
      </w:r>
      <w:r w:rsidRPr="00B14AB8" w:rsidDel="003451E9">
        <w:rPr>
          <w:rStyle w:val="FootnoteReference"/>
          <w:b/>
        </w:rPr>
        <w:t xml:space="preserve"> </w:t>
      </w:r>
      <w:r w:rsidR="003A6609">
        <w:t>for the P</w:t>
      </w:r>
      <w:r w:rsidRPr="00B14AB8">
        <w:t xml:space="preserve">rovision </w:t>
      </w:r>
      <w:r w:rsidRPr="00947A16">
        <w:t xml:space="preserve">of </w:t>
      </w:r>
      <w:r w:rsidR="00947A16" w:rsidRPr="00947A16">
        <w:t>GTPI Executive Search- Local Authority Assessor dated 13</w:t>
      </w:r>
      <w:r w:rsidR="00947A16" w:rsidRPr="00947A16">
        <w:rPr>
          <w:vertAlign w:val="superscript"/>
        </w:rPr>
        <w:t>th</w:t>
      </w:r>
      <w:r w:rsidR="00947A16" w:rsidRPr="00947A16">
        <w:t xml:space="preserve"> November 2018.</w:t>
      </w:r>
    </w:p>
    <w:p w14:paraId="2DDA4B7E" w14:textId="77777777" w:rsidR="00947A16" w:rsidRPr="00947A16" w:rsidRDefault="00947A16" w:rsidP="00CD3B34">
      <w:pPr>
        <w:spacing w:after="0"/>
        <w:ind w:left="0"/>
      </w:pPr>
    </w:p>
    <w:p w14:paraId="351A87E2" w14:textId="77777777" w:rsidR="00CD3B34" w:rsidRPr="00947A16" w:rsidRDefault="00CD3B34" w:rsidP="00CD3B34">
      <w:pPr>
        <w:spacing w:after="0"/>
        <w:ind w:left="0"/>
      </w:pPr>
      <w:r w:rsidRPr="00947A16">
        <w:t xml:space="preserve">The Supplier agrees to supply the Services specified below on and subject to the terms of this Call </w:t>
      </w:r>
      <w:proofErr w:type="gramStart"/>
      <w:r w:rsidRPr="00947A16">
        <w:t>Off</w:t>
      </w:r>
      <w:proofErr w:type="gramEnd"/>
      <w:r w:rsidRPr="00947A16">
        <w:t xml:space="preserve"> Contract. </w:t>
      </w:r>
    </w:p>
    <w:p w14:paraId="55DBB11B" w14:textId="77777777" w:rsidR="00CD3B34" w:rsidRPr="00947A16" w:rsidRDefault="00CD3B34" w:rsidP="00CD3B34">
      <w:pPr>
        <w:spacing w:after="0"/>
        <w:ind w:left="0"/>
      </w:pPr>
    </w:p>
    <w:p w14:paraId="68264800" w14:textId="77777777" w:rsidR="00CD3B34" w:rsidRPr="00B14AB8" w:rsidRDefault="00CD3B34" w:rsidP="00CD3B34">
      <w:pPr>
        <w:spacing w:after="0"/>
        <w:ind w:left="0"/>
      </w:pPr>
      <w:r w:rsidRPr="00947A16">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952"/>
      </w:tblGrid>
      <w:tr w:rsidR="00947A16" w:rsidRPr="00B14AB8" w14:paraId="02973D06" w14:textId="77777777" w:rsidTr="00922F15">
        <w:tc>
          <w:tcPr>
            <w:tcW w:w="1440" w:type="dxa"/>
            <w:shd w:val="clear" w:color="auto" w:fill="auto"/>
          </w:tcPr>
          <w:p w14:paraId="1B74C20D" w14:textId="77777777" w:rsidR="00947A16" w:rsidRPr="00B14AB8" w:rsidRDefault="00947A16" w:rsidP="00CD3B34">
            <w:pPr>
              <w:spacing w:after="0"/>
              <w:ind w:left="0"/>
              <w:jc w:val="left"/>
            </w:pPr>
            <w:r w:rsidRPr="00B14AB8">
              <w:t>Order Number</w:t>
            </w:r>
          </w:p>
        </w:tc>
        <w:tc>
          <w:tcPr>
            <w:tcW w:w="6952" w:type="dxa"/>
            <w:shd w:val="clear" w:color="auto" w:fill="auto"/>
          </w:tcPr>
          <w:p w14:paraId="1432FB4D" w14:textId="77777777" w:rsidR="001F17D4" w:rsidRPr="00B14AB8" w:rsidRDefault="001F17D4" w:rsidP="001F17D4">
            <w:pPr>
              <w:spacing w:after="0"/>
              <w:ind w:left="0"/>
              <w:jc w:val="left"/>
              <w:rPr>
                <w:b/>
              </w:rPr>
            </w:pPr>
            <w:r>
              <w:rPr>
                <w:b/>
              </w:rPr>
              <w:t>To be confirmed at Contract award</w:t>
            </w:r>
          </w:p>
          <w:p w14:paraId="694532A1" w14:textId="447EAB4F" w:rsidR="00947A16" w:rsidRPr="00B14AB8" w:rsidRDefault="00947A16" w:rsidP="001F17D4">
            <w:pPr>
              <w:spacing w:after="0"/>
              <w:ind w:left="0"/>
              <w:jc w:val="left"/>
              <w:rPr>
                <w:b/>
              </w:rPr>
            </w:pPr>
          </w:p>
        </w:tc>
      </w:tr>
      <w:tr w:rsidR="00947A16" w:rsidRPr="00B14AB8" w14:paraId="758CB641" w14:textId="77777777" w:rsidTr="00922F15">
        <w:tc>
          <w:tcPr>
            <w:tcW w:w="1440" w:type="dxa"/>
            <w:shd w:val="clear" w:color="auto" w:fill="auto"/>
          </w:tcPr>
          <w:p w14:paraId="7F0CC679" w14:textId="77777777" w:rsidR="00947A16" w:rsidRPr="00B14AB8" w:rsidRDefault="00947A16" w:rsidP="00CD3B34">
            <w:pPr>
              <w:spacing w:after="0"/>
              <w:ind w:left="0"/>
              <w:jc w:val="left"/>
            </w:pPr>
            <w:r w:rsidRPr="00B14AB8">
              <w:t>From</w:t>
            </w:r>
          </w:p>
        </w:tc>
        <w:tc>
          <w:tcPr>
            <w:tcW w:w="6952" w:type="dxa"/>
            <w:shd w:val="clear" w:color="auto" w:fill="auto"/>
          </w:tcPr>
          <w:p w14:paraId="2827121D" w14:textId="18AA52E0" w:rsidR="00947A16" w:rsidRPr="00B14AB8" w:rsidRDefault="00947A16" w:rsidP="00CD3B34">
            <w:pPr>
              <w:spacing w:after="0"/>
              <w:ind w:left="0"/>
              <w:jc w:val="left"/>
              <w:rPr>
                <w:b/>
              </w:rPr>
            </w:pPr>
            <w:r>
              <w:rPr>
                <w:b/>
                <w:spacing w:val="-3"/>
                <w:lang w:eastAsia="en-GB"/>
              </w:rPr>
              <w:t>Grenfell Tower Inquiry</w:t>
            </w:r>
          </w:p>
          <w:p w14:paraId="7DEE9A34" w14:textId="77777777" w:rsidR="00947A16" w:rsidRPr="00B14AB8" w:rsidRDefault="00947A16" w:rsidP="00CD3B34">
            <w:pPr>
              <w:spacing w:after="0"/>
              <w:ind w:left="0"/>
              <w:jc w:val="left"/>
              <w:rPr>
                <w:b/>
              </w:rPr>
            </w:pPr>
            <w:r w:rsidRPr="00B14AB8">
              <w:rPr>
                <w:b/>
              </w:rPr>
              <w:t>("CUSTOMER")</w:t>
            </w:r>
          </w:p>
        </w:tc>
      </w:tr>
      <w:tr w:rsidR="00947A16" w:rsidRPr="00B14AB8" w14:paraId="4E206290" w14:textId="77777777" w:rsidTr="00922F15">
        <w:tc>
          <w:tcPr>
            <w:tcW w:w="1440" w:type="dxa"/>
            <w:shd w:val="clear" w:color="auto" w:fill="auto"/>
          </w:tcPr>
          <w:p w14:paraId="3238CCC2" w14:textId="77777777" w:rsidR="00947A16" w:rsidRPr="00B14AB8" w:rsidRDefault="00947A16" w:rsidP="00CD3B34">
            <w:pPr>
              <w:spacing w:after="0"/>
              <w:ind w:left="0"/>
              <w:jc w:val="left"/>
            </w:pPr>
            <w:r w:rsidRPr="00B14AB8">
              <w:t>To</w:t>
            </w:r>
          </w:p>
        </w:tc>
        <w:tc>
          <w:tcPr>
            <w:tcW w:w="6952" w:type="dxa"/>
            <w:shd w:val="clear" w:color="auto" w:fill="auto"/>
          </w:tcPr>
          <w:p w14:paraId="4813ECBE" w14:textId="574F7D62" w:rsidR="00947A16" w:rsidRPr="00B14AB8" w:rsidRDefault="003A6609" w:rsidP="00CD3B34">
            <w:pPr>
              <w:spacing w:after="0"/>
              <w:ind w:left="0"/>
              <w:jc w:val="left"/>
              <w:rPr>
                <w:b/>
              </w:rPr>
            </w:pPr>
            <w:r>
              <w:rPr>
                <w:b/>
              </w:rPr>
              <w:t>Hays Specialist Recruitment Ltd</w:t>
            </w:r>
          </w:p>
          <w:p w14:paraId="3F6E0CB1" w14:textId="77777777" w:rsidR="00947A16" w:rsidRPr="00B14AB8" w:rsidRDefault="00947A16" w:rsidP="00CD3B34">
            <w:pPr>
              <w:spacing w:after="0"/>
              <w:ind w:left="0"/>
              <w:jc w:val="left"/>
              <w:rPr>
                <w:b/>
              </w:rPr>
            </w:pPr>
            <w:r w:rsidRPr="00B14AB8">
              <w:rPr>
                <w:b/>
              </w:rPr>
              <w:t>("SUPPLIER")</w:t>
            </w:r>
          </w:p>
        </w:tc>
      </w:tr>
    </w:tbl>
    <w:p w14:paraId="4B721809" w14:textId="77777777" w:rsidR="00CD3B34" w:rsidRPr="00B14AB8" w:rsidRDefault="00CD3B34" w:rsidP="00CD3B34">
      <w:pPr>
        <w:spacing w:after="0"/>
        <w:ind w:left="0"/>
      </w:pPr>
    </w:p>
    <w:p w14:paraId="7310F66C" w14:textId="77777777" w:rsidR="00CD3B34" w:rsidRPr="00F87032" w:rsidRDefault="00CD3B34" w:rsidP="00CD3B34">
      <w:pPr>
        <w:pStyle w:val="ORDERFORML1SECTIONTITLE"/>
        <w:spacing w:before="0" w:after="0"/>
        <w:rPr>
          <w:rFonts w:cs="Arial"/>
          <w:color w:val="auto"/>
        </w:rPr>
      </w:pPr>
      <w:r w:rsidRPr="00F87032">
        <w:rPr>
          <w:rFonts w:cs="Arial"/>
          <w:color w:val="auto"/>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825"/>
      </w:tblGrid>
      <w:tr w:rsidR="00834FB4" w:rsidRPr="00B14AB8" w14:paraId="5510CF91" w14:textId="77777777" w:rsidTr="00922F15">
        <w:tc>
          <w:tcPr>
            <w:tcW w:w="567" w:type="dxa"/>
          </w:tcPr>
          <w:p w14:paraId="4864D709" w14:textId="77777777" w:rsidR="00834FB4" w:rsidRPr="00B14AB8" w:rsidRDefault="00834FB4" w:rsidP="00CD3B34">
            <w:pPr>
              <w:pStyle w:val="ORDERFORML1NONBOLDNONNUMBERTEXT"/>
              <w:numPr>
                <w:ilvl w:val="1"/>
                <w:numId w:val="22"/>
              </w:numPr>
              <w:spacing w:before="0" w:after="0"/>
              <w:rPr>
                <w:rFonts w:cs="Arial"/>
                <w:b/>
              </w:rPr>
            </w:pPr>
          </w:p>
        </w:tc>
        <w:tc>
          <w:tcPr>
            <w:tcW w:w="7825" w:type="dxa"/>
            <w:shd w:val="clear" w:color="auto" w:fill="auto"/>
          </w:tcPr>
          <w:p w14:paraId="5F9A5EE4" w14:textId="4DC79ED4" w:rsidR="00834FB4" w:rsidRPr="00B14AB8" w:rsidRDefault="00834FB4" w:rsidP="00CD3B34">
            <w:pPr>
              <w:overflowPunct/>
              <w:autoSpaceDE/>
              <w:autoSpaceDN/>
              <w:adjustRightInd/>
              <w:spacing w:after="0"/>
              <w:ind w:left="0" w:right="936"/>
              <w:jc w:val="left"/>
              <w:textAlignment w:val="auto"/>
              <w:rPr>
                <w:rFonts w:eastAsia="STZhongsong"/>
                <w:b/>
                <w:lang w:eastAsia="zh-CN"/>
              </w:rPr>
            </w:pPr>
            <w:r w:rsidRPr="00B14AB8">
              <w:rPr>
                <w:rFonts w:eastAsia="STZhongsong"/>
                <w:b/>
                <w:lang w:eastAsia="zh-CN"/>
              </w:rPr>
              <w:t>Commencement Date</w:t>
            </w:r>
            <w:r>
              <w:rPr>
                <w:rFonts w:eastAsia="STZhongsong"/>
                <w:lang w:eastAsia="zh-CN"/>
              </w:rPr>
              <w:t>: 19</w:t>
            </w:r>
            <w:r w:rsidRPr="00834FB4">
              <w:rPr>
                <w:rFonts w:eastAsia="STZhongsong"/>
                <w:vertAlign w:val="superscript"/>
                <w:lang w:eastAsia="zh-CN"/>
              </w:rPr>
              <w:t>th</w:t>
            </w:r>
            <w:r>
              <w:rPr>
                <w:rFonts w:eastAsia="STZhongsong"/>
                <w:lang w:eastAsia="zh-CN"/>
              </w:rPr>
              <w:t xml:space="preserve"> October 2020</w:t>
            </w:r>
          </w:p>
          <w:p w14:paraId="40373CE0" w14:textId="77777777" w:rsidR="00834FB4" w:rsidRPr="00B14AB8" w:rsidRDefault="00834FB4" w:rsidP="00CD3B34">
            <w:pPr>
              <w:overflowPunct/>
              <w:autoSpaceDE/>
              <w:autoSpaceDN/>
              <w:adjustRightInd/>
              <w:spacing w:after="0"/>
              <w:ind w:left="0" w:right="936"/>
              <w:jc w:val="left"/>
              <w:textAlignment w:val="auto"/>
              <w:rPr>
                <w:rFonts w:eastAsia="Calibri"/>
                <w:color w:val="C00000"/>
              </w:rPr>
            </w:pPr>
          </w:p>
        </w:tc>
      </w:tr>
      <w:tr w:rsidR="00834FB4" w:rsidRPr="00B14AB8" w14:paraId="4CC78036" w14:textId="77777777" w:rsidTr="00922F15">
        <w:tc>
          <w:tcPr>
            <w:tcW w:w="567" w:type="dxa"/>
          </w:tcPr>
          <w:p w14:paraId="00F7CA37" w14:textId="77777777" w:rsidR="00834FB4" w:rsidRPr="00B14AB8" w:rsidRDefault="00834FB4" w:rsidP="00CD3B34">
            <w:pPr>
              <w:pStyle w:val="11table"/>
              <w:rPr>
                <w:rFonts w:ascii="Arial" w:hAnsi="Arial" w:cs="Arial"/>
              </w:rPr>
            </w:pPr>
            <w:r w:rsidRPr="00B14AB8">
              <w:rPr>
                <w:rFonts w:ascii="Arial" w:hAnsi="Arial" w:cs="Arial"/>
              </w:rPr>
              <w:t xml:space="preserve"> </w:t>
            </w:r>
          </w:p>
          <w:p w14:paraId="3D155FF8" w14:textId="77777777" w:rsidR="00834FB4" w:rsidRPr="00B14AB8" w:rsidRDefault="00834FB4" w:rsidP="00CD3B34">
            <w:pPr>
              <w:overflowPunct/>
              <w:autoSpaceDE/>
              <w:autoSpaceDN/>
              <w:spacing w:after="0"/>
              <w:ind w:left="360"/>
              <w:jc w:val="left"/>
              <w:textAlignment w:val="auto"/>
              <w:rPr>
                <w:rFonts w:eastAsia="STZhongsong"/>
                <w:b/>
                <w:lang w:eastAsia="zh-CN"/>
              </w:rPr>
            </w:pPr>
          </w:p>
        </w:tc>
        <w:tc>
          <w:tcPr>
            <w:tcW w:w="7825" w:type="dxa"/>
            <w:shd w:val="clear" w:color="auto" w:fill="auto"/>
          </w:tcPr>
          <w:p w14:paraId="780F8B94" w14:textId="77777777" w:rsidR="00834FB4" w:rsidRPr="00B14AB8" w:rsidRDefault="00834FB4"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834FB4" w:rsidRPr="00B14AB8" w:rsidRDefault="00834FB4" w:rsidP="00CD3B34">
            <w:pPr>
              <w:numPr>
                <w:ilvl w:val="1"/>
                <w:numId w:val="0"/>
              </w:numPr>
              <w:overflowPunct/>
              <w:autoSpaceDE/>
              <w:autoSpaceDN/>
              <w:spacing w:after="0"/>
              <w:jc w:val="left"/>
              <w:textAlignment w:val="auto"/>
              <w:rPr>
                <w:rFonts w:eastAsia="STZhongsong"/>
                <w:lang w:eastAsia="zh-CN"/>
              </w:rPr>
            </w:pPr>
          </w:p>
          <w:p w14:paraId="1EBA630A" w14:textId="79761AEA" w:rsidR="00834FB4" w:rsidRPr="00B14AB8" w:rsidRDefault="009A0B02" w:rsidP="00CD3B34">
            <w:pPr>
              <w:overflowPunct/>
              <w:autoSpaceDE/>
              <w:autoSpaceDN/>
              <w:spacing w:after="0"/>
              <w:ind w:left="0"/>
              <w:jc w:val="left"/>
              <w:textAlignment w:val="auto"/>
              <w:rPr>
                <w:rFonts w:eastAsia="STZhongsong"/>
                <w:lang w:eastAsia="zh-CN"/>
              </w:rPr>
            </w:pPr>
            <w:r>
              <w:rPr>
                <w:rFonts w:eastAsia="STZhongsong"/>
                <w:lang w:eastAsia="zh-CN"/>
              </w:rPr>
              <w:t>End date of Period: 29</w:t>
            </w:r>
            <w:r w:rsidRPr="009A0B02">
              <w:rPr>
                <w:rFonts w:eastAsia="STZhongsong"/>
                <w:vertAlign w:val="superscript"/>
                <w:lang w:eastAsia="zh-CN"/>
              </w:rPr>
              <w:t>th</w:t>
            </w:r>
            <w:r>
              <w:rPr>
                <w:rFonts w:eastAsia="STZhongsong"/>
                <w:lang w:eastAsia="zh-CN"/>
              </w:rPr>
              <w:t xml:space="preserve"> </w:t>
            </w:r>
            <w:r w:rsidR="00834FB4">
              <w:rPr>
                <w:rFonts w:eastAsia="STZhongsong"/>
                <w:lang w:eastAsia="zh-CN"/>
              </w:rPr>
              <w:t>January 2021</w:t>
            </w:r>
          </w:p>
          <w:p w14:paraId="303965AD" w14:textId="69995809" w:rsidR="00834FB4" w:rsidRPr="00B14AB8" w:rsidRDefault="00834FB4" w:rsidP="00834FB4">
            <w:pPr>
              <w:overflowPunct/>
              <w:autoSpaceDE/>
              <w:autoSpaceDN/>
              <w:spacing w:after="0"/>
              <w:ind w:left="0"/>
              <w:jc w:val="left"/>
              <w:textAlignment w:val="auto"/>
              <w:rPr>
                <w:rFonts w:eastAsia="STZhongsong"/>
                <w:lang w:eastAsia="zh-CN"/>
              </w:rPr>
            </w:pP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825"/>
      </w:tblGrid>
      <w:tr w:rsidR="00922F15" w:rsidRPr="002213CA" w14:paraId="18D5F4FC" w14:textId="77777777" w:rsidTr="00922F15">
        <w:tc>
          <w:tcPr>
            <w:tcW w:w="534" w:type="dxa"/>
          </w:tcPr>
          <w:p w14:paraId="2F13BB46" w14:textId="77777777" w:rsidR="00922F15" w:rsidRPr="002213CA" w:rsidRDefault="00922F15" w:rsidP="00CD3B34">
            <w:pPr>
              <w:pStyle w:val="11table"/>
              <w:numPr>
                <w:ilvl w:val="0"/>
                <w:numId w:val="0"/>
              </w:numPr>
              <w:ind w:left="360" w:hanging="360"/>
              <w:rPr>
                <w:rFonts w:ascii="Arial" w:hAnsi="Arial" w:cs="Arial"/>
              </w:rPr>
            </w:pPr>
            <w:r w:rsidRPr="002213CA">
              <w:rPr>
                <w:rFonts w:ascii="Arial" w:hAnsi="Arial" w:cs="Arial"/>
              </w:rPr>
              <w:t xml:space="preserve">2.1.  </w:t>
            </w:r>
          </w:p>
        </w:tc>
        <w:tc>
          <w:tcPr>
            <w:tcW w:w="7825" w:type="dxa"/>
            <w:shd w:val="clear" w:color="auto" w:fill="auto"/>
          </w:tcPr>
          <w:p w14:paraId="23043ACF" w14:textId="77777777" w:rsidR="00922F15" w:rsidRPr="002213CA" w:rsidRDefault="00922F15" w:rsidP="00CD3B34">
            <w:pPr>
              <w:numPr>
                <w:ilvl w:val="1"/>
                <w:numId w:val="0"/>
              </w:numPr>
              <w:overflowPunct/>
              <w:autoSpaceDE/>
              <w:autoSpaceDN/>
              <w:spacing w:after="0"/>
              <w:jc w:val="left"/>
              <w:textAlignment w:val="auto"/>
              <w:rPr>
                <w:rFonts w:eastAsia="STZhongsong"/>
                <w:lang w:eastAsia="zh-CN"/>
              </w:rPr>
            </w:pPr>
            <w:r w:rsidRPr="002213CA">
              <w:rPr>
                <w:rFonts w:eastAsia="STZhongsong"/>
                <w:b/>
                <w:lang w:eastAsia="zh-CN"/>
              </w:rPr>
              <w:t xml:space="preserve"> Services required</w:t>
            </w:r>
            <w:r w:rsidRPr="002213CA">
              <w:rPr>
                <w:rFonts w:eastAsia="STZhongsong"/>
                <w:lang w:eastAsia="zh-CN"/>
              </w:rPr>
              <w:t xml:space="preserve">: </w:t>
            </w:r>
          </w:p>
          <w:p w14:paraId="7450CA86" w14:textId="77777777" w:rsidR="00922F15" w:rsidRPr="002213CA" w:rsidRDefault="00922F15" w:rsidP="00CD3B34">
            <w:pPr>
              <w:numPr>
                <w:ilvl w:val="1"/>
                <w:numId w:val="0"/>
              </w:numPr>
              <w:overflowPunct/>
              <w:autoSpaceDE/>
              <w:autoSpaceDN/>
              <w:spacing w:after="0"/>
              <w:jc w:val="left"/>
              <w:textAlignment w:val="auto"/>
              <w:rPr>
                <w:rFonts w:eastAsia="STZhongsong"/>
                <w:lang w:eastAsia="zh-CN"/>
              </w:rPr>
            </w:pPr>
          </w:p>
          <w:p w14:paraId="33E4BFA8" w14:textId="6382E4DE" w:rsidR="00922F15" w:rsidRDefault="00922F15" w:rsidP="00CD3B34">
            <w:pPr>
              <w:numPr>
                <w:ilvl w:val="1"/>
                <w:numId w:val="0"/>
              </w:numPr>
              <w:overflowPunct/>
              <w:autoSpaceDE/>
              <w:autoSpaceDN/>
              <w:spacing w:after="0"/>
              <w:jc w:val="left"/>
              <w:textAlignment w:val="auto"/>
              <w:rPr>
                <w:rFonts w:eastAsia="STZhongsong"/>
                <w:lang w:eastAsia="zh-CN"/>
              </w:rPr>
            </w:pPr>
            <w:r w:rsidRPr="002213CA">
              <w:rPr>
                <w:rFonts w:eastAsia="STZhongsong"/>
                <w:lang w:eastAsia="zh-CN"/>
              </w:rPr>
              <w:t xml:space="preserve">In Call Off Schedule 2 </w:t>
            </w:r>
            <w:r w:rsidR="00B837D3">
              <w:rPr>
                <w:rFonts w:eastAsia="STZhongsong"/>
                <w:lang w:eastAsia="zh-CN"/>
              </w:rPr>
              <w:t>Annex 1 (</w:t>
            </w:r>
            <w:r w:rsidRPr="002213CA">
              <w:rPr>
                <w:rFonts w:eastAsia="STZhongsong"/>
                <w:lang w:eastAsia="zh-CN"/>
              </w:rPr>
              <w:t>Services)</w:t>
            </w:r>
          </w:p>
          <w:p w14:paraId="5A7660C7" w14:textId="2F92F599" w:rsidR="003A6609" w:rsidRPr="002213CA" w:rsidRDefault="003A6609" w:rsidP="00CD3B34">
            <w:pPr>
              <w:numPr>
                <w:ilvl w:val="1"/>
                <w:numId w:val="0"/>
              </w:numPr>
              <w:overflowPunct/>
              <w:autoSpaceDE/>
              <w:autoSpaceDN/>
              <w:spacing w:after="0"/>
              <w:jc w:val="left"/>
              <w:textAlignment w:val="auto"/>
              <w:rPr>
                <w:rFonts w:eastAsia="STZhongsong"/>
                <w:b/>
                <w:lang w:eastAsia="zh-CN"/>
              </w:rPr>
            </w:pPr>
          </w:p>
        </w:tc>
      </w:tr>
    </w:tbl>
    <w:p w14:paraId="63242044" w14:textId="77777777" w:rsidR="00CD3B34" w:rsidRPr="002213CA" w:rsidRDefault="00CD3B34" w:rsidP="00CD3B34">
      <w:pPr>
        <w:spacing w:after="0"/>
        <w:ind w:left="0"/>
      </w:pPr>
    </w:p>
    <w:p w14:paraId="7BF6BDCC" w14:textId="77777777" w:rsidR="00CD3B34" w:rsidRPr="002213CA" w:rsidRDefault="00CD3B34" w:rsidP="00CD3B34">
      <w:pPr>
        <w:pStyle w:val="ORDERFORML1PraraNo"/>
        <w:rPr>
          <w:rFonts w:ascii="Arial" w:hAnsi="Arial" w:cs="Arial"/>
        </w:rPr>
      </w:pPr>
      <w:r w:rsidRPr="002213CA">
        <w:rPr>
          <w:rFonts w:ascii="Arial" w:hAnsi="Arial" w:cs="Arial"/>
        </w:rPr>
        <w:t>Implementation Plan</w:t>
      </w:r>
    </w:p>
    <w:p w14:paraId="43DC26EE" w14:textId="77777777" w:rsidR="00CD3B34" w:rsidRPr="002213CA" w:rsidRDefault="00CD3B34" w:rsidP="00CD3B34">
      <w:pPr>
        <w:pStyle w:val="ORDERFORML1PraraNo"/>
        <w:numPr>
          <w:ilvl w:val="0"/>
          <w:numId w:val="0"/>
        </w:numPr>
        <w:ind w:left="720"/>
        <w:rPr>
          <w:rFonts w:ascii="Arial" w:hAnsi="Arial" w:cs="Arial"/>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809"/>
      </w:tblGrid>
      <w:tr w:rsidR="002213CA" w:rsidRPr="002213CA" w14:paraId="64BE67D4" w14:textId="77777777" w:rsidTr="002213CA">
        <w:tc>
          <w:tcPr>
            <w:tcW w:w="583" w:type="dxa"/>
          </w:tcPr>
          <w:p w14:paraId="6FCE60FC" w14:textId="77777777" w:rsidR="002213CA" w:rsidRPr="002213CA" w:rsidRDefault="002213CA" w:rsidP="00CD3B34">
            <w:pPr>
              <w:ind w:left="0"/>
              <w:rPr>
                <w:b/>
              </w:rPr>
            </w:pPr>
            <w:r w:rsidRPr="002213CA">
              <w:rPr>
                <w:b/>
              </w:rPr>
              <w:t xml:space="preserve">3.1. </w:t>
            </w:r>
          </w:p>
        </w:tc>
        <w:tc>
          <w:tcPr>
            <w:tcW w:w="7809" w:type="dxa"/>
            <w:shd w:val="clear" w:color="auto" w:fill="auto"/>
          </w:tcPr>
          <w:p w14:paraId="3B96D109" w14:textId="77777777" w:rsidR="002213CA" w:rsidRDefault="002213CA" w:rsidP="007D39FF">
            <w:pPr>
              <w:ind w:left="0"/>
            </w:pPr>
            <w:r w:rsidRPr="002213CA">
              <w:rPr>
                <w:b/>
              </w:rPr>
              <w:t>Implementation Plan</w:t>
            </w:r>
            <w:r w:rsidRPr="002213CA">
              <w:t>:</w:t>
            </w:r>
          </w:p>
          <w:p w14:paraId="20FD6EC8" w14:textId="23DE1C24" w:rsidR="002213CA" w:rsidRPr="002213CA" w:rsidRDefault="002213CA" w:rsidP="007D39FF">
            <w:pPr>
              <w:ind w:left="0"/>
            </w:pPr>
            <w:r>
              <w:t>The Supplier shall provide the Customer with a draft Implementation Plan for Approval within 10 Working Days from the Call Off Commencement Date.</w:t>
            </w:r>
          </w:p>
        </w:tc>
      </w:tr>
    </w:tbl>
    <w:p w14:paraId="77A21FBB" w14:textId="1AEA4AB3" w:rsidR="00CD3B34" w:rsidRDefault="00CD3B34" w:rsidP="00CD3B34">
      <w:pPr>
        <w:pStyle w:val="ORDERFORML1PraraNo"/>
        <w:numPr>
          <w:ilvl w:val="0"/>
          <w:numId w:val="0"/>
        </w:numPr>
        <w:ind w:left="426"/>
        <w:rPr>
          <w:rFonts w:ascii="Arial" w:hAnsi="Arial" w:cs="Arial"/>
        </w:rPr>
      </w:pPr>
    </w:p>
    <w:p w14:paraId="294082A8" w14:textId="2AE12167" w:rsidR="002213CA" w:rsidRDefault="002213CA" w:rsidP="00CD3B34">
      <w:pPr>
        <w:pStyle w:val="ORDERFORML1PraraNo"/>
        <w:numPr>
          <w:ilvl w:val="0"/>
          <w:numId w:val="0"/>
        </w:numPr>
        <w:ind w:left="426"/>
        <w:rPr>
          <w:rFonts w:ascii="Arial" w:hAnsi="Arial" w:cs="Arial"/>
        </w:rPr>
      </w:pPr>
    </w:p>
    <w:p w14:paraId="19CB3301" w14:textId="77777777" w:rsidR="002213CA" w:rsidRPr="002213CA" w:rsidRDefault="002213CA" w:rsidP="00CD3B34">
      <w:pPr>
        <w:pStyle w:val="ORDERFORML1PraraNo"/>
        <w:numPr>
          <w:ilvl w:val="0"/>
          <w:numId w:val="0"/>
        </w:numPr>
        <w:ind w:left="426"/>
        <w:rPr>
          <w:rFonts w:ascii="Arial" w:hAnsi="Arial" w:cs="Arial"/>
        </w:rPr>
      </w:pPr>
    </w:p>
    <w:p w14:paraId="21A84278" w14:textId="77777777" w:rsidR="00CD3B34" w:rsidRPr="002213CA" w:rsidRDefault="00CD3B34" w:rsidP="00CD3B34">
      <w:pPr>
        <w:pStyle w:val="ORDERFORML1PraraNo"/>
        <w:rPr>
          <w:rFonts w:ascii="Arial" w:hAnsi="Arial" w:cs="Arial"/>
        </w:rPr>
      </w:pPr>
      <w:r w:rsidRPr="002213CA">
        <w:rPr>
          <w:rFonts w:ascii="Arial" w:hAnsi="Arial" w:cs="Arial"/>
        </w:rPr>
        <w:lastRenderedPageBreak/>
        <w:t>contract performance</w:t>
      </w:r>
    </w:p>
    <w:p w14:paraId="4F0AC10C" w14:textId="77777777" w:rsidR="00CD3B34" w:rsidRPr="002213CA" w:rsidRDefault="00CD3B34" w:rsidP="00CD3B34">
      <w:pPr>
        <w:pStyle w:val="ORDERFORML1PraraNo"/>
        <w:numPr>
          <w:ilvl w:val="0"/>
          <w:numId w:val="0"/>
        </w:numPr>
        <w:ind w:left="426" w:hanging="426"/>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668"/>
      </w:tblGrid>
      <w:tr w:rsidR="002213CA" w:rsidRPr="00B14AB8" w14:paraId="5A7354BA" w14:textId="77777777" w:rsidTr="002213CA">
        <w:tc>
          <w:tcPr>
            <w:tcW w:w="583" w:type="dxa"/>
          </w:tcPr>
          <w:p w14:paraId="6A9CBFD3" w14:textId="77777777" w:rsidR="002213CA" w:rsidRPr="002213CA" w:rsidRDefault="002213CA" w:rsidP="00CD3B34">
            <w:pPr>
              <w:numPr>
                <w:ilvl w:val="1"/>
                <w:numId w:val="0"/>
              </w:numPr>
              <w:overflowPunct/>
              <w:autoSpaceDE/>
              <w:autoSpaceDN/>
              <w:spacing w:after="120"/>
              <w:jc w:val="left"/>
              <w:textAlignment w:val="auto"/>
              <w:rPr>
                <w:rFonts w:eastAsia="STZhongsong"/>
                <w:b/>
                <w:lang w:eastAsia="zh-CN"/>
              </w:rPr>
            </w:pPr>
            <w:r w:rsidRPr="002213CA">
              <w:rPr>
                <w:rFonts w:eastAsia="STZhongsong"/>
                <w:b/>
                <w:lang w:eastAsia="zh-CN"/>
              </w:rPr>
              <w:t xml:space="preserve">4.1. </w:t>
            </w:r>
          </w:p>
        </w:tc>
        <w:tc>
          <w:tcPr>
            <w:tcW w:w="7668" w:type="dxa"/>
            <w:shd w:val="clear" w:color="auto" w:fill="auto"/>
          </w:tcPr>
          <w:p w14:paraId="5C645D41" w14:textId="77777777" w:rsidR="002213CA" w:rsidRPr="002213CA" w:rsidRDefault="002213CA" w:rsidP="00CD3B34">
            <w:pPr>
              <w:numPr>
                <w:ilvl w:val="1"/>
                <w:numId w:val="0"/>
              </w:numPr>
              <w:overflowPunct/>
              <w:autoSpaceDE/>
              <w:autoSpaceDN/>
              <w:spacing w:after="120"/>
              <w:jc w:val="left"/>
              <w:textAlignment w:val="auto"/>
              <w:rPr>
                <w:rFonts w:eastAsia="STZhongsong"/>
                <w:b/>
                <w:lang w:eastAsia="zh-CN"/>
              </w:rPr>
            </w:pPr>
            <w:r w:rsidRPr="002213CA">
              <w:rPr>
                <w:rFonts w:eastAsia="STZhongsong"/>
                <w:b/>
                <w:lang w:eastAsia="zh-CN"/>
              </w:rPr>
              <w:t>Standards</w:t>
            </w:r>
            <w:r w:rsidRPr="002213CA">
              <w:rPr>
                <w:rFonts w:eastAsia="STZhongsong"/>
                <w:lang w:eastAsia="zh-CN"/>
              </w:rPr>
              <w:t>:</w:t>
            </w:r>
            <w:r w:rsidRPr="002213CA">
              <w:rPr>
                <w:rFonts w:eastAsia="STZhongsong"/>
                <w:b/>
                <w:lang w:eastAsia="zh-CN"/>
              </w:rPr>
              <w:t xml:space="preserve"> </w:t>
            </w:r>
          </w:p>
          <w:p w14:paraId="06B2D9D7" w14:textId="445918DB" w:rsidR="002213CA" w:rsidRPr="00922F15" w:rsidRDefault="00B837D3" w:rsidP="00CD3B34">
            <w:pPr>
              <w:numPr>
                <w:ilvl w:val="1"/>
                <w:numId w:val="0"/>
              </w:numPr>
              <w:overflowPunct/>
              <w:autoSpaceDE/>
              <w:autoSpaceDN/>
              <w:spacing w:after="120"/>
              <w:jc w:val="left"/>
              <w:textAlignment w:val="auto"/>
              <w:rPr>
                <w:rFonts w:eastAsia="STZhongsong"/>
                <w:lang w:eastAsia="zh-CN"/>
              </w:rPr>
            </w:pPr>
            <w:r>
              <w:rPr>
                <w:color w:val="222222"/>
                <w:shd w:val="clear" w:color="auto" w:fill="FFFFFF"/>
              </w:rPr>
              <w:t>Refer to Section 15 Call Off Schedule 2 Annex 1: The Services</w:t>
            </w:r>
          </w:p>
        </w:tc>
      </w:tr>
      <w:tr w:rsidR="002213CA" w:rsidRPr="00B14AB8" w14:paraId="3B01390A" w14:textId="77777777" w:rsidTr="002213CA">
        <w:tc>
          <w:tcPr>
            <w:tcW w:w="583" w:type="dxa"/>
          </w:tcPr>
          <w:p w14:paraId="15865C6F" w14:textId="77777777" w:rsidR="002213CA" w:rsidRPr="00B14AB8" w:rsidRDefault="002213C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7668" w:type="dxa"/>
            <w:shd w:val="clear" w:color="auto" w:fill="auto"/>
          </w:tcPr>
          <w:p w14:paraId="5E94C146" w14:textId="77777777" w:rsidR="002213CA" w:rsidRPr="00922F15" w:rsidRDefault="002213CA" w:rsidP="00CD3B34">
            <w:pPr>
              <w:numPr>
                <w:ilvl w:val="1"/>
                <w:numId w:val="0"/>
              </w:numPr>
              <w:overflowPunct/>
              <w:autoSpaceDE/>
              <w:autoSpaceDN/>
              <w:spacing w:after="120"/>
              <w:jc w:val="left"/>
              <w:textAlignment w:val="auto"/>
              <w:rPr>
                <w:rFonts w:eastAsia="STZhongsong"/>
                <w:b/>
                <w:lang w:eastAsia="zh-CN"/>
              </w:rPr>
            </w:pPr>
            <w:r w:rsidRPr="00922F15">
              <w:rPr>
                <w:rFonts w:eastAsia="STZhongsong"/>
                <w:b/>
                <w:lang w:eastAsia="zh-CN"/>
              </w:rPr>
              <w:t>Service Levels</w:t>
            </w:r>
            <w:r w:rsidRPr="00922F15">
              <w:rPr>
                <w:rFonts w:eastAsia="STZhongsong"/>
                <w:lang w:eastAsia="zh-CN"/>
              </w:rPr>
              <w:t>:</w:t>
            </w:r>
            <w:r w:rsidRPr="00922F15">
              <w:rPr>
                <w:rFonts w:eastAsia="STZhongsong"/>
                <w:b/>
                <w:lang w:eastAsia="zh-CN"/>
              </w:rPr>
              <w:t xml:space="preserve"> </w:t>
            </w:r>
          </w:p>
          <w:p w14:paraId="5B7A1E7A" w14:textId="555CDDFC" w:rsidR="002213CA" w:rsidRPr="00922F15" w:rsidRDefault="002213CA" w:rsidP="003A6609">
            <w:pPr>
              <w:ind w:left="0"/>
            </w:pPr>
            <w:r w:rsidRPr="00922F15">
              <w:t>Not applied</w:t>
            </w:r>
          </w:p>
          <w:p w14:paraId="76F022F1" w14:textId="77777777" w:rsidR="002213CA" w:rsidRPr="00922F15" w:rsidRDefault="002213CA" w:rsidP="00CD3B34">
            <w:pPr>
              <w:numPr>
                <w:ilvl w:val="1"/>
                <w:numId w:val="0"/>
              </w:numPr>
              <w:overflowPunct/>
              <w:autoSpaceDE/>
              <w:autoSpaceDN/>
              <w:spacing w:after="120"/>
              <w:jc w:val="left"/>
              <w:textAlignment w:val="auto"/>
            </w:pPr>
            <w:r w:rsidRPr="00922F15">
              <w:rPr>
                <w:b/>
              </w:rPr>
              <w:t>Customer periodic reviews of Service Levels</w:t>
            </w:r>
            <w:r w:rsidRPr="00922F15">
              <w:t xml:space="preserve"> (Clause 13.7.1 of the Call Off Terms):</w:t>
            </w:r>
          </w:p>
          <w:p w14:paraId="674361A6" w14:textId="6963EA43" w:rsidR="002213CA" w:rsidRPr="00B14AB8" w:rsidRDefault="002213CA" w:rsidP="00337897">
            <w:pPr>
              <w:numPr>
                <w:ilvl w:val="1"/>
                <w:numId w:val="0"/>
              </w:numPr>
              <w:overflowPunct/>
              <w:autoSpaceDE/>
              <w:autoSpaceDN/>
              <w:spacing w:after="120"/>
              <w:jc w:val="left"/>
              <w:textAlignment w:val="auto"/>
            </w:pPr>
            <w:r w:rsidRPr="00922F15">
              <w:t>Not applied</w:t>
            </w:r>
          </w:p>
        </w:tc>
      </w:tr>
      <w:tr w:rsidR="002213CA" w:rsidRPr="00B14AB8" w14:paraId="70EEE5EC" w14:textId="77777777" w:rsidTr="002213CA">
        <w:tc>
          <w:tcPr>
            <w:tcW w:w="583" w:type="dxa"/>
          </w:tcPr>
          <w:p w14:paraId="38F6009C" w14:textId="77777777" w:rsidR="002213CA" w:rsidRPr="00B14AB8" w:rsidRDefault="002213C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7668" w:type="dxa"/>
            <w:shd w:val="clear" w:color="auto" w:fill="auto"/>
          </w:tcPr>
          <w:p w14:paraId="5082418E" w14:textId="77777777" w:rsidR="002213CA" w:rsidRPr="002213CA" w:rsidRDefault="002213CA" w:rsidP="00CD3B34">
            <w:pPr>
              <w:numPr>
                <w:ilvl w:val="1"/>
                <w:numId w:val="0"/>
              </w:numPr>
              <w:overflowPunct/>
              <w:autoSpaceDE/>
              <w:autoSpaceDN/>
              <w:spacing w:after="120"/>
              <w:jc w:val="left"/>
              <w:textAlignment w:val="auto"/>
              <w:rPr>
                <w:rFonts w:eastAsia="STZhongsong"/>
                <w:b/>
                <w:lang w:eastAsia="zh-CN"/>
              </w:rPr>
            </w:pPr>
            <w:r w:rsidRPr="002213CA">
              <w:rPr>
                <w:rFonts w:eastAsia="STZhongsong"/>
                <w:b/>
                <w:lang w:eastAsia="zh-CN"/>
              </w:rPr>
              <w:t>Critical Service Level Failure</w:t>
            </w:r>
            <w:r w:rsidRPr="002213CA">
              <w:rPr>
                <w:rFonts w:eastAsia="STZhongsong"/>
                <w:lang w:eastAsia="zh-CN"/>
              </w:rPr>
              <w:t>:</w:t>
            </w:r>
          </w:p>
          <w:p w14:paraId="267AE57D" w14:textId="2D82F296" w:rsidR="002213CA" w:rsidRPr="002213CA" w:rsidRDefault="002213CA" w:rsidP="002213CA">
            <w:pPr>
              <w:ind w:left="0"/>
              <w:rPr>
                <w:b/>
                <w:highlight w:val="yellow"/>
              </w:rPr>
            </w:pPr>
            <w:r w:rsidRPr="002213CA">
              <w:t>Not applied</w:t>
            </w:r>
          </w:p>
        </w:tc>
      </w:tr>
      <w:tr w:rsidR="002213CA" w:rsidRPr="00B14AB8" w14:paraId="5D5D9508" w14:textId="77777777" w:rsidTr="002213CA">
        <w:tc>
          <w:tcPr>
            <w:tcW w:w="583" w:type="dxa"/>
          </w:tcPr>
          <w:p w14:paraId="17F779CF" w14:textId="77777777" w:rsidR="002213CA" w:rsidRPr="00B14AB8" w:rsidRDefault="002213C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7668" w:type="dxa"/>
            <w:shd w:val="clear" w:color="auto" w:fill="auto"/>
          </w:tcPr>
          <w:p w14:paraId="0C08C368" w14:textId="77777777" w:rsidR="002213CA" w:rsidRPr="00B14AB8" w:rsidRDefault="002213C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5811A2C8" w14:textId="6803CA83" w:rsidR="002213CA" w:rsidRPr="00B14AB8" w:rsidRDefault="00B837D3" w:rsidP="00CD3B34">
            <w:pPr>
              <w:numPr>
                <w:ilvl w:val="1"/>
                <w:numId w:val="0"/>
              </w:numPr>
              <w:overflowPunct/>
              <w:autoSpaceDE/>
              <w:autoSpaceDN/>
              <w:spacing w:after="120"/>
              <w:jc w:val="left"/>
              <w:textAlignment w:val="auto"/>
              <w:rPr>
                <w:rFonts w:eastAsia="STZhongsong"/>
                <w:b/>
                <w:lang w:eastAsia="zh-CN"/>
              </w:rPr>
            </w:pPr>
            <w:r>
              <w:rPr>
                <w:color w:val="222222"/>
                <w:shd w:val="clear" w:color="auto" w:fill="FFFFFF"/>
              </w:rPr>
              <w:t>Refer to Call Off Schedule 2 Annex 1: The Services</w:t>
            </w:r>
          </w:p>
        </w:tc>
      </w:tr>
      <w:tr w:rsidR="002213CA" w:rsidRPr="00B14AB8" w14:paraId="35B4CB15" w14:textId="77777777" w:rsidTr="002213CA">
        <w:tc>
          <w:tcPr>
            <w:tcW w:w="583" w:type="dxa"/>
          </w:tcPr>
          <w:p w14:paraId="6A2B3AEE" w14:textId="77777777" w:rsidR="002213CA" w:rsidRPr="00B14AB8" w:rsidRDefault="002213C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7668" w:type="dxa"/>
            <w:shd w:val="clear" w:color="auto" w:fill="auto"/>
          </w:tcPr>
          <w:p w14:paraId="579DCF1F" w14:textId="77777777" w:rsidR="002213CA" w:rsidRDefault="002213CA" w:rsidP="00922F15">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AF09193" w14:textId="7DA429D1" w:rsidR="002213CA" w:rsidRPr="00B14AB8" w:rsidRDefault="002213CA" w:rsidP="005D7E4D">
            <w:pPr>
              <w:numPr>
                <w:ilvl w:val="1"/>
                <w:numId w:val="0"/>
              </w:numPr>
              <w:overflowPunct/>
              <w:autoSpaceDE/>
              <w:autoSpaceDN/>
              <w:spacing w:after="120"/>
              <w:jc w:val="left"/>
              <w:textAlignment w:val="auto"/>
              <w:rPr>
                <w:rFonts w:eastAsia="STZhongsong"/>
                <w:b/>
                <w:lang w:eastAsia="zh-CN"/>
              </w:rPr>
            </w:pPr>
            <w:r w:rsidRPr="00922F15">
              <w:t>In Clause 38.2.1(a) of the Call Off Terms</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92"/>
      </w:tblGrid>
      <w:tr w:rsidR="00922F15" w:rsidRPr="00B14AB8" w14:paraId="28FACA14" w14:textId="77777777" w:rsidTr="00922F15">
        <w:tc>
          <w:tcPr>
            <w:tcW w:w="559" w:type="dxa"/>
          </w:tcPr>
          <w:p w14:paraId="0A7D6C22" w14:textId="77777777" w:rsidR="00922F15" w:rsidRPr="00B14AB8" w:rsidRDefault="00922F15"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7692" w:type="dxa"/>
            <w:shd w:val="clear" w:color="auto" w:fill="auto"/>
          </w:tcPr>
          <w:p w14:paraId="08A9FEB1" w14:textId="77777777" w:rsidR="00922F15" w:rsidRPr="00B14AB8" w:rsidRDefault="00922F15"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2CD00B1C" w14:textId="44404F53" w:rsidR="00922F15" w:rsidRPr="00E9008C" w:rsidRDefault="00E9008C" w:rsidP="00CD3B34">
            <w:pPr>
              <w:numPr>
                <w:ilvl w:val="1"/>
                <w:numId w:val="0"/>
              </w:numPr>
              <w:overflowPunct/>
              <w:autoSpaceDE/>
              <w:autoSpaceDN/>
              <w:spacing w:after="120"/>
              <w:jc w:val="left"/>
              <w:textAlignment w:val="auto"/>
              <w:rPr>
                <w:rFonts w:eastAsia="STZhongsong"/>
                <w:lang w:eastAsia="zh-CN"/>
              </w:rPr>
            </w:pPr>
            <w:r w:rsidRPr="00E9008C">
              <w:rPr>
                <w:rFonts w:eastAsia="STZhongsong"/>
                <w:lang w:eastAsia="zh-CN"/>
              </w:rPr>
              <w:t xml:space="preserve">Customer: </w:t>
            </w:r>
            <w:r w:rsidR="009A7845" w:rsidRPr="009A7845">
              <w:rPr>
                <w:rFonts w:eastAsia="STZhongsong"/>
                <w:b/>
                <w:lang w:eastAsia="zh-CN"/>
              </w:rPr>
              <w:t>Redacted</w:t>
            </w:r>
          </w:p>
          <w:p w14:paraId="7C9C7176" w14:textId="4711C156" w:rsidR="00E9008C" w:rsidRPr="00B14AB8" w:rsidRDefault="00E9008C" w:rsidP="009A7845">
            <w:pPr>
              <w:numPr>
                <w:ilvl w:val="1"/>
                <w:numId w:val="0"/>
              </w:numPr>
              <w:overflowPunct/>
              <w:autoSpaceDE/>
              <w:autoSpaceDN/>
              <w:spacing w:after="120"/>
              <w:jc w:val="left"/>
              <w:textAlignment w:val="auto"/>
              <w:rPr>
                <w:rFonts w:eastAsia="STZhongsong"/>
                <w:b/>
                <w:lang w:eastAsia="zh-CN"/>
              </w:rPr>
            </w:pPr>
            <w:r w:rsidRPr="00E9008C">
              <w:rPr>
                <w:rFonts w:eastAsia="STZhongsong"/>
                <w:lang w:eastAsia="zh-CN"/>
              </w:rPr>
              <w:t xml:space="preserve">Supplier: </w:t>
            </w:r>
            <w:r w:rsidR="009A7845" w:rsidRPr="009A7845">
              <w:rPr>
                <w:rFonts w:eastAsia="STZhongsong"/>
                <w:b/>
                <w:lang w:eastAsia="zh-CN"/>
              </w:rPr>
              <w:t>Redacted</w:t>
            </w:r>
          </w:p>
        </w:tc>
      </w:tr>
      <w:tr w:rsidR="00922F15" w:rsidRPr="00B14AB8" w14:paraId="68695052" w14:textId="77777777" w:rsidTr="00922F15">
        <w:tc>
          <w:tcPr>
            <w:tcW w:w="559" w:type="dxa"/>
            <w:tcBorders>
              <w:top w:val="single" w:sz="4" w:space="0" w:color="auto"/>
              <w:left w:val="single" w:sz="4" w:space="0" w:color="auto"/>
              <w:bottom w:val="single" w:sz="4" w:space="0" w:color="auto"/>
              <w:right w:val="single" w:sz="4" w:space="0" w:color="auto"/>
            </w:tcBorders>
          </w:tcPr>
          <w:p w14:paraId="38273BA1" w14:textId="77777777" w:rsidR="00922F15" w:rsidRPr="00B14AB8" w:rsidRDefault="00922F15"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7692" w:type="dxa"/>
            <w:tcBorders>
              <w:top w:val="single" w:sz="4" w:space="0" w:color="auto"/>
              <w:left w:val="single" w:sz="4" w:space="0" w:color="auto"/>
              <w:bottom w:val="single" w:sz="4" w:space="0" w:color="auto"/>
              <w:right w:val="single" w:sz="4" w:space="0" w:color="auto"/>
            </w:tcBorders>
            <w:shd w:val="clear" w:color="auto" w:fill="auto"/>
          </w:tcPr>
          <w:p w14:paraId="54276B93" w14:textId="77777777" w:rsidR="00922F15" w:rsidRPr="00B14AB8" w:rsidRDefault="00922F15"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0756C950" w14:textId="39E1E2B3" w:rsidR="00922F15" w:rsidRPr="00922F15" w:rsidRDefault="00922F15" w:rsidP="00CD3B34">
            <w:pPr>
              <w:numPr>
                <w:ilvl w:val="1"/>
                <w:numId w:val="0"/>
              </w:numPr>
              <w:overflowPunct/>
              <w:autoSpaceDE/>
              <w:autoSpaceDN/>
              <w:spacing w:after="120"/>
              <w:jc w:val="left"/>
              <w:textAlignment w:val="auto"/>
              <w:rPr>
                <w:rFonts w:eastAsia="STZhongsong"/>
                <w:lang w:eastAsia="zh-CN"/>
              </w:rPr>
            </w:pPr>
            <w:r w:rsidRPr="00922F15">
              <w:rPr>
                <w:rFonts w:eastAsia="STZhongsong"/>
                <w:lang w:eastAsia="zh-CN"/>
              </w:rPr>
              <w:t>Not Applicable</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691"/>
      </w:tblGrid>
      <w:tr w:rsidR="00EA2256" w:rsidRPr="00B14AB8" w14:paraId="66F13FF1" w14:textId="77777777" w:rsidTr="00EA2256">
        <w:tc>
          <w:tcPr>
            <w:tcW w:w="560" w:type="dxa"/>
          </w:tcPr>
          <w:p w14:paraId="548300FD" w14:textId="77777777" w:rsidR="00EA2256" w:rsidRPr="00B14AB8" w:rsidRDefault="00EA225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7691" w:type="dxa"/>
            <w:shd w:val="clear" w:color="auto" w:fill="auto"/>
          </w:tcPr>
          <w:p w14:paraId="40C9D056" w14:textId="77777777" w:rsidR="00EA2256" w:rsidRPr="00B14AB8" w:rsidRDefault="00EA2256"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54397C41" w14:textId="7BA0B441" w:rsidR="00EA2256" w:rsidRPr="00B14AB8" w:rsidRDefault="00EA2256"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Annex 1 of Call Off Schedule 3 (Call Off Contract Charges, Payment and Invoicing)</w:t>
            </w:r>
          </w:p>
        </w:tc>
      </w:tr>
      <w:tr w:rsidR="00EA2256" w:rsidRPr="00B14AB8" w14:paraId="36E03290" w14:textId="77777777" w:rsidTr="00EA2256">
        <w:tc>
          <w:tcPr>
            <w:tcW w:w="560" w:type="dxa"/>
          </w:tcPr>
          <w:p w14:paraId="502EF73D" w14:textId="77777777" w:rsidR="00EA2256" w:rsidRPr="00B14AB8" w:rsidRDefault="00EA225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6.2</w:t>
            </w:r>
          </w:p>
        </w:tc>
        <w:tc>
          <w:tcPr>
            <w:tcW w:w="7691" w:type="dxa"/>
            <w:shd w:val="clear" w:color="auto" w:fill="auto"/>
          </w:tcPr>
          <w:p w14:paraId="34CFAE36" w14:textId="77777777" w:rsidR="00EA2256" w:rsidRPr="00B14AB8" w:rsidRDefault="00EA2256"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 xml:space="preserve">Payment terms/profile </w:t>
            </w:r>
            <w:r w:rsidRPr="00B14AB8">
              <w:rPr>
                <w:rFonts w:eastAsia="STZhongsong"/>
                <w:lang w:eastAsia="zh-CN"/>
              </w:rPr>
              <w:t>(including method of payment e.g. Government Procurement Card (GPC) or BACS):</w:t>
            </w:r>
          </w:p>
          <w:p w14:paraId="1E5B194C" w14:textId="77777777" w:rsidR="00EA2256" w:rsidRPr="00B14AB8" w:rsidRDefault="00EA225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tc>
      </w:tr>
      <w:tr w:rsidR="00EA2256" w:rsidRPr="00B14AB8" w14:paraId="54C0A537" w14:textId="77777777" w:rsidTr="00EA2256">
        <w:tc>
          <w:tcPr>
            <w:tcW w:w="560" w:type="dxa"/>
          </w:tcPr>
          <w:p w14:paraId="5200977A" w14:textId="77777777" w:rsidR="00EA2256" w:rsidRPr="00B14AB8" w:rsidRDefault="00EA225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7691" w:type="dxa"/>
            <w:shd w:val="clear" w:color="auto" w:fill="auto"/>
          </w:tcPr>
          <w:p w14:paraId="7BC00300" w14:textId="77777777" w:rsidR="00EA2256" w:rsidRPr="00EA2256" w:rsidRDefault="00EA2256"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w:t>
            </w:r>
            <w:r w:rsidRPr="00EA2256">
              <w:rPr>
                <w:rFonts w:eastAsia="STZhongsong"/>
                <w:b/>
                <w:lang w:eastAsia="zh-CN"/>
              </w:rPr>
              <w:t>able Expenses</w:t>
            </w:r>
            <w:r w:rsidRPr="00EA2256">
              <w:rPr>
                <w:rFonts w:eastAsia="STZhongsong"/>
                <w:lang w:eastAsia="zh-CN"/>
              </w:rPr>
              <w:t xml:space="preserve">: </w:t>
            </w:r>
          </w:p>
          <w:p w14:paraId="1040157B" w14:textId="044B967B" w:rsidR="00EA2256" w:rsidRPr="00B14AB8" w:rsidRDefault="00EA2256" w:rsidP="00EA2256">
            <w:pPr>
              <w:numPr>
                <w:ilvl w:val="1"/>
                <w:numId w:val="0"/>
              </w:numPr>
              <w:overflowPunct/>
              <w:autoSpaceDE/>
              <w:autoSpaceDN/>
              <w:spacing w:after="120"/>
              <w:jc w:val="left"/>
              <w:textAlignment w:val="auto"/>
              <w:rPr>
                <w:rFonts w:eastAsia="STZhongsong"/>
                <w:lang w:eastAsia="zh-CN"/>
              </w:rPr>
            </w:pPr>
            <w:r w:rsidRPr="00EA2256">
              <w:rPr>
                <w:rFonts w:eastAsia="STZhongsong"/>
                <w:lang w:eastAsia="zh-CN"/>
              </w:rPr>
              <w:t>Not permitted</w:t>
            </w:r>
          </w:p>
        </w:tc>
      </w:tr>
      <w:tr w:rsidR="00EA2256" w:rsidRPr="00B14AB8" w14:paraId="25F57763" w14:textId="77777777" w:rsidTr="00EA2256">
        <w:tc>
          <w:tcPr>
            <w:tcW w:w="560" w:type="dxa"/>
          </w:tcPr>
          <w:p w14:paraId="7D8F1AF3" w14:textId="77777777" w:rsidR="00EA2256" w:rsidRPr="00B14AB8" w:rsidRDefault="00EA225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7691" w:type="dxa"/>
            <w:shd w:val="clear" w:color="auto" w:fill="auto"/>
          </w:tcPr>
          <w:p w14:paraId="7609D2A9" w14:textId="77777777" w:rsidR="00EA2256" w:rsidRPr="00B14AB8" w:rsidRDefault="00EA2256"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71E39D4B" w14:textId="6974CFAB" w:rsidR="00EA2256" w:rsidRPr="00B14AB8" w:rsidRDefault="00EA2256" w:rsidP="00CD3B34">
            <w:pPr>
              <w:numPr>
                <w:ilvl w:val="1"/>
                <w:numId w:val="0"/>
              </w:numPr>
              <w:overflowPunct/>
              <w:autoSpaceDE/>
              <w:autoSpaceDN/>
              <w:spacing w:after="120"/>
              <w:jc w:val="left"/>
              <w:textAlignment w:val="auto"/>
              <w:rPr>
                <w:rFonts w:eastAsia="STZhongsong"/>
                <w:lang w:eastAsia="zh-CN"/>
              </w:rPr>
            </w:pPr>
            <w:r w:rsidRPr="006F0B63">
              <w:rPr>
                <w:color w:val="222222"/>
                <w:sz w:val="24"/>
                <w:szCs w:val="24"/>
                <w:shd w:val="clear" w:color="auto" w:fill="FFFFFF"/>
              </w:rPr>
              <w:t>Cabinet Office, PO Box 405, SSCL Phoenix House, Celtic Springs Business Park, Newport, NP10 8FX</w:t>
            </w:r>
          </w:p>
        </w:tc>
      </w:tr>
      <w:tr w:rsidR="00EA2256" w:rsidRPr="00B14AB8" w14:paraId="53FAA153" w14:textId="77777777" w:rsidTr="00EA2256">
        <w:tc>
          <w:tcPr>
            <w:tcW w:w="560" w:type="dxa"/>
          </w:tcPr>
          <w:p w14:paraId="54F1E08A" w14:textId="77777777" w:rsidR="00EA2256" w:rsidRPr="00B14AB8" w:rsidRDefault="00EA2256"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6.5</w:t>
            </w:r>
          </w:p>
        </w:tc>
        <w:tc>
          <w:tcPr>
            <w:tcW w:w="7691" w:type="dxa"/>
            <w:shd w:val="clear" w:color="auto" w:fill="auto"/>
          </w:tcPr>
          <w:p w14:paraId="5E3FE439" w14:textId="77777777" w:rsidR="00EA2256" w:rsidRPr="00B14AB8" w:rsidRDefault="00EA2256"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t xml:space="preserve">8.2 </w:t>
            </w:r>
            <w:r w:rsidRPr="00B14AB8">
              <w:t>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54235398" w14:textId="0FCAA07C" w:rsidR="00EA2256" w:rsidRPr="00B14AB8" w:rsidRDefault="00EA2256" w:rsidP="00CD3B34">
            <w:pPr>
              <w:numPr>
                <w:ilvl w:val="1"/>
                <w:numId w:val="0"/>
              </w:numPr>
              <w:overflowPunct/>
              <w:autoSpaceDE/>
              <w:autoSpaceDN/>
              <w:spacing w:after="120"/>
              <w:jc w:val="left"/>
              <w:textAlignment w:val="auto"/>
              <w:rPr>
                <w:rFonts w:eastAsia="STZhongsong"/>
                <w:b/>
                <w:lang w:eastAsia="zh-CN"/>
              </w:rPr>
            </w:pPr>
            <w:r w:rsidRPr="00D243AA">
              <w:t>For the term of the</w:t>
            </w:r>
            <w:r>
              <w:rPr>
                <w:b/>
              </w:rPr>
              <w:t xml:space="preserve"> </w:t>
            </w:r>
            <w:r w:rsidRPr="0036679C">
              <w:t>Call Off</w:t>
            </w:r>
            <w:r w:rsidRPr="0036679C">
              <w:rPr>
                <w:b/>
              </w:rPr>
              <w:t xml:space="preserve"> </w:t>
            </w:r>
            <w:r>
              <w:t>Contract</w:t>
            </w:r>
            <w:r w:rsidRPr="0036679C">
              <w:t xml:space="preserve"> from the Call Off Commencement Date</w:t>
            </w:r>
          </w:p>
        </w:tc>
      </w:tr>
      <w:tr w:rsidR="00EA2256" w:rsidRPr="00B14AB8" w14:paraId="2A61DE22" w14:textId="77777777" w:rsidTr="00EA2256">
        <w:tc>
          <w:tcPr>
            <w:tcW w:w="560" w:type="dxa"/>
          </w:tcPr>
          <w:p w14:paraId="510BCF88" w14:textId="77777777" w:rsidR="00EA2256" w:rsidRPr="00B14AB8" w:rsidRDefault="00EA2256"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7691" w:type="dxa"/>
            <w:shd w:val="clear" w:color="auto" w:fill="auto"/>
          </w:tcPr>
          <w:p w14:paraId="4D258134" w14:textId="77777777" w:rsidR="00EA2256" w:rsidRPr="00B14AB8" w:rsidRDefault="00EA2256"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will be carried out on:</w:t>
            </w:r>
          </w:p>
          <w:p w14:paraId="32DA77D7" w14:textId="60EF082A" w:rsidR="00EA2256" w:rsidRPr="004F2E4A" w:rsidRDefault="00EA2256" w:rsidP="00CD3B34">
            <w:pPr>
              <w:numPr>
                <w:ilvl w:val="1"/>
                <w:numId w:val="0"/>
              </w:numPr>
              <w:tabs>
                <w:tab w:val="left" w:pos="2783"/>
              </w:tabs>
              <w:overflowPunct/>
              <w:autoSpaceDE/>
              <w:autoSpaceDN/>
              <w:spacing w:after="120"/>
              <w:jc w:val="left"/>
              <w:textAlignment w:val="auto"/>
              <w:rPr>
                <w:rFonts w:eastAsia="STZhongsong"/>
                <w:lang w:eastAsia="zh-CN"/>
              </w:rPr>
            </w:pPr>
            <w:r w:rsidRPr="004F2E4A">
              <w:t>Not Applicable</w:t>
            </w:r>
          </w:p>
        </w:tc>
      </w:tr>
      <w:tr w:rsidR="00EA2256" w:rsidRPr="00B14AB8" w14:paraId="04D48B26" w14:textId="77777777" w:rsidTr="00EA2256">
        <w:tc>
          <w:tcPr>
            <w:tcW w:w="560" w:type="dxa"/>
          </w:tcPr>
          <w:p w14:paraId="0793817E" w14:textId="77777777" w:rsidR="00EA2256" w:rsidRPr="00B14AB8" w:rsidRDefault="00EA2256"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7691" w:type="dxa"/>
            <w:shd w:val="clear" w:color="auto" w:fill="auto"/>
          </w:tcPr>
          <w:p w14:paraId="40DB7FA9" w14:textId="77777777" w:rsidR="00EA2256" w:rsidRPr="00B14AB8" w:rsidRDefault="00EA2256"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Off Contract Charges, Payment and Invoicing))</w:t>
            </w:r>
            <w:r w:rsidRPr="00B14AB8">
              <w:rPr>
                <w:rFonts w:eastAsia="STZhongsong"/>
                <w:lang w:eastAsia="zh-CN"/>
              </w:rPr>
              <w:t>:</w:t>
            </w:r>
          </w:p>
          <w:p w14:paraId="3FBD5BC6" w14:textId="0A8589A9" w:rsidR="00EA2256" w:rsidRPr="00B14AB8" w:rsidRDefault="00EA2256" w:rsidP="00981992">
            <w:pPr>
              <w:numPr>
                <w:ilvl w:val="1"/>
                <w:numId w:val="0"/>
              </w:numPr>
              <w:tabs>
                <w:tab w:val="left" w:pos="2783"/>
              </w:tabs>
              <w:overflowPunct/>
              <w:autoSpaceDE/>
              <w:autoSpaceDN/>
              <w:spacing w:after="120"/>
              <w:jc w:val="left"/>
              <w:textAlignment w:val="auto"/>
              <w:rPr>
                <w:rFonts w:eastAsia="STZhongsong"/>
                <w:lang w:eastAsia="zh-CN"/>
              </w:rPr>
            </w:pPr>
            <w:r w:rsidRPr="00981992">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690"/>
      </w:tblGrid>
      <w:tr w:rsidR="00EA2256" w:rsidRPr="00B14AB8" w14:paraId="7CC98AE1" w14:textId="77777777" w:rsidTr="00EA2256">
        <w:tc>
          <w:tcPr>
            <w:tcW w:w="561" w:type="dxa"/>
          </w:tcPr>
          <w:p w14:paraId="402835E4" w14:textId="77777777" w:rsidR="00EA2256" w:rsidRPr="00B14AB8" w:rsidRDefault="00EA2256" w:rsidP="00CD3B34">
            <w:pPr>
              <w:numPr>
                <w:ilvl w:val="1"/>
                <w:numId w:val="0"/>
              </w:numPr>
              <w:overflowPunct/>
              <w:autoSpaceDE/>
              <w:autoSpaceDN/>
              <w:spacing w:after="120"/>
              <w:textAlignment w:val="auto"/>
              <w:rPr>
                <w:b/>
              </w:rPr>
            </w:pPr>
            <w:r w:rsidRPr="00B14AB8">
              <w:rPr>
                <w:b/>
              </w:rPr>
              <w:t>7.1</w:t>
            </w:r>
          </w:p>
        </w:tc>
        <w:tc>
          <w:tcPr>
            <w:tcW w:w="7690" w:type="dxa"/>
            <w:shd w:val="clear" w:color="auto" w:fill="auto"/>
          </w:tcPr>
          <w:p w14:paraId="61A84C7C" w14:textId="77777777" w:rsidR="00EA2256" w:rsidRPr="00B14AB8" w:rsidRDefault="00EA2256" w:rsidP="00CD3B34">
            <w:pPr>
              <w:numPr>
                <w:ilvl w:val="1"/>
                <w:numId w:val="0"/>
              </w:numPr>
              <w:overflowPunct/>
              <w:autoSpaceDE/>
              <w:autoSpaceDN/>
              <w:spacing w:after="120"/>
              <w:textAlignment w:val="auto"/>
            </w:pPr>
            <w:r w:rsidRPr="00B14AB8">
              <w:rPr>
                <w:b/>
              </w:rPr>
              <w:t>Estimated Year 1 Call Off Contract Charges</w:t>
            </w:r>
            <w:r w:rsidRPr="00B14AB8">
              <w:t>:</w:t>
            </w:r>
          </w:p>
          <w:p w14:paraId="108B1707" w14:textId="35619A09" w:rsidR="00EA2256" w:rsidRPr="00B14AB8" w:rsidRDefault="003A6609" w:rsidP="003A6609">
            <w:pPr>
              <w:keepNext/>
              <w:keepLines/>
              <w:overflowPunct/>
              <w:autoSpaceDE/>
              <w:autoSpaceDN/>
              <w:spacing w:before="240"/>
              <w:ind w:left="0"/>
              <w:textAlignment w:val="auto"/>
              <w:rPr>
                <w:rFonts w:eastAsia="STZhongsong"/>
                <w:b/>
                <w:caps/>
                <w:lang w:eastAsia="zh-CN"/>
              </w:rPr>
            </w:pPr>
            <w:r>
              <w:t>The sum of £24,600.00 (</w:t>
            </w:r>
            <w:proofErr w:type="spellStart"/>
            <w:r>
              <w:t>exc</w:t>
            </w:r>
            <w:proofErr w:type="spellEnd"/>
            <w:r>
              <w:t xml:space="preserve"> VAT)</w:t>
            </w:r>
          </w:p>
        </w:tc>
      </w:tr>
      <w:tr w:rsidR="00EA2256" w:rsidRPr="00B14AB8" w14:paraId="488B56A7" w14:textId="77777777" w:rsidTr="00EA2256">
        <w:tc>
          <w:tcPr>
            <w:tcW w:w="561" w:type="dxa"/>
          </w:tcPr>
          <w:p w14:paraId="5AE1D0CC" w14:textId="77777777" w:rsidR="00EA2256" w:rsidRPr="00B14AB8" w:rsidRDefault="00EA225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7690" w:type="dxa"/>
            <w:shd w:val="clear" w:color="auto" w:fill="auto"/>
          </w:tcPr>
          <w:p w14:paraId="24141414" w14:textId="77777777" w:rsidR="00EA2256" w:rsidRPr="00EA2256" w:rsidRDefault="00EA225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Pr="00B14AB8">
              <w:rPr>
                <w:rFonts w:eastAsia="STZhongsong"/>
                <w:lang w:eastAsia="zh-CN"/>
              </w:rPr>
              <w:t xml:space="preserve"> (Clause   </w:t>
            </w:r>
            <w:r>
              <w:rPr>
                <w:rFonts w:eastAsia="STZhongsong"/>
                <w:lang w:eastAsia="zh-CN"/>
              </w:rPr>
              <w:t>36.</w:t>
            </w:r>
            <w:r w:rsidRPr="00EA2256">
              <w:rPr>
                <w:rFonts w:eastAsia="STZhongsong"/>
                <w:lang w:eastAsia="zh-CN"/>
              </w:rPr>
              <w:t>2.1 of the Call Off Terms);</w:t>
            </w:r>
          </w:p>
          <w:p w14:paraId="73ACD0D7" w14:textId="5BA3F970" w:rsidR="00EA2256" w:rsidRPr="00B14AB8" w:rsidRDefault="00EA2256" w:rsidP="0099605F">
            <w:pPr>
              <w:numPr>
                <w:ilvl w:val="1"/>
                <w:numId w:val="0"/>
              </w:numPr>
              <w:overflowPunct/>
              <w:autoSpaceDE/>
              <w:autoSpaceDN/>
              <w:spacing w:after="120"/>
              <w:textAlignment w:val="auto"/>
              <w:rPr>
                <w:rFonts w:eastAsia="STZhongsong"/>
                <w:lang w:eastAsia="zh-CN"/>
              </w:rPr>
            </w:pPr>
            <w:r w:rsidRPr="00EA2256">
              <w:rPr>
                <w:rFonts w:eastAsia="STZhongsong"/>
                <w:b/>
                <w:lang w:eastAsia="zh-CN"/>
              </w:rPr>
              <w:t>I</w:t>
            </w:r>
            <w:r w:rsidRPr="00EA2256">
              <w:rPr>
                <w:rFonts w:eastAsia="STZhongsong"/>
                <w:lang w:eastAsia="zh-CN"/>
              </w:rPr>
              <w:t>n Clause 36.2.1 of the Call Off Terms</w:t>
            </w:r>
          </w:p>
        </w:tc>
      </w:tr>
      <w:tr w:rsidR="00EA2256" w:rsidRPr="00B14AB8" w14:paraId="1ED950BC" w14:textId="77777777" w:rsidTr="00EA2256">
        <w:tc>
          <w:tcPr>
            <w:tcW w:w="561" w:type="dxa"/>
          </w:tcPr>
          <w:p w14:paraId="24882B06" w14:textId="77777777" w:rsidR="00EA2256" w:rsidRPr="00B14AB8" w:rsidRDefault="00EA225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7690" w:type="dxa"/>
            <w:shd w:val="clear" w:color="auto" w:fill="auto"/>
          </w:tcPr>
          <w:p w14:paraId="4240006A" w14:textId="77777777" w:rsidR="00EA2256" w:rsidRDefault="00EA2256" w:rsidP="00CD3B34">
            <w:pPr>
              <w:numPr>
                <w:ilvl w:val="1"/>
                <w:numId w:val="0"/>
              </w:numPr>
              <w:overflowPunct/>
              <w:autoSpaceDE/>
              <w:autoSpaceDN/>
              <w:spacing w:after="120"/>
              <w:textAlignment w:val="auto"/>
            </w:pPr>
            <w:r w:rsidRPr="00B14AB8">
              <w:rPr>
                <w:rFonts w:eastAsia="STZhongsong"/>
                <w:b/>
                <w:lang w:eastAsia="zh-CN"/>
              </w:rPr>
              <w:t xml:space="preserve">Insurance </w:t>
            </w:r>
            <w:r w:rsidRPr="00B14AB8">
              <w:rPr>
                <w:rFonts w:eastAsia="STZhongsong"/>
                <w:lang w:eastAsia="zh-CN"/>
              </w:rPr>
              <w:t xml:space="preserve">(Clause </w:t>
            </w:r>
            <w:r>
              <w:t>37.3</w:t>
            </w:r>
            <w:r w:rsidRPr="00B14AB8">
              <w:t xml:space="preserve"> of the Call Off Terms):</w:t>
            </w:r>
          </w:p>
          <w:p w14:paraId="40278EAF" w14:textId="25F676A4" w:rsidR="00EA2256" w:rsidRPr="00C52DBA" w:rsidRDefault="00EA2256" w:rsidP="00CD3B34">
            <w:pPr>
              <w:numPr>
                <w:ilvl w:val="1"/>
                <w:numId w:val="0"/>
              </w:numPr>
              <w:overflowPunct/>
              <w:autoSpaceDE/>
              <w:autoSpaceDN/>
              <w:spacing w:after="120"/>
              <w:textAlignment w:val="auto"/>
            </w:pPr>
            <w:r>
              <w:t>In Clause 37.3 of the Call Off Terms</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92"/>
      </w:tblGrid>
      <w:tr w:rsidR="00C52DBA" w:rsidRPr="00B14AB8" w14:paraId="51CCCB77" w14:textId="77777777" w:rsidTr="00C52DBA">
        <w:tc>
          <w:tcPr>
            <w:tcW w:w="559" w:type="dxa"/>
          </w:tcPr>
          <w:p w14:paraId="5E2ACD8B" w14:textId="77777777" w:rsidR="00C52DBA" w:rsidRPr="00B14AB8" w:rsidRDefault="00C52DB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7692" w:type="dxa"/>
            <w:shd w:val="clear" w:color="auto" w:fill="auto"/>
          </w:tcPr>
          <w:p w14:paraId="2B1C4442" w14:textId="77777777" w:rsidR="00C52DBA" w:rsidRPr="00C52DBA" w:rsidRDefault="00C52DB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w:t>
            </w:r>
            <w:r>
              <w:rPr>
                <w:rFonts w:eastAsia="STZhongsong"/>
                <w:lang w:eastAsia="zh-CN"/>
              </w:rPr>
              <w:t>41.2.1(c)</w:t>
            </w:r>
            <w:r w:rsidRPr="00B14AB8">
              <w:rPr>
                <w:rFonts w:eastAsia="STZhongsong"/>
                <w:lang w:eastAsia="zh-CN"/>
              </w:rPr>
              <w:t xml:space="preserve"> of the Call Off Terms</w:t>
            </w:r>
            <w:r w:rsidRPr="00C52DBA">
              <w:rPr>
                <w:rFonts w:eastAsia="STZhongsong"/>
                <w:lang w:eastAsia="zh-CN"/>
              </w:rPr>
              <w:t>)):</w:t>
            </w:r>
          </w:p>
          <w:p w14:paraId="19681EA0" w14:textId="23CF3CC1" w:rsidR="00C52DBA" w:rsidRPr="00C52DBA" w:rsidRDefault="00C52DBA" w:rsidP="00651452">
            <w:pPr>
              <w:keepNext/>
              <w:keepLines/>
              <w:overflowPunct/>
              <w:autoSpaceDE/>
              <w:autoSpaceDN/>
              <w:spacing w:before="240"/>
              <w:ind w:left="0"/>
              <w:textAlignment w:val="auto"/>
            </w:pPr>
            <w:r w:rsidRPr="00C52DBA">
              <w:rPr>
                <w:rFonts w:eastAsia="STZhongsong"/>
                <w:lang w:eastAsia="zh-CN"/>
              </w:rPr>
              <w:t xml:space="preserve">In Clause </w:t>
            </w:r>
            <w:r w:rsidRPr="00C52DBA">
              <w:t>42.2.1(c) of the Call Off Terms</w:t>
            </w:r>
          </w:p>
        </w:tc>
      </w:tr>
      <w:tr w:rsidR="00C52DBA" w:rsidRPr="00B14AB8" w14:paraId="1775F7AA" w14:textId="77777777" w:rsidTr="00C52DBA">
        <w:tc>
          <w:tcPr>
            <w:tcW w:w="559" w:type="dxa"/>
          </w:tcPr>
          <w:p w14:paraId="38A68526" w14:textId="77777777" w:rsidR="00C52DBA" w:rsidRPr="00B14AB8" w:rsidRDefault="00C52DB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7692" w:type="dxa"/>
            <w:shd w:val="clear" w:color="auto" w:fill="auto"/>
          </w:tcPr>
          <w:p w14:paraId="674ED260" w14:textId="77777777" w:rsidR="00C52DBA" w:rsidRPr="00B14AB8" w:rsidRDefault="00C52DB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(Clause </w:t>
            </w:r>
            <w:r w:rsidRPr="00B14AB8">
              <w:rPr>
                <w:rFonts w:eastAsia="STZhongsong"/>
                <w:lang w:eastAsia="zh-CN"/>
              </w:rPr>
              <w:fldChar w:fldCharType="begin"/>
            </w:r>
            <w:r w:rsidRPr="00B14AB8">
              <w:rPr>
                <w:rFonts w:eastAsia="STZhongsong"/>
                <w:lang w:eastAsia="zh-CN"/>
              </w:rPr>
              <w:instrText xml:space="preserve"> REF _Ref379468054 \r \h  \* MERGEFORMAT </w:instrText>
            </w:r>
            <w:r w:rsidRPr="00B14AB8">
              <w:rPr>
                <w:rFonts w:eastAsia="STZhongsong"/>
                <w:lang w:eastAsia="zh-CN"/>
              </w:rPr>
            </w:r>
            <w:r w:rsidRPr="00B14AB8">
              <w:rPr>
                <w:rFonts w:eastAsia="STZhongsong"/>
                <w:lang w:eastAsia="zh-CN"/>
              </w:rPr>
              <w:fldChar w:fldCharType="separate"/>
            </w:r>
            <w:r w:rsidRPr="00651452">
              <w:rPr>
                <w:rFonts w:eastAsia="STZhongsong"/>
                <w:lang w:eastAsia="zh-CN"/>
              </w:rPr>
              <w:t>41.7.1</w:t>
            </w:r>
            <w:r>
              <w:rPr>
                <w:rFonts w:eastAsia="STZhongsong"/>
                <w:b/>
                <w:lang w:eastAsia="zh-CN"/>
              </w:rPr>
              <w:t>.</w:t>
            </w:r>
            <w:r w:rsidRPr="00B14AB8">
              <w:rPr>
                <w:rFonts w:eastAsia="STZhongsong"/>
                <w:lang w:eastAsia="zh-CN"/>
              </w:rPr>
              <w:fldChar w:fldCharType="end"/>
            </w:r>
            <w:r w:rsidRPr="00B14AB8">
              <w:rPr>
                <w:rFonts w:eastAsia="STZhongsong"/>
                <w:lang w:eastAsia="zh-CN"/>
              </w:rPr>
              <w:t xml:space="preserve"> of the Call Off Terms):</w:t>
            </w:r>
          </w:p>
          <w:p w14:paraId="4B40870B" w14:textId="0CB819A9" w:rsidR="00C52DBA" w:rsidRPr="00B14AB8" w:rsidRDefault="00C52DBA" w:rsidP="00651452">
            <w:pPr>
              <w:numPr>
                <w:ilvl w:val="1"/>
                <w:numId w:val="0"/>
              </w:numPr>
              <w:overflowPunct/>
              <w:autoSpaceDE/>
              <w:autoSpaceDN/>
              <w:spacing w:after="120"/>
              <w:textAlignment w:val="auto"/>
              <w:rPr>
                <w:rFonts w:eastAsia="STZhongsong"/>
                <w:lang w:eastAsia="zh-CN"/>
              </w:rPr>
            </w:pPr>
            <w:r w:rsidRPr="00C52DBA">
              <w:t xml:space="preserve">In Clause </w:t>
            </w:r>
            <w:r w:rsidRPr="00C52DBA">
              <w:rPr>
                <w:rFonts w:eastAsia="STZhongsong"/>
                <w:lang w:eastAsia="zh-CN"/>
              </w:rPr>
              <w:t>41.7.1 of the Call Off Terms</w:t>
            </w:r>
          </w:p>
        </w:tc>
      </w:tr>
      <w:tr w:rsidR="00C52DBA" w:rsidRPr="00B14AB8" w14:paraId="0140C82A" w14:textId="77777777" w:rsidTr="00C52DBA">
        <w:tc>
          <w:tcPr>
            <w:tcW w:w="559" w:type="dxa"/>
          </w:tcPr>
          <w:p w14:paraId="23AAEF94" w14:textId="77777777" w:rsidR="00C52DBA" w:rsidRPr="00B14AB8" w:rsidRDefault="00C52DB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7692" w:type="dxa"/>
            <w:shd w:val="clear" w:color="auto" w:fill="auto"/>
          </w:tcPr>
          <w:p w14:paraId="6FB5CACB" w14:textId="77777777" w:rsidR="00C52DBA" w:rsidRPr="00C52DBA" w:rsidRDefault="00C52DB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 xml:space="preserve">Undisputed Sums </w:t>
            </w:r>
            <w:r w:rsidRPr="00C52DBA">
              <w:rPr>
                <w:rFonts w:eastAsia="STZhongsong"/>
                <w:b/>
                <w:lang w:eastAsia="zh-CN"/>
              </w:rPr>
              <w:t>Limit</w:t>
            </w:r>
            <w:r w:rsidRPr="00C52DBA">
              <w:rPr>
                <w:rFonts w:eastAsia="STZhongsong"/>
                <w:lang w:eastAsia="zh-CN"/>
              </w:rPr>
              <w:t>:</w:t>
            </w:r>
          </w:p>
          <w:p w14:paraId="51615DB7" w14:textId="2E3BA525" w:rsidR="00C52DBA" w:rsidRPr="00C52DBA" w:rsidRDefault="00C52DBA" w:rsidP="00651452">
            <w:pPr>
              <w:keepNext/>
              <w:keepLines/>
              <w:overflowPunct/>
              <w:autoSpaceDE/>
              <w:autoSpaceDN/>
              <w:spacing w:before="240"/>
              <w:ind w:left="0"/>
              <w:textAlignment w:val="auto"/>
            </w:pPr>
            <w:r w:rsidRPr="00C52DBA">
              <w:rPr>
                <w:rFonts w:eastAsia="STZhongsong"/>
                <w:lang w:eastAsia="zh-CN"/>
              </w:rPr>
              <w:t xml:space="preserve">In Clause </w:t>
            </w:r>
            <w:r w:rsidRPr="00C52DBA">
              <w:t>42.1.1 of the Call Off Terms</w:t>
            </w:r>
          </w:p>
        </w:tc>
      </w:tr>
      <w:tr w:rsidR="00C52DBA" w:rsidRPr="00B14AB8" w14:paraId="6AF96F53" w14:textId="77777777" w:rsidTr="00C52DBA">
        <w:tc>
          <w:tcPr>
            <w:tcW w:w="559" w:type="dxa"/>
            <w:tcBorders>
              <w:top w:val="single" w:sz="4" w:space="0" w:color="auto"/>
              <w:left w:val="single" w:sz="4" w:space="0" w:color="auto"/>
              <w:bottom w:val="single" w:sz="4" w:space="0" w:color="auto"/>
              <w:right w:val="single" w:sz="4" w:space="0" w:color="auto"/>
            </w:tcBorders>
          </w:tcPr>
          <w:p w14:paraId="2D4BAD41" w14:textId="77777777" w:rsidR="00C52DBA" w:rsidRPr="00B14AB8" w:rsidRDefault="00C52DB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7692" w:type="dxa"/>
            <w:tcBorders>
              <w:top w:val="single" w:sz="4" w:space="0" w:color="auto"/>
              <w:left w:val="single" w:sz="4" w:space="0" w:color="auto"/>
              <w:bottom w:val="single" w:sz="4" w:space="0" w:color="auto"/>
              <w:right w:val="single" w:sz="4" w:space="0" w:color="auto"/>
            </w:tcBorders>
            <w:shd w:val="clear" w:color="auto" w:fill="auto"/>
          </w:tcPr>
          <w:p w14:paraId="4B4260B8" w14:textId="77777777" w:rsidR="00C52DBA" w:rsidRPr="00C52DBA" w:rsidRDefault="00C52DB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 xml:space="preserve">Exit </w:t>
            </w:r>
            <w:r w:rsidRPr="00C52DBA">
              <w:rPr>
                <w:rFonts w:eastAsia="STZhongsong"/>
                <w:b/>
                <w:lang w:eastAsia="zh-CN"/>
              </w:rPr>
              <w:t xml:space="preserve">Management: </w:t>
            </w:r>
          </w:p>
          <w:p w14:paraId="0B335916" w14:textId="4D826893" w:rsidR="00C52DBA" w:rsidRPr="00B14AB8" w:rsidRDefault="00C52DBA" w:rsidP="00CD3B34">
            <w:pPr>
              <w:numPr>
                <w:ilvl w:val="1"/>
                <w:numId w:val="0"/>
              </w:numPr>
              <w:overflowPunct/>
              <w:autoSpaceDE/>
              <w:autoSpaceDN/>
              <w:spacing w:after="120"/>
              <w:textAlignment w:val="auto"/>
              <w:rPr>
                <w:rFonts w:eastAsia="STZhongsong"/>
                <w:b/>
                <w:lang w:eastAsia="zh-CN"/>
              </w:rPr>
            </w:pPr>
            <w:r w:rsidRPr="00C52DBA">
              <w:rPr>
                <w:rFonts w:eastAsia="STZhongsong"/>
                <w:lang w:eastAsia="zh-CN"/>
              </w:rPr>
              <w:t>Not applied</w:t>
            </w:r>
          </w:p>
        </w:tc>
      </w:tr>
    </w:tbl>
    <w:p w14:paraId="7E30AB73" w14:textId="437303CD" w:rsidR="00CD3B34" w:rsidRDefault="00CD3B34" w:rsidP="00CD3B34">
      <w:pPr>
        <w:pStyle w:val="ORDERFORML1PraraNo"/>
        <w:numPr>
          <w:ilvl w:val="0"/>
          <w:numId w:val="0"/>
        </w:numPr>
        <w:ind w:left="426"/>
        <w:rPr>
          <w:rFonts w:ascii="Arial" w:hAnsi="Arial" w:cs="Arial"/>
        </w:rPr>
      </w:pPr>
    </w:p>
    <w:p w14:paraId="2E659588" w14:textId="0A2655E1" w:rsidR="00706E7B" w:rsidRDefault="00706E7B" w:rsidP="00CD3B34">
      <w:pPr>
        <w:pStyle w:val="ORDERFORML1PraraNo"/>
        <w:numPr>
          <w:ilvl w:val="0"/>
          <w:numId w:val="0"/>
        </w:numPr>
        <w:ind w:left="426"/>
        <w:rPr>
          <w:rFonts w:ascii="Arial" w:hAnsi="Arial" w:cs="Arial"/>
        </w:rPr>
      </w:pPr>
    </w:p>
    <w:p w14:paraId="7BB9598C" w14:textId="10AD54A3" w:rsidR="00706E7B" w:rsidRDefault="00706E7B" w:rsidP="00CD3B34">
      <w:pPr>
        <w:pStyle w:val="ORDERFORML1PraraNo"/>
        <w:numPr>
          <w:ilvl w:val="0"/>
          <w:numId w:val="0"/>
        </w:numPr>
        <w:ind w:left="426"/>
        <w:rPr>
          <w:rFonts w:ascii="Arial" w:hAnsi="Arial" w:cs="Arial"/>
        </w:rPr>
      </w:pPr>
    </w:p>
    <w:p w14:paraId="64949F98" w14:textId="34BB74C5" w:rsidR="00706E7B" w:rsidRDefault="00706E7B" w:rsidP="00CD3B34">
      <w:pPr>
        <w:pStyle w:val="ORDERFORML1PraraNo"/>
        <w:numPr>
          <w:ilvl w:val="0"/>
          <w:numId w:val="0"/>
        </w:numPr>
        <w:ind w:left="426"/>
        <w:rPr>
          <w:rFonts w:ascii="Arial" w:hAnsi="Arial" w:cs="Arial"/>
        </w:rPr>
      </w:pPr>
    </w:p>
    <w:p w14:paraId="167B6849" w14:textId="77777777" w:rsidR="00706E7B" w:rsidRPr="00B14AB8" w:rsidRDefault="00706E7B"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92"/>
      </w:tblGrid>
      <w:tr w:rsidR="00272AB2" w:rsidRPr="00B14AB8" w14:paraId="4097114F" w14:textId="77777777" w:rsidTr="00272AB2">
        <w:tc>
          <w:tcPr>
            <w:tcW w:w="559" w:type="dxa"/>
            <w:tcBorders>
              <w:top w:val="single" w:sz="4" w:space="0" w:color="auto"/>
              <w:left w:val="single" w:sz="4" w:space="0" w:color="auto"/>
              <w:bottom w:val="single" w:sz="4" w:space="0" w:color="auto"/>
              <w:right w:val="single" w:sz="4" w:space="0" w:color="auto"/>
            </w:tcBorders>
          </w:tcPr>
          <w:p w14:paraId="11AC1392" w14:textId="77777777" w:rsidR="00272AB2" w:rsidRPr="00B14AB8" w:rsidRDefault="00272AB2" w:rsidP="00CD3B34">
            <w:pPr>
              <w:numPr>
                <w:ilvl w:val="1"/>
                <w:numId w:val="0"/>
              </w:numPr>
              <w:overflowPunct/>
              <w:autoSpaceDE/>
              <w:autoSpaceDN/>
              <w:spacing w:after="120"/>
              <w:jc w:val="left"/>
              <w:textAlignment w:val="auto"/>
              <w:rPr>
                <w:b/>
              </w:rPr>
            </w:pPr>
            <w:r w:rsidRPr="00B14AB8">
              <w:rPr>
                <w:b/>
              </w:rPr>
              <w:t>9.1</w:t>
            </w:r>
          </w:p>
        </w:tc>
        <w:tc>
          <w:tcPr>
            <w:tcW w:w="7692"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272AB2" w:rsidRPr="00B14AB8" w:rsidRDefault="00272AB2"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2EB0954D" w14:textId="227DC103" w:rsidR="00272AB2" w:rsidRPr="00272AB2" w:rsidRDefault="00272AB2" w:rsidP="00272AB2">
            <w:pPr>
              <w:numPr>
                <w:ilvl w:val="1"/>
                <w:numId w:val="0"/>
              </w:numPr>
              <w:overflowPunct/>
              <w:autoSpaceDE/>
              <w:autoSpaceDN/>
              <w:spacing w:after="120"/>
              <w:jc w:val="left"/>
              <w:textAlignment w:val="auto"/>
              <w:rPr>
                <w:rFonts w:eastAsia="STZhongsong"/>
                <w:lang w:eastAsia="zh-CN"/>
              </w:rPr>
            </w:pPr>
            <w:r w:rsidRPr="00272AB2">
              <w:lastRenderedPageBreak/>
              <w:t>Not Applied</w:t>
            </w:r>
          </w:p>
        </w:tc>
      </w:tr>
      <w:tr w:rsidR="00272AB2" w:rsidRPr="00B14AB8" w14:paraId="53BADA40" w14:textId="77777777" w:rsidTr="00272AB2">
        <w:tc>
          <w:tcPr>
            <w:tcW w:w="559" w:type="dxa"/>
            <w:tcBorders>
              <w:top w:val="single" w:sz="4" w:space="0" w:color="auto"/>
              <w:left w:val="single" w:sz="4" w:space="0" w:color="auto"/>
              <w:bottom w:val="single" w:sz="4" w:space="0" w:color="auto"/>
              <w:right w:val="single" w:sz="4" w:space="0" w:color="auto"/>
            </w:tcBorders>
          </w:tcPr>
          <w:p w14:paraId="7E7FCF4C" w14:textId="77777777" w:rsidR="00272AB2" w:rsidRPr="00B14AB8" w:rsidRDefault="00272AB2"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9.2</w:t>
            </w:r>
          </w:p>
        </w:tc>
        <w:tc>
          <w:tcPr>
            <w:tcW w:w="7692"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272AB2" w:rsidRPr="00B14AB8" w:rsidRDefault="00272AB2"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327BC900" w14:textId="7433B608" w:rsidR="00272AB2" w:rsidRPr="00272AB2" w:rsidRDefault="00272AB2" w:rsidP="00CD3B34">
            <w:pPr>
              <w:numPr>
                <w:ilvl w:val="1"/>
                <w:numId w:val="0"/>
              </w:numPr>
              <w:overflowPunct/>
              <w:autoSpaceDE/>
              <w:autoSpaceDN/>
              <w:spacing w:after="120"/>
              <w:jc w:val="left"/>
              <w:textAlignment w:val="auto"/>
              <w:rPr>
                <w:rFonts w:eastAsia="STZhongsong"/>
                <w:lang w:eastAsia="zh-CN"/>
              </w:rPr>
            </w:pPr>
            <w:r w:rsidRPr="00272AB2">
              <w:rPr>
                <w:rFonts w:eastAsia="STZhongsong"/>
                <w:lang w:eastAsia="zh-CN"/>
              </w:rPr>
              <w:t>See Clause 34.4.8</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7441"/>
      </w:tblGrid>
      <w:tr w:rsidR="00706E7B" w:rsidRPr="00B14AB8" w14:paraId="0612931D" w14:textId="77777777" w:rsidTr="00706E7B">
        <w:tc>
          <w:tcPr>
            <w:tcW w:w="918" w:type="dxa"/>
          </w:tcPr>
          <w:p w14:paraId="0568FAA1" w14:textId="77777777" w:rsidR="00706E7B" w:rsidRPr="00B14AB8" w:rsidRDefault="00706E7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7441" w:type="dxa"/>
            <w:shd w:val="clear" w:color="auto" w:fill="auto"/>
          </w:tcPr>
          <w:p w14:paraId="61109C03" w14:textId="499833FC" w:rsidR="00706E7B" w:rsidRPr="007711C9" w:rsidRDefault="00706E7B" w:rsidP="007711C9">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p>
          <w:p w14:paraId="553E1926" w14:textId="57EFCFFC" w:rsidR="00706E7B" w:rsidRPr="007711C9" w:rsidRDefault="00706E7B" w:rsidP="00CD3B34">
            <w:pPr>
              <w:numPr>
                <w:ilvl w:val="1"/>
                <w:numId w:val="0"/>
              </w:numPr>
              <w:overflowPunct/>
              <w:autoSpaceDE/>
              <w:autoSpaceDN/>
              <w:spacing w:after="120"/>
              <w:jc w:val="left"/>
              <w:textAlignment w:val="auto"/>
              <w:rPr>
                <w:rFonts w:eastAsia="STZhongsong"/>
                <w:b/>
                <w:lang w:eastAsia="zh-CN"/>
              </w:rPr>
            </w:pPr>
            <w:r w:rsidRPr="007711C9">
              <w:rPr>
                <w:rFonts w:eastAsia="STZhongsong"/>
                <w:lang w:eastAsia="zh-CN"/>
              </w:rPr>
              <w:t>Recitals B to E</w:t>
            </w:r>
          </w:p>
          <w:p w14:paraId="4A579C86" w14:textId="57543A09" w:rsidR="00706E7B" w:rsidRPr="007711C9" w:rsidRDefault="00706E7B" w:rsidP="00CD3B34">
            <w:pPr>
              <w:numPr>
                <w:ilvl w:val="1"/>
                <w:numId w:val="0"/>
              </w:numPr>
              <w:overflowPunct/>
              <w:autoSpaceDE/>
              <w:autoSpaceDN/>
              <w:spacing w:after="120"/>
              <w:jc w:val="left"/>
              <w:textAlignment w:val="auto"/>
              <w:rPr>
                <w:rFonts w:eastAsia="STZhongsong"/>
                <w:lang w:eastAsia="zh-CN"/>
              </w:rPr>
            </w:pPr>
            <w:r w:rsidRPr="007711C9">
              <w:rPr>
                <w:rFonts w:eastAsia="STZhongsong"/>
                <w:lang w:eastAsia="zh-CN"/>
              </w:rPr>
              <w:t>Recital C - date of issue of t</w:t>
            </w:r>
            <w:r w:rsidR="009A0B02">
              <w:rPr>
                <w:rFonts w:eastAsia="STZhongsong"/>
                <w:lang w:eastAsia="zh-CN"/>
              </w:rPr>
              <w:t>he Statement of Requirements: 21</w:t>
            </w:r>
            <w:r w:rsidR="009A0B02" w:rsidRPr="009A0B02">
              <w:rPr>
                <w:rFonts w:eastAsia="STZhongsong"/>
                <w:vertAlign w:val="superscript"/>
                <w:lang w:eastAsia="zh-CN"/>
              </w:rPr>
              <w:t>st</w:t>
            </w:r>
            <w:r w:rsidR="009A0B02">
              <w:rPr>
                <w:rFonts w:eastAsia="STZhongsong"/>
                <w:lang w:eastAsia="zh-CN"/>
              </w:rPr>
              <w:t xml:space="preserve"> </w:t>
            </w:r>
            <w:r w:rsidRPr="007711C9">
              <w:rPr>
                <w:rFonts w:eastAsia="STZhongsong"/>
                <w:lang w:eastAsia="zh-CN"/>
              </w:rPr>
              <w:t>September 2020</w:t>
            </w:r>
          </w:p>
          <w:p w14:paraId="1E1C92BB" w14:textId="3D319A37" w:rsidR="00706E7B" w:rsidRPr="007711C9" w:rsidRDefault="00706E7B" w:rsidP="00CD3B34">
            <w:pPr>
              <w:numPr>
                <w:ilvl w:val="1"/>
                <w:numId w:val="0"/>
              </w:numPr>
              <w:overflowPunct/>
              <w:autoSpaceDE/>
              <w:autoSpaceDN/>
              <w:spacing w:after="120"/>
              <w:jc w:val="left"/>
              <w:textAlignment w:val="auto"/>
              <w:rPr>
                <w:rFonts w:eastAsia="STZhongsong"/>
                <w:lang w:eastAsia="zh-CN"/>
              </w:rPr>
            </w:pPr>
            <w:r w:rsidRPr="007711C9">
              <w:rPr>
                <w:rFonts w:eastAsia="STZhongsong"/>
                <w:lang w:eastAsia="zh-CN"/>
              </w:rPr>
              <w:t xml:space="preserve">Recital D - date of receipt of Call Off Tender:  </w:t>
            </w:r>
          </w:p>
          <w:p w14:paraId="4935BF70" w14:textId="2C825600" w:rsidR="00706E7B" w:rsidRPr="00B14AB8" w:rsidRDefault="00706E7B" w:rsidP="00CD3B34">
            <w:pPr>
              <w:numPr>
                <w:ilvl w:val="1"/>
                <w:numId w:val="0"/>
              </w:numPr>
              <w:overflowPunct/>
              <w:autoSpaceDE/>
              <w:autoSpaceDN/>
              <w:spacing w:after="120"/>
              <w:jc w:val="left"/>
              <w:textAlignment w:val="auto"/>
              <w:rPr>
                <w:rFonts w:eastAsia="STZhongsong"/>
                <w:b/>
                <w:lang w:eastAsia="zh-CN"/>
              </w:rPr>
            </w:pPr>
            <w:r w:rsidRPr="007711C9">
              <w:rPr>
                <w:rFonts w:eastAsia="STZhongsong"/>
                <w:lang w:eastAsia="zh-CN"/>
              </w:rPr>
              <w:t>2</w:t>
            </w:r>
            <w:r w:rsidRPr="007711C9">
              <w:rPr>
                <w:rFonts w:eastAsia="STZhongsong"/>
                <w:vertAlign w:val="superscript"/>
                <w:lang w:eastAsia="zh-CN"/>
              </w:rPr>
              <w:t>nd</w:t>
            </w:r>
            <w:r w:rsidRPr="007711C9">
              <w:rPr>
                <w:rFonts w:eastAsia="STZhongsong"/>
                <w:lang w:eastAsia="zh-CN"/>
              </w:rPr>
              <w:t xml:space="preserve"> October 2020</w:t>
            </w:r>
          </w:p>
        </w:tc>
      </w:tr>
      <w:tr w:rsidR="00706E7B" w:rsidRPr="00B14AB8" w14:paraId="4226C1E6" w14:textId="77777777" w:rsidTr="00706E7B">
        <w:tc>
          <w:tcPr>
            <w:tcW w:w="918" w:type="dxa"/>
          </w:tcPr>
          <w:p w14:paraId="11A279E8" w14:textId="77777777" w:rsidR="00706E7B" w:rsidRPr="00B14AB8" w:rsidRDefault="00706E7B" w:rsidP="00CD3B34">
            <w:pPr>
              <w:numPr>
                <w:ilvl w:val="1"/>
                <w:numId w:val="0"/>
              </w:numPr>
              <w:overflowPunct/>
              <w:autoSpaceDE/>
              <w:autoSpaceDN/>
              <w:spacing w:after="120"/>
              <w:textAlignment w:val="auto"/>
              <w:rPr>
                <w:b/>
              </w:rPr>
            </w:pPr>
            <w:r w:rsidRPr="00B14AB8">
              <w:rPr>
                <w:b/>
              </w:rPr>
              <w:t>10.2</w:t>
            </w:r>
          </w:p>
        </w:tc>
        <w:tc>
          <w:tcPr>
            <w:tcW w:w="7441" w:type="dxa"/>
            <w:shd w:val="clear" w:color="auto" w:fill="auto"/>
          </w:tcPr>
          <w:p w14:paraId="212B7FDE" w14:textId="77777777" w:rsidR="00706E7B" w:rsidRPr="007711C9" w:rsidRDefault="00706E7B"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Off Terms</w:t>
            </w:r>
            <w:r w:rsidRPr="007711C9">
              <w:rPr>
                <w:b/>
              </w:rPr>
              <w:t>):</w:t>
            </w:r>
          </w:p>
          <w:p w14:paraId="6DE7CF18" w14:textId="6E01EEED" w:rsidR="00706E7B" w:rsidRPr="00E9008C" w:rsidRDefault="00706E7B" w:rsidP="00CD3B34">
            <w:pPr>
              <w:numPr>
                <w:ilvl w:val="1"/>
                <w:numId w:val="0"/>
              </w:numPr>
              <w:overflowPunct/>
              <w:autoSpaceDE/>
              <w:autoSpaceDN/>
              <w:spacing w:after="120"/>
              <w:textAlignment w:val="auto"/>
              <w:rPr>
                <w:b/>
              </w:rPr>
            </w:pPr>
            <w:r w:rsidRPr="007711C9">
              <w:t>Not required</w:t>
            </w:r>
          </w:p>
        </w:tc>
      </w:tr>
      <w:tr w:rsidR="00706E7B" w:rsidRPr="00B14AB8" w14:paraId="1540D18B" w14:textId="77777777" w:rsidTr="00706E7B">
        <w:tc>
          <w:tcPr>
            <w:tcW w:w="918" w:type="dxa"/>
          </w:tcPr>
          <w:p w14:paraId="63E96E64" w14:textId="77777777" w:rsidR="00706E7B" w:rsidRPr="00B14AB8" w:rsidRDefault="00706E7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7441" w:type="dxa"/>
            <w:shd w:val="clear" w:color="auto" w:fill="auto"/>
          </w:tcPr>
          <w:p w14:paraId="78DFA217" w14:textId="77777777" w:rsidR="00706E7B" w:rsidRDefault="00706E7B"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74F7CB2C" w14:textId="4844729A" w:rsidR="00706E7B" w:rsidRPr="00706E7B" w:rsidRDefault="00706E7B" w:rsidP="00CD3B34">
            <w:pPr>
              <w:numPr>
                <w:ilvl w:val="1"/>
                <w:numId w:val="0"/>
              </w:numPr>
              <w:overflowPunct/>
              <w:autoSpaceDE/>
              <w:autoSpaceDN/>
              <w:spacing w:after="120"/>
              <w:jc w:val="left"/>
              <w:textAlignment w:val="auto"/>
              <w:rPr>
                <w:rFonts w:eastAsia="STZhongsong"/>
                <w:lang w:eastAsia="zh-CN"/>
              </w:rPr>
            </w:pPr>
            <w:r w:rsidRPr="00706E7B">
              <w:rPr>
                <w:rFonts w:eastAsia="STZhongsong"/>
                <w:lang w:eastAsia="zh-CN"/>
              </w:rPr>
              <w:t>Short form security  requirements</w:t>
            </w:r>
          </w:p>
          <w:p w14:paraId="1BB90B3B" w14:textId="7F17B7BF" w:rsidR="00706E7B" w:rsidRPr="00B14AB8" w:rsidRDefault="00706E7B" w:rsidP="00CD3B34">
            <w:pPr>
              <w:numPr>
                <w:ilvl w:val="1"/>
                <w:numId w:val="0"/>
              </w:numPr>
              <w:overflowPunct/>
              <w:autoSpaceDE/>
              <w:autoSpaceDN/>
              <w:spacing w:after="120"/>
              <w:jc w:val="left"/>
              <w:textAlignment w:val="auto"/>
              <w:rPr>
                <w:rFonts w:eastAsia="STZhongsong"/>
                <w:b/>
                <w:lang w:eastAsia="zh-CN"/>
              </w:rPr>
            </w:pPr>
            <w:r w:rsidRPr="00706E7B">
              <w:rPr>
                <w:rFonts w:eastAsia="STZhongsong"/>
                <w:lang w:eastAsia="zh-CN"/>
              </w:rPr>
              <w:t xml:space="preserve">The Supplier will ensure that all members of its staff that will work on the Contract shall complete, sign and return the Inquiry’s standard Non-Disclosure Agreement (NDA).  </w:t>
            </w:r>
          </w:p>
        </w:tc>
      </w:tr>
      <w:tr w:rsidR="00706E7B" w:rsidRPr="00B14AB8" w14:paraId="7D396F1C" w14:textId="77777777" w:rsidTr="00706E7B">
        <w:tc>
          <w:tcPr>
            <w:tcW w:w="918" w:type="dxa"/>
          </w:tcPr>
          <w:p w14:paraId="72B38395" w14:textId="77777777" w:rsidR="00706E7B" w:rsidRPr="00B14AB8" w:rsidRDefault="00706E7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7441" w:type="dxa"/>
            <w:shd w:val="clear" w:color="auto" w:fill="auto"/>
          </w:tcPr>
          <w:p w14:paraId="6BCBCCE8" w14:textId="77777777" w:rsidR="00706E7B" w:rsidRPr="00706E7B" w:rsidRDefault="00706E7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ICT Poli</w:t>
            </w:r>
            <w:r w:rsidRPr="00706E7B">
              <w:rPr>
                <w:rFonts w:eastAsia="STZhongsong"/>
                <w:b/>
                <w:lang w:eastAsia="zh-CN"/>
              </w:rPr>
              <w:t>cy:</w:t>
            </w:r>
          </w:p>
          <w:p w14:paraId="291BCC60" w14:textId="3114BE1C" w:rsidR="00706E7B" w:rsidRPr="00706E7B" w:rsidRDefault="00706E7B" w:rsidP="00706E7B">
            <w:pPr>
              <w:numPr>
                <w:ilvl w:val="1"/>
                <w:numId w:val="0"/>
              </w:numPr>
              <w:overflowPunct/>
              <w:autoSpaceDE/>
              <w:autoSpaceDN/>
              <w:spacing w:after="120"/>
              <w:jc w:val="left"/>
              <w:textAlignment w:val="auto"/>
              <w:rPr>
                <w:rFonts w:eastAsia="STZhongsong"/>
                <w:b/>
                <w:highlight w:val="yellow"/>
                <w:lang w:eastAsia="zh-CN"/>
              </w:rPr>
            </w:pPr>
            <w:r w:rsidRPr="00706E7B">
              <w:rPr>
                <w:rFonts w:eastAsia="STZhongsong"/>
                <w:lang w:eastAsia="zh-CN"/>
              </w:rPr>
              <w:t>Not applied</w:t>
            </w:r>
          </w:p>
        </w:tc>
      </w:tr>
      <w:tr w:rsidR="00706E7B" w:rsidRPr="00B14AB8" w14:paraId="486C2014" w14:textId="77777777" w:rsidTr="00706E7B">
        <w:tc>
          <w:tcPr>
            <w:tcW w:w="918" w:type="dxa"/>
          </w:tcPr>
          <w:p w14:paraId="1F687AA9" w14:textId="77777777" w:rsidR="00706E7B" w:rsidRPr="00B14AB8" w:rsidRDefault="00706E7B" w:rsidP="00CD3B34">
            <w:pPr>
              <w:numPr>
                <w:ilvl w:val="1"/>
                <w:numId w:val="0"/>
              </w:numPr>
              <w:overflowPunct/>
              <w:autoSpaceDE/>
              <w:autoSpaceDN/>
              <w:spacing w:after="120"/>
              <w:jc w:val="left"/>
              <w:textAlignment w:val="auto"/>
              <w:rPr>
                <w:b/>
              </w:rPr>
            </w:pPr>
            <w:r w:rsidRPr="00B14AB8">
              <w:rPr>
                <w:b/>
              </w:rPr>
              <w:t>10.5</w:t>
            </w:r>
          </w:p>
        </w:tc>
        <w:tc>
          <w:tcPr>
            <w:tcW w:w="7441" w:type="dxa"/>
            <w:shd w:val="clear" w:color="auto" w:fill="auto"/>
          </w:tcPr>
          <w:p w14:paraId="0636780B" w14:textId="77777777" w:rsidR="00706E7B" w:rsidRPr="007711C9" w:rsidRDefault="00706E7B" w:rsidP="00CD3B34">
            <w:pPr>
              <w:numPr>
                <w:ilvl w:val="1"/>
                <w:numId w:val="0"/>
              </w:numPr>
              <w:overflowPunct/>
              <w:autoSpaceDE/>
              <w:autoSpaceDN/>
              <w:spacing w:after="120"/>
              <w:jc w:val="left"/>
              <w:textAlignment w:val="auto"/>
            </w:pPr>
            <w:r w:rsidRPr="007711C9">
              <w:rPr>
                <w:b/>
              </w:rPr>
              <w:t>Testing</w:t>
            </w:r>
            <w:r w:rsidRPr="007711C9">
              <w:t xml:space="preserve">: </w:t>
            </w:r>
          </w:p>
          <w:p w14:paraId="21F5226D" w14:textId="7DC0AB90" w:rsidR="00706E7B" w:rsidRPr="007711C9" w:rsidRDefault="00706E7B" w:rsidP="00CD3B34">
            <w:pPr>
              <w:numPr>
                <w:ilvl w:val="1"/>
                <w:numId w:val="0"/>
              </w:numPr>
              <w:overflowPunct/>
              <w:autoSpaceDE/>
              <w:autoSpaceDN/>
              <w:spacing w:after="120"/>
              <w:jc w:val="left"/>
              <w:textAlignment w:val="auto"/>
              <w:rPr>
                <w:rFonts w:eastAsia="STZhongsong"/>
                <w:b/>
                <w:lang w:eastAsia="zh-CN"/>
              </w:rPr>
            </w:pPr>
            <w:r w:rsidRPr="007711C9">
              <w:rPr>
                <w:rFonts w:eastAsia="STZhongsong"/>
                <w:lang w:eastAsia="zh-CN"/>
              </w:rPr>
              <w:t>Not applied</w:t>
            </w:r>
          </w:p>
        </w:tc>
      </w:tr>
      <w:tr w:rsidR="00706E7B" w:rsidRPr="00B14AB8" w14:paraId="3B82CDEE" w14:textId="77777777" w:rsidTr="00706E7B">
        <w:tc>
          <w:tcPr>
            <w:tcW w:w="918" w:type="dxa"/>
          </w:tcPr>
          <w:p w14:paraId="77177F78" w14:textId="77777777" w:rsidR="00706E7B" w:rsidRPr="00B14AB8" w:rsidRDefault="00706E7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7441" w:type="dxa"/>
            <w:shd w:val="clear" w:color="auto" w:fill="auto"/>
          </w:tcPr>
          <w:p w14:paraId="5B82277D" w14:textId="77777777" w:rsidR="00706E7B" w:rsidRPr="007711C9" w:rsidRDefault="00706E7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 xml:space="preserve">Business Continuity &amp; Disaster </w:t>
            </w:r>
            <w:r w:rsidRPr="007711C9">
              <w:rPr>
                <w:rFonts w:eastAsia="STZhongsong"/>
                <w:b/>
                <w:lang w:eastAsia="zh-CN"/>
              </w:rPr>
              <w:t>Recovery</w:t>
            </w:r>
            <w:r w:rsidRPr="007711C9">
              <w:rPr>
                <w:rFonts w:eastAsia="STZhongsong"/>
                <w:lang w:eastAsia="zh-CN"/>
              </w:rPr>
              <w:t xml:space="preserve">: </w:t>
            </w:r>
          </w:p>
          <w:p w14:paraId="330F7062" w14:textId="298F7776" w:rsidR="00706E7B" w:rsidRPr="007711C9" w:rsidRDefault="00706E7B" w:rsidP="007711C9">
            <w:pPr>
              <w:numPr>
                <w:ilvl w:val="1"/>
                <w:numId w:val="0"/>
              </w:numPr>
              <w:overflowPunct/>
              <w:autoSpaceDE/>
              <w:autoSpaceDN/>
              <w:spacing w:after="120"/>
              <w:jc w:val="left"/>
              <w:textAlignment w:val="auto"/>
              <w:rPr>
                <w:b/>
              </w:rPr>
            </w:pPr>
            <w:r w:rsidRPr="007711C9">
              <w:t>Not applied</w:t>
            </w:r>
          </w:p>
          <w:p w14:paraId="72571EFD" w14:textId="77777777" w:rsidR="00706E7B" w:rsidRPr="00B14AB8" w:rsidRDefault="00706E7B" w:rsidP="00CD3B34">
            <w:pPr>
              <w:numPr>
                <w:ilvl w:val="1"/>
                <w:numId w:val="0"/>
              </w:numPr>
              <w:overflowPunct/>
              <w:autoSpaceDE/>
              <w:autoSpaceDN/>
              <w:spacing w:after="0"/>
              <w:jc w:val="left"/>
              <w:textAlignment w:val="auto"/>
              <w:rPr>
                <w:b/>
              </w:rPr>
            </w:pPr>
          </w:p>
          <w:p w14:paraId="134CC361" w14:textId="77777777" w:rsidR="00706E7B" w:rsidRPr="00B14AB8" w:rsidRDefault="00706E7B" w:rsidP="00CD3B34">
            <w:pPr>
              <w:numPr>
                <w:ilvl w:val="1"/>
                <w:numId w:val="0"/>
              </w:numPr>
              <w:overflowPunct/>
              <w:autoSpaceDE/>
              <w:autoSpaceDN/>
              <w:spacing w:after="0"/>
              <w:jc w:val="left"/>
              <w:textAlignment w:val="auto"/>
            </w:pPr>
            <w:r w:rsidRPr="00B14AB8">
              <w:rPr>
                <w:b/>
              </w:rPr>
              <w:t>Disaster Period</w:t>
            </w:r>
            <w:r w:rsidRPr="00B14AB8">
              <w:t>:</w:t>
            </w:r>
          </w:p>
          <w:p w14:paraId="02F01045" w14:textId="17F18159" w:rsidR="00706E7B" w:rsidRPr="00B14AB8" w:rsidRDefault="00706E7B" w:rsidP="007711C9">
            <w:pPr>
              <w:numPr>
                <w:ilvl w:val="1"/>
                <w:numId w:val="0"/>
              </w:numPr>
              <w:overflowPunct/>
              <w:autoSpaceDE/>
              <w:autoSpaceDN/>
              <w:spacing w:after="120"/>
              <w:jc w:val="left"/>
              <w:textAlignment w:val="auto"/>
              <w:rPr>
                <w:rFonts w:eastAsia="STZhongsong"/>
                <w:lang w:eastAsia="zh-CN"/>
              </w:rPr>
            </w:pPr>
            <w:r w:rsidRPr="00B14AB8">
              <w:t>For the purpose of the definition of “Disaster” in Call Off Schedule 1 (Definitions)</w:t>
            </w:r>
            <w:r>
              <w:t xml:space="preserve"> the “Disaster Period” shall be Not Applied</w:t>
            </w:r>
          </w:p>
        </w:tc>
      </w:tr>
      <w:tr w:rsidR="00706E7B" w:rsidRPr="00B14AB8" w14:paraId="689969FA" w14:textId="77777777" w:rsidTr="00706E7B">
        <w:tc>
          <w:tcPr>
            <w:tcW w:w="918" w:type="dxa"/>
          </w:tcPr>
          <w:p w14:paraId="2422E88C" w14:textId="77777777" w:rsidR="00706E7B" w:rsidRPr="00B14AB8" w:rsidRDefault="00706E7B" w:rsidP="00CD3B34">
            <w:pPr>
              <w:pStyle w:val="ORDERFORML2Title"/>
              <w:numPr>
                <w:ilvl w:val="0"/>
                <w:numId w:val="0"/>
              </w:numPr>
              <w:rPr>
                <w:rFonts w:cs="Arial"/>
              </w:rPr>
            </w:pPr>
            <w:r w:rsidRPr="00B14AB8">
              <w:rPr>
                <w:rFonts w:cs="Arial"/>
              </w:rPr>
              <w:t>10.7</w:t>
            </w:r>
          </w:p>
        </w:tc>
        <w:tc>
          <w:tcPr>
            <w:tcW w:w="7441" w:type="dxa"/>
            <w:shd w:val="clear" w:color="auto" w:fill="auto"/>
          </w:tcPr>
          <w:p w14:paraId="6A400877" w14:textId="77777777" w:rsidR="00706E7B" w:rsidRPr="007711C9" w:rsidRDefault="00706E7B" w:rsidP="00CD3B34">
            <w:pPr>
              <w:pStyle w:val="ORDERFORML2Title"/>
              <w:numPr>
                <w:ilvl w:val="0"/>
                <w:numId w:val="0"/>
              </w:numPr>
              <w:rPr>
                <w:rFonts w:cs="Arial"/>
              </w:rPr>
            </w:pPr>
            <w:r w:rsidRPr="00B14AB8">
              <w:rPr>
                <w:rFonts w:cs="Arial"/>
              </w:rPr>
              <w:t xml:space="preserve">Failure of Supplier Equipment (Clause </w:t>
            </w:r>
            <w:r w:rsidRPr="007711C9">
              <w:rPr>
                <w:rFonts w:cs="Arial"/>
              </w:rPr>
              <w:t xml:space="preserve">32.8 of the call off Terms: </w:t>
            </w:r>
          </w:p>
          <w:p w14:paraId="10E60C5A" w14:textId="29A62FD6" w:rsidR="00706E7B" w:rsidRPr="00706E7B" w:rsidRDefault="00706E7B" w:rsidP="00706E7B">
            <w:pPr>
              <w:pStyle w:val="ORDERFORML2Title"/>
              <w:numPr>
                <w:ilvl w:val="0"/>
                <w:numId w:val="0"/>
              </w:numPr>
              <w:rPr>
                <w:rFonts w:cs="Arial"/>
              </w:rPr>
            </w:pPr>
            <w:r w:rsidRPr="007711C9">
              <w:rPr>
                <w:rFonts w:cs="Arial"/>
                <w:b w:val="0"/>
              </w:rPr>
              <w:t>Not applied</w:t>
            </w:r>
          </w:p>
        </w:tc>
      </w:tr>
      <w:tr w:rsidR="00706E7B" w:rsidRPr="00B14AB8" w14:paraId="734D1998" w14:textId="77777777" w:rsidTr="00706E7B">
        <w:tc>
          <w:tcPr>
            <w:tcW w:w="918" w:type="dxa"/>
            <w:tcBorders>
              <w:top w:val="single" w:sz="4" w:space="0" w:color="auto"/>
              <w:left w:val="single" w:sz="4" w:space="0" w:color="auto"/>
              <w:bottom w:val="single" w:sz="4" w:space="0" w:color="auto"/>
              <w:right w:val="single" w:sz="4" w:space="0" w:color="auto"/>
            </w:tcBorders>
          </w:tcPr>
          <w:p w14:paraId="60839C05" w14:textId="77777777" w:rsidR="00706E7B" w:rsidRPr="00B14AB8" w:rsidRDefault="00706E7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380A864" w14:textId="77777777" w:rsidR="00706E7B" w:rsidRDefault="00706E7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(Clause </w:t>
            </w:r>
            <w:r>
              <w:rPr>
                <w:rFonts w:eastAsia="STZhongsong"/>
                <w:lang w:eastAsia="zh-CN"/>
              </w:rPr>
              <w:t>34.2.3</w:t>
            </w:r>
            <w:r w:rsidRPr="00B14AB8">
              <w:rPr>
                <w:rFonts w:eastAsia="STZhongsong"/>
                <w:lang w:eastAsia="zh-CN"/>
              </w:rPr>
              <w:t xml:space="preserve"> of the Call Off Terms):</w:t>
            </w:r>
          </w:p>
          <w:p w14:paraId="4DD47B96" w14:textId="114CA6FE" w:rsidR="00706E7B" w:rsidRPr="00B14AB8" w:rsidRDefault="00706E7B" w:rsidP="00CD3B34">
            <w:pPr>
              <w:numPr>
                <w:ilvl w:val="1"/>
                <w:numId w:val="0"/>
              </w:numPr>
              <w:overflowPunct/>
              <w:autoSpaceDE/>
              <w:autoSpaceDN/>
              <w:spacing w:after="120"/>
              <w:textAlignment w:val="auto"/>
              <w:rPr>
                <w:rFonts w:eastAsia="STZhongsong"/>
                <w:lang w:eastAsia="zh-CN"/>
              </w:rPr>
            </w:pPr>
            <w:r>
              <w:rPr>
                <w:rFonts w:eastAsia="STZhongsong"/>
                <w:lang w:eastAsia="zh-CN"/>
              </w:rPr>
              <w:t>In Clause 34.2.3 of the Call Off Terms</w:t>
            </w:r>
          </w:p>
        </w:tc>
      </w:tr>
      <w:tr w:rsidR="00706E7B" w:rsidRPr="00B14AB8" w14:paraId="279C4CA6" w14:textId="77777777" w:rsidTr="00706E7B">
        <w:tc>
          <w:tcPr>
            <w:tcW w:w="918" w:type="dxa"/>
            <w:tcBorders>
              <w:top w:val="single" w:sz="4" w:space="0" w:color="auto"/>
              <w:left w:val="single" w:sz="4" w:space="0" w:color="auto"/>
              <w:bottom w:val="single" w:sz="4" w:space="0" w:color="auto"/>
              <w:right w:val="single" w:sz="4" w:space="0" w:color="auto"/>
            </w:tcBorders>
          </w:tcPr>
          <w:p w14:paraId="6FDBCEA2" w14:textId="77777777" w:rsidR="00706E7B" w:rsidRPr="00B14AB8" w:rsidRDefault="00706E7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5E9304C7" w14:textId="77777777" w:rsidR="00706E7B" w:rsidRPr="00B14AB8" w:rsidRDefault="00706E7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19B359A9" w14:textId="77777777" w:rsidR="00E9008C" w:rsidRDefault="00706E7B" w:rsidP="00706E7B">
            <w:pPr>
              <w:overflowPunct/>
              <w:autoSpaceDE/>
              <w:autoSpaceDN/>
              <w:adjustRightInd/>
              <w:spacing w:after="0"/>
              <w:ind w:left="0"/>
              <w:jc w:val="left"/>
              <w:textAlignment w:val="auto"/>
              <w:rPr>
                <w:rFonts w:eastAsia="STZhongsong"/>
                <w:lang w:eastAsia="zh-CN"/>
              </w:rPr>
            </w:pPr>
            <w:r w:rsidRPr="00B14AB8">
              <w:rPr>
                <w:rFonts w:eastAsia="STZhongsong"/>
                <w:lang w:eastAsia="zh-CN"/>
              </w:rPr>
              <w:t>Customer’s po</w:t>
            </w:r>
            <w:r>
              <w:rPr>
                <w:rFonts w:eastAsia="STZhongsong"/>
                <w:lang w:eastAsia="zh-CN"/>
              </w:rPr>
              <w:t xml:space="preserve">stal address and email address: </w:t>
            </w:r>
          </w:p>
          <w:p w14:paraId="4F8FDC50" w14:textId="18911F18" w:rsidR="00706E7B" w:rsidRDefault="00706E7B" w:rsidP="00706E7B">
            <w:pPr>
              <w:overflowPunct/>
              <w:autoSpaceDE/>
              <w:autoSpaceDN/>
              <w:adjustRightInd/>
              <w:spacing w:after="0"/>
              <w:ind w:left="0"/>
              <w:jc w:val="left"/>
              <w:textAlignment w:val="auto"/>
              <w:rPr>
                <w:color w:val="333333"/>
                <w:spacing w:val="4"/>
              </w:rPr>
            </w:pPr>
            <w:r>
              <w:rPr>
                <w:color w:val="333333"/>
                <w:spacing w:val="4"/>
              </w:rPr>
              <w:t>Grenfell Tower Inquiry</w:t>
            </w:r>
            <w:r>
              <w:rPr>
                <w:color w:val="333333"/>
                <w:spacing w:val="4"/>
              </w:rPr>
              <w:br/>
              <w:t>13 Bishop's Bridge Road</w:t>
            </w:r>
            <w:r>
              <w:rPr>
                <w:color w:val="333333"/>
                <w:spacing w:val="4"/>
              </w:rPr>
              <w:br/>
              <w:t>London</w:t>
            </w:r>
            <w:r>
              <w:rPr>
                <w:color w:val="333333"/>
                <w:spacing w:val="4"/>
              </w:rPr>
              <w:br/>
              <w:t>W2 6BU</w:t>
            </w:r>
          </w:p>
          <w:p w14:paraId="12629C3C" w14:textId="7855E95C" w:rsidR="00E9008C" w:rsidRPr="001A4FEB" w:rsidRDefault="001A4FEB" w:rsidP="00706E7B">
            <w:pPr>
              <w:overflowPunct/>
              <w:autoSpaceDE/>
              <w:autoSpaceDN/>
              <w:adjustRightInd/>
              <w:spacing w:after="0"/>
              <w:ind w:left="0"/>
              <w:jc w:val="left"/>
              <w:textAlignment w:val="auto"/>
              <w:rPr>
                <w:b/>
                <w:color w:val="333333"/>
                <w:spacing w:val="4"/>
              </w:rPr>
            </w:pPr>
            <w:r w:rsidRPr="001A4FEB">
              <w:rPr>
                <w:b/>
                <w:color w:val="333333"/>
                <w:spacing w:val="4"/>
              </w:rPr>
              <w:t>Redacted</w:t>
            </w:r>
          </w:p>
          <w:p w14:paraId="492B1DBC" w14:textId="6D401C70" w:rsidR="00706E7B" w:rsidRPr="00B14AB8" w:rsidRDefault="00706E7B" w:rsidP="00CD3B34">
            <w:pPr>
              <w:numPr>
                <w:ilvl w:val="1"/>
                <w:numId w:val="0"/>
              </w:numPr>
              <w:overflowPunct/>
              <w:autoSpaceDE/>
              <w:autoSpaceDN/>
              <w:spacing w:after="120"/>
              <w:textAlignment w:val="auto"/>
              <w:rPr>
                <w:rFonts w:eastAsia="STZhongsong"/>
                <w:lang w:eastAsia="zh-CN"/>
              </w:rPr>
            </w:pPr>
          </w:p>
          <w:p w14:paraId="16208E2A" w14:textId="77777777" w:rsidR="00706E7B" w:rsidRPr="00B14AB8" w:rsidRDefault="00706E7B"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lastRenderedPageBreak/>
              <w:t xml:space="preserve">Supplier’s postal address and email address: </w:t>
            </w:r>
          </w:p>
          <w:p w14:paraId="03D41647" w14:textId="77777777" w:rsidR="00E9008C" w:rsidRPr="00E952BF" w:rsidRDefault="00E9008C" w:rsidP="00E9008C">
            <w:pPr>
              <w:tabs>
                <w:tab w:val="center" w:pos="4153"/>
                <w:tab w:val="right" w:pos="8306"/>
              </w:tabs>
              <w:spacing w:after="120" w:line="240" w:lineRule="atLeast"/>
              <w:ind w:left="0"/>
              <w:rPr>
                <w:lang w:eastAsia="en-GB"/>
              </w:rPr>
            </w:pPr>
            <w:r w:rsidRPr="00E952BF">
              <w:rPr>
                <w:lang w:eastAsia="en-GB"/>
              </w:rPr>
              <w:t>Hays Specialist Recruitment Ltd</w:t>
            </w:r>
          </w:p>
          <w:p w14:paraId="7A674CCC" w14:textId="77777777" w:rsidR="00E9008C" w:rsidRPr="00E952BF" w:rsidRDefault="00E9008C" w:rsidP="00E9008C">
            <w:pPr>
              <w:tabs>
                <w:tab w:val="center" w:pos="4153"/>
                <w:tab w:val="right" w:pos="8306"/>
              </w:tabs>
              <w:spacing w:after="120" w:line="240" w:lineRule="atLeast"/>
              <w:ind w:left="0"/>
              <w:rPr>
                <w:lang w:eastAsia="en-GB"/>
              </w:rPr>
            </w:pPr>
            <w:r w:rsidRPr="00E952BF">
              <w:rPr>
                <w:lang w:eastAsia="en-GB"/>
              </w:rPr>
              <w:t>Hays Executive</w:t>
            </w:r>
          </w:p>
          <w:p w14:paraId="67FA385A" w14:textId="77777777" w:rsidR="00E9008C" w:rsidRPr="00E952BF" w:rsidRDefault="00E9008C" w:rsidP="00E9008C">
            <w:pPr>
              <w:tabs>
                <w:tab w:val="center" w:pos="4153"/>
                <w:tab w:val="right" w:pos="8306"/>
              </w:tabs>
              <w:spacing w:after="120" w:line="240" w:lineRule="atLeast"/>
              <w:ind w:left="0"/>
              <w:rPr>
                <w:lang w:eastAsia="en-GB"/>
              </w:rPr>
            </w:pPr>
            <w:r w:rsidRPr="00E952BF">
              <w:rPr>
                <w:lang w:eastAsia="en-GB"/>
              </w:rPr>
              <w:t>23 Lower Belgrave Street</w:t>
            </w:r>
          </w:p>
          <w:p w14:paraId="0550B37C" w14:textId="77777777" w:rsidR="00E9008C" w:rsidRPr="00E952BF" w:rsidRDefault="00E9008C" w:rsidP="00E9008C">
            <w:pPr>
              <w:tabs>
                <w:tab w:val="center" w:pos="4153"/>
                <w:tab w:val="right" w:pos="8306"/>
              </w:tabs>
              <w:spacing w:after="120" w:line="240" w:lineRule="atLeast"/>
              <w:ind w:left="0"/>
              <w:rPr>
                <w:lang w:eastAsia="en-GB"/>
              </w:rPr>
            </w:pPr>
            <w:r w:rsidRPr="00E952BF">
              <w:rPr>
                <w:lang w:eastAsia="en-GB"/>
              </w:rPr>
              <w:t>London</w:t>
            </w:r>
          </w:p>
          <w:p w14:paraId="040246E9" w14:textId="108371E7" w:rsidR="00E9008C" w:rsidRDefault="00E9008C" w:rsidP="00E9008C">
            <w:pPr>
              <w:tabs>
                <w:tab w:val="center" w:pos="4153"/>
                <w:tab w:val="right" w:pos="8306"/>
              </w:tabs>
              <w:spacing w:after="120" w:line="240" w:lineRule="atLeast"/>
              <w:ind w:left="0"/>
              <w:rPr>
                <w:lang w:eastAsia="en-GB"/>
              </w:rPr>
            </w:pPr>
            <w:r w:rsidRPr="00E952BF">
              <w:rPr>
                <w:lang w:eastAsia="en-GB"/>
              </w:rPr>
              <w:t>SW1W 0NT</w:t>
            </w:r>
          </w:p>
          <w:p w14:paraId="79FAA511" w14:textId="2FC7D15C" w:rsidR="00706E7B" w:rsidRPr="001A4FEB" w:rsidRDefault="001A4FEB" w:rsidP="00E9008C">
            <w:pPr>
              <w:tabs>
                <w:tab w:val="center" w:pos="4153"/>
                <w:tab w:val="right" w:pos="8306"/>
              </w:tabs>
              <w:spacing w:after="120" w:line="240" w:lineRule="atLeast"/>
              <w:ind w:left="0"/>
              <w:rPr>
                <w:b/>
                <w:lang w:eastAsia="en-GB"/>
              </w:rPr>
            </w:pPr>
            <w:r w:rsidRPr="001A4FEB">
              <w:rPr>
                <w:b/>
                <w:lang w:eastAsia="en-GB"/>
              </w:rPr>
              <w:t>Redacted</w:t>
            </w:r>
          </w:p>
        </w:tc>
      </w:tr>
      <w:tr w:rsidR="00706E7B" w:rsidRPr="00B14AB8" w14:paraId="14BDA611" w14:textId="77777777" w:rsidTr="00706E7B">
        <w:tc>
          <w:tcPr>
            <w:tcW w:w="918" w:type="dxa"/>
            <w:tcBorders>
              <w:top w:val="single" w:sz="4" w:space="0" w:color="auto"/>
              <w:left w:val="single" w:sz="4" w:space="0" w:color="auto"/>
              <w:bottom w:val="single" w:sz="4" w:space="0" w:color="auto"/>
              <w:right w:val="single" w:sz="4" w:space="0" w:color="auto"/>
            </w:tcBorders>
          </w:tcPr>
          <w:p w14:paraId="32354F7A" w14:textId="77777777" w:rsidR="00706E7B" w:rsidRPr="00B14AB8" w:rsidRDefault="00706E7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10.10</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706E7B" w:rsidRPr="00B14AB8" w:rsidRDefault="00706E7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4A6EB0A8" w14:textId="77777777" w:rsidR="00706E7B" w:rsidRPr="00B14AB8" w:rsidRDefault="00706E7B"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706E7B" w:rsidRPr="00B14AB8" w14:paraId="3BE81068" w14:textId="77777777" w:rsidTr="00706E7B">
        <w:tc>
          <w:tcPr>
            <w:tcW w:w="918" w:type="dxa"/>
            <w:tcBorders>
              <w:top w:val="single" w:sz="4" w:space="0" w:color="auto"/>
              <w:left w:val="single" w:sz="4" w:space="0" w:color="auto"/>
              <w:bottom w:val="single" w:sz="4" w:space="0" w:color="auto"/>
              <w:right w:val="single" w:sz="4" w:space="0" w:color="auto"/>
            </w:tcBorders>
          </w:tcPr>
          <w:p w14:paraId="4A989E96" w14:textId="77777777" w:rsidR="00706E7B" w:rsidRPr="00B14AB8" w:rsidRDefault="00706E7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5C08B41C" w14:textId="77777777" w:rsidR="00706E7B" w:rsidRPr="00B14AB8" w:rsidRDefault="00706E7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54F28B49" w14:textId="24A5F0F9" w:rsidR="00706E7B" w:rsidRPr="007711C9" w:rsidRDefault="00706E7B" w:rsidP="00CD3B34">
            <w:pPr>
              <w:numPr>
                <w:ilvl w:val="1"/>
                <w:numId w:val="0"/>
              </w:numPr>
              <w:overflowPunct/>
              <w:autoSpaceDE/>
              <w:autoSpaceDN/>
              <w:spacing w:after="120"/>
              <w:jc w:val="left"/>
              <w:textAlignment w:val="auto"/>
              <w:rPr>
                <w:rFonts w:eastAsia="STZhongsong"/>
                <w:lang w:eastAsia="zh-CN"/>
              </w:rPr>
            </w:pPr>
            <w:r w:rsidRPr="007711C9">
              <w:rPr>
                <w:rFonts w:eastAsia="STZhongsong"/>
                <w:lang w:eastAsia="zh-CN"/>
              </w:rPr>
              <w:t>Not Applicable</w:t>
            </w:r>
          </w:p>
        </w:tc>
      </w:tr>
      <w:tr w:rsidR="00706E7B" w:rsidRPr="00B14AB8" w14:paraId="5AE1E429" w14:textId="77777777" w:rsidTr="00706E7B">
        <w:tc>
          <w:tcPr>
            <w:tcW w:w="918" w:type="dxa"/>
            <w:tcBorders>
              <w:top w:val="single" w:sz="4" w:space="0" w:color="auto"/>
              <w:left w:val="single" w:sz="4" w:space="0" w:color="auto"/>
              <w:bottom w:val="single" w:sz="4" w:space="0" w:color="auto"/>
              <w:right w:val="single" w:sz="4" w:space="0" w:color="auto"/>
            </w:tcBorders>
          </w:tcPr>
          <w:p w14:paraId="50CA477D" w14:textId="77777777" w:rsidR="00706E7B" w:rsidRPr="00B14AB8" w:rsidRDefault="00706E7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706E7B" w:rsidRPr="00B14AB8" w:rsidRDefault="00706E7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2A2E9726" w14:textId="165FBB86" w:rsidR="00706E7B" w:rsidRPr="00706E7B" w:rsidRDefault="00706E7B"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Schedule 15 (Call Off Tender)</w:t>
            </w: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395C9081" w:rsidR="00CD3B34" w:rsidRPr="001A4FEB" w:rsidRDefault="001A4FEB" w:rsidP="00CD3B34">
            <w:pPr>
              <w:pStyle w:val="MarginText"/>
              <w:rPr>
                <w:rFonts w:cs="Arial"/>
                <w:b/>
                <w:sz w:val="22"/>
                <w:szCs w:val="22"/>
              </w:rPr>
            </w:pPr>
            <w:r w:rsidRPr="001A4FEB">
              <w:rPr>
                <w:rFonts w:cs="Arial"/>
                <w:b/>
                <w:sz w:val="22"/>
                <w:szCs w:val="22"/>
              </w:rPr>
              <w:t>Redacted</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77777777" w:rsidR="00CD3B34" w:rsidRPr="00B14AB8" w:rsidRDefault="00CD3B34" w:rsidP="00CD3B34">
            <w:pPr>
              <w:pStyle w:val="MarginText"/>
              <w:rPr>
                <w:rFonts w:cs="Arial"/>
                <w:sz w:val="22"/>
                <w:szCs w:val="22"/>
              </w:rPr>
            </w:pP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77777777" w:rsidR="00CD3B34" w:rsidRPr="00B14AB8" w:rsidRDefault="00CD3B34" w:rsidP="00CD3B34">
            <w:pPr>
              <w:pStyle w:val="MarginText"/>
              <w:rPr>
                <w:rFonts w:cs="Arial"/>
                <w:sz w:val="22"/>
                <w:szCs w:val="22"/>
              </w:rPr>
            </w:pP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7D3F13A8" w:rsidR="00CD3B34" w:rsidRPr="001A4FEB" w:rsidRDefault="001A4FEB" w:rsidP="00CD3B34">
            <w:pPr>
              <w:pStyle w:val="MarginText"/>
              <w:rPr>
                <w:rFonts w:cs="Arial"/>
                <w:b/>
                <w:sz w:val="22"/>
                <w:szCs w:val="22"/>
              </w:rPr>
            </w:pPr>
            <w:r w:rsidRPr="001A4FEB">
              <w:rPr>
                <w:rFonts w:cs="Arial"/>
                <w:b/>
                <w:sz w:val="22"/>
                <w:szCs w:val="22"/>
              </w:rPr>
              <w:t>Redacted</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77777777" w:rsidR="00CD3B34" w:rsidRPr="00B14AB8" w:rsidRDefault="00CD3B34" w:rsidP="00CD3B34">
            <w:pPr>
              <w:pStyle w:val="MarginText"/>
              <w:rPr>
                <w:rFonts w:cs="Arial"/>
                <w:sz w:val="22"/>
                <w:szCs w:val="22"/>
              </w:rPr>
            </w:pP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77777777" w:rsidR="00CD3B34" w:rsidRPr="00B14AB8" w:rsidRDefault="00CD3B34" w:rsidP="00CD3B34">
            <w:pPr>
              <w:pStyle w:val="MarginText"/>
              <w:rPr>
                <w:rFonts w:cs="Arial"/>
                <w:sz w:val="22"/>
                <w:szCs w:val="22"/>
              </w:rPr>
            </w:pPr>
          </w:p>
        </w:tc>
      </w:tr>
    </w:tbl>
    <w:p w14:paraId="5B75E79B" w14:textId="6E5BFE5A" w:rsidR="00172DCD" w:rsidRDefault="00172DCD"/>
    <w:p w14:paraId="5A39B3FC" w14:textId="72BABCF6" w:rsidR="00021489" w:rsidRDefault="00021489"/>
    <w:p w14:paraId="00F01139" w14:textId="14D161E5" w:rsidR="00021489" w:rsidRDefault="00021489"/>
    <w:p w14:paraId="3FA54BC9" w14:textId="435928D6" w:rsidR="00021489" w:rsidRDefault="00021489"/>
    <w:p w14:paraId="4E806E8F" w14:textId="301E5578" w:rsidR="00021489" w:rsidRDefault="00021489"/>
    <w:p w14:paraId="16C19731" w14:textId="1BD1E7ED" w:rsidR="00021489" w:rsidRDefault="00021489"/>
    <w:p w14:paraId="5EBB409E" w14:textId="50AADF37" w:rsidR="00021489" w:rsidRDefault="00021489"/>
    <w:p w14:paraId="46421773" w14:textId="708A61C7" w:rsidR="00021489" w:rsidRDefault="00021489"/>
    <w:p w14:paraId="07D608AE" w14:textId="3917B894" w:rsidR="00021489" w:rsidRDefault="00021489"/>
    <w:p w14:paraId="5CEC6D97" w14:textId="6C6A9E6C" w:rsidR="00021489" w:rsidRDefault="00021489"/>
    <w:p w14:paraId="5EB8C931" w14:textId="77777777" w:rsidR="00021489" w:rsidRPr="00021489" w:rsidRDefault="00021489" w:rsidP="00021489">
      <w:pPr>
        <w:overflowPunct/>
        <w:autoSpaceDE/>
        <w:autoSpaceDN/>
        <w:adjustRightInd/>
        <w:spacing w:after="0"/>
        <w:ind w:left="0"/>
        <w:jc w:val="left"/>
        <w:textAlignment w:val="auto"/>
        <w:rPr>
          <w:rFonts w:eastAsia="SimSun" w:cs="Times New Roman"/>
          <w:szCs w:val="24"/>
          <w:lang w:eastAsia="zh-CN"/>
        </w:rPr>
      </w:pPr>
      <w:r w:rsidRPr="00021489">
        <w:rPr>
          <w:rFonts w:eastAsia="SimSun" w:cs="Times New Roman"/>
          <w:noProof/>
          <w:szCs w:val="24"/>
          <w:lang w:eastAsia="en-GB"/>
        </w:rPr>
        <w:lastRenderedPageBreak/>
        <w:drawing>
          <wp:inline distT="0" distB="0" distL="0" distR="0" wp14:anchorId="66959AB8" wp14:editId="145D7CCF">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720B4087" w14:textId="77777777" w:rsidR="00021489" w:rsidRPr="00021489" w:rsidRDefault="00021489" w:rsidP="00021489">
      <w:pPr>
        <w:overflowPunct/>
        <w:autoSpaceDE/>
        <w:autoSpaceDN/>
        <w:adjustRightInd/>
        <w:spacing w:after="0"/>
        <w:ind w:left="0"/>
        <w:jc w:val="left"/>
        <w:textAlignment w:val="auto"/>
        <w:rPr>
          <w:rFonts w:eastAsia="SimSun" w:cs="Times New Roman"/>
          <w:szCs w:val="24"/>
          <w:lang w:eastAsia="zh-CN"/>
        </w:rPr>
      </w:pPr>
    </w:p>
    <w:p w14:paraId="3C213425" w14:textId="77777777" w:rsidR="00B837D3" w:rsidRDefault="00B837D3" w:rsidP="00021489">
      <w:pPr>
        <w:overflowPunct/>
        <w:autoSpaceDE/>
        <w:autoSpaceDN/>
        <w:adjustRightInd/>
        <w:spacing w:after="200" w:line="276" w:lineRule="auto"/>
        <w:ind w:left="0"/>
        <w:jc w:val="left"/>
        <w:textAlignment w:val="auto"/>
        <w:rPr>
          <w:rFonts w:eastAsia="SimSun" w:cs="Times New Roman"/>
          <w:b/>
          <w:sz w:val="48"/>
          <w:szCs w:val="48"/>
          <w:lang w:eastAsia="zh-CN"/>
        </w:rPr>
      </w:pPr>
      <w:bookmarkStart w:id="0" w:name="_xraukwuezq6d" w:colFirst="0" w:colLast="0"/>
      <w:bookmarkEnd w:id="0"/>
    </w:p>
    <w:p w14:paraId="3FA0874F" w14:textId="21996193" w:rsidR="00021489" w:rsidRPr="00021489" w:rsidRDefault="00B837D3" w:rsidP="00B837D3">
      <w:pPr>
        <w:overflowPunct/>
        <w:autoSpaceDE/>
        <w:autoSpaceDN/>
        <w:adjustRightInd/>
        <w:spacing w:after="200" w:line="276" w:lineRule="auto"/>
        <w:ind w:left="0"/>
        <w:jc w:val="left"/>
        <w:textAlignment w:val="auto"/>
        <w:rPr>
          <w:rFonts w:eastAsia="SimSun" w:cs="Times New Roman"/>
          <w:sz w:val="32"/>
          <w:szCs w:val="32"/>
          <w:lang w:eastAsia="zh-CN"/>
        </w:rPr>
      </w:pPr>
      <w:r>
        <w:rPr>
          <w:rFonts w:eastAsia="SimSun" w:cs="Times New Roman"/>
          <w:b/>
          <w:sz w:val="36"/>
          <w:szCs w:val="36"/>
          <w:lang w:eastAsia="zh-CN"/>
        </w:rPr>
        <w:t>Annex 1 – The Services</w:t>
      </w:r>
    </w:p>
    <w:p w14:paraId="0C73C73B" w14:textId="77777777" w:rsidR="00021489" w:rsidRPr="00021489" w:rsidRDefault="00021489" w:rsidP="00021489">
      <w:pPr>
        <w:overflowPunct/>
        <w:autoSpaceDE/>
        <w:autoSpaceDN/>
        <w:adjustRightInd/>
        <w:spacing w:after="0" w:line="360" w:lineRule="auto"/>
        <w:ind w:left="2835" w:hanging="2835"/>
        <w:jc w:val="left"/>
        <w:textAlignment w:val="auto"/>
        <w:rPr>
          <w:rFonts w:eastAsia="SimSun" w:cs="Times New Roman"/>
          <w:szCs w:val="24"/>
          <w:lang w:eastAsia="zh-CN"/>
        </w:rPr>
      </w:pPr>
    </w:p>
    <w:p w14:paraId="7A2934E1" w14:textId="60723E50" w:rsidR="00021489" w:rsidRPr="00021489" w:rsidRDefault="00021489" w:rsidP="00B837D3">
      <w:pPr>
        <w:overflowPunct/>
        <w:autoSpaceDE/>
        <w:autoSpaceDN/>
        <w:adjustRightInd/>
        <w:spacing w:after="0"/>
        <w:ind w:left="0"/>
        <w:jc w:val="left"/>
        <w:textAlignment w:val="auto"/>
        <w:rPr>
          <w:rFonts w:eastAsia="STZhongsong" w:cs="Times New Roman"/>
          <w:b/>
          <w:caps/>
          <w:sz w:val="32"/>
          <w:szCs w:val="32"/>
          <w:lang w:eastAsia="zh-CN"/>
        </w:rPr>
      </w:pPr>
      <w:r w:rsidRPr="00021489">
        <w:rPr>
          <w:rFonts w:eastAsia="SimSun" w:cs="Times New Roman"/>
          <w:szCs w:val="24"/>
          <w:lang w:eastAsia="zh-CN"/>
        </w:rPr>
        <w:br w:type="page"/>
      </w:r>
      <w:bookmarkStart w:id="1" w:name="_Toc297554772"/>
      <w:bookmarkStart w:id="2" w:name="_Toc368573027"/>
      <w:bookmarkStart w:id="3" w:name="_Toc522714834"/>
      <w:r w:rsidRPr="00021489">
        <w:rPr>
          <w:rFonts w:eastAsia="STZhongsong" w:cs="Times New Roman"/>
          <w:b/>
          <w:caps/>
          <w:sz w:val="32"/>
          <w:szCs w:val="32"/>
          <w:lang w:eastAsia="zh-CN"/>
        </w:rPr>
        <w:lastRenderedPageBreak/>
        <w:t>PURPOSE</w:t>
      </w:r>
      <w:bookmarkEnd w:id="1"/>
      <w:bookmarkEnd w:id="2"/>
      <w:bookmarkEnd w:id="3"/>
    </w:p>
    <w:p w14:paraId="19DEA742" w14:textId="77777777" w:rsidR="00021489" w:rsidRPr="00021489" w:rsidRDefault="00021489" w:rsidP="00021489">
      <w:pPr>
        <w:numPr>
          <w:ilvl w:val="1"/>
          <w:numId w:val="10"/>
        </w:numPr>
        <w:tabs>
          <w:tab w:val="num" w:pos="709"/>
        </w:tabs>
        <w:spacing w:after="120"/>
        <w:ind w:left="709" w:hanging="709"/>
        <w:outlineLvl w:val="1"/>
        <w:rPr>
          <w:rFonts w:eastAsia="STZhongsong" w:cs="Times New Roman"/>
          <w:sz w:val="24"/>
          <w:szCs w:val="24"/>
          <w:lang w:eastAsia="zh-CN"/>
        </w:rPr>
      </w:pPr>
      <w:bookmarkStart w:id="4" w:name="_Toc296415791"/>
      <w:r w:rsidRPr="00021489">
        <w:rPr>
          <w:rFonts w:eastAsia="STZhongsong" w:cs="Times New Roman"/>
          <w:sz w:val="24"/>
          <w:szCs w:val="24"/>
          <w:lang w:eastAsia="zh-CN"/>
        </w:rPr>
        <w:t>The purpose of the procurement is to secure the services of an Executive Search Agency to support the appointment of a suitably qualified candidate to act as an Assessor to the Grenfell Tower Public Inquiry (GTPI) for the remaining duration of its work.</w:t>
      </w:r>
    </w:p>
    <w:p w14:paraId="0DC34AD9" w14:textId="77777777" w:rsidR="00021489" w:rsidRPr="00021489" w:rsidRDefault="00021489" w:rsidP="00021489">
      <w:pPr>
        <w:keepNext/>
        <w:numPr>
          <w:ilvl w:val="0"/>
          <w:numId w:val="10"/>
        </w:numPr>
        <w:spacing w:after="120"/>
        <w:ind w:left="720" w:hanging="720"/>
        <w:outlineLvl w:val="0"/>
        <w:rPr>
          <w:rFonts w:eastAsia="STZhongsong" w:cs="Times New Roman"/>
          <w:b/>
          <w:caps/>
          <w:sz w:val="32"/>
          <w:szCs w:val="32"/>
          <w:lang w:eastAsia="zh-CN"/>
        </w:rPr>
      </w:pPr>
      <w:bookmarkStart w:id="5" w:name="_Toc368573028"/>
      <w:bookmarkStart w:id="6" w:name="_Toc522714835"/>
      <w:bookmarkStart w:id="7" w:name="_Toc297554773"/>
      <w:bookmarkStart w:id="8" w:name="_Toc296415805"/>
      <w:bookmarkStart w:id="9" w:name="_Toc296415793"/>
      <w:bookmarkEnd w:id="4"/>
      <w:r w:rsidRPr="00021489">
        <w:rPr>
          <w:rFonts w:eastAsia="STZhongsong" w:cs="Times New Roman"/>
          <w:b/>
          <w:caps/>
          <w:sz w:val="32"/>
          <w:szCs w:val="32"/>
          <w:lang w:eastAsia="zh-CN"/>
        </w:rPr>
        <w:t>BACKGROUND TO THE CONTRACTING aUTHORITY</w:t>
      </w:r>
      <w:bookmarkEnd w:id="5"/>
      <w:bookmarkEnd w:id="6"/>
    </w:p>
    <w:p w14:paraId="181B1F55"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color w:val="000000"/>
          <w:sz w:val="24"/>
          <w:szCs w:val="24"/>
          <w:lang w:eastAsia="zh-CN"/>
        </w:rPr>
      </w:pPr>
      <w:r w:rsidRPr="00021489">
        <w:rPr>
          <w:rFonts w:eastAsia="STZhongsong"/>
          <w:color w:val="000000"/>
          <w:sz w:val="24"/>
          <w:szCs w:val="24"/>
          <w:lang w:eastAsia="zh-CN"/>
        </w:rPr>
        <w:t xml:space="preserve">The GTPI is an independent public inquiry which was established under the Inquiries Act 2005 to examine the circumstances leading up to and surrounding the fire at Grenfell Tower on 14 June 2017. It is sponsored by the Cabinet Office. </w:t>
      </w:r>
    </w:p>
    <w:p w14:paraId="638DB1B4"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color w:val="000000"/>
          <w:sz w:val="24"/>
          <w:szCs w:val="24"/>
          <w:lang w:eastAsia="zh-CN"/>
        </w:rPr>
      </w:pPr>
      <w:r w:rsidRPr="00021489">
        <w:rPr>
          <w:rFonts w:eastAsia="STZhongsong"/>
          <w:color w:val="000000"/>
          <w:sz w:val="24"/>
          <w:szCs w:val="24"/>
          <w:lang w:eastAsia="zh-CN"/>
        </w:rPr>
        <w:t xml:space="preserve">The role of the GTPI is to establish the facts and to make recommendations as to the action needed to prevent a similar tragedy happening again. A short introduction to what a public Inquiry is and how it works can be found on the Inquiry’s website </w:t>
      </w:r>
      <w:hyperlink r:id="rId7" w:history="1">
        <w:r w:rsidRPr="00021489">
          <w:rPr>
            <w:rFonts w:eastAsia="STZhongsong"/>
            <w:color w:val="0000FF"/>
            <w:sz w:val="24"/>
            <w:szCs w:val="24"/>
            <w:u w:val="single"/>
            <w:lang w:eastAsia="zh-CN"/>
          </w:rPr>
          <w:t>here.</w:t>
        </w:r>
      </w:hyperlink>
      <w:r w:rsidRPr="00021489">
        <w:rPr>
          <w:rFonts w:eastAsia="STZhongsong"/>
          <w:color w:val="000000"/>
          <w:sz w:val="24"/>
          <w:szCs w:val="24"/>
          <w:lang w:eastAsia="zh-CN"/>
        </w:rPr>
        <w:t xml:space="preserve">  </w:t>
      </w:r>
    </w:p>
    <w:p w14:paraId="4DE73E93"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color w:val="000000"/>
          <w:sz w:val="24"/>
          <w:szCs w:val="24"/>
          <w:lang w:eastAsia="zh-CN"/>
        </w:rPr>
      </w:pPr>
      <w:r w:rsidRPr="00021489">
        <w:rPr>
          <w:rFonts w:eastAsia="STZhongsong"/>
          <w:color w:val="000000"/>
          <w:sz w:val="24"/>
          <w:szCs w:val="24"/>
          <w:lang w:eastAsia="zh-CN"/>
        </w:rPr>
        <w:t xml:space="preserve">The GTPI is independent of Government and works to the Terms of Reference set out on its </w:t>
      </w:r>
      <w:hyperlink r:id="rId8" w:history="1">
        <w:r w:rsidRPr="00021489">
          <w:rPr>
            <w:rFonts w:eastAsia="STZhongsong"/>
            <w:color w:val="0000FF"/>
            <w:sz w:val="24"/>
            <w:szCs w:val="24"/>
            <w:u w:val="single"/>
            <w:lang w:eastAsia="zh-CN"/>
          </w:rPr>
          <w:t>website</w:t>
        </w:r>
      </w:hyperlink>
      <w:r w:rsidRPr="00021489">
        <w:rPr>
          <w:rFonts w:eastAsia="STZhongsong"/>
          <w:color w:val="000000"/>
          <w:sz w:val="24"/>
          <w:szCs w:val="24"/>
          <w:lang w:eastAsia="zh-CN"/>
        </w:rPr>
        <w:t>.</w:t>
      </w:r>
    </w:p>
    <w:p w14:paraId="3B5874BB"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color w:val="000000"/>
          <w:sz w:val="24"/>
          <w:szCs w:val="24"/>
          <w:lang w:eastAsia="zh-CN"/>
        </w:rPr>
      </w:pPr>
      <w:r w:rsidRPr="00021489">
        <w:rPr>
          <w:rFonts w:eastAsia="STZhongsong"/>
          <w:color w:val="000000"/>
          <w:sz w:val="24"/>
          <w:szCs w:val="24"/>
          <w:lang w:eastAsia="zh-CN"/>
        </w:rPr>
        <w:t>The work of the GTPI is split into two main phases:</w:t>
      </w:r>
    </w:p>
    <w:p w14:paraId="4B82EFEB"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color w:val="000000"/>
          <w:sz w:val="24"/>
          <w:szCs w:val="24"/>
          <w:lang w:eastAsia="zh-CN"/>
        </w:rPr>
      </w:pPr>
      <w:r w:rsidRPr="00021489">
        <w:rPr>
          <w:rFonts w:eastAsia="STZhongsong" w:cs="Times New Roman"/>
          <w:b/>
          <w:bCs/>
          <w:color w:val="000000"/>
          <w:sz w:val="24"/>
          <w:szCs w:val="24"/>
          <w:lang w:eastAsia="zh-CN"/>
        </w:rPr>
        <w:t>Phase 1:</w:t>
      </w:r>
      <w:r w:rsidRPr="00021489">
        <w:rPr>
          <w:rFonts w:eastAsia="STZhongsong" w:cs="Times New Roman"/>
          <w:color w:val="000000"/>
          <w:sz w:val="24"/>
          <w:szCs w:val="24"/>
          <w:lang w:eastAsia="zh-CN"/>
        </w:rPr>
        <w:t xml:space="preserve"> To establish exactly what happened on the night of the 14 June 2017</w:t>
      </w:r>
    </w:p>
    <w:p w14:paraId="793AD6DF"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color w:val="000000"/>
          <w:sz w:val="24"/>
          <w:szCs w:val="24"/>
          <w:lang w:eastAsia="zh-CN"/>
        </w:rPr>
      </w:pPr>
      <w:r w:rsidRPr="00021489">
        <w:rPr>
          <w:rFonts w:eastAsia="STZhongsong"/>
          <w:b/>
          <w:bCs/>
          <w:color w:val="000000"/>
          <w:sz w:val="24"/>
          <w:szCs w:val="24"/>
          <w:lang w:eastAsia="zh-CN"/>
        </w:rPr>
        <w:t xml:space="preserve">Phase 2: </w:t>
      </w:r>
      <w:r w:rsidRPr="00021489">
        <w:rPr>
          <w:rFonts w:eastAsia="STZhongsong"/>
          <w:color w:val="000000"/>
          <w:sz w:val="24"/>
          <w:szCs w:val="24"/>
          <w:lang w:eastAsia="zh-CN"/>
        </w:rPr>
        <w:t>The circumstances and causes of the fire, and how to prevent similar events occurring in the future</w:t>
      </w:r>
    </w:p>
    <w:p w14:paraId="6152144F"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cs="Times New Roman"/>
          <w:color w:val="000000"/>
          <w:sz w:val="24"/>
          <w:szCs w:val="24"/>
          <w:lang w:eastAsia="zh-CN"/>
        </w:rPr>
      </w:pPr>
      <w:r w:rsidRPr="00021489">
        <w:rPr>
          <w:rFonts w:eastAsia="STZhongsong"/>
          <w:color w:val="000000"/>
          <w:spacing w:val="4"/>
          <w:sz w:val="24"/>
          <w:szCs w:val="24"/>
          <w:lang w:eastAsia="zh-CN"/>
        </w:rPr>
        <w:t>Hearings for Phase 1 began on 21 May 2018 and concluded on 12 December 2018. The Chairman published his Phase 1 report on 30 October 2019, the contents of which can be found </w:t>
      </w:r>
      <w:hyperlink r:id="rId9" w:history="1">
        <w:r w:rsidRPr="00021489">
          <w:rPr>
            <w:rFonts w:eastAsia="STZhongsong"/>
            <w:color w:val="0000FF"/>
            <w:spacing w:val="4"/>
            <w:sz w:val="24"/>
            <w:szCs w:val="24"/>
            <w:u w:val="single"/>
            <w:lang w:eastAsia="zh-CN"/>
          </w:rPr>
          <w:t>here</w:t>
        </w:r>
      </w:hyperlink>
      <w:r w:rsidRPr="00021489">
        <w:rPr>
          <w:rFonts w:eastAsia="STZhongsong"/>
          <w:color w:val="0000FF"/>
          <w:spacing w:val="4"/>
          <w:sz w:val="24"/>
          <w:szCs w:val="24"/>
          <w:lang w:eastAsia="zh-CN"/>
        </w:rPr>
        <w:t>.</w:t>
      </w:r>
    </w:p>
    <w:p w14:paraId="24E1F8BC"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cs="Times New Roman"/>
          <w:color w:val="000000"/>
          <w:sz w:val="24"/>
          <w:szCs w:val="24"/>
          <w:lang w:eastAsia="zh-CN"/>
        </w:rPr>
      </w:pPr>
      <w:r w:rsidRPr="00021489">
        <w:rPr>
          <w:rFonts w:eastAsia="STZhongsong" w:cs="Times New Roman"/>
          <w:sz w:val="24"/>
          <w:szCs w:val="24"/>
          <w:lang w:eastAsia="zh-CN"/>
        </w:rPr>
        <w:t xml:space="preserve">Hearings for Phase 2 began in January 2020 and were paused in March due to the social guidelines introduced by the Government in response to COVID-19. Hearings have restarted on 06 July 2020 on a limited attendance basis. </w:t>
      </w:r>
    </w:p>
    <w:p w14:paraId="0C101C91"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cs="Times New Roman"/>
          <w:color w:val="000000"/>
          <w:sz w:val="24"/>
          <w:szCs w:val="24"/>
          <w:lang w:eastAsia="zh-CN"/>
        </w:rPr>
      </w:pPr>
      <w:r w:rsidRPr="00021489">
        <w:rPr>
          <w:rFonts w:eastAsia="STZhongsong" w:cs="Times New Roman"/>
          <w:color w:val="000000"/>
          <w:sz w:val="24"/>
          <w:szCs w:val="24"/>
          <w:lang w:eastAsia="zh-CN"/>
        </w:rPr>
        <w:t xml:space="preserve">Phase 2 is divided into a number of Modules according to key themes encompassing the range of issues which will be covered in Phase 2. A summary list of the modules can be found on the GTPI </w:t>
      </w:r>
      <w:hyperlink r:id="rId10" w:history="1">
        <w:r w:rsidRPr="00021489">
          <w:rPr>
            <w:rFonts w:eastAsia="STZhongsong" w:cs="Times New Roman"/>
            <w:color w:val="0000FF"/>
            <w:sz w:val="24"/>
            <w:szCs w:val="24"/>
            <w:u w:val="single"/>
            <w:lang w:eastAsia="zh-CN"/>
          </w:rPr>
          <w:t>website.</w:t>
        </w:r>
      </w:hyperlink>
    </w:p>
    <w:p w14:paraId="6124991A" w14:textId="77777777" w:rsidR="00021489" w:rsidRPr="00021489" w:rsidRDefault="00021489" w:rsidP="00021489">
      <w:pPr>
        <w:keepNext/>
        <w:numPr>
          <w:ilvl w:val="0"/>
          <w:numId w:val="10"/>
        </w:numPr>
        <w:spacing w:after="120"/>
        <w:ind w:left="720" w:hanging="720"/>
        <w:outlineLvl w:val="0"/>
        <w:rPr>
          <w:rFonts w:eastAsia="STZhongsong" w:cs="Times New Roman"/>
          <w:b/>
          <w:caps/>
          <w:sz w:val="32"/>
          <w:szCs w:val="32"/>
          <w:lang w:eastAsia="zh-CN"/>
        </w:rPr>
      </w:pPr>
      <w:bookmarkStart w:id="10" w:name="_Toc368573029"/>
      <w:bookmarkStart w:id="11" w:name="_Toc522714836"/>
      <w:r w:rsidRPr="00021489">
        <w:rPr>
          <w:rFonts w:eastAsia="STZhongsong" w:cs="Times New Roman"/>
          <w:b/>
          <w:caps/>
          <w:sz w:val="32"/>
          <w:szCs w:val="32"/>
          <w:lang w:eastAsia="zh-CN"/>
        </w:rPr>
        <w:t>Background to requirement/OVERVIEW</w:t>
      </w:r>
      <w:bookmarkEnd w:id="7"/>
      <w:r w:rsidRPr="00021489">
        <w:rPr>
          <w:rFonts w:eastAsia="STZhongsong" w:cs="Times New Roman"/>
          <w:b/>
          <w:caps/>
          <w:sz w:val="32"/>
          <w:szCs w:val="32"/>
          <w:lang w:eastAsia="zh-CN"/>
        </w:rPr>
        <w:t xml:space="preserve"> of requirement</w:t>
      </w:r>
      <w:bookmarkEnd w:id="10"/>
      <w:bookmarkEnd w:id="11"/>
    </w:p>
    <w:p w14:paraId="54125DA6"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bookmarkStart w:id="12" w:name="_Toc297554774"/>
      <w:bookmarkEnd w:id="8"/>
      <w:r w:rsidRPr="00021489">
        <w:rPr>
          <w:color w:val="000000"/>
          <w:sz w:val="24"/>
          <w:szCs w:val="24"/>
        </w:rPr>
        <w:t>The GTPI is looking to fill a senior position for an ‘Assessor’ who would be appointed for the duration of Phase 2 of the Inquiry (likely to be at least 18 – 24 months). </w:t>
      </w:r>
    </w:p>
    <w:p w14:paraId="5F9F9606"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rPr>
        <w:t xml:space="preserve">Assessors are appointed under Section 11 of the Inquiries Act 2005 by the Chairman of the Inquiry. A person may be appointed as an assessor only if it appears to the Chairman that they have </w:t>
      </w:r>
      <w:r w:rsidRPr="00021489">
        <w:rPr>
          <w:color w:val="000000"/>
          <w:sz w:val="24"/>
          <w:szCs w:val="24"/>
          <w:u w:val="single"/>
        </w:rPr>
        <w:t>expertise</w:t>
      </w:r>
      <w:r w:rsidRPr="00021489">
        <w:rPr>
          <w:color w:val="000000"/>
          <w:sz w:val="24"/>
          <w:szCs w:val="24"/>
        </w:rPr>
        <w:t xml:space="preserve"> that makes them a suitable person to provide assistance to the Inquiry Panel.</w:t>
      </w:r>
    </w:p>
    <w:p w14:paraId="084B5387"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rPr>
        <w:lastRenderedPageBreak/>
        <w:t xml:space="preserve">The Assessors’ function is to provide advice to the Chairman and Panel Members. They will be asked to review relevant evidence and may also be asked to advise the Panel in advance of the hearing on matters such as potential avenues of inquiry, subject specialist advice and steps to be taken in preparation for hearings. Further information on the role of Assessors and the Inquiry can be found in the </w:t>
      </w:r>
      <w:hyperlink r:id="rId11" w:history="1">
        <w:r w:rsidRPr="00021489">
          <w:rPr>
            <w:color w:val="0000FF"/>
            <w:sz w:val="24"/>
            <w:szCs w:val="24"/>
            <w:u w:val="single"/>
          </w:rPr>
          <w:t>GTPI protocol</w:t>
        </w:r>
      </w:hyperlink>
      <w:r w:rsidRPr="00021489">
        <w:rPr>
          <w:color w:val="000000"/>
          <w:sz w:val="24"/>
          <w:szCs w:val="24"/>
        </w:rPr>
        <w:t>.</w:t>
      </w:r>
    </w:p>
    <w:p w14:paraId="4CD0125F"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rPr>
        <w:t>At the start of the Inquiry, the Chairman wrote to the Prime Minister setting out his wish to “</w:t>
      </w:r>
      <w:r w:rsidRPr="00021489">
        <w:rPr>
          <w:i/>
          <w:iCs/>
          <w:color w:val="000000"/>
          <w:sz w:val="24"/>
          <w:szCs w:val="24"/>
        </w:rPr>
        <w:t>appoint a diverse group of people whose experience extends to the occupation and management of social housing and the administration of local government more generally, as well as to matters of a more scientific nature</w:t>
      </w:r>
      <w:r w:rsidRPr="00021489">
        <w:rPr>
          <w:color w:val="000000"/>
          <w:sz w:val="24"/>
          <w:szCs w:val="24"/>
        </w:rPr>
        <w:t>”</w:t>
      </w:r>
      <w:r w:rsidRPr="00021489">
        <w:rPr>
          <w:rFonts w:eastAsia="STZhongsong" w:cs="Times New Roman"/>
          <w:sz w:val="24"/>
          <w:szCs w:val="24"/>
          <w:lang w:eastAsia="zh-CN"/>
        </w:rPr>
        <w:t xml:space="preserve">. </w:t>
      </w:r>
      <w:r w:rsidRPr="00021489">
        <w:rPr>
          <w:color w:val="000000"/>
          <w:sz w:val="24"/>
          <w:szCs w:val="24"/>
        </w:rPr>
        <w:t xml:space="preserve">Following this, the Chairman appointed three Assessors under Section 11 of the 2005 Act. </w:t>
      </w:r>
    </w:p>
    <w:p w14:paraId="655DA66B"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rPr>
        <w:t>At the end of the first Phase of the Inquiry, one of the Assessors took the decision to stand down. The Chairman has directed the need to find a replacement Assessor with equivalent expertise and experience in the administration of local government and the operation of local authorities, (ideally of similar expertise to a former Local Authority Chief Executive Officer). </w:t>
      </w:r>
    </w:p>
    <w:p w14:paraId="54C643E4"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rPr>
        <w:t xml:space="preserve">The position that GTPI are seeking to fill would be for a single post. It would require a level of commitment of at least 18 - 24 months, which would comprise the completion of the Phase 2 hearings and the publication of the GTPI final Report to the Prime Minister. </w:t>
      </w:r>
    </w:p>
    <w:p w14:paraId="552766AE"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rPr>
        <w:t xml:space="preserve">The role of Assessor is unique to Public Inquiries, but it is analogous in a number of ways to </w:t>
      </w:r>
      <w:proofErr w:type="spellStart"/>
      <w:r w:rsidRPr="00021489">
        <w:rPr>
          <w:color w:val="000000"/>
          <w:sz w:val="24"/>
          <w:szCs w:val="24"/>
        </w:rPr>
        <w:t>anadvisory</w:t>
      </w:r>
      <w:proofErr w:type="spellEnd"/>
      <w:r w:rsidRPr="00021489">
        <w:rPr>
          <w:color w:val="000000"/>
          <w:sz w:val="24"/>
          <w:szCs w:val="24"/>
        </w:rPr>
        <w:t xml:space="preserve"> ‘Non-Executive Director’ type of role, requiring a similar level of seniority of individual. </w:t>
      </w:r>
    </w:p>
    <w:p w14:paraId="639B0DC8" w14:textId="77777777" w:rsidR="00021489" w:rsidRPr="00021489" w:rsidRDefault="00021489" w:rsidP="00021489">
      <w:pPr>
        <w:overflowPunct/>
        <w:autoSpaceDE/>
        <w:autoSpaceDN/>
        <w:adjustRightInd/>
        <w:spacing w:after="0"/>
        <w:ind w:left="0"/>
        <w:jc w:val="left"/>
        <w:textAlignment w:val="auto"/>
        <w:rPr>
          <w:rFonts w:ascii="Times New Roman" w:hAnsi="Times New Roman" w:cs="Times New Roman"/>
          <w:sz w:val="24"/>
          <w:szCs w:val="24"/>
        </w:rPr>
      </w:pPr>
    </w:p>
    <w:p w14:paraId="4E6C9310" w14:textId="77777777" w:rsidR="00021489" w:rsidRPr="00021489" w:rsidRDefault="00021489" w:rsidP="00021489">
      <w:pPr>
        <w:keepNext/>
        <w:numPr>
          <w:ilvl w:val="0"/>
          <w:numId w:val="10"/>
        </w:numPr>
        <w:spacing w:after="120"/>
        <w:ind w:left="720" w:hanging="720"/>
        <w:outlineLvl w:val="0"/>
        <w:rPr>
          <w:rFonts w:eastAsia="STZhongsong" w:cs="Times New Roman"/>
          <w:b/>
          <w:caps/>
          <w:sz w:val="32"/>
          <w:szCs w:val="32"/>
          <w:lang w:eastAsia="zh-CN"/>
        </w:rPr>
      </w:pPr>
      <w:bookmarkStart w:id="13" w:name="_Toc522714837"/>
      <w:bookmarkStart w:id="14" w:name="_Toc368573030"/>
      <w:r w:rsidRPr="00021489">
        <w:rPr>
          <w:rFonts w:eastAsia="STZhongsong" w:cs="Times New Roman"/>
          <w:b/>
          <w:caps/>
          <w:sz w:val="32"/>
          <w:szCs w:val="32"/>
          <w:lang w:eastAsia="zh-CN"/>
        </w:rPr>
        <w:t>definitions</w:t>
      </w:r>
      <w:bookmarkEnd w:id="13"/>
      <w:r w:rsidRPr="00021489">
        <w:rPr>
          <w:rFonts w:eastAsia="STZhongsong" w:cs="Times New Roman"/>
          <w:b/>
          <w:caps/>
          <w:sz w:val="32"/>
          <w:szCs w:val="32"/>
          <w:lang w:eastAsia="zh-CN"/>
        </w:rPr>
        <w:t xml:space="preserve"> </w:t>
      </w:r>
    </w:p>
    <w:tbl>
      <w:tblPr>
        <w:tblStyle w:val="TableGrid1"/>
        <w:tblW w:w="0" w:type="auto"/>
        <w:tblInd w:w="720" w:type="dxa"/>
        <w:tblLook w:val="04A0" w:firstRow="1" w:lastRow="0" w:firstColumn="1" w:lastColumn="0" w:noHBand="0" w:noVBand="1"/>
      </w:tblPr>
      <w:tblGrid>
        <w:gridCol w:w="1797"/>
        <w:gridCol w:w="5773"/>
      </w:tblGrid>
      <w:tr w:rsidR="00021489" w:rsidRPr="00021489" w14:paraId="660FD18F" w14:textId="77777777" w:rsidTr="00021489">
        <w:tc>
          <w:tcPr>
            <w:tcW w:w="1857" w:type="dxa"/>
            <w:shd w:val="clear" w:color="auto" w:fill="B8CCE4"/>
          </w:tcPr>
          <w:p w14:paraId="3652ABBF" w14:textId="77777777" w:rsidR="00021489" w:rsidRPr="00021489" w:rsidRDefault="00021489" w:rsidP="00021489">
            <w:pPr>
              <w:overflowPunct/>
              <w:autoSpaceDE/>
              <w:autoSpaceDN/>
              <w:spacing w:after="120"/>
              <w:ind w:left="18" w:hanging="18"/>
              <w:jc w:val="left"/>
              <w:textAlignment w:val="auto"/>
              <w:outlineLvl w:val="1"/>
              <w:rPr>
                <w:rFonts w:eastAsia="STZhongsong" w:cs="Times New Roman"/>
                <w:sz w:val="24"/>
                <w:szCs w:val="24"/>
                <w:highlight w:val="yellow"/>
              </w:rPr>
            </w:pPr>
            <w:r w:rsidRPr="00021489">
              <w:rPr>
                <w:rFonts w:eastAsia="STZhongsong" w:cs="Times New Roman"/>
                <w:sz w:val="24"/>
                <w:szCs w:val="24"/>
              </w:rPr>
              <w:t>Expression or Acronym</w:t>
            </w:r>
          </w:p>
        </w:tc>
        <w:tc>
          <w:tcPr>
            <w:tcW w:w="6442" w:type="dxa"/>
            <w:shd w:val="clear" w:color="auto" w:fill="B8CCE4"/>
          </w:tcPr>
          <w:p w14:paraId="1C939D8C" w14:textId="77777777" w:rsidR="00021489" w:rsidRPr="00021489" w:rsidRDefault="00021489" w:rsidP="00021489">
            <w:pPr>
              <w:overflowPunct/>
              <w:autoSpaceDE/>
              <w:autoSpaceDN/>
              <w:spacing w:after="120"/>
              <w:ind w:left="720" w:hanging="720"/>
              <w:textAlignment w:val="auto"/>
              <w:outlineLvl w:val="1"/>
              <w:rPr>
                <w:rFonts w:eastAsia="STZhongsong" w:cs="Times New Roman"/>
                <w:sz w:val="24"/>
                <w:szCs w:val="24"/>
                <w:highlight w:val="yellow"/>
              </w:rPr>
            </w:pPr>
            <w:r w:rsidRPr="00021489">
              <w:rPr>
                <w:rFonts w:eastAsia="STZhongsong" w:cs="Times New Roman"/>
                <w:sz w:val="24"/>
                <w:szCs w:val="24"/>
              </w:rPr>
              <w:t>Definition</w:t>
            </w:r>
          </w:p>
        </w:tc>
      </w:tr>
      <w:tr w:rsidR="00021489" w:rsidRPr="00021489" w14:paraId="41EEA740" w14:textId="77777777" w:rsidTr="007117AB">
        <w:tc>
          <w:tcPr>
            <w:tcW w:w="1857" w:type="dxa"/>
          </w:tcPr>
          <w:p w14:paraId="07E742A7" w14:textId="77777777" w:rsidR="00021489" w:rsidRPr="00021489" w:rsidRDefault="00021489" w:rsidP="00021489">
            <w:pPr>
              <w:overflowPunct/>
              <w:autoSpaceDE/>
              <w:autoSpaceDN/>
              <w:spacing w:after="120"/>
              <w:ind w:left="720" w:hanging="720"/>
              <w:textAlignment w:val="auto"/>
              <w:outlineLvl w:val="1"/>
              <w:rPr>
                <w:rFonts w:eastAsia="STZhongsong" w:cs="Times New Roman"/>
                <w:sz w:val="24"/>
                <w:szCs w:val="24"/>
              </w:rPr>
            </w:pPr>
            <w:r w:rsidRPr="00021489">
              <w:rPr>
                <w:rFonts w:eastAsia="STZhongsong" w:cs="Times New Roman"/>
                <w:sz w:val="24"/>
                <w:szCs w:val="24"/>
              </w:rPr>
              <w:t>GTPI</w:t>
            </w:r>
          </w:p>
        </w:tc>
        <w:tc>
          <w:tcPr>
            <w:tcW w:w="6442" w:type="dxa"/>
          </w:tcPr>
          <w:p w14:paraId="4DF4C321" w14:textId="77777777" w:rsidR="00021489" w:rsidRPr="00021489" w:rsidRDefault="00021489" w:rsidP="00021489">
            <w:pPr>
              <w:overflowPunct/>
              <w:autoSpaceDE/>
              <w:autoSpaceDN/>
              <w:spacing w:after="120"/>
              <w:ind w:left="0"/>
              <w:textAlignment w:val="auto"/>
              <w:outlineLvl w:val="1"/>
              <w:rPr>
                <w:rFonts w:eastAsia="STZhongsong" w:cs="Times New Roman"/>
                <w:sz w:val="24"/>
                <w:szCs w:val="24"/>
              </w:rPr>
            </w:pPr>
            <w:proofErr w:type="gramStart"/>
            <w:r w:rsidRPr="00021489">
              <w:rPr>
                <w:rFonts w:eastAsia="STZhongsong" w:cs="Times New Roman"/>
                <w:sz w:val="24"/>
                <w:szCs w:val="24"/>
              </w:rPr>
              <w:t>means</w:t>
            </w:r>
            <w:proofErr w:type="gramEnd"/>
            <w:r w:rsidRPr="00021489">
              <w:rPr>
                <w:rFonts w:eastAsia="STZhongsong" w:cs="Times New Roman"/>
                <w:sz w:val="24"/>
                <w:szCs w:val="24"/>
              </w:rPr>
              <w:t xml:space="preserve"> the Grenfell Tower Public Inquiry, a statutory public inquiry established under the Inquiries Act 2005, and sponsored by the Cabinet Office.</w:t>
            </w:r>
          </w:p>
        </w:tc>
      </w:tr>
    </w:tbl>
    <w:p w14:paraId="7B93090E" w14:textId="77777777" w:rsidR="00021489" w:rsidRPr="00021489" w:rsidRDefault="00021489" w:rsidP="00021489">
      <w:pPr>
        <w:keepNext/>
        <w:numPr>
          <w:ilvl w:val="0"/>
          <w:numId w:val="10"/>
        </w:numPr>
        <w:spacing w:before="240" w:after="120"/>
        <w:ind w:left="720" w:hanging="720"/>
        <w:outlineLvl w:val="0"/>
        <w:rPr>
          <w:rFonts w:eastAsia="STZhongsong" w:cs="Times New Roman"/>
          <w:b/>
          <w:caps/>
          <w:sz w:val="32"/>
          <w:szCs w:val="32"/>
          <w:lang w:eastAsia="zh-CN"/>
        </w:rPr>
      </w:pPr>
      <w:bookmarkStart w:id="15" w:name="_Toc522714838"/>
      <w:r w:rsidRPr="00021489">
        <w:rPr>
          <w:rFonts w:eastAsia="STZhongsong" w:cs="Times New Roman"/>
          <w:b/>
          <w:caps/>
          <w:sz w:val="32"/>
          <w:szCs w:val="32"/>
          <w:lang w:eastAsia="zh-CN"/>
        </w:rPr>
        <w:t>scope of requirement</w:t>
      </w:r>
      <w:bookmarkEnd w:id="12"/>
      <w:bookmarkEnd w:id="14"/>
      <w:bookmarkEnd w:id="15"/>
      <w:r w:rsidRPr="00021489">
        <w:rPr>
          <w:rFonts w:eastAsia="STZhongsong" w:cs="Times New Roman"/>
          <w:b/>
          <w:caps/>
          <w:sz w:val="32"/>
          <w:szCs w:val="32"/>
          <w:lang w:eastAsia="zh-CN"/>
        </w:rPr>
        <w:t xml:space="preserve"> </w:t>
      </w:r>
    </w:p>
    <w:bookmarkEnd w:id="9"/>
    <w:p w14:paraId="52CF50E0"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The requirement is for the successful identification of suitable candidates who would be able to provide specialist expertise as a Local Authority Assessor for the duration of Phase 2 of the Inquiry. This would include:  </w:t>
      </w:r>
    </w:p>
    <w:p w14:paraId="765E85B3"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t>The identification of a high quality, relevant and diverse longlist of individuals who would have the appropriate range of skills and experience to operate in the role</w:t>
      </w:r>
    </w:p>
    <w:p w14:paraId="233C2C8C"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t xml:space="preserve">The identification of a diverse shortlist of suitably qualified candidates, without any conflicts of interest, who would have the capacity to act as an Assessor for the duration of Phase 2. </w:t>
      </w:r>
    </w:p>
    <w:p w14:paraId="5685CEE6"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cs="Times New Roman"/>
          <w:sz w:val="24"/>
          <w:szCs w:val="24"/>
          <w:lang w:eastAsia="zh-CN"/>
        </w:rPr>
      </w:pPr>
      <w:r w:rsidRPr="00021489">
        <w:rPr>
          <w:rFonts w:eastAsia="STZhongsong" w:cs="Times New Roman"/>
          <w:sz w:val="24"/>
          <w:szCs w:val="24"/>
          <w:lang w:eastAsia="zh-CN"/>
        </w:rPr>
        <w:lastRenderedPageBreak/>
        <w:t xml:space="preserve">What is excluded are the final discussions between the shortlisted candidates and the final appointment and agreement of terms itself, which is the decision of the Chairman of the Inquiry. </w:t>
      </w:r>
    </w:p>
    <w:p w14:paraId="665F37CD" w14:textId="77777777" w:rsidR="00021489" w:rsidRPr="00021489" w:rsidRDefault="00021489" w:rsidP="00021489">
      <w:pPr>
        <w:keepNext/>
        <w:numPr>
          <w:ilvl w:val="0"/>
          <w:numId w:val="10"/>
        </w:numPr>
        <w:tabs>
          <w:tab w:val="num" w:pos="720"/>
        </w:tabs>
        <w:overflowPunct/>
        <w:autoSpaceDE/>
        <w:autoSpaceDN/>
        <w:spacing w:after="120"/>
        <w:ind w:left="720" w:hanging="720"/>
        <w:textAlignment w:val="auto"/>
        <w:outlineLvl w:val="0"/>
        <w:rPr>
          <w:rFonts w:eastAsia="STZhongsong" w:cs="Times New Roman"/>
          <w:b/>
          <w:caps/>
          <w:sz w:val="32"/>
          <w:szCs w:val="32"/>
          <w:lang w:eastAsia="zh-CN"/>
        </w:rPr>
      </w:pPr>
      <w:bookmarkStart w:id="16" w:name="_Toc368573031"/>
      <w:bookmarkStart w:id="17" w:name="_Toc522714839"/>
      <w:r w:rsidRPr="00021489">
        <w:rPr>
          <w:rFonts w:eastAsia="STZhongsong" w:cs="Times New Roman"/>
          <w:b/>
          <w:caps/>
          <w:sz w:val="32"/>
          <w:szCs w:val="32"/>
          <w:lang w:eastAsia="zh-CN"/>
        </w:rPr>
        <w:t>The requirement</w:t>
      </w:r>
      <w:bookmarkEnd w:id="16"/>
      <w:bookmarkEnd w:id="17"/>
    </w:p>
    <w:p w14:paraId="6DECA30A"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rPr>
        <w:t>The Chairman has agreed that the focus of the Assessor role would be to:</w:t>
      </w:r>
    </w:p>
    <w:p w14:paraId="2A37A23B" w14:textId="77777777" w:rsidR="00021489" w:rsidRPr="00021489" w:rsidRDefault="00021489" w:rsidP="00021489">
      <w:pPr>
        <w:overflowPunct/>
        <w:autoSpaceDE/>
        <w:autoSpaceDN/>
        <w:adjustRightInd/>
        <w:spacing w:after="0"/>
        <w:ind w:left="0"/>
        <w:jc w:val="left"/>
        <w:textAlignment w:val="auto"/>
        <w:rPr>
          <w:rFonts w:ascii="Times New Roman" w:hAnsi="Times New Roman" w:cs="Times New Roman"/>
          <w:sz w:val="24"/>
          <w:szCs w:val="24"/>
        </w:rPr>
      </w:pPr>
    </w:p>
    <w:p w14:paraId="335784FB"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rPr>
      </w:pPr>
      <w:r w:rsidRPr="00021489">
        <w:rPr>
          <w:rFonts w:eastAsia="STZhongsong" w:cs="Times New Roman"/>
          <w:sz w:val="24"/>
          <w:szCs w:val="24"/>
        </w:rPr>
        <w:t>Identify best practice among local authorities in relation to matters such as the management of finances and the procurement of services relating to the design and construction of residential buildings;</w:t>
      </w:r>
    </w:p>
    <w:p w14:paraId="3F9558F7"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rPr>
      </w:pPr>
      <w:r w:rsidRPr="00021489">
        <w:rPr>
          <w:rFonts w:eastAsia="STZhongsong" w:cs="Times New Roman"/>
          <w:sz w:val="24"/>
          <w:szCs w:val="24"/>
        </w:rPr>
        <w:t>Review the arrangements made by the local authority and Tenant Management Organisation for receiving and acting on information relevant to the risk of fire at Grenfell Tower, by examining the oral evidence from the hearings and any additional relevant written evidence; and</w:t>
      </w:r>
    </w:p>
    <w:p w14:paraId="5F82D604"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rPr>
      </w:pPr>
      <w:r w:rsidRPr="00021489">
        <w:rPr>
          <w:rFonts w:eastAsia="STZhongsong" w:cs="Times New Roman"/>
          <w:sz w:val="24"/>
          <w:szCs w:val="24"/>
        </w:rPr>
        <w:t>Consider the response of local government in the days immediately following the fire.</w:t>
      </w:r>
    </w:p>
    <w:p w14:paraId="395952F0" w14:textId="77777777" w:rsidR="00021489" w:rsidRPr="00021489" w:rsidRDefault="00021489" w:rsidP="00021489">
      <w:pPr>
        <w:overflowPunct/>
        <w:autoSpaceDE/>
        <w:autoSpaceDN/>
        <w:adjustRightInd/>
        <w:spacing w:after="0"/>
        <w:ind w:left="0"/>
        <w:jc w:val="left"/>
        <w:textAlignment w:val="auto"/>
        <w:rPr>
          <w:rFonts w:ascii="Times New Roman" w:hAnsi="Times New Roman" w:cs="Times New Roman"/>
          <w:sz w:val="24"/>
          <w:szCs w:val="24"/>
        </w:rPr>
      </w:pPr>
    </w:p>
    <w:p w14:paraId="32CF81DA"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b/>
          <w:color w:val="000000"/>
          <w:sz w:val="24"/>
          <w:szCs w:val="24"/>
        </w:rPr>
      </w:pPr>
      <w:r w:rsidRPr="00021489">
        <w:rPr>
          <w:b/>
          <w:color w:val="000000"/>
          <w:sz w:val="24"/>
          <w:szCs w:val="24"/>
        </w:rPr>
        <w:t xml:space="preserve">Duration of role </w:t>
      </w:r>
    </w:p>
    <w:p w14:paraId="5DB558AB"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cs="Times New Roman"/>
          <w:sz w:val="24"/>
          <w:szCs w:val="24"/>
          <w:lang w:eastAsia="zh-CN"/>
        </w:rPr>
      </w:pPr>
      <w:r w:rsidRPr="00021489">
        <w:rPr>
          <w:rFonts w:eastAsia="STZhongsong" w:cs="Times New Roman"/>
          <w:sz w:val="24"/>
          <w:szCs w:val="24"/>
        </w:rPr>
        <w:t>The bulk of the time commitment of the assessor role relates to attending or reviewing the oral evidence sessions for the relevant modules. </w:t>
      </w:r>
    </w:p>
    <w:p w14:paraId="1117751C"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Assessors will normally be expected to attend hearings (or view them online in the current circumstances) when evidence is being taken in relation to matters within the scope of their expertise. When that is not possible, however, they will be expected to familiarise themselves with the proceedings from the transcripts or catch up from viewing the recordings of proceedings which are all freely available online.</w:t>
      </w:r>
    </w:p>
    <w:p w14:paraId="4BF4769B"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rPr>
        <w:t>In relation to the Phase 2 Inquiry modules, the key touch points that will be particularly relevant for the Local Authority Assessor will be:</w:t>
      </w:r>
    </w:p>
    <w:p w14:paraId="7C77046D" w14:textId="77777777" w:rsidR="00021489" w:rsidRPr="00021489" w:rsidRDefault="00021489" w:rsidP="00021489">
      <w:pPr>
        <w:overflowPunct/>
        <w:autoSpaceDE/>
        <w:autoSpaceDN/>
        <w:adjustRightInd/>
        <w:spacing w:after="0"/>
        <w:ind w:left="0"/>
        <w:jc w:val="left"/>
        <w:textAlignment w:val="auto"/>
        <w:rPr>
          <w:rFonts w:ascii="Times New Roman" w:hAnsi="Times New Roman" w:cs="Times New Roman"/>
          <w:sz w:val="24"/>
          <w:szCs w:val="24"/>
        </w:rPr>
      </w:pPr>
    </w:p>
    <w:p w14:paraId="7CF1CDEB"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rPr>
      </w:pPr>
      <w:r w:rsidRPr="00021489">
        <w:rPr>
          <w:rFonts w:eastAsia="STZhongsong" w:cs="Times New Roman"/>
          <w:sz w:val="24"/>
          <w:szCs w:val="24"/>
        </w:rPr>
        <w:t>Module 3 - 'Complaints and communication with residents; management of building, compliance with RRO 2005; Fire risk assessment; active and passive fire safety measures internal to building.'</w:t>
      </w:r>
    </w:p>
    <w:p w14:paraId="6375A82E"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rPr>
      </w:pPr>
      <w:r w:rsidRPr="00021489">
        <w:rPr>
          <w:rFonts w:eastAsia="STZhongsong" w:cs="Times New Roman"/>
          <w:sz w:val="24"/>
          <w:szCs w:val="24"/>
        </w:rPr>
        <w:t>Module 4 - 'Aftermath'. This includes the policies, procedures and plans in place on the part of the Tenant Management Organisation, central and local government for dealing with a major emergency and the provision of emergency relief in the days immediately following the fire.</w:t>
      </w:r>
    </w:p>
    <w:p w14:paraId="33C1D7A2"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rPr>
        <w:t xml:space="preserve">To give some sense of scale, the key modules discussed above were scheduled to run for around 20+ weeks in total prior to the suspension </w:t>
      </w:r>
      <w:r w:rsidRPr="00021489">
        <w:rPr>
          <w:color w:val="000000"/>
          <w:sz w:val="24"/>
          <w:szCs w:val="24"/>
        </w:rPr>
        <w:lastRenderedPageBreak/>
        <w:t xml:space="preserve">of hearings. Remote access to both the documentary evidence and the recordings of witness evidence would be available if it were not possible to attend each day of the relevant hearings. </w:t>
      </w:r>
      <w:r w:rsidRPr="00021489">
        <w:rPr>
          <w:rFonts w:eastAsia="STZhongsong" w:cs="Times New Roman"/>
          <w:sz w:val="24"/>
          <w:szCs w:val="24"/>
          <w:lang w:eastAsia="zh-CN"/>
        </w:rPr>
        <w:t xml:space="preserve">However, in practice the other Inquiry Assessors have tended to follow all of the hearings either in person or remotely. </w:t>
      </w:r>
    </w:p>
    <w:p w14:paraId="2E7A4369"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In addition, there would also be a need for some time commitment prior to and after these hearings for a degree of induction to familiarise the individual with the evidence in Phase 1 and to date the development of recommendations and the final report following completion of oral evidence hearings.</w:t>
      </w:r>
    </w:p>
    <w:p w14:paraId="2378D9A7"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The GTPI does not tend to sit to hear evidence on Fridays or during core school holiday periods. </w:t>
      </w:r>
    </w:p>
    <w:p w14:paraId="6E42B295"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We would expect that the post-holder would need to commit to carrying out the role for at least 18 -24 months.</w:t>
      </w:r>
    </w:p>
    <w:p w14:paraId="0FC9F2F2" w14:textId="77777777" w:rsidR="00021489" w:rsidRPr="00021489" w:rsidRDefault="00021489" w:rsidP="00021489">
      <w:pPr>
        <w:overflowPunct/>
        <w:autoSpaceDE/>
        <w:autoSpaceDN/>
        <w:spacing w:after="120"/>
        <w:ind w:left="0"/>
        <w:textAlignment w:val="auto"/>
        <w:outlineLvl w:val="1"/>
        <w:rPr>
          <w:rFonts w:eastAsia="STZhongsong" w:cs="Times New Roman"/>
          <w:sz w:val="24"/>
          <w:szCs w:val="24"/>
          <w:highlight w:val="yellow"/>
          <w:lang w:eastAsia="zh-CN"/>
        </w:rPr>
      </w:pPr>
    </w:p>
    <w:p w14:paraId="5179E848"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b/>
          <w:sz w:val="24"/>
          <w:szCs w:val="24"/>
          <w:lang w:eastAsia="zh-CN"/>
        </w:rPr>
      </w:pPr>
      <w:r w:rsidRPr="00021489">
        <w:rPr>
          <w:rFonts w:eastAsia="STZhongsong" w:cs="Times New Roman"/>
          <w:b/>
          <w:sz w:val="24"/>
          <w:szCs w:val="24"/>
          <w:lang w:eastAsia="zh-CN"/>
        </w:rPr>
        <w:t xml:space="preserve">Relevant skills and experience </w:t>
      </w:r>
    </w:p>
    <w:p w14:paraId="4CD0FF1A"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shd w:val="clear" w:color="auto" w:fill="FFFFFF"/>
        </w:rPr>
        <w:t>The individual appointed will need in-depth understanding and expertise of the operation of local authorities which has been developed through a successful and high-level career in local government. The individual should be familiar with best practice in areas relevant to the GTPI terms of reference. </w:t>
      </w:r>
    </w:p>
    <w:p w14:paraId="08D76656"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shd w:val="clear" w:color="auto" w:fill="FFFFFF"/>
        </w:rPr>
        <w:t xml:space="preserve">It is worth noting that the </w:t>
      </w:r>
      <w:r w:rsidRPr="00021489">
        <w:rPr>
          <w:color w:val="000000"/>
          <w:sz w:val="24"/>
          <w:szCs w:val="24"/>
        </w:rPr>
        <w:t>previous role holder was a former Chief Executive of a number of Local Authorities. Ideally, the GTPI would want to appoint a similarly qualified individual.</w:t>
      </w:r>
    </w:p>
    <w:p w14:paraId="4A7D9535"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Ideally, the individual should have experience in particular of operating at a senior executive level for a council representing a community with similar characteristics to that of the Royal Borough of Kensington and Chelsea – </w:t>
      </w:r>
      <w:proofErr w:type="spellStart"/>
      <w:r w:rsidRPr="00021489">
        <w:rPr>
          <w:rFonts w:eastAsia="STZhongsong" w:cs="Times New Roman"/>
          <w:sz w:val="24"/>
          <w:szCs w:val="24"/>
          <w:lang w:eastAsia="zh-CN"/>
        </w:rPr>
        <w:t>i.e</w:t>
      </w:r>
      <w:proofErr w:type="spellEnd"/>
      <w:r w:rsidRPr="00021489">
        <w:rPr>
          <w:rFonts w:eastAsia="STZhongsong" w:cs="Times New Roman"/>
          <w:sz w:val="24"/>
          <w:szCs w:val="24"/>
          <w:lang w:eastAsia="zh-CN"/>
        </w:rPr>
        <w:t xml:space="preserve"> urban, metropolitan and ethnically diverse. </w:t>
      </w:r>
    </w:p>
    <w:p w14:paraId="4ED1F349"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In addition, the individual should have experience of the management of or oversight of Housing matters. In particular, this should include the management of (or accountability for the management of) tenant issues. </w:t>
      </w:r>
    </w:p>
    <w:p w14:paraId="676F19F9" w14:textId="77777777" w:rsidR="00021489" w:rsidRPr="00021489" w:rsidRDefault="00021489" w:rsidP="00021489">
      <w:pPr>
        <w:overflowPunct/>
        <w:autoSpaceDE/>
        <w:autoSpaceDN/>
        <w:spacing w:after="120"/>
        <w:ind w:left="0"/>
        <w:textAlignment w:val="auto"/>
        <w:outlineLvl w:val="1"/>
        <w:rPr>
          <w:rFonts w:eastAsia="STZhongsong" w:cs="Times New Roman"/>
          <w:sz w:val="24"/>
          <w:szCs w:val="24"/>
          <w:highlight w:val="yellow"/>
          <w:u w:val="single"/>
          <w:lang w:eastAsia="zh-CN"/>
        </w:rPr>
      </w:pPr>
    </w:p>
    <w:p w14:paraId="2C445939"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b/>
          <w:sz w:val="24"/>
          <w:szCs w:val="24"/>
          <w:lang w:eastAsia="zh-CN"/>
        </w:rPr>
      </w:pPr>
      <w:r w:rsidRPr="00021489">
        <w:rPr>
          <w:rFonts w:eastAsia="STZhongsong" w:cs="Times New Roman"/>
          <w:b/>
          <w:sz w:val="24"/>
          <w:szCs w:val="24"/>
          <w:lang w:eastAsia="zh-CN"/>
        </w:rPr>
        <w:t>Due diligence</w:t>
      </w:r>
    </w:p>
    <w:p w14:paraId="551FAB89"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Due to the importance and sensitivity of the role, there will be a need for extensive due diligence on all candidates put forwards to the GTPI. Initially this would likely need to be conducted on a ‘desk research’ basis. </w:t>
      </w:r>
    </w:p>
    <w:p w14:paraId="3B0479B7" w14:textId="77777777" w:rsidR="00021489" w:rsidRPr="00021489" w:rsidRDefault="00021489" w:rsidP="00021489">
      <w:pPr>
        <w:overflowPunct/>
        <w:autoSpaceDE/>
        <w:autoSpaceDN/>
        <w:spacing w:after="120"/>
        <w:ind w:left="0"/>
        <w:textAlignment w:val="auto"/>
        <w:outlineLvl w:val="1"/>
        <w:rPr>
          <w:rFonts w:eastAsia="STZhongsong" w:cs="Times New Roman"/>
          <w:sz w:val="24"/>
          <w:szCs w:val="24"/>
          <w:lang w:eastAsia="zh-CN"/>
        </w:rPr>
      </w:pPr>
    </w:p>
    <w:p w14:paraId="35BE3E3E"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Prior to contacting any candidates, the supplier should undertake an extensive online due diligence check on the shortlisted candidates. This could include, for example the following items: </w:t>
      </w:r>
    </w:p>
    <w:p w14:paraId="5E66A56A"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t>Media Research</w:t>
      </w:r>
    </w:p>
    <w:p w14:paraId="22E4CBFF"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t>Conflict of Interest Checks. It is particularly important that candidates are not associated with any of the GTPI ‘</w:t>
      </w:r>
      <w:hyperlink r:id="rId12" w:history="1">
        <w:r w:rsidRPr="00021489">
          <w:rPr>
            <w:rFonts w:eastAsia="STZhongsong" w:cs="Times New Roman"/>
            <w:sz w:val="24"/>
            <w:szCs w:val="24"/>
            <w:lang w:eastAsia="zh-CN"/>
          </w:rPr>
          <w:t>Core Participants’</w:t>
        </w:r>
      </w:hyperlink>
      <w:r w:rsidRPr="00021489">
        <w:rPr>
          <w:rFonts w:eastAsia="STZhongsong" w:cs="Times New Roman"/>
          <w:sz w:val="24"/>
          <w:szCs w:val="24"/>
          <w:lang w:eastAsia="zh-CN"/>
        </w:rPr>
        <w:t xml:space="preserve">. </w:t>
      </w:r>
    </w:p>
    <w:p w14:paraId="3E72AC1C"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lastRenderedPageBreak/>
        <w:t>Litigation Checks</w:t>
      </w:r>
    </w:p>
    <w:p w14:paraId="50418A09"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t>Verifications of Academic Achievements and Employment History</w:t>
      </w:r>
    </w:p>
    <w:p w14:paraId="7D594944"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t>Verification of Professional Memberships/Qualifications/License</w:t>
      </w:r>
    </w:p>
    <w:p w14:paraId="655CB946"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t>Criminal Background Checks</w:t>
      </w:r>
    </w:p>
    <w:p w14:paraId="313CB122" w14:textId="77777777" w:rsidR="00021489" w:rsidRPr="00021489" w:rsidRDefault="00021489" w:rsidP="00021489">
      <w:pPr>
        <w:overflowPunct/>
        <w:autoSpaceDE/>
        <w:autoSpaceDN/>
        <w:spacing w:after="120"/>
        <w:ind w:left="720" w:hanging="720"/>
        <w:textAlignment w:val="auto"/>
        <w:outlineLvl w:val="1"/>
        <w:rPr>
          <w:rFonts w:eastAsia="STZhongsong" w:cs="Times New Roman"/>
          <w:sz w:val="24"/>
          <w:szCs w:val="24"/>
          <w:highlight w:val="yellow"/>
          <w:u w:val="single"/>
          <w:lang w:eastAsia="zh-CN"/>
        </w:rPr>
      </w:pPr>
    </w:p>
    <w:p w14:paraId="0064451D"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b/>
          <w:sz w:val="24"/>
          <w:szCs w:val="24"/>
          <w:lang w:eastAsia="zh-CN"/>
        </w:rPr>
      </w:pPr>
      <w:r w:rsidRPr="00021489">
        <w:rPr>
          <w:rFonts w:eastAsia="STZhongsong" w:cs="Times New Roman"/>
          <w:b/>
          <w:sz w:val="24"/>
          <w:szCs w:val="24"/>
          <w:lang w:eastAsia="zh-CN"/>
        </w:rPr>
        <w:t>Equality, Diversity and Inclusion</w:t>
      </w:r>
    </w:p>
    <w:p w14:paraId="21BC2242"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The GTPI is committed to diversity and inclusion. In particular, in line with the Public Sector Equality Duty,  GTPI is committed to the need to:</w:t>
      </w:r>
    </w:p>
    <w:p w14:paraId="497B04B6"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Cs w:val="20"/>
          <w:lang w:eastAsia="zh-CN"/>
        </w:rPr>
      </w:pPr>
      <w:proofErr w:type="gramStart"/>
      <w:r w:rsidRPr="00021489">
        <w:rPr>
          <w:rFonts w:eastAsia="STZhongsong" w:cs="Times New Roman"/>
          <w:szCs w:val="20"/>
          <w:lang w:eastAsia="zh-CN"/>
        </w:rPr>
        <w:t>eliminate</w:t>
      </w:r>
      <w:proofErr w:type="gramEnd"/>
      <w:r w:rsidRPr="00021489">
        <w:rPr>
          <w:rFonts w:eastAsia="STZhongsong" w:cs="Times New Roman"/>
          <w:szCs w:val="20"/>
          <w:lang w:eastAsia="zh-CN"/>
        </w:rPr>
        <w:t xml:space="preserve"> discrimination, harassment, victimisation and any other conduct that is prohibited by or under the Act; </w:t>
      </w:r>
    </w:p>
    <w:p w14:paraId="0F708DF7"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Cs w:val="20"/>
          <w:lang w:eastAsia="zh-CN"/>
        </w:rPr>
      </w:pPr>
      <w:proofErr w:type="gramStart"/>
      <w:r w:rsidRPr="00021489">
        <w:rPr>
          <w:rFonts w:eastAsia="STZhongsong" w:cs="Times New Roman"/>
          <w:szCs w:val="20"/>
          <w:lang w:eastAsia="zh-CN"/>
        </w:rPr>
        <w:t>advance</w:t>
      </w:r>
      <w:proofErr w:type="gramEnd"/>
      <w:r w:rsidRPr="00021489">
        <w:rPr>
          <w:rFonts w:eastAsia="STZhongsong" w:cs="Times New Roman"/>
          <w:szCs w:val="20"/>
          <w:lang w:eastAsia="zh-CN"/>
        </w:rPr>
        <w:t xml:space="preserve"> equality of opportunity between persons who share a relevant protected characteristic and persons who do not share it; and</w:t>
      </w:r>
    </w:p>
    <w:p w14:paraId="6C02FA05"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Cs w:val="20"/>
          <w:lang w:eastAsia="zh-CN"/>
        </w:rPr>
      </w:pPr>
      <w:proofErr w:type="gramStart"/>
      <w:r w:rsidRPr="00021489">
        <w:rPr>
          <w:rFonts w:eastAsia="STZhongsong" w:cs="Times New Roman"/>
          <w:szCs w:val="20"/>
          <w:lang w:eastAsia="zh-CN"/>
        </w:rPr>
        <w:t>foster</w:t>
      </w:r>
      <w:proofErr w:type="gramEnd"/>
      <w:r w:rsidRPr="00021489">
        <w:rPr>
          <w:rFonts w:eastAsia="STZhongsong" w:cs="Times New Roman"/>
          <w:szCs w:val="20"/>
          <w:lang w:eastAsia="zh-CN"/>
        </w:rPr>
        <w:t xml:space="preserve"> good relations between persons who share a relevant protected characteristic and persons who do not share it</w:t>
      </w:r>
    </w:p>
    <w:p w14:paraId="493E81FC"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The supplier should therefore take a range of creative steps to ensure that potential candidates are sourced from as diverse a range of backgrounds as possible.</w:t>
      </w:r>
    </w:p>
    <w:p w14:paraId="7E0D773C" w14:textId="77777777" w:rsidR="00021489" w:rsidRPr="00021489" w:rsidRDefault="00021489" w:rsidP="00021489">
      <w:pPr>
        <w:overflowPunct/>
        <w:autoSpaceDE/>
        <w:autoSpaceDN/>
        <w:spacing w:after="120"/>
        <w:ind w:left="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 </w:t>
      </w:r>
    </w:p>
    <w:p w14:paraId="65A43F11"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b/>
          <w:sz w:val="24"/>
          <w:szCs w:val="24"/>
          <w:lang w:eastAsia="zh-CN"/>
        </w:rPr>
      </w:pPr>
      <w:r w:rsidRPr="00021489">
        <w:rPr>
          <w:rFonts w:eastAsia="STZhongsong" w:cs="Times New Roman"/>
          <w:b/>
          <w:sz w:val="24"/>
          <w:szCs w:val="24"/>
          <w:lang w:eastAsia="zh-CN"/>
        </w:rPr>
        <w:t>COVID safe working</w:t>
      </w:r>
    </w:p>
    <w:p w14:paraId="69145C32"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The current social restrictions that are in place as a result of the COVID-19 pandemic pose a number of operational issues for this project.  </w:t>
      </w:r>
    </w:p>
    <w:p w14:paraId="4D21CF04"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Our expectations would be that the supplier would need to operate the majority of the Contract on a remote basis, and there would be limited ability for face-to-face communications.  </w:t>
      </w:r>
    </w:p>
    <w:p w14:paraId="250FB907"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The GTPI is currently operating hearings on a Limited Attendance basis with special arrangements in place to comply with Government guidance at its premises at 13 Bishops’ Bridge Road, London, W2 6BU. Most of its staff are working remotely, and contract management meetings would need to be undertaken on a remote basis. </w:t>
      </w:r>
    </w:p>
    <w:p w14:paraId="6739FC96" w14:textId="77777777" w:rsidR="00021489" w:rsidRPr="00021489" w:rsidRDefault="00021489" w:rsidP="00021489">
      <w:pPr>
        <w:overflowPunct/>
        <w:autoSpaceDE/>
        <w:autoSpaceDN/>
        <w:spacing w:after="120"/>
        <w:ind w:left="709"/>
        <w:textAlignment w:val="auto"/>
        <w:outlineLvl w:val="1"/>
        <w:rPr>
          <w:rFonts w:eastAsia="STZhongsong" w:cs="Times New Roman"/>
          <w:sz w:val="24"/>
          <w:szCs w:val="24"/>
          <w:highlight w:val="yellow"/>
          <w:lang w:eastAsia="zh-CN"/>
        </w:rPr>
      </w:pPr>
    </w:p>
    <w:p w14:paraId="369BE56D" w14:textId="77777777" w:rsidR="00021489" w:rsidRPr="00021489" w:rsidRDefault="00021489" w:rsidP="00021489">
      <w:pPr>
        <w:keepNext/>
        <w:numPr>
          <w:ilvl w:val="0"/>
          <w:numId w:val="10"/>
        </w:numPr>
        <w:tabs>
          <w:tab w:val="num" w:pos="720"/>
        </w:tabs>
        <w:overflowPunct/>
        <w:autoSpaceDE/>
        <w:autoSpaceDN/>
        <w:spacing w:after="120"/>
        <w:ind w:left="720" w:hanging="720"/>
        <w:textAlignment w:val="auto"/>
        <w:outlineLvl w:val="0"/>
        <w:rPr>
          <w:rFonts w:eastAsia="STZhongsong" w:cs="Times New Roman"/>
          <w:b/>
          <w:caps/>
          <w:sz w:val="32"/>
          <w:szCs w:val="32"/>
          <w:lang w:eastAsia="zh-CN"/>
        </w:rPr>
      </w:pPr>
      <w:bookmarkStart w:id="18" w:name="_Toc368573032"/>
      <w:bookmarkStart w:id="19" w:name="_Toc522714840"/>
      <w:r w:rsidRPr="00021489">
        <w:rPr>
          <w:rFonts w:eastAsia="STZhongsong" w:cs="Times New Roman"/>
          <w:b/>
          <w:caps/>
          <w:sz w:val="32"/>
          <w:szCs w:val="32"/>
          <w:lang w:eastAsia="zh-CN"/>
        </w:rPr>
        <w:t>key milestones</w:t>
      </w:r>
      <w:bookmarkEnd w:id="18"/>
      <w:r w:rsidRPr="00021489">
        <w:rPr>
          <w:rFonts w:eastAsia="STZhongsong" w:cs="Times New Roman"/>
          <w:b/>
          <w:caps/>
          <w:sz w:val="32"/>
          <w:szCs w:val="32"/>
          <w:lang w:eastAsia="zh-CN"/>
        </w:rPr>
        <w:t xml:space="preserve"> and Deliverables</w:t>
      </w:r>
      <w:bookmarkEnd w:id="19"/>
    </w:p>
    <w:p w14:paraId="15BD65C2" w14:textId="77777777" w:rsidR="00021489" w:rsidRPr="00021489" w:rsidRDefault="00021489" w:rsidP="00021489">
      <w:pPr>
        <w:numPr>
          <w:ilvl w:val="1"/>
          <w:numId w:val="10"/>
        </w:numPr>
        <w:tabs>
          <w:tab w:val="num" w:pos="132"/>
          <w:tab w:val="num" w:pos="862"/>
        </w:tabs>
        <w:spacing w:after="120"/>
        <w:ind w:left="709" w:hanging="709"/>
        <w:outlineLvl w:val="1"/>
        <w:rPr>
          <w:rFonts w:eastAsia="STZhongsong"/>
          <w:sz w:val="24"/>
          <w:szCs w:val="24"/>
          <w:lang w:eastAsia="zh-CN"/>
        </w:rPr>
      </w:pPr>
      <w:r w:rsidRPr="00021489">
        <w:rPr>
          <w:rFonts w:eastAsia="STZhongsong"/>
          <w:sz w:val="24"/>
          <w:szCs w:val="24"/>
          <w:lang w:eastAsia="zh-CN"/>
        </w:rPr>
        <w:t>The following Contract milestones/deliverables shall apply:</w:t>
      </w:r>
    </w:p>
    <w:tbl>
      <w:tblPr>
        <w:tblStyle w:val="TableGrid1"/>
        <w:tblW w:w="5000" w:type="pct"/>
        <w:tblLook w:val="04A0" w:firstRow="1" w:lastRow="0" w:firstColumn="1" w:lastColumn="0" w:noHBand="0" w:noVBand="1"/>
      </w:tblPr>
      <w:tblGrid>
        <w:gridCol w:w="2511"/>
        <w:gridCol w:w="3600"/>
        <w:gridCol w:w="2179"/>
      </w:tblGrid>
      <w:tr w:rsidR="00021489" w:rsidRPr="00021489" w14:paraId="2E58D569" w14:textId="77777777" w:rsidTr="00021489">
        <w:tc>
          <w:tcPr>
            <w:tcW w:w="1481" w:type="pct"/>
            <w:shd w:val="clear" w:color="auto" w:fill="B8CCE4"/>
            <w:vAlign w:val="center"/>
          </w:tcPr>
          <w:p w14:paraId="1DF5912E" w14:textId="77777777" w:rsidR="00021489" w:rsidRPr="00021489" w:rsidRDefault="00021489" w:rsidP="00021489">
            <w:pPr>
              <w:overflowPunct/>
              <w:autoSpaceDE/>
              <w:autoSpaceDN/>
              <w:spacing w:after="120"/>
              <w:ind w:left="0"/>
              <w:jc w:val="center"/>
              <w:textAlignment w:val="auto"/>
              <w:outlineLvl w:val="2"/>
              <w:rPr>
                <w:rFonts w:eastAsia="STZhongsong" w:cs="Times New Roman"/>
                <w:sz w:val="24"/>
                <w:szCs w:val="24"/>
              </w:rPr>
            </w:pPr>
            <w:r w:rsidRPr="00021489">
              <w:rPr>
                <w:rFonts w:eastAsia="STZhongsong" w:cs="Times New Roman"/>
                <w:sz w:val="24"/>
                <w:szCs w:val="24"/>
              </w:rPr>
              <w:t>Milestone/Deliverable</w:t>
            </w:r>
          </w:p>
        </w:tc>
        <w:tc>
          <w:tcPr>
            <w:tcW w:w="2188" w:type="pct"/>
            <w:shd w:val="clear" w:color="auto" w:fill="B8CCE4"/>
            <w:vAlign w:val="center"/>
          </w:tcPr>
          <w:p w14:paraId="70CF530C" w14:textId="77777777" w:rsidR="00021489" w:rsidRPr="00021489" w:rsidRDefault="00021489" w:rsidP="00021489">
            <w:pPr>
              <w:overflowPunct/>
              <w:autoSpaceDE/>
              <w:autoSpaceDN/>
              <w:spacing w:after="120"/>
              <w:ind w:left="0"/>
              <w:jc w:val="center"/>
              <w:textAlignment w:val="auto"/>
              <w:outlineLvl w:val="2"/>
              <w:rPr>
                <w:rFonts w:eastAsia="STZhongsong" w:cs="Times New Roman"/>
                <w:sz w:val="24"/>
                <w:szCs w:val="24"/>
              </w:rPr>
            </w:pPr>
            <w:r w:rsidRPr="00021489">
              <w:rPr>
                <w:rFonts w:eastAsia="STZhongsong" w:cs="Times New Roman"/>
                <w:sz w:val="24"/>
                <w:szCs w:val="24"/>
              </w:rPr>
              <w:t>Description</w:t>
            </w:r>
          </w:p>
        </w:tc>
        <w:tc>
          <w:tcPr>
            <w:tcW w:w="1331" w:type="pct"/>
            <w:shd w:val="clear" w:color="auto" w:fill="B8CCE4"/>
            <w:vAlign w:val="center"/>
          </w:tcPr>
          <w:p w14:paraId="5CB1DC2F" w14:textId="77777777" w:rsidR="00021489" w:rsidRPr="00021489" w:rsidRDefault="00021489" w:rsidP="00021489">
            <w:pPr>
              <w:overflowPunct/>
              <w:autoSpaceDE/>
              <w:autoSpaceDN/>
              <w:spacing w:after="120"/>
              <w:ind w:left="0"/>
              <w:jc w:val="center"/>
              <w:textAlignment w:val="auto"/>
              <w:outlineLvl w:val="2"/>
              <w:rPr>
                <w:rFonts w:eastAsia="STZhongsong" w:cs="Times New Roman"/>
                <w:sz w:val="24"/>
                <w:szCs w:val="24"/>
              </w:rPr>
            </w:pPr>
            <w:r w:rsidRPr="00021489">
              <w:rPr>
                <w:rFonts w:eastAsia="STZhongsong" w:cs="Times New Roman"/>
                <w:sz w:val="24"/>
                <w:szCs w:val="24"/>
              </w:rPr>
              <w:t>Timeframe or Delivery Date</w:t>
            </w:r>
          </w:p>
        </w:tc>
      </w:tr>
      <w:tr w:rsidR="00021489" w:rsidRPr="00021489" w14:paraId="42D77DE0" w14:textId="77777777" w:rsidTr="007117AB">
        <w:tc>
          <w:tcPr>
            <w:tcW w:w="1481" w:type="pct"/>
            <w:vAlign w:val="center"/>
          </w:tcPr>
          <w:p w14:paraId="20FFEAEC" w14:textId="77777777" w:rsidR="00021489" w:rsidRPr="00021489" w:rsidRDefault="00021489" w:rsidP="00021489">
            <w:pPr>
              <w:overflowPunct/>
              <w:autoSpaceDE/>
              <w:autoSpaceDN/>
              <w:spacing w:after="120"/>
              <w:ind w:left="0"/>
              <w:jc w:val="center"/>
              <w:textAlignment w:val="auto"/>
              <w:outlineLvl w:val="2"/>
              <w:rPr>
                <w:rFonts w:eastAsia="STZhongsong" w:cs="Times New Roman"/>
                <w:sz w:val="24"/>
                <w:szCs w:val="24"/>
              </w:rPr>
            </w:pPr>
            <w:r w:rsidRPr="00021489">
              <w:rPr>
                <w:rFonts w:eastAsia="STZhongsong" w:cs="Times New Roman"/>
                <w:sz w:val="24"/>
                <w:szCs w:val="24"/>
              </w:rPr>
              <w:t>1</w:t>
            </w:r>
          </w:p>
        </w:tc>
        <w:tc>
          <w:tcPr>
            <w:tcW w:w="2188" w:type="pct"/>
            <w:vAlign w:val="center"/>
          </w:tcPr>
          <w:p w14:paraId="14E4280B" w14:textId="77777777" w:rsidR="00021489" w:rsidRPr="00021489" w:rsidRDefault="00021489" w:rsidP="00021489">
            <w:pPr>
              <w:overflowPunct/>
              <w:autoSpaceDE/>
              <w:autoSpaceDN/>
              <w:spacing w:after="120"/>
              <w:ind w:left="0"/>
              <w:jc w:val="left"/>
              <w:textAlignment w:val="auto"/>
              <w:outlineLvl w:val="2"/>
              <w:rPr>
                <w:rFonts w:eastAsia="STZhongsong" w:cs="Times New Roman"/>
                <w:sz w:val="24"/>
                <w:szCs w:val="24"/>
              </w:rPr>
            </w:pPr>
            <w:r w:rsidRPr="00021489">
              <w:rPr>
                <w:rFonts w:eastAsia="STZhongsong" w:cs="Times New Roman"/>
                <w:sz w:val="24"/>
                <w:szCs w:val="24"/>
              </w:rPr>
              <w:t xml:space="preserve">Initial remote meeting with Chairman and Secretary of the Inquiry </w:t>
            </w:r>
          </w:p>
        </w:tc>
        <w:tc>
          <w:tcPr>
            <w:tcW w:w="1331" w:type="pct"/>
            <w:vAlign w:val="center"/>
          </w:tcPr>
          <w:p w14:paraId="0FE0EC57" w14:textId="77777777" w:rsidR="00021489" w:rsidRPr="00021489" w:rsidRDefault="00021489" w:rsidP="00021489">
            <w:pPr>
              <w:overflowPunct/>
              <w:autoSpaceDE/>
              <w:autoSpaceDN/>
              <w:spacing w:after="120"/>
              <w:ind w:left="0"/>
              <w:jc w:val="center"/>
              <w:textAlignment w:val="auto"/>
              <w:outlineLvl w:val="2"/>
              <w:rPr>
                <w:rFonts w:eastAsia="STZhongsong" w:cs="Times New Roman"/>
                <w:sz w:val="24"/>
                <w:szCs w:val="24"/>
              </w:rPr>
            </w:pPr>
            <w:r w:rsidRPr="00021489">
              <w:rPr>
                <w:rFonts w:eastAsia="STZhongsong" w:cs="Times New Roman"/>
                <w:sz w:val="24"/>
                <w:szCs w:val="24"/>
              </w:rPr>
              <w:t xml:space="preserve">Within week 1 of Contract Award </w:t>
            </w:r>
          </w:p>
        </w:tc>
      </w:tr>
      <w:tr w:rsidR="00021489" w:rsidRPr="00021489" w14:paraId="314B7376" w14:textId="77777777" w:rsidTr="007117AB">
        <w:tc>
          <w:tcPr>
            <w:tcW w:w="1481" w:type="pct"/>
            <w:vAlign w:val="center"/>
          </w:tcPr>
          <w:p w14:paraId="6004E406" w14:textId="77777777" w:rsidR="00021489" w:rsidRPr="00021489" w:rsidRDefault="00021489" w:rsidP="00021489">
            <w:pPr>
              <w:overflowPunct/>
              <w:autoSpaceDE/>
              <w:autoSpaceDN/>
              <w:spacing w:after="120"/>
              <w:ind w:left="0"/>
              <w:jc w:val="center"/>
              <w:textAlignment w:val="auto"/>
              <w:outlineLvl w:val="2"/>
              <w:rPr>
                <w:rFonts w:eastAsia="STZhongsong" w:cs="Times New Roman"/>
                <w:sz w:val="24"/>
                <w:szCs w:val="24"/>
              </w:rPr>
            </w:pPr>
            <w:r w:rsidRPr="00021489">
              <w:rPr>
                <w:rFonts w:eastAsia="STZhongsong" w:cs="Times New Roman"/>
                <w:sz w:val="24"/>
                <w:szCs w:val="24"/>
              </w:rPr>
              <w:lastRenderedPageBreak/>
              <w:t>2</w:t>
            </w:r>
          </w:p>
        </w:tc>
        <w:tc>
          <w:tcPr>
            <w:tcW w:w="2188" w:type="pct"/>
            <w:vAlign w:val="center"/>
          </w:tcPr>
          <w:p w14:paraId="36AC985E" w14:textId="77777777" w:rsidR="00021489" w:rsidRPr="00021489" w:rsidRDefault="00021489" w:rsidP="00021489">
            <w:pPr>
              <w:overflowPunct/>
              <w:autoSpaceDE/>
              <w:autoSpaceDN/>
              <w:spacing w:after="120"/>
              <w:ind w:left="0"/>
              <w:jc w:val="left"/>
              <w:textAlignment w:val="auto"/>
              <w:outlineLvl w:val="2"/>
              <w:rPr>
                <w:rFonts w:eastAsia="STZhongsong" w:cs="Times New Roman"/>
                <w:sz w:val="24"/>
                <w:szCs w:val="24"/>
              </w:rPr>
            </w:pPr>
            <w:r w:rsidRPr="00021489">
              <w:rPr>
                <w:rFonts w:eastAsia="STZhongsong" w:cs="Times New Roman"/>
                <w:sz w:val="24"/>
                <w:szCs w:val="24"/>
              </w:rPr>
              <w:t>Delivery of longlist of suitably qualified candidates. This should include creative candidate research and extensive due diligence.</w:t>
            </w:r>
          </w:p>
        </w:tc>
        <w:tc>
          <w:tcPr>
            <w:tcW w:w="1331" w:type="pct"/>
            <w:vAlign w:val="center"/>
          </w:tcPr>
          <w:p w14:paraId="165E0DFD" w14:textId="77777777" w:rsidR="00021489" w:rsidRPr="00021489" w:rsidRDefault="00021489" w:rsidP="00021489">
            <w:pPr>
              <w:overflowPunct/>
              <w:autoSpaceDE/>
              <w:autoSpaceDN/>
              <w:spacing w:after="120"/>
              <w:ind w:left="0"/>
              <w:jc w:val="center"/>
              <w:textAlignment w:val="auto"/>
              <w:outlineLvl w:val="2"/>
              <w:rPr>
                <w:rFonts w:eastAsia="STZhongsong" w:cs="Times New Roman"/>
                <w:sz w:val="24"/>
                <w:szCs w:val="24"/>
              </w:rPr>
            </w:pPr>
            <w:r w:rsidRPr="00021489">
              <w:rPr>
                <w:rFonts w:eastAsia="STZhongsong" w:cs="Times New Roman"/>
                <w:sz w:val="24"/>
                <w:szCs w:val="24"/>
              </w:rPr>
              <w:t>Within week 6 of Contract Award or no later than 04/12/2020</w:t>
            </w:r>
          </w:p>
        </w:tc>
      </w:tr>
      <w:tr w:rsidR="00021489" w:rsidRPr="00021489" w14:paraId="003E15B2" w14:textId="77777777" w:rsidTr="007117AB">
        <w:tc>
          <w:tcPr>
            <w:tcW w:w="1481" w:type="pct"/>
            <w:vAlign w:val="center"/>
          </w:tcPr>
          <w:p w14:paraId="36993376" w14:textId="77777777" w:rsidR="00021489" w:rsidRPr="00021489" w:rsidRDefault="00021489" w:rsidP="00021489">
            <w:pPr>
              <w:overflowPunct/>
              <w:autoSpaceDE/>
              <w:autoSpaceDN/>
              <w:spacing w:after="120"/>
              <w:ind w:left="0"/>
              <w:jc w:val="center"/>
              <w:textAlignment w:val="auto"/>
              <w:outlineLvl w:val="2"/>
              <w:rPr>
                <w:rFonts w:eastAsia="STZhongsong" w:cs="Times New Roman"/>
                <w:sz w:val="24"/>
                <w:szCs w:val="24"/>
              </w:rPr>
            </w:pPr>
            <w:r w:rsidRPr="00021489">
              <w:rPr>
                <w:rFonts w:eastAsia="STZhongsong" w:cs="Times New Roman"/>
                <w:sz w:val="24"/>
                <w:szCs w:val="24"/>
              </w:rPr>
              <w:t>3</w:t>
            </w:r>
          </w:p>
        </w:tc>
        <w:tc>
          <w:tcPr>
            <w:tcW w:w="2188" w:type="pct"/>
            <w:vAlign w:val="center"/>
          </w:tcPr>
          <w:p w14:paraId="2E57F52F" w14:textId="77777777" w:rsidR="00021489" w:rsidRPr="00021489" w:rsidRDefault="00021489" w:rsidP="00021489">
            <w:pPr>
              <w:overflowPunct/>
              <w:autoSpaceDE/>
              <w:autoSpaceDN/>
              <w:spacing w:after="120"/>
              <w:ind w:left="0"/>
              <w:jc w:val="left"/>
              <w:textAlignment w:val="auto"/>
              <w:outlineLvl w:val="2"/>
              <w:rPr>
                <w:rFonts w:eastAsia="STZhongsong" w:cs="Times New Roman"/>
                <w:sz w:val="24"/>
                <w:szCs w:val="24"/>
              </w:rPr>
            </w:pPr>
            <w:r w:rsidRPr="00021489">
              <w:rPr>
                <w:rFonts w:eastAsia="STZhongsong" w:cs="Times New Roman"/>
                <w:sz w:val="24"/>
                <w:szCs w:val="24"/>
              </w:rPr>
              <w:t>Discussion of long list with Chairman and Secretary to the Inquiry</w:t>
            </w:r>
          </w:p>
        </w:tc>
        <w:tc>
          <w:tcPr>
            <w:tcW w:w="1331" w:type="pct"/>
            <w:vAlign w:val="center"/>
          </w:tcPr>
          <w:p w14:paraId="7F65D234" w14:textId="77777777" w:rsidR="00021489" w:rsidRPr="00021489" w:rsidRDefault="00021489" w:rsidP="00021489">
            <w:pPr>
              <w:overflowPunct/>
              <w:autoSpaceDE/>
              <w:autoSpaceDN/>
              <w:spacing w:after="120"/>
              <w:ind w:left="0"/>
              <w:jc w:val="center"/>
              <w:textAlignment w:val="auto"/>
              <w:outlineLvl w:val="2"/>
              <w:rPr>
                <w:rFonts w:eastAsia="STZhongsong" w:cs="Times New Roman"/>
                <w:sz w:val="24"/>
                <w:szCs w:val="24"/>
              </w:rPr>
            </w:pPr>
            <w:r w:rsidRPr="00021489">
              <w:rPr>
                <w:rFonts w:eastAsia="STZhongsong" w:cs="Times New Roman"/>
                <w:sz w:val="24"/>
                <w:szCs w:val="24"/>
              </w:rPr>
              <w:t>Within week 7 of Contract Award or no later than 11/12/2020</w:t>
            </w:r>
          </w:p>
        </w:tc>
      </w:tr>
      <w:tr w:rsidR="00021489" w:rsidRPr="00021489" w14:paraId="76FB219D" w14:textId="77777777" w:rsidTr="007117AB">
        <w:tc>
          <w:tcPr>
            <w:tcW w:w="1481" w:type="pct"/>
            <w:vAlign w:val="center"/>
          </w:tcPr>
          <w:p w14:paraId="68D30A6E" w14:textId="77777777" w:rsidR="00021489" w:rsidRPr="00021489" w:rsidRDefault="00021489" w:rsidP="00021489">
            <w:pPr>
              <w:overflowPunct/>
              <w:autoSpaceDE/>
              <w:autoSpaceDN/>
              <w:spacing w:after="120"/>
              <w:ind w:left="0"/>
              <w:jc w:val="center"/>
              <w:textAlignment w:val="auto"/>
              <w:outlineLvl w:val="2"/>
              <w:rPr>
                <w:rFonts w:eastAsia="STZhongsong" w:cs="Times New Roman"/>
                <w:sz w:val="24"/>
                <w:szCs w:val="24"/>
              </w:rPr>
            </w:pPr>
            <w:r w:rsidRPr="00021489">
              <w:rPr>
                <w:rFonts w:eastAsia="STZhongsong" w:cs="Times New Roman"/>
                <w:sz w:val="24"/>
                <w:szCs w:val="24"/>
              </w:rPr>
              <w:t>4</w:t>
            </w:r>
          </w:p>
        </w:tc>
        <w:tc>
          <w:tcPr>
            <w:tcW w:w="2188" w:type="pct"/>
            <w:vAlign w:val="center"/>
          </w:tcPr>
          <w:p w14:paraId="034403B8" w14:textId="77777777" w:rsidR="00021489" w:rsidRPr="00021489" w:rsidRDefault="00021489" w:rsidP="00021489">
            <w:pPr>
              <w:overflowPunct/>
              <w:autoSpaceDE/>
              <w:autoSpaceDN/>
              <w:spacing w:after="120"/>
              <w:ind w:left="0"/>
              <w:jc w:val="left"/>
              <w:textAlignment w:val="auto"/>
              <w:outlineLvl w:val="2"/>
              <w:rPr>
                <w:rFonts w:eastAsia="STZhongsong" w:cs="Times New Roman"/>
                <w:sz w:val="24"/>
                <w:szCs w:val="24"/>
              </w:rPr>
            </w:pPr>
            <w:r w:rsidRPr="00021489">
              <w:rPr>
                <w:rFonts w:eastAsia="STZhongsong" w:cs="Times New Roman"/>
                <w:sz w:val="24"/>
                <w:szCs w:val="24"/>
              </w:rPr>
              <w:t xml:space="preserve">Delivery of shortlist of suitably qualified candidates with capacity to undertake the role. This should include extensive supplementary due diligence. </w:t>
            </w:r>
          </w:p>
        </w:tc>
        <w:tc>
          <w:tcPr>
            <w:tcW w:w="1331" w:type="pct"/>
            <w:vAlign w:val="center"/>
          </w:tcPr>
          <w:p w14:paraId="634F5EF7" w14:textId="77777777" w:rsidR="00021489" w:rsidRPr="00021489" w:rsidRDefault="00021489" w:rsidP="00021489">
            <w:pPr>
              <w:overflowPunct/>
              <w:autoSpaceDE/>
              <w:autoSpaceDN/>
              <w:spacing w:after="120"/>
              <w:ind w:left="0"/>
              <w:jc w:val="center"/>
              <w:textAlignment w:val="auto"/>
              <w:outlineLvl w:val="2"/>
              <w:rPr>
                <w:rFonts w:eastAsia="STZhongsong" w:cs="Times New Roman"/>
                <w:sz w:val="24"/>
                <w:szCs w:val="24"/>
              </w:rPr>
            </w:pPr>
            <w:r w:rsidRPr="00021489">
              <w:rPr>
                <w:rFonts w:eastAsia="STZhongsong" w:cs="Times New Roman"/>
                <w:sz w:val="24"/>
                <w:szCs w:val="24"/>
              </w:rPr>
              <w:t>Within week 14 of Contract Award or no later than 29/01/2021</w:t>
            </w:r>
          </w:p>
        </w:tc>
      </w:tr>
    </w:tbl>
    <w:p w14:paraId="1B458CDB" w14:textId="77777777" w:rsidR="00021489" w:rsidRPr="00021489" w:rsidRDefault="00021489" w:rsidP="00021489">
      <w:pPr>
        <w:keepNext/>
        <w:spacing w:after="120"/>
        <w:ind w:left="0"/>
        <w:outlineLvl w:val="0"/>
        <w:rPr>
          <w:rFonts w:eastAsia="STZhongsong"/>
          <w:b/>
          <w:caps/>
          <w:lang w:eastAsia="zh-CN"/>
        </w:rPr>
      </w:pPr>
      <w:bookmarkStart w:id="20" w:name="_Toc302637211"/>
    </w:p>
    <w:p w14:paraId="56397B1C" w14:textId="77777777" w:rsidR="00021489" w:rsidRPr="00021489" w:rsidRDefault="00021489" w:rsidP="00021489">
      <w:pPr>
        <w:keepNext/>
        <w:numPr>
          <w:ilvl w:val="0"/>
          <w:numId w:val="10"/>
        </w:numPr>
        <w:tabs>
          <w:tab w:val="num" w:pos="0"/>
        </w:tabs>
        <w:spacing w:after="120"/>
        <w:ind w:left="709" w:hanging="709"/>
        <w:outlineLvl w:val="0"/>
        <w:rPr>
          <w:rFonts w:eastAsia="STZhongsong"/>
          <w:b/>
          <w:caps/>
          <w:sz w:val="32"/>
          <w:szCs w:val="32"/>
          <w:lang w:eastAsia="zh-CN"/>
        </w:rPr>
      </w:pPr>
      <w:bookmarkStart w:id="21" w:name="_Toc368573033"/>
      <w:bookmarkStart w:id="22" w:name="_Toc522714841"/>
      <w:r w:rsidRPr="00021489">
        <w:rPr>
          <w:rFonts w:eastAsia="STZhongsong"/>
          <w:b/>
          <w:caps/>
          <w:sz w:val="32"/>
          <w:szCs w:val="32"/>
          <w:lang w:eastAsia="zh-CN"/>
        </w:rPr>
        <w:t>MANAGEMENT INFORMATION/reporting</w:t>
      </w:r>
      <w:bookmarkEnd w:id="21"/>
      <w:bookmarkEnd w:id="22"/>
    </w:p>
    <w:p w14:paraId="7634BAEF" w14:textId="77777777" w:rsidR="00021489" w:rsidRPr="00021489" w:rsidRDefault="00021489" w:rsidP="00021489">
      <w:pPr>
        <w:numPr>
          <w:ilvl w:val="1"/>
          <w:numId w:val="10"/>
        </w:numPr>
        <w:tabs>
          <w:tab w:val="num" w:pos="709"/>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The Supplier should put in place a series of regular fortnightly Contract review meetings with the lead contact at the GTPI to provide reports on progress. These meetings should cover at a minimum</w:t>
      </w:r>
    </w:p>
    <w:p w14:paraId="5FF453E4"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t>Progress against contract milestones.</w:t>
      </w:r>
    </w:p>
    <w:p w14:paraId="3B432F6A"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t>Number of individuals considered or researched.</w:t>
      </w:r>
    </w:p>
    <w:p w14:paraId="1B7ECA54"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t>Number of individuals long or shortlisted.</w:t>
      </w:r>
    </w:p>
    <w:p w14:paraId="6A24C3AB"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021489">
        <w:rPr>
          <w:rFonts w:eastAsia="STZhongsong" w:cs="Times New Roman"/>
          <w:sz w:val="24"/>
          <w:szCs w:val="24"/>
          <w:lang w:eastAsia="zh-CN"/>
        </w:rPr>
        <w:t xml:space="preserve">Steps taken to ensure a diverse range of individuals are being considered as part of the identification of potential individuals. </w:t>
      </w:r>
    </w:p>
    <w:p w14:paraId="1F735815" w14:textId="77777777" w:rsidR="00021489" w:rsidRPr="00021489" w:rsidRDefault="00021489" w:rsidP="00021489">
      <w:pPr>
        <w:keepNext/>
        <w:numPr>
          <w:ilvl w:val="0"/>
          <w:numId w:val="10"/>
        </w:numPr>
        <w:tabs>
          <w:tab w:val="num" w:pos="0"/>
        </w:tabs>
        <w:spacing w:after="120"/>
        <w:ind w:left="709" w:hanging="709"/>
        <w:outlineLvl w:val="0"/>
        <w:rPr>
          <w:rFonts w:eastAsia="STZhongsong"/>
          <w:b/>
          <w:caps/>
          <w:sz w:val="32"/>
          <w:szCs w:val="32"/>
          <w:lang w:eastAsia="zh-CN"/>
        </w:rPr>
      </w:pPr>
      <w:bookmarkStart w:id="23" w:name="_Toc368573034"/>
      <w:bookmarkStart w:id="24" w:name="_Toc522714842"/>
      <w:r w:rsidRPr="00021489">
        <w:rPr>
          <w:rFonts w:eastAsia="STZhongsong"/>
          <w:b/>
          <w:caps/>
          <w:sz w:val="32"/>
          <w:szCs w:val="32"/>
          <w:lang w:eastAsia="zh-CN"/>
        </w:rPr>
        <w:t>volumes</w:t>
      </w:r>
      <w:bookmarkEnd w:id="23"/>
      <w:bookmarkEnd w:id="24"/>
    </w:p>
    <w:p w14:paraId="2706D2C1"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sz w:val="24"/>
          <w:szCs w:val="24"/>
          <w:lang w:eastAsia="zh-CN"/>
        </w:rPr>
      </w:pPr>
      <w:r w:rsidRPr="00021489">
        <w:rPr>
          <w:rFonts w:eastAsia="STZhongsong" w:cs="Times New Roman"/>
          <w:sz w:val="24"/>
          <w:szCs w:val="24"/>
          <w:lang w:eastAsia="zh-CN"/>
        </w:rPr>
        <w:t xml:space="preserve">Whilst the GTPI is looking to place one individual for the role, it is expected that the successful supplier will need to research a much wider range of individuals in order to identify an appropriately qualitied and suitable diverse range of individuals at both longlist and shortlist stages for further consideration by the GTPI. </w:t>
      </w:r>
    </w:p>
    <w:p w14:paraId="4BD007A3" w14:textId="77777777" w:rsidR="00021489" w:rsidRPr="00021489" w:rsidRDefault="00021489" w:rsidP="00021489">
      <w:pPr>
        <w:keepNext/>
        <w:numPr>
          <w:ilvl w:val="0"/>
          <w:numId w:val="10"/>
        </w:numPr>
        <w:tabs>
          <w:tab w:val="num" w:pos="0"/>
        </w:tabs>
        <w:spacing w:after="120"/>
        <w:ind w:left="709" w:hanging="709"/>
        <w:outlineLvl w:val="0"/>
        <w:rPr>
          <w:rFonts w:eastAsia="STZhongsong"/>
          <w:b/>
          <w:caps/>
          <w:sz w:val="32"/>
          <w:szCs w:val="32"/>
          <w:lang w:eastAsia="zh-CN"/>
        </w:rPr>
      </w:pPr>
      <w:bookmarkStart w:id="25" w:name="_Toc368573035"/>
      <w:bookmarkStart w:id="26" w:name="_Toc522714843"/>
      <w:r w:rsidRPr="00021489">
        <w:rPr>
          <w:rFonts w:eastAsia="STZhongsong"/>
          <w:b/>
          <w:caps/>
          <w:sz w:val="32"/>
          <w:szCs w:val="32"/>
          <w:lang w:eastAsia="zh-CN"/>
        </w:rPr>
        <w:t>continuous improvement</w:t>
      </w:r>
      <w:bookmarkEnd w:id="25"/>
      <w:bookmarkEnd w:id="26"/>
    </w:p>
    <w:p w14:paraId="06C1C3AC" w14:textId="77777777" w:rsidR="00021489" w:rsidRPr="00021489" w:rsidRDefault="00021489" w:rsidP="00021489">
      <w:pPr>
        <w:numPr>
          <w:ilvl w:val="1"/>
          <w:numId w:val="10"/>
        </w:numPr>
        <w:tabs>
          <w:tab w:val="num" w:pos="709"/>
        </w:tabs>
        <w:overflowPunct/>
        <w:autoSpaceDE/>
        <w:autoSpaceDN/>
        <w:spacing w:after="120"/>
        <w:ind w:left="709" w:hanging="709"/>
        <w:textAlignment w:val="auto"/>
        <w:outlineLvl w:val="1"/>
        <w:rPr>
          <w:rFonts w:eastAsia="STZhongsong" w:cs="Times New Roman"/>
          <w:sz w:val="24"/>
          <w:szCs w:val="24"/>
          <w:lang w:eastAsia="zh-CN"/>
        </w:rPr>
      </w:pPr>
      <w:bookmarkStart w:id="27" w:name="_Toc522714844"/>
      <w:r w:rsidRPr="00021489">
        <w:rPr>
          <w:rFonts w:eastAsia="STZhongsong" w:cs="Times New Roman"/>
          <w:sz w:val="24"/>
          <w:szCs w:val="24"/>
          <w:lang w:eastAsia="zh-CN"/>
        </w:rPr>
        <w:t>The Supplier will be expected to continually improve the way in which the required Services are to be delivered throughout the Contract duration.</w:t>
      </w:r>
    </w:p>
    <w:p w14:paraId="527C4D96" w14:textId="77777777" w:rsidR="00021489" w:rsidRPr="00021489" w:rsidRDefault="00021489" w:rsidP="00021489">
      <w:pPr>
        <w:numPr>
          <w:ilvl w:val="1"/>
          <w:numId w:val="10"/>
        </w:numPr>
        <w:tabs>
          <w:tab w:val="num" w:pos="709"/>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The Supplier should present new ways of working to the Authority during fortnightly Contract review meetings. </w:t>
      </w:r>
    </w:p>
    <w:p w14:paraId="05B964DD" w14:textId="77777777" w:rsidR="00021489" w:rsidRPr="00021489" w:rsidRDefault="00021489" w:rsidP="00021489">
      <w:pPr>
        <w:numPr>
          <w:ilvl w:val="1"/>
          <w:numId w:val="10"/>
        </w:numPr>
        <w:tabs>
          <w:tab w:val="num" w:pos="709"/>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Changes to the way in which the Services are to be delivered must be brought to the Authority’s attention and agreed prior to any changes being implemented.</w:t>
      </w:r>
    </w:p>
    <w:p w14:paraId="345F1EF2" w14:textId="77777777" w:rsidR="00021489" w:rsidRPr="00021489" w:rsidRDefault="00021489" w:rsidP="00021489">
      <w:pPr>
        <w:keepNext/>
        <w:numPr>
          <w:ilvl w:val="0"/>
          <w:numId w:val="10"/>
        </w:numPr>
        <w:tabs>
          <w:tab w:val="num" w:pos="720"/>
        </w:tabs>
        <w:overflowPunct/>
        <w:autoSpaceDE/>
        <w:autoSpaceDN/>
        <w:ind w:left="720" w:hanging="720"/>
        <w:textAlignment w:val="auto"/>
        <w:outlineLvl w:val="0"/>
        <w:rPr>
          <w:rFonts w:eastAsia="STZhongsong" w:cs="Times New Roman"/>
          <w:b/>
          <w:caps/>
          <w:sz w:val="32"/>
          <w:szCs w:val="32"/>
          <w:lang w:eastAsia="zh-CN"/>
        </w:rPr>
      </w:pPr>
      <w:r w:rsidRPr="00021489">
        <w:rPr>
          <w:rFonts w:eastAsia="STZhongsong" w:cs="Times New Roman"/>
          <w:b/>
          <w:caps/>
          <w:sz w:val="32"/>
          <w:szCs w:val="32"/>
          <w:lang w:eastAsia="zh-CN"/>
        </w:rPr>
        <w:lastRenderedPageBreak/>
        <w:t>Sustainability</w:t>
      </w:r>
      <w:bookmarkEnd w:id="27"/>
    </w:p>
    <w:p w14:paraId="4032E748"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There are no specific sustainability considerations that apply. </w:t>
      </w:r>
    </w:p>
    <w:p w14:paraId="7BDF85ED" w14:textId="77777777" w:rsidR="00021489" w:rsidRPr="00021489" w:rsidRDefault="00021489" w:rsidP="00021489">
      <w:pPr>
        <w:keepNext/>
        <w:numPr>
          <w:ilvl w:val="0"/>
          <w:numId w:val="10"/>
        </w:numPr>
        <w:tabs>
          <w:tab w:val="num" w:pos="0"/>
        </w:tabs>
        <w:spacing w:after="120"/>
        <w:ind w:left="709" w:hanging="709"/>
        <w:outlineLvl w:val="0"/>
        <w:rPr>
          <w:rFonts w:eastAsia="STZhongsong"/>
          <w:b/>
          <w:caps/>
          <w:sz w:val="32"/>
          <w:szCs w:val="32"/>
          <w:lang w:eastAsia="zh-CN"/>
        </w:rPr>
      </w:pPr>
      <w:bookmarkStart w:id="28" w:name="_Toc368573036"/>
      <w:bookmarkStart w:id="29" w:name="_Toc522714845"/>
      <w:r w:rsidRPr="00021489">
        <w:rPr>
          <w:rFonts w:eastAsia="STZhongsong"/>
          <w:b/>
          <w:caps/>
          <w:sz w:val="32"/>
          <w:szCs w:val="32"/>
          <w:lang w:eastAsia="zh-CN"/>
        </w:rPr>
        <w:t>quality</w:t>
      </w:r>
      <w:bookmarkEnd w:id="28"/>
      <w:bookmarkEnd w:id="29"/>
    </w:p>
    <w:p w14:paraId="4921CDF5"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Not Applied.</w:t>
      </w:r>
    </w:p>
    <w:p w14:paraId="30E70965" w14:textId="77777777" w:rsidR="00021489" w:rsidRPr="00021489" w:rsidRDefault="00021489" w:rsidP="00021489">
      <w:pPr>
        <w:keepNext/>
        <w:numPr>
          <w:ilvl w:val="0"/>
          <w:numId w:val="10"/>
        </w:numPr>
        <w:tabs>
          <w:tab w:val="num" w:pos="0"/>
        </w:tabs>
        <w:spacing w:after="120"/>
        <w:ind w:left="709" w:hanging="709"/>
        <w:outlineLvl w:val="0"/>
        <w:rPr>
          <w:rFonts w:eastAsia="STZhongsong"/>
          <w:b/>
          <w:caps/>
          <w:sz w:val="32"/>
          <w:szCs w:val="32"/>
          <w:lang w:eastAsia="zh-CN"/>
        </w:rPr>
      </w:pPr>
      <w:bookmarkStart w:id="30" w:name="_Toc368573037"/>
      <w:bookmarkStart w:id="31" w:name="_Toc522714846"/>
      <w:r w:rsidRPr="00021489">
        <w:rPr>
          <w:rFonts w:eastAsia="STZhongsong"/>
          <w:b/>
          <w:caps/>
          <w:sz w:val="32"/>
          <w:szCs w:val="32"/>
          <w:lang w:eastAsia="zh-CN"/>
        </w:rPr>
        <w:t>PRICE</w:t>
      </w:r>
      <w:bookmarkEnd w:id="30"/>
      <w:bookmarkEnd w:id="31"/>
    </w:p>
    <w:p w14:paraId="2A6035EB" w14:textId="77777777" w:rsidR="00021489" w:rsidRPr="00021489" w:rsidRDefault="00021489" w:rsidP="00021489">
      <w:pPr>
        <w:numPr>
          <w:ilvl w:val="1"/>
          <w:numId w:val="10"/>
        </w:numPr>
        <w:tabs>
          <w:tab w:val="num" w:pos="709"/>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Prices are to be submitted via the e-Sourcing Suite Attachment 4 – Price Schedule excluding VAT and including all other expenses relating to Contract delivery.</w:t>
      </w:r>
    </w:p>
    <w:p w14:paraId="48014420" w14:textId="77777777" w:rsidR="00021489" w:rsidRPr="00021489" w:rsidRDefault="00021489" w:rsidP="00021489">
      <w:pPr>
        <w:keepNext/>
        <w:numPr>
          <w:ilvl w:val="0"/>
          <w:numId w:val="10"/>
        </w:numPr>
        <w:tabs>
          <w:tab w:val="num" w:pos="0"/>
        </w:tabs>
        <w:spacing w:after="120"/>
        <w:ind w:left="709" w:hanging="709"/>
        <w:outlineLvl w:val="0"/>
        <w:rPr>
          <w:rFonts w:eastAsia="STZhongsong"/>
          <w:b/>
          <w:caps/>
          <w:sz w:val="32"/>
          <w:szCs w:val="32"/>
          <w:lang w:eastAsia="zh-CN"/>
        </w:rPr>
      </w:pPr>
      <w:bookmarkStart w:id="32" w:name="_Toc368573038"/>
      <w:bookmarkStart w:id="33" w:name="_Toc522714847"/>
      <w:r w:rsidRPr="00021489">
        <w:rPr>
          <w:rFonts w:eastAsia="STZhongsong"/>
          <w:b/>
          <w:caps/>
          <w:sz w:val="32"/>
          <w:szCs w:val="32"/>
          <w:lang w:eastAsia="zh-CN"/>
        </w:rPr>
        <w:t>STAFF AND CUSTOMER SERVICE</w:t>
      </w:r>
      <w:bookmarkEnd w:id="32"/>
      <w:bookmarkEnd w:id="33"/>
    </w:p>
    <w:p w14:paraId="739F4B99" w14:textId="77777777" w:rsidR="00021489" w:rsidRPr="00021489" w:rsidRDefault="00021489" w:rsidP="00021489">
      <w:pPr>
        <w:numPr>
          <w:ilvl w:val="1"/>
          <w:numId w:val="10"/>
        </w:numPr>
        <w:tabs>
          <w:tab w:val="num" w:pos="709"/>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The Supplier shall provide a sufficient level of resource throughout the duration of the Contract in order to consistently deliver a quality service.</w:t>
      </w:r>
    </w:p>
    <w:p w14:paraId="412433D4" w14:textId="77777777" w:rsidR="00021489" w:rsidRPr="00021489" w:rsidRDefault="00021489" w:rsidP="00021489">
      <w:pPr>
        <w:numPr>
          <w:ilvl w:val="1"/>
          <w:numId w:val="10"/>
        </w:numPr>
        <w:tabs>
          <w:tab w:val="num" w:pos="709"/>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The Supplier’s staff assigned to the Contract shall have the relevant qualifications and experience to deliver the Contract to the required standard. </w:t>
      </w:r>
    </w:p>
    <w:p w14:paraId="24E5209D" w14:textId="77777777" w:rsidR="00021489" w:rsidRPr="00021489" w:rsidRDefault="00021489" w:rsidP="00021489">
      <w:pPr>
        <w:numPr>
          <w:ilvl w:val="1"/>
          <w:numId w:val="10"/>
        </w:numPr>
        <w:tabs>
          <w:tab w:val="num" w:pos="709"/>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 xml:space="preserve">The Supplier shall ensure that staff understand the Authority’s vision and objectives and will provide excellent customer service to the Authority throughout the duration of the Contract.  </w:t>
      </w:r>
    </w:p>
    <w:p w14:paraId="0520DD4A" w14:textId="77777777" w:rsidR="00021489" w:rsidRPr="00021489" w:rsidRDefault="00021489" w:rsidP="00021489">
      <w:pPr>
        <w:keepNext/>
        <w:numPr>
          <w:ilvl w:val="0"/>
          <w:numId w:val="10"/>
        </w:numPr>
        <w:tabs>
          <w:tab w:val="num" w:pos="0"/>
        </w:tabs>
        <w:spacing w:after="120"/>
        <w:ind w:left="709" w:hanging="709"/>
        <w:outlineLvl w:val="0"/>
        <w:rPr>
          <w:rFonts w:eastAsia="STZhongsong"/>
          <w:b/>
          <w:caps/>
          <w:sz w:val="32"/>
          <w:szCs w:val="32"/>
          <w:lang w:eastAsia="zh-CN"/>
        </w:rPr>
      </w:pPr>
      <w:bookmarkStart w:id="34" w:name="_Toc368573039"/>
      <w:bookmarkStart w:id="35" w:name="_Toc522714848"/>
      <w:r w:rsidRPr="00021489">
        <w:rPr>
          <w:rFonts w:eastAsia="STZhongsong"/>
          <w:b/>
          <w:caps/>
          <w:sz w:val="32"/>
          <w:szCs w:val="32"/>
          <w:lang w:eastAsia="zh-CN"/>
        </w:rPr>
        <w:t>service levels and performance</w:t>
      </w:r>
      <w:bookmarkEnd w:id="34"/>
      <w:bookmarkEnd w:id="35"/>
    </w:p>
    <w:p w14:paraId="58D6007A" w14:textId="77777777" w:rsidR="00021489" w:rsidRPr="00021489" w:rsidRDefault="00021489" w:rsidP="00021489">
      <w:pPr>
        <w:numPr>
          <w:ilvl w:val="1"/>
          <w:numId w:val="10"/>
        </w:numPr>
        <w:tabs>
          <w:tab w:val="num" w:pos="132"/>
          <w:tab w:val="num" w:pos="862"/>
        </w:tabs>
        <w:spacing w:after="120"/>
        <w:ind w:left="709" w:hanging="709"/>
        <w:outlineLvl w:val="1"/>
        <w:rPr>
          <w:rFonts w:eastAsia="STZhongsong" w:cs="Times New Roman"/>
          <w:sz w:val="24"/>
          <w:szCs w:val="24"/>
          <w:lang w:eastAsia="zh-CN"/>
        </w:rPr>
      </w:pPr>
      <w:r w:rsidRPr="00021489">
        <w:rPr>
          <w:rFonts w:eastAsia="STZhongsong" w:cs="Times New Roman"/>
          <w:sz w:val="24"/>
          <w:szCs w:val="24"/>
          <w:lang w:eastAsia="zh-CN"/>
        </w:rPr>
        <w:t>The Authority will measure the quality of the Supplier’s delivery by:</w:t>
      </w:r>
    </w:p>
    <w:p w14:paraId="24DD22B0" w14:textId="77777777" w:rsidR="00021489" w:rsidRPr="00021489" w:rsidRDefault="00021489" w:rsidP="00021489">
      <w:pPr>
        <w:overflowPunct/>
        <w:autoSpaceDE/>
        <w:autoSpaceDN/>
        <w:spacing w:after="120"/>
        <w:ind w:left="1800" w:hanging="1080"/>
        <w:textAlignment w:val="auto"/>
        <w:outlineLvl w:val="2"/>
        <w:rPr>
          <w:rFonts w:eastAsia="STZhongsong" w:cs="Times New Roman"/>
          <w:sz w:val="24"/>
          <w:szCs w:val="24"/>
          <w:lang w:eastAsia="zh-CN"/>
        </w:rPr>
      </w:pPr>
    </w:p>
    <w:tbl>
      <w:tblPr>
        <w:tblStyle w:val="TableGrid1"/>
        <w:tblW w:w="0" w:type="auto"/>
        <w:tblInd w:w="720" w:type="dxa"/>
        <w:tblLook w:val="04A0" w:firstRow="1" w:lastRow="0" w:firstColumn="1" w:lastColumn="0" w:noHBand="0" w:noVBand="1"/>
      </w:tblPr>
      <w:tblGrid>
        <w:gridCol w:w="1154"/>
        <w:gridCol w:w="1652"/>
        <w:gridCol w:w="3186"/>
        <w:gridCol w:w="1578"/>
      </w:tblGrid>
      <w:tr w:rsidR="00021489" w:rsidRPr="00021489" w14:paraId="7ED48574" w14:textId="77777777" w:rsidTr="00021489">
        <w:tc>
          <w:tcPr>
            <w:tcW w:w="1163" w:type="dxa"/>
            <w:shd w:val="clear" w:color="auto" w:fill="B8CCE4"/>
          </w:tcPr>
          <w:p w14:paraId="52886FA9" w14:textId="77777777" w:rsidR="00021489" w:rsidRPr="00021489" w:rsidRDefault="00021489" w:rsidP="00021489">
            <w:pPr>
              <w:overflowPunct/>
              <w:autoSpaceDE/>
              <w:autoSpaceDN/>
              <w:ind w:left="0"/>
              <w:jc w:val="center"/>
              <w:textAlignment w:val="auto"/>
              <w:outlineLvl w:val="1"/>
              <w:rPr>
                <w:rFonts w:eastAsia="STZhongsong" w:cs="Times New Roman"/>
                <w:sz w:val="24"/>
                <w:szCs w:val="24"/>
              </w:rPr>
            </w:pPr>
            <w:r w:rsidRPr="00021489">
              <w:rPr>
                <w:rFonts w:eastAsia="STZhongsong" w:cs="Times New Roman"/>
                <w:sz w:val="24"/>
                <w:szCs w:val="24"/>
              </w:rPr>
              <w:t>KPI/SLA</w:t>
            </w:r>
          </w:p>
        </w:tc>
        <w:tc>
          <w:tcPr>
            <w:tcW w:w="1756" w:type="dxa"/>
            <w:shd w:val="clear" w:color="auto" w:fill="B8CCE4"/>
          </w:tcPr>
          <w:p w14:paraId="5730894C" w14:textId="77777777" w:rsidR="00021489" w:rsidRPr="00021489" w:rsidRDefault="00021489" w:rsidP="00021489">
            <w:pPr>
              <w:overflowPunct/>
              <w:autoSpaceDE/>
              <w:autoSpaceDN/>
              <w:ind w:left="0"/>
              <w:jc w:val="center"/>
              <w:textAlignment w:val="auto"/>
              <w:outlineLvl w:val="1"/>
              <w:rPr>
                <w:rFonts w:eastAsia="STZhongsong" w:cs="Times New Roman"/>
                <w:sz w:val="24"/>
                <w:szCs w:val="24"/>
              </w:rPr>
            </w:pPr>
            <w:r w:rsidRPr="00021489">
              <w:rPr>
                <w:rFonts w:eastAsia="STZhongsong" w:cs="Times New Roman"/>
                <w:sz w:val="24"/>
                <w:szCs w:val="24"/>
              </w:rPr>
              <w:t>Service Area</w:t>
            </w:r>
          </w:p>
        </w:tc>
        <w:tc>
          <w:tcPr>
            <w:tcW w:w="3747" w:type="dxa"/>
            <w:shd w:val="clear" w:color="auto" w:fill="B8CCE4"/>
          </w:tcPr>
          <w:p w14:paraId="7C101FD1" w14:textId="77777777" w:rsidR="00021489" w:rsidRPr="00021489" w:rsidRDefault="00021489" w:rsidP="00021489">
            <w:pPr>
              <w:overflowPunct/>
              <w:autoSpaceDE/>
              <w:autoSpaceDN/>
              <w:ind w:left="0"/>
              <w:jc w:val="center"/>
              <w:textAlignment w:val="auto"/>
              <w:outlineLvl w:val="1"/>
              <w:rPr>
                <w:rFonts w:eastAsia="STZhongsong" w:cs="Times New Roman"/>
                <w:sz w:val="24"/>
                <w:szCs w:val="24"/>
              </w:rPr>
            </w:pPr>
            <w:r w:rsidRPr="00021489">
              <w:rPr>
                <w:rFonts w:eastAsia="STZhongsong" w:cs="Times New Roman"/>
                <w:sz w:val="24"/>
                <w:szCs w:val="24"/>
              </w:rPr>
              <w:t>KPI/SLA description</w:t>
            </w:r>
          </w:p>
        </w:tc>
        <w:tc>
          <w:tcPr>
            <w:tcW w:w="1633" w:type="dxa"/>
            <w:shd w:val="clear" w:color="auto" w:fill="B8CCE4"/>
          </w:tcPr>
          <w:p w14:paraId="11A194C2" w14:textId="77777777" w:rsidR="00021489" w:rsidRPr="00021489" w:rsidRDefault="00021489" w:rsidP="00021489">
            <w:pPr>
              <w:overflowPunct/>
              <w:autoSpaceDE/>
              <w:autoSpaceDN/>
              <w:ind w:left="0"/>
              <w:jc w:val="center"/>
              <w:textAlignment w:val="auto"/>
              <w:outlineLvl w:val="1"/>
              <w:rPr>
                <w:rFonts w:eastAsia="STZhongsong" w:cs="Times New Roman"/>
                <w:sz w:val="24"/>
                <w:szCs w:val="24"/>
              </w:rPr>
            </w:pPr>
            <w:r w:rsidRPr="00021489">
              <w:rPr>
                <w:rFonts w:eastAsia="STZhongsong" w:cs="Times New Roman"/>
                <w:sz w:val="24"/>
                <w:szCs w:val="24"/>
              </w:rPr>
              <w:t>Target</w:t>
            </w:r>
          </w:p>
        </w:tc>
      </w:tr>
      <w:tr w:rsidR="00021489" w:rsidRPr="00021489" w14:paraId="23E7CDEB" w14:textId="77777777" w:rsidTr="007117AB">
        <w:tc>
          <w:tcPr>
            <w:tcW w:w="1163" w:type="dxa"/>
          </w:tcPr>
          <w:p w14:paraId="3A10AF13" w14:textId="77777777" w:rsidR="00021489" w:rsidRPr="00021489" w:rsidRDefault="00021489" w:rsidP="00021489">
            <w:pPr>
              <w:overflowPunct/>
              <w:autoSpaceDE/>
              <w:autoSpaceDN/>
              <w:ind w:left="0"/>
              <w:jc w:val="center"/>
              <w:textAlignment w:val="auto"/>
              <w:outlineLvl w:val="1"/>
              <w:rPr>
                <w:rFonts w:eastAsia="STZhongsong" w:cs="Times New Roman"/>
                <w:sz w:val="24"/>
                <w:szCs w:val="24"/>
              </w:rPr>
            </w:pPr>
            <w:r w:rsidRPr="00021489">
              <w:rPr>
                <w:rFonts w:eastAsia="STZhongsong" w:cs="Times New Roman"/>
                <w:sz w:val="24"/>
                <w:szCs w:val="24"/>
              </w:rPr>
              <w:t>1</w:t>
            </w:r>
          </w:p>
        </w:tc>
        <w:tc>
          <w:tcPr>
            <w:tcW w:w="1756" w:type="dxa"/>
          </w:tcPr>
          <w:p w14:paraId="2D19302A" w14:textId="77777777" w:rsidR="00021489" w:rsidRPr="00021489" w:rsidRDefault="00021489" w:rsidP="00021489">
            <w:pPr>
              <w:overflowPunct/>
              <w:autoSpaceDE/>
              <w:autoSpaceDN/>
              <w:ind w:left="0"/>
              <w:jc w:val="left"/>
              <w:textAlignment w:val="auto"/>
              <w:outlineLvl w:val="1"/>
              <w:rPr>
                <w:rFonts w:eastAsia="STZhongsong" w:cs="Times New Roman"/>
                <w:sz w:val="24"/>
                <w:szCs w:val="24"/>
              </w:rPr>
            </w:pPr>
            <w:r w:rsidRPr="00021489">
              <w:rPr>
                <w:rFonts w:eastAsia="STZhongsong" w:cs="Times New Roman"/>
                <w:sz w:val="24"/>
                <w:szCs w:val="24"/>
              </w:rPr>
              <w:t>Delivery timescales</w:t>
            </w:r>
          </w:p>
        </w:tc>
        <w:tc>
          <w:tcPr>
            <w:tcW w:w="3747" w:type="dxa"/>
          </w:tcPr>
          <w:p w14:paraId="3A5980F1" w14:textId="77777777" w:rsidR="00021489" w:rsidRPr="00021489" w:rsidRDefault="00021489" w:rsidP="00021489">
            <w:pPr>
              <w:overflowPunct/>
              <w:autoSpaceDE/>
              <w:autoSpaceDN/>
              <w:ind w:left="0"/>
              <w:jc w:val="left"/>
              <w:textAlignment w:val="auto"/>
              <w:outlineLvl w:val="1"/>
              <w:rPr>
                <w:rFonts w:eastAsia="STZhongsong" w:cs="Times New Roman"/>
                <w:sz w:val="24"/>
                <w:szCs w:val="24"/>
              </w:rPr>
            </w:pPr>
            <w:r w:rsidRPr="00021489">
              <w:rPr>
                <w:rFonts w:eastAsia="STZhongsong" w:cs="Times New Roman"/>
                <w:sz w:val="24"/>
                <w:szCs w:val="24"/>
              </w:rPr>
              <w:t>Longlist to be delivered to the GTPI including a relevant, diverse and without conflict range of potential candidates that can be approached. Initial due diligence should have been conducted on all potential individuals.</w:t>
            </w:r>
          </w:p>
        </w:tc>
        <w:tc>
          <w:tcPr>
            <w:tcW w:w="1633" w:type="dxa"/>
          </w:tcPr>
          <w:p w14:paraId="16B4748C" w14:textId="77777777" w:rsidR="00021489" w:rsidRPr="00021489" w:rsidRDefault="00021489" w:rsidP="00021489">
            <w:pPr>
              <w:overflowPunct/>
              <w:autoSpaceDE/>
              <w:autoSpaceDN/>
              <w:ind w:left="0"/>
              <w:textAlignment w:val="auto"/>
              <w:outlineLvl w:val="1"/>
              <w:rPr>
                <w:rFonts w:eastAsia="STZhongsong" w:cs="Times New Roman"/>
                <w:sz w:val="24"/>
                <w:szCs w:val="24"/>
              </w:rPr>
            </w:pPr>
            <w:r w:rsidRPr="00021489">
              <w:rPr>
                <w:rFonts w:eastAsia="STZhongsong" w:cs="Times New Roman"/>
                <w:sz w:val="24"/>
                <w:szCs w:val="24"/>
              </w:rPr>
              <w:t>Delivered by 04/12/2020</w:t>
            </w:r>
          </w:p>
        </w:tc>
      </w:tr>
      <w:tr w:rsidR="00021489" w:rsidRPr="00021489" w14:paraId="76536B24" w14:textId="77777777" w:rsidTr="007117AB">
        <w:tc>
          <w:tcPr>
            <w:tcW w:w="1163" w:type="dxa"/>
          </w:tcPr>
          <w:p w14:paraId="0ED3668C" w14:textId="77777777" w:rsidR="00021489" w:rsidRPr="00021489" w:rsidRDefault="00021489" w:rsidP="00021489">
            <w:pPr>
              <w:overflowPunct/>
              <w:autoSpaceDE/>
              <w:autoSpaceDN/>
              <w:ind w:left="0"/>
              <w:jc w:val="center"/>
              <w:textAlignment w:val="auto"/>
              <w:outlineLvl w:val="1"/>
              <w:rPr>
                <w:rFonts w:eastAsia="STZhongsong" w:cs="Times New Roman"/>
                <w:sz w:val="24"/>
                <w:szCs w:val="24"/>
              </w:rPr>
            </w:pPr>
            <w:r w:rsidRPr="00021489">
              <w:rPr>
                <w:rFonts w:eastAsia="STZhongsong" w:cs="Times New Roman"/>
                <w:sz w:val="24"/>
                <w:szCs w:val="24"/>
              </w:rPr>
              <w:t>2</w:t>
            </w:r>
          </w:p>
        </w:tc>
        <w:tc>
          <w:tcPr>
            <w:tcW w:w="1756" w:type="dxa"/>
          </w:tcPr>
          <w:p w14:paraId="5F11C8D9" w14:textId="77777777" w:rsidR="00021489" w:rsidRPr="00021489" w:rsidRDefault="00021489" w:rsidP="00021489">
            <w:pPr>
              <w:overflowPunct/>
              <w:autoSpaceDE/>
              <w:autoSpaceDN/>
              <w:ind w:left="0"/>
              <w:textAlignment w:val="auto"/>
              <w:outlineLvl w:val="1"/>
              <w:rPr>
                <w:rFonts w:eastAsia="STZhongsong" w:cs="Times New Roman"/>
                <w:sz w:val="24"/>
                <w:szCs w:val="24"/>
              </w:rPr>
            </w:pPr>
            <w:r w:rsidRPr="00021489">
              <w:rPr>
                <w:rFonts w:eastAsia="STZhongsong" w:cs="Times New Roman"/>
                <w:sz w:val="24"/>
                <w:szCs w:val="24"/>
              </w:rPr>
              <w:t>Delivery timescales</w:t>
            </w:r>
          </w:p>
        </w:tc>
        <w:tc>
          <w:tcPr>
            <w:tcW w:w="3747" w:type="dxa"/>
          </w:tcPr>
          <w:p w14:paraId="48530B51" w14:textId="77777777" w:rsidR="00021489" w:rsidRPr="00021489" w:rsidRDefault="00021489" w:rsidP="00021489">
            <w:pPr>
              <w:overflowPunct/>
              <w:autoSpaceDE/>
              <w:autoSpaceDN/>
              <w:ind w:left="0"/>
              <w:textAlignment w:val="auto"/>
              <w:outlineLvl w:val="1"/>
              <w:rPr>
                <w:rFonts w:eastAsia="STZhongsong" w:cs="Times New Roman"/>
                <w:sz w:val="24"/>
                <w:szCs w:val="24"/>
              </w:rPr>
            </w:pPr>
            <w:r w:rsidRPr="00021489">
              <w:rPr>
                <w:rFonts w:eastAsia="STZhongsong" w:cs="Times New Roman"/>
                <w:sz w:val="24"/>
                <w:szCs w:val="24"/>
              </w:rPr>
              <w:t>Shortlist to be delivered to the GTPI including extensive due diligence.</w:t>
            </w:r>
          </w:p>
        </w:tc>
        <w:tc>
          <w:tcPr>
            <w:tcW w:w="1633" w:type="dxa"/>
          </w:tcPr>
          <w:p w14:paraId="34E5FE24" w14:textId="77777777" w:rsidR="00021489" w:rsidRPr="00021489" w:rsidRDefault="00021489" w:rsidP="00021489">
            <w:pPr>
              <w:overflowPunct/>
              <w:autoSpaceDE/>
              <w:autoSpaceDN/>
              <w:ind w:left="0"/>
              <w:textAlignment w:val="auto"/>
              <w:outlineLvl w:val="1"/>
              <w:rPr>
                <w:rFonts w:eastAsia="STZhongsong" w:cs="Times New Roman"/>
                <w:sz w:val="24"/>
                <w:szCs w:val="24"/>
              </w:rPr>
            </w:pPr>
            <w:r w:rsidRPr="00021489">
              <w:rPr>
                <w:rFonts w:eastAsia="STZhongsong" w:cs="Times New Roman"/>
                <w:sz w:val="24"/>
                <w:szCs w:val="24"/>
              </w:rPr>
              <w:t>Delivered by 29/01/2021</w:t>
            </w:r>
          </w:p>
        </w:tc>
      </w:tr>
    </w:tbl>
    <w:p w14:paraId="79422987" w14:textId="77777777" w:rsidR="00021489" w:rsidRPr="00021489" w:rsidRDefault="00021489" w:rsidP="00021489">
      <w:pPr>
        <w:overflowPunct/>
        <w:autoSpaceDE/>
        <w:autoSpaceDN/>
        <w:ind w:left="720"/>
        <w:textAlignment w:val="auto"/>
        <w:outlineLvl w:val="1"/>
        <w:rPr>
          <w:rFonts w:eastAsia="STZhongsong" w:cs="Times New Roman"/>
          <w:szCs w:val="20"/>
          <w:lang w:eastAsia="zh-CN"/>
        </w:rPr>
      </w:pPr>
    </w:p>
    <w:p w14:paraId="7A401E25"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cs="Times New Roman"/>
          <w:sz w:val="24"/>
          <w:szCs w:val="24"/>
          <w:lang w:eastAsia="zh-CN"/>
        </w:rPr>
      </w:pPr>
      <w:bookmarkStart w:id="36" w:name="_Toc368573040"/>
      <w:r w:rsidRPr="00021489">
        <w:rPr>
          <w:rFonts w:eastAsia="STZhongsong" w:cs="Times New Roman"/>
          <w:sz w:val="24"/>
          <w:szCs w:val="24"/>
          <w:lang w:eastAsia="zh-CN"/>
        </w:rPr>
        <w:t xml:space="preserve">If the long-list milestone is not met and we are not satisfied it is likely to be met within a reasonable timeframe, GTPI will take steps in line with the obligations set out in the framework Terms and </w:t>
      </w:r>
      <w:proofErr w:type="gramStart"/>
      <w:r w:rsidRPr="00021489">
        <w:rPr>
          <w:rFonts w:eastAsia="STZhongsong" w:cs="Times New Roman"/>
          <w:sz w:val="24"/>
          <w:szCs w:val="24"/>
          <w:lang w:eastAsia="zh-CN"/>
        </w:rPr>
        <w:t>Conditions.</w:t>
      </w:r>
      <w:proofErr w:type="gramEnd"/>
      <w:r w:rsidRPr="00021489">
        <w:rPr>
          <w:rFonts w:eastAsia="STZhongsong" w:cs="Times New Roman"/>
          <w:sz w:val="24"/>
          <w:szCs w:val="24"/>
          <w:lang w:eastAsia="zh-CN"/>
        </w:rPr>
        <w:t xml:space="preserve"> </w:t>
      </w:r>
    </w:p>
    <w:p w14:paraId="08D16642" w14:textId="77777777" w:rsidR="00021489" w:rsidRPr="00021489" w:rsidRDefault="00021489" w:rsidP="00021489">
      <w:pPr>
        <w:keepNext/>
        <w:numPr>
          <w:ilvl w:val="0"/>
          <w:numId w:val="10"/>
        </w:numPr>
        <w:tabs>
          <w:tab w:val="num" w:pos="720"/>
        </w:tabs>
        <w:overflowPunct/>
        <w:autoSpaceDE/>
        <w:autoSpaceDN/>
        <w:spacing w:after="120"/>
        <w:ind w:left="720" w:hanging="720"/>
        <w:textAlignment w:val="auto"/>
        <w:outlineLvl w:val="0"/>
        <w:rPr>
          <w:rFonts w:eastAsia="STZhongsong" w:cs="Times New Roman"/>
          <w:b/>
          <w:caps/>
          <w:sz w:val="32"/>
          <w:szCs w:val="32"/>
          <w:lang w:eastAsia="zh-CN"/>
        </w:rPr>
      </w:pPr>
      <w:bookmarkStart w:id="37" w:name="_Toc522714849"/>
      <w:r w:rsidRPr="00021489">
        <w:rPr>
          <w:rFonts w:eastAsia="STZhongsong" w:cs="Times New Roman"/>
          <w:b/>
          <w:caps/>
          <w:sz w:val="32"/>
          <w:szCs w:val="32"/>
          <w:lang w:eastAsia="zh-CN"/>
        </w:rPr>
        <w:lastRenderedPageBreak/>
        <w:t>Security and CONFIDENTIALITY requirements</w:t>
      </w:r>
      <w:bookmarkEnd w:id="36"/>
      <w:bookmarkEnd w:id="37"/>
    </w:p>
    <w:p w14:paraId="644CAC58"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color w:val="000000"/>
          <w:sz w:val="24"/>
          <w:szCs w:val="24"/>
        </w:rPr>
        <w:t xml:space="preserve">This appointment is sensitive and the search would need to be conducted in line with the GTPI processes around the handling of sensitive information. </w:t>
      </w:r>
    </w:p>
    <w:p w14:paraId="6C7C98E9"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Any individuals working on the Contract will need to sign the GTPI Non-Disclosure Agreement.</w:t>
      </w:r>
    </w:p>
    <w:p w14:paraId="030326E6" w14:textId="77777777" w:rsidR="00021489" w:rsidRPr="00021489" w:rsidRDefault="00021489" w:rsidP="00021489">
      <w:pPr>
        <w:keepNext/>
        <w:numPr>
          <w:ilvl w:val="0"/>
          <w:numId w:val="10"/>
        </w:numPr>
        <w:tabs>
          <w:tab w:val="num" w:pos="0"/>
        </w:tabs>
        <w:spacing w:after="120"/>
        <w:ind w:left="709" w:hanging="709"/>
        <w:outlineLvl w:val="0"/>
        <w:rPr>
          <w:rFonts w:eastAsia="STZhongsong"/>
          <w:b/>
          <w:caps/>
          <w:sz w:val="32"/>
          <w:szCs w:val="32"/>
          <w:lang w:eastAsia="zh-CN"/>
        </w:rPr>
      </w:pPr>
      <w:bookmarkStart w:id="38" w:name="_Toc522714850"/>
      <w:bookmarkStart w:id="39" w:name="_Toc368573042"/>
      <w:r w:rsidRPr="00021489">
        <w:rPr>
          <w:rFonts w:eastAsia="STZhongsong"/>
          <w:b/>
          <w:caps/>
          <w:sz w:val="32"/>
          <w:szCs w:val="32"/>
          <w:lang w:eastAsia="zh-CN"/>
        </w:rPr>
        <w:t>payment AND INVOICING</w:t>
      </w:r>
      <w:bookmarkEnd w:id="38"/>
      <w:r w:rsidRPr="00021489">
        <w:rPr>
          <w:rFonts w:eastAsia="STZhongsong"/>
          <w:b/>
          <w:caps/>
          <w:sz w:val="32"/>
          <w:szCs w:val="32"/>
          <w:lang w:eastAsia="zh-CN"/>
        </w:rPr>
        <w:t xml:space="preserve"> </w:t>
      </w:r>
    </w:p>
    <w:p w14:paraId="2AF7E999"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cs="Times New Roman"/>
          <w:sz w:val="24"/>
          <w:szCs w:val="24"/>
          <w:lang w:eastAsia="zh-CN"/>
        </w:rPr>
      </w:pPr>
      <w:r w:rsidRPr="00021489">
        <w:rPr>
          <w:rFonts w:eastAsia="STZhongsong" w:cs="Times New Roman"/>
          <w:sz w:val="24"/>
          <w:szCs w:val="24"/>
          <w:lang w:eastAsia="zh-CN"/>
        </w:rPr>
        <w:t>We would propose the following invoicing schedule</w:t>
      </w:r>
    </w:p>
    <w:p w14:paraId="03C9543A"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Cs w:val="20"/>
          <w:lang w:eastAsia="zh-CN"/>
        </w:rPr>
      </w:pPr>
      <w:r w:rsidRPr="00021489">
        <w:rPr>
          <w:rFonts w:eastAsia="STZhongsong" w:cs="Times New Roman"/>
          <w:szCs w:val="20"/>
          <w:lang w:eastAsia="zh-CN"/>
        </w:rPr>
        <w:t>25% of charges payable at delivery of long list</w:t>
      </w:r>
    </w:p>
    <w:p w14:paraId="5DB0DDAE"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Cs w:val="20"/>
          <w:lang w:eastAsia="zh-CN"/>
        </w:rPr>
      </w:pPr>
      <w:r w:rsidRPr="00021489">
        <w:rPr>
          <w:rFonts w:eastAsia="STZhongsong" w:cs="Times New Roman"/>
          <w:szCs w:val="20"/>
          <w:lang w:eastAsia="zh-CN"/>
        </w:rPr>
        <w:t>25% of charges payable at shortlist signed off by Customer (</w:t>
      </w:r>
      <w:proofErr w:type="spellStart"/>
      <w:r w:rsidRPr="00021489">
        <w:rPr>
          <w:rFonts w:eastAsia="STZhongsong" w:cs="Times New Roman"/>
          <w:szCs w:val="20"/>
          <w:lang w:eastAsia="zh-CN"/>
        </w:rPr>
        <w:t>ie</w:t>
      </w:r>
      <w:proofErr w:type="spellEnd"/>
      <w:r w:rsidRPr="00021489">
        <w:rPr>
          <w:rFonts w:eastAsia="STZhongsong" w:cs="Times New Roman"/>
          <w:szCs w:val="20"/>
          <w:lang w:eastAsia="zh-CN"/>
        </w:rPr>
        <w:t xml:space="preserve"> customer has signed off candidates for final stage of recruitment)</w:t>
      </w:r>
    </w:p>
    <w:p w14:paraId="65354748" w14:textId="77777777" w:rsidR="00021489" w:rsidRPr="00021489" w:rsidRDefault="00021489" w:rsidP="00021489">
      <w:pPr>
        <w:numPr>
          <w:ilvl w:val="2"/>
          <w:numId w:val="0"/>
        </w:numPr>
        <w:tabs>
          <w:tab w:val="num" w:pos="1800"/>
        </w:tabs>
        <w:overflowPunct/>
        <w:autoSpaceDE/>
        <w:autoSpaceDN/>
        <w:ind w:left="1800" w:hanging="1080"/>
        <w:textAlignment w:val="auto"/>
        <w:outlineLvl w:val="2"/>
        <w:rPr>
          <w:rFonts w:eastAsia="STZhongsong" w:cs="Times New Roman"/>
          <w:szCs w:val="20"/>
          <w:lang w:eastAsia="zh-CN"/>
        </w:rPr>
      </w:pPr>
      <w:r w:rsidRPr="00021489">
        <w:rPr>
          <w:rFonts w:eastAsia="STZhongsong" w:cs="Times New Roman"/>
          <w:szCs w:val="20"/>
          <w:lang w:eastAsia="zh-CN"/>
        </w:rPr>
        <w:t>50% of charges payable at Appointment and acceptance of candidate.</w:t>
      </w:r>
    </w:p>
    <w:p w14:paraId="47FC84A6"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cs="Times New Roman"/>
          <w:sz w:val="24"/>
          <w:szCs w:val="24"/>
          <w:lang w:eastAsia="zh-CN"/>
        </w:rPr>
      </w:pPr>
      <w:r w:rsidRPr="00021489">
        <w:rPr>
          <w:rFonts w:eastAsia="STZhongsong"/>
          <w:color w:val="000000"/>
          <w:sz w:val="24"/>
          <w:szCs w:val="24"/>
          <w:shd w:val="clear" w:color="auto" w:fill="FFFFFF"/>
          <w:lang w:eastAsia="zh-CN"/>
        </w:rPr>
        <w:t xml:space="preserve">Payment can only be made following satisfactory delivery of pre-agreed certified products and deliverables. </w:t>
      </w:r>
    </w:p>
    <w:p w14:paraId="3D79B8EF"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cs="Times New Roman"/>
          <w:sz w:val="24"/>
          <w:szCs w:val="24"/>
          <w:lang w:eastAsia="zh-CN"/>
        </w:rPr>
      </w:pPr>
      <w:r w:rsidRPr="00021489">
        <w:rPr>
          <w:rFonts w:eastAsia="STZhongsong"/>
          <w:color w:val="000000"/>
          <w:sz w:val="24"/>
          <w:szCs w:val="24"/>
          <w:shd w:val="clear" w:color="auto" w:fill="FFFFFF"/>
          <w:lang w:eastAsia="zh-CN"/>
        </w:rPr>
        <w:t xml:space="preserve">Before payment can be considered, each invoice must include a detailed elemental breakdown of work completed and the associated costs. </w:t>
      </w:r>
    </w:p>
    <w:p w14:paraId="01B8807F" w14:textId="3656F288" w:rsidR="00021489" w:rsidRPr="00021489" w:rsidRDefault="00021489" w:rsidP="00021489">
      <w:pPr>
        <w:numPr>
          <w:ilvl w:val="1"/>
          <w:numId w:val="10"/>
        </w:numPr>
        <w:tabs>
          <w:tab w:val="num" w:pos="720"/>
        </w:tabs>
        <w:overflowPunct/>
        <w:autoSpaceDE/>
        <w:autoSpaceDN/>
        <w:spacing w:line="276" w:lineRule="auto"/>
        <w:ind w:left="720" w:hanging="720"/>
        <w:textAlignment w:val="auto"/>
        <w:outlineLvl w:val="1"/>
        <w:rPr>
          <w:rFonts w:eastAsia="STZhongsong" w:cs="Times New Roman"/>
          <w:sz w:val="24"/>
          <w:szCs w:val="24"/>
          <w:lang w:eastAsia="zh-CN"/>
        </w:rPr>
      </w:pPr>
      <w:r w:rsidRPr="00021489">
        <w:rPr>
          <w:rFonts w:eastAsia="STZhongsong"/>
          <w:color w:val="000000"/>
          <w:sz w:val="24"/>
          <w:szCs w:val="24"/>
          <w:shd w:val="clear" w:color="auto" w:fill="FFFFFF"/>
          <w:lang w:eastAsia="zh-CN"/>
        </w:rPr>
        <w:t>I</w:t>
      </w:r>
      <w:r w:rsidR="00BD7099">
        <w:rPr>
          <w:rFonts w:eastAsia="STZhongsong"/>
          <w:color w:val="000000"/>
          <w:sz w:val="24"/>
          <w:szCs w:val="24"/>
          <w:shd w:val="clear" w:color="auto" w:fill="FFFFFF"/>
          <w:lang w:eastAsia="zh-CN"/>
        </w:rPr>
        <w:t xml:space="preserve">nvoices should be submitted to </w:t>
      </w:r>
      <w:r w:rsidR="00BD7099" w:rsidRPr="00BD7099">
        <w:rPr>
          <w:rFonts w:eastAsia="STZhongsong"/>
          <w:b/>
          <w:color w:val="000000"/>
          <w:sz w:val="24"/>
          <w:szCs w:val="24"/>
          <w:shd w:val="clear" w:color="auto" w:fill="FFFFFF"/>
          <w:lang w:eastAsia="zh-CN"/>
        </w:rPr>
        <w:t>Redacted</w:t>
      </w:r>
      <w:r w:rsidR="00BD7099">
        <w:rPr>
          <w:rFonts w:eastAsia="STZhongsong"/>
          <w:color w:val="000000"/>
          <w:sz w:val="24"/>
          <w:szCs w:val="24"/>
          <w:shd w:val="clear" w:color="auto" w:fill="FFFFFF"/>
          <w:lang w:eastAsia="zh-CN"/>
        </w:rPr>
        <w:t xml:space="preserve"> </w:t>
      </w:r>
      <w:r w:rsidRPr="00021489">
        <w:rPr>
          <w:rFonts w:eastAsia="STZhongsong"/>
          <w:color w:val="222222"/>
          <w:sz w:val="24"/>
          <w:szCs w:val="24"/>
          <w:shd w:val="clear" w:color="auto" w:fill="FFFFFF"/>
          <w:lang w:eastAsia="zh-CN"/>
        </w:rPr>
        <w:t>and addressed to Cabinet Office, PO Box 405, SSCL Phoenix House, Celtic Springs Business Park, Newport, NP10 8FX</w:t>
      </w:r>
      <w:bookmarkStart w:id="40" w:name="_GoBack"/>
      <w:bookmarkEnd w:id="40"/>
    </w:p>
    <w:p w14:paraId="1E26292F" w14:textId="77777777" w:rsidR="00021489" w:rsidRPr="00021489" w:rsidRDefault="00021489" w:rsidP="00021489">
      <w:pPr>
        <w:numPr>
          <w:ilvl w:val="1"/>
          <w:numId w:val="10"/>
        </w:numPr>
        <w:tabs>
          <w:tab w:val="num" w:pos="720"/>
        </w:tabs>
        <w:overflowPunct/>
        <w:autoSpaceDE/>
        <w:autoSpaceDN/>
        <w:ind w:left="720" w:hanging="720"/>
        <w:textAlignment w:val="auto"/>
        <w:outlineLvl w:val="1"/>
        <w:rPr>
          <w:rFonts w:eastAsia="STZhongsong" w:cs="Times New Roman"/>
          <w:sz w:val="24"/>
          <w:szCs w:val="24"/>
          <w:lang w:eastAsia="zh-CN"/>
        </w:rPr>
      </w:pPr>
      <w:r w:rsidRPr="00021489">
        <w:rPr>
          <w:rFonts w:eastAsia="STZhongsong"/>
          <w:color w:val="000000"/>
          <w:sz w:val="24"/>
          <w:szCs w:val="24"/>
          <w:shd w:val="clear" w:color="auto" w:fill="FFFFFF"/>
          <w:lang w:eastAsia="zh-CN"/>
        </w:rPr>
        <w:t xml:space="preserve">Invoices will need to be accompanied with the relevant Purchase Order number that will be provided by GTPI to enable payment by Cabinet Office systems. </w:t>
      </w:r>
    </w:p>
    <w:p w14:paraId="3906A786" w14:textId="77777777" w:rsidR="00021489" w:rsidRPr="00021489" w:rsidRDefault="00021489" w:rsidP="00021489">
      <w:pPr>
        <w:keepNext/>
        <w:numPr>
          <w:ilvl w:val="0"/>
          <w:numId w:val="10"/>
        </w:numPr>
        <w:tabs>
          <w:tab w:val="num" w:pos="0"/>
        </w:tabs>
        <w:spacing w:after="120"/>
        <w:ind w:left="709" w:hanging="709"/>
        <w:outlineLvl w:val="0"/>
        <w:rPr>
          <w:rFonts w:eastAsia="STZhongsong"/>
          <w:b/>
          <w:caps/>
          <w:sz w:val="32"/>
          <w:szCs w:val="32"/>
          <w:lang w:eastAsia="zh-CN"/>
        </w:rPr>
      </w:pPr>
      <w:bookmarkStart w:id="41" w:name="_Toc522714851"/>
      <w:bookmarkEnd w:id="39"/>
      <w:r w:rsidRPr="00021489">
        <w:rPr>
          <w:rFonts w:eastAsia="STZhongsong"/>
          <w:b/>
          <w:caps/>
          <w:sz w:val="32"/>
          <w:szCs w:val="32"/>
          <w:lang w:eastAsia="zh-CN"/>
        </w:rPr>
        <w:t>CONTRACT MANAGEMENT</w:t>
      </w:r>
      <w:bookmarkEnd w:id="41"/>
      <w:r w:rsidRPr="00021489">
        <w:rPr>
          <w:rFonts w:eastAsia="STZhongsong"/>
          <w:b/>
          <w:caps/>
          <w:sz w:val="32"/>
          <w:szCs w:val="32"/>
          <w:lang w:eastAsia="zh-CN"/>
        </w:rPr>
        <w:t xml:space="preserve"> </w:t>
      </w:r>
    </w:p>
    <w:p w14:paraId="4F559A0B" w14:textId="77777777" w:rsidR="00021489" w:rsidRPr="00021489" w:rsidRDefault="00021489" w:rsidP="00021489">
      <w:pPr>
        <w:numPr>
          <w:ilvl w:val="1"/>
          <w:numId w:val="10"/>
        </w:numPr>
        <w:tabs>
          <w:tab w:val="num" w:pos="720"/>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Attendance at Contract Review meetings shall be at the Supplier’s own expense.</w:t>
      </w:r>
    </w:p>
    <w:p w14:paraId="22037416" w14:textId="77777777" w:rsidR="00021489" w:rsidRPr="00021489" w:rsidRDefault="00021489" w:rsidP="00021489">
      <w:pPr>
        <w:keepNext/>
        <w:numPr>
          <w:ilvl w:val="0"/>
          <w:numId w:val="10"/>
        </w:numPr>
        <w:tabs>
          <w:tab w:val="num" w:pos="720"/>
        </w:tabs>
        <w:overflowPunct/>
        <w:autoSpaceDE/>
        <w:autoSpaceDN/>
        <w:spacing w:after="120"/>
        <w:ind w:left="720" w:hanging="720"/>
        <w:textAlignment w:val="auto"/>
        <w:outlineLvl w:val="0"/>
        <w:rPr>
          <w:rFonts w:eastAsia="STZhongsong" w:cs="Times New Roman"/>
          <w:b/>
          <w:caps/>
          <w:sz w:val="32"/>
          <w:szCs w:val="32"/>
          <w:lang w:eastAsia="zh-CN"/>
        </w:rPr>
      </w:pPr>
      <w:bookmarkStart w:id="42" w:name="_Toc368573043"/>
      <w:bookmarkStart w:id="43" w:name="_Toc522714852"/>
      <w:bookmarkEnd w:id="20"/>
      <w:r w:rsidRPr="00021489">
        <w:rPr>
          <w:rFonts w:eastAsia="STZhongsong" w:cs="Times New Roman"/>
          <w:b/>
          <w:caps/>
          <w:sz w:val="32"/>
          <w:szCs w:val="32"/>
          <w:lang w:eastAsia="zh-CN"/>
        </w:rPr>
        <w:t>Location</w:t>
      </w:r>
      <w:bookmarkEnd w:id="42"/>
      <w:bookmarkEnd w:id="43"/>
      <w:r w:rsidRPr="00021489">
        <w:rPr>
          <w:rFonts w:eastAsia="STZhongsong" w:cs="Times New Roman"/>
          <w:b/>
          <w:caps/>
          <w:sz w:val="32"/>
          <w:szCs w:val="32"/>
          <w:lang w:eastAsia="zh-CN"/>
        </w:rPr>
        <w:t xml:space="preserve"> </w:t>
      </w:r>
    </w:p>
    <w:p w14:paraId="79892C88" w14:textId="77777777" w:rsidR="00021489" w:rsidRPr="00021489" w:rsidRDefault="00021489" w:rsidP="00021489">
      <w:pPr>
        <w:numPr>
          <w:ilvl w:val="1"/>
          <w:numId w:val="10"/>
        </w:numPr>
        <w:tabs>
          <w:tab w:val="num" w:pos="709"/>
        </w:tabs>
        <w:overflowPunct/>
        <w:autoSpaceDE/>
        <w:autoSpaceDN/>
        <w:spacing w:after="120"/>
        <w:ind w:left="709" w:hanging="709"/>
        <w:textAlignment w:val="auto"/>
        <w:outlineLvl w:val="1"/>
        <w:rPr>
          <w:rFonts w:eastAsia="STZhongsong" w:cs="Times New Roman"/>
          <w:sz w:val="24"/>
          <w:szCs w:val="24"/>
          <w:lang w:eastAsia="zh-CN"/>
        </w:rPr>
      </w:pPr>
      <w:r w:rsidRPr="00021489">
        <w:rPr>
          <w:rFonts w:eastAsia="STZhongsong" w:cs="Times New Roman"/>
          <w:sz w:val="24"/>
          <w:szCs w:val="24"/>
          <w:lang w:eastAsia="zh-CN"/>
        </w:rPr>
        <w:t>It is anticipated that the Services can be carried out remotely.</w:t>
      </w:r>
    </w:p>
    <w:p w14:paraId="1E7E549F" w14:textId="77777777" w:rsidR="00021489" w:rsidRPr="00021489" w:rsidRDefault="00021489" w:rsidP="00021489">
      <w:pPr>
        <w:overflowPunct/>
        <w:autoSpaceDE/>
        <w:autoSpaceDN/>
        <w:spacing w:after="120"/>
        <w:ind w:left="0"/>
        <w:textAlignment w:val="auto"/>
        <w:outlineLvl w:val="1"/>
        <w:rPr>
          <w:rFonts w:eastAsia="STZhongsong" w:cs="Times New Roman"/>
          <w:szCs w:val="20"/>
          <w:highlight w:val="yellow"/>
          <w:lang w:eastAsia="zh-CN"/>
        </w:rPr>
      </w:pPr>
    </w:p>
    <w:p w14:paraId="6F810AEF" w14:textId="77777777" w:rsidR="00021489" w:rsidRPr="00021489" w:rsidRDefault="00021489" w:rsidP="00021489">
      <w:pPr>
        <w:keepNext/>
        <w:overflowPunct/>
        <w:autoSpaceDE/>
        <w:autoSpaceDN/>
        <w:spacing w:after="120"/>
        <w:ind w:left="720"/>
        <w:textAlignment w:val="auto"/>
        <w:outlineLvl w:val="0"/>
        <w:rPr>
          <w:rFonts w:eastAsia="STZhongsong" w:cs="Times New Roman"/>
          <w:b/>
          <w:caps/>
          <w:szCs w:val="20"/>
          <w:lang w:eastAsia="zh-CN"/>
        </w:rPr>
      </w:pPr>
    </w:p>
    <w:p w14:paraId="448D7559" w14:textId="77777777" w:rsidR="00021489" w:rsidRPr="00021489" w:rsidRDefault="00021489" w:rsidP="00021489">
      <w:pPr>
        <w:overflowPunct/>
        <w:autoSpaceDE/>
        <w:autoSpaceDN/>
        <w:spacing w:after="120"/>
        <w:ind w:left="0"/>
        <w:textAlignment w:val="auto"/>
        <w:outlineLvl w:val="1"/>
        <w:rPr>
          <w:rFonts w:eastAsia="STZhongsong" w:cs="Times New Roman"/>
          <w:szCs w:val="20"/>
          <w:lang w:eastAsia="zh-CN"/>
        </w:rPr>
      </w:pPr>
    </w:p>
    <w:p w14:paraId="01DBC15C" w14:textId="77777777" w:rsidR="00021489" w:rsidRPr="00021489" w:rsidRDefault="00021489" w:rsidP="00021489">
      <w:pPr>
        <w:keepNext/>
        <w:overflowPunct/>
        <w:autoSpaceDE/>
        <w:autoSpaceDN/>
        <w:ind w:left="720" w:hanging="720"/>
        <w:textAlignment w:val="auto"/>
        <w:outlineLvl w:val="0"/>
        <w:rPr>
          <w:rFonts w:eastAsia="STZhongsong" w:cs="Times New Roman"/>
          <w:b/>
          <w:caps/>
          <w:szCs w:val="20"/>
          <w:lang w:eastAsia="zh-CN"/>
        </w:rPr>
      </w:pPr>
    </w:p>
    <w:p w14:paraId="514C8F5E" w14:textId="77777777" w:rsidR="00021489" w:rsidRDefault="00021489" w:rsidP="00021489">
      <w:pPr>
        <w:ind w:left="-567"/>
      </w:pPr>
    </w:p>
    <w:sectPr w:rsidR="00021489"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6"/>
  </w:num>
  <w:num w:numId="3">
    <w:abstractNumId w:val="12"/>
  </w:num>
  <w:num w:numId="4">
    <w:abstractNumId w:val="37"/>
  </w:num>
  <w:num w:numId="5">
    <w:abstractNumId w:val="30"/>
  </w:num>
  <w:num w:numId="6">
    <w:abstractNumId w:val="15"/>
  </w:num>
  <w:num w:numId="7">
    <w:abstractNumId w:val="33"/>
  </w:num>
  <w:num w:numId="8">
    <w:abstractNumId w:val="34"/>
  </w:num>
  <w:num w:numId="9">
    <w:abstractNumId w:val="31"/>
  </w:num>
  <w:num w:numId="10">
    <w:abstractNumId w:val="21"/>
  </w:num>
  <w:num w:numId="11">
    <w:abstractNumId w:val="19"/>
  </w:num>
  <w:num w:numId="12">
    <w:abstractNumId w:val="6"/>
  </w:num>
  <w:num w:numId="13">
    <w:abstractNumId w:val="8"/>
  </w:num>
  <w:num w:numId="14">
    <w:abstractNumId w:val="5"/>
  </w:num>
  <w:num w:numId="15">
    <w:abstractNumId w:val="1"/>
  </w:num>
  <w:num w:numId="16">
    <w:abstractNumId w:val="32"/>
  </w:num>
  <w:num w:numId="17">
    <w:abstractNumId w:val="2"/>
  </w:num>
  <w:num w:numId="18">
    <w:abstractNumId w:val="0"/>
  </w:num>
  <w:num w:numId="19">
    <w:abstractNumId w:val="22"/>
  </w:num>
  <w:num w:numId="20">
    <w:abstractNumId w:val="25"/>
  </w:num>
  <w:num w:numId="21">
    <w:abstractNumId w:val="38"/>
  </w:num>
  <w:num w:numId="22">
    <w:abstractNumId w:val="3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8"/>
  </w:num>
  <w:num w:numId="27">
    <w:abstractNumId w:val="35"/>
  </w:num>
  <w:num w:numId="28">
    <w:abstractNumId w:val="24"/>
  </w:num>
  <w:num w:numId="29">
    <w:abstractNumId w:val="23"/>
  </w:num>
  <w:num w:numId="30">
    <w:abstractNumId w:val="28"/>
  </w:num>
  <w:num w:numId="31">
    <w:abstractNumId w:val="20"/>
  </w:num>
  <w:num w:numId="32">
    <w:abstractNumId w:val="40"/>
  </w:num>
  <w:num w:numId="33">
    <w:abstractNumId w:val="11"/>
  </w:num>
  <w:num w:numId="34">
    <w:abstractNumId w:val="3"/>
  </w:num>
  <w:num w:numId="35">
    <w:abstractNumId w:val="29"/>
  </w:num>
  <w:num w:numId="36">
    <w:abstractNumId w:val="13"/>
  </w:num>
  <w:num w:numId="37">
    <w:abstractNumId w:val="36"/>
  </w:num>
  <w:num w:numId="38">
    <w:abstractNumId w:val="26"/>
  </w:num>
  <w:num w:numId="39">
    <w:abstractNumId w:val="17"/>
  </w:num>
  <w:num w:numId="40">
    <w:abstractNumId w:val="4"/>
  </w:num>
  <w:num w:numId="41">
    <w:abstractNumId w:val="7"/>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21489"/>
    <w:rsid w:val="00142A10"/>
    <w:rsid w:val="00172DCD"/>
    <w:rsid w:val="001A4FEB"/>
    <w:rsid w:val="001F17D4"/>
    <w:rsid w:val="002213CA"/>
    <w:rsid w:val="00272AB2"/>
    <w:rsid w:val="00321F91"/>
    <w:rsid w:val="00337897"/>
    <w:rsid w:val="0036542F"/>
    <w:rsid w:val="003A6609"/>
    <w:rsid w:val="004F2E4A"/>
    <w:rsid w:val="005D7E4D"/>
    <w:rsid w:val="00651452"/>
    <w:rsid w:val="00706E7B"/>
    <w:rsid w:val="00767224"/>
    <w:rsid w:val="007711C9"/>
    <w:rsid w:val="007D39FF"/>
    <w:rsid w:val="007D6462"/>
    <w:rsid w:val="00834FB4"/>
    <w:rsid w:val="008A6B58"/>
    <w:rsid w:val="00922F15"/>
    <w:rsid w:val="00947A16"/>
    <w:rsid w:val="00981992"/>
    <w:rsid w:val="0099605F"/>
    <w:rsid w:val="009A0B02"/>
    <w:rsid w:val="009A7845"/>
    <w:rsid w:val="00A2124D"/>
    <w:rsid w:val="00AF09BB"/>
    <w:rsid w:val="00B837D3"/>
    <w:rsid w:val="00BD7099"/>
    <w:rsid w:val="00C52DBA"/>
    <w:rsid w:val="00CD3B34"/>
    <w:rsid w:val="00CF1764"/>
    <w:rsid w:val="00D2772A"/>
    <w:rsid w:val="00DB2445"/>
    <w:rsid w:val="00DF2478"/>
    <w:rsid w:val="00E37F86"/>
    <w:rsid w:val="00E9008C"/>
    <w:rsid w:val="00EA2256"/>
    <w:rsid w:val="00EC2113"/>
    <w:rsid w:val="00F87032"/>
    <w:rsid w:val="00FC78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rsid w:val="00CD3B34"/>
    <w:pPr>
      <w:tabs>
        <w:tab w:val="center" w:pos="4513"/>
        <w:tab w:val="right" w:pos="9026"/>
      </w:tabs>
    </w:pPr>
  </w:style>
  <w:style w:type="character" w:customStyle="1" w:styleId="HeaderChar">
    <w:name w:val="Header Char"/>
    <w:aliases w:val="proposal header Char,h Char"/>
    <w:basedOn w:val="DefaultParagraphFont"/>
    <w:link w:val="Header"/>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table" w:customStyle="1" w:styleId="TableGrid1">
    <w:name w:val="Table Grid1"/>
    <w:basedOn w:val="TableNormal"/>
    <w:next w:val="TableGrid"/>
    <w:uiPriority w:val="59"/>
    <w:rsid w:val="00021489"/>
    <w:pPr>
      <w:overflowPunct w:val="0"/>
      <w:autoSpaceDE w:val="0"/>
      <w:autoSpaceDN w:val="0"/>
      <w:adjustRightInd w:val="0"/>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nfelltowerinquiry.org.uk/key-docum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grenfelltowerinquiry.org.uk/inline-files/What-is-a-Public-Inquiry_-1-1.pdf" TargetMode="External"/><Relationship Id="rId12" Type="http://schemas.openxmlformats.org/officeDocument/2006/relationships/hyperlink" Target="https://assets.grenfelltowerinquiry.org.uk/inline-files/Core-Participa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ssets.grenfelltowerinquiry.org.uk/inline-files/Protocol-on-the-Role-of-Assessors_0.pdf" TargetMode="External"/><Relationship Id="rId5" Type="http://schemas.openxmlformats.org/officeDocument/2006/relationships/image" Target="media/image1.png"/><Relationship Id="rId10" Type="http://schemas.openxmlformats.org/officeDocument/2006/relationships/hyperlink" Target="https://assets.grenfelltowerinquiry.org.uk/inline-files/Phase%202%20modules_1.pdf" TargetMode="External"/><Relationship Id="rId4" Type="http://schemas.openxmlformats.org/officeDocument/2006/relationships/webSettings" Target="webSettings.xml"/><Relationship Id="rId9" Type="http://schemas.openxmlformats.org/officeDocument/2006/relationships/hyperlink" Target="https://www.grenfelltowerinquiry.org.uk/phase-1-re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Nick Williams</cp:lastModifiedBy>
  <cp:revision>4</cp:revision>
  <dcterms:created xsi:type="dcterms:W3CDTF">2020-10-15T11:31:00Z</dcterms:created>
  <dcterms:modified xsi:type="dcterms:W3CDTF">2020-12-08T15:21:00Z</dcterms:modified>
</cp:coreProperties>
</file>