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94A27" w14:textId="50345F6D" w:rsidR="003A05B7" w:rsidRPr="003A05B7" w:rsidRDefault="003A05B7" w:rsidP="0021377F">
      <w:pPr>
        <w:pStyle w:val="Norma"/>
        <w:ind w:firstLine="720"/>
        <w:jc w:val="center"/>
        <w:rPr>
          <w:rFonts w:ascii="Century Gothic" w:hAnsi="Century Gothic" w:cs="Arial"/>
          <w:b/>
          <w:sz w:val="20"/>
          <w:szCs w:val="20"/>
        </w:rPr>
      </w:pPr>
      <w:r w:rsidRPr="003A05B7">
        <w:rPr>
          <w:rFonts w:ascii="Century Gothic" w:hAnsi="Century Gothic" w:cs="Arial"/>
          <w:b/>
          <w:sz w:val="20"/>
          <w:szCs w:val="20"/>
        </w:rPr>
        <w:t xml:space="preserve">Specification for </w:t>
      </w:r>
      <w:r w:rsidR="0021377F" w:rsidRPr="0021377F">
        <w:rPr>
          <w:rFonts w:asciiTheme="minorHAnsi" w:hAnsiTheme="minorHAnsi" w:cs="Arial"/>
          <w:b/>
          <w:sz w:val="20"/>
          <w:szCs w:val="20"/>
        </w:rPr>
        <w:t>Addressing future overheating risks within existing buildings</w:t>
      </w:r>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11662294" w:rsidR="003A05B7" w:rsidRPr="003A05B7"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21377F">
        <w:rPr>
          <w:rFonts w:ascii="Century Gothic" w:hAnsi="Century Gothic" w:cs="Arial"/>
          <w:color w:val="FF0000"/>
          <w:sz w:val="20"/>
          <w:szCs w:val="20"/>
        </w:rPr>
        <w:t>RM/1221</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574012EC" w14:textId="77777777" w:rsidR="0021377F" w:rsidRPr="003A05B7" w:rsidRDefault="003A05B7" w:rsidP="0021377F">
      <w:pPr>
        <w:pStyle w:val="Norma"/>
        <w:ind w:left="1440"/>
        <w:rPr>
          <w:rFonts w:ascii="Century Gothic" w:hAnsi="Century Gothic" w:cs="Arial"/>
          <w:b/>
          <w:sz w:val="20"/>
          <w:szCs w:val="20"/>
        </w:rPr>
      </w:pPr>
      <w:r w:rsidRPr="003A05B7">
        <w:rPr>
          <w:rFonts w:ascii="Century Gothic" w:hAnsi="Century Gothic" w:cs="Arial"/>
          <w:sz w:val="20"/>
          <w:szCs w:val="20"/>
        </w:rPr>
        <w:t xml:space="preserve">Invitation to Tender for </w:t>
      </w:r>
      <w:r w:rsidR="0021377F" w:rsidRPr="0021377F">
        <w:rPr>
          <w:rFonts w:asciiTheme="minorHAnsi" w:hAnsiTheme="minorHAnsi" w:cs="Arial"/>
          <w:b/>
          <w:sz w:val="20"/>
          <w:szCs w:val="20"/>
        </w:rPr>
        <w:t>Addressing future overheating risks within existing buildings</w:t>
      </w:r>
    </w:p>
    <w:p w14:paraId="69C7AAEA" w14:textId="7C0D2DBB" w:rsidR="003A05B7" w:rsidRPr="003A05B7" w:rsidRDefault="003A05B7" w:rsidP="003A05B7">
      <w:pPr>
        <w:pStyle w:val="Norma"/>
        <w:ind w:left="720" w:firstLine="720"/>
        <w:jc w:val="both"/>
        <w:rPr>
          <w:rFonts w:ascii="Century Gothic" w:hAnsi="Century Gothic" w:cs="Arial"/>
          <w:color w:val="FF0000"/>
          <w:sz w:val="20"/>
          <w:szCs w:val="20"/>
        </w:rPr>
      </w:pPr>
    </w:p>
    <w:p w14:paraId="2BF4D589" w14:textId="122504B3"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Tender Reference Number: </w:t>
      </w:r>
      <w:r w:rsidR="0021377F" w:rsidRPr="0021377F">
        <w:rPr>
          <w:rFonts w:ascii="Century Gothic" w:hAnsi="Century Gothic" w:cs="Arial"/>
          <w:sz w:val="20"/>
          <w:szCs w:val="20"/>
        </w:rPr>
        <w:t>RM/1221</w:t>
      </w:r>
    </w:p>
    <w:p w14:paraId="6AB0AC47" w14:textId="193FF8FD"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Deadline for Tender Responses: </w:t>
      </w:r>
      <w:r w:rsidR="0021377F" w:rsidRPr="0021377F">
        <w:rPr>
          <w:rFonts w:asciiTheme="majorHAnsi" w:hAnsiTheme="majorHAnsi"/>
          <w:b/>
          <w:bCs/>
          <w:sz w:val="20"/>
        </w:rPr>
        <w:t>1pm on 4</w:t>
      </w:r>
      <w:r w:rsidR="0021377F" w:rsidRPr="0021377F">
        <w:rPr>
          <w:rFonts w:asciiTheme="majorHAnsi" w:hAnsiTheme="majorHAnsi"/>
          <w:b/>
          <w:bCs/>
          <w:sz w:val="20"/>
          <w:vertAlign w:val="superscript"/>
        </w:rPr>
        <w:t>th</w:t>
      </w:r>
      <w:r w:rsidR="0021377F" w:rsidRPr="0021377F">
        <w:rPr>
          <w:rFonts w:asciiTheme="majorHAnsi" w:hAnsiTheme="majorHAnsi"/>
          <w:b/>
          <w:bCs/>
          <w:sz w:val="20"/>
        </w:rPr>
        <w:t xml:space="preserve"> January 2022</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14A2381B" w14:textId="77777777" w:rsidR="0032139C" w:rsidRPr="00CE0168" w:rsidRDefault="0032139C" w:rsidP="0032139C">
      <w:pPr>
        <w:pStyle w:val="Numbered"/>
        <w:widowControl/>
        <w:rPr>
          <w:rFonts w:ascii="Calibri" w:hAnsi="Calibri"/>
          <w:b/>
          <w:sz w:val="32"/>
          <w:szCs w:val="32"/>
        </w:rPr>
      </w:pPr>
      <w:r w:rsidRPr="00CE0168">
        <w:rPr>
          <w:rFonts w:ascii="Calibri" w:hAnsi="Calibri"/>
          <w:b/>
          <w:sz w:val="32"/>
          <w:szCs w:val="32"/>
        </w:rPr>
        <w:t>Contents</w:t>
      </w:r>
    </w:p>
    <w:p w14:paraId="2E4F2526" w14:textId="77777777" w:rsidR="0032139C" w:rsidRPr="00CE0168" w:rsidRDefault="0032139C" w:rsidP="0032139C">
      <w:pPr>
        <w:pStyle w:val="TOC1"/>
        <w:rPr>
          <w:rFonts w:ascii="Calibri" w:hAnsi="Calibri"/>
          <w:noProof/>
          <w:sz w:val="28"/>
          <w:szCs w:val="28"/>
        </w:rPr>
      </w:pPr>
      <w:r w:rsidRPr="00CE0168">
        <w:rPr>
          <w:rFonts w:ascii="Calibri" w:hAnsi="Calibri" w:cs="Mangal"/>
          <w:color w:val="000000"/>
          <w:sz w:val="28"/>
          <w:szCs w:val="28"/>
        </w:rPr>
        <w:fldChar w:fldCharType="begin"/>
      </w:r>
      <w:r w:rsidRPr="00CE0168">
        <w:rPr>
          <w:rFonts w:ascii="Calibri" w:hAnsi="Calibri"/>
          <w:color w:val="000000"/>
          <w:sz w:val="28"/>
          <w:szCs w:val="28"/>
        </w:rPr>
        <w:instrText xml:space="preserve"> TOC \b SectionTwo \* MERGEFORMAT </w:instrText>
      </w:r>
      <w:r w:rsidRPr="00CE0168">
        <w:rPr>
          <w:rFonts w:ascii="Calibri" w:hAnsi="Calibri" w:cs="Mangal"/>
          <w:color w:val="000000"/>
          <w:sz w:val="28"/>
          <w:szCs w:val="28"/>
        </w:rPr>
        <w:fldChar w:fldCharType="separate"/>
      </w:r>
      <w:r>
        <w:rPr>
          <w:rFonts w:ascii="Calibri" w:hAnsi="Calibri" w:cs="Arial"/>
          <w:noProof/>
          <w:sz w:val="28"/>
          <w:szCs w:val="28"/>
        </w:rPr>
        <w:t>1</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Background</w:t>
      </w:r>
      <w:r w:rsidRPr="00CE0168">
        <w:rPr>
          <w:rFonts w:ascii="Calibri" w:hAnsi="Calibri"/>
          <w:noProof/>
          <w:sz w:val="28"/>
          <w:szCs w:val="28"/>
        </w:rPr>
        <w:tab/>
      </w:r>
    </w:p>
    <w:p w14:paraId="2D50E544"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2</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Aims and Objectives</w:t>
      </w:r>
      <w:r w:rsidRPr="00CE0168">
        <w:rPr>
          <w:rFonts w:ascii="Calibri" w:hAnsi="Calibri"/>
          <w:noProof/>
          <w:sz w:val="28"/>
          <w:szCs w:val="28"/>
        </w:rPr>
        <w:tab/>
      </w:r>
    </w:p>
    <w:p w14:paraId="13783FF7"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3</w:t>
      </w:r>
      <w:r w:rsidRPr="00CE0168">
        <w:rPr>
          <w:rFonts w:ascii="Calibri" w:hAnsi="Calibri" w:cs="Arial"/>
          <w:noProof/>
          <w:sz w:val="28"/>
          <w:szCs w:val="28"/>
        </w:rPr>
        <w:t>.</w:t>
      </w:r>
      <w:r w:rsidRPr="00CE0168">
        <w:rPr>
          <w:rFonts w:ascii="Calibri" w:hAnsi="Calibri"/>
          <w:noProof/>
          <w:sz w:val="28"/>
          <w:szCs w:val="28"/>
        </w:rPr>
        <w:tab/>
      </w:r>
      <w:r>
        <w:rPr>
          <w:rFonts w:ascii="Calibri" w:hAnsi="Calibri"/>
          <w:noProof/>
          <w:sz w:val="28"/>
          <w:szCs w:val="28"/>
        </w:rPr>
        <w:t xml:space="preserve">Detailed </w:t>
      </w:r>
      <w:r w:rsidRPr="00CE0168">
        <w:rPr>
          <w:rFonts w:ascii="Calibri" w:hAnsi="Calibri" w:cs="Arial"/>
          <w:noProof/>
          <w:sz w:val="28"/>
          <w:szCs w:val="28"/>
        </w:rPr>
        <w:t>Methodology</w:t>
      </w:r>
      <w:r w:rsidRPr="00CE0168">
        <w:rPr>
          <w:rFonts w:ascii="Calibri" w:hAnsi="Calibri"/>
          <w:noProof/>
          <w:sz w:val="28"/>
          <w:szCs w:val="28"/>
        </w:rPr>
        <w:tab/>
      </w:r>
    </w:p>
    <w:p w14:paraId="073AAD8B"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4</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Outputs Required</w:t>
      </w:r>
      <w:r w:rsidRPr="00CE0168">
        <w:rPr>
          <w:rFonts w:ascii="Calibri" w:hAnsi="Calibri"/>
          <w:noProof/>
          <w:sz w:val="28"/>
          <w:szCs w:val="28"/>
        </w:rPr>
        <w:tab/>
      </w:r>
    </w:p>
    <w:p w14:paraId="7120538F"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5</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Ownership and Publication</w:t>
      </w:r>
      <w:r w:rsidRPr="00CE0168">
        <w:rPr>
          <w:rFonts w:ascii="Calibri" w:hAnsi="Calibri"/>
          <w:noProof/>
          <w:sz w:val="28"/>
          <w:szCs w:val="28"/>
        </w:rPr>
        <w:tab/>
      </w:r>
    </w:p>
    <w:p w14:paraId="00327948"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6</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Quality Assurance</w:t>
      </w:r>
      <w:r w:rsidRPr="00CE0168">
        <w:rPr>
          <w:rFonts w:ascii="Calibri" w:hAnsi="Calibri"/>
          <w:noProof/>
          <w:sz w:val="28"/>
          <w:szCs w:val="28"/>
        </w:rPr>
        <w:tab/>
      </w:r>
    </w:p>
    <w:p w14:paraId="2B637B07"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7</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Timetable</w:t>
      </w:r>
      <w:r w:rsidRPr="00CE0168">
        <w:rPr>
          <w:rFonts w:ascii="Calibri" w:hAnsi="Calibri"/>
          <w:noProof/>
          <w:sz w:val="28"/>
          <w:szCs w:val="28"/>
        </w:rPr>
        <w:tab/>
      </w:r>
    </w:p>
    <w:p w14:paraId="2273740B"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8</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Challenges</w:t>
      </w:r>
      <w:r w:rsidRPr="00CE0168">
        <w:rPr>
          <w:rFonts w:ascii="Calibri" w:hAnsi="Calibri"/>
          <w:noProof/>
          <w:sz w:val="28"/>
          <w:szCs w:val="28"/>
        </w:rPr>
        <w:tab/>
      </w:r>
    </w:p>
    <w:p w14:paraId="42378A36"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9</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Skills</w:t>
      </w:r>
      <w:r>
        <w:rPr>
          <w:rFonts w:ascii="Calibri" w:hAnsi="Calibri" w:cs="Arial"/>
          <w:noProof/>
          <w:sz w:val="28"/>
          <w:szCs w:val="28"/>
        </w:rPr>
        <w:t xml:space="preserve"> and experience</w:t>
      </w:r>
      <w:r w:rsidRPr="00CE0168">
        <w:rPr>
          <w:rFonts w:ascii="Calibri" w:hAnsi="Calibri"/>
          <w:noProof/>
          <w:sz w:val="28"/>
          <w:szCs w:val="28"/>
        </w:rPr>
        <w:tab/>
      </w:r>
    </w:p>
    <w:p w14:paraId="67BE06A4"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11</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Consortium Bids</w:t>
      </w:r>
      <w:r w:rsidRPr="00CE0168">
        <w:rPr>
          <w:rFonts w:ascii="Calibri" w:hAnsi="Calibri"/>
          <w:noProof/>
          <w:sz w:val="28"/>
          <w:szCs w:val="28"/>
        </w:rPr>
        <w:tab/>
      </w:r>
    </w:p>
    <w:p w14:paraId="0011B74B"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12</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Budget</w:t>
      </w:r>
      <w:r w:rsidRPr="00CE0168">
        <w:rPr>
          <w:rFonts w:ascii="Calibri" w:hAnsi="Calibri"/>
          <w:noProof/>
          <w:sz w:val="28"/>
          <w:szCs w:val="28"/>
        </w:rPr>
        <w:tab/>
      </w:r>
    </w:p>
    <w:p w14:paraId="42B1796F" w14:textId="77777777" w:rsidR="0032139C" w:rsidRPr="00CE0168" w:rsidRDefault="0032139C" w:rsidP="0032139C">
      <w:pPr>
        <w:pStyle w:val="TOC1"/>
        <w:rPr>
          <w:rFonts w:ascii="Calibri" w:hAnsi="Calibri"/>
          <w:noProof/>
          <w:sz w:val="28"/>
          <w:szCs w:val="28"/>
        </w:rPr>
      </w:pPr>
      <w:r>
        <w:rPr>
          <w:rFonts w:ascii="Calibri" w:hAnsi="Calibri" w:cs="Arial"/>
          <w:noProof/>
          <w:sz w:val="28"/>
          <w:szCs w:val="28"/>
        </w:rPr>
        <w:t>13</w:t>
      </w:r>
      <w:r w:rsidRPr="00CE0168">
        <w:rPr>
          <w:rFonts w:ascii="Calibri" w:hAnsi="Calibri" w:cs="Arial"/>
          <w:noProof/>
          <w:sz w:val="28"/>
          <w:szCs w:val="28"/>
        </w:rPr>
        <w:t>.</w:t>
      </w:r>
      <w:r w:rsidRPr="00CE0168">
        <w:rPr>
          <w:rFonts w:ascii="Calibri" w:hAnsi="Calibri"/>
          <w:noProof/>
          <w:sz w:val="28"/>
          <w:szCs w:val="28"/>
        </w:rPr>
        <w:tab/>
      </w:r>
      <w:r w:rsidRPr="00CE0168">
        <w:rPr>
          <w:rFonts w:ascii="Calibri" w:hAnsi="Calibri" w:cs="Arial"/>
          <w:noProof/>
          <w:sz w:val="28"/>
          <w:szCs w:val="28"/>
        </w:rPr>
        <w:t>Evaluation of Tenders</w:t>
      </w:r>
      <w:r w:rsidRPr="00CE0168">
        <w:rPr>
          <w:rFonts w:ascii="Calibri" w:hAnsi="Calibri"/>
          <w:noProof/>
          <w:sz w:val="28"/>
          <w:szCs w:val="28"/>
        </w:rPr>
        <w:tab/>
      </w:r>
    </w:p>
    <w:p w14:paraId="2D8C7237" w14:textId="77777777" w:rsidR="0032139C" w:rsidRPr="001A1066" w:rsidRDefault="0032139C" w:rsidP="0032139C">
      <w:pPr>
        <w:pStyle w:val="Numbered"/>
        <w:widowControl/>
        <w:rPr>
          <w:rFonts w:cs="Arial"/>
          <w:color w:val="000000"/>
          <w:sz w:val="24"/>
          <w:szCs w:val="24"/>
        </w:rPr>
      </w:pPr>
      <w:r w:rsidRPr="00CE0168">
        <w:rPr>
          <w:rFonts w:ascii="Calibri" w:hAnsi="Calibri" w:cs="Arial"/>
          <w:color w:val="000000"/>
          <w:sz w:val="28"/>
          <w:szCs w:val="28"/>
        </w:rPr>
        <w:fldChar w:fldCharType="end"/>
      </w:r>
      <w:r w:rsidRPr="00C94BA7">
        <w:rPr>
          <w:rFonts w:cs="Arial"/>
          <w:color w:val="000000"/>
          <w:sz w:val="24"/>
          <w:szCs w:val="24"/>
        </w:rPr>
        <w:tab/>
      </w:r>
      <w:r w:rsidRPr="00C94BA7">
        <w:rPr>
          <w:rFonts w:cs="Arial"/>
          <w:color w:val="000000"/>
          <w:sz w:val="24"/>
          <w:szCs w:val="24"/>
        </w:rPr>
        <w:tab/>
      </w:r>
    </w:p>
    <w:p w14:paraId="000675C3" w14:textId="77777777" w:rsidR="0032139C" w:rsidRPr="0032139C" w:rsidRDefault="0032139C" w:rsidP="0032139C">
      <w:pPr>
        <w:pStyle w:val="ListParagraph"/>
        <w:numPr>
          <w:ilvl w:val="0"/>
          <w:numId w:val="8"/>
        </w:numPr>
        <w:rPr>
          <w:rFonts w:asciiTheme="minorHAnsi" w:hAnsiTheme="minorHAnsi"/>
          <w:b/>
          <w:sz w:val="32"/>
          <w:szCs w:val="32"/>
        </w:rPr>
      </w:pPr>
      <w:bookmarkStart w:id="0" w:name="SectionTwo"/>
      <w:r w:rsidRPr="0032139C">
        <w:rPr>
          <w:rFonts w:asciiTheme="minorHAnsi" w:hAnsiTheme="minorHAnsi"/>
          <w:b/>
          <w:sz w:val="32"/>
          <w:szCs w:val="32"/>
        </w:rPr>
        <w:t xml:space="preserve">Background </w:t>
      </w:r>
    </w:p>
    <w:p w14:paraId="12E05BC9" w14:textId="77777777" w:rsidR="0032139C" w:rsidRPr="0032139C" w:rsidRDefault="0032139C" w:rsidP="0032139C">
      <w:pPr>
        <w:pStyle w:val="BodyText"/>
        <w:spacing w:line="276" w:lineRule="auto"/>
        <w:rPr>
          <w:rFonts w:cs="Arial"/>
          <w:b/>
          <w:bCs/>
          <w:color w:val="auto"/>
          <w:sz w:val="24"/>
          <w:szCs w:val="24"/>
        </w:rPr>
      </w:pPr>
      <w:r w:rsidRPr="0032139C">
        <w:rPr>
          <w:rFonts w:cs="Arial"/>
          <w:b/>
          <w:bCs/>
          <w:color w:val="auto"/>
          <w:sz w:val="24"/>
          <w:szCs w:val="24"/>
        </w:rPr>
        <w:t>The Climate Change Committee</w:t>
      </w:r>
    </w:p>
    <w:p w14:paraId="442DEC5D" w14:textId="77777777"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The Climate Change Committee (CCC) was set up as part of the Climate Change Act. The CCC is an independent body that advises both on reducing emissions in the UK and adapting to the climate changes in the UK. </w:t>
      </w:r>
    </w:p>
    <w:p w14:paraId="30D171B7" w14:textId="77777777" w:rsidR="0032139C" w:rsidRPr="0032139C" w:rsidRDefault="0032139C" w:rsidP="0032139C">
      <w:pPr>
        <w:pStyle w:val="BodyText"/>
        <w:spacing w:line="276" w:lineRule="auto"/>
        <w:rPr>
          <w:rFonts w:cs="Arial"/>
          <w:bCs/>
          <w:color w:val="auto"/>
          <w:sz w:val="24"/>
          <w:szCs w:val="24"/>
        </w:rPr>
      </w:pPr>
    </w:p>
    <w:p w14:paraId="6E043725" w14:textId="77777777"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The Committee has recently provided its advice to the UK Government on the risks and opportunities facing the UK from current and future climate change as required under the Climate Change Act as part of the third Climate Change Risk Assessment – this was summarised in its Independent Assessment of UK Climate Risk which was published in summer 2021.   </w:t>
      </w:r>
    </w:p>
    <w:p w14:paraId="32C47317" w14:textId="77777777" w:rsidR="0032139C" w:rsidRPr="0032139C" w:rsidRDefault="0032139C" w:rsidP="0032139C">
      <w:pPr>
        <w:pStyle w:val="BodyText"/>
        <w:spacing w:line="276" w:lineRule="auto"/>
        <w:rPr>
          <w:rFonts w:cs="Arial"/>
          <w:bCs/>
          <w:color w:val="auto"/>
          <w:sz w:val="24"/>
          <w:szCs w:val="24"/>
        </w:rPr>
      </w:pPr>
    </w:p>
    <w:p w14:paraId="357FFB85" w14:textId="77777777"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The CCC’s full range of past reports are available here: </w:t>
      </w:r>
      <w:hyperlink r:id="rId7" w:history="1">
        <w:r w:rsidRPr="0032139C">
          <w:rPr>
            <w:rStyle w:val="Hyperlink"/>
            <w:rFonts w:cs="Arial"/>
            <w:bCs/>
            <w:color w:val="auto"/>
            <w:sz w:val="24"/>
            <w:szCs w:val="24"/>
          </w:rPr>
          <w:t>http://www.theccc.org.uk/reports/</w:t>
        </w:r>
      </w:hyperlink>
      <w:r w:rsidRPr="0032139C">
        <w:rPr>
          <w:rFonts w:cs="Arial"/>
          <w:bCs/>
          <w:color w:val="auto"/>
          <w:sz w:val="24"/>
          <w:szCs w:val="24"/>
        </w:rPr>
        <w:t>.</w:t>
      </w:r>
    </w:p>
    <w:p w14:paraId="09E0DFB5" w14:textId="77777777" w:rsidR="0032139C" w:rsidRPr="0032139C" w:rsidRDefault="0032139C" w:rsidP="0032139C">
      <w:pPr>
        <w:pStyle w:val="BodyText"/>
        <w:spacing w:line="276" w:lineRule="auto"/>
        <w:rPr>
          <w:rFonts w:cs="Arial"/>
          <w:color w:val="auto"/>
          <w:sz w:val="24"/>
          <w:szCs w:val="24"/>
        </w:rPr>
      </w:pPr>
    </w:p>
    <w:p w14:paraId="12F2D3AF" w14:textId="77777777" w:rsidR="0032139C" w:rsidRPr="0032139C" w:rsidRDefault="0032139C" w:rsidP="0032139C">
      <w:pPr>
        <w:rPr>
          <w:b/>
        </w:rPr>
      </w:pPr>
      <w:r w:rsidRPr="0032139C">
        <w:rPr>
          <w:b/>
        </w:rPr>
        <w:lastRenderedPageBreak/>
        <w:t>Overheating as a key risk to the UK</w:t>
      </w:r>
    </w:p>
    <w:p w14:paraId="08AFAB82" w14:textId="77777777"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The CCC’s Independent Assessment of UK Climate Risk identifies </w:t>
      </w:r>
      <w:proofErr w:type="gramStart"/>
      <w:r w:rsidRPr="0032139C">
        <w:rPr>
          <w:rFonts w:cs="Arial"/>
          <w:bCs/>
          <w:color w:val="auto"/>
          <w:sz w:val="24"/>
          <w:szCs w:val="24"/>
        </w:rPr>
        <w:t>a large number of</w:t>
      </w:r>
      <w:proofErr w:type="gramEnd"/>
      <w:r w:rsidRPr="0032139C">
        <w:rPr>
          <w:rFonts w:cs="Arial"/>
          <w:bCs/>
          <w:color w:val="auto"/>
          <w:sz w:val="24"/>
          <w:szCs w:val="24"/>
        </w:rPr>
        <w:t xml:space="preserve"> risks to the UK for which there is a good case for doing more to address these risks over the coming five years as part of the UK Government’s next National Adaptation Programme. One of the most significant risks identified was ‘Risks to human health, wellbeing and </w:t>
      </w:r>
    </w:p>
    <w:p w14:paraId="56533FEA" w14:textId="77777777"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productivity from increased exposure to heat in homes and other </w:t>
      </w:r>
      <w:proofErr w:type="gramStart"/>
      <w:r w:rsidRPr="0032139C">
        <w:rPr>
          <w:rFonts w:cs="Arial"/>
          <w:bCs/>
          <w:color w:val="auto"/>
          <w:sz w:val="24"/>
          <w:szCs w:val="24"/>
        </w:rPr>
        <w:t>buildings’</w:t>
      </w:r>
      <w:proofErr w:type="gramEnd"/>
      <w:r w:rsidRPr="0032139C">
        <w:rPr>
          <w:rFonts w:cs="Arial"/>
          <w:bCs/>
          <w:color w:val="auto"/>
          <w:sz w:val="24"/>
          <w:szCs w:val="24"/>
        </w:rPr>
        <w:t xml:space="preserve">. This risk was highlighted as one of the eight highest priority risks with opportunities to make progress in address them over the coming two years. </w:t>
      </w:r>
    </w:p>
    <w:p w14:paraId="52C7DBDC" w14:textId="77777777" w:rsidR="0032139C" w:rsidRPr="0032139C" w:rsidRDefault="0032139C" w:rsidP="0032139C">
      <w:pPr>
        <w:pStyle w:val="BodyText"/>
        <w:spacing w:line="276" w:lineRule="auto"/>
        <w:rPr>
          <w:rFonts w:cs="Arial"/>
          <w:bCs/>
          <w:color w:val="auto"/>
          <w:sz w:val="24"/>
          <w:szCs w:val="24"/>
        </w:rPr>
      </w:pPr>
    </w:p>
    <w:p w14:paraId="584A5752" w14:textId="77777777"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Without additional adaptation efforts, heat related deaths and impacts on productivity are expected to grow significantly over the coming decades. Whilst </w:t>
      </w:r>
      <w:proofErr w:type="gramStart"/>
      <w:r w:rsidRPr="0032139C">
        <w:rPr>
          <w:rFonts w:cs="Arial"/>
          <w:bCs/>
          <w:color w:val="auto"/>
          <w:sz w:val="24"/>
          <w:szCs w:val="24"/>
        </w:rPr>
        <w:t>the majority of</w:t>
      </w:r>
      <w:proofErr w:type="gramEnd"/>
      <w:r w:rsidRPr="0032139C">
        <w:rPr>
          <w:rFonts w:cs="Arial"/>
          <w:bCs/>
          <w:color w:val="auto"/>
          <w:sz w:val="24"/>
          <w:szCs w:val="24"/>
        </w:rPr>
        <w:t xml:space="preserve"> these impacts are going to be experienced in the South-East of the UK – impacts will be felt right across the country. </w:t>
      </w:r>
    </w:p>
    <w:p w14:paraId="3704BACF" w14:textId="77777777" w:rsidR="0032139C" w:rsidRPr="0032139C" w:rsidRDefault="0032139C" w:rsidP="0032139C">
      <w:pPr>
        <w:pStyle w:val="BodyText"/>
        <w:spacing w:line="276" w:lineRule="auto"/>
        <w:rPr>
          <w:rFonts w:cs="Arial"/>
          <w:bCs/>
          <w:color w:val="auto"/>
          <w:sz w:val="24"/>
          <w:szCs w:val="24"/>
        </w:rPr>
      </w:pPr>
    </w:p>
    <w:p w14:paraId="4B7F5EC1" w14:textId="77777777"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Addressing these risks will require ensuring new built houses and offices are fit for purpose, well-designed and effective heat-wave emergency response plans are in place and that the state of existing homes are upgraded where needed to reduce risks of overheating.  </w:t>
      </w:r>
    </w:p>
    <w:p w14:paraId="7062FDDC" w14:textId="77777777" w:rsidR="0032139C" w:rsidRPr="0032139C" w:rsidRDefault="0032139C" w:rsidP="0032139C">
      <w:pPr>
        <w:pStyle w:val="BodyText"/>
        <w:spacing w:line="276" w:lineRule="auto"/>
        <w:rPr>
          <w:rFonts w:cs="Arial"/>
          <w:bCs/>
          <w:color w:val="auto"/>
          <w:sz w:val="24"/>
          <w:szCs w:val="24"/>
        </w:rPr>
      </w:pPr>
    </w:p>
    <w:p w14:paraId="20B1C268" w14:textId="77777777"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In England it is currently estimated that around 20% of houses are at risk of overheating. There are multiple adaptation options identified in the evidence base to help address overheating in existing UK homes, but there is little in terms of coordinated efforts to help address overheating risks in existing buildings. Options include the installation of passive cooling measures (</w:t>
      </w:r>
      <w:proofErr w:type="spellStart"/>
      <w:r w:rsidRPr="0032139C">
        <w:rPr>
          <w:rFonts w:cs="Arial"/>
          <w:bCs/>
          <w:color w:val="auto"/>
          <w:sz w:val="24"/>
          <w:szCs w:val="24"/>
        </w:rPr>
        <w:t>e.g</w:t>
      </w:r>
      <w:proofErr w:type="spellEnd"/>
      <w:r w:rsidRPr="0032139C">
        <w:rPr>
          <w:rFonts w:cs="Arial"/>
          <w:bCs/>
          <w:color w:val="auto"/>
          <w:sz w:val="24"/>
          <w:szCs w:val="24"/>
        </w:rPr>
        <w:t xml:space="preserve"> external shading including natural shading, additional internal blinds and curtains, cool and green roofs, installing reflective surfaces and improved ventilation) and mechanical cooling (</w:t>
      </w:r>
      <w:proofErr w:type="gramStart"/>
      <w:r w:rsidRPr="0032139C">
        <w:rPr>
          <w:rFonts w:cs="Arial"/>
          <w:bCs/>
          <w:color w:val="auto"/>
          <w:sz w:val="24"/>
          <w:szCs w:val="24"/>
        </w:rPr>
        <w:t>e.g.</w:t>
      </w:r>
      <w:proofErr w:type="gramEnd"/>
      <w:r w:rsidRPr="0032139C">
        <w:rPr>
          <w:rFonts w:cs="Arial"/>
          <w:bCs/>
          <w:color w:val="auto"/>
          <w:sz w:val="24"/>
          <w:szCs w:val="24"/>
        </w:rPr>
        <w:t xml:space="preserve"> air conditioning).   </w:t>
      </w:r>
    </w:p>
    <w:p w14:paraId="5E7BCF65" w14:textId="77777777" w:rsidR="0032139C" w:rsidRPr="0032139C" w:rsidRDefault="0032139C" w:rsidP="0032139C">
      <w:pPr>
        <w:pStyle w:val="BodyText"/>
        <w:spacing w:line="276" w:lineRule="auto"/>
        <w:rPr>
          <w:rFonts w:cs="Arial"/>
          <w:bCs/>
          <w:color w:val="auto"/>
          <w:sz w:val="24"/>
          <w:szCs w:val="24"/>
        </w:rPr>
      </w:pPr>
    </w:p>
    <w:p w14:paraId="4ED037B2" w14:textId="77777777" w:rsidR="0032139C" w:rsidRPr="0032139C" w:rsidRDefault="0032139C" w:rsidP="0032139C">
      <w:pPr>
        <w:pStyle w:val="BodyText"/>
        <w:numPr>
          <w:ilvl w:val="0"/>
          <w:numId w:val="8"/>
        </w:numPr>
        <w:spacing w:line="276" w:lineRule="auto"/>
        <w:rPr>
          <w:rFonts w:cs="Arial"/>
          <w:b/>
          <w:bCs/>
          <w:color w:val="auto"/>
          <w:sz w:val="32"/>
          <w:szCs w:val="32"/>
        </w:rPr>
      </w:pPr>
      <w:r w:rsidRPr="0032139C">
        <w:rPr>
          <w:rFonts w:cs="Arial"/>
          <w:b/>
          <w:bCs/>
          <w:color w:val="auto"/>
          <w:sz w:val="32"/>
          <w:szCs w:val="32"/>
        </w:rPr>
        <w:t>Aims and objectives</w:t>
      </w:r>
    </w:p>
    <w:p w14:paraId="24F597FC" w14:textId="77777777" w:rsidR="0032139C" w:rsidRPr="0032139C" w:rsidRDefault="0032139C" w:rsidP="0032139C">
      <w:pPr>
        <w:pStyle w:val="BodyText"/>
        <w:spacing w:line="276" w:lineRule="auto"/>
        <w:rPr>
          <w:rFonts w:cs="Arial"/>
          <w:bCs/>
          <w:color w:val="auto"/>
          <w:sz w:val="24"/>
          <w:szCs w:val="24"/>
        </w:rPr>
      </w:pPr>
    </w:p>
    <w:p w14:paraId="7CD45CBC" w14:textId="77777777"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This aim of this project is to map out a quantitative picture of how exposed different parts of the UK’s existing housing stock is to overheating risks under expected future climate conditions, and how much deployment of credible options to retrofit existing homes can limit these overheating risks. </w:t>
      </w:r>
    </w:p>
    <w:p w14:paraId="79F68F5B" w14:textId="77777777" w:rsidR="0032139C" w:rsidRPr="0032139C" w:rsidRDefault="0032139C" w:rsidP="0032139C">
      <w:pPr>
        <w:pStyle w:val="BodyText"/>
        <w:spacing w:line="276" w:lineRule="auto"/>
        <w:rPr>
          <w:rFonts w:cs="Arial"/>
          <w:bCs/>
          <w:color w:val="auto"/>
          <w:sz w:val="24"/>
          <w:szCs w:val="24"/>
        </w:rPr>
      </w:pPr>
    </w:p>
    <w:p w14:paraId="02E68807" w14:textId="77777777"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The key tasks in this project will be: </w:t>
      </w:r>
    </w:p>
    <w:p w14:paraId="60FD32A8" w14:textId="77777777" w:rsidR="0032139C" w:rsidRPr="0032139C" w:rsidRDefault="0032139C" w:rsidP="0032139C">
      <w:pPr>
        <w:pStyle w:val="BodyText"/>
        <w:spacing w:line="276" w:lineRule="auto"/>
        <w:rPr>
          <w:rFonts w:cs="Arial"/>
          <w:bCs/>
          <w:color w:val="auto"/>
          <w:sz w:val="24"/>
          <w:szCs w:val="24"/>
        </w:rPr>
      </w:pPr>
    </w:p>
    <w:p w14:paraId="6C8D4720" w14:textId="77777777" w:rsidR="0032139C" w:rsidRPr="0032139C" w:rsidRDefault="0032139C" w:rsidP="0032139C">
      <w:pPr>
        <w:numPr>
          <w:ilvl w:val="0"/>
          <w:numId w:val="9"/>
        </w:numPr>
        <w:spacing w:after="120"/>
        <w:rPr>
          <w:rFonts w:cs="Arial"/>
          <w:bCs/>
        </w:rPr>
      </w:pPr>
      <w:r w:rsidRPr="0032139C">
        <w:rPr>
          <w:rFonts w:cs="Arial"/>
          <w:bCs/>
        </w:rPr>
        <w:t>Assessing the extent of overheating risk in the future across the UK’s current housing stock</w:t>
      </w:r>
    </w:p>
    <w:p w14:paraId="02EE7D48" w14:textId="77777777" w:rsidR="0032139C" w:rsidRPr="0032139C" w:rsidRDefault="0032139C" w:rsidP="0032139C">
      <w:pPr>
        <w:pStyle w:val="BodyText"/>
        <w:numPr>
          <w:ilvl w:val="1"/>
          <w:numId w:val="7"/>
        </w:numPr>
        <w:spacing w:line="276" w:lineRule="auto"/>
        <w:rPr>
          <w:rFonts w:cs="Arial"/>
          <w:bCs/>
          <w:color w:val="auto"/>
          <w:sz w:val="24"/>
          <w:szCs w:val="24"/>
        </w:rPr>
      </w:pPr>
      <w:r w:rsidRPr="0032139C">
        <w:rPr>
          <w:rFonts w:cs="Arial"/>
          <w:bCs/>
          <w:color w:val="auto"/>
          <w:sz w:val="24"/>
          <w:szCs w:val="24"/>
        </w:rPr>
        <w:lastRenderedPageBreak/>
        <w:t xml:space="preserve">This task should design a decomposition of the existing UK housing stock into sub-category pools (depending on both housing attributes and geographies) useful for assessing the levels of overheating that might be experienced today and in the future.  </w:t>
      </w:r>
    </w:p>
    <w:p w14:paraId="1248E0F1" w14:textId="77777777" w:rsidR="0032139C" w:rsidRPr="0032139C" w:rsidRDefault="0032139C" w:rsidP="0032139C">
      <w:pPr>
        <w:pStyle w:val="BodyText"/>
        <w:numPr>
          <w:ilvl w:val="1"/>
          <w:numId w:val="7"/>
        </w:numPr>
        <w:spacing w:line="276" w:lineRule="auto"/>
        <w:rPr>
          <w:rFonts w:cs="Arial"/>
          <w:bCs/>
          <w:color w:val="auto"/>
          <w:sz w:val="24"/>
          <w:szCs w:val="24"/>
        </w:rPr>
      </w:pPr>
      <w:r w:rsidRPr="0032139C">
        <w:rPr>
          <w:rFonts w:cs="Arial"/>
          <w:bCs/>
          <w:color w:val="auto"/>
          <w:sz w:val="24"/>
          <w:szCs w:val="24"/>
        </w:rPr>
        <w:t xml:space="preserve">This categorisation of the housing stock should be used to quantitatively estimate the overall extent of heat-related impacts in the future under possible future climate change scenarios without additional retrofit measures. </w:t>
      </w:r>
    </w:p>
    <w:p w14:paraId="10EA305C" w14:textId="77777777" w:rsidR="0032139C" w:rsidRPr="0032139C" w:rsidRDefault="0032139C" w:rsidP="0032139C">
      <w:pPr>
        <w:numPr>
          <w:ilvl w:val="0"/>
          <w:numId w:val="7"/>
        </w:numPr>
        <w:spacing w:after="120"/>
        <w:rPr>
          <w:rFonts w:cs="Arial"/>
          <w:bCs/>
        </w:rPr>
      </w:pPr>
      <w:r w:rsidRPr="0032139C">
        <w:rPr>
          <w:rFonts w:cs="Arial"/>
          <w:bCs/>
        </w:rPr>
        <w:t>Assessing the options to reduce current and future overheating risks in existing properties</w:t>
      </w:r>
    </w:p>
    <w:p w14:paraId="034DE363" w14:textId="77777777" w:rsidR="0032139C" w:rsidRPr="0032139C" w:rsidRDefault="0032139C" w:rsidP="0032139C">
      <w:pPr>
        <w:numPr>
          <w:ilvl w:val="1"/>
          <w:numId w:val="7"/>
        </w:numPr>
        <w:spacing w:after="120"/>
        <w:rPr>
          <w:rFonts w:cs="Arial"/>
          <w:bCs/>
        </w:rPr>
      </w:pPr>
      <w:r w:rsidRPr="0032139C">
        <w:rPr>
          <w:rFonts w:cs="Arial"/>
          <w:bCs/>
        </w:rPr>
        <w:t xml:space="preserve">This task should assess the evidence base regarding the options for retrofitting existing home to reduce overheating risks regarding their effectiveness, the overall </w:t>
      </w:r>
      <w:proofErr w:type="gramStart"/>
      <w:r w:rsidRPr="0032139C">
        <w:rPr>
          <w:rFonts w:cs="Arial"/>
          <w:bCs/>
        </w:rPr>
        <w:t>costs</w:t>
      </w:r>
      <w:proofErr w:type="gramEnd"/>
      <w:r w:rsidRPr="0032139C">
        <w:rPr>
          <w:rFonts w:cs="Arial"/>
          <w:bCs/>
        </w:rPr>
        <w:t xml:space="preserve"> and benefits of retrofitting, and how widely could they be applied across the existing housing stock. </w:t>
      </w:r>
    </w:p>
    <w:p w14:paraId="5E18F5A6" w14:textId="77777777" w:rsidR="0032139C" w:rsidRPr="0032139C" w:rsidRDefault="0032139C" w:rsidP="0032139C">
      <w:pPr>
        <w:numPr>
          <w:ilvl w:val="0"/>
          <w:numId w:val="7"/>
        </w:numPr>
        <w:spacing w:after="120"/>
        <w:rPr>
          <w:rFonts w:cs="Arial"/>
          <w:bCs/>
        </w:rPr>
      </w:pPr>
      <w:r w:rsidRPr="0032139C">
        <w:rPr>
          <w:rFonts w:cs="Arial"/>
          <w:bCs/>
        </w:rPr>
        <w:t>Assessing to what extent deployment of measures to address overheating in existing buildings could help limit future heat-related impacts</w:t>
      </w:r>
    </w:p>
    <w:p w14:paraId="7E94D358" w14:textId="77777777" w:rsidR="0032139C" w:rsidRPr="0032139C" w:rsidRDefault="0032139C" w:rsidP="0032139C">
      <w:pPr>
        <w:pStyle w:val="BodyText"/>
        <w:numPr>
          <w:ilvl w:val="1"/>
          <w:numId w:val="7"/>
        </w:numPr>
        <w:spacing w:line="276" w:lineRule="auto"/>
        <w:rPr>
          <w:rFonts w:cs="Arial"/>
          <w:bCs/>
          <w:color w:val="auto"/>
          <w:sz w:val="24"/>
          <w:szCs w:val="24"/>
        </w:rPr>
      </w:pPr>
      <w:r w:rsidRPr="0032139C">
        <w:rPr>
          <w:rFonts w:cs="Arial"/>
          <w:bCs/>
          <w:color w:val="auto"/>
          <w:sz w:val="24"/>
          <w:szCs w:val="24"/>
        </w:rPr>
        <w:t>This task should estimate to what extent plausible large-scale deployment of packages of retrofitting options (from task 2) could reduce the levels of possible future heat-related impacts in existing homes identified in task 1.</w:t>
      </w:r>
    </w:p>
    <w:p w14:paraId="2E7CD958" w14:textId="77777777" w:rsidR="0032139C" w:rsidRPr="0032139C" w:rsidRDefault="0032139C" w:rsidP="0032139C">
      <w:pPr>
        <w:pStyle w:val="BodyText"/>
        <w:spacing w:line="276" w:lineRule="auto"/>
        <w:ind w:left="1440"/>
        <w:rPr>
          <w:rFonts w:cs="Arial"/>
          <w:bCs/>
          <w:color w:val="auto"/>
          <w:sz w:val="24"/>
          <w:szCs w:val="24"/>
        </w:rPr>
      </w:pPr>
    </w:p>
    <w:p w14:paraId="06AAE0E9" w14:textId="77777777"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This project will feed into the CCC’s wider adaptation work programme and in particular ongoing work around what might be a credible scale of adaptation action to address the risks presented by climate change in the UK. This work package will integrate into efforts to improve the quantitative nature of the CCC’s progress monitoring framework on adaptation. </w:t>
      </w:r>
    </w:p>
    <w:p w14:paraId="6482F93F" w14:textId="77777777" w:rsidR="0032139C" w:rsidRPr="0032139C" w:rsidRDefault="0032139C" w:rsidP="0032139C">
      <w:pPr>
        <w:pStyle w:val="BodyText"/>
        <w:spacing w:line="276" w:lineRule="auto"/>
        <w:rPr>
          <w:rFonts w:cs="Arial"/>
          <w:bCs/>
          <w:color w:val="auto"/>
          <w:sz w:val="24"/>
          <w:szCs w:val="24"/>
        </w:rPr>
      </w:pPr>
    </w:p>
    <w:p w14:paraId="0FA0E558" w14:textId="77777777" w:rsidR="0032139C" w:rsidRPr="0032139C" w:rsidRDefault="0032139C" w:rsidP="0032139C">
      <w:pPr>
        <w:pStyle w:val="BodyText"/>
        <w:spacing w:line="276" w:lineRule="auto"/>
        <w:rPr>
          <w:rFonts w:cs="Arial"/>
          <w:b/>
          <w:bCs/>
          <w:color w:val="auto"/>
          <w:sz w:val="32"/>
          <w:szCs w:val="32"/>
        </w:rPr>
      </w:pPr>
      <w:r w:rsidRPr="0032139C">
        <w:rPr>
          <w:rFonts w:cs="Arial"/>
          <w:b/>
          <w:bCs/>
          <w:color w:val="auto"/>
          <w:sz w:val="32"/>
          <w:szCs w:val="32"/>
        </w:rPr>
        <w:t>3. Detailed methodology</w:t>
      </w:r>
    </w:p>
    <w:p w14:paraId="2A8B1352" w14:textId="77777777" w:rsidR="0032139C" w:rsidRPr="0032139C" w:rsidRDefault="0032139C" w:rsidP="0032139C">
      <w:pPr>
        <w:pStyle w:val="BodyText"/>
        <w:spacing w:line="276" w:lineRule="auto"/>
        <w:rPr>
          <w:rFonts w:cs="Arial"/>
          <w:bCs/>
          <w:color w:val="auto"/>
          <w:sz w:val="24"/>
          <w:szCs w:val="24"/>
        </w:rPr>
      </w:pPr>
    </w:p>
    <w:p w14:paraId="34710D07" w14:textId="77777777"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This project is aimed specifically at the aspects of dealing with overheating risks that are concerned with existing homes. New built homes and heatwave emergency response measures are not within scope of this project. </w:t>
      </w:r>
    </w:p>
    <w:p w14:paraId="700D9005" w14:textId="77777777" w:rsidR="0032139C" w:rsidRPr="0032139C" w:rsidRDefault="0032139C" w:rsidP="0032139C">
      <w:pPr>
        <w:pStyle w:val="BodyText"/>
        <w:spacing w:line="276" w:lineRule="auto"/>
        <w:rPr>
          <w:rFonts w:cs="Arial"/>
          <w:bCs/>
          <w:color w:val="auto"/>
          <w:sz w:val="24"/>
          <w:szCs w:val="24"/>
        </w:rPr>
      </w:pPr>
    </w:p>
    <w:p w14:paraId="535AFEC9" w14:textId="77777777" w:rsidR="0032139C" w:rsidRPr="0032139C" w:rsidRDefault="0032139C" w:rsidP="0032139C">
      <w:pPr>
        <w:pStyle w:val="BodyText"/>
        <w:spacing w:line="276" w:lineRule="auto"/>
        <w:rPr>
          <w:rFonts w:cs="Arial"/>
          <w:bCs/>
          <w:i/>
          <w:color w:val="auto"/>
          <w:sz w:val="24"/>
          <w:szCs w:val="24"/>
        </w:rPr>
      </w:pPr>
      <w:r w:rsidRPr="0032139C">
        <w:rPr>
          <w:rFonts w:cs="Arial"/>
          <w:b/>
          <w:bCs/>
          <w:i/>
          <w:color w:val="auto"/>
          <w:sz w:val="24"/>
          <w:szCs w:val="24"/>
        </w:rPr>
        <w:t xml:space="preserve">Task 1: </w:t>
      </w:r>
      <w:r w:rsidRPr="0032139C">
        <w:rPr>
          <w:rFonts w:cs="Arial"/>
          <w:bCs/>
          <w:i/>
          <w:color w:val="auto"/>
          <w:sz w:val="24"/>
          <w:szCs w:val="24"/>
        </w:rPr>
        <w:t>Assessing the extent of overheating risk in the future across the UK’s current housing stock</w:t>
      </w:r>
    </w:p>
    <w:p w14:paraId="64ED3F4E" w14:textId="77777777" w:rsidR="0032139C" w:rsidRPr="0032139C" w:rsidRDefault="0032139C" w:rsidP="0032139C">
      <w:pPr>
        <w:pStyle w:val="BodyText"/>
        <w:spacing w:line="276" w:lineRule="auto"/>
        <w:rPr>
          <w:rFonts w:cs="Arial"/>
          <w:bCs/>
          <w:i/>
          <w:color w:val="auto"/>
          <w:sz w:val="24"/>
          <w:szCs w:val="24"/>
        </w:rPr>
      </w:pPr>
    </w:p>
    <w:p w14:paraId="7CA28ED0" w14:textId="77777777"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We are looking to understand (quantitatively) the extent to which different parts of the current UK housing stock (across of range of geographical locations) would reach levels of internal temperature </w:t>
      </w:r>
      <w:r w:rsidRPr="0032139C">
        <w:rPr>
          <w:rFonts w:cs="Arial"/>
          <w:bCs/>
          <w:color w:val="auto"/>
          <w:sz w:val="24"/>
          <w:szCs w:val="24"/>
        </w:rPr>
        <w:lastRenderedPageBreak/>
        <w:t xml:space="preserve">hazardous to human health under possible future heatwave conditions without further retrofitting measures. </w:t>
      </w:r>
    </w:p>
    <w:p w14:paraId="034DCEF5" w14:textId="77777777" w:rsidR="0032139C" w:rsidRPr="0032139C" w:rsidRDefault="0032139C" w:rsidP="0032139C">
      <w:pPr>
        <w:pStyle w:val="BodyText"/>
        <w:numPr>
          <w:ilvl w:val="0"/>
          <w:numId w:val="12"/>
        </w:numPr>
        <w:spacing w:line="276" w:lineRule="auto"/>
        <w:jc w:val="both"/>
        <w:rPr>
          <w:rFonts w:cs="Arial"/>
          <w:bCs/>
          <w:color w:val="auto"/>
          <w:sz w:val="24"/>
          <w:szCs w:val="24"/>
        </w:rPr>
      </w:pPr>
      <w:r w:rsidRPr="0032139C">
        <w:rPr>
          <w:rFonts w:cs="Arial"/>
          <w:bCs/>
          <w:color w:val="auto"/>
          <w:sz w:val="24"/>
          <w:szCs w:val="24"/>
        </w:rPr>
        <w:t xml:space="preserve">We expect this task to be satisfied using some elements of modelling and drawing on available existing datasets regarding the state of current UK housing stock. </w:t>
      </w:r>
    </w:p>
    <w:p w14:paraId="5B093730" w14:textId="77777777" w:rsidR="0032139C" w:rsidRPr="0032139C" w:rsidRDefault="0032139C" w:rsidP="0032139C">
      <w:pPr>
        <w:pStyle w:val="BodyText"/>
        <w:numPr>
          <w:ilvl w:val="0"/>
          <w:numId w:val="12"/>
        </w:numPr>
        <w:spacing w:line="276" w:lineRule="auto"/>
        <w:jc w:val="both"/>
        <w:rPr>
          <w:rFonts w:cs="Arial"/>
          <w:bCs/>
          <w:color w:val="auto"/>
          <w:sz w:val="24"/>
          <w:szCs w:val="24"/>
        </w:rPr>
      </w:pPr>
      <w:r w:rsidRPr="0032139C">
        <w:rPr>
          <w:rFonts w:cs="Arial"/>
          <w:bCs/>
          <w:color w:val="auto"/>
          <w:sz w:val="24"/>
          <w:szCs w:val="24"/>
        </w:rPr>
        <w:t xml:space="preserve">A clear and evidence-based categorisation of the current UK housing stock should be undertaken to break-down the UK’s current housing stock into a small number of groups that would be expected to have similar thermal properties and future overheating risks for the purpose of analytical assessment. </w:t>
      </w:r>
    </w:p>
    <w:p w14:paraId="0B971066" w14:textId="77777777" w:rsidR="0032139C" w:rsidRPr="0032139C" w:rsidRDefault="0032139C" w:rsidP="0032139C">
      <w:pPr>
        <w:pStyle w:val="BodyText"/>
        <w:numPr>
          <w:ilvl w:val="0"/>
          <w:numId w:val="12"/>
        </w:numPr>
        <w:spacing w:line="276" w:lineRule="auto"/>
        <w:jc w:val="both"/>
        <w:rPr>
          <w:rFonts w:cs="Arial"/>
          <w:bCs/>
          <w:color w:val="auto"/>
          <w:sz w:val="24"/>
          <w:szCs w:val="24"/>
        </w:rPr>
      </w:pPr>
      <w:r w:rsidRPr="0032139C">
        <w:rPr>
          <w:rFonts w:cs="Arial"/>
          <w:bCs/>
          <w:color w:val="auto"/>
          <w:sz w:val="24"/>
          <w:szCs w:val="24"/>
        </w:rPr>
        <w:t xml:space="preserve">Future overheating risks should be assessed using a range of future climate scenarios consistent with 2C and 4C global warming levels (as in </w:t>
      </w:r>
      <w:hyperlink r:id="rId8" w:history="1">
        <w:r w:rsidRPr="0032139C">
          <w:rPr>
            <w:rStyle w:val="Hyperlink"/>
            <w:rFonts w:cs="Arial"/>
            <w:bCs/>
            <w:color w:val="auto"/>
            <w:sz w:val="24"/>
            <w:szCs w:val="24"/>
          </w:rPr>
          <w:t>UKCP18</w:t>
        </w:r>
      </w:hyperlink>
      <w:r w:rsidRPr="0032139C">
        <w:rPr>
          <w:rFonts w:cs="Arial"/>
          <w:bCs/>
          <w:color w:val="auto"/>
          <w:sz w:val="24"/>
          <w:szCs w:val="24"/>
        </w:rPr>
        <w:t xml:space="preserve"> and </w:t>
      </w:r>
      <w:hyperlink r:id="rId9" w:history="1">
        <w:r w:rsidRPr="0032139C">
          <w:rPr>
            <w:rStyle w:val="Hyperlink"/>
            <w:rFonts w:cs="Arial"/>
            <w:bCs/>
            <w:color w:val="auto"/>
            <w:sz w:val="24"/>
            <w:szCs w:val="24"/>
          </w:rPr>
          <w:t>CCRA3</w:t>
        </w:r>
      </w:hyperlink>
      <w:r w:rsidRPr="0032139C">
        <w:rPr>
          <w:rFonts w:cs="Arial"/>
          <w:bCs/>
          <w:color w:val="auto"/>
          <w:sz w:val="24"/>
          <w:szCs w:val="24"/>
        </w:rPr>
        <w:t>).</w:t>
      </w:r>
    </w:p>
    <w:p w14:paraId="3D5CC902" w14:textId="77777777" w:rsidR="0032139C" w:rsidRPr="0032139C" w:rsidRDefault="0032139C" w:rsidP="0032139C">
      <w:pPr>
        <w:pStyle w:val="BodyText"/>
        <w:numPr>
          <w:ilvl w:val="0"/>
          <w:numId w:val="12"/>
        </w:numPr>
        <w:spacing w:line="276" w:lineRule="auto"/>
        <w:jc w:val="both"/>
        <w:rPr>
          <w:rFonts w:cs="Arial"/>
          <w:bCs/>
          <w:color w:val="auto"/>
          <w:sz w:val="24"/>
          <w:szCs w:val="24"/>
        </w:rPr>
      </w:pPr>
      <w:r w:rsidRPr="0032139C">
        <w:rPr>
          <w:rFonts w:cs="Arial"/>
          <w:bCs/>
          <w:color w:val="auto"/>
          <w:sz w:val="24"/>
          <w:szCs w:val="24"/>
        </w:rPr>
        <w:t xml:space="preserve">Ideally modelling should include: the use of </w:t>
      </w:r>
      <w:hyperlink r:id="rId10" w:history="1">
        <w:r w:rsidRPr="0032139C">
          <w:rPr>
            <w:rStyle w:val="Hyperlink"/>
            <w:rFonts w:cs="Arial"/>
            <w:bCs/>
            <w:color w:val="auto"/>
            <w:sz w:val="24"/>
            <w:szCs w:val="24"/>
          </w:rPr>
          <w:t>CIBSE TM52 criteria</w:t>
        </w:r>
      </w:hyperlink>
      <w:r w:rsidRPr="0032139C">
        <w:rPr>
          <w:rFonts w:cs="Arial"/>
          <w:bCs/>
          <w:color w:val="auto"/>
          <w:sz w:val="24"/>
          <w:szCs w:val="24"/>
        </w:rPr>
        <w:t xml:space="preserve"> to define risk, clear assumptions regarding occupant behaviour and occupancy vulnerability across different sections of the current housing stock.</w:t>
      </w:r>
    </w:p>
    <w:p w14:paraId="2B983528" w14:textId="77777777" w:rsidR="0032139C" w:rsidRPr="0032139C" w:rsidRDefault="0032139C" w:rsidP="0032139C">
      <w:pPr>
        <w:pStyle w:val="BodyText"/>
        <w:numPr>
          <w:ilvl w:val="0"/>
          <w:numId w:val="12"/>
        </w:numPr>
        <w:spacing w:line="276" w:lineRule="auto"/>
        <w:jc w:val="both"/>
        <w:rPr>
          <w:rFonts w:cs="Arial"/>
          <w:bCs/>
          <w:color w:val="auto"/>
          <w:sz w:val="24"/>
          <w:szCs w:val="24"/>
        </w:rPr>
      </w:pPr>
      <w:r w:rsidRPr="0032139C">
        <w:rPr>
          <w:rFonts w:cs="Arial"/>
          <w:bCs/>
          <w:color w:val="auto"/>
          <w:sz w:val="24"/>
          <w:szCs w:val="24"/>
        </w:rPr>
        <w:t>Spatial disaggregation of risks is very important to this project. A sufficiently granular regional aggregation should be chosen to allow important differences in overheating risk (</w:t>
      </w:r>
      <w:proofErr w:type="gramStart"/>
      <w:r w:rsidRPr="0032139C">
        <w:rPr>
          <w:rFonts w:cs="Arial"/>
          <w:bCs/>
          <w:color w:val="auto"/>
          <w:sz w:val="24"/>
          <w:szCs w:val="24"/>
        </w:rPr>
        <w:t>e.g.</w:t>
      </w:r>
      <w:proofErr w:type="gramEnd"/>
      <w:r w:rsidRPr="0032139C">
        <w:rPr>
          <w:rFonts w:cs="Arial"/>
          <w:bCs/>
          <w:color w:val="auto"/>
          <w:sz w:val="24"/>
          <w:szCs w:val="24"/>
        </w:rPr>
        <w:t xml:space="preserve"> between Northern England and South-East England) to emerge. At very minimum disaggregation to the level of the UK’s devolved administrations would be required, with fine spatial disaggregation highly desirable. </w:t>
      </w:r>
    </w:p>
    <w:p w14:paraId="093C1ACC" w14:textId="77777777" w:rsidR="0032139C" w:rsidRPr="0032139C" w:rsidRDefault="0032139C" w:rsidP="0032139C">
      <w:pPr>
        <w:pStyle w:val="BodyText"/>
        <w:numPr>
          <w:ilvl w:val="0"/>
          <w:numId w:val="12"/>
        </w:numPr>
        <w:spacing w:line="276" w:lineRule="auto"/>
        <w:jc w:val="both"/>
        <w:rPr>
          <w:rFonts w:cs="Arial"/>
          <w:bCs/>
          <w:color w:val="auto"/>
          <w:sz w:val="24"/>
          <w:szCs w:val="24"/>
        </w:rPr>
      </w:pPr>
      <w:r w:rsidRPr="0032139C">
        <w:rPr>
          <w:rFonts w:cs="Arial"/>
          <w:bCs/>
          <w:color w:val="auto"/>
          <w:sz w:val="24"/>
          <w:szCs w:val="24"/>
        </w:rPr>
        <w:t xml:space="preserve">For this task no additional adaptation actions should be considered to further modify the existing housing stock to help reduce overheating risks. </w:t>
      </w:r>
    </w:p>
    <w:p w14:paraId="61DCC0BA" w14:textId="77777777" w:rsidR="0032139C" w:rsidRPr="0032139C" w:rsidRDefault="0032139C" w:rsidP="0032139C">
      <w:pPr>
        <w:pStyle w:val="BodyText"/>
        <w:spacing w:line="276" w:lineRule="auto"/>
        <w:rPr>
          <w:rFonts w:cs="Arial"/>
          <w:bCs/>
          <w:color w:val="auto"/>
          <w:sz w:val="24"/>
          <w:szCs w:val="24"/>
        </w:rPr>
      </w:pPr>
    </w:p>
    <w:p w14:paraId="6CDA7762" w14:textId="77777777" w:rsidR="0032139C" w:rsidRPr="0032139C" w:rsidRDefault="0032139C" w:rsidP="0032139C">
      <w:pPr>
        <w:pStyle w:val="BodyText"/>
        <w:spacing w:line="276" w:lineRule="auto"/>
        <w:rPr>
          <w:rFonts w:cs="Arial"/>
          <w:bCs/>
          <w:i/>
          <w:color w:val="auto"/>
          <w:sz w:val="24"/>
          <w:szCs w:val="24"/>
        </w:rPr>
      </w:pPr>
      <w:r w:rsidRPr="0032139C">
        <w:rPr>
          <w:rFonts w:cs="Arial"/>
          <w:b/>
          <w:bCs/>
          <w:i/>
          <w:color w:val="auto"/>
          <w:sz w:val="24"/>
          <w:szCs w:val="24"/>
        </w:rPr>
        <w:t>Task 2:</w:t>
      </w:r>
      <w:r w:rsidRPr="0032139C">
        <w:rPr>
          <w:rFonts w:cs="Arial"/>
          <w:bCs/>
          <w:i/>
          <w:color w:val="auto"/>
          <w:sz w:val="24"/>
          <w:szCs w:val="24"/>
        </w:rPr>
        <w:t xml:space="preserve"> Assessing the options to reduce current and future overheating risks in existing properties</w:t>
      </w:r>
    </w:p>
    <w:p w14:paraId="1422E650" w14:textId="77777777" w:rsidR="0032139C" w:rsidRPr="0032139C" w:rsidRDefault="0032139C" w:rsidP="0032139C">
      <w:pPr>
        <w:pStyle w:val="BodyText"/>
        <w:spacing w:line="276" w:lineRule="auto"/>
        <w:rPr>
          <w:rFonts w:cs="Arial"/>
          <w:bCs/>
          <w:i/>
          <w:color w:val="auto"/>
          <w:sz w:val="24"/>
          <w:szCs w:val="24"/>
        </w:rPr>
      </w:pPr>
    </w:p>
    <w:p w14:paraId="19EA3A58" w14:textId="77777777" w:rsidR="0032139C" w:rsidRPr="0032139C" w:rsidRDefault="0032139C" w:rsidP="0032139C">
      <w:pPr>
        <w:pStyle w:val="BodyText"/>
        <w:spacing w:line="276" w:lineRule="auto"/>
        <w:rPr>
          <w:rFonts w:cs="Arial"/>
          <w:bCs/>
          <w:iCs/>
          <w:color w:val="auto"/>
          <w:sz w:val="24"/>
          <w:szCs w:val="24"/>
        </w:rPr>
      </w:pPr>
      <w:r w:rsidRPr="0032139C">
        <w:rPr>
          <w:rFonts w:cs="Arial"/>
          <w:bCs/>
          <w:iCs/>
          <w:color w:val="auto"/>
          <w:sz w:val="24"/>
          <w:szCs w:val="24"/>
        </w:rPr>
        <w:t>This task requires a dedicated assessment of what options are available to retrofit existing homes to reduce overheating risks below the levels identified in Task 1. This task should provide a clear (and quantitative) assessment of the evidence regarding each of the questions below:</w:t>
      </w:r>
    </w:p>
    <w:p w14:paraId="49CD0D0C" w14:textId="77777777" w:rsidR="0032139C" w:rsidRPr="0032139C" w:rsidRDefault="0032139C" w:rsidP="0032139C">
      <w:pPr>
        <w:pStyle w:val="BodyText"/>
        <w:numPr>
          <w:ilvl w:val="0"/>
          <w:numId w:val="13"/>
        </w:numPr>
        <w:spacing w:line="276" w:lineRule="auto"/>
        <w:jc w:val="both"/>
        <w:rPr>
          <w:rFonts w:cs="Arial"/>
          <w:bCs/>
          <w:iCs/>
          <w:color w:val="auto"/>
          <w:sz w:val="24"/>
          <w:szCs w:val="24"/>
        </w:rPr>
      </w:pPr>
      <w:r w:rsidRPr="0032139C">
        <w:rPr>
          <w:rFonts w:cs="Arial"/>
          <w:bCs/>
          <w:iCs/>
          <w:color w:val="auto"/>
          <w:sz w:val="24"/>
          <w:szCs w:val="24"/>
        </w:rPr>
        <w:t xml:space="preserve">What are the options available to retrofit existing homes to address current and future overheating risks? </w:t>
      </w:r>
    </w:p>
    <w:p w14:paraId="5A7A5F59" w14:textId="77777777" w:rsidR="0032139C" w:rsidRPr="0032139C" w:rsidRDefault="0032139C" w:rsidP="0032139C">
      <w:pPr>
        <w:pStyle w:val="BodyText"/>
        <w:numPr>
          <w:ilvl w:val="0"/>
          <w:numId w:val="10"/>
        </w:numPr>
        <w:spacing w:line="276" w:lineRule="auto"/>
        <w:jc w:val="both"/>
        <w:rPr>
          <w:rFonts w:cs="Arial"/>
          <w:bCs/>
          <w:iCs/>
          <w:color w:val="auto"/>
          <w:sz w:val="24"/>
          <w:szCs w:val="24"/>
        </w:rPr>
      </w:pPr>
      <w:r w:rsidRPr="0032139C">
        <w:rPr>
          <w:rFonts w:cs="Arial"/>
          <w:bCs/>
          <w:iCs/>
          <w:color w:val="auto"/>
          <w:sz w:val="24"/>
          <w:szCs w:val="24"/>
        </w:rPr>
        <w:t>What categories of the housing stock could each option be appropriately installed in (using a consistent categorisation of the housing stock as used in Task 1)?</w:t>
      </w:r>
    </w:p>
    <w:p w14:paraId="23A8B8F1" w14:textId="77777777" w:rsidR="0032139C" w:rsidRPr="0032139C" w:rsidRDefault="0032139C" w:rsidP="0032139C">
      <w:pPr>
        <w:pStyle w:val="BodyText"/>
        <w:numPr>
          <w:ilvl w:val="0"/>
          <w:numId w:val="10"/>
        </w:numPr>
        <w:spacing w:line="276" w:lineRule="auto"/>
        <w:jc w:val="both"/>
        <w:rPr>
          <w:rFonts w:cs="Arial"/>
          <w:bCs/>
          <w:iCs/>
          <w:color w:val="auto"/>
          <w:sz w:val="24"/>
          <w:szCs w:val="24"/>
        </w:rPr>
      </w:pPr>
      <w:r w:rsidRPr="0032139C">
        <w:rPr>
          <w:rFonts w:cs="Arial"/>
          <w:bCs/>
          <w:iCs/>
          <w:color w:val="auto"/>
          <w:sz w:val="24"/>
          <w:szCs w:val="24"/>
        </w:rPr>
        <w:t>How much would each option cost to install in differing categories of housing?</w:t>
      </w:r>
    </w:p>
    <w:p w14:paraId="1ACBC6B3" w14:textId="77777777" w:rsidR="0032139C" w:rsidRPr="0032139C" w:rsidRDefault="0032139C" w:rsidP="0032139C">
      <w:pPr>
        <w:pStyle w:val="BodyText"/>
        <w:numPr>
          <w:ilvl w:val="0"/>
          <w:numId w:val="10"/>
        </w:numPr>
        <w:spacing w:line="276" w:lineRule="auto"/>
        <w:jc w:val="both"/>
        <w:rPr>
          <w:rFonts w:cs="Arial"/>
          <w:bCs/>
          <w:iCs/>
          <w:color w:val="auto"/>
          <w:sz w:val="24"/>
          <w:szCs w:val="24"/>
        </w:rPr>
      </w:pPr>
      <w:r w:rsidRPr="0032139C">
        <w:rPr>
          <w:rFonts w:cs="Arial"/>
          <w:bCs/>
          <w:iCs/>
          <w:color w:val="auto"/>
          <w:sz w:val="24"/>
          <w:szCs w:val="24"/>
        </w:rPr>
        <w:t xml:space="preserve">How effective might each option/housing category combination be in reducing overheating risks? </w:t>
      </w:r>
    </w:p>
    <w:p w14:paraId="16929001" w14:textId="77777777" w:rsidR="0032139C" w:rsidRPr="0032139C" w:rsidRDefault="0032139C" w:rsidP="0032139C">
      <w:pPr>
        <w:pStyle w:val="BodyText"/>
        <w:numPr>
          <w:ilvl w:val="0"/>
          <w:numId w:val="10"/>
        </w:numPr>
        <w:spacing w:line="276" w:lineRule="auto"/>
        <w:jc w:val="both"/>
        <w:rPr>
          <w:rFonts w:cs="Arial"/>
          <w:bCs/>
          <w:iCs/>
          <w:color w:val="auto"/>
          <w:sz w:val="24"/>
          <w:szCs w:val="24"/>
        </w:rPr>
      </w:pPr>
      <w:r w:rsidRPr="0032139C">
        <w:rPr>
          <w:rFonts w:cs="Arial"/>
          <w:bCs/>
          <w:iCs/>
          <w:color w:val="auto"/>
          <w:sz w:val="24"/>
          <w:szCs w:val="24"/>
        </w:rPr>
        <w:t xml:space="preserve">What other co-benefits (outside of reduced temperature) or trade-offs would installation of these options create? </w:t>
      </w:r>
    </w:p>
    <w:p w14:paraId="0FAB3B13" w14:textId="77777777" w:rsidR="0032139C" w:rsidRPr="0032139C" w:rsidRDefault="0032139C" w:rsidP="0032139C">
      <w:pPr>
        <w:pStyle w:val="BodyText"/>
        <w:spacing w:line="276" w:lineRule="auto"/>
        <w:rPr>
          <w:rFonts w:cs="Arial"/>
          <w:bCs/>
          <w:iCs/>
          <w:color w:val="auto"/>
          <w:sz w:val="24"/>
          <w:szCs w:val="24"/>
        </w:rPr>
      </w:pPr>
    </w:p>
    <w:p w14:paraId="37061109" w14:textId="77777777" w:rsidR="0032139C" w:rsidRPr="0032139C" w:rsidRDefault="0032139C" w:rsidP="0032139C">
      <w:pPr>
        <w:pStyle w:val="BodyText"/>
        <w:spacing w:line="276" w:lineRule="auto"/>
        <w:rPr>
          <w:rFonts w:cs="Arial"/>
          <w:bCs/>
          <w:iCs/>
          <w:color w:val="auto"/>
          <w:sz w:val="24"/>
          <w:szCs w:val="24"/>
        </w:rPr>
      </w:pPr>
      <w:r w:rsidRPr="0032139C">
        <w:rPr>
          <w:rFonts w:cs="Arial"/>
          <w:bCs/>
          <w:iCs/>
          <w:color w:val="auto"/>
          <w:sz w:val="24"/>
          <w:szCs w:val="24"/>
        </w:rPr>
        <w:t xml:space="preserve">It is expected that this task is satisfied by literature review and/or modelling. This task should seek to utilise and build on recent work conducted for </w:t>
      </w:r>
      <w:hyperlink r:id="rId11" w:history="1">
        <w:r w:rsidRPr="0032139C">
          <w:rPr>
            <w:rStyle w:val="Hyperlink"/>
            <w:rFonts w:cs="Arial"/>
            <w:bCs/>
            <w:iCs/>
            <w:color w:val="auto"/>
            <w:sz w:val="24"/>
            <w:szCs w:val="24"/>
          </w:rPr>
          <w:t>MHCLG</w:t>
        </w:r>
      </w:hyperlink>
      <w:r w:rsidRPr="0032139C">
        <w:rPr>
          <w:rFonts w:cs="Arial"/>
          <w:bCs/>
          <w:iCs/>
          <w:color w:val="auto"/>
          <w:sz w:val="24"/>
          <w:szCs w:val="24"/>
        </w:rPr>
        <w:t xml:space="preserve"> and </w:t>
      </w:r>
      <w:hyperlink r:id="rId12" w:history="1">
        <w:r w:rsidRPr="0032139C">
          <w:rPr>
            <w:rStyle w:val="Hyperlink"/>
            <w:rFonts w:cs="Arial"/>
            <w:bCs/>
            <w:iCs/>
            <w:color w:val="auto"/>
            <w:sz w:val="24"/>
            <w:szCs w:val="24"/>
          </w:rPr>
          <w:t>BEIS</w:t>
        </w:r>
      </w:hyperlink>
      <w:r w:rsidRPr="0032139C">
        <w:rPr>
          <w:rFonts w:cs="Arial"/>
          <w:bCs/>
          <w:iCs/>
          <w:color w:val="auto"/>
          <w:sz w:val="24"/>
          <w:szCs w:val="24"/>
        </w:rPr>
        <w:t xml:space="preserve"> where appropriate and should aim to not duplicate (but hopefully utilise) the assessment in </w:t>
      </w:r>
      <w:hyperlink r:id="rId13" w:history="1">
        <w:r w:rsidRPr="0032139C">
          <w:rPr>
            <w:rStyle w:val="Hyperlink"/>
            <w:rFonts w:cs="Arial"/>
            <w:bCs/>
            <w:iCs/>
            <w:color w:val="auto"/>
            <w:sz w:val="24"/>
            <w:szCs w:val="24"/>
          </w:rPr>
          <w:t>previous work</w:t>
        </w:r>
      </w:hyperlink>
      <w:r w:rsidRPr="0032139C">
        <w:rPr>
          <w:rFonts w:cs="Arial"/>
          <w:bCs/>
          <w:iCs/>
          <w:color w:val="auto"/>
          <w:sz w:val="24"/>
          <w:szCs w:val="24"/>
        </w:rPr>
        <w:t xml:space="preserve"> commissioned by the CCC as part of its 2020 </w:t>
      </w:r>
      <w:hyperlink r:id="rId14" w:history="1">
        <w:r w:rsidRPr="0032139C">
          <w:rPr>
            <w:rStyle w:val="Hyperlink"/>
            <w:rFonts w:cs="Arial"/>
            <w:bCs/>
            <w:iCs/>
            <w:color w:val="auto"/>
            <w:sz w:val="24"/>
            <w:szCs w:val="24"/>
          </w:rPr>
          <w:t>Housing Report</w:t>
        </w:r>
      </w:hyperlink>
      <w:r w:rsidRPr="0032139C">
        <w:rPr>
          <w:rFonts w:cs="Arial"/>
          <w:bCs/>
          <w:iCs/>
          <w:color w:val="auto"/>
          <w:sz w:val="24"/>
          <w:szCs w:val="24"/>
        </w:rPr>
        <w:t>. A key point of difference in this work should be about building a more nationwide view of the efficacy, cost and benefits of different retrofit options together with incorporating a more robust definitions of overheating (</w:t>
      </w:r>
      <w:proofErr w:type="gramStart"/>
      <w:r w:rsidRPr="0032139C">
        <w:rPr>
          <w:rFonts w:cs="Arial"/>
          <w:bCs/>
          <w:iCs/>
          <w:color w:val="auto"/>
          <w:sz w:val="24"/>
          <w:szCs w:val="24"/>
        </w:rPr>
        <w:t>e.g.</w:t>
      </w:r>
      <w:proofErr w:type="gramEnd"/>
      <w:r w:rsidRPr="0032139C">
        <w:rPr>
          <w:rFonts w:cs="Arial"/>
          <w:bCs/>
          <w:iCs/>
          <w:color w:val="auto"/>
          <w:sz w:val="24"/>
          <w:szCs w:val="24"/>
        </w:rPr>
        <w:t xml:space="preserve"> CIBSE criteria). Assessment of the costs and benefits should be conducted using the spatial disaggregation used in Task 1 – which should be sufficient granular to pick up important sensitivities in the cost-benefit assessment across the UK (</w:t>
      </w:r>
      <w:proofErr w:type="gramStart"/>
      <w:r w:rsidRPr="0032139C">
        <w:rPr>
          <w:rFonts w:cs="Arial"/>
          <w:bCs/>
          <w:iCs/>
          <w:color w:val="auto"/>
          <w:sz w:val="24"/>
          <w:szCs w:val="24"/>
        </w:rPr>
        <w:t>e.g.</w:t>
      </w:r>
      <w:proofErr w:type="gramEnd"/>
      <w:r w:rsidRPr="0032139C">
        <w:rPr>
          <w:rFonts w:cs="Arial"/>
          <w:bCs/>
          <w:iCs/>
          <w:color w:val="auto"/>
          <w:sz w:val="24"/>
          <w:szCs w:val="24"/>
        </w:rPr>
        <w:t xml:space="preserve"> differences between Northern England and South-East England). </w:t>
      </w:r>
    </w:p>
    <w:p w14:paraId="7EC84488" w14:textId="77777777" w:rsidR="0032139C" w:rsidRPr="0032139C" w:rsidRDefault="0032139C" w:rsidP="0032139C">
      <w:pPr>
        <w:pStyle w:val="BodyText"/>
        <w:spacing w:line="276" w:lineRule="auto"/>
        <w:rPr>
          <w:rFonts w:cs="Arial"/>
          <w:bCs/>
          <w:iCs/>
          <w:color w:val="auto"/>
          <w:sz w:val="24"/>
          <w:szCs w:val="24"/>
        </w:rPr>
      </w:pPr>
    </w:p>
    <w:p w14:paraId="63FA136F" w14:textId="77777777" w:rsidR="0032139C" w:rsidRPr="0032139C" w:rsidRDefault="0032139C" w:rsidP="0032139C">
      <w:pPr>
        <w:pStyle w:val="BodyText"/>
        <w:spacing w:line="276" w:lineRule="auto"/>
        <w:rPr>
          <w:rFonts w:cs="Arial"/>
          <w:bCs/>
          <w:iCs/>
          <w:color w:val="auto"/>
          <w:sz w:val="24"/>
          <w:szCs w:val="24"/>
        </w:rPr>
      </w:pPr>
      <w:r w:rsidRPr="0032139C">
        <w:rPr>
          <w:rFonts w:cs="Arial"/>
          <w:bCs/>
          <w:iCs/>
          <w:color w:val="auto"/>
          <w:sz w:val="24"/>
          <w:szCs w:val="24"/>
        </w:rPr>
        <w:t>Retrofit options considered in this task should include multiple passive cooling measures (</w:t>
      </w:r>
      <w:proofErr w:type="gramStart"/>
      <w:r w:rsidRPr="0032139C">
        <w:rPr>
          <w:rFonts w:cs="Arial"/>
          <w:bCs/>
          <w:iCs/>
          <w:color w:val="auto"/>
          <w:sz w:val="24"/>
          <w:szCs w:val="24"/>
        </w:rPr>
        <w:t>e.g.</w:t>
      </w:r>
      <w:proofErr w:type="gramEnd"/>
      <w:r w:rsidRPr="0032139C">
        <w:rPr>
          <w:rFonts w:cs="Arial"/>
          <w:bCs/>
          <w:iCs/>
          <w:color w:val="auto"/>
          <w:sz w:val="24"/>
          <w:szCs w:val="24"/>
        </w:rPr>
        <w:t xml:space="preserve"> installation of external shading of both natural and engineered varieties) and mechanical cooling options (e.g. air conditioning). Where possible the assessment of the costs in this task should try to include the impact of possible cost reduction in the overheating retrofit supply chains if uptake of measures increases and possible cost sharing with heating retrofit conducted at the same time as energy efficiency retrofits. </w:t>
      </w:r>
    </w:p>
    <w:p w14:paraId="0BC8773F" w14:textId="77777777" w:rsidR="0032139C" w:rsidRPr="0032139C" w:rsidRDefault="0032139C" w:rsidP="0032139C">
      <w:pPr>
        <w:pStyle w:val="BodyText"/>
        <w:spacing w:line="276" w:lineRule="auto"/>
        <w:rPr>
          <w:rFonts w:cs="Arial"/>
          <w:bCs/>
          <w:iCs/>
          <w:color w:val="auto"/>
          <w:sz w:val="24"/>
          <w:szCs w:val="24"/>
        </w:rPr>
      </w:pPr>
    </w:p>
    <w:p w14:paraId="24937146" w14:textId="77777777" w:rsidR="0032139C" w:rsidRPr="0032139C" w:rsidRDefault="0032139C" w:rsidP="0032139C">
      <w:pPr>
        <w:pStyle w:val="BodyText"/>
        <w:spacing w:line="276" w:lineRule="auto"/>
        <w:rPr>
          <w:rFonts w:cs="Arial"/>
          <w:bCs/>
          <w:iCs/>
          <w:color w:val="auto"/>
          <w:sz w:val="24"/>
          <w:szCs w:val="24"/>
        </w:rPr>
      </w:pPr>
      <w:r w:rsidRPr="0032139C">
        <w:rPr>
          <w:rFonts w:cs="Arial"/>
          <w:bCs/>
          <w:iCs/>
          <w:color w:val="auto"/>
          <w:sz w:val="24"/>
          <w:szCs w:val="24"/>
        </w:rPr>
        <w:t xml:space="preserve">The main output from this task should be tables/spreadsheets containing for each retrofit option and housing stock category that it could be applied to a quantitative assessment for each category in the bullet point list above. Uncertainties should be appropriately assessed where possible. </w:t>
      </w:r>
    </w:p>
    <w:p w14:paraId="476D458C" w14:textId="77777777" w:rsidR="0032139C" w:rsidRPr="0032139C" w:rsidRDefault="0032139C" w:rsidP="0032139C">
      <w:pPr>
        <w:pStyle w:val="BodyText"/>
        <w:spacing w:line="276" w:lineRule="auto"/>
        <w:rPr>
          <w:rFonts w:cs="Arial"/>
          <w:bCs/>
          <w:iCs/>
          <w:color w:val="auto"/>
          <w:sz w:val="24"/>
          <w:szCs w:val="24"/>
        </w:rPr>
      </w:pPr>
    </w:p>
    <w:p w14:paraId="4611F1C3" w14:textId="77777777" w:rsidR="0032139C" w:rsidRPr="0032139C" w:rsidRDefault="0032139C" w:rsidP="0032139C">
      <w:pPr>
        <w:pStyle w:val="BodyText"/>
        <w:spacing w:line="276" w:lineRule="auto"/>
        <w:rPr>
          <w:rFonts w:cs="Arial"/>
          <w:bCs/>
          <w:i/>
          <w:color w:val="auto"/>
          <w:sz w:val="24"/>
          <w:szCs w:val="24"/>
        </w:rPr>
      </w:pPr>
      <w:r w:rsidRPr="0032139C">
        <w:rPr>
          <w:rFonts w:cs="Arial"/>
          <w:b/>
          <w:bCs/>
          <w:i/>
          <w:color w:val="auto"/>
          <w:sz w:val="24"/>
          <w:szCs w:val="24"/>
        </w:rPr>
        <w:t>Task 3:</w:t>
      </w:r>
      <w:r w:rsidRPr="0032139C">
        <w:rPr>
          <w:rFonts w:cs="Arial"/>
          <w:bCs/>
          <w:i/>
          <w:color w:val="auto"/>
          <w:sz w:val="24"/>
          <w:szCs w:val="24"/>
        </w:rPr>
        <w:t xml:space="preserve"> Assessing to what extent deployment of measures to address overheating in existing buildings could reduce future heat-related impacts</w:t>
      </w:r>
    </w:p>
    <w:p w14:paraId="3974A0E1" w14:textId="77777777" w:rsidR="0032139C" w:rsidRPr="0032139C" w:rsidRDefault="0032139C" w:rsidP="0032139C">
      <w:pPr>
        <w:pStyle w:val="BodyText"/>
        <w:spacing w:line="276" w:lineRule="auto"/>
        <w:rPr>
          <w:rFonts w:cs="Arial"/>
          <w:bCs/>
          <w:i/>
          <w:color w:val="auto"/>
          <w:sz w:val="24"/>
          <w:szCs w:val="24"/>
        </w:rPr>
      </w:pPr>
    </w:p>
    <w:p w14:paraId="4A4CA5D0" w14:textId="77777777"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This task should bring together the outputs of tasks 1 and 2 to provide an overall quantified estimate of how much a credible scale deployment of measures to address overheating could reduce future heat-related risks in existing homes.  </w:t>
      </w:r>
    </w:p>
    <w:p w14:paraId="798200BD" w14:textId="77777777" w:rsidR="0032139C" w:rsidRPr="0032139C" w:rsidRDefault="0032139C" w:rsidP="0032139C">
      <w:pPr>
        <w:pStyle w:val="BodyText"/>
        <w:numPr>
          <w:ilvl w:val="0"/>
          <w:numId w:val="11"/>
        </w:numPr>
        <w:spacing w:line="276" w:lineRule="auto"/>
        <w:jc w:val="both"/>
        <w:rPr>
          <w:rFonts w:cs="Arial"/>
          <w:bCs/>
          <w:color w:val="auto"/>
          <w:sz w:val="24"/>
          <w:szCs w:val="24"/>
        </w:rPr>
      </w:pPr>
      <w:r w:rsidRPr="0032139C">
        <w:rPr>
          <w:rFonts w:cs="Arial"/>
          <w:bCs/>
          <w:color w:val="auto"/>
          <w:sz w:val="24"/>
          <w:szCs w:val="24"/>
        </w:rPr>
        <w:t>Coherent ‘packages’ of options from task 2 should be formed for different levels of adaptation action beyond current levels to address overheating risks within existing properties.</w:t>
      </w:r>
    </w:p>
    <w:p w14:paraId="0B634D3F" w14:textId="77777777" w:rsidR="0032139C" w:rsidRPr="0032139C" w:rsidRDefault="0032139C" w:rsidP="0032139C">
      <w:pPr>
        <w:pStyle w:val="BodyText"/>
        <w:numPr>
          <w:ilvl w:val="0"/>
          <w:numId w:val="11"/>
        </w:numPr>
        <w:spacing w:line="276" w:lineRule="auto"/>
        <w:jc w:val="both"/>
        <w:rPr>
          <w:rFonts w:cs="Arial"/>
          <w:bCs/>
          <w:color w:val="auto"/>
          <w:sz w:val="24"/>
          <w:szCs w:val="24"/>
        </w:rPr>
      </w:pPr>
      <w:r w:rsidRPr="0032139C">
        <w:rPr>
          <w:rFonts w:cs="Arial"/>
          <w:bCs/>
          <w:color w:val="auto"/>
          <w:sz w:val="24"/>
          <w:szCs w:val="24"/>
        </w:rPr>
        <w:t xml:space="preserve">For each of these packages credible deployment levels should be estimated based on the fraction of properties within each housing categorisation (from task 1) that are expected to have benefit-cost-ratios greater than one for the retrofit </w:t>
      </w:r>
      <w:r w:rsidRPr="0032139C">
        <w:rPr>
          <w:rFonts w:cs="Arial"/>
          <w:bCs/>
          <w:color w:val="auto"/>
          <w:sz w:val="24"/>
          <w:szCs w:val="24"/>
        </w:rPr>
        <w:lastRenderedPageBreak/>
        <w:t>options entailed, together with additional constraints regarding deployment rates.</w:t>
      </w:r>
    </w:p>
    <w:p w14:paraId="7B9723A7" w14:textId="77777777" w:rsidR="0032139C" w:rsidRPr="0032139C" w:rsidRDefault="0032139C" w:rsidP="0032139C">
      <w:pPr>
        <w:pStyle w:val="BodyText"/>
        <w:numPr>
          <w:ilvl w:val="0"/>
          <w:numId w:val="11"/>
        </w:numPr>
        <w:spacing w:line="276" w:lineRule="auto"/>
        <w:jc w:val="both"/>
        <w:rPr>
          <w:rFonts w:cs="Arial"/>
          <w:bCs/>
          <w:color w:val="auto"/>
          <w:sz w:val="24"/>
          <w:szCs w:val="24"/>
        </w:rPr>
      </w:pPr>
      <w:r w:rsidRPr="0032139C">
        <w:rPr>
          <w:rFonts w:cs="Arial"/>
          <w:bCs/>
          <w:color w:val="auto"/>
          <w:sz w:val="24"/>
          <w:szCs w:val="24"/>
        </w:rPr>
        <w:t xml:space="preserve">The overall effect of these packages for additional retrofit ambition on reducing the risks identified in task 1 should be calculated (using the same metrics as in task 1).  </w:t>
      </w:r>
    </w:p>
    <w:p w14:paraId="703FBF97" w14:textId="77777777" w:rsidR="0032139C" w:rsidRPr="0032139C" w:rsidRDefault="0032139C" w:rsidP="0032139C">
      <w:pPr>
        <w:pStyle w:val="BodyText"/>
        <w:numPr>
          <w:ilvl w:val="0"/>
          <w:numId w:val="11"/>
        </w:numPr>
        <w:spacing w:line="276" w:lineRule="auto"/>
        <w:jc w:val="both"/>
        <w:rPr>
          <w:rFonts w:cs="Arial"/>
          <w:bCs/>
          <w:color w:val="auto"/>
          <w:sz w:val="24"/>
          <w:szCs w:val="24"/>
        </w:rPr>
      </w:pPr>
      <w:r w:rsidRPr="0032139C">
        <w:rPr>
          <w:rFonts w:cs="Arial"/>
          <w:bCs/>
          <w:color w:val="auto"/>
          <w:sz w:val="24"/>
          <w:szCs w:val="24"/>
        </w:rPr>
        <w:t>This data should be summarised using the same spatial disaggregation used in task 1 and 2.</w:t>
      </w:r>
    </w:p>
    <w:p w14:paraId="58A602DC" w14:textId="77777777" w:rsidR="0032139C" w:rsidRPr="0032139C" w:rsidRDefault="0032139C" w:rsidP="0032139C">
      <w:pPr>
        <w:pStyle w:val="BodyText"/>
        <w:spacing w:line="276" w:lineRule="auto"/>
        <w:rPr>
          <w:rFonts w:cs="Arial"/>
          <w:bCs/>
          <w:color w:val="auto"/>
          <w:sz w:val="24"/>
          <w:szCs w:val="24"/>
        </w:rPr>
      </w:pPr>
    </w:p>
    <w:p w14:paraId="73C88743" w14:textId="77777777"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Overall, this task should provide a quantified picture of how much heat-related impacts could be avoided through credible scales of retrofit ambition where appropriate across the country. </w:t>
      </w:r>
    </w:p>
    <w:p w14:paraId="6EFA1145" w14:textId="77777777" w:rsidR="0032139C" w:rsidRPr="0032139C" w:rsidRDefault="0032139C" w:rsidP="0032139C">
      <w:pPr>
        <w:pStyle w:val="Heading1"/>
        <w:widowControl w:val="0"/>
        <w:numPr>
          <w:ilvl w:val="0"/>
          <w:numId w:val="7"/>
        </w:numPr>
        <w:tabs>
          <w:tab w:val="num" w:pos="360"/>
        </w:tabs>
        <w:overflowPunct w:val="0"/>
        <w:autoSpaceDE w:val="0"/>
        <w:autoSpaceDN w:val="0"/>
        <w:adjustRightInd w:val="0"/>
        <w:spacing w:before="240" w:after="60"/>
        <w:ind w:left="0" w:firstLine="0"/>
        <w:textAlignment w:val="baseline"/>
        <w:rPr>
          <w:rFonts w:asciiTheme="minorHAnsi" w:hAnsiTheme="minorHAnsi"/>
          <w:color w:val="auto"/>
          <w:sz w:val="28"/>
          <w:szCs w:val="28"/>
        </w:rPr>
      </w:pPr>
      <w:bookmarkStart w:id="1" w:name="_Toc25762039"/>
      <w:bookmarkStart w:id="2" w:name="_Toc405888459"/>
      <w:bookmarkStart w:id="3" w:name="_Toc381969510"/>
      <w:bookmarkStart w:id="4" w:name="_Ref357541705"/>
      <w:r w:rsidRPr="0032139C">
        <w:rPr>
          <w:rFonts w:asciiTheme="minorHAnsi" w:hAnsiTheme="minorHAnsi" w:cs="Arial"/>
          <w:color w:val="auto"/>
          <w:sz w:val="28"/>
          <w:szCs w:val="28"/>
        </w:rPr>
        <w:t>Outputs Required</w:t>
      </w:r>
      <w:bookmarkEnd w:id="1"/>
      <w:bookmarkEnd w:id="2"/>
      <w:bookmarkEnd w:id="3"/>
      <w:bookmarkEnd w:id="4"/>
    </w:p>
    <w:p w14:paraId="0A756EB1" w14:textId="77777777" w:rsidR="0032139C" w:rsidRPr="0032139C" w:rsidRDefault="0032139C" w:rsidP="0032139C">
      <w:pPr>
        <w:pStyle w:val="Norma"/>
        <w:rPr>
          <w:rFonts w:asciiTheme="minorHAnsi" w:hAnsiTheme="minorHAnsi"/>
          <w:b/>
          <w:sz w:val="28"/>
          <w:szCs w:val="28"/>
        </w:rPr>
      </w:pPr>
    </w:p>
    <w:p w14:paraId="5624420F" w14:textId="77777777" w:rsidR="0032139C" w:rsidRPr="0032139C" w:rsidRDefault="0032139C" w:rsidP="0032139C">
      <w:pPr>
        <w:widowControl w:val="0"/>
        <w:spacing w:line="276" w:lineRule="auto"/>
        <w:textAlignment w:val="center"/>
        <w:rPr>
          <w:rFonts w:cs="Arial"/>
        </w:rPr>
      </w:pPr>
      <w:r w:rsidRPr="0032139C">
        <w:rPr>
          <w:rFonts w:cs="Arial"/>
        </w:rPr>
        <w:t>The outputs of the work should include:</w:t>
      </w:r>
    </w:p>
    <w:p w14:paraId="48071769" w14:textId="77777777" w:rsidR="0032139C" w:rsidRPr="0032139C" w:rsidRDefault="0032139C" w:rsidP="0032139C">
      <w:pPr>
        <w:pStyle w:val="ListParagraph"/>
        <w:widowControl w:val="0"/>
        <w:numPr>
          <w:ilvl w:val="0"/>
          <w:numId w:val="4"/>
        </w:numPr>
        <w:textAlignment w:val="center"/>
        <w:rPr>
          <w:rFonts w:asciiTheme="minorHAnsi" w:hAnsiTheme="minorHAnsi"/>
          <w:szCs w:val="24"/>
        </w:rPr>
      </w:pPr>
      <w:r w:rsidRPr="0032139C">
        <w:rPr>
          <w:rFonts w:asciiTheme="minorHAnsi" w:hAnsiTheme="minorHAnsi"/>
          <w:b/>
          <w:szCs w:val="24"/>
        </w:rPr>
        <w:t>Spreadsheets</w:t>
      </w:r>
      <w:r w:rsidRPr="0032139C">
        <w:rPr>
          <w:rFonts w:asciiTheme="minorHAnsi" w:hAnsiTheme="minorHAnsi"/>
          <w:szCs w:val="24"/>
        </w:rPr>
        <w:t xml:space="preserve">, containing quantitative data on the output from Task 1, 2 and 3 – including the projections for potential heat-related impacts under possible climate futures and the possible deployment of retrofitting measures to reduce these risks. This should be in a clear and easily accessible format. </w:t>
      </w:r>
    </w:p>
    <w:p w14:paraId="5319E871" w14:textId="77777777" w:rsidR="0032139C" w:rsidRPr="0032139C" w:rsidRDefault="0032139C" w:rsidP="0032139C">
      <w:pPr>
        <w:pStyle w:val="ListParagraph"/>
        <w:widowControl w:val="0"/>
        <w:numPr>
          <w:ilvl w:val="0"/>
          <w:numId w:val="4"/>
        </w:numPr>
        <w:textAlignment w:val="center"/>
        <w:rPr>
          <w:rFonts w:asciiTheme="minorHAnsi" w:hAnsiTheme="minorHAnsi"/>
          <w:szCs w:val="24"/>
        </w:rPr>
      </w:pPr>
      <w:r w:rsidRPr="0032139C">
        <w:rPr>
          <w:rFonts w:asciiTheme="minorHAnsi" w:hAnsiTheme="minorHAnsi"/>
          <w:b/>
          <w:szCs w:val="24"/>
        </w:rPr>
        <w:t xml:space="preserve">A </w:t>
      </w:r>
      <w:proofErr w:type="gramStart"/>
      <w:r w:rsidRPr="0032139C">
        <w:rPr>
          <w:rFonts w:asciiTheme="minorHAnsi" w:hAnsiTheme="minorHAnsi"/>
          <w:b/>
          <w:szCs w:val="24"/>
        </w:rPr>
        <w:t>detailed assumptions</w:t>
      </w:r>
      <w:proofErr w:type="gramEnd"/>
      <w:r w:rsidRPr="0032139C">
        <w:rPr>
          <w:rFonts w:asciiTheme="minorHAnsi" w:hAnsiTheme="minorHAnsi"/>
          <w:b/>
          <w:szCs w:val="24"/>
        </w:rPr>
        <w:t xml:space="preserve"> log</w:t>
      </w:r>
    </w:p>
    <w:p w14:paraId="23F713F7" w14:textId="77777777" w:rsidR="0032139C" w:rsidRPr="0032139C" w:rsidRDefault="0032139C" w:rsidP="0032139C">
      <w:pPr>
        <w:pStyle w:val="ListParagraph"/>
        <w:widowControl w:val="0"/>
        <w:numPr>
          <w:ilvl w:val="0"/>
          <w:numId w:val="4"/>
        </w:numPr>
        <w:textAlignment w:val="center"/>
        <w:rPr>
          <w:rFonts w:asciiTheme="minorHAnsi" w:hAnsiTheme="minorHAnsi"/>
          <w:szCs w:val="24"/>
        </w:rPr>
      </w:pPr>
      <w:r w:rsidRPr="0032139C">
        <w:rPr>
          <w:rFonts w:asciiTheme="minorHAnsi" w:hAnsiTheme="minorHAnsi"/>
          <w:b/>
          <w:szCs w:val="24"/>
        </w:rPr>
        <w:t xml:space="preserve">A report, </w:t>
      </w:r>
      <w:r w:rsidRPr="0032139C">
        <w:rPr>
          <w:rFonts w:asciiTheme="minorHAnsi" w:hAnsiTheme="minorHAnsi"/>
          <w:szCs w:val="24"/>
        </w:rPr>
        <w:t xml:space="preserve">setting out the scope of work, assumptions, methodology and findings. </w:t>
      </w:r>
    </w:p>
    <w:p w14:paraId="58C5A732" w14:textId="77777777" w:rsidR="0032139C" w:rsidRPr="0032139C" w:rsidRDefault="0032139C" w:rsidP="0032139C">
      <w:pPr>
        <w:pStyle w:val="ListParagraph"/>
        <w:widowControl w:val="0"/>
        <w:textAlignment w:val="center"/>
        <w:rPr>
          <w:rFonts w:asciiTheme="minorHAnsi" w:hAnsiTheme="minorHAnsi"/>
          <w:szCs w:val="24"/>
        </w:rPr>
      </w:pPr>
    </w:p>
    <w:p w14:paraId="31AC1968" w14:textId="77777777" w:rsidR="0032139C" w:rsidRPr="0032139C" w:rsidRDefault="0032139C" w:rsidP="0032139C">
      <w:pPr>
        <w:pStyle w:val="ListParagraph"/>
        <w:widowControl w:val="0"/>
        <w:ind w:left="0"/>
        <w:textAlignment w:val="center"/>
        <w:rPr>
          <w:rFonts w:asciiTheme="minorHAnsi" w:hAnsiTheme="minorHAnsi"/>
          <w:szCs w:val="24"/>
        </w:rPr>
      </w:pPr>
      <w:r w:rsidRPr="0032139C">
        <w:rPr>
          <w:rFonts w:asciiTheme="minorHAnsi" w:hAnsiTheme="minorHAnsi"/>
          <w:szCs w:val="24"/>
        </w:rPr>
        <w:t xml:space="preserve">Where excel workbooks are used these should be shared, fully </w:t>
      </w:r>
      <w:proofErr w:type="gramStart"/>
      <w:r w:rsidRPr="0032139C">
        <w:rPr>
          <w:rFonts w:asciiTheme="minorHAnsi" w:hAnsiTheme="minorHAnsi"/>
          <w:szCs w:val="24"/>
        </w:rPr>
        <w:t>unlocked</w:t>
      </w:r>
      <w:proofErr w:type="gramEnd"/>
      <w:r w:rsidRPr="0032139C">
        <w:rPr>
          <w:rFonts w:asciiTheme="minorHAnsi" w:hAnsiTheme="minorHAnsi"/>
          <w:szCs w:val="24"/>
        </w:rPr>
        <w:t xml:space="preserve"> and linked to rest of the excel workbook deliverable above, allowing future capability to update assumptions. </w:t>
      </w:r>
    </w:p>
    <w:p w14:paraId="3257885E" w14:textId="77777777" w:rsidR="0032139C" w:rsidRPr="0032139C" w:rsidRDefault="0032139C" w:rsidP="0032139C">
      <w:pPr>
        <w:pStyle w:val="ListParagraph"/>
        <w:widowControl w:val="0"/>
        <w:ind w:left="0"/>
        <w:textAlignment w:val="center"/>
        <w:rPr>
          <w:rFonts w:asciiTheme="minorHAnsi" w:hAnsiTheme="minorHAnsi"/>
          <w:szCs w:val="24"/>
        </w:rPr>
      </w:pPr>
    </w:p>
    <w:p w14:paraId="631752F7" w14:textId="77777777" w:rsidR="0032139C" w:rsidRPr="0032139C" w:rsidRDefault="0032139C" w:rsidP="0032139C">
      <w:pPr>
        <w:pStyle w:val="ListParagraph"/>
        <w:widowControl w:val="0"/>
        <w:ind w:left="0"/>
        <w:textAlignment w:val="center"/>
        <w:rPr>
          <w:rFonts w:asciiTheme="minorHAnsi" w:hAnsiTheme="minorHAnsi"/>
          <w:szCs w:val="28"/>
        </w:rPr>
      </w:pPr>
      <w:r w:rsidRPr="0032139C">
        <w:rPr>
          <w:rFonts w:asciiTheme="minorHAnsi" w:hAnsiTheme="minorHAnsi"/>
          <w:szCs w:val="28"/>
        </w:rPr>
        <w:t xml:space="preserve">We envisage that bidders may need to make use of pre-existing knowledge to enable delivery and welcome this. However, this should not limit the transparency of approaches used in this project and all outputs should be provided in a publishable format. </w:t>
      </w:r>
      <w:r w:rsidRPr="0032139C">
        <w:rPr>
          <w:rFonts w:asciiTheme="minorHAnsi" w:hAnsiTheme="minorHAnsi"/>
          <w:szCs w:val="24"/>
        </w:rPr>
        <w:t>In the event of any limitations on sharing (</w:t>
      </w:r>
      <w:proofErr w:type="gramStart"/>
      <w:r w:rsidRPr="0032139C">
        <w:rPr>
          <w:rFonts w:asciiTheme="minorHAnsi" w:hAnsiTheme="minorHAnsi"/>
          <w:szCs w:val="24"/>
        </w:rPr>
        <w:t>e.g.</w:t>
      </w:r>
      <w:proofErr w:type="gramEnd"/>
      <w:r w:rsidRPr="0032139C">
        <w:rPr>
          <w:rFonts w:asciiTheme="minorHAnsi" w:hAnsiTheme="minorHAnsi"/>
          <w:szCs w:val="24"/>
        </w:rPr>
        <w:t xml:space="preserve"> in wider sharing beyond the CCC), these should be specified as part of the tender. </w:t>
      </w:r>
    </w:p>
    <w:p w14:paraId="10D6BF40" w14:textId="77777777" w:rsidR="0032139C" w:rsidRPr="0032139C" w:rsidRDefault="0032139C" w:rsidP="0032139C">
      <w:pPr>
        <w:pStyle w:val="ListParagraph"/>
        <w:widowControl w:val="0"/>
        <w:ind w:left="0"/>
        <w:textAlignment w:val="center"/>
        <w:rPr>
          <w:rFonts w:asciiTheme="minorHAnsi" w:hAnsiTheme="minorHAnsi"/>
          <w:szCs w:val="28"/>
        </w:rPr>
      </w:pPr>
    </w:p>
    <w:p w14:paraId="1973B4D9" w14:textId="77777777" w:rsidR="0032139C" w:rsidRPr="0032139C" w:rsidRDefault="0032139C" w:rsidP="0032139C">
      <w:pPr>
        <w:pStyle w:val="ListParagraph"/>
        <w:widowControl w:val="0"/>
        <w:ind w:left="0"/>
        <w:textAlignment w:val="center"/>
        <w:rPr>
          <w:rFonts w:asciiTheme="minorHAnsi" w:hAnsiTheme="minorHAnsi"/>
          <w:szCs w:val="24"/>
        </w:rPr>
      </w:pPr>
      <w:r w:rsidRPr="0032139C">
        <w:rPr>
          <w:rFonts w:asciiTheme="minorHAnsi" w:hAnsiTheme="minorHAnsi"/>
          <w:szCs w:val="24"/>
        </w:rPr>
        <w:t xml:space="preserve">In addition to the above, we also expect interim deliverables to be required, including slide packs for the purposes of milestone and/or steering group meetings. </w:t>
      </w:r>
    </w:p>
    <w:p w14:paraId="06ED9DF6" w14:textId="77777777" w:rsidR="0032139C" w:rsidRPr="0032139C" w:rsidRDefault="0032139C" w:rsidP="0032139C">
      <w:pPr>
        <w:pStyle w:val="Heading1"/>
        <w:widowControl w:val="0"/>
        <w:numPr>
          <w:ilvl w:val="0"/>
          <w:numId w:val="7"/>
        </w:numPr>
        <w:tabs>
          <w:tab w:val="num" w:pos="360"/>
        </w:tabs>
        <w:overflowPunct w:val="0"/>
        <w:autoSpaceDE w:val="0"/>
        <w:autoSpaceDN w:val="0"/>
        <w:adjustRightInd w:val="0"/>
        <w:spacing w:before="240" w:after="60"/>
        <w:ind w:left="0" w:firstLine="0"/>
        <w:textAlignment w:val="baseline"/>
        <w:rPr>
          <w:rFonts w:asciiTheme="minorHAnsi" w:hAnsiTheme="minorHAnsi"/>
          <w:color w:val="auto"/>
          <w:sz w:val="28"/>
          <w:szCs w:val="28"/>
        </w:rPr>
      </w:pPr>
      <w:bookmarkStart w:id="5" w:name="_Toc25762040"/>
      <w:bookmarkStart w:id="6" w:name="_Toc405888460"/>
      <w:bookmarkStart w:id="7" w:name="_Toc381969511"/>
      <w:bookmarkStart w:id="8" w:name="_Ref373505205"/>
      <w:bookmarkStart w:id="9" w:name="_Ref357541720"/>
      <w:r w:rsidRPr="0032139C">
        <w:rPr>
          <w:rFonts w:asciiTheme="minorHAnsi" w:hAnsiTheme="minorHAnsi" w:cs="Arial"/>
          <w:color w:val="auto"/>
          <w:sz w:val="28"/>
          <w:szCs w:val="28"/>
        </w:rPr>
        <w:t>Ownership and Publication</w:t>
      </w:r>
      <w:bookmarkEnd w:id="5"/>
      <w:bookmarkEnd w:id="6"/>
      <w:bookmarkEnd w:id="7"/>
    </w:p>
    <w:p w14:paraId="64D19186" w14:textId="77777777" w:rsidR="0032139C" w:rsidRPr="0032139C" w:rsidRDefault="0032139C" w:rsidP="0032139C">
      <w:pPr>
        <w:pStyle w:val="Norma"/>
        <w:rPr>
          <w:rFonts w:asciiTheme="minorHAnsi" w:hAnsiTheme="minorHAnsi" w:cs="Arial"/>
          <w:sz w:val="22"/>
        </w:rPr>
      </w:pPr>
    </w:p>
    <w:p w14:paraId="56C8B37F" w14:textId="77777777" w:rsidR="0032139C" w:rsidRPr="0032139C" w:rsidRDefault="0032139C" w:rsidP="0032139C">
      <w:pPr>
        <w:pStyle w:val="Norma"/>
        <w:rPr>
          <w:rFonts w:asciiTheme="minorHAnsi" w:hAnsiTheme="minorHAnsi" w:cs="Arial"/>
        </w:rPr>
      </w:pPr>
      <w:r w:rsidRPr="0032139C">
        <w:rPr>
          <w:rFonts w:asciiTheme="minorHAnsi" w:hAnsiTheme="minorHAnsi" w:cs="Arial"/>
        </w:rPr>
        <w:t>The key deliverables will be handed over to the CCC, who may choose to publish these as supporting evidence on their website. Spreadsheets should be open access and unrestricted, to enable full QA of results and assumptions.</w:t>
      </w:r>
    </w:p>
    <w:p w14:paraId="6C9AE59A" w14:textId="77777777" w:rsidR="0032139C" w:rsidRPr="0032139C" w:rsidRDefault="0032139C" w:rsidP="0032139C">
      <w:pPr>
        <w:pStyle w:val="Norma"/>
        <w:rPr>
          <w:rFonts w:asciiTheme="minorHAnsi" w:hAnsiTheme="minorHAnsi"/>
          <w:b/>
          <w:sz w:val="28"/>
          <w:szCs w:val="28"/>
        </w:rPr>
      </w:pPr>
    </w:p>
    <w:p w14:paraId="0D673651" w14:textId="77777777" w:rsidR="0032139C" w:rsidRPr="0032139C" w:rsidRDefault="0032139C" w:rsidP="0032139C">
      <w:pPr>
        <w:pStyle w:val="Heading1"/>
        <w:widowControl w:val="0"/>
        <w:numPr>
          <w:ilvl w:val="0"/>
          <w:numId w:val="7"/>
        </w:numPr>
        <w:tabs>
          <w:tab w:val="num" w:pos="360"/>
        </w:tabs>
        <w:overflowPunct w:val="0"/>
        <w:autoSpaceDE w:val="0"/>
        <w:autoSpaceDN w:val="0"/>
        <w:adjustRightInd w:val="0"/>
        <w:spacing w:before="240" w:after="60"/>
        <w:ind w:left="0" w:firstLine="0"/>
        <w:textAlignment w:val="baseline"/>
        <w:rPr>
          <w:rFonts w:asciiTheme="minorHAnsi" w:hAnsiTheme="minorHAnsi"/>
          <w:color w:val="auto"/>
          <w:sz w:val="28"/>
          <w:szCs w:val="28"/>
        </w:rPr>
      </w:pPr>
      <w:bookmarkStart w:id="10" w:name="_Toc25762041"/>
      <w:r w:rsidRPr="0032139C">
        <w:rPr>
          <w:rFonts w:asciiTheme="minorHAnsi" w:hAnsiTheme="minorHAnsi" w:cs="Arial"/>
          <w:color w:val="auto"/>
          <w:sz w:val="28"/>
          <w:szCs w:val="28"/>
        </w:rPr>
        <w:lastRenderedPageBreak/>
        <w:t>Quality Assurance</w:t>
      </w:r>
      <w:bookmarkEnd w:id="10"/>
      <w:r w:rsidRPr="0032139C">
        <w:rPr>
          <w:rFonts w:asciiTheme="minorHAnsi" w:hAnsiTheme="minorHAnsi" w:cs="Arial"/>
          <w:color w:val="auto"/>
          <w:sz w:val="28"/>
          <w:szCs w:val="28"/>
        </w:rPr>
        <w:t xml:space="preserve"> </w:t>
      </w:r>
      <w:bookmarkEnd w:id="8"/>
    </w:p>
    <w:p w14:paraId="4B9B6E28" w14:textId="77777777" w:rsidR="0032139C" w:rsidRPr="0032139C" w:rsidRDefault="0032139C" w:rsidP="0032139C">
      <w:pPr>
        <w:pStyle w:val="PTablebodyCharCharChar"/>
        <w:tabs>
          <w:tab w:val="right" w:pos="709"/>
        </w:tabs>
        <w:spacing w:after="0"/>
        <w:ind w:left="0"/>
        <w:rPr>
          <w:rFonts w:asciiTheme="minorHAnsi" w:hAnsiTheme="minorHAnsi" w:cs="Arial"/>
        </w:rPr>
      </w:pPr>
      <w:r w:rsidRPr="0032139C">
        <w:rPr>
          <w:rFonts w:asciiTheme="minorHAnsi" w:hAnsiTheme="minorHAnsi" w:cs="Arial"/>
        </w:rPr>
        <w:t>This project must comply with the ‘CCC – Quality Assurance of Evidence and Analysis’ guidance</w:t>
      </w:r>
      <w:r w:rsidRPr="0032139C">
        <w:rPr>
          <w:rFonts w:asciiTheme="minorHAnsi" w:hAnsiTheme="minorHAnsi"/>
          <w:vertAlign w:val="superscript"/>
        </w:rPr>
        <w:footnoteReference w:id="1"/>
      </w:r>
      <w:r w:rsidRPr="0032139C">
        <w:rPr>
          <w:rFonts w:asciiTheme="minorHAnsi" w:hAnsiTheme="minorHAnsi" w:cs="Arial"/>
        </w:rPr>
        <w:t xml:space="preserve"> and bidders must set out their approach to quality assurance in their response to this ITT.  </w:t>
      </w:r>
    </w:p>
    <w:p w14:paraId="24DDDF3B" w14:textId="77777777" w:rsidR="0032139C" w:rsidRPr="0032139C" w:rsidRDefault="0032139C" w:rsidP="0032139C">
      <w:pPr>
        <w:pStyle w:val="PTablebodyCharCharChar"/>
        <w:tabs>
          <w:tab w:val="right" w:pos="709"/>
        </w:tabs>
        <w:spacing w:after="0"/>
        <w:ind w:left="0"/>
        <w:rPr>
          <w:rFonts w:asciiTheme="minorHAnsi" w:hAnsiTheme="minorHAnsi" w:cs="Arial"/>
        </w:rPr>
      </w:pPr>
    </w:p>
    <w:p w14:paraId="6EC9A715" w14:textId="77777777" w:rsidR="0032139C" w:rsidRPr="0032139C" w:rsidRDefault="0032139C" w:rsidP="0032139C">
      <w:pPr>
        <w:pStyle w:val="PTablebodyCharCharChar"/>
        <w:tabs>
          <w:tab w:val="right" w:pos="709"/>
        </w:tabs>
        <w:spacing w:after="0"/>
        <w:ind w:left="0"/>
        <w:rPr>
          <w:rFonts w:asciiTheme="minorHAnsi" w:hAnsiTheme="minorHAnsi" w:cs="Arial"/>
        </w:rPr>
      </w:pPr>
      <w:r w:rsidRPr="0032139C">
        <w:rPr>
          <w:rFonts w:asciiTheme="minorHAnsi" w:hAnsiTheme="minorHAnsi" w:cs="Arial"/>
        </w:rPr>
        <w:t xml:space="preserve">All research tasks and modelling must be quality assured and documented. Contractors should: </w:t>
      </w:r>
    </w:p>
    <w:p w14:paraId="491BC9DD" w14:textId="77777777" w:rsidR="0032139C" w:rsidRPr="0032139C" w:rsidRDefault="0032139C" w:rsidP="0032139C">
      <w:pPr>
        <w:pStyle w:val="PTablebodyCharCharChar"/>
        <w:numPr>
          <w:ilvl w:val="0"/>
          <w:numId w:val="5"/>
        </w:numPr>
        <w:tabs>
          <w:tab w:val="right" w:pos="709"/>
        </w:tabs>
        <w:spacing w:after="0"/>
        <w:rPr>
          <w:rFonts w:asciiTheme="minorHAnsi" w:hAnsiTheme="minorHAnsi" w:cs="Arial"/>
        </w:rPr>
      </w:pPr>
      <w:r w:rsidRPr="0032139C">
        <w:rPr>
          <w:rFonts w:asciiTheme="minorHAnsi" w:hAnsiTheme="minorHAnsi" w:cs="Arial"/>
        </w:rPr>
        <w:t xml:space="preserve">Include a quality assurance (QA) plan that they will apply to </w:t>
      </w:r>
      <w:proofErr w:type="gramStart"/>
      <w:r w:rsidRPr="0032139C">
        <w:rPr>
          <w:rFonts w:asciiTheme="minorHAnsi" w:hAnsiTheme="minorHAnsi" w:cs="Arial"/>
        </w:rPr>
        <w:t>all of</w:t>
      </w:r>
      <w:proofErr w:type="gramEnd"/>
      <w:r w:rsidRPr="0032139C">
        <w:rPr>
          <w:rFonts w:asciiTheme="minorHAnsi" w:hAnsiTheme="minorHAnsi" w:cs="Arial"/>
        </w:rPr>
        <w:t xml:space="preserve"> the research tasks and modelling, </w:t>
      </w:r>
    </w:p>
    <w:p w14:paraId="4A1BF93A" w14:textId="77777777" w:rsidR="0032139C" w:rsidRPr="0032139C" w:rsidRDefault="0032139C" w:rsidP="0032139C">
      <w:pPr>
        <w:pStyle w:val="PTablebodyCharCharChar"/>
        <w:numPr>
          <w:ilvl w:val="0"/>
          <w:numId w:val="5"/>
        </w:numPr>
        <w:tabs>
          <w:tab w:val="right" w:pos="709"/>
        </w:tabs>
        <w:spacing w:after="0"/>
        <w:rPr>
          <w:rFonts w:asciiTheme="minorHAnsi" w:hAnsiTheme="minorHAnsi" w:cs="Arial"/>
        </w:rPr>
      </w:pPr>
      <w:r w:rsidRPr="0032139C">
        <w:rPr>
          <w:rFonts w:asciiTheme="minorHAnsi" w:hAnsiTheme="minorHAnsi" w:cs="Arial"/>
        </w:rPr>
        <w:t xml:space="preserve">Specify who will take lead responsibility for ensuring quality assurance and ensure that this responsibility rests with an individual not directly involved in the research, </w:t>
      </w:r>
      <w:proofErr w:type="gramStart"/>
      <w:r w:rsidRPr="0032139C">
        <w:rPr>
          <w:rFonts w:asciiTheme="minorHAnsi" w:hAnsiTheme="minorHAnsi" w:cs="Arial"/>
        </w:rPr>
        <w:t>analysis</w:t>
      </w:r>
      <w:proofErr w:type="gramEnd"/>
      <w:r w:rsidRPr="0032139C">
        <w:rPr>
          <w:rFonts w:asciiTheme="minorHAnsi" w:hAnsiTheme="minorHAnsi" w:cs="Arial"/>
        </w:rPr>
        <w:t xml:space="preserve"> or model development,</w:t>
      </w:r>
    </w:p>
    <w:p w14:paraId="2E350D06" w14:textId="77777777" w:rsidR="0032139C" w:rsidRPr="0032139C" w:rsidRDefault="0032139C" w:rsidP="0032139C">
      <w:pPr>
        <w:pStyle w:val="PTablebodyCharCharChar"/>
        <w:numPr>
          <w:ilvl w:val="0"/>
          <w:numId w:val="5"/>
        </w:numPr>
        <w:tabs>
          <w:tab w:val="right" w:pos="709"/>
        </w:tabs>
        <w:spacing w:after="0"/>
        <w:rPr>
          <w:rFonts w:asciiTheme="minorHAnsi" w:hAnsiTheme="minorHAnsi" w:cs="Arial"/>
        </w:rPr>
      </w:pPr>
      <w:r w:rsidRPr="0032139C">
        <w:rPr>
          <w:rFonts w:asciiTheme="minorHAnsi" w:hAnsiTheme="minorHAnsi" w:cs="Arial"/>
        </w:rPr>
        <w:t>Provide QA log to demonstrate the QA undertaken, including who undertook the QA and the scope, type and level of QA that has been undertaken (</w:t>
      </w:r>
      <w:proofErr w:type="gramStart"/>
      <w:r w:rsidRPr="0032139C">
        <w:rPr>
          <w:rFonts w:asciiTheme="minorHAnsi" w:hAnsiTheme="minorHAnsi" w:cs="Arial"/>
        </w:rPr>
        <w:t>e.g.</w:t>
      </w:r>
      <w:proofErr w:type="gramEnd"/>
      <w:r w:rsidRPr="0032139C">
        <w:rPr>
          <w:rFonts w:asciiTheme="minorHAnsi" w:hAnsiTheme="minorHAnsi" w:cs="Arial"/>
        </w:rPr>
        <w:t xml:space="preserve"> a log entry only stating ‘the data was checked’ will not be sufficient),</w:t>
      </w:r>
    </w:p>
    <w:p w14:paraId="444168AF" w14:textId="77777777" w:rsidR="0032139C" w:rsidRPr="0032139C" w:rsidRDefault="0032139C" w:rsidP="0032139C">
      <w:pPr>
        <w:pStyle w:val="PTablebodyCharCharChar"/>
        <w:numPr>
          <w:ilvl w:val="0"/>
          <w:numId w:val="5"/>
        </w:numPr>
        <w:tabs>
          <w:tab w:val="right" w:pos="709"/>
        </w:tabs>
        <w:spacing w:after="0"/>
        <w:rPr>
          <w:rFonts w:asciiTheme="minorHAnsi" w:hAnsiTheme="minorHAnsi" w:cs="Arial"/>
        </w:rPr>
      </w:pPr>
      <w:r w:rsidRPr="0032139C">
        <w:rPr>
          <w:rFonts w:asciiTheme="minorHAnsi" w:hAnsiTheme="minorHAnsi" w:cs="Arial"/>
        </w:rPr>
        <w:t xml:space="preserve">Allow for a meeting with CCC staff to run through QA performed. </w:t>
      </w:r>
    </w:p>
    <w:p w14:paraId="1C59E2AF" w14:textId="77777777" w:rsidR="0032139C" w:rsidRPr="0032139C" w:rsidRDefault="0032139C" w:rsidP="0032139C">
      <w:pPr>
        <w:pStyle w:val="PTablebodyCharCharChar"/>
        <w:tabs>
          <w:tab w:val="right" w:pos="709"/>
        </w:tabs>
        <w:spacing w:after="0"/>
        <w:ind w:left="0"/>
        <w:rPr>
          <w:rFonts w:asciiTheme="minorHAnsi" w:hAnsiTheme="minorHAnsi" w:cs="Arial"/>
        </w:rPr>
      </w:pPr>
    </w:p>
    <w:p w14:paraId="3F5A16A3" w14:textId="77777777" w:rsidR="0032139C" w:rsidRPr="0032139C" w:rsidRDefault="0032139C" w:rsidP="0032139C">
      <w:pPr>
        <w:pStyle w:val="PTablebodyCharCharChar"/>
        <w:tabs>
          <w:tab w:val="right" w:pos="709"/>
        </w:tabs>
        <w:spacing w:after="0"/>
        <w:ind w:left="0"/>
        <w:rPr>
          <w:rFonts w:asciiTheme="minorHAnsi" w:hAnsiTheme="minorHAnsi" w:cs="Arial"/>
        </w:rPr>
      </w:pPr>
      <w:r w:rsidRPr="0032139C">
        <w:rPr>
          <w:rFonts w:asciiTheme="minorHAnsi" w:hAnsiTheme="minorHAnsi" w:cs="Arial"/>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7E23347E" w14:textId="77777777" w:rsidR="0032139C" w:rsidRPr="0032139C" w:rsidRDefault="0032139C" w:rsidP="0032139C">
      <w:pPr>
        <w:pStyle w:val="PTablebodyCharCharChar"/>
        <w:tabs>
          <w:tab w:val="right" w:pos="709"/>
        </w:tabs>
        <w:spacing w:after="0"/>
        <w:ind w:left="0"/>
        <w:rPr>
          <w:rFonts w:asciiTheme="minorHAnsi" w:hAnsiTheme="minorHAnsi" w:cs="Arial"/>
        </w:rPr>
      </w:pPr>
    </w:p>
    <w:p w14:paraId="27A1B857" w14:textId="77777777" w:rsidR="0032139C" w:rsidRPr="0032139C" w:rsidRDefault="0032139C" w:rsidP="0032139C">
      <w:pPr>
        <w:pStyle w:val="PTablebodyCharCharChar"/>
        <w:tabs>
          <w:tab w:val="right" w:pos="709"/>
        </w:tabs>
        <w:spacing w:after="0"/>
        <w:ind w:left="0"/>
        <w:rPr>
          <w:rFonts w:asciiTheme="minorHAnsi" w:hAnsiTheme="minorHAnsi" w:cs="Arial"/>
        </w:rPr>
      </w:pPr>
      <w:r w:rsidRPr="0032139C">
        <w:rPr>
          <w:rFonts w:asciiTheme="minorHAnsi" w:hAnsiTheme="minorHAnsi" w:cs="Arial"/>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0229B11C" w14:textId="77777777" w:rsidR="0032139C" w:rsidRPr="0032139C" w:rsidRDefault="0032139C" w:rsidP="0032139C">
      <w:pPr>
        <w:pStyle w:val="Heading1"/>
        <w:widowControl w:val="0"/>
        <w:numPr>
          <w:ilvl w:val="0"/>
          <w:numId w:val="7"/>
        </w:numPr>
        <w:tabs>
          <w:tab w:val="num" w:pos="360"/>
        </w:tabs>
        <w:overflowPunct w:val="0"/>
        <w:autoSpaceDE w:val="0"/>
        <w:autoSpaceDN w:val="0"/>
        <w:adjustRightInd w:val="0"/>
        <w:spacing w:before="240" w:after="60"/>
        <w:ind w:left="0" w:firstLine="0"/>
        <w:textAlignment w:val="baseline"/>
        <w:rPr>
          <w:rFonts w:asciiTheme="minorHAnsi" w:hAnsiTheme="minorHAnsi"/>
          <w:color w:val="auto"/>
          <w:sz w:val="28"/>
          <w:szCs w:val="28"/>
        </w:rPr>
      </w:pPr>
      <w:bookmarkStart w:id="11" w:name="_Toc25762042"/>
      <w:bookmarkStart w:id="12" w:name="_Toc405888462"/>
      <w:bookmarkStart w:id="13" w:name="_Toc381969513"/>
      <w:bookmarkStart w:id="14" w:name="_Ref373505215"/>
      <w:r w:rsidRPr="0032139C">
        <w:rPr>
          <w:rFonts w:asciiTheme="minorHAnsi" w:hAnsiTheme="minorHAnsi" w:cs="Arial"/>
          <w:color w:val="auto"/>
          <w:sz w:val="28"/>
          <w:szCs w:val="28"/>
        </w:rPr>
        <w:t>Timetable</w:t>
      </w:r>
      <w:bookmarkEnd w:id="9"/>
      <w:bookmarkEnd w:id="11"/>
      <w:bookmarkEnd w:id="12"/>
      <w:bookmarkEnd w:id="13"/>
      <w:bookmarkEnd w:id="14"/>
    </w:p>
    <w:p w14:paraId="147C27F0" w14:textId="77777777" w:rsidR="0032139C" w:rsidRPr="0032139C" w:rsidRDefault="0032139C" w:rsidP="0032139C">
      <w:pPr>
        <w:pStyle w:val="Norma"/>
        <w:rPr>
          <w:rFonts w:asciiTheme="minorHAnsi" w:hAnsiTheme="minorHAnsi"/>
          <w:b/>
          <w:sz w:val="28"/>
          <w:szCs w:val="28"/>
        </w:rPr>
      </w:pPr>
    </w:p>
    <w:p w14:paraId="7A14CE78" w14:textId="77777777"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t xml:space="preserve">The proposed timetable for the project is set out in the following table. Ability to start work early in January is highly desirable for this project.  </w:t>
      </w:r>
    </w:p>
    <w:p w14:paraId="0B41CFDA" w14:textId="77777777" w:rsidR="0032139C" w:rsidRPr="0032139C" w:rsidRDefault="0032139C" w:rsidP="0032139C">
      <w:pPr>
        <w:pStyle w:val="BodyText"/>
        <w:spacing w:line="276" w:lineRule="auto"/>
        <w:rPr>
          <w:rFonts w:cs="Arial"/>
          <w:bCs/>
          <w:color w:val="auto"/>
          <w:sz w:val="24"/>
          <w:szCs w:val="24"/>
        </w:rPr>
      </w:pPr>
    </w:p>
    <w:tbl>
      <w:tblPr>
        <w:tblW w:w="4771" w:type="pct"/>
        <w:tblInd w:w="51"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299"/>
        <w:gridCol w:w="5176"/>
      </w:tblGrid>
      <w:tr w:rsidR="0032139C" w:rsidRPr="0032139C" w14:paraId="0E07F935" w14:textId="77777777" w:rsidTr="00D66620">
        <w:tc>
          <w:tcPr>
            <w:tcW w:w="2700" w:type="dxa"/>
            <w:tcBorders>
              <w:top w:val="single" w:sz="12" w:space="0" w:color="000000"/>
              <w:left w:val="single" w:sz="12" w:space="0" w:color="000000"/>
              <w:bottom w:val="single" w:sz="12" w:space="0" w:color="000000"/>
              <w:right w:val="single" w:sz="8" w:space="0" w:color="000000"/>
            </w:tcBorders>
            <w:hideMark/>
          </w:tcPr>
          <w:p w14:paraId="76CF9437" w14:textId="77777777" w:rsidR="0032139C" w:rsidRPr="0032139C" w:rsidRDefault="0032139C" w:rsidP="00D66620">
            <w:pPr>
              <w:keepNext/>
              <w:spacing w:line="276" w:lineRule="auto"/>
              <w:rPr>
                <w:rFonts w:cs="Arial"/>
                <w:b/>
                <w:bCs/>
              </w:rPr>
            </w:pPr>
            <w:r w:rsidRPr="0032139C">
              <w:rPr>
                <w:rFonts w:cs="Arial"/>
                <w:b/>
                <w:bCs/>
              </w:rPr>
              <w:t>Date</w:t>
            </w:r>
          </w:p>
        </w:tc>
        <w:tc>
          <w:tcPr>
            <w:tcW w:w="6119" w:type="dxa"/>
            <w:tcBorders>
              <w:top w:val="single" w:sz="12" w:space="0" w:color="000000"/>
              <w:left w:val="single" w:sz="8" w:space="0" w:color="000000"/>
              <w:bottom w:val="single" w:sz="12" w:space="0" w:color="000000"/>
              <w:right w:val="single" w:sz="12" w:space="0" w:color="000000"/>
            </w:tcBorders>
            <w:hideMark/>
          </w:tcPr>
          <w:p w14:paraId="147600C3" w14:textId="77777777" w:rsidR="0032139C" w:rsidRPr="0032139C" w:rsidRDefault="0032139C" w:rsidP="00D66620">
            <w:pPr>
              <w:keepNext/>
              <w:spacing w:line="276" w:lineRule="auto"/>
              <w:rPr>
                <w:rFonts w:cs="Arial"/>
                <w:b/>
                <w:bCs/>
              </w:rPr>
            </w:pPr>
            <w:r w:rsidRPr="0032139C">
              <w:rPr>
                <w:rFonts w:cs="Arial"/>
                <w:b/>
                <w:bCs/>
              </w:rPr>
              <w:t>Action</w:t>
            </w:r>
          </w:p>
        </w:tc>
      </w:tr>
      <w:tr w:rsidR="0032139C" w:rsidRPr="0032139C" w14:paraId="16FD0410" w14:textId="77777777" w:rsidTr="00D66620">
        <w:tc>
          <w:tcPr>
            <w:tcW w:w="2700" w:type="dxa"/>
            <w:tcBorders>
              <w:top w:val="single" w:sz="6" w:space="0" w:color="000000"/>
              <w:left w:val="single" w:sz="12" w:space="0" w:color="000000"/>
              <w:bottom w:val="single" w:sz="6" w:space="0" w:color="000000"/>
              <w:right w:val="single" w:sz="6" w:space="0" w:color="000000"/>
            </w:tcBorders>
          </w:tcPr>
          <w:p w14:paraId="62F01ADA" w14:textId="77777777" w:rsidR="0032139C" w:rsidRPr="0032139C" w:rsidRDefault="0032139C" w:rsidP="00D66620">
            <w:pPr>
              <w:keepNext/>
              <w:spacing w:line="276" w:lineRule="auto"/>
              <w:rPr>
                <w:rFonts w:cs="Arial"/>
              </w:rPr>
            </w:pPr>
            <w:r w:rsidRPr="0032139C">
              <w:rPr>
                <w:rFonts w:cs="Arial"/>
              </w:rPr>
              <w:t xml:space="preserve">w/c 17th January </w:t>
            </w:r>
          </w:p>
        </w:tc>
        <w:tc>
          <w:tcPr>
            <w:tcW w:w="6119" w:type="dxa"/>
            <w:tcBorders>
              <w:top w:val="single" w:sz="6" w:space="0" w:color="000000"/>
              <w:left w:val="single" w:sz="6" w:space="0" w:color="000000"/>
              <w:bottom w:val="single" w:sz="6" w:space="0" w:color="000000"/>
              <w:right w:val="single" w:sz="12" w:space="0" w:color="000000"/>
            </w:tcBorders>
          </w:tcPr>
          <w:p w14:paraId="30430AAB" w14:textId="77777777" w:rsidR="0032139C" w:rsidRPr="0032139C" w:rsidRDefault="0032139C" w:rsidP="00D66620">
            <w:pPr>
              <w:keepNext/>
              <w:spacing w:line="276" w:lineRule="auto"/>
              <w:rPr>
                <w:rFonts w:cs="Arial"/>
              </w:rPr>
            </w:pPr>
            <w:r w:rsidRPr="0032139C">
              <w:rPr>
                <w:rFonts w:cs="Arial"/>
              </w:rPr>
              <w:t>Kick-off meeting</w:t>
            </w:r>
          </w:p>
        </w:tc>
      </w:tr>
      <w:tr w:rsidR="0032139C" w:rsidRPr="0032139C" w14:paraId="7EA106B8" w14:textId="77777777" w:rsidTr="00D66620">
        <w:trPr>
          <w:trHeight w:val="878"/>
        </w:trPr>
        <w:tc>
          <w:tcPr>
            <w:tcW w:w="2700" w:type="dxa"/>
            <w:tcBorders>
              <w:top w:val="single" w:sz="6" w:space="0" w:color="000000"/>
              <w:left w:val="single" w:sz="12" w:space="0" w:color="000000"/>
              <w:bottom w:val="single" w:sz="6" w:space="0" w:color="000000"/>
              <w:right w:val="single" w:sz="6" w:space="0" w:color="000000"/>
            </w:tcBorders>
          </w:tcPr>
          <w:p w14:paraId="0391874C" w14:textId="77777777" w:rsidR="0032139C" w:rsidRPr="0032139C" w:rsidRDefault="0032139C" w:rsidP="00D66620">
            <w:pPr>
              <w:keepNext/>
              <w:spacing w:line="276" w:lineRule="auto"/>
              <w:rPr>
                <w:rFonts w:cs="Arial"/>
              </w:rPr>
            </w:pPr>
            <w:r w:rsidRPr="0032139C">
              <w:rPr>
                <w:rFonts w:cs="Arial"/>
              </w:rPr>
              <w:t>w/c 28</w:t>
            </w:r>
            <w:r w:rsidRPr="0032139C">
              <w:rPr>
                <w:rFonts w:cs="Arial"/>
                <w:vertAlign w:val="superscript"/>
              </w:rPr>
              <w:t>th</w:t>
            </w:r>
            <w:r w:rsidRPr="0032139C">
              <w:rPr>
                <w:rFonts w:cs="Arial"/>
              </w:rPr>
              <w:t xml:space="preserve"> March</w:t>
            </w:r>
          </w:p>
        </w:tc>
        <w:tc>
          <w:tcPr>
            <w:tcW w:w="6119" w:type="dxa"/>
            <w:tcBorders>
              <w:top w:val="single" w:sz="6" w:space="0" w:color="000000"/>
              <w:left w:val="single" w:sz="6" w:space="0" w:color="000000"/>
              <w:bottom w:val="single" w:sz="6" w:space="0" w:color="000000"/>
              <w:right w:val="single" w:sz="12" w:space="0" w:color="000000"/>
            </w:tcBorders>
          </w:tcPr>
          <w:p w14:paraId="01002BE8" w14:textId="77777777" w:rsidR="0032139C" w:rsidRPr="0032139C" w:rsidRDefault="0032139C" w:rsidP="00D66620">
            <w:pPr>
              <w:keepNext/>
              <w:spacing w:line="276" w:lineRule="auto"/>
              <w:rPr>
                <w:rFonts w:cs="Arial"/>
              </w:rPr>
            </w:pPr>
            <w:r w:rsidRPr="0032139C">
              <w:rPr>
                <w:rFonts w:cs="Arial"/>
              </w:rPr>
              <w:t>First interim presentation/report on progress across all three tasks</w:t>
            </w:r>
          </w:p>
        </w:tc>
      </w:tr>
      <w:tr w:rsidR="0032139C" w:rsidRPr="0032139C" w14:paraId="42EFDE15" w14:textId="77777777" w:rsidTr="00D66620">
        <w:tc>
          <w:tcPr>
            <w:tcW w:w="2700" w:type="dxa"/>
            <w:tcBorders>
              <w:top w:val="single" w:sz="6" w:space="0" w:color="000000"/>
              <w:left w:val="single" w:sz="12" w:space="0" w:color="000000"/>
              <w:bottom w:val="single" w:sz="6" w:space="0" w:color="000000"/>
              <w:right w:val="single" w:sz="6" w:space="0" w:color="000000"/>
            </w:tcBorders>
          </w:tcPr>
          <w:p w14:paraId="028BBDD4" w14:textId="77777777" w:rsidR="0032139C" w:rsidRPr="0032139C" w:rsidRDefault="0032139C" w:rsidP="00D66620">
            <w:pPr>
              <w:keepNext/>
              <w:spacing w:line="276" w:lineRule="auto"/>
              <w:rPr>
                <w:rFonts w:cs="Arial"/>
              </w:rPr>
            </w:pPr>
            <w:r w:rsidRPr="0032139C">
              <w:rPr>
                <w:rFonts w:cs="Arial"/>
              </w:rPr>
              <w:t>w/c 16</w:t>
            </w:r>
            <w:r w:rsidRPr="0032139C">
              <w:rPr>
                <w:rFonts w:cs="Arial"/>
                <w:vertAlign w:val="superscript"/>
              </w:rPr>
              <w:t>th</w:t>
            </w:r>
            <w:r w:rsidRPr="0032139C">
              <w:rPr>
                <w:rFonts w:cs="Arial"/>
              </w:rPr>
              <w:t xml:space="preserve"> May</w:t>
            </w:r>
          </w:p>
        </w:tc>
        <w:tc>
          <w:tcPr>
            <w:tcW w:w="6119" w:type="dxa"/>
            <w:tcBorders>
              <w:top w:val="single" w:sz="6" w:space="0" w:color="000000"/>
              <w:left w:val="single" w:sz="6" w:space="0" w:color="000000"/>
              <w:bottom w:val="single" w:sz="6" w:space="0" w:color="000000"/>
              <w:right w:val="single" w:sz="12" w:space="0" w:color="000000"/>
            </w:tcBorders>
          </w:tcPr>
          <w:p w14:paraId="45FE2C22" w14:textId="77777777" w:rsidR="0032139C" w:rsidRPr="0032139C" w:rsidRDefault="0032139C" w:rsidP="00D66620">
            <w:pPr>
              <w:keepNext/>
              <w:spacing w:line="276" w:lineRule="auto"/>
              <w:rPr>
                <w:rFonts w:cs="Arial"/>
              </w:rPr>
            </w:pPr>
            <w:r w:rsidRPr="0032139C">
              <w:rPr>
                <w:rFonts w:cs="Arial"/>
              </w:rPr>
              <w:t>Second interim presentation/report on progress across all three tasks</w:t>
            </w:r>
          </w:p>
        </w:tc>
      </w:tr>
      <w:tr w:rsidR="0032139C" w:rsidRPr="0032139C" w14:paraId="2EAFCB66" w14:textId="77777777" w:rsidTr="00D66620">
        <w:tc>
          <w:tcPr>
            <w:tcW w:w="2700" w:type="dxa"/>
            <w:tcBorders>
              <w:top w:val="single" w:sz="6" w:space="0" w:color="000000"/>
              <w:left w:val="single" w:sz="12" w:space="0" w:color="000000"/>
              <w:bottom w:val="single" w:sz="6" w:space="0" w:color="000000"/>
              <w:right w:val="single" w:sz="6" w:space="0" w:color="000000"/>
            </w:tcBorders>
          </w:tcPr>
          <w:p w14:paraId="0727B249" w14:textId="77777777" w:rsidR="0032139C" w:rsidRPr="0032139C" w:rsidRDefault="0032139C" w:rsidP="00D66620">
            <w:pPr>
              <w:keepNext/>
              <w:spacing w:line="276" w:lineRule="auto"/>
              <w:rPr>
                <w:rFonts w:cs="Arial"/>
              </w:rPr>
            </w:pPr>
            <w:r w:rsidRPr="0032139C">
              <w:rPr>
                <w:rFonts w:cs="Arial"/>
              </w:rPr>
              <w:t>w/c 27</w:t>
            </w:r>
            <w:r w:rsidRPr="0032139C">
              <w:rPr>
                <w:rFonts w:cs="Arial"/>
                <w:vertAlign w:val="superscript"/>
              </w:rPr>
              <w:t>th</w:t>
            </w:r>
            <w:r w:rsidRPr="0032139C">
              <w:rPr>
                <w:rFonts w:cs="Arial"/>
              </w:rPr>
              <w:t xml:space="preserve"> June</w:t>
            </w:r>
          </w:p>
        </w:tc>
        <w:tc>
          <w:tcPr>
            <w:tcW w:w="6119" w:type="dxa"/>
            <w:tcBorders>
              <w:top w:val="single" w:sz="6" w:space="0" w:color="000000"/>
              <w:left w:val="single" w:sz="6" w:space="0" w:color="000000"/>
              <w:bottom w:val="single" w:sz="6" w:space="0" w:color="000000"/>
              <w:right w:val="single" w:sz="12" w:space="0" w:color="000000"/>
            </w:tcBorders>
          </w:tcPr>
          <w:p w14:paraId="18EF4827" w14:textId="77777777" w:rsidR="0032139C" w:rsidRPr="0032139C" w:rsidRDefault="0032139C" w:rsidP="00D66620">
            <w:pPr>
              <w:keepNext/>
              <w:spacing w:line="276" w:lineRule="auto"/>
              <w:rPr>
                <w:rFonts w:cs="Arial"/>
              </w:rPr>
            </w:pPr>
            <w:r w:rsidRPr="0032139C">
              <w:rPr>
                <w:rFonts w:cs="Arial"/>
              </w:rPr>
              <w:t xml:space="preserve">Latest date for delivery of final report, analytical </w:t>
            </w:r>
            <w:proofErr w:type="gramStart"/>
            <w:r w:rsidRPr="0032139C">
              <w:rPr>
                <w:rFonts w:cs="Arial"/>
              </w:rPr>
              <w:t>outputs</w:t>
            </w:r>
            <w:proofErr w:type="gramEnd"/>
            <w:r w:rsidRPr="0032139C">
              <w:rPr>
                <w:rFonts w:cs="Arial"/>
              </w:rPr>
              <w:t xml:space="preserve"> and assumptions log</w:t>
            </w:r>
          </w:p>
        </w:tc>
      </w:tr>
    </w:tbl>
    <w:p w14:paraId="291AC99E" w14:textId="77777777" w:rsidR="0032139C" w:rsidRPr="0032139C" w:rsidRDefault="0032139C" w:rsidP="0032139C">
      <w:pPr>
        <w:pStyle w:val="BodyText"/>
        <w:spacing w:line="276" w:lineRule="auto"/>
        <w:rPr>
          <w:rFonts w:cs="Arial"/>
          <w:bCs/>
          <w:color w:val="auto"/>
          <w:sz w:val="24"/>
          <w:szCs w:val="24"/>
        </w:rPr>
      </w:pPr>
    </w:p>
    <w:p w14:paraId="03B589C5" w14:textId="77777777" w:rsidR="0032139C" w:rsidRPr="0032139C" w:rsidRDefault="0032139C" w:rsidP="0032139C">
      <w:pPr>
        <w:pStyle w:val="BodyText"/>
        <w:spacing w:line="276" w:lineRule="auto"/>
        <w:rPr>
          <w:rFonts w:cs="Arial"/>
          <w:bCs/>
          <w:color w:val="auto"/>
          <w:sz w:val="24"/>
          <w:szCs w:val="24"/>
        </w:rPr>
      </w:pPr>
      <w:r w:rsidRPr="0032139C">
        <w:rPr>
          <w:rFonts w:cs="Arial"/>
          <w:bCs/>
          <w:color w:val="auto"/>
          <w:sz w:val="24"/>
          <w:szCs w:val="24"/>
        </w:rPr>
        <w:lastRenderedPageBreak/>
        <w:t xml:space="preserve">In addition to the formal reporting points, the CCC would expect to have regular scheduled discussions (weekly meetings or calls) to ensure the work is progressing as expected. It is expected a more detailed timeline would be proposed in bids documents and agreed with the CCC at the kick-off meeting. </w:t>
      </w:r>
    </w:p>
    <w:p w14:paraId="6672F619" w14:textId="77777777" w:rsidR="0032139C" w:rsidRPr="0032139C" w:rsidRDefault="0032139C" w:rsidP="0032139C">
      <w:pPr>
        <w:pStyle w:val="Heading1"/>
        <w:widowControl w:val="0"/>
        <w:numPr>
          <w:ilvl w:val="0"/>
          <w:numId w:val="7"/>
        </w:numPr>
        <w:tabs>
          <w:tab w:val="num" w:pos="360"/>
        </w:tabs>
        <w:overflowPunct w:val="0"/>
        <w:autoSpaceDE w:val="0"/>
        <w:autoSpaceDN w:val="0"/>
        <w:adjustRightInd w:val="0"/>
        <w:spacing w:before="240" w:after="60"/>
        <w:ind w:left="0" w:firstLine="0"/>
        <w:textAlignment w:val="baseline"/>
        <w:rPr>
          <w:rFonts w:asciiTheme="minorHAnsi" w:hAnsiTheme="minorHAnsi"/>
          <w:color w:val="auto"/>
          <w:sz w:val="28"/>
          <w:szCs w:val="28"/>
        </w:rPr>
      </w:pPr>
      <w:bookmarkStart w:id="15" w:name="_Toc25762043"/>
      <w:bookmarkStart w:id="16" w:name="_Toc405888463"/>
      <w:bookmarkStart w:id="17" w:name="_Toc381969514"/>
      <w:bookmarkStart w:id="18" w:name="_Ref357541731"/>
      <w:r w:rsidRPr="0032139C">
        <w:rPr>
          <w:rFonts w:asciiTheme="minorHAnsi" w:hAnsiTheme="minorHAnsi" w:cs="Arial"/>
          <w:color w:val="auto"/>
          <w:sz w:val="28"/>
          <w:szCs w:val="28"/>
        </w:rPr>
        <w:t>Challenges</w:t>
      </w:r>
      <w:bookmarkEnd w:id="15"/>
      <w:bookmarkEnd w:id="16"/>
      <w:bookmarkEnd w:id="17"/>
      <w:bookmarkEnd w:id="18"/>
    </w:p>
    <w:p w14:paraId="63580B60" w14:textId="77777777" w:rsidR="0032139C" w:rsidRPr="0032139C" w:rsidRDefault="0032139C" w:rsidP="0032139C">
      <w:pPr>
        <w:pStyle w:val="Norma"/>
        <w:jc w:val="both"/>
        <w:rPr>
          <w:rFonts w:asciiTheme="minorHAnsi" w:hAnsiTheme="minorHAnsi" w:cs="Arial"/>
          <w:bCs/>
          <w:iCs/>
          <w:szCs w:val="28"/>
        </w:rPr>
      </w:pPr>
    </w:p>
    <w:p w14:paraId="43B94A1A" w14:textId="77777777" w:rsidR="0032139C" w:rsidRPr="0032139C" w:rsidRDefault="0032139C" w:rsidP="0032139C">
      <w:pPr>
        <w:pStyle w:val="ListParagraph"/>
        <w:spacing w:after="0" w:line="240" w:lineRule="auto"/>
        <w:ind w:left="0"/>
        <w:jc w:val="both"/>
        <w:rPr>
          <w:rFonts w:asciiTheme="minorHAnsi" w:hAnsiTheme="minorHAnsi"/>
        </w:rPr>
      </w:pPr>
      <w:r w:rsidRPr="0032139C">
        <w:rPr>
          <w:rFonts w:asciiTheme="minorHAnsi" w:hAnsiTheme="minorHAnsi"/>
        </w:rPr>
        <w:t>The specific challenges that the CCC envisage with this project include:</w:t>
      </w:r>
    </w:p>
    <w:p w14:paraId="365C9453" w14:textId="77777777" w:rsidR="0032139C" w:rsidRPr="0032139C" w:rsidRDefault="0032139C" w:rsidP="0032139C">
      <w:pPr>
        <w:pStyle w:val="ListParagraph"/>
        <w:spacing w:after="0" w:line="240" w:lineRule="auto"/>
        <w:ind w:left="0"/>
        <w:jc w:val="both"/>
        <w:rPr>
          <w:rFonts w:asciiTheme="minorHAnsi" w:hAnsiTheme="minorHAnsi"/>
        </w:rPr>
      </w:pPr>
    </w:p>
    <w:p w14:paraId="18B2F591" w14:textId="77777777" w:rsidR="0032139C" w:rsidRPr="0032139C" w:rsidRDefault="0032139C" w:rsidP="0032139C">
      <w:pPr>
        <w:pStyle w:val="ListParagraph"/>
        <w:numPr>
          <w:ilvl w:val="0"/>
          <w:numId w:val="6"/>
        </w:numPr>
        <w:spacing w:after="0" w:line="240" w:lineRule="auto"/>
        <w:ind w:left="720"/>
        <w:jc w:val="both"/>
        <w:rPr>
          <w:rFonts w:asciiTheme="minorHAnsi" w:hAnsiTheme="minorHAnsi"/>
        </w:rPr>
      </w:pPr>
      <w:r w:rsidRPr="0032139C">
        <w:rPr>
          <w:rFonts w:asciiTheme="minorHAnsi" w:hAnsiTheme="minorHAnsi"/>
        </w:rPr>
        <w:t>Establishing an analytical methodology and approach which enables high quality insights to be delivered in short timeframes</w:t>
      </w:r>
    </w:p>
    <w:p w14:paraId="2483851C" w14:textId="77777777" w:rsidR="0032139C" w:rsidRPr="0032139C" w:rsidRDefault="0032139C" w:rsidP="0032139C">
      <w:pPr>
        <w:pStyle w:val="ListParagraph"/>
        <w:numPr>
          <w:ilvl w:val="0"/>
          <w:numId w:val="6"/>
        </w:numPr>
        <w:spacing w:after="0" w:line="240" w:lineRule="auto"/>
        <w:ind w:left="720"/>
        <w:jc w:val="both"/>
        <w:rPr>
          <w:rFonts w:asciiTheme="minorHAnsi" w:hAnsiTheme="minorHAnsi"/>
        </w:rPr>
      </w:pPr>
      <w:r w:rsidRPr="0032139C">
        <w:rPr>
          <w:rFonts w:asciiTheme="minorHAnsi" w:hAnsiTheme="minorHAnsi"/>
        </w:rPr>
        <w:t>Ensure the scenarios and wider project findings are robust given the wider state of scientific literature</w:t>
      </w:r>
    </w:p>
    <w:p w14:paraId="649636F2" w14:textId="77777777" w:rsidR="0032139C" w:rsidRPr="0032139C" w:rsidRDefault="0032139C" w:rsidP="0032139C">
      <w:pPr>
        <w:pStyle w:val="ListParagraph"/>
        <w:numPr>
          <w:ilvl w:val="0"/>
          <w:numId w:val="6"/>
        </w:numPr>
        <w:spacing w:after="0" w:line="240" w:lineRule="auto"/>
        <w:ind w:left="720"/>
        <w:jc w:val="both"/>
        <w:rPr>
          <w:rFonts w:asciiTheme="minorHAnsi" w:hAnsiTheme="minorHAnsi"/>
        </w:rPr>
      </w:pPr>
      <w:r w:rsidRPr="0032139C">
        <w:rPr>
          <w:rFonts w:asciiTheme="minorHAnsi" w:hAnsiTheme="minorHAnsi"/>
        </w:rPr>
        <w:t>Ensuring that the project findings can be integrated effectively and coherently with the previous work in this area</w:t>
      </w:r>
    </w:p>
    <w:p w14:paraId="71C6CF75" w14:textId="77777777" w:rsidR="0032139C" w:rsidRPr="0032139C" w:rsidRDefault="0032139C" w:rsidP="0032139C">
      <w:pPr>
        <w:pStyle w:val="ListParagraph"/>
        <w:spacing w:after="0" w:line="240" w:lineRule="auto"/>
        <w:jc w:val="both"/>
        <w:rPr>
          <w:rFonts w:asciiTheme="minorHAnsi" w:hAnsiTheme="minorHAnsi"/>
        </w:rPr>
      </w:pPr>
    </w:p>
    <w:p w14:paraId="7311AAC5" w14:textId="77777777" w:rsidR="0032139C" w:rsidRPr="0032139C" w:rsidRDefault="0032139C" w:rsidP="0032139C">
      <w:pPr>
        <w:pStyle w:val="ListParagraph"/>
        <w:spacing w:after="0" w:line="240" w:lineRule="auto"/>
        <w:ind w:left="0"/>
        <w:jc w:val="both"/>
        <w:rPr>
          <w:rFonts w:asciiTheme="minorHAnsi" w:hAnsiTheme="minorHAnsi"/>
          <w:szCs w:val="24"/>
        </w:rPr>
      </w:pPr>
      <w:r w:rsidRPr="0032139C">
        <w:rPr>
          <w:rFonts w:asciiTheme="minorHAnsi" w:hAnsiTheme="minorHAnsi"/>
          <w:szCs w:val="24"/>
        </w:rPr>
        <w:t>Bids should set out how these risks will be managed alongside any other risks and challenges to successfully undertaking this work.</w:t>
      </w:r>
    </w:p>
    <w:p w14:paraId="07D13DBB" w14:textId="77777777" w:rsidR="0032139C" w:rsidRPr="0032139C" w:rsidRDefault="0032139C" w:rsidP="0032139C">
      <w:pPr>
        <w:pStyle w:val="Norma"/>
        <w:jc w:val="both"/>
        <w:rPr>
          <w:rFonts w:asciiTheme="minorHAnsi" w:hAnsiTheme="minorHAnsi" w:cs="Arial"/>
          <w:b/>
          <w:bCs/>
          <w:iCs/>
        </w:rPr>
      </w:pPr>
    </w:p>
    <w:p w14:paraId="0139F3A6" w14:textId="77777777" w:rsidR="0032139C" w:rsidRPr="0032139C" w:rsidRDefault="0032139C" w:rsidP="0032139C">
      <w:pPr>
        <w:pStyle w:val="Norma"/>
        <w:jc w:val="both"/>
        <w:rPr>
          <w:rFonts w:asciiTheme="minorHAnsi" w:hAnsiTheme="minorHAnsi" w:cs="Arial"/>
          <w:bCs/>
        </w:rPr>
      </w:pPr>
      <w:r w:rsidRPr="0032139C">
        <w:rPr>
          <w:rFonts w:asciiTheme="minorHAnsi" w:hAnsiTheme="minorHAnsi" w:cs="Arial"/>
          <w:bCs/>
        </w:rPr>
        <w:t xml:space="preserve">The successful contractor will be expected to identify one named point of contract through whom all enquiries can be filtered. A CCC project manager will be assigned to the project and will be the central point of contact. </w:t>
      </w:r>
    </w:p>
    <w:p w14:paraId="2744CA13" w14:textId="77777777" w:rsidR="0032139C" w:rsidRPr="0032139C" w:rsidRDefault="0032139C" w:rsidP="0032139C">
      <w:pPr>
        <w:pStyle w:val="ListParagraph"/>
        <w:ind w:left="0"/>
        <w:rPr>
          <w:rFonts w:asciiTheme="minorHAnsi" w:eastAsia="Times New Roman" w:hAnsiTheme="minorHAnsi" w:cs="Calibri"/>
        </w:rPr>
      </w:pPr>
    </w:p>
    <w:p w14:paraId="1508F92C" w14:textId="77777777" w:rsidR="0032139C" w:rsidRPr="0032139C" w:rsidRDefault="0032139C" w:rsidP="0032139C">
      <w:pPr>
        <w:pStyle w:val="Heading1"/>
        <w:widowControl w:val="0"/>
        <w:numPr>
          <w:ilvl w:val="0"/>
          <w:numId w:val="7"/>
        </w:numPr>
        <w:tabs>
          <w:tab w:val="num" w:pos="360"/>
        </w:tabs>
        <w:overflowPunct w:val="0"/>
        <w:autoSpaceDE w:val="0"/>
        <w:autoSpaceDN w:val="0"/>
        <w:adjustRightInd w:val="0"/>
        <w:spacing w:before="240" w:after="60"/>
        <w:ind w:left="0" w:firstLine="0"/>
        <w:textAlignment w:val="baseline"/>
        <w:rPr>
          <w:rFonts w:asciiTheme="minorHAnsi" w:hAnsiTheme="minorHAnsi" w:cs="Arial"/>
          <w:color w:val="auto"/>
          <w:sz w:val="28"/>
          <w:szCs w:val="28"/>
        </w:rPr>
      </w:pPr>
      <w:r w:rsidRPr="0032139C">
        <w:rPr>
          <w:rFonts w:asciiTheme="minorHAnsi" w:hAnsiTheme="minorHAnsi" w:cs="Arial"/>
          <w:color w:val="auto"/>
          <w:sz w:val="28"/>
          <w:szCs w:val="28"/>
        </w:rPr>
        <w:t xml:space="preserve"> Skills and experience</w:t>
      </w:r>
    </w:p>
    <w:p w14:paraId="144BC9CB" w14:textId="77777777" w:rsidR="0032139C" w:rsidRPr="0032139C" w:rsidRDefault="0032139C" w:rsidP="0032139C">
      <w:pPr>
        <w:pStyle w:val="Norma"/>
        <w:ind w:left="360"/>
        <w:jc w:val="both"/>
        <w:rPr>
          <w:rFonts w:asciiTheme="minorHAnsi" w:hAnsiTheme="minorHAnsi" w:cs="Arial"/>
          <w:sz w:val="28"/>
          <w:szCs w:val="28"/>
        </w:rPr>
      </w:pPr>
    </w:p>
    <w:p w14:paraId="3A892070" w14:textId="77777777" w:rsidR="0032139C" w:rsidRPr="0032139C" w:rsidRDefault="0032139C" w:rsidP="0032139C">
      <w:pPr>
        <w:pStyle w:val="PTablebodyCharCharChar"/>
        <w:tabs>
          <w:tab w:val="clear" w:pos="7823"/>
          <w:tab w:val="right" w:pos="709"/>
        </w:tabs>
        <w:spacing w:after="0"/>
        <w:ind w:left="0"/>
        <w:rPr>
          <w:rFonts w:asciiTheme="minorHAnsi" w:hAnsiTheme="minorHAnsi" w:cs="Arial"/>
          <w:highlight w:val="yellow"/>
        </w:rPr>
      </w:pPr>
      <w:r w:rsidRPr="0032139C">
        <w:rPr>
          <w:rFonts w:asciiTheme="minorHAnsi" w:hAnsiTheme="minorHAnsi" w:cs="Arial"/>
        </w:rPr>
        <w:t>CCC would like you to demonstrate that you have the experience and capabilities to undertake the project. Your tender response should include a summary of each proposed team members experience and capabilities.</w:t>
      </w:r>
      <w:r w:rsidRPr="0032139C">
        <w:rPr>
          <w:rFonts w:asciiTheme="minorHAnsi" w:hAnsiTheme="minorHAnsi" w:cs="Arial"/>
          <w:highlight w:val="yellow"/>
        </w:rPr>
        <w:t xml:space="preserve"> </w:t>
      </w:r>
    </w:p>
    <w:p w14:paraId="39AE46E9" w14:textId="77777777" w:rsidR="0032139C" w:rsidRPr="0032139C" w:rsidRDefault="0032139C" w:rsidP="0032139C">
      <w:pPr>
        <w:pStyle w:val="PTablebodyCharCharChar"/>
        <w:spacing w:after="0"/>
        <w:ind w:left="0"/>
        <w:rPr>
          <w:rFonts w:asciiTheme="minorHAnsi" w:hAnsiTheme="minorHAnsi" w:cs="Arial"/>
        </w:rPr>
      </w:pPr>
    </w:p>
    <w:p w14:paraId="6DE32F1C" w14:textId="77777777" w:rsidR="0032139C" w:rsidRPr="0032139C" w:rsidRDefault="0032139C" w:rsidP="0032139C">
      <w:pPr>
        <w:pStyle w:val="PTablebodyCharCharChar"/>
        <w:tabs>
          <w:tab w:val="clear" w:pos="7823"/>
          <w:tab w:val="right" w:pos="709"/>
        </w:tabs>
        <w:spacing w:after="0"/>
        <w:ind w:left="0"/>
        <w:rPr>
          <w:rFonts w:asciiTheme="minorHAnsi" w:hAnsiTheme="minorHAnsi" w:cs="Arial"/>
        </w:rPr>
      </w:pPr>
      <w:r w:rsidRPr="0032139C">
        <w:rPr>
          <w:rFonts w:asciiTheme="minorHAnsi" w:hAnsiTheme="minorHAnsi" w:cs="Arial"/>
        </w:rPr>
        <w:t xml:space="preserve">Contractors should propose named members of the project </w:t>
      </w:r>
      <w:proofErr w:type="gramStart"/>
      <w:r w:rsidRPr="0032139C">
        <w:rPr>
          <w:rFonts w:asciiTheme="minorHAnsi" w:hAnsiTheme="minorHAnsi" w:cs="Arial"/>
        </w:rPr>
        <w:t>team, and</w:t>
      </w:r>
      <w:proofErr w:type="gramEnd"/>
      <w:r w:rsidRPr="0032139C">
        <w:rPr>
          <w:rFonts w:asciiTheme="minorHAnsi" w:hAnsiTheme="minorHAnsi" w:cs="Arial"/>
        </w:rPr>
        <w:t xml:space="preserve"> include the tasks and responsibilities of each team member. This should be clearly linked to the work programme, indicating the grade/ seniority of staff and number of days allocated to specific tasks.</w:t>
      </w:r>
    </w:p>
    <w:p w14:paraId="3F93368A" w14:textId="77777777" w:rsidR="0032139C" w:rsidRPr="0032139C" w:rsidRDefault="0032139C" w:rsidP="0032139C">
      <w:pPr>
        <w:pStyle w:val="PTablebodyCharCharChar"/>
        <w:spacing w:after="0"/>
        <w:ind w:left="0"/>
        <w:rPr>
          <w:rFonts w:asciiTheme="minorHAnsi" w:hAnsiTheme="minorHAnsi" w:cs="Arial"/>
        </w:rPr>
      </w:pPr>
    </w:p>
    <w:p w14:paraId="0DA01F3B" w14:textId="77777777" w:rsidR="0032139C" w:rsidRPr="0032139C" w:rsidRDefault="0032139C" w:rsidP="0032139C">
      <w:pPr>
        <w:pStyle w:val="Norma"/>
        <w:jc w:val="both"/>
        <w:rPr>
          <w:rFonts w:asciiTheme="minorHAnsi" w:hAnsiTheme="minorHAnsi" w:cs="Arial"/>
        </w:rPr>
      </w:pPr>
      <w:r w:rsidRPr="0032139C">
        <w:rPr>
          <w:rFonts w:asciiTheme="minorHAnsi" w:hAnsiTheme="minorHAnsi" w:cs="Arial"/>
        </w:rPr>
        <w:t>Contractors should identify the individual(s) who will be responsible for managing the project.</w:t>
      </w:r>
      <w:bookmarkStart w:id="19" w:name="_Ref338852499"/>
    </w:p>
    <w:p w14:paraId="52DADEC4" w14:textId="77777777" w:rsidR="0032139C" w:rsidRPr="0032139C" w:rsidRDefault="0032139C" w:rsidP="0032139C">
      <w:pPr>
        <w:pStyle w:val="Norma"/>
        <w:jc w:val="both"/>
        <w:rPr>
          <w:rFonts w:asciiTheme="minorHAnsi" w:hAnsiTheme="minorHAnsi" w:cs="Calibri"/>
        </w:rPr>
      </w:pPr>
    </w:p>
    <w:p w14:paraId="31A0F838" w14:textId="77777777" w:rsidR="0032139C" w:rsidRPr="0032139C" w:rsidRDefault="0032139C" w:rsidP="0032139C">
      <w:pPr>
        <w:pStyle w:val="Heading1"/>
        <w:widowControl w:val="0"/>
        <w:numPr>
          <w:ilvl w:val="0"/>
          <w:numId w:val="7"/>
        </w:numPr>
        <w:tabs>
          <w:tab w:val="num" w:pos="360"/>
        </w:tabs>
        <w:overflowPunct w:val="0"/>
        <w:autoSpaceDE w:val="0"/>
        <w:autoSpaceDN w:val="0"/>
        <w:adjustRightInd w:val="0"/>
        <w:spacing w:before="240" w:after="60"/>
        <w:ind w:left="0" w:firstLine="0"/>
        <w:textAlignment w:val="baseline"/>
        <w:rPr>
          <w:rFonts w:asciiTheme="minorHAnsi" w:hAnsiTheme="minorHAnsi" w:cs="Arial"/>
          <w:color w:val="auto"/>
          <w:sz w:val="28"/>
          <w:szCs w:val="28"/>
        </w:rPr>
      </w:pPr>
      <w:bookmarkStart w:id="20" w:name="_Ref373505239"/>
      <w:bookmarkStart w:id="21" w:name="_Toc381969518"/>
      <w:bookmarkStart w:id="22" w:name="_Toc405888467"/>
      <w:r w:rsidRPr="0032139C">
        <w:rPr>
          <w:rFonts w:asciiTheme="minorHAnsi" w:hAnsiTheme="minorHAnsi" w:cs="Arial"/>
          <w:color w:val="auto"/>
          <w:sz w:val="28"/>
          <w:szCs w:val="28"/>
        </w:rPr>
        <w:t xml:space="preserve"> Consortium Bids</w:t>
      </w:r>
      <w:bookmarkEnd w:id="20"/>
      <w:bookmarkEnd w:id="21"/>
      <w:bookmarkEnd w:id="22"/>
    </w:p>
    <w:p w14:paraId="075F4F38" w14:textId="77777777" w:rsidR="0032139C" w:rsidRPr="0032139C" w:rsidRDefault="0032139C" w:rsidP="0032139C">
      <w:pPr>
        <w:pStyle w:val="Norma"/>
        <w:jc w:val="both"/>
        <w:rPr>
          <w:rFonts w:asciiTheme="minorHAnsi" w:hAnsiTheme="minorHAnsi" w:cs="Arial"/>
          <w:sz w:val="28"/>
          <w:szCs w:val="28"/>
        </w:rPr>
      </w:pPr>
    </w:p>
    <w:p w14:paraId="6E6EC6C5" w14:textId="77777777" w:rsidR="0032139C" w:rsidRPr="0032139C" w:rsidRDefault="0032139C" w:rsidP="0032139C">
      <w:pPr>
        <w:pStyle w:val="FootnoteText"/>
        <w:jc w:val="both"/>
        <w:rPr>
          <w:rFonts w:asciiTheme="minorHAnsi" w:hAnsiTheme="minorHAnsi" w:cs="Arial"/>
          <w:sz w:val="24"/>
          <w:szCs w:val="24"/>
          <w:lang w:eastAsia="en-GB"/>
        </w:rPr>
      </w:pPr>
      <w:r w:rsidRPr="0032139C">
        <w:rPr>
          <w:rFonts w:asciiTheme="minorHAnsi" w:hAnsiTheme="minorHAnsi" w:cs="Arial"/>
          <w:sz w:val="24"/>
          <w:szCs w:val="24"/>
          <w:lang w:eastAsia="en-GB"/>
        </w:rPr>
        <w:t xml:space="preserve">In the case of a consortium tender, only one submission covering </w:t>
      </w:r>
      <w:proofErr w:type="gramStart"/>
      <w:r w:rsidRPr="0032139C">
        <w:rPr>
          <w:rFonts w:asciiTheme="minorHAnsi" w:hAnsiTheme="minorHAnsi" w:cs="Arial"/>
          <w:sz w:val="24"/>
          <w:szCs w:val="24"/>
          <w:lang w:eastAsia="en-GB"/>
        </w:rPr>
        <w:t>all of</w:t>
      </w:r>
      <w:proofErr w:type="gramEnd"/>
      <w:r w:rsidRPr="0032139C">
        <w:rPr>
          <w:rFonts w:asciiTheme="minorHAnsi" w:hAnsiTheme="minorHAnsi" w:cs="Arial"/>
          <w:sz w:val="24"/>
          <w:szCs w:val="24"/>
          <w:lang w:eastAsia="en-GB"/>
        </w:rPr>
        <w:t xml:space="preserve"> the partners is required but consortia are advised to make clear the proposed role that each partner will play in performing the contract as per the requirements of the technical specification.  We </w:t>
      </w:r>
      <w:r w:rsidRPr="0032139C">
        <w:rPr>
          <w:rFonts w:asciiTheme="minorHAnsi" w:hAnsiTheme="minorHAnsi" w:cs="Arial"/>
          <w:sz w:val="24"/>
          <w:szCs w:val="24"/>
        </w:rPr>
        <w:t xml:space="preserve">expect the bidder to indicate who in the consortium will be the </w:t>
      </w:r>
      <w:r w:rsidRPr="0032139C">
        <w:rPr>
          <w:rFonts w:asciiTheme="minorHAnsi" w:hAnsiTheme="minorHAnsi" w:cs="Arial"/>
          <w:sz w:val="24"/>
          <w:szCs w:val="24"/>
          <w:lang w:eastAsia="en-GB"/>
        </w:rPr>
        <w:t xml:space="preserve">lead </w:t>
      </w:r>
      <w:r w:rsidRPr="0032139C">
        <w:rPr>
          <w:rFonts w:asciiTheme="minorHAnsi" w:hAnsiTheme="minorHAnsi" w:cs="Arial"/>
          <w:sz w:val="24"/>
          <w:szCs w:val="24"/>
          <w:lang w:eastAsia="en-GB"/>
        </w:rPr>
        <w:lastRenderedPageBreak/>
        <w:t>contact for this project, and the organisation and governance associated with the consortia.</w:t>
      </w:r>
    </w:p>
    <w:p w14:paraId="2ACC72F2" w14:textId="77777777" w:rsidR="0032139C" w:rsidRPr="0032139C" w:rsidRDefault="0032139C" w:rsidP="0032139C">
      <w:pPr>
        <w:pStyle w:val="FootnoteText"/>
        <w:ind w:left="567"/>
        <w:jc w:val="both"/>
        <w:rPr>
          <w:rFonts w:asciiTheme="minorHAnsi" w:hAnsiTheme="minorHAnsi" w:cs="Arial"/>
          <w:sz w:val="24"/>
          <w:szCs w:val="24"/>
          <w:lang w:eastAsia="en-GB"/>
        </w:rPr>
      </w:pPr>
    </w:p>
    <w:p w14:paraId="00627FAA" w14:textId="77777777" w:rsidR="0032139C" w:rsidRPr="0032139C" w:rsidRDefault="0032139C" w:rsidP="0032139C">
      <w:pPr>
        <w:pStyle w:val="FootnoteText"/>
        <w:jc w:val="both"/>
        <w:rPr>
          <w:rFonts w:asciiTheme="minorHAnsi" w:hAnsiTheme="minorHAnsi" w:cs="Arial"/>
          <w:sz w:val="24"/>
          <w:szCs w:val="24"/>
          <w:lang w:eastAsia="en-GB"/>
        </w:rPr>
      </w:pPr>
      <w:r w:rsidRPr="0032139C">
        <w:rPr>
          <w:rFonts w:asciiTheme="minorHAnsi" w:hAnsiTheme="minorHAnsi" w:cs="Arial"/>
          <w:sz w:val="24"/>
          <w:szCs w:val="24"/>
          <w:lang w:eastAsia="en-GB"/>
        </w:rPr>
        <w:t>Contractors must provide details as to how they will manage any sub-contractors and what percentage of the tendered activity (in terms of monetary value) will be sub-contracted.</w:t>
      </w:r>
    </w:p>
    <w:p w14:paraId="5DC856C0" w14:textId="77777777" w:rsidR="0032139C" w:rsidRPr="0032139C" w:rsidRDefault="0032139C" w:rsidP="0032139C">
      <w:pPr>
        <w:pStyle w:val="FootnoteText"/>
        <w:ind w:left="567"/>
        <w:jc w:val="both"/>
        <w:rPr>
          <w:rFonts w:asciiTheme="minorHAnsi" w:hAnsiTheme="minorHAnsi" w:cs="Arial"/>
          <w:sz w:val="24"/>
          <w:szCs w:val="24"/>
          <w:lang w:eastAsia="en-GB"/>
        </w:rPr>
      </w:pPr>
    </w:p>
    <w:p w14:paraId="69B4F437" w14:textId="77777777" w:rsidR="0032139C" w:rsidRPr="0032139C" w:rsidRDefault="0032139C" w:rsidP="0032139C">
      <w:pPr>
        <w:pStyle w:val="NoSpacing"/>
        <w:jc w:val="both"/>
        <w:rPr>
          <w:rFonts w:asciiTheme="minorHAnsi" w:hAnsiTheme="minorHAnsi" w:cs="Arial"/>
          <w:szCs w:val="24"/>
        </w:rPr>
      </w:pPr>
      <w:r w:rsidRPr="0032139C">
        <w:rPr>
          <w:rFonts w:asciiTheme="minorHAnsi" w:hAnsiTheme="minorHAnsi" w:cs="Arial"/>
          <w:szCs w:val="24"/>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5E09E2DB" w14:textId="77777777" w:rsidR="0032139C" w:rsidRPr="0032139C" w:rsidRDefault="0032139C" w:rsidP="0032139C">
      <w:pPr>
        <w:pStyle w:val="NoSpacing"/>
        <w:jc w:val="both"/>
        <w:rPr>
          <w:rFonts w:asciiTheme="minorHAnsi" w:hAnsiTheme="minorHAnsi" w:cs="Arial"/>
          <w:szCs w:val="24"/>
        </w:rPr>
      </w:pPr>
    </w:p>
    <w:p w14:paraId="3C50D595" w14:textId="77777777" w:rsidR="0032139C" w:rsidRPr="0032139C" w:rsidRDefault="0032139C" w:rsidP="0032139C">
      <w:pPr>
        <w:pStyle w:val="NoSpacing"/>
        <w:jc w:val="both"/>
        <w:rPr>
          <w:rFonts w:asciiTheme="minorHAnsi" w:hAnsiTheme="minorHAnsi" w:cs="Arial"/>
          <w:szCs w:val="24"/>
        </w:rPr>
      </w:pPr>
      <w:r w:rsidRPr="0032139C">
        <w:rPr>
          <w:rFonts w:asciiTheme="minorHAnsi" w:hAnsiTheme="minorHAnsi" w:cs="Arial"/>
          <w:szCs w:val="24"/>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041E8FCC" w14:textId="77777777" w:rsidR="0032139C" w:rsidRPr="0032139C" w:rsidRDefault="0032139C" w:rsidP="0032139C">
      <w:pPr>
        <w:pStyle w:val="FootnoteText"/>
        <w:rPr>
          <w:rFonts w:asciiTheme="minorHAnsi" w:hAnsiTheme="minorHAnsi" w:cs="Calibri"/>
          <w:sz w:val="22"/>
          <w:szCs w:val="22"/>
          <w:lang w:eastAsia="en-GB"/>
        </w:rPr>
      </w:pPr>
    </w:p>
    <w:p w14:paraId="237F3058" w14:textId="77777777" w:rsidR="0032139C" w:rsidRPr="0032139C" w:rsidRDefault="0032139C" w:rsidP="0032139C">
      <w:pPr>
        <w:pStyle w:val="Heading1"/>
        <w:widowControl w:val="0"/>
        <w:numPr>
          <w:ilvl w:val="0"/>
          <w:numId w:val="7"/>
        </w:numPr>
        <w:tabs>
          <w:tab w:val="num" w:pos="360"/>
        </w:tabs>
        <w:overflowPunct w:val="0"/>
        <w:autoSpaceDE w:val="0"/>
        <w:autoSpaceDN w:val="0"/>
        <w:adjustRightInd w:val="0"/>
        <w:spacing w:before="240" w:after="60"/>
        <w:ind w:left="0" w:firstLine="0"/>
        <w:textAlignment w:val="baseline"/>
        <w:rPr>
          <w:rFonts w:asciiTheme="minorHAnsi" w:hAnsiTheme="minorHAnsi" w:cs="Arial"/>
          <w:color w:val="auto"/>
          <w:sz w:val="28"/>
          <w:szCs w:val="28"/>
        </w:rPr>
      </w:pPr>
      <w:bookmarkStart w:id="23" w:name="_Ref357541811"/>
      <w:bookmarkStart w:id="24" w:name="_Toc381969519"/>
      <w:bookmarkStart w:id="25" w:name="_Toc405888468"/>
      <w:bookmarkStart w:id="26" w:name="_Toc246831559"/>
      <w:bookmarkStart w:id="27" w:name="_Toc271272917"/>
      <w:bookmarkStart w:id="28" w:name="_Ref338852577"/>
      <w:bookmarkEnd w:id="19"/>
      <w:r w:rsidRPr="0032139C">
        <w:rPr>
          <w:rFonts w:asciiTheme="minorHAnsi" w:hAnsiTheme="minorHAnsi" w:cs="Arial"/>
          <w:color w:val="auto"/>
          <w:sz w:val="28"/>
          <w:szCs w:val="28"/>
        </w:rPr>
        <w:t xml:space="preserve"> Budget</w:t>
      </w:r>
      <w:bookmarkEnd w:id="23"/>
      <w:bookmarkEnd w:id="24"/>
      <w:bookmarkEnd w:id="25"/>
      <w:r w:rsidRPr="0032139C">
        <w:rPr>
          <w:rFonts w:asciiTheme="minorHAnsi" w:hAnsiTheme="minorHAnsi" w:cs="Arial"/>
          <w:color w:val="auto"/>
          <w:sz w:val="28"/>
          <w:szCs w:val="28"/>
        </w:rPr>
        <w:t xml:space="preserve"> </w:t>
      </w:r>
    </w:p>
    <w:p w14:paraId="616E7263" w14:textId="77777777" w:rsidR="0032139C" w:rsidRPr="0032139C" w:rsidRDefault="0032139C" w:rsidP="0032139C">
      <w:pPr>
        <w:pStyle w:val="Norma"/>
        <w:rPr>
          <w:rFonts w:asciiTheme="minorHAnsi" w:hAnsiTheme="minorHAnsi" w:cs="Calibri"/>
          <w:b/>
          <w:bCs/>
          <w:iCs/>
        </w:rPr>
      </w:pPr>
    </w:p>
    <w:p w14:paraId="652738AC" w14:textId="77777777" w:rsidR="0032139C" w:rsidRPr="0032139C" w:rsidRDefault="0032139C" w:rsidP="0032139C">
      <w:pPr>
        <w:pStyle w:val="Paragraph"/>
        <w:rPr>
          <w:rFonts w:asciiTheme="minorHAnsi" w:hAnsiTheme="minorHAnsi"/>
          <w:b/>
        </w:rPr>
      </w:pPr>
      <w:r w:rsidRPr="0032139C">
        <w:rPr>
          <w:rFonts w:asciiTheme="minorHAnsi" w:hAnsiTheme="minorHAnsi"/>
        </w:rPr>
        <w:t xml:space="preserve">The budget for this project is £160,000 excluding VAT. </w:t>
      </w:r>
    </w:p>
    <w:p w14:paraId="2CB6103A" w14:textId="77777777" w:rsidR="0032139C" w:rsidRPr="0032139C" w:rsidRDefault="0032139C" w:rsidP="0032139C">
      <w:pPr>
        <w:pStyle w:val="ListParagraph"/>
        <w:spacing w:line="240" w:lineRule="auto"/>
        <w:ind w:left="0"/>
        <w:jc w:val="both"/>
        <w:rPr>
          <w:rFonts w:asciiTheme="minorHAnsi" w:hAnsiTheme="minorHAnsi" w:cs="Arial"/>
          <w:szCs w:val="24"/>
        </w:rPr>
      </w:pPr>
    </w:p>
    <w:p w14:paraId="5F995091" w14:textId="77777777" w:rsidR="0032139C" w:rsidRPr="0032139C" w:rsidRDefault="0032139C" w:rsidP="0032139C">
      <w:pPr>
        <w:pStyle w:val="ListParagraph"/>
        <w:spacing w:line="240" w:lineRule="auto"/>
        <w:ind w:left="0"/>
        <w:jc w:val="both"/>
        <w:rPr>
          <w:rFonts w:asciiTheme="minorHAnsi" w:hAnsiTheme="minorHAnsi" w:cs="Arial"/>
          <w:szCs w:val="24"/>
        </w:rPr>
      </w:pPr>
      <w:r w:rsidRPr="0032139C">
        <w:rPr>
          <w:rFonts w:asciiTheme="minorHAnsi" w:hAnsiTheme="minorHAnsi" w:cs="Arial"/>
          <w:szCs w:val="24"/>
        </w:rPr>
        <w:t xml:space="preserve">Contractors should provide a full and detailed breakdown of costs (including options where appropriate). This should include staff (and day rate) allocated to specific tasks. </w:t>
      </w:r>
      <w:bookmarkEnd w:id="26"/>
      <w:bookmarkEnd w:id="27"/>
      <w:bookmarkEnd w:id="28"/>
    </w:p>
    <w:p w14:paraId="17B4C02B" w14:textId="77777777" w:rsidR="0032139C" w:rsidRPr="0032139C" w:rsidRDefault="0032139C" w:rsidP="0032139C">
      <w:pPr>
        <w:pStyle w:val="ListParagraph"/>
        <w:spacing w:line="240" w:lineRule="auto"/>
        <w:ind w:left="0"/>
        <w:jc w:val="both"/>
        <w:rPr>
          <w:rFonts w:asciiTheme="minorHAnsi" w:hAnsiTheme="minorHAnsi" w:cs="Arial"/>
          <w:szCs w:val="24"/>
        </w:rPr>
      </w:pPr>
    </w:p>
    <w:p w14:paraId="0C3CDDE8" w14:textId="77777777" w:rsidR="0032139C" w:rsidRPr="0032139C" w:rsidRDefault="0032139C" w:rsidP="0032139C">
      <w:pPr>
        <w:pStyle w:val="ListParagraph"/>
        <w:spacing w:line="240" w:lineRule="auto"/>
        <w:ind w:left="0"/>
        <w:jc w:val="both"/>
        <w:rPr>
          <w:rFonts w:asciiTheme="minorHAnsi" w:hAnsiTheme="minorHAnsi" w:cs="Arial"/>
          <w:b/>
          <w:szCs w:val="24"/>
        </w:rPr>
      </w:pPr>
      <w:r w:rsidRPr="0032139C">
        <w:rPr>
          <w:rFonts w:asciiTheme="minorHAnsi" w:hAnsiTheme="minorHAnsi" w:cs="Arial"/>
          <w:szCs w:val="24"/>
        </w:rPr>
        <w:t xml:space="preserve">Cost will be a criterion against which bids which will be assessed. </w:t>
      </w:r>
    </w:p>
    <w:p w14:paraId="1619CE2C" w14:textId="77777777" w:rsidR="0032139C" w:rsidRPr="0032139C" w:rsidRDefault="0032139C" w:rsidP="0032139C">
      <w:pPr>
        <w:pStyle w:val="ListParagraph"/>
        <w:spacing w:line="240" w:lineRule="auto"/>
        <w:ind w:left="0"/>
        <w:jc w:val="both"/>
        <w:rPr>
          <w:rFonts w:asciiTheme="minorHAnsi" w:hAnsiTheme="minorHAnsi" w:cs="Arial"/>
          <w:szCs w:val="24"/>
        </w:rPr>
      </w:pPr>
    </w:p>
    <w:p w14:paraId="77072CFF" w14:textId="77777777" w:rsidR="0032139C" w:rsidRPr="0032139C" w:rsidRDefault="0032139C" w:rsidP="0032139C">
      <w:pPr>
        <w:pStyle w:val="ListParagraph"/>
        <w:spacing w:after="0" w:line="240" w:lineRule="auto"/>
        <w:ind w:left="0"/>
        <w:jc w:val="both"/>
        <w:rPr>
          <w:rFonts w:asciiTheme="minorHAnsi" w:hAnsiTheme="minorHAnsi" w:cs="Arial"/>
          <w:szCs w:val="24"/>
        </w:rPr>
      </w:pPr>
      <w:r w:rsidRPr="0032139C">
        <w:rPr>
          <w:rFonts w:asciiTheme="minorHAnsi" w:hAnsiTheme="minorHAnsi" w:cs="Arial"/>
          <w:szCs w:val="24"/>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6956299F" w14:textId="77777777" w:rsidR="0032139C" w:rsidRPr="0032139C" w:rsidRDefault="0032139C" w:rsidP="0032139C">
      <w:pPr>
        <w:pStyle w:val="ListParagraph"/>
        <w:spacing w:after="0" w:line="240" w:lineRule="auto"/>
        <w:ind w:left="0"/>
        <w:jc w:val="both"/>
        <w:rPr>
          <w:rFonts w:asciiTheme="minorHAnsi" w:hAnsiTheme="minorHAnsi" w:cs="Arial"/>
          <w:szCs w:val="24"/>
        </w:rPr>
      </w:pPr>
    </w:p>
    <w:p w14:paraId="2987A3B0" w14:textId="77777777" w:rsidR="0032139C" w:rsidRPr="0032139C" w:rsidRDefault="0032139C" w:rsidP="0032139C">
      <w:pPr>
        <w:pStyle w:val="Norma"/>
        <w:jc w:val="both"/>
        <w:rPr>
          <w:rFonts w:asciiTheme="minorHAnsi" w:eastAsia="MS Mincho" w:hAnsiTheme="minorHAnsi" w:cs="Arial"/>
        </w:rPr>
      </w:pPr>
      <w:r w:rsidRPr="0032139C">
        <w:rPr>
          <w:rFonts w:asciiTheme="minorHAnsi" w:eastAsia="MS Mincho" w:hAnsiTheme="minorHAnsi" w:cs="Arial"/>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39F5221" w14:textId="77777777" w:rsidR="0032139C" w:rsidRPr="0032139C" w:rsidRDefault="0032139C" w:rsidP="0032139C">
      <w:pPr>
        <w:pStyle w:val="Norma"/>
        <w:jc w:val="both"/>
        <w:rPr>
          <w:rFonts w:asciiTheme="minorHAnsi" w:eastAsia="MS Mincho" w:hAnsiTheme="minorHAnsi" w:cs="Arial"/>
        </w:rPr>
      </w:pPr>
    </w:p>
    <w:p w14:paraId="221EA8DC" w14:textId="77777777" w:rsidR="0032139C" w:rsidRPr="0032139C" w:rsidRDefault="0032139C" w:rsidP="0032139C">
      <w:pPr>
        <w:pStyle w:val="Norma"/>
        <w:jc w:val="both"/>
        <w:rPr>
          <w:rFonts w:asciiTheme="minorHAnsi" w:eastAsia="MS Mincho" w:hAnsiTheme="minorHAnsi" w:cs="Arial"/>
        </w:rPr>
      </w:pPr>
      <w:r w:rsidRPr="0032139C">
        <w:rPr>
          <w:rFonts w:asciiTheme="minorHAnsi" w:eastAsia="MS Mincho" w:hAnsiTheme="minorHAnsi" w:cs="Arial"/>
        </w:rPr>
        <w:t>The Committee on Climate Change aims to pay all correctly submitted invoices as soon as possible with a target of 10 days from the date of receipt and within 30 days at the latest in line with standard terms and conditions of contract.</w:t>
      </w:r>
    </w:p>
    <w:p w14:paraId="0D40D6D8" w14:textId="77777777" w:rsidR="0032139C" w:rsidRPr="0032139C" w:rsidRDefault="0032139C" w:rsidP="0032139C">
      <w:pPr>
        <w:pStyle w:val="Norma"/>
        <w:ind w:left="360"/>
        <w:jc w:val="both"/>
        <w:rPr>
          <w:rFonts w:asciiTheme="minorHAnsi" w:eastAsia="MS Mincho" w:hAnsiTheme="minorHAnsi" w:cs="Arial"/>
        </w:rPr>
      </w:pPr>
    </w:p>
    <w:p w14:paraId="0B7EC48F" w14:textId="77777777" w:rsidR="0032139C" w:rsidRPr="0032139C" w:rsidRDefault="0032139C" w:rsidP="0032139C">
      <w:pPr>
        <w:pStyle w:val="Heading1"/>
        <w:widowControl w:val="0"/>
        <w:numPr>
          <w:ilvl w:val="0"/>
          <w:numId w:val="7"/>
        </w:numPr>
        <w:tabs>
          <w:tab w:val="num" w:pos="360"/>
        </w:tabs>
        <w:overflowPunct w:val="0"/>
        <w:autoSpaceDE w:val="0"/>
        <w:autoSpaceDN w:val="0"/>
        <w:adjustRightInd w:val="0"/>
        <w:spacing w:before="240" w:after="60"/>
        <w:ind w:left="0" w:firstLine="0"/>
        <w:textAlignment w:val="baseline"/>
        <w:rPr>
          <w:rFonts w:asciiTheme="minorHAnsi" w:hAnsiTheme="minorHAnsi" w:cs="Arial"/>
          <w:color w:val="auto"/>
          <w:sz w:val="28"/>
          <w:szCs w:val="28"/>
        </w:rPr>
      </w:pPr>
      <w:bookmarkStart w:id="29" w:name="_Ref357541836"/>
      <w:bookmarkStart w:id="30" w:name="_Toc381969520"/>
      <w:bookmarkStart w:id="31" w:name="_Toc405888469"/>
      <w:r w:rsidRPr="0032139C">
        <w:rPr>
          <w:rFonts w:asciiTheme="minorHAnsi" w:hAnsiTheme="minorHAnsi" w:cs="Arial"/>
          <w:color w:val="auto"/>
          <w:sz w:val="28"/>
          <w:szCs w:val="28"/>
        </w:rPr>
        <w:lastRenderedPageBreak/>
        <w:t xml:space="preserve"> Evaluation of Tenders</w:t>
      </w:r>
      <w:bookmarkEnd w:id="29"/>
      <w:bookmarkEnd w:id="30"/>
      <w:bookmarkEnd w:id="31"/>
    </w:p>
    <w:p w14:paraId="19475C3F" w14:textId="77777777" w:rsidR="0032139C" w:rsidRPr="0032139C" w:rsidRDefault="0032139C" w:rsidP="0032139C">
      <w:pPr>
        <w:pStyle w:val="Norma"/>
        <w:jc w:val="both"/>
        <w:rPr>
          <w:rFonts w:asciiTheme="minorHAnsi" w:hAnsiTheme="minorHAnsi" w:cs="Arial"/>
        </w:rPr>
      </w:pPr>
    </w:p>
    <w:p w14:paraId="61AA9C80" w14:textId="77777777" w:rsidR="0032139C" w:rsidRPr="0032139C" w:rsidRDefault="0032139C" w:rsidP="0032139C">
      <w:pPr>
        <w:pStyle w:val="Norma"/>
        <w:jc w:val="both"/>
        <w:rPr>
          <w:rFonts w:asciiTheme="minorHAnsi" w:hAnsiTheme="minorHAnsi" w:cs="Arial"/>
        </w:rPr>
      </w:pPr>
      <w:r w:rsidRPr="0032139C">
        <w:rPr>
          <w:rFonts w:asciiTheme="minorHAnsi" w:hAnsiTheme="minorHAnsi" w:cs="Arial"/>
        </w:rPr>
        <w:t>Contractors are invited to submit full tenders of no more than 30 pages, excluding declarations and CV’s. Tenders will be evaluated by at least three CCC staff.</w:t>
      </w:r>
    </w:p>
    <w:p w14:paraId="6942BC81" w14:textId="77777777" w:rsidR="0032139C" w:rsidRPr="0032139C" w:rsidRDefault="0032139C" w:rsidP="0032139C">
      <w:pPr>
        <w:pStyle w:val="Norma"/>
        <w:jc w:val="both"/>
        <w:rPr>
          <w:rFonts w:asciiTheme="minorHAnsi" w:hAnsiTheme="minorHAnsi" w:cs="Arial"/>
        </w:rPr>
      </w:pPr>
    </w:p>
    <w:p w14:paraId="4046912E" w14:textId="77777777" w:rsidR="0032139C" w:rsidRPr="0032139C" w:rsidRDefault="0032139C" w:rsidP="0032139C">
      <w:pPr>
        <w:pStyle w:val="NoSpacing"/>
        <w:rPr>
          <w:rFonts w:asciiTheme="minorHAnsi" w:hAnsiTheme="minorHAnsi" w:cs="Arial"/>
          <w:szCs w:val="24"/>
        </w:rPr>
      </w:pPr>
      <w:r w:rsidRPr="0032139C">
        <w:rPr>
          <w:rFonts w:asciiTheme="minorHAnsi" w:hAnsiTheme="minorHAnsi" w:cs="Arial"/>
          <w:szCs w:val="24"/>
        </w:rPr>
        <w:t>CCC will select the bidder that scores highest against the criteria and weighting listed below, see the ITT for further information.</w:t>
      </w:r>
    </w:p>
    <w:p w14:paraId="6E3C7643" w14:textId="77777777" w:rsidR="0032139C" w:rsidRPr="0032139C" w:rsidRDefault="0032139C" w:rsidP="0032139C">
      <w:pPr>
        <w:pStyle w:val="NoSpacing"/>
        <w:rPr>
          <w:rFonts w:asciiTheme="minorHAnsi" w:hAnsiTheme="minorHAnsi" w:cs="Arial"/>
          <w:b/>
        </w:rPr>
      </w:pPr>
    </w:p>
    <w:p w14:paraId="2091DF67" w14:textId="77777777" w:rsidR="0032139C" w:rsidRPr="0032139C" w:rsidRDefault="0032139C" w:rsidP="0032139C">
      <w:pPr>
        <w:pStyle w:val="Norma"/>
        <w:spacing w:line="276" w:lineRule="auto"/>
        <w:ind w:left="360"/>
        <w:jc w:val="center"/>
        <w:rPr>
          <w:rFonts w:asciiTheme="minorHAnsi" w:hAnsiTheme="minorHAnsi" w:cs="Arial"/>
          <w:b/>
          <w:sz w:val="28"/>
          <w:szCs w:val="28"/>
        </w:rPr>
      </w:pPr>
      <w:r w:rsidRPr="0032139C">
        <w:rPr>
          <w:rFonts w:asciiTheme="minorHAnsi" w:hAnsiTheme="minorHAnsi" w:cs="Arial"/>
          <w:b/>
          <w:sz w:val="28"/>
          <w:szCs w:val="28"/>
        </w:rPr>
        <w:t>EVALUATION CRITERIA AND SCORING METHODOLOGY</w:t>
      </w:r>
    </w:p>
    <w:p w14:paraId="17343E06" w14:textId="77777777" w:rsidR="0032139C" w:rsidRPr="0032139C" w:rsidRDefault="0032139C" w:rsidP="0032139C">
      <w:pPr>
        <w:pStyle w:val="Norma"/>
        <w:spacing w:line="276" w:lineRule="auto"/>
        <w:rPr>
          <w:rFonts w:asciiTheme="minorHAnsi" w:hAnsiTheme="minorHAnsi" w:cs="Arial"/>
          <w:b/>
        </w:rPr>
      </w:pPr>
    </w:p>
    <w:p w14:paraId="4A3C2A38" w14:textId="77777777" w:rsidR="0032139C" w:rsidRPr="0032139C" w:rsidRDefault="0032139C" w:rsidP="0032139C">
      <w:pPr>
        <w:pStyle w:val="Norma"/>
        <w:ind w:left="1197"/>
        <w:rPr>
          <w:rFonts w:asciiTheme="minorHAnsi" w:hAnsiTheme="minorHAnsi"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5594"/>
        <w:gridCol w:w="2677"/>
      </w:tblGrid>
      <w:tr w:rsidR="0032139C" w:rsidRPr="0032139C" w14:paraId="1BBD6963" w14:textId="77777777" w:rsidTr="00D66620">
        <w:tc>
          <w:tcPr>
            <w:tcW w:w="1133" w:type="dxa"/>
            <w:tcBorders>
              <w:top w:val="single" w:sz="4" w:space="0" w:color="auto"/>
              <w:left w:val="single" w:sz="4" w:space="0" w:color="auto"/>
              <w:bottom w:val="single" w:sz="4" w:space="0" w:color="auto"/>
              <w:right w:val="single" w:sz="4" w:space="0" w:color="auto"/>
            </w:tcBorders>
            <w:hideMark/>
          </w:tcPr>
          <w:p w14:paraId="012C8F79" w14:textId="77777777" w:rsidR="0032139C" w:rsidRPr="0032139C" w:rsidRDefault="0032139C" w:rsidP="00D66620">
            <w:pPr>
              <w:pStyle w:val="Heading4"/>
              <w:rPr>
                <w:rFonts w:asciiTheme="minorHAnsi" w:hAnsiTheme="minorHAnsi" w:cs="Arial"/>
                <w:sz w:val="24"/>
                <w:szCs w:val="24"/>
              </w:rPr>
            </w:pPr>
            <w:bookmarkStart w:id="32" w:name="p2"/>
            <w:bookmarkStart w:id="33" w:name="_Toc25519057"/>
            <w:bookmarkStart w:id="34" w:name="_Toc25567912"/>
            <w:bookmarkStart w:id="35" w:name="_Toc25696092"/>
            <w:bookmarkStart w:id="36" w:name="_Toc25762050"/>
            <w:r w:rsidRPr="0032139C">
              <w:rPr>
                <w:rFonts w:asciiTheme="minorHAnsi" w:hAnsiTheme="minorHAnsi" w:cs="Arial"/>
                <w:sz w:val="24"/>
                <w:szCs w:val="24"/>
              </w:rPr>
              <w:t>Criterion</w:t>
            </w:r>
            <w:bookmarkEnd w:id="32"/>
            <w:bookmarkEnd w:id="33"/>
            <w:bookmarkEnd w:id="34"/>
            <w:bookmarkEnd w:id="35"/>
            <w:bookmarkEnd w:id="36"/>
          </w:p>
        </w:tc>
        <w:tc>
          <w:tcPr>
            <w:tcW w:w="5638" w:type="dxa"/>
            <w:tcBorders>
              <w:top w:val="single" w:sz="4" w:space="0" w:color="auto"/>
              <w:left w:val="single" w:sz="4" w:space="0" w:color="auto"/>
              <w:bottom w:val="single" w:sz="4" w:space="0" w:color="auto"/>
              <w:right w:val="single" w:sz="4" w:space="0" w:color="auto"/>
            </w:tcBorders>
            <w:hideMark/>
          </w:tcPr>
          <w:p w14:paraId="2588C25E" w14:textId="77777777" w:rsidR="0032139C" w:rsidRPr="0032139C" w:rsidRDefault="0032139C" w:rsidP="00D66620">
            <w:pPr>
              <w:pStyle w:val="Heading4"/>
              <w:rPr>
                <w:rFonts w:asciiTheme="minorHAnsi" w:hAnsiTheme="minorHAnsi" w:cs="Arial"/>
                <w:sz w:val="24"/>
                <w:szCs w:val="24"/>
              </w:rPr>
            </w:pPr>
            <w:bookmarkStart w:id="37" w:name="_Toc25519058"/>
            <w:bookmarkStart w:id="38" w:name="_Toc25567913"/>
            <w:bookmarkStart w:id="39" w:name="_Toc25696093"/>
            <w:bookmarkStart w:id="40" w:name="_Toc25762051"/>
            <w:r w:rsidRPr="0032139C">
              <w:rPr>
                <w:rFonts w:asciiTheme="minorHAnsi" w:hAnsiTheme="minorHAnsi" w:cs="Arial"/>
                <w:sz w:val="24"/>
                <w:szCs w:val="24"/>
              </w:rPr>
              <w:t>Description</w:t>
            </w:r>
            <w:bookmarkEnd w:id="37"/>
            <w:bookmarkEnd w:id="38"/>
            <w:bookmarkEnd w:id="39"/>
            <w:bookmarkEnd w:id="40"/>
          </w:p>
        </w:tc>
        <w:tc>
          <w:tcPr>
            <w:tcW w:w="2693" w:type="dxa"/>
            <w:tcBorders>
              <w:top w:val="single" w:sz="4" w:space="0" w:color="auto"/>
              <w:left w:val="single" w:sz="4" w:space="0" w:color="auto"/>
              <w:bottom w:val="single" w:sz="4" w:space="0" w:color="auto"/>
              <w:right w:val="single" w:sz="4" w:space="0" w:color="auto"/>
            </w:tcBorders>
            <w:hideMark/>
          </w:tcPr>
          <w:p w14:paraId="0A95467A" w14:textId="77777777" w:rsidR="0032139C" w:rsidRPr="0032139C" w:rsidRDefault="0032139C" w:rsidP="00D66620">
            <w:pPr>
              <w:pStyle w:val="Heading4"/>
              <w:rPr>
                <w:rFonts w:asciiTheme="minorHAnsi" w:hAnsiTheme="minorHAnsi" w:cs="Arial"/>
                <w:sz w:val="24"/>
                <w:szCs w:val="24"/>
              </w:rPr>
            </w:pPr>
            <w:bookmarkStart w:id="41" w:name="_Toc25519059"/>
            <w:bookmarkStart w:id="42" w:name="_Toc25567914"/>
            <w:bookmarkStart w:id="43" w:name="_Toc25696094"/>
            <w:bookmarkStart w:id="44" w:name="_Toc25762052"/>
            <w:r w:rsidRPr="0032139C">
              <w:rPr>
                <w:rFonts w:asciiTheme="minorHAnsi" w:hAnsiTheme="minorHAnsi" w:cs="Arial"/>
                <w:sz w:val="24"/>
                <w:szCs w:val="24"/>
              </w:rPr>
              <w:t>Weighting</w:t>
            </w:r>
            <w:bookmarkEnd w:id="41"/>
            <w:bookmarkEnd w:id="42"/>
            <w:bookmarkEnd w:id="43"/>
            <w:bookmarkEnd w:id="44"/>
          </w:p>
        </w:tc>
      </w:tr>
      <w:tr w:rsidR="0032139C" w:rsidRPr="0032139C" w14:paraId="1692B1C9" w14:textId="77777777" w:rsidTr="00D66620">
        <w:tc>
          <w:tcPr>
            <w:tcW w:w="1133" w:type="dxa"/>
            <w:tcBorders>
              <w:top w:val="single" w:sz="4" w:space="0" w:color="auto"/>
              <w:left w:val="single" w:sz="4" w:space="0" w:color="auto"/>
              <w:bottom w:val="single" w:sz="4" w:space="0" w:color="auto"/>
              <w:right w:val="single" w:sz="4" w:space="0" w:color="auto"/>
            </w:tcBorders>
            <w:hideMark/>
          </w:tcPr>
          <w:p w14:paraId="4C80B97E" w14:textId="77777777" w:rsidR="0032139C" w:rsidRPr="0032139C" w:rsidRDefault="0032139C" w:rsidP="00D66620">
            <w:pPr>
              <w:pStyle w:val="Norma"/>
              <w:rPr>
                <w:rFonts w:asciiTheme="minorHAnsi" w:hAnsiTheme="minorHAnsi" w:cs="Arial"/>
              </w:rPr>
            </w:pPr>
            <w:r w:rsidRPr="0032139C">
              <w:rPr>
                <w:rFonts w:asciiTheme="minorHAnsi" w:hAnsiTheme="minorHAnsi" w:cs="Arial"/>
              </w:rPr>
              <w:t>1</w:t>
            </w:r>
          </w:p>
        </w:tc>
        <w:tc>
          <w:tcPr>
            <w:tcW w:w="5638" w:type="dxa"/>
            <w:tcBorders>
              <w:top w:val="single" w:sz="4" w:space="0" w:color="auto"/>
              <w:left w:val="single" w:sz="4" w:space="0" w:color="auto"/>
              <w:bottom w:val="single" w:sz="4" w:space="0" w:color="auto"/>
              <w:right w:val="single" w:sz="4" w:space="0" w:color="auto"/>
            </w:tcBorders>
            <w:hideMark/>
          </w:tcPr>
          <w:p w14:paraId="0158F3A7" w14:textId="77777777" w:rsidR="0032139C" w:rsidRPr="0032139C" w:rsidRDefault="0032139C" w:rsidP="00D66620">
            <w:pPr>
              <w:pStyle w:val="Norma"/>
              <w:rPr>
                <w:rFonts w:asciiTheme="minorHAnsi" w:hAnsiTheme="minorHAnsi"/>
              </w:rPr>
            </w:pPr>
            <w:r w:rsidRPr="0032139C">
              <w:rPr>
                <w:rFonts w:asciiTheme="minorHAnsi" w:hAnsiTheme="minorHAnsi"/>
              </w:rPr>
              <w:t>RELEVANT EXPERIENCE / DEMONSTRATION OF CAPABILITY</w:t>
            </w:r>
          </w:p>
        </w:tc>
        <w:tc>
          <w:tcPr>
            <w:tcW w:w="2693" w:type="dxa"/>
            <w:tcBorders>
              <w:top w:val="single" w:sz="4" w:space="0" w:color="auto"/>
              <w:left w:val="single" w:sz="4" w:space="0" w:color="auto"/>
              <w:bottom w:val="single" w:sz="4" w:space="0" w:color="auto"/>
              <w:right w:val="single" w:sz="4" w:space="0" w:color="auto"/>
            </w:tcBorders>
            <w:hideMark/>
          </w:tcPr>
          <w:p w14:paraId="4C87F36E" w14:textId="77777777" w:rsidR="0032139C" w:rsidRPr="0032139C" w:rsidRDefault="0032139C" w:rsidP="00D66620">
            <w:pPr>
              <w:pStyle w:val="Norma"/>
              <w:rPr>
                <w:rFonts w:asciiTheme="minorHAnsi" w:hAnsiTheme="minorHAnsi" w:cs="Arial"/>
              </w:rPr>
            </w:pPr>
            <w:r w:rsidRPr="0032139C">
              <w:rPr>
                <w:rFonts w:asciiTheme="minorHAnsi" w:hAnsiTheme="minorHAnsi" w:cs="Arial"/>
              </w:rPr>
              <w:t>15%</w:t>
            </w:r>
          </w:p>
        </w:tc>
      </w:tr>
      <w:tr w:rsidR="0032139C" w:rsidRPr="0032139C" w14:paraId="7BC44B66" w14:textId="77777777" w:rsidTr="00D66620">
        <w:tc>
          <w:tcPr>
            <w:tcW w:w="1133" w:type="dxa"/>
            <w:tcBorders>
              <w:top w:val="single" w:sz="4" w:space="0" w:color="auto"/>
              <w:left w:val="single" w:sz="4" w:space="0" w:color="auto"/>
              <w:bottom w:val="single" w:sz="4" w:space="0" w:color="auto"/>
              <w:right w:val="single" w:sz="4" w:space="0" w:color="auto"/>
            </w:tcBorders>
            <w:hideMark/>
          </w:tcPr>
          <w:p w14:paraId="14BB1D66" w14:textId="77777777" w:rsidR="0032139C" w:rsidRPr="0032139C" w:rsidRDefault="0032139C" w:rsidP="00D66620">
            <w:pPr>
              <w:pStyle w:val="Norma"/>
              <w:rPr>
                <w:rFonts w:asciiTheme="minorHAnsi" w:hAnsiTheme="minorHAnsi" w:cs="Arial"/>
              </w:rPr>
            </w:pPr>
            <w:r w:rsidRPr="0032139C">
              <w:rPr>
                <w:rFonts w:asciiTheme="minorHAnsi" w:hAnsiTheme="minorHAnsi" w:cs="Arial"/>
              </w:rPr>
              <w:t>2</w:t>
            </w:r>
          </w:p>
        </w:tc>
        <w:tc>
          <w:tcPr>
            <w:tcW w:w="5638" w:type="dxa"/>
            <w:tcBorders>
              <w:top w:val="single" w:sz="4" w:space="0" w:color="auto"/>
              <w:left w:val="single" w:sz="4" w:space="0" w:color="auto"/>
              <w:bottom w:val="single" w:sz="4" w:space="0" w:color="auto"/>
              <w:right w:val="single" w:sz="4" w:space="0" w:color="auto"/>
            </w:tcBorders>
            <w:hideMark/>
          </w:tcPr>
          <w:p w14:paraId="6963A06D" w14:textId="77777777" w:rsidR="0032139C" w:rsidRPr="0032139C" w:rsidRDefault="0032139C" w:rsidP="00D66620">
            <w:pPr>
              <w:pStyle w:val="Norma"/>
              <w:rPr>
                <w:rFonts w:asciiTheme="minorHAnsi" w:hAnsiTheme="minorHAnsi" w:cs="Arial"/>
              </w:rPr>
            </w:pPr>
            <w:r w:rsidRPr="0032139C">
              <w:rPr>
                <w:rFonts w:asciiTheme="minorHAnsi" w:hAnsiTheme="minorHAnsi"/>
              </w:rPr>
              <w:t>MANAGING YOUR RELATIONSHIP WITH THE CCC</w:t>
            </w:r>
          </w:p>
        </w:tc>
        <w:tc>
          <w:tcPr>
            <w:tcW w:w="2693" w:type="dxa"/>
            <w:tcBorders>
              <w:top w:val="single" w:sz="4" w:space="0" w:color="auto"/>
              <w:left w:val="single" w:sz="4" w:space="0" w:color="auto"/>
              <w:bottom w:val="single" w:sz="4" w:space="0" w:color="auto"/>
              <w:right w:val="single" w:sz="4" w:space="0" w:color="auto"/>
            </w:tcBorders>
            <w:hideMark/>
          </w:tcPr>
          <w:p w14:paraId="2E0E75A7" w14:textId="77777777" w:rsidR="0032139C" w:rsidRPr="0032139C" w:rsidRDefault="0032139C" w:rsidP="00D66620">
            <w:pPr>
              <w:pStyle w:val="Norma"/>
              <w:rPr>
                <w:rFonts w:asciiTheme="minorHAnsi" w:hAnsiTheme="minorHAnsi" w:cs="Arial"/>
              </w:rPr>
            </w:pPr>
            <w:r w:rsidRPr="0032139C">
              <w:rPr>
                <w:rFonts w:asciiTheme="minorHAnsi" w:hAnsiTheme="minorHAnsi" w:cs="Arial"/>
              </w:rPr>
              <w:t>5%</w:t>
            </w:r>
          </w:p>
        </w:tc>
      </w:tr>
      <w:tr w:rsidR="0032139C" w:rsidRPr="0032139C" w14:paraId="1B1173DF" w14:textId="77777777" w:rsidTr="00D66620">
        <w:tc>
          <w:tcPr>
            <w:tcW w:w="1133" w:type="dxa"/>
            <w:tcBorders>
              <w:top w:val="single" w:sz="4" w:space="0" w:color="auto"/>
              <w:left w:val="single" w:sz="4" w:space="0" w:color="auto"/>
              <w:bottom w:val="single" w:sz="4" w:space="0" w:color="auto"/>
              <w:right w:val="single" w:sz="4" w:space="0" w:color="auto"/>
            </w:tcBorders>
            <w:hideMark/>
          </w:tcPr>
          <w:p w14:paraId="348D900D" w14:textId="77777777" w:rsidR="0032139C" w:rsidRPr="0032139C" w:rsidRDefault="0032139C" w:rsidP="00D66620">
            <w:pPr>
              <w:pStyle w:val="Norma"/>
              <w:rPr>
                <w:rFonts w:asciiTheme="minorHAnsi" w:hAnsiTheme="minorHAnsi" w:cs="Arial"/>
              </w:rPr>
            </w:pPr>
            <w:r w:rsidRPr="0032139C">
              <w:rPr>
                <w:rFonts w:asciiTheme="minorHAnsi" w:hAnsiTheme="minorHAnsi" w:cs="Arial"/>
              </w:rPr>
              <w:t>3</w:t>
            </w:r>
          </w:p>
        </w:tc>
        <w:tc>
          <w:tcPr>
            <w:tcW w:w="5638" w:type="dxa"/>
            <w:tcBorders>
              <w:top w:val="single" w:sz="4" w:space="0" w:color="auto"/>
              <w:left w:val="single" w:sz="4" w:space="0" w:color="auto"/>
              <w:bottom w:val="single" w:sz="4" w:space="0" w:color="auto"/>
              <w:right w:val="single" w:sz="4" w:space="0" w:color="auto"/>
            </w:tcBorders>
            <w:hideMark/>
          </w:tcPr>
          <w:p w14:paraId="35DC1046" w14:textId="77777777" w:rsidR="0032139C" w:rsidRPr="0032139C" w:rsidRDefault="0032139C" w:rsidP="00D66620">
            <w:pPr>
              <w:pStyle w:val="Norma"/>
              <w:rPr>
                <w:rFonts w:asciiTheme="minorHAnsi" w:hAnsiTheme="minorHAnsi" w:cs="Arial"/>
              </w:rPr>
            </w:pPr>
            <w:r w:rsidRPr="0032139C">
              <w:rPr>
                <w:rFonts w:asciiTheme="minorHAnsi" w:hAnsiTheme="minorHAnsi"/>
              </w:rPr>
              <w:t>QUALITY ASSURING THE SERVICES YOU PROVIDE</w:t>
            </w:r>
          </w:p>
        </w:tc>
        <w:tc>
          <w:tcPr>
            <w:tcW w:w="2693" w:type="dxa"/>
            <w:tcBorders>
              <w:top w:val="single" w:sz="4" w:space="0" w:color="auto"/>
              <w:left w:val="single" w:sz="4" w:space="0" w:color="auto"/>
              <w:bottom w:val="single" w:sz="4" w:space="0" w:color="auto"/>
              <w:right w:val="single" w:sz="4" w:space="0" w:color="auto"/>
            </w:tcBorders>
            <w:hideMark/>
          </w:tcPr>
          <w:p w14:paraId="56692731" w14:textId="77777777" w:rsidR="0032139C" w:rsidRPr="0032139C" w:rsidRDefault="0032139C" w:rsidP="00D66620">
            <w:pPr>
              <w:pStyle w:val="Norma"/>
              <w:rPr>
                <w:rFonts w:asciiTheme="minorHAnsi" w:hAnsiTheme="minorHAnsi" w:cs="Arial"/>
              </w:rPr>
            </w:pPr>
            <w:r w:rsidRPr="0032139C">
              <w:rPr>
                <w:rFonts w:asciiTheme="minorHAnsi" w:hAnsiTheme="minorHAnsi" w:cs="Arial"/>
              </w:rPr>
              <w:t>10%</w:t>
            </w:r>
          </w:p>
        </w:tc>
      </w:tr>
      <w:tr w:rsidR="0032139C" w:rsidRPr="0032139C" w14:paraId="030BB8FB" w14:textId="77777777" w:rsidTr="00D66620">
        <w:tc>
          <w:tcPr>
            <w:tcW w:w="1133" w:type="dxa"/>
            <w:tcBorders>
              <w:top w:val="single" w:sz="4" w:space="0" w:color="auto"/>
              <w:left w:val="single" w:sz="4" w:space="0" w:color="auto"/>
              <w:bottom w:val="single" w:sz="4" w:space="0" w:color="auto"/>
              <w:right w:val="single" w:sz="4" w:space="0" w:color="auto"/>
            </w:tcBorders>
            <w:hideMark/>
          </w:tcPr>
          <w:p w14:paraId="0796E92A" w14:textId="77777777" w:rsidR="0032139C" w:rsidRPr="0032139C" w:rsidRDefault="0032139C" w:rsidP="00D66620">
            <w:pPr>
              <w:pStyle w:val="Norma"/>
              <w:rPr>
                <w:rFonts w:asciiTheme="minorHAnsi" w:hAnsiTheme="minorHAnsi" w:cs="Arial"/>
              </w:rPr>
            </w:pPr>
            <w:r w:rsidRPr="0032139C">
              <w:rPr>
                <w:rFonts w:asciiTheme="minorHAnsi" w:hAnsiTheme="minorHAnsi" w:cs="Arial"/>
              </w:rPr>
              <w:t>4</w:t>
            </w:r>
          </w:p>
        </w:tc>
        <w:tc>
          <w:tcPr>
            <w:tcW w:w="5638" w:type="dxa"/>
            <w:tcBorders>
              <w:top w:val="single" w:sz="4" w:space="0" w:color="auto"/>
              <w:left w:val="single" w:sz="4" w:space="0" w:color="auto"/>
              <w:bottom w:val="single" w:sz="4" w:space="0" w:color="auto"/>
              <w:right w:val="single" w:sz="4" w:space="0" w:color="auto"/>
            </w:tcBorders>
            <w:hideMark/>
          </w:tcPr>
          <w:p w14:paraId="437B97BF" w14:textId="77777777" w:rsidR="0032139C" w:rsidRPr="0032139C" w:rsidRDefault="0032139C" w:rsidP="00D66620">
            <w:pPr>
              <w:pStyle w:val="Norma"/>
              <w:rPr>
                <w:rFonts w:asciiTheme="minorHAnsi" w:hAnsiTheme="minorHAnsi" w:cs="Arial"/>
              </w:rPr>
            </w:pPr>
            <w:r w:rsidRPr="0032139C">
              <w:rPr>
                <w:rFonts w:asciiTheme="minorHAnsi" w:hAnsiTheme="minorHAnsi"/>
              </w:rPr>
              <w:t>MANAGEMENT STRUCTURE</w:t>
            </w:r>
          </w:p>
        </w:tc>
        <w:tc>
          <w:tcPr>
            <w:tcW w:w="2693" w:type="dxa"/>
            <w:tcBorders>
              <w:top w:val="single" w:sz="4" w:space="0" w:color="auto"/>
              <w:left w:val="single" w:sz="4" w:space="0" w:color="auto"/>
              <w:bottom w:val="single" w:sz="4" w:space="0" w:color="auto"/>
              <w:right w:val="single" w:sz="4" w:space="0" w:color="auto"/>
            </w:tcBorders>
            <w:hideMark/>
          </w:tcPr>
          <w:p w14:paraId="777949A8" w14:textId="77777777" w:rsidR="0032139C" w:rsidRPr="0032139C" w:rsidRDefault="0032139C" w:rsidP="00D66620">
            <w:pPr>
              <w:pStyle w:val="Norma"/>
              <w:rPr>
                <w:rFonts w:asciiTheme="minorHAnsi" w:hAnsiTheme="minorHAnsi" w:cs="Arial"/>
              </w:rPr>
            </w:pPr>
            <w:r w:rsidRPr="0032139C">
              <w:rPr>
                <w:rFonts w:asciiTheme="minorHAnsi" w:hAnsiTheme="minorHAnsi" w:cs="Arial"/>
              </w:rPr>
              <w:t>5%</w:t>
            </w:r>
          </w:p>
        </w:tc>
      </w:tr>
      <w:tr w:rsidR="0032139C" w:rsidRPr="0032139C" w14:paraId="32645543" w14:textId="77777777" w:rsidTr="00D66620">
        <w:tc>
          <w:tcPr>
            <w:tcW w:w="1133" w:type="dxa"/>
            <w:tcBorders>
              <w:top w:val="single" w:sz="4" w:space="0" w:color="auto"/>
              <w:left w:val="single" w:sz="4" w:space="0" w:color="auto"/>
              <w:bottom w:val="single" w:sz="4" w:space="0" w:color="auto"/>
              <w:right w:val="single" w:sz="4" w:space="0" w:color="auto"/>
            </w:tcBorders>
            <w:hideMark/>
          </w:tcPr>
          <w:p w14:paraId="73C42DE7" w14:textId="77777777" w:rsidR="0032139C" w:rsidRPr="0032139C" w:rsidRDefault="0032139C" w:rsidP="00D66620">
            <w:pPr>
              <w:pStyle w:val="Norma"/>
              <w:rPr>
                <w:rFonts w:asciiTheme="minorHAnsi" w:hAnsiTheme="minorHAnsi" w:cs="Arial"/>
              </w:rPr>
            </w:pPr>
            <w:r w:rsidRPr="0032139C">
              <w:rPr>
                <w:rFonts w:asciiTheme="minorHAnsi" w:hAnsiTheme="minorHAnsi" w:cs="Arial"/>
              </w:rPr>
              <w:t>5</w:t>
            </w:r>
          </w:p>
        </w:tc>
        <w:tc>
          <w:tcPr>
            <w:tcW w:w="5638" w:type="dxa"/>
            <w:tcBorders>
              <w:top w:val="single" w:sz="4" w:space="0" w:color="auto"/>
              <w:left w:val="single" w:sz="4" w:space="0" w:color="auto"/>
              <w:bottom w:val="single" w:sz="4" w:space="0" w:color="auto"/>
              <w:right w:val="single" w:sz="4" w:space="0" w:color="auto"/>
            </w:tcBorders>
            <w:hideMark/>
          </w:tcPr>
          <w:p w14:paraId="4821E404" w14:textId="77777777" w:rsidR="0032139C" w:rsidRPr="0032139C" w:rsidRDefault="0032139C" w:rsidP="00D66620">
            <w:pPr>
              <w:pStyle w:val="Norma"/>
              <w:rPr>
                <w:rFonts w:asciiTheme="minorHAnsi" w:hAnsiTheme="minorHAnsi" w:cs="Arial"/>
              </w:rPr>
            </w:pPr>
            <w:r w:rsidRPr="0032139C">
              <w:rPr>
                <w:rFonts w:asciiTheme="minorHAnsi" w:hAnsiTheme="minorHAnsi"/>
              </w:rPr>
              <w:t>PROJECT TEAM – SKILLS AND KNOWLEDGE</w:t>
            </w:r>
          </w:p>
        </w:tc>
        <w:tc>
          <w:tcPr>
            <w:tcW w:w="2693" w:type="dxa"/>
            <w:tcBorders>
              <w:top w:val="single" w:sz="4" w:space="0" w:color="auto"/>
              <w:left w:val="single" w:sz="4" w:space="0" w:color="auto"/>
              <w:bottom w:val="single" w:sz="4" w:space="0" w:color="auto"/>
              <w:right w:val="single" w:sz="4" w:space="0" w:color="auto"/>
            </w:tcBorders>
            <w:hideMark/>
          </w:tcPr>
          <w:p w14:paraId="573549FD" w14:textId="77777777" w:rsidR="0032139C" w:rsidRPr="0032139C" w:rsidRDefault="0032139C" w:rsidP="00D66620">
            <w:pPr>
              <w:pStyle w:val="Norma"/>
              <w:rPr>
                <w:rFonts w:asciiTheme="minorHAnsi" w:hAnsiTheme="minorHAnsi" w:cs="Arial"/>
              </w:rPr>
            </w:pPr>
            <w:r w:rsidRPr="0032139C">
              <w:rPr>
                <w:rFonts w:asciiTheme="minorHAnsi" w:hAnsiTheme="minorHAnsi" w:cs="Arial"/>
              </w:rPr>
              <w:t>20%</w:t>
            </w:r>
          </w:p>
        </w:tc>
      </w:tr>
      <w:tr w:rsidR="0032139C" w:rsidRPr="0032139C" w14:paraId="68657211" w14:textId="77777777" w:rsidTr="00D66620">
        <w:tc>
          <w:tcPr>
            <w:tcW w:w="1133" w:type="dxa"/>
            <w:tcBorders>
              <w:top w:val="single" w:sz="4" w:space="0" w:color="auto"/>
              <w:left w:val="single" w:sz="4" w:space="0" w:color="auto"/>
              <w:bottom w:val="single" w:sz="4" w:space="0" w:color="auto"/>
              <w:right w:val="single" w:sz="4" w:space="0" w:color="auto"/>
            </w:tcBorders>
            <w:hideMark/>
          </w:tcPr>
          <w:p w14:paraId="4E27C9D3" w14:textId="77777777" w:rsidR="0032139C" w:rsidRPr="0032139C" w:rsidRDefault="0032139C" w:rsidP="00D66620">
            <w:pPr>
              <w:pStyle w:val="Norma"/>
              <w:rPr>
                <w:rFonts w:asciiTheme="minorHAnsi" w:hAnsiTheme="minorHAnsi" w:cs="Arial"/>
              </w:rPr>
            </w:pPr>
            <w:r w:rsidRPr="0032139C">
              <w:rPr>
                <w:rFonts w:asciiTheme="minorHAnsi" w:hAnsiTheme="minorHAnsi" w:cs="Arial"/>
              </w:rPr>
              <w:t>6</w:t>
            </w:r>
          </w:p>
        </w:tc>
        <w:tc>
          <w:tcPr>
            <w:tcW w:w="5638" w:type="dxa"/>
            <w:tcBorders>
              <w:top w:val="single" w:sz="4" w:space="0" w:color="auto"/>
              <w:left w:val="single" w:sz="4" w:space="0" w:color="auto"/>
              <w:bottom w:val="single" w:sz="4" w:space="0" w:color="auto"/>
              <w:right w:val="single" w:sz="4" w:space="0" w:color="auto"/>
            </w:tcBorders>
            <w:hideMark/>
          </w:tcPr>
          <w:p w14:paraId="67767F5D" w14:textId="77777777" w:rsidR="0032139C" w:rsidRPr="0032139C" w:rsidRDefault="0032139C" w:rsidP="00D66620">
            <w:pPr>
              <w:pStyle w:val="Norma"/>
              <w:rPr>
                <w:rFonts w:asciiTheme="minorHAnsi" w:hAnsiTheme="minorHAnsi" w:cs="Arial"/>
              </w:rPr>
            </w:pPr>
            <w:r w:rsidRPr="0032139C">
              <w:rPr>
                <w:rFonts w:asciiTheme="minorHAnsi" w:hAnsiTheme="minorHAnsi"/>
              </w:rPr>
              <w:t xml:space="preserve">METHOD, ABILITY AND TECHNICAL CAPACITY </w:t>
            </w:r>
          </w:p>
        </w:tc>
        <w:tc>
          <w:tcPr>
            <w:tcW w:w="2693" w:type="dxa"/>
            <w:tcBorders>
              <w:top w:val="single" w:sz="4" w:space="0" w:color="auto"/>
              <w:left w:val="single" w:sz="4" w:space="0" w:color="auto"/>
              <w:bottom w:val="single" w:sz="4" w:space="0" w:color="auto"/>
              <w:right w:val="single" w:sz="4" w:space="0" w:color="auto"/>
            </w:tcBorders>
            <w:hideMark/>
          </w:tcPr>
          <w:p w14:paraId="4800F936" w14:textId="77777777" w:rsidR="0032139C" w:rsidRPr="0032139C" w:rsidRDefault="0032139C" w:rsidP="00D66620">
            <w:pPr>
              <w:pStyle w:val="Norma"/>
              <w:rPr>
                <w:rFonts w:asciiTheme="minorHAnsi" w:hAnsiTheme="minorHAnsi" w:cs="Arial"/>
              </w:rPr>
            </w:pPr>
            <w:r w:rsidRPr="0032139C">
              <w:rPr>
                <w:rFonts w:asciiTheme="minorHAnsi" w:hAnsiTheme="minorHAnsi" w:cs="Arial"/>
              </w:rPr>
              <w:t>30%</w:t>
            </w:r>
          </w:p>
        </w:tc>
      </w:tr>
      <w:tr w:rsidR="0032139C" w:rsidRPr="0032139C" w14:paraId="2BD86D6A" w14:textId="77777777" w:rsidTr="00D66620">
        <w:tc>
          <w:tcPr>
            <w:tcW w:w="1133" w:type="dxa"/>
            <w:tcBorders>
              <w:top w:val="single" w:sz="4" w:space="0" w:color="auto"/>
              <w:left w:val="single" w:sz="4" w:space="0" w:color="auto"/>
              <w:bottom w:val="single" w:sz="4" w:space="0" w:color="auto"/>
              <w:right w:val="single" w:sz="4" w:space="0" w:color="auto"/>
            </w:tcBorders>
            <w:hideMark/>
          </w:tcPr>
          <w:p w14:paraId="16D5F422" w14:textId="77777777" w:rsidR="0032139C" w:rsidRPr="0032139C" w:rsidRDefault="0032139C" w:rsidP="00D66620">
            <w:pPr>
              <w:pStyle w:val="Norma"/>
              <w:rPr>
                <w:rFonts w:asciiTheme="minorHAnsi" w:hAnsiTheme="minorHAnsi" w:cs="Arial"/>
              </w:rPr>
            </w:pPr>
            <w:r w:rsidRPr="0032139C">
              <w:rPr>
                <w:rFonts w:asciiTheme="minorHAnsi" w:hAnsiTheme="minorHAnsi" w:cs="Arial"/>
              </w:rPr>
              <w:t>7</w:t>
            </w:r>
          </w:p>
        </w:tc>
        <w:tc>
          <w:tcPr>
            <w:tcW w:w="5638" w:type="dxa"/>
            <w:tcBorders>
              <w:top w:val="single" w:sz="4" w:space="0" w:color="auto"/>
              <w:left w:val="single" w:sz="4" w:space="0" w:color="auto"/>
              <w:bottom w:val="single" w:sz="4" w:space="0" w:color="auto"/>
              <w:right w:val="single" w:sz="4" w:space="0" w:color="auto"/>
            </w:tcBorders>
            <w:hideMark/>
          </w:tcPr>
          <w:p w14:paraId="29037CCB" w14:textId="77777777" w:rsidR="0032139C" w:rsidRPr="0032139C" w:rsidRDefault="0032139C" w:rsidP="00D66620">
            <w:pPr>
              <w:pStyle w:val="Norma"/>
              <w:rPr>
                <w:rFonts w:asciiTheme="minorHAnsi" w:hAnsiTheme="minorHAnsi" w:cs="Arial"/>
              </w:rPr>
            </w:pPr>
            <w:r w:rsidRPr="0032139C">
              <w:rPr>
                <w:rFonts w:asciiTheme="minorHAnsi" w:hAnsiTheme="minorHAnsi"/>
              </w:rPr>
              <w:t>UNDERSTANDING OF REQUIREMENTS</w:t>
            </w:r>
          </w:p>
        </w:tc>
        <w:tc>
          <w:tcPr>
            <w:tcW w:w="2693" w:type="dxa"/>
            <w:tcBorders>
              <w:top w:val="single" w:sz="4" w:space="0" w:color="auto"/>
              <w:left w:val="single" w:sz="4" w:space="0" w:color="auto"/>
              <w:bottom w:val="single" w:sz="4" w:space="0" w:color="auto"/>
              <w:right w:val="single" w:sz="4" w:space="0" w:color="auto"/>
            </w:tcBorders>
            <w:hideMark/>
          </w:tcPr>
          <w:p w14:paraId="05D73351" w14:textId="77777777" w:rsidR="0032139C" w:rsidRPr="0032139C" w:rsidRDefault="0032139C" w:rsidP="00D66620">
            <w:pPr>
              <w:pStyle w:val="Norma"/>
              <w:rPr>
                <w:rFonts w:asciiTheme="minorHAnsi" w:hAnsiTheme="minorHAnsi" w:cs="Arial"/>
              </w:rPr>
            </w:pPr>
            <w:r w:rsidRPr="0032139C">
              <w:rPr>
                <w:rFonts w:asciiTheme="minorHAnsi" w:hAnsiTheme="minorHAnsi" w:cs="Arial"/>
              </w:rPr>
              <w:t>5%</w:t>
            </w:r>
          </w:p>
        </w:tc>
      </w:tr>
      <w:tr w:rsidR="0032139C" w:rsidRPr="0032139C" w14:paraId="2E2F0EAC" w14:textId="77777777" w:rsidTr="00D66620">
        <w:tc>
          <w:tcPr>
            <w:tcW w:w="1133" w:type="dxa"/>
            <w:tcBorders>
              <w:top w:val="single" w:sz="4" w:space="0" w:color="auto"/>
              <w:left w:val="single" w:sz="4" w:space="0" w:color="auto"/>
              <w:bottom w:val="single" w:sz="4" w:space="0" w:color="auto"/>
              <w:right w:val="single" w:sz="4" w:space="0" w:color="auto"/>
            </w:tcBorders>
            <w:hideMark/>
          </w:tcPr>
          <w:p w14:paraId="28EA3DD2" w14:textId="77777777" w:rsidR="0032139C" w:rsidRPr="0032139C" w:rsidRDefault="0032139C" w:rsidP="00D66620">
            <w:pPr>
              <w:pStyle w:val="Norma"/>
              <w:rPr>
                <w:rFonts w:asciiTheme="minorHAnsi" w:hAnsiTheme="minorHAnsi" w:cs="Arial"/>
              </w:rPr>
            </w:pPr>
            <w:r w:rsidRPr="0032139C">
              <w:rPr>
                <w:rFonts w:asciiTheme="minorHAnsi" w:hAnsiTheme="minorHAnsi" w:cs="Arial"/>
              </w:rPr>
              <w:t>8</w:t>
            </w:r>
          </w:p>
        </w:tc>
        <w:tc>
          <w:tcPr>
            <w:tcW w:w="5638" w:type="dxa"/>
            <w:tcBorders>
              <w:top w:val="single" w:sz="4" w:space="0" w:color="auto"/>
              <w:left w:val="single" w:sz="4" w:space="0" w:color="auto"/>
              <w:bottom w:val="single" w:sz="4" w:space="0" w:color="auto"/>
              <w:right w:val="single" w:sz="4" w:space="0" w:color="auto"/>
            </w:tcBorders>
            <w:hideMark/>
          </w:tcPr>
          <w:p w14:paraId="3D52719D" w14:textId="77777777" w:rsidR="0032139C" w:rsidRPr="0032139C" w:rsidRDefault="0032139C" w:rsidP="00D66620">
            <w:pPr>
              <w:pStyle w:val="Norma"/>
              <w:rPr>
                <w:rFonts w:asciiTheme="minorHAnsi" w:hAnsiTheme="minorHAnsi" w:cs="Arial"/>
              </w:rPr>
            </w:pPr>
            <w:r w:rsidRPr="0032139C">
              <w:rPr>
                <w:rFonts w:asciiTheme="minorHAnsi" w:hAnsiTheme="minorHAnsi"/>
              </w:rPr>
              <w:t>RISK AND CHALLENGES</w:t>
            </w:r>
          </w:p>
        </w:tc>
        <w:tc>
          <w:tcPr>
            <w:tcW w:w="2693" w:type="dxa"/>
            <w:tcBorders>
              <w:top w:val="single" w:sz="4" w:space="0" w:color="auto"/>
              <w:left w:val="single" w:sz="4" w:space="0" w:color="auto"/>
              <w:bottom w:val="single" w:sz="4" w:space="0" w:color="auto"/>
              <w:right w:val="single" w:sz="4" w:space="0" w:color="auto"/>
            </w:tcBorders>
            <w:hideMark/>
          </w:tcPr>
          <w:p w14:paraId="1EDD6316" w14:textId="77777777" w:rsidR="0032139C" w:rsidRPr="0032139C" w:rsidRDefault="0032139C" w:rsidP="00D66620">
            <w:pPr>
              <w:pStyle w:val="Norma"/>
              <w:rPr>
                <w:rFonts w:asciiTheme="minorHAnsi" w:hAnsiTheme="minorHAnsi" w:cs="Arial"/>
              </w:rPr>
            </w:pPr>
            <w:r w:rsidRPr="0032139C">
              <w:rPr>
                <w:rFonts w:asciiTheme="minorHAnsi" w:hAnsiTheme="minorHAnsi" w:cs="Arial"/>
              </w:rPr>
              <w:t>10%</w:t>
            </w:r>
          </w:p>
        </w:tc>
      </w:tr>
      <w:tr w:rsidR="0032139C" w:rsidRPr="0032139C" w14:paraId="61C58ADA" w14:textId="77777777" w:rsidTr="00D66620">
        <w:tc>
          <w:tcPr>
            <w:tcW w:w="1133" w:type="dxa"/>
            <w:tcBorders>
              <w:top w:val="single" w:sz="4" w:space="0" w:color="auto"/>
              <w:left w:val="single" w:sz="4" w:space="0" w:color="auto"/>
              <w:bottom w:val="single" w:sz="4" w:space="0" w:color="auto"/>
              <w:right w:val="single" w:sz="4" w:space="0" w:color="auto"/>
            </w:tcBorders>
          </w:tcPr>
          <w:p w14:paraId="5E52A17E" w14:textId="77777777" w:rsidR="0032139C" w:rsidRPr="0032139C" w:rsidRDefault="0032139C" w:rsidP="00D66620">
            <w:pPr>
              <w:pStyle w:val="Norma"/>
              <w:rPr>
                <w:rFonts w:asciiTheme="minorHAnsi" w:hAnsiTheme="minorHAnsi" w:cs="Arial"/>
              </w:rPr>
            </w:pPr>
          </w:p>
        </w:tc>
        <w:tc>
          <w:tcPr>
            <w:tcW w:w="5638" w:type="dxa"/>
            <w:tcBorders>
              <w:top w:val="single" w:sz="4" w:space="0" w:color="auto"/>
              <w:left w:val="single" w:sz="4" w:space="0" w:color="auto"/>
              <w:bottom w:val="single" w:sz="4" w:space="0" w:color="auto"/>
              <w:right w:val="single" w:sz="4" w:space="0" w:color="auto"/>
            </w:tcBorders>
          </w:tcPr>
          <w:p w14:paraId="230A43C7" w14:textId="77777777" w:rsidR="0032139C" w:rsidRPr="0032139C" w:rsidRDefault="0032139C" w:rsidP="00D66620">
            <w:pPr>
              <w:pStyle w:val="Norma"/>
              <w:rPr>
                <w:rFonts w:asciiTheme="minorHAnsi" w:hAnsiTheme="minorHAnsi" w:cs="Arial"/>
              </w:rPr>
            </w:pPr>
          </w:p>
        </w:tc>
        <w:tc>
          <w:tcPr>
            <w:tcW w:w="2693" w:type="dxa"/>
            <w:tcBorders>
              <w:top w:val="single" w:sz="4" w:space="0" w:color="auto"/>
              <w:left w:val="single" w:sz="4" w:space="0" w:color="auto"/>
              <w:bottom w:val="single" w:sz="4" w:space="0" w:color="auto"/>
              <w:right w:val="single" w:sz="4" w:space="0" w:color="auto"/>
            </w:tcBorders>
          </w:tcPr>
          <w:p w14:paraId="5BD6FD70" w14:textId="77777777" w:rsidR="0032139C" w:rsidRPr="0032139C" w:rsidRDefault="0032139C" w:rsidP="00D66620">
            <w:pPr>
              <w:pStyle w:val="Norma"/>
              <w:rPr>
                <w:rFonts w:asciiTheme="minorHAnsi" w:hAnsiTheme="minorHAnsi" w:cs="Arial"/>
              </w:rPr>
            </w:pPr>
          </w:p>
        </w:tc>
      </w:tr>
      <w:tr w:rsidR="0032139C" w:rsidRPr="0032139C" w14:paraId="4AA09B69" w14:textId="77777777" w:rsidTr="00D66620">
        <w:tc>
          <w:tcPr>
            <w:tcW w:w="6771" w:type="dxa"/>
            <w:gridSpan w:val="2"/>
            <w:tcBorders>
              <w:top w:val="single" w:sz="4" w:space="0" w:color="auto"/>
              <w:left w:val="single" w:sz="4" w:space="0" w:color="auto"/>
              <w:bottom w:val="single" w:sz="4" w:space="0" w:color="auto"/>
              <w:right w:val="single" w:sz="4" w:space="0" w:color="auto"/>
            </w:tcBorders>
          </w:tcPr>
          <w:p w14:paraId="726CACE0" w14:textId="77777777" w:rsidR="0032139C" w:rsidRPr="0032139C" w:rsidRDefault="0032139C" w:rsidP="00D66620">
            <w:pPr>
              <w:pStyle w:val="Norma"/>
              <w:rPr>
                <w:rFonts w:asciiTheme="minorHAnsi" w:hAnsiTheme="minorHAnsi" w:cs="Arial"/>
              </w:rPr>
            </w:pPr>
          </w:p>
        </w:tc>
        <w:tc>
          <w:tcPr>
            <w:tcW w:w="2693" w:type="dxa"/>
            <w:tcBorders>
              <w:top w:val="single" w:sz="4" w:space="0" w:color="auto"/>
              <w:left w:val="single" w:sz="4" w:space="0" w:color="auto"/>
              <w:bottom w:val="single" w:sz="4" w:space="0" w:color="auto"/>
              <w:right w:val="single" w:sz="4" w:space="0" w:color="auto"/>
            </w:tcBorders>
            <w:hideMark/>
          </w:tcPr>
          <w:p w14:paraId="4E310BDA" w14:textId="77777777" w:rsidR="0032139C" w:rsidRPr="0032139C" w:rsidRDefault="0032139C" w:rsidP="00D66620">
            <w:pPr>
              <w:pStyle w:val="Norma"/>
              <w:rPr>
                <w:rFonts w:asciiTheme="minorHAnsi" w:hAnsiTheme="minorHAnsi" w:cs="Arial"/>
              </w:rPr>
            </w:pPr>
            <w:r w:rsidRPr="0032139C">
              <w:rPr>
                <w:rFonts w:asciiTheme="minorHAnsi" w:hAnsiTheme="minorHAnsi" w:cs="Arial"/>
              </w:rPr>
              <w:t>100%</w:t>
            </w:r>
          </w:p>
        </w:tc>
      </w:tr>
    </w:tbl>
    <w:p w14:paraId="0E76F698" w14:textId="77777777" w:rsidR="0032139C" w:rsidRPr="0032139C" w:rsidRDefault="0032139C" w:rsidP="0032139C">
      <w:pPr>
        <w:pStyle w:val="Norma"/>
        <w:rPr>
          <w:rFonts w:asciiTheme="minorHAnsi" w:hAnsiTheme="minorHAnsi"/>
        </w:rPr>
      </w:pPr>
    </w:p>
    <w:p w14:paraId="04DEEAD5" w14:textId="77777777" w:rsidR="0032139C" w:rsidRPr="0032139C" w:rsidRDefault="0032139C" w:rsidP="0032139C">
      <w:pPr>
        <w:pStyle w:val="Norma"/>
        <w:jc w:val="both"/>
        <w:rPr>
          <w:rFonts w:asciiTheme="minorHAnsi" w:hAnsiTheme="minorHAnsi" w:cs="Arial"/>
          <w:b/>
          <w:bCs/>
        </w:rPr>
      </w:pPr>
    </w:p>
    <w:p w14:paraId="76E39709" w14:textId="77777777" w:rsidR="0032139C" w:rsidRPr="0032139C" w:rsidRDefault="0032139C" w:rsidP="0032139C">
      <w:pPr>
        <w:pStyle w:val="Norma"/>
        <w:jc w:val="both"/>
        <w:rPr>
          <w:rFonts w:asciiTheme="minorHAnsi" w:hAnsiTheme="minorHAnsi" w:cs="Arial"/>
          <w:b/>
          <w:bCs/>
        </w:rPr>
      </w:pPr>
      <w:r w:rsidRPr="0032139C">
        <w:rPr>
          <w:rFonts w:asciiTheme="minorHAnsi" w:hAnsiTheme="minorHAnsi" w:cs="Arial"/>
          <w:b/>
          <w:bCs/>
        </w:rPr>
        <w:t>Scoring Method</w:t>
      </w:r>
    </w:p>
    <w:p w14:paraId="1426342D" w14:textId="77777777" w:rsidR="0032139C" w:rsidRPr="0032139C" w:rsidRDefault="0032139C" w:rsidP="0032139C">
      <w:pPr>
        <w:pStyle w:val="Norma"/>
        <w:jc w:val="both"/>
        <w:rPr>
          <w:rFonts w:asciiTheme="minorHAnsi" w:hAnsiTheme="minorHAnsi" w:cs="Arial"/>
          <w:b/>
          <w:bCs/>
        </w:rPr>
      </w:pPr>
    </w:p>
    <w:p w14:paraId="18AC5839" w14:textId="77777777" w:rsidR="0032139C" w:rsidRPr="0032139C" w:rsidRDefault="0032139C" w:rsidP="0032139C">
      <w:pPr>
        <w:pStyle w:val="Norma"/>
        <w:jc w:val="both"/>
        <w:rPr>
          <w:rFonts w:asciiTheme="minorHAnsi" w:hAnsiTheme="minorHAnsi" w:cs="Arial"/>
          <w:bCs/>
        </w:rPr>
      </w:pPr>
      <w:r w:rsidRPr="0032139C">
        <w:rPr>
          <w:rFonts w:asciiTheme="minorHAnsi" w:hAnsiTheme="minorHAnsi" w:cs="Arial"/>
          <w:bCs/>
        </w:rPr>
        <w:t xml:space="preserve">Tenders will be scored against each of the criteria above, according to the extent to which they meet the requirements of the tender. The meaning of each score is outlined in the table below. </w:t>
      </w:r>
    </w:p>
    <w:p w14:paraId="26C14D30" w14:textId="77777777" w:rsidR="0032139C" w:rsidRPr="0032139C" w:rsidRDefault="0032139C" w:rsidP="0032139C">
      <w:pPr>
        <w:pStyle w:val="Norma"/>
        <w:jc w:val="both"/>
        <w:rPr>
          <w:rFonts w:asciiTheme="minorHAnsi" w:hAnsiTheme="minorHAnsi" w:cs="Arial"/>
          <w:bCs/>
        </w:rPr>
      </w:pPr>
    </w:p>
    <w:p w14:paraId="60BAF30B" w14:textId="77777777" w:rsidR="0032139C" w:rsidRPr="0032139C" w:rsidRDefault="0032139C" w:rsidP="0032139C">
      <w:pPr>
        <w:pStyle w:val="Norma"/>
        <w:jc w:val="both"/>
        <w:rPr>
          <w:rFonts w:asciiTheme="minorHAnsi" w:hAnsiTheme="minorHAnsi" w:cs="Arial"/>
        </w:rPr>
      </w:pPr>
      <w:r w:rsidRPr="0032139C">
        <w:rPr>
          <w:rFonts w:asciiTheme="minorHAnsi" w:hAnsiTheme="minorHAnsi"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7F0AC735" w14:textId="77777777" w:rsidR="0032139C" w:rsidRPr="0032139C" w:rsidRDefault="0032139C" w:rsidP="0032139C">
      <w:pPr>
        <w:pStyle w:val="Norma"/>
        <w:jc w:val="both"/>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6975"/>
      </w:tblGrid>
      <w:tr w:rsidR="0032139C" w:rsidRPr="0032139C" w14:paraId="379CBEAA" w14:textId="77777777" w:rsidTr="00D66620">
        <w:tc>
          <w:tcPr>
            <w:tcW w:w="816" w:type="dxa"/>
            <w:shd w:val="clear" w:color="auto" w:fill="auto"/>
          </w:tcPr>
          <w:p w14:paraId="5B8930C4" w14:textId="77777777" w:rsidR="0032139C" w:rsidRPr="0032139C" w:rsidRDefault="0032139C" w:rsidP="00D66620">
            <w:pPr>
              <w:pStyle w:val="Norma"/>
              <w:spacing w:line="276" w:lineRule="auto"/>
              <w:jc w:val="both"/>
              <w:rPr>
                <w:rFonts w:asciiTheme="minorHAnsi" w:hAnsiTheme="minorHAnsi" w:cs="Arial"/>
                <w:b/>
              </w:rPr>
            </w:pPr>
            <w:r w:rsidRPr="0032139C">
              <w:rPr>
                <w:rFonts w:asciiTheme="minorHAnsi" w:hAnsiTheme="minorHAnsi" w:cs="Arial"/>
                <w:b/>
              </w:rPr>
              <w:t>Score</w:t>
            </w:r>
          </w:p>
        </w:tc>
        <w:tc>
          <w:tcPr>
            <w:tcW w:w="7939" w:type="dxa"/>
            <w:shd w:val="clear" w:color="auto" w:fill="auto"/>
          </w:tcPr>
          <w:p w14:paraId="3920BA6D" w14:textId="77777777" w:rsidR="0032139C" w:rsidRPr="0032139C" w:rsidRDefault="0032139C" w:rsidP="00D66620">
            <w:pPr>
              <w:pStyle w:val="Norma"/>
              <w:spacing w:line="276" w:lineRule="auto"/>
              <w:jc w:val="both"/>
              <w:rPr>
                <w:rFonts w:asciiTheme="minorHAnsi" w:hAnsiTheme="minorHAnsi" w:cs="Arial"/>
                <w:b/>
              </w:rPr>
            </w:pPr>
            <w:r w:rsidRPr="0032139C">
              <w:rPr>
                <w:rFonts w:asciiTheme="minorHAnsi" w:hAnsiTheme="minorHAnsi" w:cs="Arial"/>
                <w:b/>
              </w:rPr>
              <w:t>Description</w:t>
            </w:r>
          </w:p>
        </w:tc>
      </w:tr>
      <w:tr w:rsidR="0032139C" w:rsidRPr="0032139C" w14:paraId="18A4EB4A" w14:textId="77777777" w:rsidTr="00D66620">
        <w:trPr>
          <w:trHeight w:val="313"/>
        </w:trPr>
        <w:tc>
          <w:tcPr>
            <w:tcW w:w="816" w:type="dxa"/>
            <w:shd w:val="clear" w:color="auto" w:fill="auto"/>
          </w:tcPr>
          <w:p w14:paraId="134B5C26" w14:textId="77777777" w:rsidR="0032139C" w:rsidRPr="0032139C" w:rsidRDefault="0032139C" w:rsidP="00D66620">
            <w:pPr>
              <w:pStyle w:val="Norma"/>
              <w:spacing w:line="276" w:lineRule="auto"/>
              <w:jc w:val="both"/>
              <w:rPr>
                <w:rFonts w:asciiTheme="minorHAnsi" w:hAnsiTheme="minorHAnsi" w:cs="Arial"/>
              </w:rPr>
            </w:pPr>
            <w:r w:rsidRPr="0032139C">
              <w:rPr>
                <w:rFonts w:asciiTheme="minorHAnsi" w:hAnsiTheme="minorHAnsi" w:cs="Arial"/>
              </w:rPr>
              <w:t>1</w:t>
            </w:r>
          </w:p>
        </w:tc>
        <w:tc>
          <w:tcPr>
            <w:tcW w:w="7939" w:type="dxa"/>
            <w:shd w:val="clear" w:color="auto" w:fill="auto"/>
          </w:tcPr>
          <w:p w14:paraId="4D1ACFDB" w14:textId="77777777" w:rsidR="0032139C" w:rsidRPr="0032139C" w:rsidRDefault="0032139C" w:rsidP="00D66620">
            <w:pPr>
              <w:pStyle w:val="NoSpacing"/>
              <w:rPr>
                <w:rFonts w:asciiTheme="minorHAnsi" w:hAnsiTheme="minorHAnsi" w:cs="Arial"/>
                <w:szCs w:val="24"/>
              </w:rPr>
            </w:pPr>
            <w:r w:rsidRPr="0032139C">
              <w:rPr>
                <w:rFonts w:asciiTheme="minorHAnsi" w:hAnsiTheme="minorHAnsi" w:cs="Arial"/>
                <w:szCs w:val="24"/>
              </w:rPr>
              <w:t>Not Satisfactory: Proposal contains significant shortcomings and does not meet the required standard</w:t>
            </w:r>
          </w:p>
        </w:tc>
      </w:tr>
      <w:tr w:rsidR="0032139C" w:rsidRPr="0032139C" w14:paraId="6C7D2677" w14:textId="77777777" w:rsidTr="00D66620">
        <w:tc>
          <w:tcPr>
            <w:tcW w:w="816" w:type="dxa"/>
            <w:shd w:val="clear" w:color="auto" w:fill="auto"/>
          </w:tcPr>
          <w:p w14:paraId="09E32A7C" w14:textId="77777777" w:rsidR="0032139C" w:rsidRPr="0032139C" w:rsidRDefault="0032139C" w:rsidP="00D66620">
            <w:pPr>
              <w:pStyle w:val="Norma"/>
              <w:spacing w:line="276" w:lineRule="auto"/>
              <w:jc w:val="both"/>
              <w:rPr>
                <w:rFonts w:asciiTheme="minorHAnsi" w:hAnsiTheme="minorHAnsi" w:cs="Arial"/>
              </w:rPr>
            </w:pPr>
            <w:r w:rsidRPr="0032139C">
              <w:rPr>
                <w:rFonts w:asciiTheme="minorHAnsi" w:hAnsiTheme="minorHAnsi" w:cs="Arial"/>
              </w:rPr>
              <w:t>2</w:t>
            </w:r>
          </w:p>
        </w:tc>
        <w:tc>
          <w:tcPr>
            <w:tcW w:w="7939" w:type="dxa"/>
            <w:shd w:val="clear" w:color="auto" w:fill="auto"/>
          </w:tcPr>
          <w:p w14:paraId="6AE19E27" w14:textId="77777777" w:rsidR="0032139C" w:rsidRPr="0032139C" w:rsidRDefault="0032139C" w:rsidP="00D66620">
            <w:pPr>
              <w:pStyle w:val="NoSpacing"/>
              <w:rPr>
                <w:rFonts w:asciiTheme="minorHAnsi" w:hAnsiTheme="minorHAnsi" w:cs="Arial"/>
                <w:szCs w:val="24"/>
              </w:rPr>
            </w:pPr>
            <w:r w:rsidRPr="0032139C">
              <w:rPr>
                <w:rFonts w:asciiTheme="minorHAnsi" w:hAnsiTheme="minorHAnsi" w:cs="Arial"/>
                <w:szCs w:val="24"/>
              </w:rPr>
              <w:t xml:space="preserve">Partially Satisfactory: Proposal partially meets the required standard, with one or more moderate weaknesses or gaps </w:t>
            </w:r>
          </w:p>
        </w:tc>
      </w:tr>
      <w:tr w:rsidR="0032139C" w:rsidRPr="0032139C" w14:paraId="0D919AA6" w14:textId="77777777" w:rsidTr="00D66620">
        <w:tc>
          <w:tcPr>
            <w:tcW w:w="816" w:type="dxa"/>
            <w:shd w:val="clear" w:color="auto" w:fill="auto"/>
          </w:tcPr>
          <w:p w14:paraId="18399D71" w14:textId="77777777" w:rsidR="0032139C" w:rsidRPr="0032139C" w:rsidRDefault="0032139C" w:rsidP="00D66620">
            <w:pPr>
              <w:pStyle w:val="Norma"/>
              <w:spacing w:line="276" w:lineRule="auto"/>
              <w:jc w:val="both"/>
              <w:rPr>
                <w:rFonts w:asciiTheme="minorHAnsi" w:hAnsiTheme="minorHAnsi" w:cs="Arial"/>
              </w:rPr>
            </w:pPr>
            <w:r w:rsidRPr="0032139C">
              <w:rPr>
                <w:rFonts w:asciiTheme="minorHAnsi" w:hAnsiTheme="minorHAnsi" w:cs="Arial"/>
              </w:rPr>
              <w:t>3</w:t>
            </w:r>
          </w:p>
        </w:tc>
        <w:tc>
          <w:tcPr>
            <w:tcW w:w="7939" w:type="dxa"/>
            <w:shd w:val="clear" w:color="auto" w:fill="auto"/>
          </w:tcPr>
          <w:p w14:paraId="7559B56A" w14:textId="77777777" w:rsidR="0032139C" w:rsidRPr="0032139C" w:rsidRDefault="0032139C" w:rsidP="00D66620">
            <w:pPr>
              <w:pStyle w:val="NoSpacing"/>
              <w:rPr>
                <w:rFonts w:asciiTheme="minorHAnsi" w:hAnsiTheme="minorHAnsi" w:cs="Arial"/>
                <w:szCs w:val="24"/>
              </w:rPr>
            </w:pPr>
            <w:r w:rsidRPr="0032139C">
              <w:rPr>
                <w:rFonts w:asciiTheme="minorHAnsi" w:hAnsiTheme="minorHAnsi" w:cs="Arial"/>
                <w:szCs w:val="24"/>
              </w:rPr>
              <w:t>Satisfactory: Proposal mostly meets the required standard, with one or more minor weaknesses or gaps.</w:t>
            </w:r>
          </w:p>
        </w:tc>
      </w:tr>
      <w:tr w:rsidR="0032139C" w:rsidRPr="0032139C" w14:paraId="26688967" w14:textId="77777777" w:rsidTr="00D66620">
        <w:tc>
          <w:tcPr>
            <w:tcW w:w="816" w:type="dxa"/>
            <w:shd w:val="clear" w:color="auto" w:fill="auto"/>
          </w:tcPr>
          <w:p w14:paraId="25E67E97" w14:textId="77777777" w:rsidR="0032139C" w:rsidRPr="0032139C" w:rsidRDefault="0032139C" w:rsidP="00D66620">
            <w:pPr>
              <w:pStyle w:val="Norma"/>
              <w:spacing w:line="276" w:lineRule="auto"/>
              <w:jc w:val="both"/>
              <w:rPr>
                <w:rFonts w:asciiTheme="minorHAnsi" w:hAnsiTheme="minorHAnsi" w:cs="Arial"/>
              </w:rPr>
            </w:pPr>
            <w:r w:rsidRPr="0032139C">
              <w:rPr>
                <w:rFonts w:asciiTheme="minorHAnsi" w:hAnsiTheme="minorHAnsi" w:cs="Arial"/>
              </w:rPr>
              <w:lastRenderedPageBreak/>
              <w:t>4</w:t>
            </w:r>
          </w:p>
        </w:tc>
        <w:tc>
          <w:tcPr>
            <w:tcW w:w="7939" w:type="dxa"/>
            <w:shd w:val="clear" w:color="auto" w:fill="auto"/>
          </w:tcPr>
          <w:p w14:paraId="169327BF" w14:textId="77777777" w:rsidR="0032139C" w:rsidRPr="0032139C" w:rsidRDefault="0032139C" w:rsidP="00D66620">
            <w:pPr>
              <w:pStyle w:val="NoSpacing"/>
              <w:rPr>
                <w:rFonts w:asciiTheme="minorHAnsi" w:hAnsiTheme="minorHAnsi" w:cs="Arial"/>
                <w:szCs w:val="24"/>
              </w:rPr>
            </w:pPr>
            <w:r w:rsidRPr="0032139C">
              <w:rPr>
                <w:rFonts w:asciiTheme="minorHAnsi" w:hAnsiTheme="minorHAnsi" w:cs="Arial"/>
                <w:szCs w:val="24"/>
              </w:rPr>
              <w:t>Good: Proposal meets the required standard, with moderate levels of assurance</w:t>
            </w:r>
          </w:p>
        </w:tc>
      </w:tr>
      <w:tr w:rsidR="0032139C" w:rsidRPr="0032139C" w14:paraId="4D9B9824" w14:textId="77777777" w:rsidTr="00D66620">
        <w:tc>
          <w:tcPr>
            <w:tcW w:w="816" w:type="dxa"/>
            <w:shd w:val="clear" w:color="auto" w:fill="auto"/>
          </w:tcPr>
          <w:p w14:paraId="136C050B" w14:textId="77777777" w:rsidR="0032139C" w:rsidRPr="0032139C" w:rsidRDefault="0032139C" w:rsidP="00D66620">
            <w:pPr>
              <w:pStyle w:val="Norma"/>
              <w:spacing w:line="276" w:lineRule="auto"/>
              <w:jc w:val="both"/>
              <w:rPr>
                <w:rFonts w:asciiTheme="minorHAnsi" w:hAnsiTheme="minorHAnsi" w:cs="Arial"/>
              </w:rPr>
            </w:pPr>
            <w:r w:rsidRPr="0032139C">
              <w:rPr>
                <w:rFonts w:asciiTheme="minorHAnsi" w:hAnsiTheme="minorHAnsi" w:cs="Arial"/>
              </w:rPr>
              <w:t>5</w:t>
            </w:r>
          </w:p>
        </w:tc>
        <w:tc>
          <w:tcPr>
            <w:tcW w:w="7939" w:type="dxa"/>
            <w:shd w:val="clear" w:color="auto" w:fill="auto"/>
          </w:tcPr>
          <w:p w14:paraId="320A3B8F" w14:textId="77777777" w:rsidR="0032139C" w:rsidRPr="0032139C" w:rsidRDefault="0032139C" w:rsidP="00D66620">
            <w:pPr>
              <w:pStyle w:val="NoSpacing"/>
              <w:rPr>
                <w:rFonts w:asciiTheme="minorHAnsi" w:hAnsiTheme="minorHAnsi" w:cs="Arial"/>
                <w:szCs w:val="24"/>
              </w:rPr>
            </w:pPr>
            <w:r w:rsidRPr="0032139C">
              <w:rPr>
                <w:rFonts w:asciiTheme="minorHAnsi" w:hAnsiTheme="minorHAnsi" w:cs="Arial"/>
                <w:szCs w:val="24"/>
              </w:rPr>
              <w:t>Excellent: Proposal fully meets the required standard with high levels of assurance</w:t>
            </w:r>
          </w:p>
        </w:tc>
      </w:tr>
    </w:tbl>
    <w:p w14:paraId="652889F2" w14:textId="77777777" w:rsidR="0032139C" w:rsidRPr="0032139C" w:rsidRDefault="0032139C" w:rsidP="0032139C">
      <w:pPr>
        <w:pStyle w:val="Norma"/>
        <w:jc w:val="both"/>
        <w:rPr>
          <w:rFonts w:asciiTheme="minorHAnsi" w:hAnsiTheme="minorHAnsi" w:cs="Arial"/>
        </w:rPr>
      </w:pPr>
      <w:bookmarkStart w:id="45" w:name="nine01"/>
      <w:bookmarkEnd w:id="45"/>
    </w:p>
    <w:p w14:paraId="5F410631" w14:textId="77777777" w:rsidR="0032139C" w:rsidRPr="0032139C" w:rsidRDefault="0032139C" w:rsidP="0032139C">
      <w:pPr>
        <w:pStyle w:val="Norma"/>
        <w:jc w:val="both"/>
        <w:rPr>
          <w:rFonts w:asciiTheme="minorHAnsi" w:hAnsiTheme="minorHAnsi" w:cs="Arial"/>
        </w:rPr>
      </w:pPr>
    </w:p>
    <w:p w14:paraId="5C977A9D" w14:textId="77777777" w:rsidR="0032139C" w:rsidRPr="0032139C" w:rsidRDefault="0032139C" w:rsidP="0032139C">
      <w:pPr>
        <w:pStyle w:val="NoSpacing"/>
        <w:spacing w:line="276" w:lineRule="auto"/>
        <w:jc w:val="both"/>
        <w:rPr>
          <w:rFonts w:asciiTheme="minorHAnsi" w:hAnsiTheme="minorHAnsi" w:cs="Arial"/>
          <w:b/>
          <w:szCs w:val="24"/>
        </w:rPr>
      </w:pPr>
      <w:r w:rsidRPr="0032139C">
        <w:rPr>
          <w:rFonts w:asciiTheme="minorHAnsi" w:hAnsiTheme="minorHAnsi" w:cs="Arial"/>
          <w:b/>
          <w:szCs w:val="24"/>
        </w:rPr>
        <w:t>Scoring for Pricing Evaluation</w:t>
      </w:r>
    </w:p>
    <w:p w14:paraId="3A47B9B1" w14:textId="77777777" w:rsidR="0032139C" w:rsidRPr="0032139C" w:rsidRDefault="0032139C" w:rsidP="0032139C">
      <w:pPr>
        <w:pStyle w:val="NoSpacing"/>
        <w:spacing w:line="276" w:lineRule="auto"/>
        <w:jc w:val="both"/>
        <w:rPr>
          <w:rFonts w:asciiTheme="minorHAnsi" w:hAnsiTheme="minorHAnsi" w:cs="Arial"/>
          <w:szCs w:val="24"/>
        </w:rPr>
      </w:pPr>
      <w:r w:rsidRPr="0032139C">
        <w:rPr>
          <w:rFonts w:asciiTheme="minorHAnsi" w:hAnsiTheme="minorHAnsi" w:cs="Arial"/>
          <w:szCs w:val="24"/>
        </w:rPr>
        <w:t>Price will be marked using proportionate pricing.  Please see the example below.</w:t>
      </w:r>
    </w:p>
    <w:p w14:paraId="6CABA147" w14:textId="77777777" w:rsidR="0032139C" w:rsidRPr="0032139C" w:rsidRDefault="0032139C" w:rsidP="0032139C">
      <w:pPr>
        <w:jc w:val="both"/>
        <w:rPr>
          <w:rFonts w:eastAsia="Calibri" w:cs="Arial"/>
          <w:b/>
        </w:rPr>
      </w:pPr>
      <w:bookmarkStart w:id="46" w:name="OLE_LINK3"/>
      <w:r w:rsidRPr="0032139C">
        <w:rPr>
          <w:rFonts w:eastAsia="Calibri" w:cs="Arial"/>
        </w:rPr>
        <w:t xml:space="preserve">Marking proportionate to the lowest price. </w:t>
      </w:r>
    </w:p>
    <w:bookmarkEnd w:id="46"/>
    <w:p w14:paraId="0F5702CD" w14:textId="77777777" w:rsidR="0032139C" w:rsidRPr="0032139C" w:rsidRDefault="0032139C" w:rsidP="0032139C">
      <w:pPr>
        <w:pStyle w:val="Paragraph"/>
        <w:rPr>
          <w:rFonts w:asciiTheme="minorHAnsi" w:hAnsiTheme="minorHAnsi"/>
        </w:rPr>
      </w:pPr>
      <w:r w:rsidRPr="0032139C">
        <w:rPr>
          <w:rFonts w:asciiTheme="minorHAnsi" w:hAnsiTheme="minorHAnsi"/>
        </w:rPr>
        <w:t xml:space="preserve">Price will be scored as set out below. </w:t>
      </w:r>
    </w:p>
    <w:p w14:paraId="18133C6E" w14:textId="77777777" w:rsidR="0032139C" w:rsidRPr="0032139C" w:rsidRDefault="0032139C" w:rsidP="0032139C">
      <w:pPr>
        <w:rPr>
          <w:rFonts w:cs="Arial"/>
        </w:rPr>
      </w:pPr>
      <w:r w:rsidRPr="0032139C">
        <w:rPr>
          <w:rFonts w:cs="Arial"/>
        </w:rPr>
        <w:t xml:space="preserve">There will be a maximum of </w:t>
      </w:r>
      <w:proofErr w:type="gramStart"/>
      <w:r w:rsidRPr="0032139C">
        <w:rPr>
          <w:rFonts w:cs="Arial"/>
        </w:rPr>
        <w:t>e.g.</w:t>
      </w:r>
      <w:proofErr w:type="gramEnd"/>
      <w:r w:rsidRPr="0032139C">
        <w:rPr>
          <w:rFonts w:cs="Arial"/>
        </w:rPr>
        <w:t xml:space="preserve"> 20 marks </w:t>
      </w:r>
    </w:p>
    <w:p w14:paraId="35020627" w14:textId="77777777" w:rsidR="0032139C" w:rsidRPr="0032139C" w:rsidRDefault="0032139C" w:rsidP="0032139C">
      <w:pPr>
        <w:rPr>
          <w:rFonts w:cs="Arial"/>
        </w:rPr>
      </w:pPr>
      <w:r w:rsidRPr="0032139C">
        <w:rPr>
          <w:rFonts w:cs="Arial"/>
        </w:rPr>
        <w:t>The lowest priced bid will receive the full 20 marks, all other bids will then be marked as set out below.</w:t>
      </w:r>
    </w:p>
    <w:p w14:paraId="29B2D6DE" w14:textId="77777777" w:rsidR="0032139C" w:rsidRPr="0032139C" w:rsidRDefault="0032139C" w:rsidP="0032139C">
      <w:pPr>
        <w:rPr>
          <w:rFonts w:cs="Arial"/>
        </w:rPr>
      </w:pPr>
    </w:p>
    <w:p w14:paraId="4CE9CE2D" w14:textId="77777777" w:rsidR="0032139C" w:rsidRPr="0032139C" w:rsidRDefault="0032139C" w:rsidP="0032139C">
      <w:pPr>
        <w:pStyle w:val="NoSpacing"/>
        <w:spacing w:line="276" w:lineRule="auto"/>
        <w:jc w:val="both"/>
        <w:rPr>
          <w:rFonts w:asciiTheme="minorHAnsi" w:hAnsiTheme="minorHAnsi" w:cs="Arial"/>
          <w:szCs w:val="24"/>
          <w:u w:val="single"/>
        </w:rPr>
      </w:pPr>
      <w:r w:rsidRPr="0032139C">
        <w:rPr>
          <w:rFonts w:asciiTheme="minorHAnsi" w:hAnsiTheme="minorHAnsi" w:cs="Arial"/>
          <w:szCs w:val="24"/>
          <w:u w:val="single"/>
        </w:rPr>
        <w:t>Proportionate Pricing scoring example</w:t>
      </w:r>
    </w:p>
    <w:p w14:paraId="409771C9" w14:textId="77777777" w:rsidR="0032139C" w:rsidRPr="0032139C" w:rsidRDefault="0032139C" w:rsidP="0032139C">
      <w:pPr>
        <w:pStyle w:val="NoSpacing"/>
        <w:spacing w:line="276" w:lineRule="auto"/>
        <w:jc w:val="both"/>
        <w:rPr>
          <w:rFonts w:asciiTheme="minorHAnsi" w:hAnsiTheme="minorHAnsi" w:cs="Arial"/>
          <w:szCs w:val="24"/>
        </w:rPr>
      </w:pPr>
      <w:r w:rsidRPr="0032139C">
        <w:rPr>
          <w:rFonts w:asciiTheme="minorHAnsi" w:hAnsiTheme="minorHAnsi" w:cs="Arial"/>
          <w:szCs w:val="24"/>
        </w:rPr>
        <w:t>If 20% = 20 marks</w:t>
      </w:r>
      <w:r w:rsidRPr="0032139C">
        <w:rPr>
          <w:rFonts w:asciiTheme="minorHAnsi" w:hAnsiTheme="minorHAnsi" w:cs="Arial"/>
          <w:szCs w:val="24"/>
        </w:rPr>
        <w:tab/>
      </w:r>
      <w:r w:rsidRPr="0032139C">
        <w:rPr>
          <w:rFonts w:asciiTheme="minorHAnsi" w:hAnsiTheme="minorHAnsi" w:cs="Arial"/>
          <w:szCs w:val="24"/>
        </w:rPr>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214"/>
        <w:gridCol w:w="2364"/>
      </w:tblGrid>
      <w:tr w:rsidR="0032139C" w:rsidRPr="0032139C" w14:paraId="6572F598" w14:textId="77777777" w:rsidTr="00D66620">
        <w:tc>
          <w:tcPr>
            <w:tcW w:w="0" w:type="auto"/>
            <w:shd w:val="clear" w:color="auto" w:fill="auto"/>
          </w:tcPr>
          <w:p w14:paraId="0CF4F2E8" w14:textId="77777777" w:rsidR="0032139C" w:rsidRPr="0032139C" w:rsidRDefault="0032139C" w:rsidP="00D66620">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Supplier</w:t>
            </w:r>
          </w:p>
        </w:tc>
        <w:tc>
          <w:tcPr>
            <w:tcW w:w="0" w:type="auto"/>
            <w:shd w:val="clear" w:color="auto" w:fill="auto"/>
          </w:tcPr>
          <w:p w14:paraId="2C175B51" w14:textId="77777777" w:rsidR="0032139C" w:rsidRPr="0032139C" w:rsidRDefault="0032139C" w:rsidP="00D66620">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Price</w:t>
            </w:r>
          </w:p>
        </w:tc>
        <w:tc>
          <w:tcPr>
            <w:tcW w:w="0" w:type="auto"/>
            <w:shd w:val="clear" w:color="auto" w:fill="auto"/>
          </w:tcPr>
          <w:p w14:paraId="1716EC46" w14:textId="77777777" w:rsidR="0032139C" w:rsidRPr="0032139C" w:rsidRDefault="0032139C" w:rsidP="00D66620">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Marks</w:t>
            </w:r>
          </w:p>
        </w:tc>
      </w:tr>
      <w:tr w:rsidR="0032139C" w:rsidRPr="0032139C" w14:paraId="025AA6E9" w14:textId="77777777" w:rsidTr="00D66620">
        <w:tc>
          <w:tcPr>
            <w:tcW w:w="0" w:type="auto"/>
            <w:shd w:val="clear" w:color="auto" w:fill="auto"/>
          </w:tcPr>
          <w:p w14:paraId="0644C2F5" w14:textId="77777777" w:rsidR="0032139C" w:rsidRPr="0032139C" w:rsidRDefault="0032139C" w:rsidP="00D66620">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1 (lowest bid)</w:t>
            </w:r>
          </w:p>
        </w:tc>
        <w:tc>
          <w:tcPr>
            <w:tcW w:w="0" w:type="auto"/>
            <w:shd w:val="clear" w:color="auto" w:fill="auto"/>
          </w:tcPr>
          <w:p w14:paraId="16F7D25A" w14:textId="481FC6C7" w:rsidR="0032139C" w:rsidRPr="0032139C" w:rsidRDefault="0032139C" w:rsidP="00D66620">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w:t>
            </w:r>
            <w:r w:rsidR="00D22382">
              <w:rPr>
                <w:rFonts w:asciiTheme="minorHAnsi" w:eastAsia="Calibri" w:hAnsiTheme="minorHAnsi" w:cs="Arial"/>
                <w:szCs w:val="24"/>
              </w:rPr>
              <w:t>1</w:t>
            </w:r>
            <w:r w:rsidRPr="0032139C">
              <w:rPr>
                <w:rFonts w:asciiTheme="minorHAnsi" w:eastAsia="Calibri" w:hAnsiTheme="minorHAnsi" w:cs="Arial"/>
                <w:szCs w:val="24"/>
              </w:rPr>
              <w:t>40,000</w:t>
            </w:r>
          </w:p>
        </w:tc>
        <w:tc>
          <w:tcPr>
            <w:tcW w:w="0" w:type="auto"/>
            <w:shd w:val="clear" w:color="auto" w:fill="auto"/>
          </w:tcPr>
          <w:p w14:paraId="3C4D73A7" w14:textId="77777777" w:rsidR="0032139C" w:rsidRPr="0032139C" w:rsidRDefault="0032139C" w:rsidP="00D66620">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20</w:t>
            </w:r>
          </w:p>
        </w:tc>
      </w:tr>
      <w:tr w:rsidR="0032139C" w:rsidRPr="0032139C" w14:paraId="35681B2D" w14:textId="77777777" w:rsidTr="00D66620">
        <w:tc>
          <w:tcPr>
            <w:tcW w:w="0" w:type="auto"/>
            <w:shd w:val="clear" w:color="auto" w:fill="auto"/>
          </w:tcPr>
          <w:p w14:paraId="6AC1F8EE" w14:textId="77777777" w:rsidR="0032139C" w:rsidRPr="0032139C" w:rsidRDefault="0032139C" w:rsidP="00D66620">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2</w:t>
            </w:r>
          </w:p>
        </w:tc>
        <w:tc>
          <w:tcPr>
            <w:tcW w:w="0" w:type="auto"/>
            <w:shd w:val="clear" w:color="auto" w:fill="auto"/>
          </w:tcPr>
          <w:p w14:paraId="2E77BCD3" w14:textId="061992A5" w:rsidR="0032139C" w:rsidRPr="0032139C" w:rsidRDefault="0032139C" w:rsidP="00D66620">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w:t>
            </w:r>
            <w:r w:rsidR="00D22382">
              <w:rPr>
                <w:rFonts w:asciiTheme="minorHAnsi" w:eastAsia="Calibri" w:hAnsiTheme="minorHAnsi" w:cs="Arial"/>
                <w:szCs w:val="24"/>
              </w:rPr>
              <w:t>1</w:t>
            </w:r>
            <w:r w:rsidRPr="0032139C">
              <w:rPr>
                <w:rFonts w:asciiTheme="minorHAnsi" w:eastAsia="Calibri" w:hAnsiTheme="minorHAnsi" w:cs="Arial"/>
                <w:szCs w:val="24"/>
              </w:rPr>
              <w:t>50,000</w:t>
            </w:r>
          </w:p>
        </w:tc>
        <w:tc>
          <w:tcPr>
            <w:tcW w:w="0" w:type="auto"/>
            <w:shd w:val="clear" w:color="auto" w:fill="auto"/>
          </w:tcPr>
          <w:p w14:paraId="4293A685" w14:textId="138351A1" w:rsidR="0032139C" w:rsidRPr="0032139C" w:rsidRDefault="00D22382" w:rsidP="00D66620">
            <w:pPr>
              <w:pStyle w:val="NoSpacing"/>
              <w:spacing w:line="276" w:lineRule="auto"/>
              <w:jc w:val="both"/>
              <w:rPr>
                <w:rFonts w:asciiTheme="minorHAnsi" w:eastAsia="Calibri" w:hAnsiTheme="minorHAnsi" w:cs="Arial"/>
                <w:szCs w:val="24"/>
              </w:rPr>
            </w:pPr>
            <w:r>
              <w:rPr>
                <w:rFonts w:asciiTheme="minorHAnsi" w:eastAsia="Calibri" w:hAnsiTheme="minorHAnsi" w:cs="Arial"/>
                <w:szCs w:val="24"/>
              </w:rPr>
              <w:t>1</w:t>
            </w:r>
            <w:r w:rsidR="0032139C" w:rsidRPr="0032139C">
              <w:rPr>
                <w:rFonts w:asciiTheme="minorHAnsi" w:eastAsia="Calibri" w:hAnsiTheme="minorHAnsi" w:cs="Arial"/>
                <w:szCs w:val="24"/>
              </w:rPr>
              <w:t>40/</w:t>
            </w:r>
            <w:r>
              <w:rPr>
                <w:rFonts w:asciiTheme="minorHAnsi" w:eastAsia="Calibri" w:hAnsiTheme="minorHAnsi" w:cs="Arial"/>
                <w:szCs w:val="24"/>
              </w:rPr>
              <w:t>1</w:t>
            </w:r>
            <w:r w:rsidR="0032139C" w:rsidRPr="0032139C">
              <w:rPr>
                <w:rFonts w:asciiTheme="minorHAnsi" w:eastAsia="Calibri" w:hAnsiTheme="minorHAnsi" w:cs="Arial"/>
                <w:szCs w:val="24"/>
              </w:rPr>
              <w:t>50 * 20 = 1</w:t>
            </w:r>
            <w:r>
              <w:rPr>
                <w:rFonts w:asciiTheme="minorHAnsi" w:eastAsia="Calibri" w:hAnsiTheme="minorHAnsi" w:cs="Arial"/>
                <w:szCs w:val="24"/>
              </w:rPr>
              <w:t>8.7</w:t>
            </w:r>
          </w:p>
        </w:tc>
      </w:tr>
      <w:tr w:rsidR="0032139C" w:rsidRPr="0032139C" w14:paraId="7050DB13" w14:textId="77777777" w:rsidTr="00D66620">
        <w:tc>
          <w:tcPr>
            <w:tcW w:w="0" w:type="auto"/>
            <w:shd w:val="clear" w:color="auto" w:fill="auto"/>
          </w:tcPr>
          <w:p w14:paraId="75E76589" w14:textId="77777777" w:rsidR="0032139C" w:rsidRPr="0032139C" w:rsidRDefault="0032139C" w:rsidP="00D66620">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3</w:t>
            </w:r>
          </w:p>
        </w:tc>
        <w:tc>
          <w:tcPr>
            <w:tcW w:w="0" w:type="auto"/>
            <w:shd w:val="clear" w:color="auto" w:fill="auto"/>
          </w:tcPr>
          <w:p w14:paraId="492F30F4" w14:textId="1E1B68F5" w:rsidR="0032139C" w:rsidRPr="0032139C" w:rsidRDefault="0032139C" w:rsidP="00D66620">
            <w:pPr>
              <w:pStyle w:val="NoSpacing"/>
              <w:spacing w:line="276" w:lineRule="auto"/>
              <w:jc w:val="both"/>
              <w:rPr>
                <w:rFonts w:asciiTheme="minorHAnsi" w:eastAsia="Calibri" w:hAnsiTheme="minorHAnsi" w:cs="Arial"/>
                <w:szCs w:val="24"/>
              </w:rPr>
            </w:pPr>
            <w:r w:rsidRPr="0032139C">
              <w:rPr>
                <w:rFonts w:asciiTheme="minorHAnsi" w:eastAsia="Calibri" w:hAnsiTheme="minorHAnsi" w:cs="Arial"/>
                <w:szCs w:val="24"/>
              </w:rPr>
              <w:t>£</w:t>
            </w:r>
            <w:r w:rsidR="00D22382">
              <w:rPr>
                <w:rFonts w:asciiTheme="minorHAnsi" w:eastAsia="Calibri" w:hAnsiTheme="minorHAnsi" w:cs="Arial"/>
                <w:szCs w:val="24"/>
              </w:rPr>
              <w:t>1</w:t>
            </w:r>
            <w:r w:rsidRPr="0032139C">
              <w:rPr>
                <w:rFonts w:asciiTheme="minorHAnsi" w:eastAsia="Calibri" w:hAnsiTheme="minorHAnsi" w:cs="Arial"/>
                <w:szCs w:val="24"/>
              </w:rPr>
              <w:t>60,000</w:t>
            </w:r>
          </w:p>
        </w:tc>
        <w:tc>
          <w:tcPr>
            <w:tcW w:w="0" w:type="auto"/>
            <w:shd w:val="clear" w:color="auto" w:fill="auto"/>
          </w:tcPr>
          <w:p w14:paraId="3275E7F8" w14:textId="7FD59DEB" w:rsidR="0032139C" w:rsidRPr="0032139C" w:rsidRDefault="00D22382" w:rsidP="00D66620">
            <w:pPr>
              <w:pStyle w:val="NoSpacing"/>
              <w:spacing w:line="276" w:lineRule="auto"/>
              <w:jc w:val="both"/>
              <w:rPr>
                <w:rFonts w:asciiTheme="minorHAnsi" w:eastAsia="Calibri" w:hAnsiTheme="minorHAnsi" w:cs="Arial"/>
                <w:szCs w:val="24"/>
              </w:rPr>
            </w:pPr>
            <w:r>
              <w:rPr>
                <w:rFonts w:asciiTheme="minorHAnsi" w:eastAsia="Calibri" w:hAnsiTheme="minorHAnsi" w:cs="Arial"/>
                <w:szCs w:val="24"/>
              </w:rPr>
              <w:t>1</w:t>
            </w:r>
            <w:r w:rsidR="0032139C" w:rsidRPr="0032139C">
              <w:rPr>
                <w:rFonts w:asciiTheme="minorHAnsi" w:eastAsia="Calibri" w:hAnsiTheme="minorHAnsi" w:cs="Arial"/>
                <w:szCs w:val="24"/>
              </w:rPr>
              <w:t>40/</w:t>
            </w:r>
            <w:r>
              <w:rPr>
                <w:rFonts w:asciiTheme="minorHAnsi" w:eastAsia="Calibri" w:hAnsiTheme="minorHAnsi" w:cs="Arial"/>
                <w:szCs w:val="24"/>
              </w:rPr>
              <w:t>1</w:t>
            </w:r>
            <w:r w:rsidR="0032139C" w:rsidRPr="0032139C">
              <w:rPr>
                <w:rFonts w:asciiTheme="minorHAnsi" w:eastAsia="Calibri" w:hAnsiTheme="minorHAnsi" w:cs="Arial"/>
                <w:szCs w:val="24"/>
              </w:rPr>
              <w:t xml:space="preserve">60 * 20 = </w:t>
            </w:r>
            <w:r>
              <w:rPr>
                <w:rFonts w:asciiTheme="minorHAnsi" w:eastAsia="Calibri" w:hAnsiTheme="minorHAnsi" w:cs="Arial"/>
                <w:szCs w:val="24"/>
              </w:rPr>
              <w:t>17.5</w:t>
            </w:r>
          </w:p>
        </w:tc>
      </w:tr>
    </w:tbl>
    <w:p w14:paraId="68F15AC4" w14:textId="77777777" w:rsidR="0032139C" w:rsidRPr="0032139C" w:rsidRDefault="0032139C" w:rsidP="0032139C">
      <w:pPr>
        <w:pStyle w:val="Norma"/>
        <w:jc w:val="both"/>
        <w:rPr>
          <w:rFonts w:asciiTheme="minorHAnsi" w:hAnsiTheme="minorHAnsi" w:cs="Arial"/>
        </w:rPr>
      </w:pPr>
    </w:p>
    <w:p w14:paraId="0E33FC94" w14:textId="77777777" w:rsidR="0032139C" w:rsidRPr="0032139C" w:rsidRDefault="0032139C" w:rsidP="0032139C">
      <w:pPr>
        <w:pStyle w:val="Norma"/>
        <w:jc w:val="both"/>
        <w:rPr>
          <w:rFonts w:asciiTheme="minorHAnsi" w:hAnsiTheme="minorHAnsi" w:cs="Arial"/>
          <w:b/>
        </w:rPr>
      </w:pPr>
    </w:p>
    <w:p w14:paraId="7B6D7867" w14:textId="77777777" w:rsidR="0032139C" w:rsidRPr="0032139C" w:rsidRDefault="0032139C" w:rsidP="0032139C">
      <w:pPr>
        <w:pStyle w:val="Norma"/>
        <w:jc w:val="both"/>
        <w:rPr>
          <w:rFonts w:asciiTheme="minorHAnsi" w:hAnsiTheme="minorHAnsi" w:cs="Arial"/>
          <w:b/>
        </w:rPr>
      </w:pPr>
      <w:r w:rsidRPr="0032139C">
        <w:rPr>
          <w:rFonts w:asciiTheme="minorHAnsi" w:hAnsiTheme="minorHAnsi" w:cs="Arial"/>
          <w:b/>
        </w:rPr>
        <w:t>Structure of Tenders</w:t>
      </w:r>
    </w:p>
    <w:p w14:paraId="31B101ED" w14:textId="77777777" w:rsidR="0032139C" w:rsidRPr="0032139C" w:rsidRDefault="0032139C" w:rsidP="0032139C">
      <w:pPr>
        <w:pStyle w:val="Norma"/>
        <w:jc w:val="both"/>
        <w:rPr>
          <w:rFonts w:asciiTheme="minorHAnsi" w:hAnsiTheme="minorHAnsi" w:cs="Arial"/>
        </w:rPr>
      </w:pPr>
    </w:p>
    <w:p w14:paraId="6EA3BA56" w14:textId="77777777" w:rsidR="0032139C" w:rsidRPr="0032139C" w:rsidRDefault="0032139C" w:rsidP="0032139C">
      <w:pPr>
        <w:pStyle w:val="Norma"/>
        <w:jc w:val="both"/>
        <w:rPr>
          <w:rFonts w:asciiTheme="minorHAnsi" w:eastAsia="Calibri" w:hAnsiTheme="minorHAnsi" w:cs="Arial"/>
        </w:rPr>
      </w:pPr>
      <w:r w:rsidRPr="0032139C">
        <w:rPr>
          <w:rFonts w:asciiTheme="minorHAnsi" w:hAnsiTheme="minorHAnsi" w:cs="Arial"/>
        </w:rPr>
        <w:t xml:space="preserve">Contractors are strongly advised to structure their tender submissions to cover each of the criteria above and supply a price </w:t>
      </w:r>
      <w:r w:rsidRPr="0032139C">
        <w:rPr>
          <w:rFonts w:asciiTheme="minorHAnsi" w:eastAsia="Calibri" w:hAnsiTheme="minorHAnsi" w:cs="Arial"/>
        </w:rPr>
        <w:t xml:space="preserve">schedule specifying the daily rates (ex-VAT) you will charge for each level of your staff. </w:t>
      </w:r>
    </w:p>
    <w:p w14:paraId="1A305BE6" w14:textId="77777777" w:rsidR="0032139C" w:rsidRPr="0032139C" w:rsidRDefault="0032139C" w:rsidP="0032139C">
      <w:pPr>
        <w:pStyle w:val="Norma"/>
        <w:jc w:val="both"/>
        <w:rPr>
          <w:rFonts w:asciiTheme="minorHAnsi" w:hAnsiTheme="minorHAnsi" w:cs="Calibri"/>
          <w:b/>
        </w:rPr>
      </w:pPr>
    </w:p>
    <w:p w14:paraId="4C423456" w14:textId="77777777" w:rsidR="0032139C" w:rsidRPr="0032139C" w:rsidRDefault="0032139C" w:rsidP="0032139C">
      <w:pPr>
        <w:pStyle w:val="Norma"/>
        <w:jc w:val="both"/>
        <w:rPr>
          <w:rFonts w:asciiTheme="minorHAnsi" w:hAnsiTheme="minorHAnsi" w:cs="Arial"/>
          <w:b/>
        </w:rPr>
      </w:pPr>
      <w:r w:rsidRPr="0032139C">
        <w:rPr>
          <w:rFonts w:asciiTheme="minorHAnsi" w:hAnsiTheme="minorHAnsi" w:cs="Arial"/>
          <w:b/>
        </w:rPr>
        <w:t xml:space="preserve">Evaluation for Interviews, if held </w:t>
      </w:r>
    </w:p>
    <w:p w14:paraId="22DEA069" w14:textId="77777777" w:rsidR="0032139C" w:rsidRPr="0032139C" w:rsidRDefault="0032139C" w:rsidP="0032139C">
      <w:pPr>
        <w:pStyle w:val="Norma"/>
        <w:jc w:val="both"/>
        <w:rPr>
          <w:rFonts w:asciiTheme="minorHAnsi" w:hAnsiTheme="minorHAnsi" w:cs="Arial"/>
          <w:b/>
        </w:rPr>
      </w:pPr>
    </w:p>
    <w:p w14:paraId="51BC9577" w14:textId="77777777" w:rsidR="0032139C" w:rsidRPr="0032139C" w:rsidRDefault="0032139C" w:rsidP="0032139C">
      <w:pPr>
        <w:pStyle w:val="Norma"/>
        <w:jc w:val="both"/>
        <w:rPr>
          <w:rFonts w:asciiTheme="minorHAnsi" w:hAnsiTheme="minorHAnsi" w:cs="Arial"/>
        </w:rPr>
      </w:pPr>
      <w:r w:rsidRPr="0032139C">
        <w:rPr>
          <w:rFonts w:asciiTheme="minorHAnsi" w:hAnsiTheme="minorHAnsi" w:cs="Arial"/>
        </w:rPr>
        <w:t xml:space="preserve">CCC reserves the right to award the contract based on applicants’ written evaluation only if one candidate emerges from the evaluation stage as significantly stronger than the others.  </w:t>
      </w:r>
    </w:p>
    <w:p w14:paraId="4ABECE59" w14:textId="77777777" w:rsidR="0032139C" w:rsidRPr="0032139C" w:rsidRDefault="0032139C" w:rsidP="0032139C">
      <w:pPr>
        <w:pStyle w:val="Norma"/>
        <w:jc w:val="both"/>
        <w:rPr>
          <w:rFonts w:asciiTheme="minorHAnsi" w:hAnsiTheme="minorHAnsi" w:cs="Arial"/>
        </w:rPr>
      </w:pPr>
    </w:p>
    <w:p w14:paraId="14FEF730" w14:textId="77777777" w:rsidR="0032139C" w:rsidRPr="0032139C" w:rsidRDefault="0032139C" w:rsidP="0032139C">
      <w:pPr>
        <w:pStyle w:val="Norma"/>
        <w:jc w:val="both"/>
        <w:rPr>
          <w:rFonts w:asciiTheme="minorHAnsi" w:hAnsiTheme="minorHAnsi" w:cs="Arial"/>
        </w:rPr>
      </w:pPr>
      <w:r w:rsidRPr="0032139C">
        <w:rPr>
          <w:rFonts w:asciiTheme="minorHAnsi" w:hAnsiTheme="minorHAnsi" w:cs="Arial"/>
        </w:rPr>
        <w:t>Should interviews go ahead, CCC will shortlist the top three suppliers with the highest marks from the written proposals. Interviews are provisionally expected to be held on or around 10</w:t>
      </w:r>
      <w:r w:rsidRPr="0032139C">
        <w:rPr>
          <w:rFonts w:asciiTheme="minorHAnsi" w:hAnsiTheme="minorHAnsi" w:cs="Arial"/>
          <w:vertAlign w:val="superscript"/>
        </w:rPr>
        <w:t>th</w:t>
      </w:r>
      <w:r w:rsidRPr="0032139C">
        <w:rPr>
          <w:rFonts w:asciiTheme="minorHAnsi" w:hAnsiTheme="minorHAnsi" w:cs="Arial"/>
        </w:rPr>
        <w:t xml:space="preserve"> January. If this date changes, CCC will notify applicants. </w:t>
      </w:r>
    </w:p>
    <w:p w14:paraId="145DB186" w14:textId="77777777" w:rsidR="0032139C" w:rsidRPr="0032139C" w:rsidRDefault="0032139C" w:rsidP="0032139C">
      <w:pPr>
        <w:pStyle w:val="Norma"/>
        <w:jc w:val="both"/>
        <w:rPr>
          <w:rFonts w:asciiTheme="minorHAnsi" w:hAnsiTheme="minorHAnsi" w:cs="Arial"/>
        </w:rPr>
      </w:pPr>
    </w:p>
    <w:p w14:paraId="69702749" w14:textId="77777777" w:rsidR="0032139C" w:rsidRPr="0032139C" w:rsidRDefault="0032139C" w:rsidP="0032139C">
      <w:pPr>
        <w:pStyle w:val="Norma"/>
        <w:jc w:val="both"/>
        <w:rPr>
          <w:rFonts w:asciiTheme="minorHAnsi" w:hAnsiTheme="minorHAnsi" w:cs="Arial"/>
        </w:rPr>
      </w:pPr>
      <w:r w:rsidRPr="0032139C">
        <w:rPr>
          <w:rFonts w:asciiTheme="minorHAnsi" w:hAnsiTheme="minorHAnsi" w:cs="Arial"/>
        </w:rPr>
        <w:t>The areas to be covered in the interview, and markings allocated to each topic area will be sent to the shortlisted supplier prior to interview.</w:t>
      </w:r>
    </w:p>
    <w:p w14:paraId="0EA011E9" w14:textId="77777777" w:rsidR="0032139C" w:rsidRPr="0032139C" w:rsidRDefault="0032139C" w:rsidP="0032139C">
      <w:pPr>
        <w:pStyle w:val="Norma"/>
        <w:jc w:val="both"/>
        <w:rPr>
          <w:rFonts w:asciiTheme="minorHAnsi" w:hAnsiTheme="minorHAnsi" w:cs="Arial"/>
        </w:rPr>
      </w:pPr>
    </w:p>
    <w:p w14:paraId="2DDBCAD2" w14:textId="77777777" w:rsidR="0032139C" w:rsidRPr="0032139C" w:rsidRDefault="0032139C" w:rsidP="0032139C">
      <w:pPr>
        <w:pStyle w:val="Norma"/>
        <w:jc w:val="both"/>
        <w:rPr>
          <w:rFonts w:asciiTheme="minorHAnsi" w:hAnsiTheme="minorHAnsi" w:cs="Arial"/>
        </w:rPr>
      </w:pPr>
      <w:r w:rsidRPr="0032139C">
        <w:rPr>
          <w:rFonts w:asciiTheme="minorHAnsi" w:hAnsiTheme="minorHAnsi" w:cs="Arial"/>
        </w:rPr>
        <w:t xml:space="preserve">Further details of interviews will be sent to successful applicants on selection. </w:t>
      </w:r>
    </w:p>
    <w:p w14:paraId="6400B673" w14:textId="77777777" w:rsidR="0032139C" w:rsidRPr="0032139C" w:rsidRDefault="0032139C" w:rsidP="0032139C">
      <w:pPr>
        <w:pStyle w:val="Norma"/>
        <w:jc w:val="both"/>
        <w:rPr>
          <w:rFonts w:asciiTheme="minorHAnsi" w:hAnsiTheme="minorHAnsi" w:cs="Calibri"/>
        </w:rPr>
      </w:pPr>
    </w:p>
    <w:p w14:paraId="0A6443A8" w14:textId="77777777" w:rsidR="0032139C" w:rsidRPr="0032139C" w:rsidRDefault="0032139C" w:rsidP="0032139C">
      <w:pPr>
        <w:pStyle w:val="Norma"/>
        <w:tabs>
          <w:tab w:val="left" w:pos="-1440"/>
          <w:tab w:val="left" w:pos="-720"/>
          <w:tab w:val="left" w:pos="0"/>
        </w:tabs>
        <w:suppressAutoHyphens/>
        <w:rPr>
          <w:rFonts w:asciiTheme="minorHAnsi" w:hAnsiTheme="minorHAnsi" w:cs="Arial"/>
          <w:b/>
        </w:rPr>
      </w:pPr>
      <w:r w:rsidRPr="0032139C">
        <w:rPr>
          <w:rFonts w:asciiTheme="minorHAnsi" w:hAnsiTheme="minorHAnsi" w:cs="Arial"/>
          <w:b/>
        </w:rPr>
        <w:lastRenderedPageBreak/>
        <w:t>Feedback</w:t>
      </w:r>
    </w:p>
    <w:p w14:paraId="43842A65" w14:textId="77777777" w:rsidR="0032139C" w:rsidRPr="0032139C" w:rsidRDefault="0032139C" w:rsidP="0032139C">
      <w:pPr>
        <w:pStyle w:val="Norma"/>
        <w:tabs>
          <w:tab w:val="left" w:pos="-1440"/>
          <w:tab w:val="left" w:pos="-720"/>
          <w:tab w:val="left" w:pos="0"/>
        </w:tabs>
        <w:suppressAutoHyphens/>
        <w:rPr>
          <w:rFonts w:asciiTheme="minorHAnsi" w:hAnsiTheme="minorHAnsi" w:cs="Arial"/>
        </w:rPr>
      </w:pPr>
    </w:p>
    <w:p w14:paraId="405B3E88" w14:textId="77777777" w:rsidR="0032139C" w:rsidRPr="0032139C" w:rsidRDefault="0032139C" w:rsidP="0032139C">
      <w:pPr>
        <w:pStyle w:val="Norma"/>
        <w:tabs>
          <w:tab w:val="left" w:pos="-1440"/>
          <w:tab w:val="left" w:pos="-720"/>
          <w:tab w:val="left" w:pos="0"/>
        </w:tabs>
        <w:suppressAutoHyphens/>
        <w:rPr>
          <w:rFonts w:asciiTheme="minorHAnsi" w:hAnsiTheme="minorHAnsi" w:cs="Arial"/>
        </w:rPr>
      </w:pPr>
      <w:r w:rsidRPr="0032139C">
        <w:rPr>
          <w:rFonts w:asciiTheme="minorHAnsi" w:hAnsiTheme="minorHAnsi" w:cs="Arial"/>
        </w:rPr>
        <w:t>Feedback will be given in the unsuccessful letters</w:t>
      </w:r>
      <w:r w:rsidRPr="0032139C" w:rsidDel="00AA6AF5">
        <w:rPr>
          <w:rFonts w:asciiTheme="minorHAnsi" w:hAnsiTheme="minorHAnsi" w:cs="Arial"/>
        </w:rPr>
        <w:t xml:space="preserve"> </w:t>
      </w:r>
      <w:r w:rsidRPr="0032139C">
        <w:rPr>
          <w:rFonts w:asciiTheme="minorHAnsi" w:hAnsiTheme="minorHAnsi" w:cs="Arial"/>
        </w:rPr>
        <w:t>or emails.</w:t>
      </w:r>
      <w:bookmarkEnd w:id="0"/>
    </w:p>
    <w:p w14:paraId="608DAF4A" w14:textId="77777777" w:rsidR="004711FD" w:rsidRPr="004711FD" w:rsidRDefault="004711FD" w:rsidP="004711FD">
      <w:pPr>
        <w:pStyle w:val="BodyText"/>
        <w:ind w:left="720"/>
        <w:rPr>
          <w:szCs w:val="20"/>
        </w:rPr>
      </w:pPr>
    </w:p>
    <w:sectPr w:rsidR="004711FD" w:rsidRPr="004711FD" w:rsidSect="002F41A0">
      <w:headerReference w:type="default" r:id="rId15"/>
      <w:headerReference w:type="first" r:id="rId16"/>
      <w:footerReference w:type="first" r:id="rId17"/>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E181D" w14:textId="77777777" w:rsidR="00994C96" w:rsidRDefault="00994C96" w:rsidP="004E6806">
      <w:r>
        <w:separator/>
      </w:r>
    </w:p>
  </w:endnote>
  <w:endnote w:type="continuationSeparator" w:id="0">
    <w:p w14:paraId="4E13A242" w14:textId="77777777" w:rsidR="00994C96" w:rsidRDefault="00994C96"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A9987" w14:textId="77777777" w:rsidR="00994C96" w:rsidRDefault="00994C96" w:rsidP="004E6806">
      <w:r>
        <w:separator/>
      </w:r>
    </w:p>
  </w:footnote>
  <w:footnote w:type="continuationSeparator" w:id="0">
    <w:p w14:paraId="29E6EC50" w14:textId="77777777" w:rsidR="00994C96" w:rsidRDefault="00994C96" w:rsidP="004E6806">
      <w:r>
        <w:continuationSeparator/>
      </w:r>
    </w:p>
  </w:footnote>
  <w:footnote w:id="1">
    <w:p w14:paraId="077AB915" w14:textId="77777777" w:rsidR="0032139C" w:rsidRDefault="0032139C" w:rsidP="0032139C">
      <w:pPr>
        <w:pStyle w:val="FootnoteText"/>
      </w:pPr>
      <w:r>
        <w:rPr>
          <w:rStyle w:val="FootnoteReference"/>
        </w:rPr>
        <w:footnoteRef/>
      </w:r>
      <w:r>
        <w:t xml:space="preserve"> </w:t>
      </w:r>
      <w:hyperlink r:id="rId1" w:history="1">
        <w:r>
          <w:rPr>
            <w:rStyle w:val="Hyperlink"/>
          </w:rPr>
          <w:t>https://www.theccc.org.uk/wp-content/uploads/2013/02/Quality-Assurance-interim-guidance.pdf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DD15EF"/>
    <w:multiLevelType w:val="hybridMultilevel"/>
    <w:tmpl w:val="7048F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703353"/>
    <w:multiLevelType w:val="hybridMultilevel"/>
    <w:tmpl w:val="43E63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4D2C8B"/>
    <w:multiLevelType w:val="hybridMultilevel"/>
    <w:tmpl w:val="2FBCA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A76B19"/>
    <w:multiLevelType w:val="hybridMultilevel"/>
    <w:tmpl w:val="AA1C6B8E"/>
    <w:lvl w:ilvl="0" w:tplc="A3FEE77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FDAA2622">
      <w:start w:val="4"/>
      <w:numFmt w:val="decimal"/>
      <w:lvlText w:val="%3"/>
      <w:lvlJc w:val="left"/>
      <w:pPr>
        <w:ind w:left="2340" w:hanging="360"/>
      </w:pPr>
      <w:rPr>
        <w:rFonts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4C256F6A"/>
    <w:multiLevelType w:val="hybridMultilevel"/>
    <w:tmpl w:val="BF28D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AB0D3C"/>
    <w:multiLevelType w:val="hybridMultilevel"/>
    <w:tmpl w:val="B6B4B0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BD0770"/>
    <w:multiLevelType w:val="hybridMultilevel"/>
    <w:tmpl w:val="8E525E2E"/>
    <w:lvl w:ilvl="0" w:tplc="D728BDFC">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A2A1F35"/>
    <w:multiLevelType w:val="hybridMultilevel"/>
    <w:tmpl w:val="BC5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246D1F"/>
    <w:multiLevelType w:val="hybridMultilevel"/>
    <w:tmpl w:val="0CEAAD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7C0B7C06"/>
    <w:multiLevelType w:val="hybridMultilevel"/>
    <w:tmpl w:val="7048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9"/>
  </w:num>
  <w:num w:numId="5">
    <w:abstractNumId w:val="1"/>
  </w:num>
  <w:num w:numId="6">
    <w:abstractNumId w:val="11"/>
  </w:num>
  <w:num w:numId="7">
    <w:abstractNumId w:val="4"/>
  </w:num>
  <w:num w:numId="8">
    <w:abstractNumId w:val="2"/>
  </w:num>
  <w:num w:numId="9">
    <w:abstractNumId w:val="6"/>
  </w:num>
  <w:num w:numId="10">
    <w:abstractNumId w:val="12"/>
  </w:num>
  <w:num w:numId="11">
    <w:abstractNumId w:val="10"/>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21377F"/>
    <w:rsid w:val="002F41A0"/>
    <w:rsid w:val="0032139C"/>
    <w:rsid w:val="0038388A"/>
    <w:rsid w:val="003A05B7"/>
    <w:rsid w:val="003C0907"/>
    <w:rsid w:val="003F38EA"/>
    <w:rsid w:val="004711FD"/>
    <w:rsid w:val="004C7CD3"/>
    <w:rsid w:val="004D5310"/>
    <w:rsid w:val="004E6806"/>
    <w:rsid w:val="00520FAC"/>
    <w:rsid w:val="00521506"/>
    <w:rsid w:val="005904D3"/>
    <w:rsid w:val="005C519D"/>
    <w:rsid w:val="0062522B"/>
    <w:rsid w:val="006A1EA9"/>
    <w:rsid w:val="006D763E"/>
    <w:rsid w:val="006F0AEC"/>
    <w:rsid w:val="007A1A80"/>
    <w:rsid w:val="00817334"/>
    <w:rsid w:val="00822490"/>
    <w:rsid w:val="00823518"/>
    <w:rsid w:val="0083151A"/>
    <w:rsid w:val="00841B40"/>
    <w:rsid w:val="00872595"/>
    <w:rsid w:val="008960A9"/>
    <w:rsid w:val="008A2514"/>
    <w:rsid w:val="00987C55"/>
    <w:rsid w:val="00994C96"/>
    <w:rsid w:val="0099611F"/>
    <w:rsid w:val="00A67B13"/>
    <w:rsid w:val="00A9730B"/>
    <w:rsid w:val="00D22382"/>
    <w:rsid w:val="00D2323E"/>
    <w:rsid w:val="00D259BB"/>
    <w:rsid w:val="00DA2FBB"/>
    <w:rsid w:val="00DB5892"/>
    <w:rsid w:val="00DE2BD5"/>
    <w:rsid w:val="00F70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character" w:styleId="Hyperlink">
    <w:name w:val="Hyperlink"/>
    <w:uiPriority w:val="99"/>
    <w:unhideWhenUsed/>
    <w:rsid w:val="0032139C"/>
    <w:rPr>
      <w:color w:val="0563C1"/>
      <w:u w:val="single"/>
    </w:rPr>
  </w:style>
  <w:style w:type="character" w:styleId="FootnoteReference">
    <w:name w:val="footnote reference"/>
    <w:uiPriority w:val="99"/>
    <w:semiHidden/>
    <w:unhideWhenUsed/>
    <w:rsid w:val="003213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office.gov.uk/research/approach/collaboration/ukcp/index" TargetMode="External"/><Relationship Id="rId13" Type="http://schemas.openxmlformats.org/officeDocument/2006/relationships/hyperlink" Target="https://www.theccc.org.uk/publication/updating-an-assessment-of-the-costs-and-benefits-of-low-regret-climate-change-adaptation-options-in-the-residential-buildings-secto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ccc.org.uk/reports/" TargetMode="External"/><Relationship Id="rId12" Type="http://schemas.openxmlformats.org/officeDocument/2006/relationships/hyperlink" Target="https://assets.publishing.service.gov.uk/government/uploads/system/uploads/attachment_data/file/1019896/cooling-in-uk.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research-into-overheating-in-new-hom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ibse.org/knowledge/knowledge-items/detail?id=a0q20000008I7f5AA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kclimaterisk.org/" TargetMode="External"/><Relationship Id="rId14" Type="http://schemas.openxmlformats.org/officeDocument/2006/relationships/hyperlink" Target="https://www.theccc.org.uk/publication/uk-housing-fit-for-the-futu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theccc.org.uk/wp-content/uploads/2013/02/Quality-Assurance-interim-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3414</Words>
  <Characters>19466</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Taylor, Sean</cp:lastModifiedBy>
  <cp:revision>2</cp:revision>
  <dcterms:created xsi:type="dcterms:W3CDTF">2021-12-02T20:33:00Z</dcterms:created>
  <dcterms:modified xsi:type="dcterms:W3CDTF">2021-12-02T20:33:00Z</dcterms:modified>
</cp:coreProperties>
</file>