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B4" w:rsidRDefault="00FB10CB" w14:paraId="28F8F60E" w14:textId="77777777">
      <w:pPr>
        <w:spacing w:after="0" w:line="259" w:lineRule="auto"/>
        <w:rPr>
          <w:rFonts w:ascii="Arial" w:hAnsi="Arial" w:eastAsia="Arial" w:cs="Arial"/>
          <w:b/>
          <w:sz w:val="36"/>
          <w:szCs w:val="36"/>
        </w:rPr>
      </w:pPr>
      <w:r>
        <w:rPr>
          <w:rFonts w:ascii="Arial" w:hAnsi="Arial" w:eastAsia="Arial" w:cs="Arial"/>
          <w:b/>
          <w:sz w:val="36"/>
          <w:szCs w:val="36"/>
        </w:rPr>
        <w:t>Framework Schedule 6 (Order Form Template and Call-Off Schedules)</w:t>
      </w:r>
    </w:p>
    <w:p w:rsidR="006F1DB4" w:rsidRDefault="006F1DB4" w14:paraId="72044875" w14:textId="77777777">
      <w:pPr>
        <w:spacing w:after="0" w:line="259" w:lineRule="auto"/>
        <w:rPr>
          <w:rFonts w:ascii="Arial" w:hAnsi="Arial" w:eastAsia="Arial" w:cs="Arial"/>
          <w:b/>
          <w:sz w:val="36"/>
          <w:szCs w:val="36"/>
        </w:rPr>
      </w:pPr>
    </w:p>
    <w:p w:rsidR="006F1DB4" w:rsidRDefault="00FB10CB" w14:paraId="295C9463" w14:textId="77777777">
      <w:pPr>
        <w:spacing w:after="0" w:line="259" w:lineRule="auto"/>
        <w:rPr>
          <w:rFonts w:ascii="Arial" w:hAnsi="Arial" w:eastAsia="Arial" w:cs="Arial"/>
          <w:b/>
          <w:sz w:val="36"/>
          <w:szCs w:val="36"/>
        </w:rPr>
      </w:pPr>
      <w:r>
        <w:rPr>
          <w:rFonts w:ascii="Arial" w:hAnsi="Arial" w:eastAsia="Arial" w:cs="Arial"/>
          <w:b/>
          <w:sz w:val="36"/>
          <w:szCs w:val="36"/>
        </w:rPr>
        <w:t xml:space="preserve">Order Form </w:t>
      </w:r>
    </w:p>
    <w:p w:rsidR="006F1DB4" w:rsidRDefault="006F1DB4" w14:paraId="5FB55262" w14:textId="77777777">
      <w:pPr>
        <w:spacing w:after="0" w:line="259" w:lineRule="auto"/>
        <w:rPr>
          <w:rFonts w:ascii="Arial" w:hAnsi="Arial" w:eastAsia="Arial" w:cs="Arial"/>
          <w:b/>
          <w:sz w:val="24"/>
          <w:szCs w:val="24"/>
        </w:rPr>
      </w:pPr>
    </w:p>
    <w:p w:rsidR="006F1DB4" w:rsidRDefault="006F1DB4" w14:paraId="4A267130" w14:textId="77777777">
      <w:pPr>
        <w:spacing w:after="0" w:line="259" w:lineRule="auto"/>
        <w:rPr>
          <w:rFonts w:ascii="Arial" w:hAnsi="Arial" w:eastAsia="Arial" w:cs="Arial"/>
          <w:b/>
          <w:sz w:val="24"/>
          <w:szCs w:val="24"/>
        </w:rPr>
      </w:pPr>
    </w:p>
    <w:p w:rsidR="006F1DB4" w:rsidRDefault="00FB10CB" w14:paraId="3FD11461" w14:textId="074FDD83">
      <w:pPr>
        <w:spacing w:after="0" w:line="259" w:lineRule="auto"/>
        <w:rPr>
          <w:rFonts w:ascii="Arial" w:hAnsi="Arial" w:eastAsia="Arial" w:cs="Arial"/>
          <w:sz w:val="24"/>
          <w:szCs w:val="24"/>
        </w:rPr>
      </w:pPr>
      <w:r w:rsidRPr="175B96E3">
        <w:rPr>
          <w:rFonts w:ascii="Arial" w:hAnsi="Arial" w:eastAsia="Arial" w:cs="Arial"/>
          <w:sz w:val="24"/>
          <w:szCs w:val="24"/>
        </w:rPr>
        <w:t>CALL-OFF REFERENCE:</w:t>
      </w:r>
      <w:r>
        <w:tab/>
      </w:r>
      <w:r>
        <w:tab/>
      </w:r>
      <w:r w:rsidRPr="175B96E3" w:rsidR="004443C0">
        <w:rPr>
          <w:rFonts w:ascii="Arial" w:hAnsi="Arial" w:eastAsia="Arial" w:cs="Arial"/>
          <w:sz w:val="24"/>
          <w:szCs w:val="24"/>
        </w:rPr>
        <w:t>ecm_</w:t>
      </w:r>
      <w:r w:rsidRPr="175B96E3" w:rsidR="19769E0A">
        <w:rPr>
          <w:rFonts w:ascii="Arial" w:hAnsi="Arial" w:eastAsia="Arial" w:cs="Arial"/>
          <w:sz w:val="24"/>
          <w:szCs w:val="24"/>
        </w:rPr>
        <w:t>9371</w:t>
      </w:r>
    </w:p>
    <w:p w:rsidR="006F1DB4" w:rsidRDefault="006F1DB4" w14:paraId="5307B430" w14:textId="77777777">
      <w:pPr>
        <w:spacing w:after="0" w:line="259" w:lineRule="auto"/>
        <w:rPr>
          <w:rFonts w:ascii="Arial" w:hAnsi="Arial" w:eastAsia="Arial" w:cs="Arial"/>
          <w:sz w:val="24"/>
          <w:szCs w:val="24"/>
        </w:rPr>
      </w:pPr>
    </w:p>
    <w:p w:rsidR="006F1DB4" w:rsidRDefault="00FB10CB" w14:paraId="6998854E" w14:textId="2FC45AD9">
      <w:pPr>
        <w:spacing w:after="0" w:line="259" w:lineRule="auto"/>
        <w:rPr>
          <w:rFonts w:ascii="Arial" w:hAnsi="Arial" w:eastAsia="Arial" w:cs="Arial"/>
          <w:b/>
          <w:sz w:val="24"/>
          <w:szCs w:val="24"/>
        </w:rPr>
      </w:pPr>
      <w:r>
        <w:rPr>
          <w:rFonts w:ascii="Arial" w:hAnsi="Arial" w:eastAsia="Arial" w:cs="Arial"/>
          <w:sz w:val="24"/>
          <w:szCs w:val="24"/>
        </w:rPr>
        <w:t>THE BUYER:</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Pr="00C04EF5" w:rsidR="00C04EF5">
        <w:rPr>
          <w:rFonts w:ascii="Arial" w:hAnsi="Arial" w:eastAsia="Arial" w:cs="Arial"/>
          <w:b/>
          <w:sz w:val="24"/>
          <w:szCs w:val="24"/>
        </w:rPr>
        <w:t>Department for Work and Pensions (DWP)</w:t>
      </w:r>
    </w:p>
    <w:p w:rsidR="006F1DB4" w:rsidRDefault="00FB10CB" w14:paraId="1B3EE272" w14:textId="77777777">
      <w:pPr>
        <w:spacing w:after="0" w:line="259" w:lineRule="auto"/>
        <w:rPr>
          <w:rFonts w:ascii="Arial" w:hAnsi="Arial" w:eastAsia="Arial" w:cs="Arial"/>
          <w:sz w:val="24"/>
          <w:szCs w:val="24"/>
        </w:rPr>
      </w:pPr>
      <w:r>
        <w:rPr>
          <w:rFonts w:ascii="Arial" w:hAnsi="Arial" w:eastAsia="Arial" w:cs="Arial"/>
          <w:sz w:val="24"/>
          <w:szCs w:val="24"/>
        </w:rPr>
        <w:t xml:space="preserve"> </w:t>
      </w:r>
    </w:p>
    <w:p w:rsidR="006F1DB4" w:rsidP="00C04EF5" w:rsidRDefault="00C04EF5" w14:paraId="5681F279" w14:textId="034530AF">
      <w:pPr>
        <w:spacing w:after="0" w:line="259" w:lineRule="auto"/>
        <w:ind w:left="3600" w:hanging="3600"/>
        <w:rPr>
          <w:rFonts w:ascii="Arial" w:hAnsi="Arial" w:eastAsia="Arial" w:cs="Arial"/>
          <w:b/>
          <w:sz w:val="24"/>
          <w:szCs w:val="24"/>
        </w:rPr>
      </w:pPr>
      <w:r>
        <w:rPr>
          <w:rFonts w:ascii="Arial" w:hAnsi="Arial" w:eastAsia="Arial" w:cs="Arial"/>
          <w:sz w:val="24"/>
          <w:szCs w:val="24"/>
        </w:rPr>
        <w:t>BUYER ADDRESS</w:t>
      </w:r>
      <w:r>
        <w:rPr>
          <w:rFonts w:ascii="Arial" w:hAnsi="Arial" w:eastAsia="Arial" w:cs="Arial"/>
          <w:sz w:val="24"/>
          <w:szCs w:val="24"/>
        </w:rPr>
        <w:tab/>
      </w:r>
      <w:r w:rsidRPr="00C04EF5">
        <w:rPr>
          <w:rFonts w:ascii="Arial" w:hAnsi="Arial" w:eastAsia="Arial" w:cs="Arial"/>
          <w:sz w:val="24"/>
          <w:szCs w:val="24"/>
        </w:rPr>
        <w:t>Peel Park Control Centre, Brunel Way, Blackpool, FY4 5ES</w:t>
      </w:r>
      <w:r w:rsidR="00FB10CB">
        <w:rPr>
          <w:rFonts w:ascii="Arial" w:hAnsi="Arial" w:eastAsia="Arial" w:cs="Arial"/>
          <w:b/>
          <w:sz w:val="24"/>
          <w:szCs w:val="24"/>
        </w:rPr>
        <w:t xml:space="preserve">  </w:t>
      </w:r>
    </w:p>
    <w:p w:rsidR="006F1DB4" w:rsidRDefault="006F1DB4" w14:paraId="523FFB99" w14:textId="77777777">
      <w:pPr>
        <w:spacing w:after="0" w:line="259" w:lineRule="auto"/>
        <w:rPr>
          <w:rFonts w:ascii="Arial" w:hAnsi="Arial" w:eastAsia="Arial" w:cs="Arial"/>
          <w:sz w:val="24"/>
          <w:szCs w:val="24"/>
        </w:rPr>
      </w:pPr>
    </w:p>
    <w:p w:rsidR="006F1DB4" w:rsidRDefault="00FB10CB" w14:paraId="7BA40F25" w14:textId="013746B3">
      <w:pPr>
        <w:spacing w:line="240" w:lineRule="auto"/>
        <w:rPr>
          <w:rFonts w:ascii="Arial" w:hAnsi="Arial" w:eastAsia="Arial" w:cs="Arial"/>
          <w:sz w:val="24"/>
          <w:szCs w:val="24"/>
        </w:rPr>
      </w:pPr>
      <w:r w:rsidRPr="68A22AB3">
        <w:rPr>
          <w:rFonts w:ascii="Arial" w:hAnsi="Arial" w:eastAsia="Arial" w:cs="Arial"/>
          <w:sz w:val="24"/>
          <w:szCs w:val="24"/>
        </w:rPr>
        <w:t xml:space="preserve">THE SUPPLIER: </w:t>
      </w:r>
      <w:r>
        <w:tab/>
      </w:r>
      <w:r>
        <w:tab/>
      </w:r>
      <w:r>
        <w:tab/>
      </w:r>
      <w:r w:rsidRPr="68A22AB3" w:rsidR="00C04EF5">
        <w:rPr>
          <w:rFonts w:ascii="Arial" w:hAnsi="Arial" w:eastAsia="Arial" w:cs="Arial"/>
          <w:sz w:val="24"/>
          <w:szCs w:val="24"/>
        </w:rPr>
        <w:t xml:space="preserve">HH </w:t>
      </w:r>
      <w:r w:rsidRPr="68A22AB3" w:rsidR="385C28E8">
        <w:rPr>
          <w:rFonts w:ascii="Arial" w:hAnsi="Arial" w:eastAsia="Arial" w:cs="Arial"/>
          <w:sz w:val="24"/>
          <w:szCs w:val="24"/>
        </w:rPr>
        <w:t>Associates</w:t>
      </w:r>
      <w:r w:rsidRPr="68A22AB3" w:rsidR="00C04EF5">
        <w:rPr>
          <w:rFonts w:ascii="Arial" w:hAnsi="Arial" w:eastAsia="Arial" w:cs="Arial"/>
          <w:sz w:val="24"/>
          <w:szCs w:val="24"/>
        </w:rPr>
        <w:t xml:space="preserve"> L</w:t>
      </w:r>
      <w:r w:rsidRPr="68A22AB3" w:rsidR="000D1F7A">
        <w:rPr>
          <w:rFonts w:ascii="Arial" w:hAnsi="Arial" w:eastAsia="Arial" w:cs="Arial"/>
          <w:sz w:val="24"/>
          <w:szCs w:val="24"/>
        </w:rPr>
        <w:t>td</w:t>
      </w:r>
    </w:p>
    <w:p w:rsidR="006F1DB4" w:rsidP="00576B3C" w:rsidRDefault="00FB10CB" w14:paraId="5FE5F43A" w14:textId="38415DF0">
      <w:pPr>
        <w:spacing w:line="240" w:lineRule="auto"/>
        <w:ind w:left="3600" w:hanging="3600"/>
        <w:rPr>
          <w:rFonts w:ascii="Arial" w:hAnsi="Arial" w:eastAsia="Arial" w:cs="Arial"/>
          <w:sz w:val="24"/>
          <w:szCs w:val="24"/>
        </w:rPr>
      </w:pPr>
      <w:r>
        <w:rPr>
          <w:rFonts w:ascii="Arial" w:hAnsi="Arial" w:eastAsia="Arial" w:cs="Arial"/>
          <w:sz w:val="24"/>
          <w:szCs w:val="24"/>
        </w:rPr>
        <w:t>SUPPLIER ADDRESS:</w:t>
      </w:r>
      <w:r>
        <w:rPr>
          <w:rFonts w:ascii="Arial" w:hAnsi="Arial" w:eastAsia="Arial" w:cs="Arial"/>
          <w:b/>
          <w:sz w:val="24"/>
          <w:szCs w:val="24"/>
        </w:rPr>
        <w:t xml:space="preserve"> </w:t>
      </w:r>
      <w:r>
        <w:rPr>
          <w:rFonts w:ascii="Arial" w:hAnsi="Arial" w:eastAsia="Arial" w:cs="Arial"/>
          <w:b/>
          <w:sz w:val="24"/>
          <w:szCs w:val="24"/>
        </w:rPr>
        <w:tab/>
      </w:r>
      <w:r w:rsidRPr="00576B3C" w:rsidR="00576B3C">
        <w:rPr>
          <w:rFonts w:ascii="Arial" w:hAnsi="Arial" w:eastAsia="Arial" w:cs="Arial"/>
          <w:sz w:val="24"/>
          <w:szCs w:val="24"/>
        </w:rPr>
        <w:t>Grove House, Guildford Road, Leatherhead, Surrey, KT22 9DF</w:t>
      </w:r>
      <w:r>
        <w:rPr>
          <w:rFonts w:ascii="Arial" w:hAnsi="Arial" w:eastAsia="Arial" w:cs="Arial"/>
          <w:b/>
          <w:sz w:val="24"/>
          <w:szCs w:val="24"/>
        </w:rPr>
        <w:t xml:space="preserve">  </w:t>
      </w:r>
    </w:p>
    <w:p w:rsidR="00576B3C" w:rsidRDefault="00FB10CB" w14:paraId="7579C183" w14:textId="77777777">
      <w:pPr>
        <w:spacing w:line="240" w:lineRule="auto"/>
        <w:rPr>
          <w:rFonts w:ascii="Arial" w:hAnsi="Arial" w:eastAsia="Arial" w:cs="Arial"/>
          <w:sz w:val="24"/>
          <w:szCs w:val="24"/>
        </w:rPr>
      </w:pPr>
      <w:r>
        <w:rPr>
          <w:rFonts w:ascii="Arial" w:hAnsi="Arial" w:eastAsia="Arial" w:cs="Arial"/>
          <w:sz w:val="24"/>
          <w:szCs w:val="24"/>
        </w:rPr>
        <w:t>REGISTRATION NUMBER:</w:t>
      </w:r>
      <w:r>
        <w:rPr>
          <w:rFonts w:ascii="Arial" w:hAnsi="Arial" w:eastAsia="Arial" w:cs="Arial"/>
          <w:b/>
          <w:sz w:val="24"/>
          <w:szCs w:val="24"/>
        </w:rPr>
        <w:t xml:space="preserve"> </w:t>
      </w:r>
      <w:r>
        <w:rPr>
          <w:rFonts w:ascii="Arial" w:hAnsi="Arial" w:eastAsia="Arial" w:cs="Arial"/>
          <w:b/>
          <w:sz w:val="24"/>
          <w:szCs w:val="24"/>
        </w:rPr>
        <w:tab/>
      </w:r>
      <w:r w:rsidRPr="00576B3C" w:rsidR="00576B3C">
        <w:rPr>
          <w:rFonts w:ascii="Arial" w:hAnsi="Arial" w:eastAsia="Arial" w:cs="Arial"/>
          <w:sz w:val="24"/>
          <w:szCs w:val="24"/>
        </w:rPr>
        <w:t xml:space="preserve">2671533 </w:t>
      </w:r>
    </w:p>
    <w:p w:rsidR="006F1DB4" w:rsidRDefault="00FB10CB" w14:paraId="4448CE9F" w14:textId="6BFB49CA">
      <w:pPr>
        <w:spacing w:line="240" w:lineRule="auto"/>
        <w:rPr>
          <w:rFonts w:ascii="Arial" w:hAnsi="Arial" w:eastAsia="Arial" w:cs="Arial"/>
          <w:sz w:val="24"/>
          <w:szCs w:val="24"/>
        </w:rPr>
      </w:pPr>
      <w:r w:rsidRPr="28167C89">
        <w:rPr>
          <w:rFonts w:ascii="Arial" w:hAnsi="Arial" w:eastAsia="Arial" w:cs="Arial"/>
          <w:sz w:val="24"/>
          <w:szCs w:val="24"/>
        </w:rPr>
        <w:t xml:space="preserve">DUNS NUMBER:       </w:t>
      </w:r>
      <w:r>
        <w:tab/>
      </w:r>
      <w:r>
        <w:tab/>
      </w:r>
      <w:r w:rsidRPr="28167C89" w:rsidR="00557129">
        <w:rPr>
          <w:rFonts w:ascii="Arial" w:hAnsi="Arial" w:eastAsia="Arial" w:cs="Arial"/>
          <w:sz w:val="24"/>
          <w:szCs w:val="24"/>
        </w:rPr>
        <w:t>77-063-9193</w:t>
      </w:r>
    </w:p>
    <w:p w:rsidR="006F1DB4" w:rsidP="28167C89" w:rsidRDefault="00FB10CB" w14:paraId="382B90A4" w14:textId="348848B1">
      <w:pPr>
        <w:spacing w:line="240" w:lineRule="auto"/>
        <w:rPr>
          <w:rFonts w:ascii="Arial" w:hAnsi="Arial" w:eastAsia="Arial" w:cs="Arial"/>
          <w:sz w:val="24"/>
          <w:szCs w:val="24"/>
        </w:rPr>
      </w:pPr>
      <w:r w:rsidRPr="28167C89">
        <w:rPr>
          <w:rFonts w:ascii="Arial" w:hAnsi="Arial" w:eastAsia="Arial" w:cs="Arial"/>
          <w:sz w:val="24"/>
          <w:szCs w:val="24"/>
        </w:rPr>
        <w:t>SID4GOV ID:</w:t>
      </w:r>
      <w:r w:rsidRPr="28167C89">
        <w:rPr>
          <w:rFonts w:ascii="Arial" w:hAnsi="Arial" w:eastAsia="Arial" w:cs="Arial"/>
          <w:b/>
          <w:bCs/>
          <w:sz w:val="24"/>
          <w:szCs w:val="24"/>
        </w:rPr>
        <w:t xml:space="preserve">                 </w:t>
      </w:r>
      <w:r>
        <w:tab/>
      </w:r>
      <w:r>
        <w:tab/>
      </w:r>
      <w:r w:rsidRPr="28167C89" w:rsidR="58492DBA">
        <w:rPr>
          <w:rFonts w:ascii="Arial" w:hAnsi="Arial" w:eastAsia="Arial" w:cs="Arial"/>
          <w:b/>
          <w:bCs/>
          <w:sz w:val="24"/>
          <w:szCs w:val="24"/>
        </w:rPr>
        <w:t>N/A</w:t>
      </w:r>
    </w:p>
    <w:p w:rsidR="006F1DB4" w:rsidRDefault="006F1DB4" w14:paraId="7A58A61C" w14:textId="77777777">
      <w:pPr>
        <w:rPr>
          <w:rFonts w:ascii="Arial" w:hAnsi="Arial" w:eastAsia="Arial" w:cs="Arial"/>
          <w:sz w:val="24"/>
          <w:szCs w:val="24"/>
        </w:rPr>
      </w:pPr>
    </w:p>
    <w:p w:rsidR="006F1DB4" w:rsidRDefault="00FB10CB" w14:paraId="36870302" w14:textId="77777777">
      <w:pPr>
        <w:spacing w:after="0" w:line="259" w:lineRule="auto"/>
        <w:rPr>
          <w:rFonts w:ascii="Arial" w:hAnsi="Arial" w:eastAsia="Arial" w:cs="Arial"/>
          <w:sz w:val="24"/>
          <w:szCs w:val="24"/>
        </w:rPr>
      </w:pPr>
      <w:r>
        <w:rPr>
          <w:rFonts w:ascii="Arial" w:hAnsi="Arial" w:eastAsia="Arial" w:cs="Arial"/>
          <w:sz w:val="24"/>
          <w:szCs w:val="24"/>
        </w:rPr>
        <w:t>APPLICABLE FRAMEWORK CONTRACT</w:t>
      </w:r>
    </w:p>
    <w:p w:rsidR="006F1DB4" w:rsidRDefault="006F1DB4" w14:paraId="748B3A0B" w14:textId="77777777">
      <w:pPr>
        <w:spacing w:after="0" w:line="259" w:lineRule="auto"/>
        <w:rPr>
          <w:rFonts w:ascii="Arial" w:hAnsi="Arial" w:eastAsia="Arial" w:cs="Arial"/>
          <w:sz w:val="24"/>
          <w:szCs w:val="24"/>
        </w:rPr>
      </w:pPr>
    </w:p>
    <w:p w:rsidR="006F1DB4" w:rsidRDefault="00FB10CB" w14:paraId="1C3E9B6E" w14:textId="6C79EF38">
      <w:pPr>
        <w:spacing w:after="0" w:line="259" w:lineRule="auto"/>
        <w:jc w:val="both"/>
        <w:rPr>
          <w:rFonts w:ascii="Arial" w:hAnsi="Arial" w:eastAsia="Arial" w:cs="Arial"/>
          <w:sz w:val="24"/>
          <w:szCs w:val="24"/>
        </w:rPr>
      </w:pPr>
      <w:r>
        <w:rPr>
          <w:rFonts w:ascii="Arial" w:hAnsi="Arial" w:eastAsia="Arial" w:cs="Arial"/>
          <w:sz w:val="24"/>
          <w:szCs w:val="24"/>
        </w:rPr>
        <w:t xml:space="preserve">This Order Form is for the provision of the Call-Off Deliverables and dated </w:t>
      </w:r>
      <w:r w:rsidR="00F26FBF">
        <w:rPr>
          <w:rFonts w:ascii="Arial" w:hAnsi="Arial" w:eastAsia="Arial" w:cs="Arial"/>
          <w:sz w:val="24"/>
          <w:szCs w:val="24"/>
        </w:rPr>
        <w:t>15/02/2021</w:t>
      </w:r>
      <w:r>
        <w:rPr>
          <w:rFonts w:ascii="Arial" w:hAnsi="Arial" w:eastAsia="Arial" w:cs="Arial"/>
          <w:sz w:val="24"/>
          <w:szCs w:val="24"/>
        </w:rPr>
        <w:t xml:space="preserve">. </w:t>
      </w:r>
    </w:p>
    <w:p w:rsidR="006F1DB4" w:rsidRDefault="00FB10CB" w14:paraId="28DD7FF0" w14:textId="007C5B83">
      <w:pPr>
        <w:spacing w:after="0" w:line="259" w:lineRule="auto"/>
        <w:jc w:val="both"/>
        <w:rPr>
          <w:rFonts w:ascii="Arial" w:hAnsi="Arial" w:eastAsia="Arial" w:cs="Arial"/>
          <w:sz w:val="24"/>
          <w:szCs w:val="24"/>
        </w:rPr>
      </w:pPr>
      <w:r>
        <w:rPr>
          <w:rFonts w:ascii="Arial" w:hAnsi="Arial" w:eastAsia="Arial" w:cs="Arial"/>
          <w:sz w:val="24"/>
          <w:szCs w:val="24"/>
        </w:rPr>
        <w:t xml:space="preserve">It’s issued under the Framework Contract with the reference number </w:t>
      </w:r>
      <w:r>
        <w:rPr>
          <w:rFonts w:ascii="Arial" w:hAnsi="Arial" w:eastAsia="Arial" w:cs="Arial"/>
          <w:b/>
          <w:sz w:val="24"/>
          <w:szCs w:val="24"/>
        </w:rPr>
        <w:t>RM6170</w:t>
      </w:r>
      <w:r>
        <w:rPr>
          <w:rFonts w:ascii="Arial" w:hAnsi="Arial" w:eastAsia="Arial" w:cs="Arial"/>
          <w:sz w:val="24"/>
          <w:szCs w:val="24"/>
        </w:rPr>
        <w:t xml:space="preserve"> for the provision of </w:t>
      </w:r>
      <w:r w:rsidRPr="000D1F7A" w:rsidR="000D1F7A">
        <w:rPr>
          <w:rFonts w:ascii="Arial" w:hAnsi="Arial" w:eastAsia="Arial" w:cs="Arial"/>
          <w:sz w:val="24"/>
          <w:szCs w:val="24"/>
        </w:rPr>
        <w:t>Managed Print Services</w:t>
      </w:r>
      <w:r>
        <w:rPr>
          <w:rFonts w:ascii="Arial" w:hAnsi="Arial" w:eastAsia="Arial" w:cs="Arial"/>
          <w:sz w:val="24"/>
          <w:szCs w:val="24"/>
        </w:rPr>
        <w:t xml:space="preserve">.   </w:t>
      </w:r>
    </w:p>
    <w:p w:rsidR="006F1DB4" w:rsidRDefault="006F1DB4" w14:paraId="5481DDC6" w14:textId="77777777">
      <w:pPr>
        <w:tabs>
          <w:tab w:val="left" w:pos="2257"/>
        </w:tabs>
        <w:spacing w:after="0" w:line="259" w:lineRule="auto"/>
        <w:rPr>
          <w:rFonts w:ascii="Arial" w:hAnsi="Arial" w:eastAsia="Arial" w:cs="Arial"/>
          <w:b/>
          <w:sz w:val="24"/>
          <w:szCs w:val="24"/>
        </w:rPr>
      </w:pPr>
    </w:p>
    <w:p w:rsidR="006F1DB4" w:rsidRDefault="00FB10CB" w14:paraId="1525C8A1" w14:textId="77777777">
      <w:pPr>
        <w:tabs>
          <w:tab w:val="left" w:pos="2257"/>
        </w:tabs>
        <w:spacing w:after="0" w:line="259" w:lineRule="auto"/>
        <w:ind w:left="2880" w:hanging="2880"/>
        <w:rPr>
          <w:rFonts w:ascii="Arial" w:hAnsi="Arial" w:eastAsia="Arial" w:cs="Arial"/>
          <w:sz w:val="24"/>
          <w:szCs w:val="24"/>
        </w:rPr>
      </w:pPr>
      <w:r>
        <w:rPr>
          <w:rFonts w:ascii="Arial" w:hAnsi="Arial" w:eastAsia="Arial" w:cs="Arial"/>
          <w:sz w:val="24"/>
          <w:szCs w:val="24"/>
        </w:rPr>
        <w:t>CALL-OFF LOT(S):</w:t>
      </w:r>
    </w:p>
    <w:p w:rsidR="006F1DB4" w:rsidRDefault="000D1F7A" w14:paraId="658E77D7" w14:textId="7596DBD1">
      <w:pPr>
        <w:tabs>
          <w:tab w:val="left" w:pos="2257"/>
        </w:tabs>
        <w:spacing w:after="0" w:line="259" w:lineRule="auto"/>
        <w:ind w:left="2880" w:hanging="2880"/>
        <w:rPr>
          <w:rFonts w:ascii="Arial" w:hAnsi="Arial" w:eastAsia="Arial" w:cs="Arial"/>
          <w:b/>
          <w:i/>
          <w:sz w:val="24"/>
          <w:szCs w:val="24"/>
        </w:rPr>
      </w:pPr>
      <w:r w:rsidRPr="000D1F7A">
        <w:rPr>
          <w:rFonts w:ascii="Arial" w:hAnsi="Arial" w:eastAsia="Arial" w:cs="Arial"/>
          <w:b/>
          <w:sz w:val="24"/>
          <w:szCs w:val="24"/>
        </w:rPr>
        <w:t>Lot 1</w:t>
      </w:r>
    </w:p>
    <w:p w:rsidR="006F1DB4" w:rsidRDefault="00FB10CB" w14:paraId="25986B84" w14:textId="77777777">
      <w:pPr>
        <w:rPr>
          <w:rFonts w:ascii="Arial" w:hAnsi="Arial" w:eastAsia="Arial" w:cs="Arial"/>
          <w:b/>
          <w:sz w:val="24"/>
          <w:szCs w:val="24"/>
        </w:rPr>
      </w:pPr>
      <w:r>
        <w:br w:type="page"/>
      </w:r>
    </w:p>
    <w:p w:rsidR="006F1DB4" w:rsidRDefault="00FB10CB" w14:paraId="63617CD2" w14:textId="77777777">
      <w:pPr>
        <w:keepNext/>
        <w:spacing w:after="0" w:line="259" w:lineRule="auto"/>
        <w:rPr>
          <w:rFonts w:ascii="Arial" w:hAnsi="Arial" w:eastAsia="Arial" w:cs="Arial"/>
          <w:sz w:val="24"/>
          <w:szCs w:val="24"/>
        </w:rPr>
      </w:pPr>
      <w:r>
        <w:rPr>
          <w:rFonts w:ascii="Arial" w:hAnsi="Arial" w:eastAsia="Arial" w:cs="Arial"/>
          <w:sz w:val="24"/>
          <w:szCs w:val="24"/>
        </w:rPr>
        <w:lastRenderedPageBreak/>
        <w:t>CALL-OFF INCORPORATED TERMS</w:t>
      </w:r>
    </w:p>
    <w:p w:rsidR="006F1DB4" w:rsidRDefault="00FB10CB" w14:paraId="2DFE6446" w14:textId="77777777">
      <w:pPr>
        <w:rPr>
          <w:rFonts w:ascii="Arial" w:hAnsi="Arial" w:eastAsia="Arial" w:cs="Arial"/>
          <w:sz w:val="24"/>
          <w:szCs w:val="24"/>
        </w:rPr>
      </w:pPr>
      <w:r>
        <w:rPr>
          <w:rFonts w:ascii="Arial" w:hAnsi="Arial" w:eastAsia="Arial" w:cs="Arial"/>
          <w:sz w:val="24"/>
          <w:szCs w:val="24"/>
        </w:rPr>
        <w:t>The following documents are incorporated into this Call-Off Contract. Where numbers are missing we are not using those schedules. If the documents conflict, the following order of precedence applies:</w:t>
      </w:r>
    </w:p>
    <w:p w:rsidR="006F1DB4" w:rsidRDefault="00FB10CB" w14:paraId="13599F0F" w14:textId="77777777">
      <w:pPr>
        <w:numPr>
          <w:ilvl w:val="0"/>
          <w:numId w:val="1"/>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This Order Form including the Call-Off Special Terms and Call-Off Special Schedules.</w:t>
      </w:r>
    </w:p>
    <w:p w:rsidR="006F1DB4" w:rsidRDefault="00FB10CB" w14:paraId="7037BCD1"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 xml:space="preserve">Joint Schedule 1(Definitions and Interpretation) </w:t>
      </w:r>
      <w:r>
        <w:rPr>
          <w:rFonts w:ascii="Arial" w:hAnsi="Arial" w:eastAsia="Arial" w:cs="Arial"/>
          <w:b/>
          <w:color w:val="000000"/>
          <w:sz w:val="24"/>
          <w:szCs w:val="24"/>
        </w:rPr>
        <w:t xml:space="preserve">RM6170 </w:t>
      </w:r>
    </w:p>
    <w:p w:rsidR="006F1DB4" w:rsidRDefault="00FB10CB" w14:paraId="25538AE0" w14:textId="77777777">
      <w:pPr>
        <w:keepNext/>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The following Schedules in equal order of precedence:</w:t>
      </w:r>
    </w:p>
    <w:p w:rsidR="006F1DB4" w:rsidRDefault="006F1DB4" w14:paraId="11036B0D" w14:textId="77777777">
      <w:pPr>
        <w:keepNext/>
        <w:pBdr>
          <w:top w:val="nil"/>
          <w:left w:val="nil"/>
          <w:bottom w:val="nil"/>
          <w:right w:val="nil"/>
          <w:between w:val="nil"/>
        </w:pBdr>
        <w:spacing w:after="0" w:line="259" w:lineRule="auto"/>
        <w:ind w:left="720"/>
        <w:rPr>
          <w:rFonts w:ascii="Arial" w:hAnsi="Arial" w:eastAsia="Arial" w:cs="Arial"/>
          <w:color w:val="000000"/>
          <w:sz w:val="24"/>
          <w:szCs w:val="24"/>
        </w:rPr>
      </w:pPr>
    </w:p>
    <w:p w:rsidRPr="000D1F7A" w:rsidR="006F1DB4" w:rsidRDefault="00FB10CB" w14:paraId="3594E796" w14:textId="77777777">
      <w:pPr>
        <w:numPr>
          <w:ilvl w:val="0"/>
          <w:numId w:val="2"/>
        </w:numPr>
        <w:pBdr>
          <w:top w:val="nil"/>
          <w:left w:val="nil"/>
          <w:bottom w:val="nil"/>
          <w:right w:val="nil"/>
          <w:between w:val="nil"/>
        </w:pBdr>
        <w:spacing w:after="0"/>
        <w:rPr>
          <w:color w:val="000000"/>
          <w:sz w:val="24"/>
          <w:szCs w:val="24"/>
        </w:rPr>
      </w:pPr>
      <w:r w:rsidRPr="000D1F7A">
        <w:rPr>
          <w:rFonts w:ascii="Arial" w:hAnsi="Arial" w:eastAsia="Arial" w:cs="Arial"/>
          <w:color w:val="000000"/>
          <w:sz w:val="24"/>
          <w:szCs w:val="24"/>
        </w:rPr>
        <w:t xml:space="preserve">Joint Schedules for </w:t>
      </w:r>
      <w:r w:rsidRPr="000D1F7A">
        <w:rPr>
          <w:rFonts w:ascii="Arial" w:hAnsi="Arial" w:eastAsia="Arial" w:cs="Arial"/>
          <w:b/>
          <w:color w:val="000000"/>
          <w:sz w:val="24"/>
          <w:szCs w:val="24"/>
        </w:rPr>
        <w:t>RM6170</w:t>
      </w:r>
    </w:p>
    <w:p w:rsidRPr="000D1F7A" w:rsidR="006F1DB4" w:rsidRDefault="00FB10CB" w14:paraId="2C853C30" w14:textId="77777777">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 xml:space="preserve">Joint Schedule 2 (Variation Form) </w:t>
      </w:r>
    </w:p>
    <w:p w:rsidRPr="000D1F7A" w:rsidR="006F1DB4" w:rsidRDefault="00FB10CB" w14:paraId="0E62B6FC" w14:textId="77777777">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Joint Schedule 3 (Insurance Requirements)</w:t>
      </w:r>
    </w:p>
    <w:p w:rsidRPr="000D1F7A" w:rsidR="006F1DB4" w:rsidRDefault="00FB10CB" w14:paraId="7C12A833" w14:textId="77777777">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Joint Schedule 4 (Commercially Sensitive Information)</w:t>
      </w:r>
    </w:p>
    <w:p w:rsidRPr="000D1F7A" w:rsidR="006F1DB4" w:rsidRDefault="00FB10CB" w14:paraId="72CBB7BE" w14:textId="788F38C3">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Joint Schedule 6 (Key Subcontractors)</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p>
    <w:p w:rsidRPr="000D1F7A" w:rsidR="006F1DB4" w:rsidRDefault="00FB10CB" w14:paraId="0C54E0BF" w14:textId="0E6558B3">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 xml:space="preserve">Joint Schedule 7 (Financial Difficulties) </w:t>
      </w:r>
      <w:r w:rsidRPr="000D1F7A">
        <w:rPr>
          <w:rFonts w:ascii="Arial" w:hAnsi="Arial" w:eastAsia="Arial" w:cs="Arial"/>
          <w:color w:val="000000"/>
          <w:sz w:val="24"/>
          <w:szCs w:val="24"/>
        </w:rPr>
        <w:tab/>
      </w:r>
      <w:r w:rsidRPr="000D1F7A">
        <w:rPr>
          <w:rFonts w:ascii="Arial" w:hAnsi="Arial" w:eastAsia="Arial" w:cs="Arial"/>
          <w:color w:val="000000"/>
          <w:sz w:val="24"/>
          <w:szCs w:val="24"/>
        </w:rPr>
        <w:tab/>
      </w:r>
    </w:p>
    <w:p w:rsidRPr="000D1F7A" w:rsidR="006F1DB4" w:rsidRDefault="00FB10CB" w14:paraId="2F3EC871" w14:textId="4A7F343A">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 xml:space="preserve">Joint Schedule 8 (Guarantee) </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p>
    <w:p w:rsidRPr="000D1F7A" w:rsidR="006F1DB4" w:rsidRDefault="00FB10CB" w14:paraId="169C74B7" w14:textId="6E81CA2C">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Joint Schedule 9 (Min</w:t>
      </w:r>
      <w:r w:rsidR="001E01BF">
        <w:rPr>
          <w:rFonts w:ascii="Arial" w:hAnsi="Arial" w:eastAsia="Arial" w:cs="Arial"/>
          <w:color w:val="000000"/>
          <w:sz w:val="24"/>
          <w:szCs w:val="24"/>
        </w:rPr>
        <w:t>imum Standards of Reliability)</w:t>
      </w:r>
      <w:r w:rsidR="001E01BF">
        <w:rPr>
          <w:rFonts w:ascii="Arial" w:hAnsi="Arial" w:eastAsia="Arial" w:cs="Arial"/>
          <w:color w:val="000000"/>
          <w:sz w:val="24"/>
          <w:szCs w:val="24"/>
        </w:rPr>
        <w:tab/>
      </w:r>
    </w:p>
    <w:p w:rsidRPr="000D1F7A" w:rsidR="006F1DB4" w:rsidRDefault="00FB10CB" w14:paraId="0B3645E8" w14:textId="77777777">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 xml:space="preserve">Joint Schedule 10 (Rectification Plan) </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p>
    <w:p w:rsidRPr="000D1F7A" w:rsidR="006F1DB4" w:rsidRDefault="00FB10CB" w14:paraId="3C249C50" w14:textId="53BB7E14">
      <w:pPr>
        <w:numPr>
          <w:ilvl w:val="1"/>
          <w:numId w:val="2"/>
        </w:numPr>
        <w:pBdr>
          <w:top w:val="nil"/>
          <w:left w:val="nil"/>
          <w:bottom w:val="nil"/>
          <w:right w:val="nil"/>
          <w:between w:val="nil"/>
        </w:pBdr>
        <w:spacing w:after="0" w:line="259" w:lineRule="auto"/>
        <w:rPr>
          <w:color w:val="000000"/>
          <w:sz w:val="24"/>
          <w:szCs w:val="24"/>
        </w:rPr>
      </w:pPr>
      <w:r w:rsidRPr="70106A96">
        <w:rPr>
          <w:rFonts w:ascii="Arial" w:hAnsi="Arial" w:eastAsia="Arial" w:cs="Arial"/>
          <w:color w:val="000000" w:themeColor="text1"/>
          <w:sz w:val="24"/>
          <w:szCs w:val="24"/>
        </w:rPr>
        <w:t>Joint Schedule 11 (Processing Data)</w:t>
      </w:r>
      <w:r>
        <w:tab/>
      </w:r>
      <w:r w:rsidRPr="70106A96" w:rsidR="7D4031CE">
        <w:rPr>
          <w:rFonts w:ascii="Arial" w:hAnsi="Arial" w:eastAsia="Arial" w:cs="Arial"/>
          <w:color w:val="000000" w:themeColor="text1"/>
          <w:sz w:val="24"/>
          <w:szCs w:val="24"/>
        </w:rPr>
        <w:t>(excluding Annex 2)</w:t>
      </w:r>
    </w:p>
    <w:p w:rsidRPr="000D1F7A" w:rsidR="006F1DB4" w:rsidRDefault="00FB10CB" w14:paraId="638D8A64" w14:textId="6CC9C81E">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 xml:space="preserve">Joint Schedule </w:t>
      </w:r>
      <w:r w:rsidR="001E01BF">
        <w:rPr>
          <w:rFonts w:ascii="Arial" w:hAnsi="Arial" w:eastAsia="Arial" w:cs="Arial"/>
          <w:color w:val="000000"/>
          <w:sz w:val="24"/>
          <w:szCs w:val="24"/>
        </w:rPr>
        <w:t>12 (Supply Chain Visibility)</w:t>
      </w:r>
      <w:r w:rsidR="001E01BF">
        <w:rPr>
          <w:rFonts w:ascii="Arial" w:hAnsi="Arial" w:eastAsia="Arial" w:cs="Arial"/>
          <w:color w:val="000000"/>
          <w:sz w:val="24"/>
          <w:szCs w:val="24"/>
        </w:rPr>
        <w:tab/>
      </w:r>
      <w:r w:rsidR="001E01BF">
        <w:rPr>
          <w:rFonts w:ascii="Arial" w:hAnsi="Arial" w:eastAsia="Arial" w:cs="Arial"/>
          <w:color w:val="000000"/>
          <w:sz w:val="24"/>
          <w:szCs w:val="24"/>
        </w:rPr>
        <w:tab/>
      </w:r>
      <w:r w:rsidR="001E01BF">
        <w:rPr>
          <w:rFonts w:ascii="Arial" w:hAnsi="Arial" w:eastAsia="Arial" w:cs="Arial"/>
          <w:color w:val="000000"/>
          <w:sz w:val="24"/>
          <w:szCs w:val="24"/>
        </w:rPr>
        <w:tab/>
      </w:r>
    </w:p>
    <w:p w:rsidRPr="000D1F7A" w:rsidR="006F1DB4" w:rsidRDefault="00FB10CB" w14:paraId="48031CA8" w14:textId="77777777">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Joint Schedule 13 (Continuous Improvement)</w:t>
      </w:r>
    </w:p>
    <w:p w:rsidRPr="000D1F7A" w:rsidR="006F1DB4" w:rsidRDefault="00FB10CB" w14:paraId="3A6F3C50" w14:textId="77777777">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Joint Schedule 14 (Benchmarking)</w:t>
      </w:r>
    </w:p>
    <w:p w:rsidRPr="000D1F7A" w:rsidR="006F1DB4" w:rsidP="00AF3B75" w:rsidRDefault="006F1DB4" w14:paraId="58699663" w14:textId="77FBBA2B">
      <w:pPr>
        <w:pBdr>
          <w:top w:val="nil"/>
          <w:left w:val="nil"/>
          <w:bottom w:val="nil"/>
          <w:right w:val="nil"/>
          <w:between w:val="nil"/>
        </w:pBdr>
        <w:spacing w:after="0" w:line="259" w:lineRule="auto"/>
        <w:ind w:left="1800"/>
        <w:rPr>
          <w:color w:val="000000"/>
          <w:sz w:val="24"/>
          <w:szCs w:val="24"/>
        </w:rPr>
      </w:pPr>
    </w:p>
    <w:p w:rsidRPr="000D1F7A" w:rsidR="006F1DB4" w:rsidRDefault="00FB10CB" w14:paraId="65BB3F2F" w14:textId="77777777">
      <w:pPr>
        <w:numPr>
          <w:ilvl w:val="0"/>
          <w:numId w:val="2"/>
        </w:numPr>
        <w:pBdr>
          <w:top w:val="nil"/>
          <w:left w:val="nil"/>
          <w:bottom w:val="nil"/>
          <w:right w:val="nil"/>
          <w:between w:val="nil"/>
        </w:pBdr>
        <w:spacing w:after="0"/>
        <w:rPr>
          <w:color w:val="000000"/>
          <w:sz w:val="24"/>
          <w:szCs w:val="24"/>
        </w:rPr>
      </w:pPr>
      <w:r w:rsidRPr="000D1F7A">
        <w:rPr>
          <w:rFonts w:ascii="Arial" w:hAnsi="Arial" w:eastAsia="Arial" w:cs="Arial"/>
          <w:color w:val="000000"/>
          <w:sz w:val="24"/>
          <w:szCs w:val="24"/>
        </w:rPr>
        <w:t xml:space="preserve">Call-Off Schedules for </w:t>
      </w:r>
      <w:r w:rsidRPr="000D1F7A">
        <w:rPr>
          <w:rFonts w:ascii="Arial" w:hAnsi="Arial" w:eastAsia="Arial" w:cs="Arial"/>
          <w:b/>
          <w:color w:val="000000"/>
          <w:sz w:val="24"/>
          <w:szCs w:val="24"/>
        </w:rPr>
        <w:t>RM6170</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p>
    <w:p w:rsidRPr="000D1F7A" w:rsidR="006F1DB4" w:rsidRDefault="00FB10CB" w14:paraId="5B73EB81" w14:textId="77777777">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Call-Off Schedule 1 (Transparency Reports)</w:t>
      </w:r>
    </w:p>
    <w:p w:rsidRPr="000D1F7A" w:rsidR="006F1DB4" w:rsidRDefault="00FB10CB" w14:paraId="091E9041" w14:textId="569A1032">
      <w:pPr>
        <w:numPr>
          <w:ilvl w:val="1"/>
          <w:numId w:val="2"/>
        </w:numPr>
        <w:pBdr>
          <w:top w:val="nil"/>
          <w:left w:val="nil"/>
          <w:bottom w:val="nil"/>
          <w:right w:val="nil"/>
          <w:between w:val="nil"/>
        </w:pBdr>
        <w:spacing w:after="0" w:line="259" w:lineRule="auto"/>
        <w:rPr>
          <w:color w:val="000000"/>
          <w:sz w:val="24"/>
          <w:szCs w:val="24"/>
        </w:rPr>
      </w:pPr>
      <w:r w:rsidRPr="70106A96">
        <w:rPr>
          <w:rFonts w:ascii="Arial" w:hAnsi="Arial" w:eastAsia="Arial" w:cs="Arial"/>
          <w:color w:val="000000" w:themeColor="text1"/>
          <w:sz w:val="24"/>
          <w:szCs w:val="24"/>
        </w:rPr>
        <w:t>Call-Off Schedule 2 (Staff Transfer)</w:t>
      </w:r>
      <w:r w:rsidRPr="70106A96" w:rsidR="5356D4EF">
        <w:rPr>
          <w:rFonts w:ascii="Arial" w:hAnsi="Arial" w:eastAsia="Arial" w:cs="Arial"/>
          <w:color w:val="000000" w:themeColor="text1"/>
          <w:sz w:val="24"/>
          <w:szCs w:val="24"/>
        </w:rPr>
        <w:t xml:space="preserve"> Part B, Part D as required and Part E</w:t>
      </w:r>
    </w:p>
    <w:p w:rsidRPr="000D1F7A" w:rsidR="006F1DB4" w:rsidRDefault="00FB10CB" w14:paraId="7490BFAA" w14:textId="43CC758D">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Call-Off Schedule 5 (Pricing Details)</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p>
    <w:p w:rsidRPr="000D1F7A" w:rsidR="006F1DB4" w:rsidRDefault="00FB10CB" w14:paraId="7015C37B" w14:textId="737E7F87">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 xml:space="preserve">Call-Off Schedule 6 (ICT Services) </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p>
    <w:p w:rsidRPr="000D1F7A" w:rsidR="006F1DB4" w:rsidRDefault="00FB10CB" w14:paraId="0DF94717" w14:textId="67485A75">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Call-Off Schedule 7 (Key Supplier Staff)</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p>
    <w:p w:rsidRPr="000D1F7A" w:rsidR="006F1DB4" w:rsidRDefault="00FB10CB" w14:paraId="2F28E525" w14:textId="4EE6A812">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Call-Off Schedule 8 (Business Co</w:t>
      </w:r>
      <w:r w:rsidR="001E01BF">
        <w:rPr>
          <w:rFonts w:ascii="Arial" w:hAnsi="Arial" w:eastAsia="Arial" w:cs="Arial"/>
          <w:color w:val="000000"/>
          <w:sz w:val="24"/>
          <w:szCs w:val="24"/>
        </w:rPr>
        <w:t>ntinuity and Disaster Recovery)</w:t>
      </w:r>
    </w:p>
    <w:p w:rsidRPr="000D1F7A" w:rsidR="006F1DB4" w:rsidRDefault="00FB10CB" w14:paraId="4EEB813A" w14:textId="55B6D174">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Call-Off Schedule 9 (Security)</w:t>
      </w:r>
      <w:r w:rsidRPr="000D1F7A">
        <w:rPr>
          <w:rFonts w:ascii="Arial" w:hAnsi="Arial" w:eastAsia="Arial" w:cs="Arial"/>
          <w:color w:val="000000"/>
          <w:sz w:val="24"/>
          <w:szCs w:val="24"/>
        </w:rPr>
        <w:tab/>
      </w:r>
      <w:r w:rsidR="001E64D0">
        <w:rPr>
          <w:rFonts w:ascii="Arial" w:hAnsi="Arial" w:eastAsia="Arial" w:cs="Arial"/>
          <w:color w:val="000000"/>
          <w:sz w:val="24"/>
          <w:szCs w:val="24"/>
        </w:rPr>
        <w:t>Part B</w:t>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p>
    <w:p w:rsidRPr="000D1F7A" w:rsidR="006F1DB4" w:rsidRDefault="00FB10CB" w14:paraId="3BC95E2B" w14:textId="4BDD3E93">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 xml:space="preserve">Call-Off Schedule 10 (Exit Management) </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p>
    <w:p w:rsidRPr="000D1F7A" w:rsidR="006F1DB4" w:rsidP="000D1F7A" w:rsidRDefault="00FB10CB" w14:paraId="0CC36208" w14:textId="5A988816">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 xml:space="preserve">Call-Off Schedule 11 (Installation Works) </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p>
    <w:p w:rsidRPr="000D1F7A" w:rsidR="006F1DB4" w:rsidRDefault="00FB10CB" w14:paraId="3E9490CB" w14:textId="739BAB4A">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 xml:space="preserve">Call-Off Schedule 13 (Implementation Plan and Testing) </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p>
    <w:p w:rsidRPr="000D1F7A" w:rsidR="006F1DB4" w:rsidRDefault="00FB10CB" w14:paraId="648384F3" w14:textId="30A6DF8E">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 xml:space="preserve">Call-Off Schedule 14 (Service Levels) </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p>
    <w:p w:rsidRPr="000D1F7A" w:rsidR="006F1DB4" w:rsidRDefault="00FB10CB" w14:paraId="249049E0" w14:textId="770824E3">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 xml:space="preserve">Call-Off Schedule 15 (Call-Off Contract Management) </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 xml:space="preserve"> </w:t>
      </w:r>
    </w:p>
    <w:p w:rsidRPr="000D1F7A" w:rsidR="006F1DB4" w:rsidRDefault="00FB10CB" w14:paraId="1010CA85" w14:textId="5DBBA88B">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 xml:space="preserve">Call-Off Schedule 18 (Background Checks) </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p>
    <w:p w:rsidRPr="000D1F7A" w:rsidR="006F1DB4" w:rsidRDefault="00FB10CB" w14:paraId="064D93A5" w14:textId="76C40164">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Call-Off Schedule 20 (Call-Off Specification)</w:t>
      </w:r>
      <w:r w:rsidRPr="000D1F7A">
        <w:rPr>
          <w:rFonts w:ascii="Arial" w:hAnsi="Arial" w:eastAsia="Arial" w:cs="Arial"/>
          <w:color w:val="000000"/>
          <w:sz w:val="24"/>
          <w:szCs w:val="24"/>
        </w:rPr>
        <w:tab/>
      </w:r>
      <w:r w:rsidRPr="000D1F7A">
        <w:rPr>
          <w:rFonts w:ascii="Arial" w:hAnsi="Arial" w:eastAsia="Arial" w:cs="Arial"/>
          <w:color w:val="000000"/>
          <w:sz w:val="24"/>
          <w:szCs w:val="24"/>
        </w:rPr>
        <w:tab/>
      </w:r>
      <w:r w:rsidRPr="000D1F7A">
        <w:rPr>
          <w:rFonts w:ascii="Arial" w:hAnsi="Arial" w:eastAsia="Arial" w:cs="Arial"/>
          <w:color w:val="000000"/>
          <w:sz w:val="24"/>
          <w:szCs w:val="24"/>
        </w:rPr>
        <w:tab/>
      </w:r>
    </w:p>
    <w:p w:rsidRPr="000D1F7A" w:rsidR="008D37CE" w:rsidRDefault="003D6B48" w14:paraId="6D4CC7C7" w14:textId="66E8FB44">
      <w:pPr>
        <w:numPr>
          <w:ilvl w:val="1"/>
          <w:numId w:val="2"/>
        </w:numPr>
        <w:pBdr>
          <w:top w:val="nil"/>
          <w:left w:val="nil"/>
          <w:bottom w:val="nil"/>
          <w:right w:val="nil"/>
          <w:between w:val="nil"/>
        </w:pBdr>
        <w:spacing w:after="0" w:line="259" w:lineRule="auto"/>
        <w:rPr>
          <w:color w:val="000000"/>
          <w:sz w:val="24"/>
          <w:szCs w:val="24"/>
        </w:rPr>
      </w:pPr>
      <w:r w:rsidRPr="000D1F7A">
        <w:rPr>
          <w:rFonts w:ascii="Arial" w:hAnsi="Arial" w:eastAsia="Arial" w:cs="Arial"/>
          <w:color w:val="000000"/>
          <w:sz w:val="24"/>
          <w:szCs w:val="24"/>
        </w:rPr>
        <w:t xml:space="preserve">Call-Off Schedule </w:t>
      </w:r>
      <w:r w:rsidRPr="000D1F7A" w:rsidR="008D37CE">
        <w:rPr>
          <w:rFonts w:ascii="Arial" w:hAnsi="Arial" w:eastAsia="Arial" w:cs="Arial"/>
          <w:color w:val="000000"/>
          <w:sz w:val="24"/>
          <w:szCs w:val="24"/>
        </w:rPr>
        <w:t xml:space="preserve">23 Consignment Stock Services                     </w:t>
      </w:r>
    </w:p>
    <w:p w:rsidR="006F1DB4" w:rsidRDefault="00FB10CB" w14:paraId="359920A5"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CCS Core Terms (version 3.0.8)</w:t>
      </w:r>
    </w:p>
    <w:p w:rsidR="006F1DB4" w:rsidRDefault="00FB10CB" w14:paraId="4E861D74"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 xml:space="preserve">Joint Schedule 5 (Corporate Social Responsibility) </w:t>
      </w:r>
      <w:r>
        <w:rPr>
          <w:rFonts w:ascii="Arial" w:hAnsi="Arial" w:eastAsia="Arial" w:cs="Arial"/>
          <w:b/>
          <w:color w:val="000000"/>
          <w:sz w:val="24"/>
          <w:szCs w:val="24"/>
        </w:rPr>
        <w:t>RM6170</w:t>
      </w:r>
    </w:p>
    <w:p w:rsidRPr="000D1F7A" w:rsidR="006F1DB4" w:rsidRDefault="00FB10CB" w14:paraId="0A24B7DF" w14:textId="3FD97EE3">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sidRPr="000D1F7A">
        <w:rPr>
          <w:rFonts w:ascii="Arial" w:hAnsi="Arial" w:eastAsia="Arial" w:cs="Arial"/>
          <w:color w:val="000000"/>
          <w:sz w:val="24"/>
          <w:szCs w:val="24"/>
        </w:rPr>
        <w:t>Call-Off Schedule 4 (Call-Off Tender) as long as any parts of the Call-Off Tender that offer a better commercial position for the Buyer (as decided by the Buyer) take prece</w:t>
      </w:r>
      <w:r w:rsidR="000D1F7A">
        <w:rPr>
          <w:rFonts w:ascii="Arial" w:hAnsi="Arial" w:eastAsia="Arial" w:cs="Arial"/>
          <w:color w:val="000000"/>
          <w:sz w:val="24"/>
          <w:szCs w:val="24"/>
        </w:rPr>
        <w:t>dence over the documents above.</w:t>
      </w:r>
    </w:p>
    <w:p w:rsidR="006F1DB4" w:rsidRDefault="006F1DB4" w14:paraId="3DAE997D" w14:textId="77777777">
      <w:pPr>
        <w:pBdr>
          <w:top w:val="nil"/>
          <w:left w:val="nil"/>
          <w:bottom w:val="nil"/>
          <w:right w:val="nil"/>
          <w:between w:val="nil"/>
        </w:pBdr>
        <w:spacing w:after="0" w:line="259" w:lineRule="auto"/>
        <w:ind w:left="720"/>
        <w:rPr>
          <w:rFonts w:ascii="Arial" w:hAnsi="Arial" w:eastAsia="Arial" w:cs="Arial"/>
          <w:color w:val="000000"/>
          <w:sz w:val="24"/>
          <w:szCs w:val="24"/>
          <w:highlight w:val="yellow"/>
        </w:rPr>
      </w:pPr>
    </w:p>
    <w:p w:rsidR="006F1DB4" w:rsidRDefault="00FB10CB" w14:paraId="6E432214"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No other Supplier terms are part of the Call-Off Contract. That includes any terms written on the back of, added to this Order Form, or presented at the time of delivery. </w:t>
      </w:r>
    </w:p>
    <w:p w:rsidR="006F1DB4" w:rsidRDefault="006F1DB4" w14:paraId="207F5905" w14:textId="77777777">
      <w:pPr>
        <w:tabs>
          <w:tab w:val="left" w:pos="2257"/>
        </w:tabs>
        <w:spacing w:after="0" w:line="259" w:lineRule="auto"/>
        <w:rPr>
          <w:rFonts w:ascii="Arial" w:hAnsi="Arial" w:eastAsia="Arial" w:cs="Arial"/>
          <w:sz w:val="24"/>
          <w:szCs w:val="24"/>
        </w:rPr>
      </w:pPr>
    </w:p>
    <w:p w:rsidR="006F1DB4" w:rsidRDefault="00FB10CB" w14:paraId="5086E31E"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CALL-OFF SPECIAL TERMS</w:t>
      </w:r>
    </w:p>
    <w:p w:rsidR="006F1DB4" w:rsidRDefault="00FB10CB" w14:paraId="61C3C89E" w14:textId="61030252">
      <w:pPr>
        <w:tabs>
          <w:tab w:val="left" w:pos="2257"/>
        </w:tabs>
        <w:spacing w:after="0" w:line="259" w:lineRule="auto"/>
        <w:rPr>
          <w:rFonts w:ascii="Arial" w:hAnsi="Arial" w:eastAsia="Arial" w:cs="Arial"/>
          <w:sz w:val="24"/>
          <w:szCs w:val="24"/>
        </w:rPr>
      </w:pPr>
      <w:r>
        <w:rPr>
          <w:rFonts w:ascii="Arial" w:hAnsi="Arial" w:eastAsia="Arial" w:cs="Arial"/>
          <w:sz w:val="24"/>
          <w:szCs w:val="24"/>
        </w:rPr>
        <w:t>The following Special Terms are incorporated into this Call-Off Contract:</w:t>
      </w:r>
    </w:p>
    <w:p w:rsidR="00F05381" w:rsidRDefault="00F05381" w14:paraId="4B7CDE4D" w14:textId="77777777">
      <w:pPr>
        <w:tabs>
          <w:tab w:val="left" w:pos="2257"/>
        </w:tabs>
        <w:spacing w:after="0" w:line="259" w:lineRule="auto"/>
        <w:rPr>
          <w:rFonts w:ascii="Arial" w:hAnsi="Arial" w:eastAsia="Arial" w:cs="Arial"/>
          <w:sz w:val="24"/>
          <w:szCs w:val="24"/>
        </w:rPr>
      </w:pPr>
    </w:p>
    <w:p w:rsidR="007E5AE9" w:rsidRDefault="007E5AE9" w14:paraId="202DA0E8" w14:textId="498AED2F">
      <w:pPr>
        <w:tabs>
          <w:tab w:val="left" w:pos="2257"/>
        </w:tabs>
        <w:spacing w:after="0" w:line="259" w:lineRule="auto"/>
        <w:rPr>
          <w:rFonts w:ascii="Arial" w:hAnsi="Arial" w:eastAsia="Arial" w:cs="Arial"/>
          <w:sz w:val="24"/>
          <w:szCs w:val="24"/>
        </w:rPr>
      </w:pPr>
      <w:r>
        <w:rPr>
          <w:rFonts w:ascii="Arial" w:hAnsi="Arial" w:eastAsia="Arial" w:cs="Arial"/>
          <w:sz w:val="24"/>
          <w:szCs w:val="24"/>
        </w:rPr>
        <w:t>Special Term 1</w:t>
      </w:r>
    </w:p>
    <w:p w:rsidR="00173CF7" w:rsidRDefault="00173CF7" w14:paraId="71B9F991" w14:textId="77777777">
      <w:pPr>
        <w:tabs>
          <w:tab w:val="left" w:pos="2257"/>
        </w:tabs>
        <w:spacing w:after="0" w:line="259" w:lineRule="auto"/>
        <w:rPr>
          <w:rFonts w:ascii="Arial" w:hAnsi="Arial" w:eastAsia="Arial" w:cs="Arial"/>
          <w:sz w:val="24"/>
          <w:szCs w:val="24"/>
        </w:rPr>
      </w:pPr>
    </w:p>
    <w:tbl>
      <w:tblPr>
        <w:tblStyle w:val="TableGrid"/>
        <w:tblW w:w="0" w:type="auto"/>
        <w:tblLook w:val="04A0" w:firstRow="1" w:lastRow="0" w:firstColumn="1" w:lastColumn="0" w:noHBand="0" w:noVBand="1"/>
      </w:tblPr>
      <w:tblGrid>
        <w:gridCol w:w="4508"/>
        <w:gridCol w:w="4508"/>
      </w:tblGrid>
      <w:tr w:rsidR="00F05381" w:rsidTr="00F05381" w14:paraId="6C5CC6BD" w14:textId="77777777">
        <w:tc>
          <w:tcPr>
            <w:tcW w:w="4508" w:type="dxa"/>
            <w:tcBorders>
              <w:top w:val="nil"/>
              <w:left w:val="nil"/>
              <w:bottom w:val="nil"/>
              <w:right w:val="nil"/>
            </w:tcBorders>
          </w:tcPr>
          <w:p w:rsidRPr="00F05381" w:rsidR="00F05381" w:rsidRDefault="00F05381" w14:paraId="29B93588" w14:textId="4277E5A5">
            <w:pPr>
              <w:tabs>
                <w:tab w:val="left" w:pos="2257"/>
              </w:tabs>
              <w:spacing w:line="259" w:lineRule="auto"/>
              <w:rPr>
                <w:rFonts w:ascii="Arial" w:hAnsi="Arial" w:eastAsia="Arial" w:cs="Arial"/>
                <w:b/>
                <w:sz w:val="24"/>
                <w:szCs w:val="24"/>
              </w:rPr>
            </w:pPr>
            <w:r w:rsidRPr="00F05381">
              <w:rPr>
                <w:rFonts w:ascii="Arial" w:hAnsi="Arial" w:eastAsia="Arial" w:cs="Arial"/>
                <w:b/>
                <w:sz w:val="24"/>
                <w:szCs w:val="24"/>
              </w:rPr>
              <w:t>“Landed Resources”</w:t>
            </w:r>
          </w:p>
        </w:tc>
        <w:tc>
          <w:tcPr>
            <w:tcW w:w="4508" w:type="dxa"/>
            <w:tcBorders>
              <w:top w:val="nil"/>
              <w:left w:val="nil"/>
              <w:bottom w:val="nil"/>
              <w:right w:val="nil"/>
            </w:tcBorders>
          </w:tcPr>
          <w:p w:rsidR="00F05381" w:rsidRDefault="00F05381" w14:paraId="41476E3C" w14:textId="17508FFB">
            <w:pPr>
              <w:tabs>
                <w:tab w:val="left" w:pos="2257"/>
              </w:tabs>
              <w:spacing w:line="259" w:lineRule="auto"/>
              <w:rPr>
                <w:rFonts w:ascii="Arial" w:hAnsi="Arial" w:eastAsia="Arial" w:cs="Arial"/>
                <w:sz w:val="24"/>
                <w:szCs w:val="24"/>
              </w:rPr>
            </w:pPr>
            <w:r>
              <w:rPr>
                <w:rFonts w:ascii="Arial" w:hAnsi="Arial" w:eastAsia="Arial" w:cs="Arial"/>
                <w:sz w:val="24"/>
                <w:szCs w:val="24"/>
              </w:rPr>
              <w:t>When the Supplier or its Sub-contractors causes foreign nationals to be brought to the United Kingdom to provide the Services.</w:t>
            </w:r>
          </w:p>
        </w:tc>
      </w:tr>
    </w:tbl>
    <w:p w:rsidR="00F05381" w:rsidP="007E5AE9" w:rsidRDefault="00F05381" w14:paraId="49305445" w14:textId="77777777">
      <w:pPr>
        <w:suppressAutoHyphens/>
        <w:spacing w:after="0" w:line="240" w:lineRule="auto"/>
        <w:jc w:val="both"/>
        <w:rPr>
          <w:rFonts w:ascii="Arial" w:hAnsi="Arial" w:eastAsia="Times New Roman" w:cs="Times New Roman"/>
          <w:sz w:val="24"/>
          <w:szCs w:val="20"/>
          <w:lang w:eastAsia="en-US"/>
        </w:rPr>
      </w:pPr>
    </w:p>
    <w:p w:rsidRPr="007E5AE9" w:rsidR="007E5AE9" w:rsidP="007E5AE9" w:rsidRDefault="00F05381" w14:paraId="019533F2" w14:textId="399CB334">
      <w:pPr>
        <w:suppressAutoHyphens/>
        <w:spacing w:after="0" w:line="240" w:lineRule="auto"/>
        <w:jc w:val="both"/>
        <w:rPr>
          <w:rFonts w:ascii="Arial" w:hAnsi="Arial" w:eastAsia="Times New Roman" w:cs="Times New Roman"/>
          <w:sz w:val="24"/>
          <w:szCs w:val="20"/>
          <w:lang w:eastAsia="en-US"/>
        </w:rPr>
      </w:pPr>
      <w:r>
        <w:rPr>
          <w:rFonts w:ascii="Arial" w:hAnsi="Arial" w:eastAsia="Times New Roman" w:cs="Times New Roman"/>
          <w:sz w:val="24"/>
          <w:szCs w:val="20"/>
          <w:lang w:eastAsia="en-US"/>
        </w:rPr>
        <w:t xml:space="preserve">1.1 </w:t>
      </w:r>
      <w:r w:rsidRPr="007E5AE9" w:rsidR="007E5AE9">
        <w:rPr>
          <w:rFonts w:ascii="Arial" w:hAnsi="Arial" w:eastAsia="Times New Roman" w:cs="Times New Roman"/>
          <w:sz w:val="24"/>
          <w:szCs w:val="20"/>
          <w:lang w:eastAsia="en-US"/>
        </w:rPr>
        <w:t xml:space="preserve">The Supplier and any of its Sub-contractors, shall not access, process, host or transfer </w:t>
      </w:r>
      <w:r w:rsidR="007E5AE9">
        <w:rPr>
          <w:rFonts w:ascii="Arial" w:hAnsi="Arial" w:eastAsia="Times New Roman" w:cs="Times New Roman"/>
          <w:sz w:val="24"/>
          <w:szCs w:val="20"/>
          <w:lang w:eastAsia="en-US"/>
        </w:rPr>
        <w:t>Buyer</w:t>
      </w:r>
      <w:r w:rsidRPr="007E5AE9" w:rsidR="007E5AE9">
        <w:rPr>
          <w:rFonts w:ascii="Arial" w:hAnsi="Arial" w:eastAsia="Times New Roman" w:cs="Times New Roman"/>
          <w:sz w:val="24"/>
          <w:szCs w:val="20"/>
          <w:lang w:eastAsia="en-US"/>
        </w:rPr>
        <w:t xml:space="preserve"> Data outside the United Kingdom without the prior written consent of the </w:t>
      </w:r>
      <w:r w:rsidR="007E5AE9">
        <w:rPr>
          <w:rFonts w:ascii="Arial" w:hAnsi="Arial" w:eastAsia="Times New Roman" w:cs="Times New Roman"/>
          <w:sz w:val="24"/>
          <w:szCs w:val="20"/>
          <w:lang w:eastAsia="en-US"/>
        </w:rPr>
        <w:t>Buyer</w:t>
      </w:r>
      <w:r w:rsidRPr="007E5AE9" w:rsidR="007E5AE9">
        <w:rPr>
          <w:rFonts w:ascii="Arial" w:hAnsi="Arial" w:eastAsia="Times New Roman" w:cs="Times New Roman"/>
          <w:sz w:val="24"/>
          <w:szCs w:val="20"/>
          <w:lang w:eastAsia="en-US"/>
        </w:rPr>
        <w:t xml:space="preserve">, and where the </w:t>
      </w:r>
      <w:r w:rsidR="007E5AE9">
        <w:rPr>
          <w:rFonts w:ascii="Arial" w:hAnsi="Arial" w:eastAsia="Times New Roman" w:cs="Times New Roman"/>
          <w:sz w:val="24"/>
          <w:szCs w:val="20"/>
          <w:lang w:eastAsia="en-US"/>
        </w:rPr>
        <w:t>Buyer</w:t>
      </w:r>
      <w:r w:rsidRPr="007E5AE9" w:rsidR="007E5AE9">
        <w:rPr>
          <w:rFonts w:ascii="Arial" w:hAnsi="Arial" w:eastAsia="Times New Roman" w:cs="Times New Roman"/>
          <w:sz w:val="24"/>
          <w:szCs w:val="20"/>
          <w:lang w:eastAsia="en-US"/>
        </w:rPr>
        <w:t xml:space="preserve"> gives consent, the </w:t>
      </w:r>
      <w:r w:rsidR="007E5AE9">
        <w:rPr>
          <w:rFonts w:ascii="Arial" w:hAnsi="Arial" w:eastAsia="Times New Roman" w:cs="Times New Roman"/>
          <w:sz w:val="24"/>
          <w:szCs w:val="20"/>
          <w:lang w:eastAsia="en-US"/>
        </w:rPr>
        <w:t>Supplier</w:t>
      </w:r>
      <w:r w:rsidRPr="007E5AE9" w:rsidR="007E5AE9">
        <w:rPr>
          <w:rFonts w:ascii="Arial" w:hAnsi="Arial" w:eastAsia="Times New Roman" w:cs="Times New Roman"/>
          <w:sz w:val="24"/>
          <w:szCs w:val="20"/>
          <w:lang w:eastAsia="en-US"/>
        </w:rPr>
        <w:t xml:space="preserve"> shall comply with any reasonable instructions notified to it by the </w:t>
      </w:r>
      <w:r w:rsidR="007E5AE9">
        <w:rPr>
          <w:rFonts w:ascii="Arial" w:hAnsi="Arial" w:eastAsia="Times New Roman" w:cs="Times New Roman"/>
          <w:sz w:val="24"/>
          <w:szCs w:val="20"/>
          <w:lang w:eastAsia="en-US"/>
        </w:rPr>
        <w:t>Buyer</w:t>
      </w:r>
      <w:r w:rsidRPr="007E5AE9" w:rsidR="007E5AE9">
        <w:rPr>
          <w:rFonts w:ascii="Arial" w:hAnsi="Arial" w:eastAsia="Times New Roman" w:cs="Times New Roman"/>
          <w:sz w:val="24"/>
          <w:szCs w:val="20"/>
          <w:lang w:eastAsia="en-US"/>
        </w:rPr>
        <w:t xml:space="preserve"> in relation to the </w:t>
      </w:r>
      <w:r w:rsidR="007E5AE9">
        <w:rPr>
          <w:rFonts w:ascii="Arial" w:hAnsi="Arial" w:eastAsia="Times New Roman" w:cs="Times New Roman"/>
          <w:sz w:val="24"/>
          <w:szCs w:val="20"/>
          <w:lang w:eastAsia="en-US"/>
        </w:rPr>
        <w:t>Buyer</w:t>
      </w:r>
      <w:r w:rsidRPr="007E5AE9" w:rsidR="007E5AE9">
        <w:rPr>
          <w:rFonts w:ascii="Arial" w:hAnsi="Arial" w:eastAsia="Times New Roman" w:cs="Times New Roman"/>
          <w:sz w:val="24"/>
          <w:szCs w:val="20"/>
          <w:lang w:eastAsia="en-US"/>
        </w:rPr>
        <w:t xml:space="preserve"> Data in question. The provisions set out in this paragraph shall apply to Landed Resources.</w:t>
      </w:r>
    </w:p>
    <w:p w:rsidRPr="007E5AE9" w:rsidR="007E5AE9" w:rsidP="00A56F74" w:rsidRDefault="007E5AE9" w14:paraId="0430A18E" w14:textId="6F2AD85F">
      <w:pPr>
        <w:suppressAutoHyphens/>
        <w:spacing w:after="0" w:line="240" w:lineRule="auto"/>
        <w:jc w:val="both"/>
        <w:rPr>
          <w:rFonts w:ascii="Arial" w:hAnsi="Arial" w:eastAsia="Times New Roman" w:cs="Times New Roman"/>
          <w:sz w:val="24"/>
          <w:szCs w:val="20"/>
          <w:lang w:eastAsia="en-US"/>
        </w:rPr>
      </w:pPr>
    </w:p>
    <w:p w:rsidRPr="007E5AE9" w:rsidR="007E5AE9" w:rsidP="007E5AE9" w:rsidRDefault="00F05381" w14:paraId="32D44E92" w14:textId="3F7F1CF2">
      <w:pPr>
        <w:suppressAutoHyphens/>
        <w:spacing w:after="0" w:line="240" w:lineRule="auto"/>
        <w:jc w:val="both"/>
        <w:rPr>
          <w:rFonts w:ascii="Arial" w:hAnsi="Arial" w:eastAsia="Times New Roman" w:cs="Times New Roman"/>
          <w:sz w:val="24"/>
          <w:szCs w:val="20"/>
          <w:lang w:eastAsia="en-US"/>
        </w:rPr>
      </w:pPr>
      <w:r>
        <w:rPr>
          <w:rFonts w:ascii="Arial" w:hAnsi="Arial" w:eastAsia="Times New Roman" w:cs="Times New Roman"/>
          <w:sz w:val="24"/>
          <w:szCs w:val="20"/>
          <w:lang w:eastAsia="en-US"/>
        </w:rPr>
        <w:t xml:space="preserve">1.2 </w:t>
      </w:r>
      <w:r w:rsidRPr="007E5AE9" w:rsidR="007E5AE9">
        <w:rPr>
          <w:rFonts w:ascii="Arial" w:hAnsi="Arial" w:eastAsia="Times New Roman" w:cs="Times New Roman"/>
          <w:sz w:val="24"/>
          <w:szCs w:val="20"/>
          <w:lang w:eastAsia="en-US"/>
        </w:rPr>
        <w:t xml:space="preserve">Where the </w:t>
      </w:r>
      <w:r w:rsidR="007E5AE9">
        <w:rPr>
          <w:rFonts w:ascii="Arial" w:hAnsi="Arial" w:eastAsia="Times New Roman" w:cs="Times New Roman"/>
          <w:sz w:val="24"/>
          <w:szCs w:val="20"/>
          <w:lang w:eastAsia="en-US"/>
        </w:rPr>
        <w:t>Buyer</w:t>
      </w:r>
      <w:r w:rsidRPr="007E5AE9" w:rsidR="007E5AE9">
        <w:rPr>
          <w:rFonts w:ascii="Arial" w:hAnsi="Arial" w:eastAsia="Times New Roman" w:cs="Times New Roman"/>
          <w:sz w:val="24"/>
          <w:szCs w:val="20"/>
          <w:lang w:eastAsia="en-US"/>
        </w:rPr>
        <w:t xml:space="preserve"> has given its prior written consent to the </w:t>
      </w:r>
      <w:r w:rsidR="007E5AE9">
        <w:rPr>
          <w:rFonts w:ascii="Arial" w:hAnsi="Arial" w:eastAsia="Times New Roman" w:cs="Times New Roman"/>
          <w:sz w:val="24"/>
          <w:szCs w:val="20"/>
          <w:lang w:eastAsia="en-US"/>
        </w:rPr>
        <w:t>Supplier</w:t>
      </w:r>
      <w:r w:rsidRPr="007E5AE9" w:rsidR="007E5AE9">
        <w:rPr>
          <w:rFonts w:ascii="Arial" w:hAnsi="Arial" w:eastAsia="Times New Roman" w:cs="Times New Roman"/>
          <w:sz w:val="24"/>
          <w:szCs w:val="20"/>
          <w:lang w:eastAsia="en-US"/>
        </w:rPr>
        <w:t xml:space="preserve"> to access, process, host or transfer </w:t>
      </w:r>
      <w:r w:rsidR="007E5AE9">
        <w:rPr>
          <w:rFonts w:ascii="Arial" w:hAnsi="Arial" w:eastAsia="Times New Roman" w:cs="Times New Roman"/>
          <w:sz w:val="24"/>
          <w:szCs w:val="20"/>
          <w:lang w:eastAsia="en-US"/>
        </w:rPr>
        <w:t>Buyer</w:t>
      </w:r>
      <w:r w:rsidR="00173378">
        <w:rPr>
          <w:rFonts w:ascii="Arial" w:hAnsi="Arial" w:eastAsia="Times New Roman" w:cs="Times New Roman"/>
          <w:sz w:val="24"/>
          <w:szCs w:val="20"/>
          <w:lang w:eastAsia="en-US"/>
        </w:rPr>
        <w:t xml:space="preserve"> d</w:t>
      </w:r>
      <w:r w:rsidRPr="007E5AE9" w:rsidR="007E5AE9">
        <w:rPr>
          <w:rFonts w:ascii="Arial" w:hAnsi="Arial" w:eastAsia="Times New Roman" w:cs="Times New Roman"/>
          <w:sz w:val="24"/>
          <w:szCs w:val="20"/>
          <w:lang w:eastAsia="en-US"/>
        </w:rPr>
        <w:t xml:space="preserve">ata from premises outside the United Kingdom (in accordance with </w:t>
      </w:r>
      <w:r w:rsidR="00173378">
        <w:rPr>
          <w:rFonts w:ascii="Arial" w:hAnsi="Arial" w:eastAsia="Times New Roman" w:cs="Times New Roman"/>
          <w:sz w:val="24"/>
          <w:szCs w:val="20"/>
          <w:lang w:eastAsia="en-US"/>
        </w:rPr>
        <w:t>Special Term 1</w:t>
      </w:r>
      <w:r w:rsidRPr="007E5AE9" w:rsidR="007E5AE9">
        <w:rPr>
          <w:rFonts w:ascii="Arial" w:hAnsi="Arial" w:eastAsia="Times New Roman" w:cs="Times New Roman"/>
          <w:sz w:val="24"/>
          <w:szCs w:val="20"/>
          <w:lang w:eastAsia="en-US"/>
        </w:rPr>
        <w:t xml:space="preserve"> of the Contract):-</w:t>
      </w:r>
    </w:p>
    <w:p w:rsidRPr="007E5AE9" w:rsidR="007E5AE9" w:rsidP="007E5AE9" w:rsidRDefault="007E5AE9" w14:paraId="15D70844" w14:textId="77777777">
      <w:pPr>
        <w:suppressAutoHyphens/>
        <w:spacing w:after="0" w:line="240" w:lineRule="auto"/>
        <w:ind w:left="709" w:hanging="709"/>
        <w:jc w:val="both"/>
        <w:rPr>
          <w:rFonts w:ascii="Arial" w:hAnsi="Arial" w:eastAsia="Times New Roman" w:cs="Times New Roman"/>
          <w:sz w:val="24"/>
          <w:szCs w:val="20"/>
          <w:lang w:eastAsia="en-US"/>
        </w:rPr>
      </w:pPr>
      <w:r w:rsidRPr="007E5AE9">
        <w:rPr>
          <w:rFonts w:ascii="Arial" w:hAnsi="Arial" w:eastAsia="Times New Roman" w:cs="Times New Roman"/>
          <w:sz w:val="24"/>
          <w:szCs w:val="20"/>
          <w:lang w:eastAsia="en-US"/>
        </w:rPr>
        <w:t xml:space="preserve"> </w:t>
      </w:r>
    </w:p>
    <w:p w:rsidRPr="007E5AE9" w:rsidR="007E5AE9" w:rsidP="007E5AE9" w:rsidRDefault="007E5AE9" w14:paraId="7564C848" w14:textId="68783CCB">
      <w:pPr>
        <w:suppressAutoHyphens/>
        <w:spacing w:after="0" w:line="240" w:lineRule="auto"/>
        <w:ind w:left="1436" w:hanging="705"/>
        <w:jc w:val="both"/>
        <w:rPr>
          <w:rFonts w:ascii="Arial" w:hAnsi="Arial" w:eastAsia="Times New Roman" w:cs="Times New Roman"/>
          <w:sz w:val="24"/>
          <w:szCs w:val="20"/>
          <w:lang w:eastAsia="en-US"/>
        </w:rPr>
      </w:pPr>
      <w:r w:rsidRPr="007E5AE9">
        <w:rPr>
          <w:rFonts w:ascii="Arial" w:hAnsi="Arial" w:eastAsia="Times New Roman" w:cs="Times New Roman"/>
          <w:sz w:val="24"/>
          <w:szCs w:val="20"/>
          <w:lang w:eastAsia="en-US"/>
        </w:rPr>
        <w:t xml:space="preserve">a) </w:t>
      </w:r>
      <w:r w:rsidRPr="007E5AE9">
        <w:rPr>
          <w:rFonts w:ascii="Arial" w:hAnsi="Arial" w:eastAsia="Times New Roman" w:cs="Times New Roman"/>
          <w:sz w:val="24"/>
          <w:szCs w:val="20"/>
          <w:lang w:eastAsia="en-US"/>
        </w:rPr>
        <w:tab/>
      </w:r>
      <w:r w:rsidRPr="007E5AE9">
        <w:rPr>
          <w:rFonts w:ascii="Arial" w:hAnsi="Arial" w:eastAsia="Times New Roman" w:cs="Times New Roman"/>
          <w:sz w:val="24"/>
          <w:szCs w:val="20"/>
          <w:lang w:eastAsia="en-US"/>
        </w:rPr>
        <w:t xml:space="preserve">the </w:t>
      </w:r>
      <w:r>
        <w:rPr>
          <w:rFonts w:ascii="Arial" w:hAnsi="Arial" w:eastAsia="Times New Roman" w:cs="Times New Roman"/>
          <w:sz w:val="24"/>
          <w:szCs w:val="20"/>
          <w:lang w:eastAsia="en-US"/>
        </w:rPr>
        <w:t>Supplier</w:t>
      </w:r>
      <w:r w:rsidRPr="007E5AE9">
        <w:rPr>
          <w:rFonts w:ascii="Arial" w:hAnsi="Arial" w:eastAsia="Times New Roman" w:cs="Times New Roman"/>
          <w:sz w:val="24"/>
          <w:szCs w:val="20"/>
          <w:lang w:eastAsia="en-US"/>
        </w:rPr>
        <w:t xml:space="preserve"> must notify the </w:t>
      </w:r>
      <w:r>
        <w:rPr>
          <w:rFonts w:ascii="Arial" w:hAnsi="Arial" w:eastAsia="Times New Roman" w:cs="Times New Roman"/>
          <w:sz w:val="24"/>
          <w:szCs w:val="20"/>
          <w:lang w:eastAsia="en-US"/>
        </w:rPr>
        <w:t>Buyer</w:t>
      </w:r>
      <w:r w:rsidRPr="007E5AE9">
        <w:rPr>
          <w:rFonts w:ascii="Arial" w:hAnsi="Arial" w:eastAsia="Times New Roman" w:cs="Times New Roman"/>
          <w:sz w:val="24"/>
          <w:szCs w:val="20"/>
          <w:lang w:eastAsia="en-US"/>
        </w:rPr>
        <w:t xml:space="preserve"> (in so far as they are not prohibited by Law) where any Regulatory Bodies seek to gain or has gained access to such </w:t>
      </w:r>
      <w:r>
        <w:rPr>
          <w:rFonts w:ascii="Arial" w:hAnsi="Arial" w:eastAsia="Times New Roman" w:cs="Times New Roman"/>
          <w:sz w:val="24"/>
          <w:szCs w:val="20"/>
          <w:lang w:eastAsia="en-US"/>
        </w:rPr>
        <w:t>Buyer</w:t>
      </w:r>
      <w:r w:rsidR="00173378">
        <w:rPr>
          <w:rFonts w:ascii="Arial" w:hAnsi="Arial" w:eastAsia="Times New Roman" w:cs="Times New Roman"/>
          <w:sz w:val="24"/>
          <w:szCs w:val="20"/>
          <w:lang w:eastAsia="en-US"/>
        </w:rPr>
        <w:t xml:space="preserve"> d</w:t>
      </w:r>
      <w:r w:rsidRPr="007E5AE9">
        <w:rPr>
          <w:rFonts w:ascii="Arial" w:hAnsi="Arial" w:eastAsia="Times New Roman" w:cs="Times New Roman"/>
          <w:sz w:val="24"/>
          <w:szCs w:val="20"/>
          <w:lang w:eastAsia="en-US"/>
        </w:rPr>
        <w:t xml:space="preserve">ata; </w:t>
      </w:r>
    </w:p>
    <w:p w:rsidRPr="007E5AE9" w:rsidR="007E5AE9" w:rsidP="007E5AE9" w:rsidRDefault="007E5AE9" w14:paraId="3664591C" w14:textId="77777777">
      <w:pPr>
        <w:suppressAutoHyphens/>
        <w:spacing w:after="0" w:line="240" w:lineRule="auto"/>
        <w:ind w:left="709" w:hanging="709"/>
        <w:jc w:val="both"/>
        <w:rPr>
          <w:rFonts w:ascii="Arial" w:hAnsi="Arial" w:eastAsia="Times New Roman" w:cs="Times New Roman"/>
          <w:sz w:val="24"/>
          <w:szCs w:val="20"/>
          <w:lang w:eastAsia="en-US"/>
        </w:rPr>
      </w:pPr>
    </w:p>
    <w:p w:rsidRPr="007E5AE9" w:rsidR="007E5AE9" w:rsidP="007E5AE9" w:rsidRDefault="007E5AE9" w14:paraId="42BB50D4" w14:textId="0D0EAD06">
      <w:pPr>
        <w:suppressAutoHyphens/>
        <w:spacing w:after="0" w:line="240" w:lineRule="auto"/>
        <w:ind w:left="1436" w:hanging="716"/>
        <w:jc w:val="both"/>
        <w:rPr>
          <w:rFonts w:ascii="Arial" w:hAnsi="Arial" w:eastAsia="Times New Roman" w:cs="Times New Roman"/>
          <w:sz w:val="24"/>
          <w:szCs w:val="20"/>
          <w:lang w:eastAsia="en-US"/>
        </w:rPr>
      </w:pPr>
      <w:r w:rsidRPr="007E5AE9">
        <w:rPr>
          <w:rFonts w:ascii="Arial" w:hAnsi="Arial" w:eastAsia="Times New Roman" w:cs="Times New Roman"/>
          <w:sz w:val="24"/>
          <w:szCs w:val="20"/>
          <w:lang w:eastAsia="en-US"/>
        </w:rPr>
        <w:t xml:space="preserve">b) </w:t>
      </w:r>
      <w:r w:rsidRPr="007E5AE9">
        <w:rPr>
          <w:rFonts w:ascii="Arial" w:hAnsi="Arial" w:eastAsia="Times New Roman" w:cs="Times New Roman"/>
          <w:sz w:val="24"/>
          <w:szCs w:val="20"/>
          <w:lang w:eastAsia="en-US"/>
        </w:rPr>
        <w:tab/>
      </w:r>
      <w:r w:rsidRPr="007E5AE9">
        <w:rPr>
          <w:rFonts w:ascii="Arial" w:hAnsi="Arial" w:eastAsia="Times New Roman" w:cs="Times New Roman"/>
          <w:sz w:val="24"/>
          <w:szCs w:val="20"/>
          <w:lang w:eastAsia="en-US"/>
        </w:rPr>
        <w:t xml:space="preserve">the </w:t>
      </w:r>
      <w:r>
        <w:rPr>
          <w:rFonts w:ascii="Arial" w:hAnsi="Arial" w:eastAsia="Times New Roman" w:cs="Times New Roman"/>
          <w:sz w:val="24"/>
          <w:szCs w:val="20"/>
          <w:lang w:eastAsia="en-US"/>
        </w:rPr>
        <w:t>Supplier</w:t>
      </w:r>
      <w:r w:rsidRPr="007E5AE9">
        <w:rPr>
          <w:rFonts w:ascii="Arial" w:hAnsi="Arial" w:eastAsia="Times New Roman" w:cs="Times New Roman"/>
          <w:sz w:val="24"/>
          <w:szCs w:val="20"/>
          <w:lang w:eastAsia="en-US"/>
        </w:rPr>
        <w:t xml:space="preserve"> shall take all necessary steps in order to prevent any access to, or disclosure of, any </w:t>
      </w:r>
      <w:r>
        <w:rPr>
          <w:rFonts w:ascii="Arial" w:hAnsi="Arial" w:eastAsia="Times New Roman" w:cs="Times New Roman"/>
          <w:sz w:val="24"/>
          <w:szCs w:val="20"/>
          <w:lang w:eastAsia="en-US"/>
        </w:rPr>
        <w:t>Buyer</w:t>
      </w:r>
      <w:r w:rsidR="00173378">
        <w:rPr>
          <w:rFonts w:ascii="Arial" w:hAnsi="Arial" w:eastAsia="Times New Roman" w:cs="Times New Roman"/>
          <w:sz w:val="24"/>
          <w:szCs w:val="20"/>
          <w:lang w:eastAsia="en-US"/>
        </w:rPr>
        <w:t xml:space="preserve"> d</w:t>
      </w:r>
      <w:r w:rsidRPr="007E5AE9">
        <w:rPr>
          <w:rFonts w:ascii="Arial" w:hAnsi="Arial" w:eastAsia="Times New Roman" w:cs="Times New Roman"/>
          <w:sz w:val="24"/>
          <w:szCs w:val="20"/>
          <w:lang w:eastAsia="en-US"/>
        </w:rPr>
        <w:t>ata to any Regulatory Bodies outside the United Kingdom unless required by Law without any applicable exception or exemption.</w:t>
      </w:r>
    </w:p>
    <w:p w:rsidR="007E5AE9" w:rsidRDefault="007E5AE9" w14:paraId="3FD2E992" w14:textId="3B4D5D8D">
      <w:pPr>
        <w:tabs>
          <w:tab w:val="left" w:pos="2257"/>
        </w:tabs>
        <w:spacing w:after="0" w:line="259" w:lineRule="auto"/>
        <w:rPr>
          <w:rFonts w:ascii="Arial" w:hAnsi="Arial" w:eastAsia="Arial" w:cs="Arial"/>
          <w:sz w:val="24"/>
          <w:szCs w:val="24"/>
        </w:rPr>
      </w:pPr>
    </w:p>
    <w:p w:rsidR="00173378" w:rsidRDefault="00173378" w14:paraId="5F3F1CBC" w14:textId="701EE2C2">
      <w:pPr>
        <w:tabs>
          <w:tab w:val="left" w:pos="2257"/>
        </w:tabs>
        <w:spacing w:after="0" w:line="259" w:lineRule="auto"/>
        <w:rPr>
          <w:rFonts w:ascii="Arial" w:hAnsi="Arial" w:eastAsia="Arial" w:cs="Arial"/>
          <w:sz w:val="24"/>
          <w:szCs w:val="24"/>
        </w:rPr>
      </w:pPr>
      <w:r>
        <w:rPr>
          <w:rFonts w:ascii="Arial" w:hAnsi="Arial" w:eastAsia="Arial" w:cs="Arial"/>
          <w:sz w:val="24"/>
          <w:szCs w:val="24"/>
        </w:rPr>
        <w:t>Special Term</w:t>
      </w:r>
      <w:r w:rsidR="00F05381">
        <w:rPr>
          <w:rFonts w:ascii="Arial" w:hAnsi="Arial" w:eastAsia="Arial" w:cs="Arial"/>
          <w:sz w:val="24"/>
          <w:szCs w:val="24"/>
        </w:rPr>
        <w:t xml:space="preserve"> 2</w:t>
      </w:r>
    </w:p>
    <w:p w:rsidR="00173CF7" w:rsidRDefault="00173CF7" w14:paraId="6BEE18E5" w14:textId="77777777">
      <w:pPr>
        <w:tabs>
          <w:tab w:val="left" w:pos="2257"/>
        </w:tabs>
        <w:spacing w:after="0" w:line="259" w:lineRule="auto"/>
        <w:rPr>
          <w:rFonts w:ascii="Arial" w:hAnsi="Arial" w:eastAsia="Arial" w:cs="Arial"/>
          <w:sz w:val="24"/>
          <w:szCs w:val="24"/>
        </w:rPr>
      </w:pPr>
    </w:p>
    <w:p w:rsidR="00173378" w:rsidRDefault="00F05381" w14:paraId="6C4635B8" w14:textId="3B63D9AB">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2.1 </w:t>
      </w:r>
      <w:r w:rsidR="00A56F74">
        <w:rPr>
          <w:rFonts w:ascii="Arial" w:hAnsi="Arial" w:eastAsia="Arial" w:cs="Arial"/>
          <w:sz w:val="24"/>
          <w:szCs w:val="24"/>
        </w:rPr>
        <w:t>The Supplier’s Security Management Plan shall take the form of the Information Security Questionnaire provided by the Buyer at Call Off Schedule 9 – Security Part B Annex 2 Security Management Plan</w:t>
      </w:r>
    </w:p>
    <w:p w:rsidR="003D0C67" w:rsidRDefault="003D0C67" w14:paraId="3297E295" w14:textId="77777777">
      <w:pPr>
        <w:tabs>
          <w:tab w:val="left" w:pos="2257"/>
        </w:tabs>
        <w:spacing w:after="0" w:line="259" w:lineRule="auto"/>
        <w:rPr>
          <w:rFonts w:ascii="Arial" w:hAnsi="Arial" w:eastAsia="Arial" w:cs="Arial"/>
          <w:sz w:val="24"/>
          <w:szCs w:val="24"/>
        </w:rPr>
      </w:pPr>
    </w:p>
    <w:p w:rsidR="003D0C67" w:rsidRDefault="00F05381" w14:paraId="380A3389" w14:textId="72B65FEF">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2.2 </w:t>
      </w:r>
      <w:r w:rsidRPr="003D0C67" w:rsidR="003D0C67">
        <w:rPr>
          <w:rFonts w:ascii="Arial" w:hAnsi="Arial" w:eastAsia="Arial" w:cs="Arial"/>
          <w:sz w:val="24"/>
          <w:szCs w:val="24"/>
        </w:rPr>
        <w:t xml:space="preserve">The </w:t>
      </w:r>
      <w:r w:rsidR="000B34C5">
        <w:rPr>
          <w:rFonts w:ascii="Arial" w:hAnsi="Arial" w:eastAsia="Arial" w:cs="Arial"/>
          <w:sz w:val="24"/>
          <w:szCs w:val="24"/>
        </w:rPr>
        <w:t>Supplier</w:t>
      </w:r>
      <w:r w:rsidRPr="003D0C67" w:rsidR="003D0C67">
        <w:rPr>
          <w:rFonts w:ascii="Arial" w:hAnsi="Arial" w:eastAsia="Arial" w:cs="Arial"/>
          <w:sz w:val="24"/>
          <w:szCs w:val="24"/>
        </w:rPr>
        <w:t xml:space="preserve"> shall, and shall procure that any Sub-contractor (as a</w:t>
      </w:r>
      <w:r w:rsidR="003D0C67">
        <w:rPr>
          <w:rFonts w:ascii="Arial" w:hAnsi="Arial" w:eastAsia="Arial" w:cs="Arial"/>
          <w:sz w:val="24"/>
          <w:szCs w:val="24"/>
        </w:rPr>
        <w:t>pplicable) shall, complete the Information Security Q</w:t>
      </w:r>
      <w:r w:rsidRPr="003D0C67" w:rsidR="003D0C67">
        <w:rPr>
          <w:rFonts w:ascii="Arial" w:hAnsi="Arial" w:eastAsia="Arial" w:cs="Arial"/>
          <w:sz w:val="24"/>
          <w:szCs w:val="24"/>
        </w:rPr>
        <w:t xml:space="preserve">uestionnaire at least annually or at the request by the </w:t>
      </w:r>
      <w:r w:rsidR="000B34C5">
        <w:rPr>
          <w:rFonts w:ascii="Arial" w:hAnsi="Arial" w:eastAsia="Arial" w:cs="Arial"/>
          <w:sz w:val="24"/>
          <w:szCs w:val="24"/>
        </w:rPr>
        <w:t>Buyer</w:t>
      </w:r>
      <w:r w:rsidRPr="003D0C67" w:rsidR="003D0C67">
        <w:rPr>
          <w:rFonts w:ascii="Arial" w:hAnsi="Arial" w:eastAsia="Arial" w:cs="Arial"/>
          <w:sz w:val="24"/>
          <w:szCs w:val="24"/>
        </w:rPr>
        <w:t xml:space="preserve">. The </w:t>
      </w:r>
      <w:r w:rsidR="000B34C5">
        <w:rPr>
          <w:rFonts w:ascii="Arial" w:hAnsi="Arial" w:eastAsia="Arial" w:cs="Arial"/>
          <w:sz w:val="24"/>
          <w:szCs w:val="24"/>
        </w:rPr>
        <w:t>Supplier</w:t>
      </w:r>
      <w:r w:rsidRPr="003D0C67" w:rsidR="003D0C67">
        <w:rPr>
          <w:rFonts w:ascii="Arial" w:hAnsi="Arial" w:eastAsia="Arial" w:cs="Arial"/>
          <w:sz w:val="24"/>
          <w:szCs w:val="24"/>
        </w:rPr>
        <w:t xml:space="preserve"> shall provide the completed Information Security Questionnaire to the </w:t>
      </w:r>
      <w:r w:rsidR="000B34C5">
        <w:rPr>
          <w:rFonts w:ascii="Arial" w:hAnsi="Arial" w:eastAsia="Arial" w:cs="Arial"/>
          <w:sz w:val="24"/>
          <w:szCs w:val="24"/>
        </w:rPr>
        <w:t>Buyer</w:t>
      </w:r>
      <w:r w:rsidRPr="003D0C67" w:rsidR="003D0C67">
        <w:rPr>
          <w:rFonts w:ascii="Arial" w:hAnsi="Arial" w:eastAsia="Arial" w:cs="Arial"/>
          <w:sz w:val="24"/>
          <w:szCs w:val="24"/>
        </w:rPr>
        <w:t xml:space="preserve"> within one calendar month from the date of request.</w:t>
      </w:r>
    </w:p>
    <w:p w:rsidR="00A56F74" w:rsidRDefault="00A56F74" w14:paraId="2B38C10E" w14:textId="2FA0BA48">
      <w:pPr>
        <w:tabs>
          <w:tab w:val="left" w:pos="2257"/>
        </w:tabs>
        <w:spacing w:after="0" w:line="259" w:lineRule="auto"/>
        <w:rPr>
          <w:rFonts w:ascii="Arial" w:hAnsi="Arial" w:eastAsia="Arial" w:cs="Arial"/>
          <w:sz w:val="24"/>
          <w:szCs w:val="24"/>
        </w:rPr>
      </w:pPr>
    </w:p>
    <w:p w:rsidR="00A56F74" w:rsidRDefault="00A56F74" w14:paraId="441716D3" w14:textId="1047133F">
      <w:pPr>
        <w:tabs>
          <w:tab w:val="left" w:pos="2257"/>
        </w:tabs>
        <w:spacing w:after="0" w:line="259" w:lineRule="auto"/>
        <w:rPr>
          <w:rFonts w:ascii="Arial" w:hAnsi="Arial" w:eastAsia="Arial" w:cs="Arial"/>
          <w:sz w:val="24"/>
          <w:szCs w:val="24"/>
        </w:rPr>
      </w:pPr>
      <w:r>
        <w:rPr>
          <w:rFonts w:ascii="Arial" w:hAnsi="Arial" w:eastAsia="Arial" w:cs="Arial"/>
          <w:sz w:val="24"/>
          <w:szCs w:val="24"/>
        </w:rPr>
        <w:t>Special Term</w:t>
      </w:r>
      <w:r w:rsidR="00F05381">
        <w:rPr>
          <w:rFonts w:ascii="Arial" w:hAnsi="Arial" w:eastAsia="Arial" w:cs="Arial"/>
          <w:sz w:val="24"/>
          <w:szCs w:val="24"/>
        </w:rPr>
        <w:t xml:space="preserve"> 3</w:t>
      </w:r>
    </w:p>
    <w:p w:rsidR="00173CF7" w:rsidRDefault="00173CF7" w14:paraId="11BA1A0D" w14:textId="77777777">
      <w:pPr>
        <w:tabs>
          <w:tab w:val="left" w:pos="2257"/>
        </w:tabs>
        <w:spacing w:after="0" w:line="259" w:lineRule="auto"/>
        <w:rPr>
          <w:rFonts w:ascii="Arial" w:hAnsi="Arial" w:eastAsia="Arial" w:cs="Arial"/>
          <w:sz w:val="24"/>
          <w:szCs w:val="24"/>
        </w:rPr>
      </w:pPr>
    </w:p>
    <w:p w:rsidRPr="00A56F74" w:rsidR="00A56F74" w:rsidP="00F05381" w:rsidRDefault="00F05381" w14:paraId="5076996E" w14:textId="2030ADF3">
      <w:pPr>
        <w:spacing w:after="0" w:line="240" w:lineRule="auto"/>
        <w:jc w:val="both"/>
        <w:rPr>
          <w:rFonts w:ascii="Arial" w:hAnsi="Arial" w:cs="Arial"/>
          <w:sz w:val="24"/>
          <w:szCs w:val="24"/>
          <w:lang w:eastAsia="en-US"/>
        </w:rPr>
      </w:pPr>
      <w:r>
        <w:rPr>
          <w:rFonts w:ascii="Arial" w:hAnsi="Arial" w:cs="Arial"/>
          <w:sz w:val="24"/>
          <w:szCs w:val="24"/>
          <w:lang w:eastAsia="en-US"/>
        </w:rPr>
        <w:t xml:space="preserve">3.1 </w:t>
      </w:r>
      <w:r w:rsidRPr="00A56F74" w:rsidR="00A56F74">
        <w:rPr>
          <w:rFonts w:ascii="Arial" w:hAnsi="Arial" w:cs="Arial"/>
          <w:sz w:val="24"/>
          <w:szCs w:val="24"/>
          <w:lang w:eastAsia="en-US"/>
        </w:rPr>
        <w:t xml:space="preserve">The </w:t>
      </w:r>
      <w:r w:rsidR="000B34C5">
        <w:rPr>
          <w:rFonts w:ascii="Arial" w:hAnsi="Arial" w:cs="Arial"/>
          <w:sz w:val="24"/>
          <w:szCs w:val="24"/>
          <w:lang w:eastAsia="en-US"/>
        </w:rPr>
        <w:t>Supplier</w:t>
      </w:r>
      <w:r w:rsidRPr="00A56F74" w:rsidR="00A56F74">
        <w:rPr>
          <w:rFonts w:ascii="Arial" w:hAnsi="Arial" w:cs="Arial"/>
          <w:sz w:val="24"/>
          <w:szCs w:val="24"/>
          <w:lang w:eastAsia="en-US"/>
        </w:rPr>
        <w:t xml:space="preserve"> shall operate and maintain policies and processes for risk management (the </w:t>
      </w:r>
      <w:r w:rsidRPr="00A56F74" w:rsidR="00A56F74">
        <w:rPr>
          <w:rFonts w:ascii="Arial" w:hAnsi="Arial" w:cs="Arial"/>
          <w:b/>
          <w:bCs/>
          <w:sz w:val="24"/>
          <w:szCs w:val="24"/>
          <w:lang w:eastAsia="en-US"/>
        </w:rPr>
        <w:t>Risk Management Policy</w:t>
      </w:r>
      <w:r w:rsidRPr="00A56F74" w:rsidR="00A56F74">
        <w:rPr>
          <w:rFonts w:ascii="Arial" w:hAnsi="Arial" w:cs="Arial"/>
          <w:sz w:val="24"/>
          <w:szCs w:val="24"/>
          <w:lang w:eastAsia="en-US"/>
        </w:rPr>
        <w:t xml:space="preserve">) during the </w:t>
      </w:r>
      <w:r w:rsidRPr="002C651D" w:rsidR="002C651D">
        <w:rPr>
          <w:rFonts w:ascii="Arial" w:hAnsi="Arial" w:cs="Arial"/>
          <w:sz w:val="24"/>
          <w:szCs w:val="24"/>
          <w:lang w:eastAsia="en-US"/>
        </w:rPr>
        <w:t xml:space="preserve">Call-Off Contract Period </w:t>
      </w:r>
      <w:r w:rsidRPr="00A56F74" w:rsidR="00A56F74">
        <w:rPr>
          <w:rFonts w:ascii="Arial" w:hAnsi="Arial" w:cs="Arial"/>
          <w:sz w:val="24"/>
          <w:szCs w:val="24"/>
          <w:lang w:eastAsia="en-US"/>
        </w:rPr>
        <w:lastRenderedPageBreak/>
        <w:t xml:space="preserve">which includes standards and processes for the assessment of any potential risks in relation to the Services and processes to ensure that the </w:t>
      </w:r>
      <w:r w:rsidR="000B34C5">
        <w:rPr>
          <w:rFonts w:ascii="Arial" w:hAnsi="Arial" w:cs="Arial"/>
          <w:sz w:val="24"/>
          <w:szCs w:val="24"/>
          <w:lang w:eastAsia="en-US"/>
        </w:rPr>
        <w:t>Buyer</w:t>
      </w:r>
      <w:r w:rsidRPr="00A56F74" w:rsidR="00A56F74">
        <w:rPr>
          <w:rFonts w:ascii="Arial" w:hAnsi="Arial" w:cs="Arial"/>
          <w:sz w:val="24"/>
          <w:szCs w:val="24"/>
          <w:lang w:eastAsia="en-US"/>
        </w:rPr>
        <w:t xml:space="preserve">’s Security Requirements are met (the </w:t>
      </w:r>
      <w:r w:rsidRPr="00A56F74" w:rsidR="00A56F74">
        <w:rPr>
          <w:rFonts w:ascii="Arial" w:hAnsi="Arial" w:cs="Arial"/>
          <w:b/>
          <w:bCs/>
          <w:sz w:val="24"/>
          <w:szCs w:val="24"/>
          <w:lang w:eastAsia="en-US"/>
        </w:rPr>
        <w:t>Risk Assessment</w:t>
      </w:r>
      <w:r w:rsidRPr="00A56F74" w:rsidR="00A56F74">
        <w:rPr>
          <w:rFonts w:ascii="Arial" w:hAnsi="Arial" w:cs="Arial"/>
          <w:sz w:val="24"/>
          <w:szCs w:val="24"/>
          <w:lang w:eastAsia="en-US"/>
        </w:rPr>
        <w:t xml:space="preserve">). The </w:t>
      </w:r>
      <w:r w:rsidR="000B34C5">
        <w:rPr>
          <w:rFonts w:ascii="Arial" w:hAnsi="Arial" w:cs="Arial"/>
          <w:sz w:val="24"/>
          <w:szCs w:val="24"/>
          <w:lang w:eastAsia="en-US"/>
        </w:rPr>
        <w:t>Supplier</w:t>
      </w:r>
      <w:r w:rsidRPr="00A56F74" w:rsidR="00A56F74">
        <w:rPr>
          <w:rFonts w:ascii="Arial" w:hAnsi="Arial" w:cs="Arial"/>
          <w:sz w:val="24"/>
          <w:szCs w:val="24"/>
          <w:lang w:eastAsia="en-US"/>
        </w:rPr>
        <w:t xml:space="preserve"> shall provide the Risk Management Policy to the </w:t>
      </w:r>
      <w:r w:rsidR="000B34C5">
        <w:rPr>
          <w:rFonts w:ascii="Arial" w:hAnsi="Arial" w:cs="Arial"/>
          <w:sz w:val="24"/>
          <w:szCs w:val="24"/>
          <w:lang w:eastAsia="en-US"/>
        </w:rPr>
        <w:t>Buyer</w:t>
      </w:r>
      <w:r w:rsidRPr="00A56F74" w:rsidR="00A56F74">
        <w:rPr>
          <w:rFonts w:ascii="Arial" w:hAnsi="Arial" w:cs="Arial"/>
          <w:sz w:val="24"/>
          <w:szCs w:val="24"/>
          <w:lang w:eastAsia="en-US"/>
        </w:rPr>
        <w:t xml:space="preserve"> upon request within 10 Working Days of such request. The </w:t>
      </w:r>
      <w:r w:rsidR="000B34C5">
        <w:rPr>
          <w:rFonts w:ascii="Arial" w:hAnsi="Arial" w:cs="Arial"/>
          <w:sz w:val="24"/>
          <w:szCs w:val="24"/>
          <w:lang w:eastAsia="en-US"/>
        </w:rPr>
        <w:t>Buyer</w:t>
      </w:r>
      <w:r w:rsidRPr="00A56F74" w:rsidR="00A56F74">
        <w:rPr>
          <w:rFonts w:ascii="Arial" w:hAnsi="Arial" w:cs="Arial"/>
          <w:sz w:val="24"/>
          <w:szCs w:val="24"/>
          <w:lang w:eastAsia="en-US"/>
        </w:rPr>
        <w:t xml:space="preserve"> may, at its absolute discretion, require changes to the Risk Management Policy to comply with the </w:t>
      </w:r>
      <w:r w:rsidR="000B34C5">
        <w:rPr>
          <w:rFonts w:ascii="Arial" w:hAnsi="Arial" w:cs="Arial"/>
          <w:sz w:val="24"/>
          <w:szCs w:val="24"/>
          <w:lang w:eastAsia="en-US"/>
        </w:rPr>
        <w:t>Buyer</w:t>
      </w:r>
      <w:r w:rsidRPr="00A56F74" w:rsidR="00A56F74">
        <w:rPr>
          <w:rFonts w:ascii="Arial" w:hAnsi="Arial" w:cs="Arial"/>
          <w:sz w:val="24"/>
          <w:szCs w:val="24"/>
          <w:lang w:eastAsia="en-US"/>
        </w:rPr>
        <w:t xml:space="preserve">’s Security Requirements. The </w:t>
      </w:r>
      <w:r w:rsidR="000B34C5">
        <w:rPr>
          <w:rFonts w:ascii="Arial" w:hAnsi="Arial" w:cs="Arial"/>
          <w:sz w:val="24"/>
          <w:szCs w:val="24"/>
          <w:lang w:eastAsia="en-US"/>
        </w:rPr>
        <w:t>Supplier</w:t>
      </w:r>
      <w:r w:rsidRPr="00A56F74" w:rsidR="00A56F74">
        <w:rPr>
          <w:rFonts w:ascii="Arial" w:hAnsi="Arial" w:cs="Arial"/>
          <w:sz w:val="24"/>
          <w:szCs w:val="24"/>
          <w:lang w:eastAsia="en-US"/>
        </w:rPr>
        <w:t xml:space="preserve"> shall, at its own expense, undertake those actions required in order to implement the changes required by the </w:t>
      </w:r>
      <w:r w:rsidR="000B34C5">
        <w:rPr>
          <w:rFonts w:ascii="Arial" w:hAnsi="Arial" w:cs="Arial"/>
          <w:sz w:val="24"/>
          <w:szCs w:val="24"/>
          <w:lang w:eastAsia="en-US"/>
        </w:rPr>
        <w:t>Buyer</w:t>
      </w:r>
      <w:r w:rsidRPr="00A56F74" w:rsidR="00A56F74">
        <w:rPr>
          <w:rFonts w:ascii="Arial" w:hAnsi="Arial" w:cs="Arial"/>
          <w:sz w:val="24"/>
          <w:szCs w:val="24"/>
          <w:lang w:eastAsia="en-US"/>
        </w:rPr>
        <w:t xml:space="preserve"> within one calendar month of such request or on a date as agreed by the Parties.</w:t>
      </w:r>
    </w:p>
    <w:p w:rsidRPr="00A56F74" w:rsidR="00A56F74" w:rsidP="00A56F74" w:rsidRDefault="00A56F74" w14:paraId="70E8FA88" w14:textId="77777777">
      <w:pPr>
        <w:spacing w:after="0" w:line="240" w:lineRule="auto"/>
        <w:jc w:val="both"/>
        <w:rPr>
          <w:rFonts w:ascii="Arial" w:hAnsi="Arial" w:cs="Arial"/>
          <w:sz w:val="24"/>
          <w:szCs w:val="24"/>
          <w:lang w:eastAsia="en-US"/>
        </w:rPr>
      </w:pPr>
    </w:p>
    <w:p w:rsidRPr="00A56F74" w:rsidR="00A56F74" w:rsidP="00F05381" w:rsidRDefault="00F05381" w14:paraId="34E030FD" w14:textId="66174F8D">
      <w:pPr>
        <w:spacing w:after="0" w:line="240" w:lineRule="auto"/>
        <w:jc w:val="both"/>
        <w:rPr>
          <w:rFonts w:ascii="Arial" w:hAnsi="Arial" w:cs="Arial"/>
          <w:sz w:val="24"/>
          <w:szCs w:val="24"/>
          <w:lang w:eastAsia="en-US"/>
        </w:rPr>
      </w:pPr>
      <w:r>
        <w:rPr>
          <w:rFonts w:ascii="Arial" w:hAnsi="Arial" w:cs="Arial"/>
          <w:sz w:val="24"/>
          <w:szCs w:val="24"/>
          <w:lang w:eastAsia="en-US"/>
        </w:rPr>
        <w:t xml:space="preserve">3.2 </w:t>
      </w:r>
      <w:r w:rsidRPr="00A56F74" w:rsidR="00A56F74">
        <w:rPr>
          <w:rFonts w:ascii="Arial" w:hAnsi="Arial" w:cs="Arial"/>
          <w:sz w:val="24"/>
          <w:szCs w:val="24"/>
          <w:lang w:eastAsia="en-US"/>
        </w:rPr>
        <w:t xml:space="preserve">The </w:t>
      </w:r>
      <w:r w:rsidR="000B34C5">
        <w:rPr>
          <w:rFonts w:ascii="Arial" w:hAnsi="Arial" w:cs="Arial"/>
          <w:sz w:val="24"/>
          <w:szCs w:val="24"/>
          <w:lang w:eastAsia="en-US"/>
        </w:rPr>
        <w:t>Supplier</w:t>
      </w:r>
      <w:r w:rsidRPr="00A56F74" w:rsidR="00A56F74">
        <w:rPr>
          <w:rFonts w:ascii="Arial" w:hAnsi="Arial" w:cs="Arial"/>
          <w:sz w:val="24"/>
          <w:szCs w:val="24"/>
          <w:lang w:eastAsia="en-US"/>
        </w:rPr>
        <w:t xml:space="preserve"> shall carry out a Risk Assessment (i) at least annually, (ii) in the event of a material change in the </w:t>
      </w:r>
      <w:r w:rsidR="000B34C5">
        <w:rPr>
          <w:rFonts w:ascii="Arial" w:hAnsi="Arial" w:cs="Arial"/>
          <w:sz w:val="24"/>
          <w:szCs w:val="24"/>
          <w:lang w:eastAsia="en-US"/>
        </w:rPr>
        <w:t>Supplier</w:t>
      </w:r>
      <w:r w:rsidRPr="00A56F74" w:rsidR="00A56F74">
        <w:rPr>
          <w:rFonts w:ascii="Arial" w:hAnsi="Arial" w:cs="Arial"/>
          <w:sz w:val="24"/>
          <w:szCs w:val="24"/>
          <w:lang w:eastAsia="en-US"/>
        </w:rPr>
        <w:t xml:space="preserve">’s Systems Environment or in the threat landscape or (iii) at the request of the </w:t>
      </w:r>
      <w:r w:rsidR="000B34C5">
        <w:rPr>
          <w:rFonts w:ascii="Arial" w:hAnsi="Arial" w:cs="Arial"/>
          <w:sz w:val="24"/>
          <w:szCs w:val="24"/>
          <w:lang w:eastAsia="en-US"/>
        </w:rPr>
        <w:t>Buyer</w:t>
      </w:r>
      <w:r w:rsidRPr="00A56F74" w:rsidR="00A56F74">
        <w:rPr>
          <w:rFonts w:ascii="Arial" w:hAnsi="Arial" w:cs="Arial"/>
          <w:sz w:val="24"/>
          <w:szCs w:val="24"/>
          <w:lang w:eastAsia="en-US"/>
        </w:rPr>
        <w:t xml:space="preserve">. The </w:t>
      </w:r>
      <w:r w:rsidR="000B34C5">
        <w:rPr>
          <w:rFonts w:ascii="Arial" w:hAnsi="Arial" w:cs="Arial"/>
          <w:sz w:val="24"/>
          <w:szCs w:val="24"/>
          <w:lang w:eastAsia="en-US"/>
        </w:rPr>
        <w:t>Supplier</w:t>
      </w:r>
      <w:r w:rsidRPr="00A56F74" w:rsidR="00A56F74">
        <w:rPr>
          <w:rFonts w:ascii="Arial" w:hAnsi="Arial" w:cs="Arial"/>
          <w:sz w:val="24"/>
          <w:szCs w:val="24"/>
          <w:lang w:eastAsia="en-US"/>
        </w:rPr>
        <w:t xml:space="preserve"> shall provide the report of the Risk Assessment to the </w:t>
      </w:r>
      <w:r w:rsidR="000B34C5">
        <w:rPr>
          <w:rFonts w:ascii="Arial" w:hAnsi="Arial" w:cs="Arial"/>
          <w:sz w:val="24"/>
          <w:szCs w:val="24"/>
          <w:lang w:eastAsia="en-US"/>
        </w:rPr>
        <w:t>Buyer</w:t>
      </w:r>
      <w:r w:rsidRPr="00A56F74" w:rsidR="00A56F74">
        <w:rPr>
          <w:rFonts w:ascii="Arial" w:hAnsi="Arial" w:cs="Arial"/>
          <w:sz w:val="24"/>
          <w:szCs w:val="24"/>
          <w:lang w:eastAsia="en-US"/>
        </w:rPr>
        <w:t xml:space="preserve">, in the case of at least annual Risk Assessments, within 5 Working Days of completion of the Risk Assessment or, in the case of all other Risk Assessments, within one calendar month after completion of the Risk Assessment or on a date as agreed by the Parties. The </w:t>
      </w:r>
      <w:r w:rsidR="000B34C5">
        <w:rPr>
          <w:rFonts w:ascii="Arial" w:hAnsi="Arial" w:cs="Arial"/>
          <w:sz w:val="24"/>
          <w:szCs w:val="24"/>
          <w:lang w:eastAsia="en-US"/>
        </w:rPr>
        <w:t>Supplier</w:t>
      </w:r>
      <w:r w:rsidRPr="00A56F74" w:rsidR="00A56F74">
        <w:rPr>
          <w:rFonts w:ascii="Arial" w:hAnsi="Arial" w:cs="Arial"/>
          <w:sz w:val="24"/>
          <w:szCs w:val="24"/>
          <w:lang w:eastAsia="en-US"/>
        </w:rPr>
        <w:t xml:space="preserve"> shall notify the </w:t>
      </w:r>
      <w:r w:rsidR="000B34C5">
        <w:rPr>
          <w:rFonts w:ascii="Arial" w:hAnsi="Arial" w:cs="Arial"/>
          <w:sz w:val="24"/>
          <w:szCs w:val="24"/>
          <w:lang w:eastAsia="en-US"/>
        </w:rPr>
        <w:t>Buyer</w:t>
      </w:r>
      <w:r w:rsidRPr="00A56F74" w:rsidR="00A56F74">
        <w:rPr>
          <w:rFonts w:ascii="Arial" w:hAnsi="Arial" w:cs="Arial"/>
          <w:sz w:val="24"/>
          <w:szCs w:val="24"/>
          <w:lang w:eastAsia="en-US"/>
        </w:rPr>
        <w:t xml:space="preserve"> within 5 Working Days if the Risk Profile in relation to the Services has changed materially, for example, but not limited to, from one risk rating to another risk rating. </w:t>
      </w:r>
    </w:p>
    <w:p w:rsidRPr="00A56F74" w:rsidR="00A56F74" w:rsidP="00A56F74" w:rsidRDefault="00A56F74" w14:paraId="17C41DDF" w14:textId="77777777">
      <w:pPr>
        <w:spacing w:after="160" w:line="252" w:lineRule="auto"/>
        <w:ind w:left="720"/>
        <w:contextualSpacing/>
        <w:rPr>
          <w:rFonts w:ascii="Arial" w:hAnsi="Arial" w:cs="Arial"/>
          <w:sz w:val="24"/>
          <w:szCs w:val="24"/>
          <w:lang w:eastAsia="en-US"/>
        </w:rPr>
      </w:pPr>
    </w:p>
    <w:p w:rsidRPr="00A56F74" w:rsidR="00A56F74" w:rsidP="00F05381" w:rsidRDefault="00F05381" w14:paraId="59BAC42F" w14:textId="7AD5CABB">
      <w:pPr>
        <w:spacing w:after="0" w:line="240" w:lineRule="auto"/>
        <w:jc w:val="both"/>
        <w:rPr>
          <w:rFonts w:ascii="Arial" w:hAnsi="Arial" w:cs="Arial"/>
          <w:sz w:val="24"/>
          <w:szCs w:val="24"/>
          <w:lang w:eastAsia="en-US"/>
        </w:rPr>
      </w:pPr>
      <w:r>
        <w:rPr>
          <w:rFonts w:ascii="Arial" w:hAnsi="Arial" w:cs="Arial"/>
          <w:sz w:val="24"/>
          <w:szCs w:val="24"/>
          <w:lang w:eastAsia="en-US"/>
        </w:rPr>
        <w:t xml:space="preserve">3.3 </w:t>
      </w:r>
      <w:r w:rsidRPr="00A56F74" w:rsidR="00A56F74">
        <w:rPr>
          <w:rFonts w:ascii="Arial" w:hAnsi="Arial" w:cs="Arial"/>
          <w:sz w:val="24"/>
          <w:szCs w:val="24"/>
          <w:lang w:eastAsia="en-US"/>
        </w:rPr>
        <w:t xml:space="preserve">If the </w:t>
      </w:r>
      <w:r w:rsidR="000B34C5">
        <w:rPr>
          <w:rFonts w:ascii="Arial" w:hAnsi="Arial" w:cs="Arial"/>
          <w:sz w:val="24"/>
          <w:szCs w:val="24"/>
          <w:lang w:eastAsia="en-US"/>
        </w:rPr>
        <w:t>Buyer</w:t>
      </w:r>
      <w:r w:rsidRPr="00A56F74" w:rsidR="00A56F74">
        <w:rPr>
          <w:rFonts w:ascii="Arial" w:hAnsi="Arial" w:cs="Arial"/>
          <w:sz w:val="24"/>
          <w:szCs w:val="24"/>
          <w:lang w:eastAsia="en-US"/>
        </w:rPr>
        <w:t xml:space="preserve"> decides, at its absolute discretion, that any Risk Assessment does not meet the </w:t>
      </w:r>
      <w:r w:rsidR="000B34C5">
        <w:rPr>
          <w:rFonts w:ascii="Arial" w:hAnsi="Arial" w:cs="Arial"/>
          <w:sz w:val="24"/>
          <w:szCs w:val="24"/>
          <w:lang w:eastAsia="en-US"/>
        </w:rPr>
        <w:t>Buyer</w:t>
      </w:r>
      <w:r w:rsidRPr="00A56F74" w:rsidR="00A56F74">
        <w:rPr>
          <w:rFonts w:ascii="Arial" w:hAnsi="Arial" w:cs="Arial"/>
          <w:sz w:val="24"/>
          <w:szCs w:val="24"/>
          <w:lang w:eastAsia="en-US"/>
        </w:rPr>
        <w:t xml:space="preserve">’s Security Requirements, the </w:t>
      </w:r>
      <w:r w:rsidR="000B34C5">
        <w:rPr>
          <w:rFonts w:ascii="Arial" w:hAnsi="Arial" w:cs="Arial"/>
          <w:sz w:val="24"/>
          <w:szCs w:val="24"/>
          <w:lang w:eastAsia="en-US"/>
        </w:rPr>
        <w:t>Supplier</w:t>
      </w:r>
      <w:r w:rsidRPr="00A56F74" w:rsidR="00A56F74">
        <w:rPr>
          <w:rFonts w:ascii="Arial" w:hAnsi="Arial" w:cs="Arial"/>
          <w:sz w:val="24"/>
          <w:szCs w:val="24"/>
          <w:lang w:eastAsia="en-US"/>
        </w:rPr>
        <w:t xml:space="preserve"> shall repeat the Risk Assessment within one calendar month of such request or as agreed by the Parties.</w:t>
      </w:r>
    </w:p>
    <w:p w:rsidRPr="00A56F74" w:rsidR="00A56F74" w:rsidP="00A56F74" w:rsidRDefault="00A56F74" w14:paraId="6D05268C" w14:textId="77777777">
      <w:pPr>
        <w:spacing w:after="160" w:line="252" w:lineRule="auto"/>
        <w:ind w:left="720"/>
        <w:contextualSpacing/>
        <w:rPr>
          <w:rFonts w:ascii="Arial" w:hAnsi="Arial" w:cs="Arial"/>
          <w:sz w:val="24"/>
          <w:szCs w:val="24"/>
          <w:lang w:eastAsia="en-US"/>
        </w:rPr>
      </w:pPr>
      <w:r w:rsidRPr="00A56F74">
        <w:rPr>
          <w:rFonts w:ascii="Arial" w:hAnsi="Arial" w:cs="Arial"/>
          <w:sz w:val="24"/>
          <w:szCs w:val="24"/>
          <w:lang w:eastAsia="en-US"/>
        </w:rPr>
        <w:t xml:space="preserve">                                                                    </w:t>
      </w:r>
    </w:p>
    <w:p w:rsidRPr="00A56F74" w:rsidR="00A56F74" w:rsidP="00173CF7" w:rsidRDefault="00173CF7" w14:paraId="79A4C324" w14:textId="47968B1D">
      <w:pPr>
        <w:spacing w:after="0" w:line="240" w:lineRule="auto"/>
        <w:jc w:val="both"/>
        <w:rPr>
          <w:rFonts w:ascii="Arial" w:hAnsi="Arial" w:cs="Arial"/>
          <w:sz w:val="24"/>
          <w:szCs w:val="24"/>
          <w:lang w:eastAsia="en-US"/>
        </w:rPr>
      </w:pPr>
      <w:r>
        <w:rPr>
          <w:rFonts w:ascii="Arial" w:hAnsi="Arial" w:cs="Arial"/>
          <w:sz w:val="24"/>
          <w:szCs w:val="24"/>
          <w:lang w:eastAsia="en-US"/>
        </w:rPr>
        <w:t xml:space="preserve">3.4 </w:t>
      </w:r>
      <w:r w:rsidRPr="00A56F74" w:rsidR="00A56F74">
        <w:rPr>
          <w:rFonts w:ascii="Arial" w:hAnsi="Arial" w:cs="Arial"/>
          <w:sz w:val="24"/>
          <w:szCs w:val="24"/>
          <w:lang w:eastAsia="en-US"/>
        </w:rPr>
        <w:t xml:space="preserve">The </w:t>
      </w:r>
      <w:r w:rsidR="000B34C5">
        <w:rPr>
          <w:rFonts w:ascii="Arial" w:hAnsi="Arial" w:cs="Arial"/>
          <w:sz w:val="24"/>
          <w:szCs w:val="24"/>
          <w:lang w:eastAsia="en-US"/>
        </w:rPr>
        <w:t>Supplier</w:t>
      </w:r>
      <w:r w:rsidRPr="00A56F74" w:rsidR="00A56F74">
        <w:rPr>
          <w:rFonts w:ascii="Arial" w:hAnsi="Arial" w:cs="Arial"/>
          <w:sz w:val="24"/>
          <w:szCs w:val="24"/>
          <w:lang w:eastAsia="en-US"/>
        </w:rPr>
        <w:t xml:space="preserve"> shall, and shall procure that any Sub-contractor (as applicable) shall, co-operate with the </w:t>
      </w:r>
      <w:r w:rsidR="000B34C5">
        <w:rPr>
          <w:rFonts w:ascii="Arial" w:hAnsi="Arial" w:cs="Arial"/>
          <w:sz w:val="24"/>
          <w:szCs w:val="24"/>
          <w:lang w:eastAsia="en-US"/>
        </w:rPr>
        <w:t>Buyer</w:t>
      </w:r>
      <w:r w:rsidRPr="00A56F74" w:rsidR="00A56F74">
        <w:rPr>
          <w:rFonts w:ascii="Arial" w:hAnsi="Arial" w:cs="Arial"/>
          <w:sz w:val="24"/>
          <w:szCs w:val="24"/>
          <w:lang w:eastAsia="en-US"/>
        </w:rPr>
        <w:t xml:space="preserve"> in relation to the </w:t>
      </w:r>
      <w:r w:rsidR="000B34C5">
        <w:rPr>
          <w:rFonts w:ascii="Arial" w:hAnsi="Arial" w:cs="Arial"/>
          <w:sz w:val="24"/>
          <w:szCs w:val="24"/>
          <w:lang w:eastAsia="en-US"/>
        </w:rPr>
        <w:t>Buyer</w:t>
      </w:r>
      <w:r w:rsidRPr="00A56F74" w:rsidR="00A56F74">
        <w:rPr>
          <w:rFonts w:ascii="Arial" w:hAnsi="Arial" w:cs="Arial"/>
          <w:sz w:val="24"/>
          <w:szCs w:val="24"/>
          <w:lang w:eastAsia="en-US"/>
        </w:rPr>
        <w:t>’s own risk management processes regarding the Services.</w:t>
      </w:r>
    </w:p>
    <w:p w:rsidRPr="00A56F74" w:rsidR="00A56F74" w:rsidP="00A56F74" w:rsidRDefault="00A56F74" w14:paraId="40DF26B4" w14:textId="77777777">
      <w:pPr>
        <w:spacing w:after="160" w:line="252" w:lineRule="auto"/>
        <w:ind w:left="720"/>
        <w:contextualSpacing/>
        <w:rPr>
          <w:rFonts w:ascii="Arial" w:hAnsi="Arial" w:cs="Arial"/>
          <w:sz w:val="24"/>
          <w:szCs w:val="24"/>
          <w:lang w:eastAsia="en-US"/>
        </w:rPr>
      </w:pPr>
    </w:p>
    <w:p w:rsidR="00A56F74" w:rsidP="00F05381" w:rsidRDefault="00F05381" w14:paraId="4BDC8D26" w14:textId="5B57D152">
      <w:pPr>
        <w:spacing w:after="0" w:line="240" w:lineRule="auto"/>
        <w:jc w:val="both"/>
        <w:rPr>
          <w:rFonts w:ascii="Arial" w:hAnsi="Arial" w:cs="Arial"/>
          <w:sz w:val="24"/>
          <w:szCs w:val="24"/>
          <w:lang w:eastAsia="en-US"/>
        </w:rPr>
      </w:pPr>
      <w:r>
        <w:rPr>
          <w:rFonts w:ascii="Arial" w:hAnsi="Arial" w:cs="Arial"/>
          <w:sz w:val="24"/>
          <w:szCs w:val="24"/>
          <w:lang w:eastAsia="en-US"/>
        </w:rPr>
        <w:t xml:space="preserve">3.5 </w:t>
      </w:r>
      <w:r w:rsidRPr="00A56F74" w:rsidR="00A56F74">
        <w:rPr>
          <w:rFonts w:ascii="Arial" w:hAnsi="Arial" w:cs="Arial"/>
          <w:sz w:val="24"/>
          <w:szCs w:val="24"/>
          <w:lang w:eastAsia="en-US"/>
        </w:rPr>
        <w:t xml:space="preserve">For the avoidance of doubt, the </w:t>
      </w:r>
      <w:r w:rsidR="000B34C5">
        <w:rPr>
          <w:rFonts w:ascii="Arial" w:hAnsi="Arial" w:cs="Arial"/>
          <w:sz w:val="24"/>
          <w:szCs w:val="24"/>
          <w:lang w:eastAsia="en-US"/>
        </w:rPr>
        <w:t>Supplier</w:t>
      </w:r>
      <w:r w:rsidRPr="00A56F74" w:rsidR="00A56F74">
        <w:rPr>
          <w:rFonts w:ascii="Arial" w:hAnsi="Arial" w:cs="Arial"/>
          <w:sz w:val="24"/>
          <w:szCs w:val="24"/>
          <w:lang w:eastAsia="en-US"/>
        </w:rPr>
        <w:t xml:space="preserve"> shall pay all costs in relation to undertaking any action required to meet the requirements stipulated in </w:t>
      </w:r>
      <w:r w:rsidR="00173CF7">
        <w:rPr>
          <w:rFonts w:ascii="Arial" w:hAnsi="Arial" w:cs="Arial"/>
          <w:sz w:val="24"/>
          <w:szCs w:val="24"/>
          <w:lang w:eastAsia="en-US"/>
        </w:rPr>
        <w:t>Special Term 3</w:t>
      </w:r>
      <w:r w:rsidRPr="00A56F74" w:rsidR="00A56F74">
        <w:rPr>
          <w:rFonts w:ascii="Arial" w:hAnsi="Arial" w:cs="Arial"/>
          <w:sz w:val="24"/>
          <w:szCs w:val="24"/>
          <w:lang w:eastAsia="en-US"/>
        </w:rPr>
        <w:t xml:space="preserve">. Any failure by the </w:t>
      </w:r>
      <w:r w:rsidR="000B34C5">
        <w:rPr>
          <w:rFonts w:ascii="Arial" w:hAnsi="Arial" w:cs="Arial"/>
          <w:sz w:val="24"/>
          <w:szCs w:val="24"/>
          <w:lang w:eastAsia="en-US"/>
        </w:rPr>
        <w:t>Supplier</w:t>
      </w:r>
      <w:r w:rsidRPr="00A56F74" w:rsidR="00A56F74">
        <w:rPr>
          <w:rFonts w:ascii="Arial" w:hAnsi="Arial" w:cs="Arial"/>
          <w:sz w:val="24"/>
          <w:szCs w:val="24"/>
          <w:lang w:eastAsia="en-US"/>
        </w:rPr>
        <w:t xml:space="preserve"> to comply with any requirement of </w:t>
      </w:r>
      <w:r w:rsidR="00173CF7">
        <w:rPr>
          <w:rFonts w:ascii="Arial" w:hAnsi="Arial" w:cs="Arial"/>
          <w:sz w:val="24"/>
          <w:szCs w:val="24"/>
          <w:lang w:eastAsia="en-US"/>
        </w:rPr>
        <w:t>Special Term 3</w:t>
      </w:r>
      <w:r w:rsidRPr="00A56F74" w:rsidR="00A56F74">
        <w:rPr>
          <w:rFonts w:ascii="Arial" w:hAnsi="Arial" w:cs="Arial"/>
          <w:sz w:val="24"/>
          <w:szCs w:val="24"/>
          <w:lang w:eastAsia="en-US"/>
        </w:rPr>
        <w:t xml:space="preserve"> (regardless of whether such failure is capable of remedy), shall constitute a </w:t>
      </w:r>
      <w:r w:rsidR="003D0C67">
        <w:rPr>
          <w:rFonts w:ascii="Arial" w:hAnsi="Arial" w:cs="Arial"/>
          <w:sz w:val="24"/>
          <w:szCs w:val="24"/>
          <w:lang w:eastAsia="en-US"/>
        </w:rPr>
        <w:t xml:space="preserve">Default </w:t>
      </w:r>
      <w:r w:rsidRPr="00A56F74" w:rsidR="00A56F74">
        <w:rPr>
          <w:rFonts w:ascii="Arial" w:hAnsi="Arial" w:cs="Arial"/>
          <w:sz w:val="24"/>
          <w:szCs w:val="24"/>
          <w:lang w:eastAsia="en-US"/>
        </w:rPr>
        <w:t xml:space="preserve">Breach entitling the </w:t>
      </w:r>
      <w:r w:rsidR="000B34C5">
        <w:rPr>
          <w:rFonts w:ascii="Arial" w:hAnsi="Arial" w:cs="Arial"/>
          <w:sz w:val="24"/>
          <w:szCs w:val="24"/>
          <w:lang w:eastAsia="en-US"/>
        </w:rPr>
        <w:t>Buyer</w:t>
      </w:r>
      <w:r w:rsidRPr="00A56F74" w:rsidR="00A56F74">
        <w:rPr>
          <w:rFonts w:ascii="Arial" w:hAnsi="Arial" w:cs="Arial"/>
          <w:sz w:val="24"/>
          <w:szCs w:val="24"/>
          <w:lang w:eastAsia="en-US"/>
        </w:rPr>
        <w:t xml:space="preserve"> to exerci</w:t>
      </w:r>
      <w:r w:rsidR="003D0C67">
        <w:rPr>
          <w:rFonts w:ascii="Arial" w:hAnsi="Arial" w:cs="Arial"/>
          <w:sz w:val="24"/>
          <w:szCs w:val="24"/>
          <w:lang w:eastAsia="en-US"/>
        </w:rPr>
        <w:t>se its rights under Clause 10.4</w:t>
      </w:r>
      <w:r w:rsidRPr="00A56F74" w:rsidR="00A56F74">
        <w:rPr>
          <w:rFonts w:ascii="Arial" w:hAnsi="Arial" w:cs="Arial"/>
          <w:sz w:val="24"/>
          <w:szCs w:val="24"/>
          <w:lang w:eastAsia="en-US"/>
        </w:rPr>
        <w:t>.</w:t>
      </w:r>
    </w:p>
    <w:p w:rsidR="00A56F74" w:rsidP="00A56F74" w:rsidRDefault="00A56F74" w14:paraId="4D04CD2A" w14:textId="304B2940">
      <w:pPr>
        <w:spacing w:after="0" w:line="240" w:lineRule="auto"/>
        <w:ind w:left="720" w:hanging="720"/>
        <w:jc w:val="both"/>
        <w:rPr>
          <w:rFonts w:ascii="Arial" w:hAnsi="Arial" w:cs="Arial"/>
          <w:sz w:val="24"/>
          <w:szCs w:val="24"/>
          <w:lang w:eastAsia="en-US"/>
        </w:rPr>
      </w:pPr>
    </w:p>
    <w:p w:rsidR="00A56F74" w:rsidP="00A56F74" w:rsidRDefault="003D0C67" w14:paraId="4E7A45E7" w14:textId="0B00B41A">
      <w:pPr>
        <w:spacing w:after="0" w:line="240" w:lineRule="auto"/>
        <w:ind w:left="720" w:hanging="720"/>
        <w:jc w:val="both"/>
        <w:rPr>
          <w:rFonts w:ascii="Arial" w:hAnsi="Arial" w:cs="Arial"/>
          <w:sz w:val="24"/>
          <w:szCs w:val="24"/>
          <w:lang w:eastAsia="en-US"/>
        </w:rPr>
      </w:pPr>
      <w:r>
        <w:rPr>
          <w:rFonts w:ascii="Arial" w:hAnsi="Arial" w:cs="Arial"/>
          <w:sz w:val="24"/>
          <w:szCs w:val="24"/>
          <w:lang w:eastAsia="en-US"/>
        </w:rPr>
        <w:t>Special Term</w:t>
      </w:r>
      <w:r w:rsidR="00F05381">
        <w:rPr>
          <w:rFonts w:ascii="Arial" w:hAnsi="Arial" w:cs="Arial"/>
          <w:sz w:val="24"/>
          <w:szCs w:val="24"/>
          <w:lang w:eastAsia="en-US"/>
        </w:rPr>
        <w:t xml:space="preserve"> 4</w:t>
      </w:r>
    </w:p>
    <w:p w:rsidR="00173CF7" w:rsidP="00A56F74" w:rsidRDefault="00173CF7" w14:paraId="350A04CA" w14:textId="77777777">
      <w:pPr>
        <w:spacing w:after="0" w:line="240" w:lineRule="auto"/>
        <w:ind w:left="720" w:hanging="720"/>
        <w:jc w:val="both"/>
        <w:rPr>
          <w:rFonts w:ascii="Arial" w:hAnsi="Arial" w:cs="Arial"/>
          <w:sz w:val="24"/>
          <w:szCs w:val="24"/>
          <w:lang w:eastAsia="en-US"/>
        </w:rPr>
      </w:pPr>
    </w:p>
    <w:tbl>
      <w:tblPr>
        <w:tblStyle w:val="TableGrid"/>
        <w:tblW w:w="8910" w:type="dxa"/>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5"/>
        <w:gridCol w:w="4455"/>
      </w:tblGrid>
      <w:tr w:rsidR="00F05381" w:rsidTr="00886FC6" w14:paraId="6CBA985C" w14:textId="77777777">
        <w:trPr>
          <w:trHeight w:val="1691"/>
        </w:trPr>
        <w:tc>
          <w:tcPr>
            <w:tcW w:w="4455" w:type="dxa"/>
          </w:tcPr>
          <w:p w:rsidRPr="00173CF7" w:rsidR="00F05381" w:rsidP="00F05381" w:rsidRDefault="00F05381" w14:paraId="3B04AA15" w14:textId="339928D0">
            <w:pPr>
              <w:ind w:left="720" w:hanging="720"/>
              <w:jc w:val="both"/>
              <w:rPr>
                <w:rFonts w:ascii="Arial" w:hAnsi="Arial" w:cs="Arial"/>
                <w:b/>
                <w:sz w:val="24"/>
                <w:szCs w:val="24"/>
                <w:lang w:eastAsia="en-US"/>
              </w:rPr>
            </w:pPr>
            <w:r w:rsidRPr="00173CF7">
              <w:rPr>
                <w:rFonts w:ascii="Arial" w:hAnsi="Arial" w:cs="Arial"/>
                <w:b/>
                <w:sz w:val="24"/>
                <w:szCs w:val="24"/>
                <w:lang w:eastAsia="en-US"/>
              </w:rPr>
              <w:t>“Information Security”</w:t>
            </w:r>
          </w:p>
        </w:tc>
        <w:tc>
          <w:tcPr>
            <w:tcW w:w="4455" w:type="dxa"/>
          </w:tcPr>
          <w:p w:rsidRPr="00173CF7" w:rsidR="00173CF7" w:rsidP="00173CF7" w:rsidRDefault="00173CF7" w14:paraId="4D31256D" w14:textId="77777777">
            <w:pPr>
              <w:pStyle w:val="ListParagraph"/>
              <w:keepNext/>
              <w:numPr>
                <w:ilvl w:val="0"/>
                <w:numId w:val="9"/>
              </w:numPr>
              <w:rPr>
                <w:rFonts w:ascii="Arial" w:hAnsi="Arial" w:cs="Arial"/>
                <w:sz w:val="24"/>
                <w:szCs w:val="24"/>
              </w:rPr>
            </w:pPr>
            <w:r w:rsidRPr="00173CF7">
              <w:rPr>
                <w:rFonts w:ascii="Arial" w:hAnsi="Arial" w:cs="Arial"/>
                <w:sz w:val="24"/>
                <w:szCs w:val="24"/>
              </w:rPr>
              <w:t>the protection and preservation of:</w:t>
            </w:r>
          </w:p>
          <w:p w:rsidR="00173CF7" w:rsidP="00173CF7" w:rsidRDefault="00173CF7" w14:paraId="4E0C0107" w14:textId="3628FAD9">
            <w:pPr>
              <w:pStyle w:val="ListParagraph"/>
              <w:keepNext/>
              <w:numPr>
                <w:ilvl w:val="0"/>
                <w:numId w:val="10"/>
              </w:numPr>
              <w:spacing w:after="160" w:line="252" w:lineRule="auto"/>
              <w:rPr>
                <w:rFonts w:ascii="Arial" w:hAnsi="Arial" w:cs="Arial"/>
                <w:sz w:val="24"/>
                <w:szCs w:val="24"/>
              </w:rPr>
            </w:pPr>
            <w:r w:rsidRPr="00173CF7">
              <w:rPr>
                <w:rFonts w:ascii="Arial" w:hAnsi="Arial" w:cs="Arial"/>
                <w:sz w:val="24"/>
                <w:szCs w:val="24"/>
              </w:rPr>
              <w:t xml:space="preserve">the confidentiality, integrity and availability of any </w:t>
            </w:r>
            <w:r w:rsidR="000B34C5">
              <w:rPr>
                <w:rFonts w:ascii="Arial" w:hAnsi="Arial" w:cs="Arial"/>
                <w:sz w:val="24"/>
                <w:szCs w:val="24"/>
              </w:rPr>
              <w:t>Buyer</w:t>
            </w:r>
            <w:r w:rsidRPr="00173CF7">
              <w:rPr>
                <w:rFonts w:ascii="Arial" w:hAnsi="Arial" w:cs="Arial"/>
                <w:sz w:val="24"/>
                <w:szCs w:val="24"/>
              </w:rPr>
              <w:t xml:space="preserve"> Assets, the </w:t>
            </w:r>
            <w:r w:rsidR="000B34C5">
              <w:rPr>
                <w:rFonts w:ascii="Arial" w:hAnsi="Arial" w:cs="Arial"/>
                <w:sz w:val="24"/>
                <w:szCs w:val="24"/>
              </w:rPr>
              <w:t>Buyer</w:t>
            </w:r>
            <w:r w:rsidRPr="00173CF7">
              <w:rPr>
                <w:rFonts w:ascii="Arial" w:hAnsi="Arial" w:cs="Arial"/>
                <w:sz w:val="24"/>
                <w:szCs w:val="24"/>
              </w:rPr>
              <w:t xml:space="preserve">’s Systems Environment (or any part thereof) and the </w:t>
            </w:r>
            <w:r w:rsidR="000B34C5">
              <w:rPr>
                <w:rFonts w:ascii="Arial" w:hAnsi="Arial" w:cs="Arial"/>
                <w:sz w:val="24"/>
                <w:szCs w:val="24"/>
              </w:rPr>
              <w:t>Supplier</w:t>
            </w:r>
            <w:r w:rsidRPr="00173CF7">
              <w:rPr>
                <w:rFonts w:ascii="Arial" w:hAnsi="Arial" w:cs="Arial"/>
                <w:sz w:val="24"/>
                <w:szCs w:val="24"/>
              </w:rPr>
              <w:t>’s Systems Environment (or any part thereof);</w:t>
            </w:r>
          </w:p>
          <w:p w:rsidRPr="00173CF7" w:rsidR="00173CF7" w:rsidP="00173CF7" w:rsidRDefault="00173CF7" w14:paraId="3DBF9438" w14:textId="43A93967">
            <w:pPr>
              <w:pStyle w:val="ListParagraph"/>
              <w:keepNext/>
              <w:numPr>
                <w:ilvl w:val="0"/>
                <w:numId w:val="10"/>
              </w:numPr>
              <w:spacing w:after="160" w:line="252" w:lineRule="auto"/>
              <w:rPr>
                <w:rFonts w:ascii="Arial" w:hAnsi="Arial" w:cs="Arial"/>
                <w:sz w:val="24"/>
                <w:szCs w:val="24"/>
              </w:rPr>
            </w:pPr>
            <w:r w:rsidRPr="00173CF7">
              <w:rPr>
                <w:rFonts w:ascii="Arial" w:hAnsi="Arial" w:cs="Arial"/>
                <w:sz w:val="24"/>
                <w:szCs w:val="24"/>
              </w:rPr>
              <w:t xml:space="preserve">related properties of information including, but not limited to, </w:t>
            </w:r>
            <w:r w:rsidRPr="00173CF7">
              <w:rPr>
                <w:rFonts w:ascii="Arial" w:hAnsi="Arial" w:cs="Arial"/>
                <w:sz w:val="24"/>
                <w:szCs w:val="24"/>
              </w:rPr>
              <w:lastRenderedPageBreak/>
              <w:t>authenticity, accountability, and non-repudiation; and</w:t>
            </w:r>
          </w:p>
          <w:p w:rsidRPr="00173CF7" w:rsidR="00F05381" w:rsidP="00173CF7" w:rsidRDefault="00173CF7" w14:paraId="3CFDB94D" w14:textId="3001BCD6">
            <w:pPr>
              <w:pStyle w:val="ListParagraph"/>
              <w:keepNext/>
              <w:numPr>
                <w:ilvl w:val="0"/>
                <w:numId w:val="9"/>
              </w:numPr>
              <w:rPr>
                <w:rFonts w:ascii="Arial" w:hAnsi="Arial" w:cs="Arial"/>
                <w:sz w:val="24"/>
                <w:szCs w:val="24"/>
              </w:rPr>
            </w:pPr>
            <w:r w:rsidRPr="00173CF7">
              <w:rPr>
                <w:rFonts w:ascii="Arial" w:hAnsi="Arial" w:cs="Arial"/>
                <w:sz w:val="24"/>
                <w:szCs w:val="24"/>
              </w:rPr>
              <w:t xml:space="preserve">compliance with all Law applicable to the processing, transmission, storage and disposal of </w:t>
            </w:r>
            <w:r w:rsidR="000B34C5">
              <w:rPr>
                <w:rFonts w:ascii="Arial" w:hAnsi="Arial" w:cs="Arial"/>
                <w:sz w:val="24"/>
                <w:szCs w:val="24"/>
              </w:rPr>
              <w:t>Buyer</w:t>
            </w:r>
            <w:r w:rsidRPr="00173CF7">
              <w:rPr>
                <w:rFonts w:ascii="Arial" w:hAnsi="Arial" w:cs="Arial"/>
                <w:sz w:val="24"/>
                <w:szCs w:val="24"/>
              </w:rPr>
              <w:t xml:space="preserve"> Assets.</w:t>
            </w:r>
          </w:p>
        </w:tc>
      </w:tr>
      <w:tr w:rsidR="00F05381" w:rsidTr="00886FC6" w14:paraId="5CDAD672" w14:textId="77777777">
        <w:trPr>
          <w:trHeight w:val="1132"/>
        </w:trPr>
        <w:tc>
          <w:tcPr>
            <w:tcW w:w="4455" w:type="dxa"/>
          </w:tcPr>
          <w:p w:rsidRPr="00173CF7" w:rsidR="00F05381" w:rsidP="00F05381" w:rsidRDefault="00F05381" w14:paraId="4D73F603" w14:textId="7C6B41CF">
            <w:pPr>
              <w:ind w:left="720" w:hanging="720"/>
              <w:jc w:val="both"/>
              <w:rPr>
                <w:rFonts w:ascii="Arial" w:hAnsi="Arial" w:cs="Arial"/>
                <w:b/>
                <w:sz w:val="24"/>
                <w:szCs w:val="24"/>
                <w:lang w:eastAsia="en-US"/>
              </w:rPr>
            </w:pPr>
            <w:r w:rsidRPr="00173CF7">
              <w:rPr>
                <w:rFonts w:ascii="Arial" w:hAnsi="Arial" w:cs="Arial"/>
                <w:b/>
                <w:sz w:val="24"/>
                <w:szCs w:val="24"/>
                <w:lang w:eastAsia="en-US"/>
              </w:rPr>
              <w:lastRenderedPageBreak/>
              <w:t>“</w:t>
            </w:r>
            <w:r w:rsidR="000B34C5">
              <w:rPr>
                <w:rFonts w:ascii="Arial" w:hAnsi="Arial" w:cs="Arial"/>
                <w:b/>
                <w:sz w:val="24"/>
                <w:szCs w:val="24"/>
                <w:lang w:eastAsia="en-US"/>
              </w:rPr>
              <w:t>Supplier</w:t>
            </w:r>
            <w:r w:rsidRPr="00173CF7" w:rsidR="00173CF7">
              <w:rPr>
                <w:rFonts w:ascii="Arial" w:hAnsi="Arial" w:cs="Arial"/>
                <w:b/>
                <w:sz w:val="24"/>
                <w:szCs w:val="24"/>
                <w:lang w:eastAsia="en-US"/>
              </w:rPr>
              <w:t xml:space="preserve">’s </w:t>
            </w:r>
            <w:r w:rsidRPr="00173CF7">
              <w:rPr>
                <w:rFonts w:ascii="Arial" w:hAnsi="Arial" w:cs="Arial"/>
                <w:b/>
                <w:sz w:val="24"/>
                <w:szCs w:val="24"/>
                <w:lang w:eastAsia="en-US"/>
              </w:rPr>
              <w:t>Systems Environment”</w:t>
            </w:r>
          </w:p>
        </w:tc>
        <w:tc>
          <w:tcPr>
            <w:tcW w:w="4455" w:type="dxa"/>
          </w:tcPr>
          <w:p w:rsidR="00F05381" w:rsidP="00A56F74" w:rsidRDefault="00173CF7" w14:paraId="74B19CD7" w14:textId="72DE4CEE">
            <w:pPr>
              <w:jc w:val="both"/>
              <w:rPr>
                <w:rFonts w:ascii="Arial" w:hAnsi="Arial" w:cs="Arial"/>
                <w:sz w:val="24"/>
                <w:szCs w:val="24"/>
                <w:lang w:eastAsia="en-US"/>
              </w:rPr>
            </w:pPr>
            <w:r w:rsidRPr="00173CF7">
              <w:rPr>
                <w:rFonts w:ascii="Arial" w:hAnsi="Arial" w:cs="Arial"/>
                <w:sz w:val="24"/>
                <w:szCs w:val="24"/>
              </w:rPr>
              <w:t xml:space="preserve">means any ICT systems provided by the </w:t>
            </w:r>
            <w:r w:rsidR="000B34C5">
              <w:rPr>
                <w:rFonts w:ascii="Arial" w:hAnsi="Arial" w:cs="Arial"/>
                <w:sz w:val="24"/>
                <w:szCs w:val="24"/>
              </w:rPr>
              <w:t>Supplier</w:t>
            </w:r>
            <w:r w:rsidRPr="00173CF7">
              <w:rPr>
                <w:rFonts w:ascii="Arial" w:hAnsi="Arial" w:cs="Arial"/>
                <w:sz w:val="24"/>
                <w:szCs w:val="24"/>
              </w:rPr>
              <w:t xml:space="preserve"> (and any Sub-contractor) which are or may be used for the provision of the Services.</w:t>
            </w:r>
          </w:p>
        </w:tc>
      </w:tr>
      <w:tr w:rsidR="00886FC6" w:rsidTr="00886FC6" w14:paraId="65C16301" w14:textId="77777777">
        <w:trPr>
          <w:trHeight w:val="1132"/>
        </w:trPr>
        <w:tc>
          <w:tcPr>
            <w:tcW w:w="4455" w:type="dxa"/>
          </w:tcPr>
          <w:p w:rsidRPr="00886FC6" w:rsidR="00886FC6" w:rsidP="00F05381" w:rsidRDefault="00886FC6" w14:paraId="1A4D3927" w14:textId="09D6185A">
            <w:pPr>
              <w:ind w:left="720" w:hanging="720"/>
              <w:jc w:val="both"/>
              <w:rPr>
                <w:rFonts w:ascii="Arial" w:hAnsi="Arial" w:cs="Arial"/>
                <w:b/>
                <w:sz w:val="24"/>
                <w:szCs w:val="24"/>
                <w:lang w:eastAsia="en-US"/>
              </w:rPr>
            </w:pPr>
            <w:r>
              <w:rPr>
                <w:rFonts w:ascii="Arial" w:hAnsi="Arial" w:cs="Arial"/>
                <w:b/>
                <w:sz w:val="24"/>
                <w:szCs w:val="24"/>
                <w:lang w:eastAsia="en-US"/>
              </w:rPr>
              <w:t>“Penetration Test”</w:t>
            </w:r>
          </w:p>
        </w:tc>
        <w:tc>
          <w:tcPr>
            <w:tcW w:w="4455" w:type="dxa"/>
          </w:tcPr>
          <w:p w:rsidRPr="00173CF7" w:rsidR="00886FC6" w:rsidP="00886FC6" w:rsidRDefault="00886FC6" w14:paraId="1F96582C" w14:textId="43167B86">
            <w:pPr>
              <w:keepNext/>
              <w:rPr>
                <w:rFonts w:ascii="Arial" w:hAnsi="Arial" w:cs="Arial"/>
                <w:sz w:val="24"/>
                <w:szCs w:val="24"/>
              </w:rPr>
            </w:pPr>
            <w:r>
              <w:rPr>
                <w:rFonts w:ascii="Arial" w:hAnsi="Arial" w:cs="Arial"/>
                <w:sz w:val="24"/>
                <w:szCs w:val="24"/>
              </w:rPr>
              <w:t xml:space="preserve">shall mean a simulated attack on any </w:t>
            </w:r>
            <w:r w:rsidR="000B34C5">
              <w:rPr>
                <w:rFonts w:ascii="Arial" w:hAnsi="Arial" w:cs="Arial"/>
                <w:sz w:val="24"/>
                <w:szCs w:val="24"/>
              </w:rPr>
              <w:t>Buyer</w:t>
            </w:r>
            <w:r>
              <w:rPr>
                <w:rFonts w:ascii="Arial" w:hAnsi="Arial" w:cs="Arial"/>
                <w:sz w:val="24"/>
                <w:szCs w:val="24"/>
              </w:rPr>
              <w:t xml:space="preserve"> Assets, the </w:t>
            </w:r>
            <w:r w:rsidR="000B34C5">
              <w:rPr>
                <w:rFonts w:ascii="Arial" w:hAnsi="Arial" w:cs="Arial"/>
                <w:sz w:val="24"/>
                <w:szCs w:val="24"/>
              </w:rPr>
              <w:t>Buyer</w:t>
            </w:r>
            <w:r>
              <w:rPr>
                <w:rFonts w:ascii="Arial" w:hAnsi="Arial" w:cs="Arial"/>
                <w:sz w:val="24"/>
                <w:szCs w:val="24"/>
              </w:rPr>
              <w:t xml:space="preserve">’s Systems Environment (or any part thereof) or the </w:t>
            </w:r>
            <w:r w:rsidR="000B34C5">
              <w:rPr>
                <w:rFonts w:ascii="Arial" w:hAnsi="Arial" w:cs="Arial"/>
                <w:sz w:val="24"/>
                <w:szCs w:val="24"/>
              </w:rPr>
              <w:t>Supplier</w:t>
            </w:r>
            <w:r>
              <w:rPr>
                <w:rFonts w:ascii="Arial" w:hAnsi="Arial" w:cs="Arial"/>
                <w:sz w:val="24"/>
                <w:szCs w:val="24"/>
              </w:rPr>
              <w:t>’s Systems Environment (or any part thereof).</w:t>
            </w:r>
          </w:p>
        </w:tc>
      </w:tr>
    </w:tbl>
    <w:p w:rsidR="00F05381" w:rsidP="00A56F74" w:rsidRDefault="00F05381" w14:paraId="077624E3" w14:textId="77777777">
      <w:pPr>
        <w:spacing w:after="0" w:line="240" w:lineRule="auto"/>
        <w:ind w:left="720" w:hanging="720"/>
        <w:jc w:val="both"/>
        <w:rPr>
          <w:rFonts w:ascii="Arial" w:hAnsi="Arial" w:cs="Arial"/>
          <w:sz w:val="24"/>
          <w:szCs w:val="24"/>
          <w:lang w:eastAsia="en-US"/>
        </w:rPr>
      </w:pPr>
    </w:p>
    <w:p w:rsidRPr="003D0C67" w:rsidR="003D0C67" w:rsidP="00F05381" w:rsidRDefault="00F05381" w14:paraId="4417B85C" w14:textId="00A50DE6">
      <w:pPr>
        <w:spacing w:after="0" w:line="240" w:lineRule="auto"/>
        <w:rPr>
          <w:rFonts w:ascii="Arial" w:hAnsi="Arial" w:cs="Arial"/>
          <w:sz w:val="24"/>
          <w:szCs w:val="24"/>
          <w:lang w:eastAsia="en-US"/>
        </w:rPr>
      </w:pPr>
      <w:r>
        <w:rPr>
          <w:rFonts w:ascii="Arial" w:hAnsi="Arial" w:cs="Arial"/>
          <w:color w:val="000000"/>
          <w:sz w:val="24"/>
          <w:szCs w:val="24"/>
          <w:lang w:eastAsia="en-US"/>
        </w:rPr>
        <w:t xml:space="preserve">4.1 </w:t>
      </w:r>
      <w:r w:rsidRPr="003D0C67" w:rsidR="003D0C67">
        <w:rPr>
          <w:rFonts w:ascii="Arial" w:hAnsi="Arial" w:cs="Arial"/>
          <w:color w:val="000000"/>
          <w:sz w:val="24"/>
          <w:szCs w:val="24"/>
          <w:lang w:eastAsia="en-US"/>
        </w:rPr>
        <w:t xml:space="preserve">The </w:t>
      </w:r>
      <w:r w:rsidR="000B34C5">
        <w:rPr>
          <w:rFonts w:ascii="Arial" w:hAnsi="Arial" w:cs="Arial"/>
          <w:sz w:val="24"/>
          <w:szCs w:val="24"/>
          <w:lang w:eastAsia="en-US"/>
        </w:rPr>
        <w:t>Supplier</w:t>
      </w:r>
      <w:r w:rsidRPr="003D0C67" w:rsidR="003D0C67">
        <w:rPr>
          <w:rFonts w:ascii="Arial" w:hAnsi="Arial" w:cs="Arial"/>
          <w:sz w:val="24"/>
          <w:szCs w:val="24"/>
          <w:lang w:eastAsia="en-US"/>
        </w:rPr>
        <w:t xml:space="preserve"> shall conduct Security Tests to assess the Information Security of the </w:t>
      </w:r>
      <w:r w:rsidR="000B34C5">
        <w:rPr>
          <w:rFonts w:ascii="Arial" w:hAnsi="Arial" w:cs="Arial"/>
          <w:sz w:val="24"/>
          <w:szCs w:val="24"/>
          <w:lang w:eastAsia="en-US"/>
        </w:rPr>
        <w:t>Supplier</w:t>
      </w:r>
      <w:r w:rsidRPr="003D0C67" w:rsidR="003D0C67">
        <w:rPr>
          <w:rFonts w:ascii="Arial" w:hAnsi="Arial" w:cs="Arial"/>
          <w:sz w:val="24"/>
          <w:szCs w:val="24"/>
          <w:lang w:eastAsia="en-US"/>
        </w:rPr>
        <w:t xml:space="preserve">’s Systems Environment and, if requested, the </w:t>
      </w:r>
      <w:r w:rsidR="000B34C5">
        <w:rPr>
          <w:rFonts w:ascii="Arial" w:hAnsi="Arial" w:cs="Arial"/>
          <w:sz w:val="24"/>
          <w:szCs w:val="24"/>
          <w:lang w:eastAsia="en-US"/>
        </w:rPr>
        <w:t>Buyer</w:t>
      </w:r>
      <w:r w:rsidRPr="003D0C67" w:rsidR="003D0C67">
        <w:rPr>
          <w:rFonts w:ascii="Arial" w:hAnsi="Arial" w:cs="Arial"/>
          <w:sz w:val="24"/>
          <w:szCs w:val="24"/>
          <w:lang w:eastAsia="en-US"/>
        </w:rPr>
        <w:t xml:space="preserve">’s Systems Environment. In relation to such Security Tests, the </w:t>
      </w:r>
      <w:r w:rsidR="000B34C5">
        <w:rPr>
          <w:rFonts w:ascii="Arial" w:hAnsi="Arial" w:cs="Arial"/>
          <w:sz w:val="24"/>
          <w:szCs w:val="24"/>
          <w:lang w:eastAsia="en-US"/>
        </w:rPr>
        <w:t>Supplier</w:t>
      </w:r>
      <w:r w:rsidRPr="003D0C67" w:rsidR="003D0C67">
        <w:rPr>
          <w:rFonts w:ascii="Arial" w:hAnsi="Arial" w:cs="Arial"/>
          <w:sz w:val="24"/>
          <w:szCs w:val="24"/>
          <w:lang w:eastAsia="en-US"/>
        </w:rPr>
        <w:t xml:space="preserve"> shall appoint a third party which i) in respect of any Penetration Test, is duly accredited by CHECK, CREST (International), or Tigerscheme and, ii) in respect of any Security Test to which PCI DSS apply, is an approved scanning vendor duly accredited by the PCI. Such Security Test shall be carried out (i) at least annually, (ii) in the event of a material change in the </w:t>
      </w:r>
      <w:r w:rsidR="000B34C5">
        <w:rPr>
          <w:rFonts w:ascii="Arial" w:hAnsi="Arial" w:cs="Arial"/>
          <w:sz w:val="24"/>
          <w:szCs w:val="24"/>
          <w:lang w:eastAsia="en-US"/>
        </w:rPr>
        <w:t>Supplier</w:t>
      </w:r>
      <w:r w:rsidRPr="003D0C67" w:rsidR="003D0C67">
        <w:rPr>
          <w:rFonts w:ascii="Arial" w:hAnsi="Arial" w:cs="Arial"/>
          <w:sz w:val="24"/>
          <w:szCs w:val="24"/>
          <w:lang w:eastAsia="en-US"/>
        </w:rPr>
        <w:t xml:space="preserve">’s Systems Environment or in the </w:t>
      </w:r>
      <w:r w:rsidR="000B34C5">
        <w:rPr>
          <w:rFonts w:ascii="Arial" w:hAnsi="Arial" w:cs="Arial"/>
          <w:sz w:val="24"/>
          <w:szCs w:val="24"/>
          <w:lang w:eastAsia="en-US"/>
        </w:rPr>
        <w:t>Buyer</w:t>
      </w:r>
      <w:r w:rsidRPr="003D0C67" w:rsidR="003D0C67">
        <w:rPr>
          <w:rFonts w:ascii="Arial" w:hAnsi="Arial" w:cs="Arial"/>
          <w:sz w:val="24"/>
          <w:szCs w:val="24"/>
          <w:lang w:eastAsia="en-US"/>
        </w:rPr>
        <w:t xml:space="preserve">’s System Environment or (iii) at the request of the </w:t>
      </w:r>
      <w:r w:rsidR="000B34C5">
        <w:rPr>
          <w:rFonts w:ascii="Arial" w:hAnsi="Arial" w:cs="Arial"/>
          <w:sz w:val="24"/>
          <w:szCs w:val="24"/>
          <w:lang w:eastAsia="en-US"/>
        </w:rPr>
        <w:t>Buyer</w:t>
      </w:r>
      <w:r w:rsidRPr="003D0C67" w:rsidR="003D0C67">
        <w:rPr>
          <w:rFonts w:ascii="Arial" w:hAnsi="Arial" w:cs="Arial"/>
          <w:sz w:val="24"/>
          <w:szCs w:val="24"/>
          <w:lang w:eastAsia="en-US"/>
        </w:rPr>
        <w:t xml:space="preserve"> which request may include, but is not limited to, a repeat of a previous Security Test. The content, and format of any report of such Security Tests shall be approved in advance of the Security Test by the </w:t>
      </w:r>
      <w:r w:rsidR="000B34C5">
        <w:rPr>
          <w:rFonts w:ascii="Arial" w:hAnsi="Arial" w:cs="Arial"/>
          <w:sz w:val="24"/>
          <w:szCs w:val="24"/>
          <w:lang w:eastAsia="en-US"/>
        </w:rPr>
        <w:t>Buyer</w:t>
      </w:r>
      <w:r w:rsidRPr="003D0C67" w:rsidR="003D0C67">
        <w:rPr>
          <w:rFonts w:ascii="Arial" w:hAnsi="Arial" w:cs="Arial"/>
          <w:sz w:val="24"/>
          <w:szCs w:val="24"/>
          <w:lang w:eastAsia="en-US"/>
        </w:rPr>
        <w:t xml:space="preserve">. The </w:t>
      </w:r>
      <w:r w:rsidR="000B34C5">
        <w:rPr>
          <w:rFonts w:ascii="Arial" w:hAnsi="Arial" w:cs="Arial"/>
          <w:sz w:val="24"/>
          <w:szCs w:val="24"/>
          <w:lang w:eastAsia="en-US"/>
        </w:rPr>
        <w:t>Supplier</w:t>
      </w:r>
      <w:r w:rsidRPr="003D0C67" w:rsidR="003D0C67">
        <w:rPr>
          <w:rFonts w:ascii="Arial" w:hAnsi="Arial" w:cs="Arial"/>
          <w:sz w:val="24"/>
          <w:szCs w:val="24"/>
          <w:lang w:eastAsia="en-US"/>
        </w:rPr>
        <w:t xml:space="preserve"> shall provide any report of such Security Tests within one calendar month following the completion of such Security Test or on a date agreed by the Parties. The </w:t>
      </w:r>
      <w:r w:rsidR="000B34C5">
        <w:rPr>
          <w:rFonts w:ascii="Arial" w:hAnsi="Arial" w:cs="Arial"/>
          <w:sz w:val="24"/>
          <w:szCs w:val="24"/>
          <w:lang w:eastAsia="en-US"/>
        </w:rPr>
        <w:t>Supplier</w:t>
      </w:r>
      <w:r w:rsidRPr="003D0C67" w:rsidR="003D0C67">
        <w:rPr>
          <w:rFonts w:ascii="Arial" w:hAnsi="Arial" w:cs="Arial"/>
          <w:sz w:val="24"/>
          <w:szCs w:val="24"/>
          <w:lang w:eastAsia="en-US"/>
        </w:rPr>
        <w:t xml:space="preserve"> shall, at its own expense, undertake those actions required to rectify any risks identified by any Security Test in the manner and within the timeframe required by the </w:t>
      </w:r>
      <w:r w:rsidR="000B34C5">
        <w:rPr>
          <w:rFonts w:ascii="Arial" w:hAnsi="Arial" w:cs="Arial"/>
          <w:sz w:val="24"/>
          <w:szCs w:val="24"/>
          <w:lang w:eastAsia="en-US"/>
        </w:rPr>
        <w:t>Buyer</w:t>
      </w:r>
      <w:r w:rsidRPr="003D0C67" w:rsidR="003D0C67">
        <w:rPr>
          <w:rFonts w:ascii="Arial" w:hAnsi="Arial" w:cs="Arial"/>
          <w:sz w:val="24"/>
          <w:szCs w:val="24"/>
          <w:lang w:eastAsia="en-US"/>
        </w:rPr>
        <w:t xml:space="preserve"> in its absolute discretion. </w:t>
      </w:r>
    </w:p>
    <w:p w:rsidRPr="003D0C67" w:rsidR="003D0C67" w:rsidP="003D0C67" w:rsidRDefault="003D0C67" w14:paraId="5D087E68" w14:textId="77777777">
      <w:pPr>
        <w:spacing w:after="160" w:line="252" w:lineRule="auto"/>
        <w:ind w:left="720"/>
        <w:contextualSpacing/>
        <w:rPr>
          <w:rFonts w:ascii="Arial" w:hAnsi="Arial" w:cs="Arial"/>
          <w:sz w:val="24"/>
          <w:szCs w:val="24"/>
          <w:lang w:eastAsia="en-US"/>
        </w:rPr>
      </w:pPr>
    </w:p>
    <w:p w:rsidRPr="003D0C67" w:rsidR="003D0C67" w:rsidP="00F05381" w:rsidRDefault="00F05381" w14:paraId="29E64595" w14:textId="6B044422">
      <w:pPr>
        <w:spacing w:after="0" w:line="240" w:lineRule="auto"/>
        <w:jc w:val="both"/>
        <w:rPr>
          <w:rFonts w:ascii="Arial" w:hAnsi="Arial" w:cs="Arial"/>
          <w:sz w:val="24"/>
          <w:szCs w:val="24"/>
          <w:lang w:eastAsia="en-US"/>
        </w:rPr>
      </w:pPr>
      <w:r>
        <w:rPr>
          <w:rFonts w:ascii="Arial" w:hAnsi="Arial" w:cs="Arial"/>
          <w:sz w:val="24"/>
          <w:szCs w:val="24"/>
          <w:lang w:eastAsia="en-US"/>
        </w:rPr>
        <w:t xml:space="preserve">4.2 </w:t>
      </w:r>
      <w:r w:rsidRPr="003D0C67" w:rsidR="003D0C67">
        <w:rPr>
          <w:rFonts w:ascii="Arial" w:hAnsi="Arial" w:cs="Arial"/>
          <w:sz w:val="24"/>
          <w:szCs w:val="24"/>
          <w:lang w:eastAsia="en-US"/>
        </w:rPr>
        <w:t xml:space="preserve">The </w:t>
      </w:r>
      <w:r w:rsidR="000B34C5">
        <w:rPr>
          <w:rFonts w:ascii="Arial" w:hAnsi="Arial" w:cs="Arial"/>
          <w:sz w:val="24"/>
          <w:szCs w:val="24"/>
          <w:lang w:eastAsia="en-US"/>
        </w:rPr>
        <w:t>Buyer</w:t>
      </w:r>
      <w:r w:rsidRPr="003D0C67" w:rsidR="003D0C67">
        <w:rPr>
          <w:rFonts w:ascii="Arial" w:hAnsi="Arial" w:cs="Arial"/>
          <w:sz w:val="24"/>
          <w:szCs w:val="24"/>
          <w:lang w:eastAsia="en-US"/>
        </w:rPr>
        <w:t xml:space="preserve"> shall be entitled to send the </w:t>
      </w:r>
      <w:r w:rsidR="000B34C5">
        <w:rPr>
          <w:rFonts w:ascii="Arial" w:hAnsi="Arial" w:cs="Arial"/>
          <w:sz w:val="24"/>
          <w:szCs w:val="24"/>
          <w:lang w:eastAsia="en-US"/>
        </w:rPr>
        <w:t>Buyer</w:t>
      </w:r>
      <w:r w:rsidRPr="003D0C67" w:rsidR="003D0C67">
        <w:rPr>
          <w:rFonts w:ascii="Arial" w:hAnsi="Arial" w:cs="Arial"/>
          <w:sz w:val="24"/>
          <w:szCs w:val="24"/>
          <w:lang w:eastAsia="en-US"/>
        </w:rPr>
        <w:t xml:space="preserve">’s Representative to witness the conduct of any Security Test. The </w:t>
      </w:r>
      <w:r w:rsidR="000B34C5">
        <w:rPr>
          <w:rFonts w:ascii="Arial" w:hAnsi="Arial" w:cs="Arial"/>
          <w:sz w:val="24"/>
          <w:szCs w:val="24"/>
          <w:lang w:eastAsia="en-US"/>
        </w:rPr>
        <w:t>Supplier</w:t>
      </w:r>
      <w:r w:rsidRPr="003D0C67" w:rsidR="003D0C67">
        <w:rPr>
          <w:rFonts w:ascii="Arial" w:hAnsi="Arial" w:cs="Arial"/>
          <w:sz w:val="24"/>
          <w:szCs w:val="24"/>
          <w:lang w:eastAsia="en-US"/>
        </w:rPr>
        <w:t xml:space="preserve"> shall provide to the </w:t>
      </w:r>
      <w:r w:rsidR="000B34C5">
        <w:rPr>
          <w:rFonts w:ascii="Arial" w:hAnsi="Arial" w:cs="Arial"/>
          <w:sz w:val="24"/>
          <w:szCs w:val="24"/>
          <w:lang w:eastAsia="en-US"/>
        </w:rPr>
        <w:t>Buyer</w:t>
      </w:r>
      <w:r w:rsidRPr="003D0C67" w:rsidR="003D0C67">
        <w:rPr>
          <w:rFonts w:ascii="Arial" w:hAnsi="Arial" w:cs="Arial"/>
          <w:sz w:val="24"/>
          <w:szCs w:val="24"/>
          <w:lang w:eastAsia="en-US"/>
        </w:rPr>
        <w:t xml:space="preserve"> notice of any Security Test at least one month prior to the relevant Security Test. </w:t>
      </w:r>
    </w:p>
    <w:p w:rsidR="003D0C67" w:rsidP="00A56F74" w:rsidRDefault="003D0C67" w14:paraId="2D9DCB75" w14:textId="7A5A3F20">
      <w:pPr>
        <w:spacing w:after="0" w:line="240" w:lineRule="auto"/>
        <w:ind w:left="720" w:hanging="720"/>
        <w:jc w:val="both"/>
        <w:rPr>
          <w:rFonts w:ascii="Arial" w:hAnsi="Arial" w:cs="Arial"/>
          <w:sz w:val="24"/>
          <w:szCs w:val="24"/>
          <w:lang w:eastAsia="en-US"/>
        </w:rPr>
      </w:pPr>
    </w:p>
    <w:p w:rsidR="00886FC6" w:rsidP="00A56F74" w:rsidRDefault="00886FC6" w14:paraId="73349533" w14:textId="19624265">
      <w:pPr>
        <w:spacing w:after="0" w:line="240" w:lineRule="auto"/>
        <w:ind w:left="720" w:hanging="720"/>
        <w:jc w:val="both"/>
        <w:rPr>
          <w:rFonts w:ascii="Arial" w:hAnsi="Arial" w:cs="Arial"/>
          <w:sz w:val="24"/>
          <w:szCs w:val="24"/>
          <w:lang w:eastAsia="en-US"/>
        </w:rPr>
      </w:pPr>
      <w:r>
        <w:rPr>
          <w:rFonts w:ascii="Arial" w:hAnsi="Arial" w:cs="Arial"/>
          <w:sz w:val="24"/>
          <w:szCs w:val="24"/>
          <w:lang w:eastAsia="en-US"/>
        </w:rPr>
        <w:t>Special Term 5</w:t>
      </w:r>
    </w:p>
    <w:p w:rsidR="000B34C5" w:rsidP="00A56F74" w:rsidRDefault="000B34C5" w14:paraId="6999E36C" w14:textId="2552087D">
      <w:pPr>
        <w:spacing w:after="0" w:line="240" w:lineRule="auto"/>
        <w:ind w:left="720" w:hanging="720"/>
        <w:jc w:val="both"/>
        <w:rPr>
          <w:rFonts w:ascii="Arial" w:hAnsi="Arial" w:cs="Arial"/>
          <w:sz w:val="24"/>
          <w:szCs w:val="24"/>
          <w:lang w:eastAsia="en-US"/>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4626"/>
      </w:tblGrid>
      <w:tr w:rsidR="000B34C5" w:rsidTr="000B34C5" w14:paraId="18FB614E" w14:textId="77777777">
        <w:tc>
          <w:tcPr>
            <w:tcW w:w="4395" w:type="dxa"/>
          </w:tcPr>
          <w:p w:rsidR="000B34C5" w:rsidP="00A56F74" w:rsidRDefault="000B34C5" w14:paraId="7278B6DD" w14:textId="5A55ECBE">
            <w:pPr>
              <w:jc w:val="both"/>
              <w:rPr>
                <w:rFonts w:ascii="Arial" w:hAnsi="Arial" w:cs="Arial"/>
                <w:sz w:val="24"/>
                <w:szCs w:val="24"/>
                <w:lang w:eastAsia="en-US"/>
              </w:rPr>
            </w:pPr>
            <w:r w:rsidRPr="000B34C5">
              <w:rPr>
                <w:rFonts w:ascii="Arial" w:hAnsi="Arial" w:eastAsia="Arial" w:cs="Arial"/>
                <w:sz w:val="24"/>
                <w:szCs w:val="24"/>
              </w:rPr>
              <w:t>“</w:t>
            </w:r>
            <w:r w:rsidRPr="000B34C5">
              <w:rPr>
                <w:rFonts w:ascii="Arial" w:hAnsi="Arial" w:eastAsia="Arial" w:cs="Arial"/>
                <w:b/>
                <w:sz w:val="24"/>
                <w:szCs w:val="24"/>
              </w:rPr>
              <w:t>Cyber Essentials Plus</w:t>
            </w:r>
            <w:r w:rsidRPr="000B34C5">
              <w:rPr>
                <w:rFonts w:ascii="Arial" w:hAnsi="Arial" w:eastAsia="Arial" w:cs="Arial"/>
                <w:sz w:val="24"/>
                <w:szCs w:val="24"/>
              </w:rPr>
              <w:t>”</w:t>
            </w:r>
          </w:p>
        </w:tc>
        <w:tc>
          <w:tcPr>
            <w:tcW w:w="4626" w:type="dxa"/>
          </w:tcPr>
          <w:p w:rsidR="000B34C5" w:rsidP="000B34C5" w:rsidRDefault="000B34C5" w14:paraId="1C0C2530" w14:textId="5E5B9BAA">
            <w:pPr>
              <w:rPr>
                <w:rFonts w:ascii="Arial" w:hAnsi="Arial" w:cs="Arial"/>
                <w:sz w:val="24"/>
                <w:szCs w:val="24"/>
                <w:lang w:eastAsia="en-US"/>
              </w:rPr>
            </w:pPr>
            <w:r w:rsidRPr="000B34C5">
              <w:rPr>
                <w:rFonts w:ascii="Arial" w:hAnsi="Arial" w:eastAsia="Arial" w:cs="Arial"/>
                <w:sz w:val="24"/>
                <w:szCs w:val="24"/>
              </w:rPr>
              <w:t>shall mean the Government-backed, industry-supported scheme managed by the NCSC with higher level of security requirements to help organisations to protect themselves against online threats or the relevant successor or replacement scheme which is published and/or formally recommended by the NCSC.</w:t>
            </w:r>
          </w:p>
        </w:tc>
      </w:tr>
    </w:tbl>
    <w:p w:rsidR="000B34C5" w:rsidP="00A56F74" w:rsidRDefault="000B34C5" w14:paraId="571C76A8" w14:textId="77777777">
      <w:pPr>
        <w:spacing w:after="0" w:line="240" w:lineRule="auto"/>
        <w:ind w:left="720" w:hanging="720"/>
        <w:jc w:val="both"/>
        <w:rPr>
          <w:rFonts w:ascii="Arial" w:hAnsi="Arial" w:cs="Arial"/>
          <w:sz w:val="24"/>
          <w:szCs w:val="24"/>
          <w:lang w:eastAsia="en-US"/>
        </w:rPr>
      </w:pPr>
    </w:p>
    <w:p w:rsidRPr="00886FC6" w:rsidR="00886FC6" w:rsidP="000B34C5" w:rsidRDefault="000B34C5" w14:paraId="4CE06F62" w14:textId="708C7F9D">
      <w:pPr>
        <w:suppressAutoHyphens/>
        <w:spacing w:after="0" w:line="240" w:lineRule="auto"/>
        <w:jc w:val="both"/>
        <w:rPr>
          <w:rFonts w:ascii="Arial" w:hAnsi="Arial" w:eastAsia="Times New Roman" w:cs="Times New Roman"/>
          <w:sz w:val="24"/>
          <w:szCs w:val="20"/>
          <w:lang w:eastAsia="en-US"/>
        </w:rPr>
      </w:pPr>
      <w:bookmarkStart w:name="_Ref30074090" w:id="0"/>
      <w:r>
        <w:rPr>
          <w:rFonts w:ascii="Arial" w:hAnsi="Arial" w:eastAsia="Times New Roman" w:cs="Times New Roman"/>
          <w:sz w:val="24"/>
          <w:szCs w:val="20"/>
          <w:lang w:eastAsia="en-US"/>
        </w:rPr>
        <w:t xml:space="preserve">5.1 </w:t>
      </w:r>
      <w:r w:rsidRPr="00886FC6" w:rsidR="00886FC6">
        <w:rPr>
          <w:rFonts w:ascii="Arial" w:hAnsi="Arial" w:eastAsia="Times New Roman" w:cs="Times New Roman"/>
          <w:sz w:val="24"/>
          <w:szCs w:val="20"/>
          <w:lang w:eastAsia="en-US"/>
        </w:rPr>
        <w:t xml:space="preserve">The </w:t>
      </w:r>
      <w:r>
        <w:rPr>
          <w:rFonts w:ascii="Arial" w:hAnsi="Arial" w:eastAsia="Times New Roman" w:cs="Times New Roman"/>
          <w:sz w:val="24"/>
          <w:szCs w:val="20"/>
          <w:lang w:eastAsia="en-US"/>
        </w:rPr>
        <w:t>Supplier</w:t>
      </w:r>
      <w:r w:rsidRPr="00886FC6" w:rsidR="00886FC6">
        <w:rPr>
          <w:rFonts w:ascii="Arial" w:hAnsi="Arial" w:eastAsia="Times New Roman" w:cs="Times New Roman"/>
          <w:sz w:val="24"/>
          <w:szCs w:val="20"/>
          <w:lang w:eastAsia="en-US"/>
        </w:rPr>
        <w:t xml:space="preserve"> shall, and </w:t>
      </w:r>
      <w:r w:rsidRPr="009266F3" w:rsidR="00886FC6">
        <w:rPr>
          <w:rFonts w:ascii="Arial" w:hAnsi="Arial" w:eastAsia="Times New Roman" w:cs="Times New Roman"/>
          <w:sz w:val="24"/>
          <w:szCs w:val="20"/>
          <w:lang w:eastAsia="en-US"/>
        </w:rPr>
        <w:t>shall procure that any Sub-contractor (as applicable</w:t>
      </w:r>
      <w:r w:rsidRPr="00886FC6" w:rsidR="00886FC6">
        <w:rPr>
          <w:rFonts w:ascii="Arial" w:hAnsi="Arial" w:eastAsia="Times New Roman" w:cs="Times New Roman"/>
          <w:sz w:val="24"/>
          <w:szCs w:val="20"/>
          <w:lang w:eastAsia="en-US"/>
        </w:rPr>
        <w:t xml:space="preserve">) shall, obtain and maintain certification to Cyber Essentials Plus (the “Cyber Essentials Plus </w:t>
      </w:r>
      <w:r w:rsidRPr="00886FC6" w:rsidR="00886FC6">
        <w:rPr>
          <w:rFonts w:ascii="Arial" w:hAnsi="Arial" w:eastAsia="Times New Roman" w:cs="Times New Roman"/>
          <w:sz w:val="24"/>
          <w:szCs w:val="20"/>
          <w:lang w:eastAsia="en-US"/>
        </w:rPr>
        <w:lastRenderedPageBreak/>
        <w:t xml:space="preserve">Certificate”) in relation to the Services during </w:t>
      </w:r>
      <w:r w:rsidRPr="002C651D" w:rsidR="002C651D">
        <w:rPr>
          <w:rFonts w:ascii="Arial" w:hAnsi="Arial" w:eastAsia="Times New Roman" w:cs="Times New Roman"/>
          <w:sz w:val="24"/>
          <w:szCs w:val="20"/>
          <w:lang w:eastAsia="en-US"/>
        </w:rPr>
        <w:t>Call-Off Contract Period</w:t>
      </w:r>
      <w:r w:rsidRPr="00886FC6" w:rsidR="00886FC6">
        <w:rPr>
          <w:rFonts w:ascii="Arial" w:hAnsi="Arial" w:eastAsia="Times New Roman" w:cs="Times New Roman"/>
          <w:sz w:val="24"/>
          <w:szCs w:val="20"/>
          <w:lang w:eastAsia="en-US"/>
        </w:rPr>
        <w:t xml:space="preserve">. The Cyber Essentials Plus Certificate shall be provided by the </w:t>
      </w:r>
      <w:r>
        <w:rPr>
          <w:rFonts w:ascii="Arial" w:hAnsi="Arial" w:eastAsia="Times New Roman" w:cs="Times New Roman"/>
          <w:sz w:val="24"/>
          <w:szCs w:val="20"/>
          <w:lang w:eastAsia="en-US"/>
        </w:rPr>
        <w:t>Supplier</w:t>
      </w:r>
      <w:r w:rsidRPr="00886FC6" w:rsidR="00886FC6">
        <w:rPr>
          <w:rFonts w:ascii="Arial" w:hAnsi="Arial" w:eastAsia="Times New Roman" w:cs="Times New Roman"/>
          <w:sz w:val="24"/>
          <w:szCs w:val="20"/>
          <w:lang w:eastAsia="en-US"/>
        </w:rPr>
        <w:t xml:space="preserve"> to the </w:t>
      </w:r>
      <w:r>
        <w:rPr>
          <w:rFonts w:ascii="Arial" w:hAnsi="Arial" w:eastAsia="Times New Roman" w:cs="Times New Roman"/>
          <w:sz w:val="24"/>
          <w:szCs w:val="20"/>
          <w:lang w:eastAsia="en-US"/>
        </w:rPr>
        <w:t>Buyer</w:t>
      </w:r>
      <w:r w:rsidRPr="00886FC6" w:rsidR="00886FC6">
        <w:rPr>
          <w:rFonts w:ascii="Arial" w:hAnsi="Arial" w:eastAsia="Times New Roman" w:cs="Times New Roman"/>
          <w:sz w:val="24"/>
          <w:szCs w:val="20"/>
          <w:lang w:eastAsia="en-US"/>
        </w:rPr>
        <w:t xml:space="preserve"> annually on the dates as agreed by the Parties.</w:t>
      </w:r>
      <w:bookmarkEnd w:id="0"/>
      <w:r w:rsidRPr="00886FC6" w:rsidR="00886FC6">
        <w:rPr>
          <w:rFonts w:ascii="Arial" w:hAnsi="Arial" w:eastAsia="Times New Roman" w:cs="Times New Roman"/>
          <w:sz w:val="24"/>
          <w:szCs w:val="20"/>
          <w:lang w:eastAsia="en-US"/>
        </w:rPr>
        <w:t xml:space="preserve">  </w:t>
      </w:r>
    </w:p>
    <w:p w:rsidRPr="00886FC6" w:rsidR="00886FC6" w:rsidP="00886FC6" w:rsidRDefault="00886FC6" w14:paraId="591DE548" w14:textId="77777777">
      <w:pPr>
        <w:suppressAutoHyphens/>
        <w:spacing w:after="0" w:line="240" w:lineRule="auto"/>
        <w:jc w:val="both"/>
        <w:rPr>
          <w:rFonts w:ascii="Arial" w:hAnsi="Arial" w:eastAsia="Times New Roman" w:cs="Arial"/>
          <w:sz w:val="24"/>
          <w:szCs w:val="20"/>
          <w:lang w:eastAsia="en-US"/>
        </w:rPr>
      </w:pPr>
    </w:p>
    <w:p w:rsidRPr="00886FC6" w:rsidR="00886FC6" w:rsidP="000B34C5" w:rsidRDefault="000B34C5" w14:paraId="6AF1DD76" w14:textId="640920B0">
      <w:pPr>
        <w:suppressAutoHyphens/>
        <w:spacing w:after="0" w:line="240" w:lineRule="auto"/>
        <w:jc w:val="both"/>
        <w:rPr>
          <w:rFonts w:ascii="Arial" w:hAnsi="Arial" w:eastAsia="Times New Roman" w:cs="Times New Roman"/>
          <w:sz w:val="24"/>
          <w:szCs w:val="20"/>
          <w:lang w:eastAsia="en-US"/>
        </w:rPr>
      </w:pPr>
      <w:r>
        <w:rPr>
          <w:rFonts w:ascii="Arial" w:hAnsi="Arial" w:eastAsia="Times New Roman" w:cs="Times New Roman"/>
          <w:sz w:val="24"/>
          <w:szCs w:val="20"/>
          <w:lang w:eastAsia="en-US"/>
        </w:rPr>
        <w:t xml:space="preserve">5.2 </w:t>
      </w:r>
      <w:r w:rsidRPr="00886FC6" w:rsidR="00886FC6">
        <w:rPr>
          <w:rFonts w:ascii="Arial" w:hAnsi="Arial" w:eastAsia="Times New Roman" w:cs="Times New Roman"/>
          <w:sz w:val="24"/>
          <w:szCs w:val="20"/>
          <w:lang w:eastAsia="en-US"/>
        </w:rPr>
        <w:t xml:space="preserve">The </w:t>
      </w:r>
      <w:r>
        <w:rPr>
          <w:rFonts w:ascii="Arial" w:hAnsi="Arial" w:eastAsia="Times New Roman" w:cs="Times New Roman"/>
          <w:sz w:val="24"/>
          <w:szCs w:val="20"/>
          <w:lang w:eastAsia="en-US"/>
        </w:rPr>
        <w:t>Supplier</w:t>
      </w:r>
      <w:r w:rsidRPr="00886FC6" w:rsidR="00886FC6">
        <w:rPr>
          <w:rFonts w:ascii="Arial" w:hAnsi="Arial" w:eastAsia="Times New Roman" w:cs="Times New Roman"/>
          <w:sz w:val="24"/>
          <w:szCs w:val="20"/>
          <w:lang w:eastAsia="en-US"/>
        </w:rPr>
        <w:t xml:space="preserve"> shall notify the </w:t>
      </w:r>
      <w:r>
        <w:rPr>
          <w:rFonts w:ascii="Arial" w:hAnsi="Arial" w:eastAsia="Times New Roman" w:cs="Times New Roman"/>
          <w:sz w:val="24"/>
          <w:szCs w:val="20"/>
          <w:lang w:eastAsia="en-US"/>
        </w:rPr>
        <w:t>Buyer</w:t>
      </w:r>
      <w:r w:rsidRPr="00886FC6" w:rsidR="00886FC6">
        <w:rPr>
          <w:rFonts w:ascii="Arial" w:hAnsi="Arial" w:eastAsia="Times New Roman" w:cs="Times New Roman"/>
          <w:sz w:val="24"/>
          <w:szCs w:val="20"/>
          <w:lang w:eastAsia="en-US"/>
        </w:rPr>
        <w:t xml:space="preserve"> of any failure to obtain, or the revocation of, a Cyber Essentials Plus Certificate within 2 Working Days of confirmation of such failure or revocation. The </w:t>
      </w:r>
      <w:r>
        <w:rPr>
          <w:rFonts w:ascii="Arial" w:hAnsi="Arial" w:eastAsia="Times New Roman" w:cs="Times New Roman"/>
          <w:sz w:val="24"/>
          <w:szCs w:val="20"/>
          <w:lang w:eastAsia="en-US"/>
        </w:rPr>
        <w:t>Supplier</w:t>
      </w:r>
      <w:r w:rsidRPr="00886FC6" w:rsidR="00886FC6">
        <w:rPr>
          <w:rFonts w:ascii="Arial" w:hAnsi="Arial" w:eastAsia="Times New Roman" w:cs="Times New Roman"/>
          <w:sz w:val="24"/>
          <w:szCs w:val="20"/>
          <w:lang w:eastAsia="en-US"/>
        </w:rPr>
        <w:t xml:space="preserve"> shall, at its own expense, undertake those actions required in order to obtain a Cyber Essentials Plus Certificate following such failure or revocation.  For the avoidance of doubt, any failure to obtain and/or maintain a Cyber Essentials Plus Certificate during the </w:t>
      </w:r>
      <w:r w:rsidRPr="002C651D" w:rsidR="002C651D">
        <w:rPr>
          <w:rFonts w:ascii="Arial" w:hAnsi="Arial" w:eastAsia="Times New Roman" w:cs="Times New Roman"/>
          <w:sz w:val="24"/>
          <w:szCs w:val="20"/>
          <w:lang w:eastAsia="en-US"/>
        </w:rPr>
        <w:t xml:space="preserve">Call-Off Contract Period </w:t>
      </w:r>
      <w:r w:rsidRPr="00886FC6" w:rsidR="00886FC6">
        <w:rPr>
          <w:rFonts w:ascii="Arial" w:hAnsi="Arial" w:eastAsia="Times New Roman" w:cs="Times New Roman"/>
          <w:sz w:val="24"/>
          <w:szCs w:val="20"/>
          <w:lang w:eastAsia="en-US"/>
        </w:rPr>
        <w:t xml:space="preserve">after the first date on which the </w:t>
      </w:r>
      <w:r>
        <w:rPr>
          <w:rFonts w:ascii="Arial" w:hAnsi="Arial" w:eastAsia="Times New Roman" w:cs="Times New Roman"/>
          <w:sz w:val="24"/>
          <w:szCs w:val="20"/>
          <w:lang w:eastAsia="en-US"/>
        </w:rPr>
        <w:t>Supplier</w:t>
      </w:r>
      <w:r w:rsidRPr="00886FC6" w:rsidR="00886FC6">
        <w:rPr>
          <w:rFonts w:ascii="Arial" w:hAnsi="Arial" w:eastAsia="Times New Roman" w:cs="Times New Roman"/>
          <w:sz w:val="24"/>
          <w:szCs w:val="20"/>
          <w:lang w:eastAsia="en-US"/>
        </w:rPr>
        <w:t xml:space="preserve"> was required to provide a Cyber Essentials Plus Certificate in accordance with paragraph </w:t>
      </w:r>
      <w:r w:rsidRPr="00886FC6" w:rsidR="00886FC6">
        <w:rPr>
          <w:rFonts w:ascii="Arial" w:hAnsi="Arial" w:eastAsia="Times New Roman" w:cs="Times New Roman"/>
          <w:sz w:val="24"/>
          <w:szCs w:val="20"/>
          <w:lang w:eastAsia="en-US"/>
        </w:rPr>
        <w:fldChar w:fldCharType="begin"/>
      </w:r>
      <w:r w:rsidRPr="00886FC6" w:rsidR="00886FC6">
        <w:rPr>
          <w:rFonts w:ascii="Arial" w:hAnsi="Arial" w:eastAsia="Times New Roman" w:cs="Times New Roman"/>
          <w:sz w:val="24"/>
          <w:szCs w:val="20"/>
          <w:lang w:eastAsia="en-US"/>
        </w:rPr>
        <w:instrText xml:space="preserve"> REF _Ref30074090 \r \h  \* MERGEFORMAT </w:instrText>
      </w:r>
      <w:r w:rsidRPr="00886FC6" w:rsidR="00886FC6">
        <w:rPr>
          <w:rFonts w:ascii="Arial" w:hAnsi="Arial" w:eastAsia="Times New Roman" w:cs="Times New Roman"/>
          <w:sz w:val="24"/>
          <w:szCs w:val="20"/>
          <w:lang w:eastAsia="en-US"/>
        </w:rPr>
      </w:r>
      <w:r w:rsidRPr="00886FC6" w:rsidR="00886FC6">
        <w:rPr>
          <w:rFonts w:ascii="Arial" w:hAnsi="Arial" w:eastAsia="Times New Roman" w:cs="Times New Roman"/>
          <w:sz w:val="24"/>
          <w:szCs w:val="20"/>
          <w:lang w:eastAsia="en-US"/>
        </w:rPr>
        <w:fldChar w:fldCharType="separate"/>
      </w:r>
      <w:r w:rsidR="00886FC6">
        <w:rPr>
          <w:rFonts w:ascii="Arial" w:hAnsi="Arial" w:eastAsia="Times New Roman" w:cs="Times New Roman"/>
          <w:sz w:val="24"/>
          <w:szCs w:val="20"/>
          <w:lang w:eastAsia="en-US"/>
        </w:rPr>
        <w:t>5</w:t>
      </w:r>
      <w:r w:rsidRPr="00886FC6" w:rsidR="00886FC6">
        <w:rPr>
          <w:rFonts w:ascii="Arial" w:hAnsi="Arial" w:eastAsia="Times New Roman" w:cs="Times New Roman"/>
          <w:sz w:val="24"/>
          <w:szCs w:val="20"/>
          <w:lang w:eastAsia="en-US"/>
        </w:rPr>
        <w:t>.1</w:t>
      </w:r>
      <w:r w:rsidRPr="00886FC6" w:rsidR="00886FC6">
        <w:rPr>
          <w:rFonts w:ascii="Arial" w:hAnsi="Arial" w:eastAsia="Times New Roman" w:cs="Times New Roman"/>
          <w:sz w:val="24"/>
          <w:szCs w:val="20"/>
          <w:lang w:eastAsia="en-US"/>
        </w:rPr>
        <w:fldChar w:fldCharType="end"/>
      </w:r>
      <w:r w:rsidRPr="00886FC6" w:rsidR="00886FC6">
        <w:rPr>
          <w:rFonts w:ascii="Arial" w:hAnsi="Arial" w:eastAsia="Times New Roman" w:cs="Times New Roman"/>
          <w:sz w:val="24"/>
          <w:szCs w:val="20"/>
          <w:lang w:eastAsia="en-US"/>
        </w:rPr>
        <w:t xml:space="preserve"> (regardless of whether such failure is capable of remedy) shall constitute a </w:t>
      </w:r>
      <w:r w:rsidRPr="000B34C5">
        <w:rPr>
          <w:rFonts w:ascii="Arial" w:hAnsi="Arial" w:eastAsia="Times New Roman" w:cs="Times New Roman"/>
          <w:sz w:val="24"/>
          <w:szCs w:val="20"/>
          <w:lang w:eastAsia="en-US"/>
        </w:rPr>
        <w:t xml:space="preserve">Default Breach entitling the </w:t>
      </w:r>
      <w:r>
        <w:rPr>
          <w:rFonts w:ascii="Arial" w:hAnsi="Arial" w:eastAsia="Times New Roman" w:cs="Times New Roman"/>
          <w:sz w:val="24"/>
          <w:szCs w:val="20"/>
          <w:lang w:eastAsia="en-US"/>
        </w:rPr>
        <w:t>Buyer</w:t>
      </w:r>
      <w:r w:rsidRPr="000B34C5">
        <w:rPr>
          <w:rFonts w:ascii="Arial" w:hAnsi="Arial" w:eastAsia="Times New Roman" w:cs="Times New Roman"/>
          <w:sz w:val="24"/>
          <w:szCs w:val="20"/>
          <w:lang w:eastAsia="en-US"/>
        </w:rPr>
        <w:t xml:space="preserve"> to exercise its rights under Clause 10.4</w:t>
      </w:r>
      <w:r w:rsidRPr="00886FC6" w:rsidR="00886FC6">
        <w:rPr>
          <w:rFonts w:ascii="Arial" w:hAnsi="Arial" w:eastAsia="Times New Roman" w:cs="Times New Roman"/>
          <w:sz w:val="24"/>
          <w:szCs w:val="20"/>
          <w:lang w:eastAsia="en-US"/>
        </w:rPr>
        <w:t xml:space="preserve">. </w:t>
      </w:r>
    </w:p>
    <w:p w:rsidRPr="00A56F74" w:rsidR="00886FC6" w:rsidP="00A56F74" w:rsidRDefault="00886FC6" w14:paraId="03363A80" w14:textId="77777777">
      <w:pPr>
        <w:spacing w:after="0" w:line="240" w:lineRule="auto"/>
        <w:ind w:left="720" w:hanging="720"/>
        <w:jc w:val="both"/>
        <w:rPr>
          <w:rFonts w:ascii="Arial" w:hAnsi="Arial" w:cs="Arial"/>
          <w:sz w:val="24"/>
          <w:szCs w:val="24"/>
          <w:lang w:eastAsia="en-US"/>
        </w:rPr>
      </w:pPr>
    </w:p>
    <w:p w:rsidR="00A56F74" w:rsidRDefault="00431C5D" w14:paraId="766F084C" w14:textId="52295398">
      <w:pPr>
        <w:tabs>
          <w:tab w:val="left" w:pos="2257"/>
        </w:tabs>
        <w:spacing w:after="0" w:line="259" w:lineRule="auto"/>
        <w:rPr>
          <w:rFonts w:ascii="Arial" w:hAnsi="Arial" w:eastAsia="Arial" w:cs="Arial"/>
          <w:sz w:val="24"/>
          <w:szCs w:val="24"/>
        </w:rPr>
      </w:pPr>
      <w:r>
        <w:rPr>
          <w:rFonts w:ascii="Arial" w:hAnsi="Arial" w:eastAsia="Arial" w:cs="Arial"/>
          <w:sz w:val="24"/>
          <w:szCs w:val="24"/>
        </w:rPr>
        <w:t>Special Term 6</w:t>
      </w:r>
    </w:p>
    <w:p w:rsidR="00431C5D" w:rsidRDefault="00431C5D" w14:paraId="1678BEC5" w14:textId="6EDD5534">
      <w:pPr>
        <w:tabs>
          <w:tab w:val="left" w:pos="2257"/>
        </w:tabs>
        <w:spacing w:after="0" w:line="259" w:lineRule="auto"/>
        <w:rPr>
          <w:rFonts w:ascii="Arial" w:hAnsi="Arial" w:eastAsia="Arial" w:cs="Arial"/>
          <w:sz w:val="24"/>
          <w:szCs w:val="24"/>
        </w:rPr>
      </w:pPr>
    </w:p>
    <w:p w:rsidR="00431C5D" w:rsidRDefault="00431C5D" w14:paraId="3C1A9D2F" w14:textId="5E6812DD">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6.1 </w:t>
      </w:r>
      <w:r w:rsidRPr="00431C5D">
        <w:rPr>
          <w:rFonts w:ascii="Arial" w:hAnsi="Arial" w:eastAsia="Arial" w:cs="Arial"/>
          <w:sz w:val="24"/>
          <w:szCs w:val="24"/>
        </w:rPr>
        <w:t xml:space="preserve">Where the </w:t>
      </w:r>
      <w:r>
        <w:rPr>
          <w:rFonts w:ascii="Arial" w:hAnsi="Arial" w:eastAsia="Arial" w:cs="Arial"/>
          <w:sz w:val="24"/>
          <w:szCs w:val="24"/>
        </w:rPr>
        <w:t>Supplier</w:t>
      </w:r>
      <w:r w:rsidRPr="00431C5D">
        <w:rPr>
          <w:rFonts w:ascii="Arial" w:hAnsi="Arial" w:eastAsia="Arial" w:cs="Arial"/>
          <w:sz w:val="24"/>
          <w:szCs w:val="24"/>
        </w:rPr>
        <w:t xml:space="preserve"> provides code development services to the </w:t>
      </w:r>
      <w:r>
        <w:rPr>
          <w:rFonts w:ascii="Arial" w:hAnsi="Arial" w:eastAsia="Arial" w:cs="Arial"/>
          <w:sz w:val="24"/>
          <w:szCs w:val="24"/>
        </w:rPr>
        <w:t>Buyer</w:t>
      </w:r>
      <w:r w:rsidRPr="00431C5D">
        <w:rPr>
          <w:rFonts w:ascii="Arial" w:hAnsi="Arial" w:eastAsia="Arial" w:cs="Arial"/>
          <w:sz w:val="24"/>
          <w:szCs w:val="24"/>
        </w:rPr>
        <w:t xml:space="preserve">, the </w:t>
      </w:r>
      <w:r>
        <w:rPr>
          <w:rFonts w:ascii="Arial" w:hAnsi="Arial" w:eastAsia="Arial" w:cs="Arial"/>
          <w:sz w:val="24"/>
          <w:szCs w:val="24"/>
        </w:rPr>
        <w:t>Supplier</w:t>
      </w:r>
      <w:r w:rsidRPr="00431C5D">
        <w:rPr>
          <w:rFonts w:ascii="Arial" w:hAnsi="Arial" w:eastAsia="Arial" w:cs="Arial"/>
          <w:sz w:val="24"/>
          <w:szCs w:val="24"/>
        </w:rPr>
        <w:t xml:space="preserve"> shall comply with the </w:t>
      </w:r>
      <w:r>
        <w:rPr>
          <w:rFonts w:ascii="Arial" w:hAnsi="Arial" w:eastAsia="Arial" w:cs="Arial"/>
          <w:sz w:val="24"/>
          <w:szCs w:val="24"/>
        </w:rPr>
        <w:t>Buyer</w:t>
      </w:r>
      <w:r w:rsidRPr="00431C5D">
        <w:rPr>
          <w:rFonts w:ascii="Arial" w:hAnsi="Arial" w:eastAsia="Arial" w:cs="Arial"/>
          <w:sz w:val="24"/>
          <w:szCs w:val="24"/>
        </w:rPr>
        <w:t xml:space="preserve">’s </w:t>
      </w:r>
      <w:r w:rsidRPr="00C02BA9" w:rsidR="00C02BA9">
        <w:rPr>
          <w:rFonts w:ascii="Arial" w:hAnsi="Arial" w:eastAsia="Arial" w:cs="Arial"/>
          <w:sz w:val="24"/>
          <w:szCs w:val="24"/>
        </w:rPr>
        <w:t>security r</w:t>
      </w:r>
      <w:r w:rsidRPr="00C02BA9">
        <w:rPr>
          <w:rFonts w:ascii="Arial" w:hAnsi="Arial" w:eastAsia="Arial" w:cs="Arial"/>
          <w:sz w:val="24"/>
          <w:szCs w:val="24"/>
        </w:rPr>
        <w:t>equirements</w:t>
      </w:r>
      <w:r w:rsidRPr="00431C5D">
        <w:rPr>
          <w:rFonts w:ascii="Arial" w:hAnsi="Arial" w:eastAsia="Arial" w:cs="Arial"/>
          <w:sz w:val="24"/>
          <w:szCs w:val="24"/>
        </w:rPr>
        <w:t xml:space="preserve"> in respect of code development within the </w:t>
      </w:r>
      <w:r>
        <w:rPr>
          <w:rFonts w:ascii="Arial" w:hAnsi="Arial" w:eastAsia="Arial" w:cs="Arial"/>
          <w:sz w:val="24"/>
          <w:szCs w:val="24"/>
        </w:rPr>
        <w:t>Supplier</w:t>
      </w:r>
      <w:r w:rsidRPr="00431C5D">
        <w:rPr>
          <w:rFonts w:ascii="Arial" w:hAnsi="Arial" w:eastAsia="Arial" w:cs="Arial"/>
          <w:sz w:val="24"/>
          <w:szCs w:val="24"/>
        </w:rPr>
        <w:t xml:space="preserve">’s Systems Environment and the </w:t>
      </w:r>
      <w:r>
        <w:rPr>
          <w:rFonts w:ascii="Arial" w:hAnsi="Arial" w:eastAsia="Arial" w:cs="Arial"/>
          <w:sz w:val="24"/>
          <w:szCs w:val="24"/>
        </w:rPr>
        <w:t>Buyer</w:t>
      </w:r>
      <w:r w:rsidRPr="00431C5D">
        <w:rPr>
          <w:rFonts w:ascii="Arial" w:hAnsi="Arial" w:eastAsia="Arial" w:cs="Arial"/>
          <w:sz w:val="24"/>
          <w:szCs w:val="24"/>
        </w:rPr>
        <w:t>’s Systems Environment.</w:t>
      </w:r>
    </w:p>
    <w:p w:rsidR="00431C5D" w:rsidRDefault="00431C5D" w14:paraId="155133DA" w14:textId="74AB0EEE">
      <w:pPr>
        <w:tabs>
          <w:tab w:val="left" w:pos="2257"/>
        </w:tabs>
        <w:spacing w:after="0" w:line="259" w:lineRule="auto"/>
        <w:rPr>
          <w:rFonts w:ascii="Arial" w:hAnsi="Arial" w:eastAsia="Arial" w:cs="Arial"/>
          <w:sz w:val="24"/>
          <w:szCs w:val="24"/>
        </w:rPr>
      </w:pPr>
    </w:p>
    <w:p w:rsidR="00431C5D" w:rsidRDefault="00431C5D" w14:paraId="6168A683" w14:textId="1DB4FB4A">
      <w:pPr>
        <w:tabs>
          <w:tab w:val="left" w:pos="2257"/>
        </w:tabs>
        <w:spacing w:after="0" w:line="259" w:lineRule="auto"/>
        <w:rPr>
          <w:rFonts w:ascii="Arial" w:hAnsi="Arial" w:eastAsia="Arial" w:cs="Arial"/>
          <w:sz w:val="24"/>
          <w:szCs w:val="24"/>
        </w:rPr>
      </w:pPr>
      <w:r>
        <w:rPr>
          <w:rFonts w:ascii="Arial" w:hAnsi="Arial" w:eastAsia="Arial" w:cs="Arial"/>
          <w:sz w:val="24"/>
          <w:szCs w:val="24"/>
        </w:rPr>
        <w:t>Special Term 7</w:t>
      </w:r>
    </w:p>
    <w:p w:rsidR="00431C5D" w:rsidRDefault="00431C5D" w14:paraId="4318F550" w14:textId="135923C2">
      <w:pPr>
        <w:tabs>
          <w:tab w:val="left" w:pos="2257"/>
        </w:tabs>
        <w:spacing w:after="0" w:line="259" w:lineRule="auto"/>
        <w:rPr>
          <w:rFonts w:ascii="Arial" w:hAnsi="Arial" w:eastAsia="Arial" w:cs="Arial"/>
          <w:sz w:val="24"/>
          <w:szCs w:val="24"/>
        </w:rPr>
      </w:pPr>
    </w:p>
    <w:p w:rsidR="00431C5D" w:rsidRDefault="00431C5D" w14:paraId="5DBD7E60" w14:textId="210DA680">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7.1 </w:t>
      </w:r>
      <w:r w:rsidRPr="00431C5D">
        <w:rPr>
          <w:rFonts w:ascii="Arial" w:hAnsi="Arial" w:eastAsia="Arial" w:cs="Arial"/>
          <w:sz w:val="24"/>
          <w:szCs w:val="24"/>
        </w:rPr>
        <w:t xml:space="preserve">Where the </w:t>
      </w:r>
      <w:r>
        <w:rPr>
          <w:rFonts w:ascii="Arial" w:hAnsi="Arial" w:eastAsia="Arial" w:cs="Arial"/>
          <w:sz w:val="24"/>
          <w:szCs w:val="24"/>
        </w:rPr>
        <w:t>Supplier</w:t>
      </w:r>
      <w:r w:rsidRPr="00431C5D">
        <w:rPr>
          <w:rFonts w:ascii="Arial" w:hAnsi="Arial" w:eastAsia="Arial" w:cs="Arial"/>
          <w:sz w:val="24"/>
          <w:szCs w:val="24"/>
        </w:rPr>
        <w:t xml:space="preserve"> provides software development services, the </w:t>
      </w:r>
      <w:r>
        <w:rPr>
          <w:rFonts w:ascii="Arial" w:hAnsi="Arial" w:eastAsia="Arial" w:cs="Arial"/>
          <w:sz w:val="24"/>
          <w:szCs w:val="24"/>
        </w:rPr>
        <w:t>Supplier</w:t>
      </w:r>
      <w:r w:rsidRPr="00431C5D">
        <w:rPr>
          <w:rFonts w:ascii="Arial" w:hAnsi="Arial" w:eastAsia="Arial" w:cs="Arial"/>
          <w:sz w:val="24"/>
          <w:szCs w:val="24"/>
        </w:rPr>
        <w:t xml:space="preserve"> shall comply with the code development practices specified in the</w:t>
      </w:r>
      <w:r w:rsidR="00C02BA9">
        <w:rPr>
          <w:rFonts w:ascii="Arial" w:hAnsi="Arial" w:eastAsia="Arial" w:cs="Arial"/>
          <w:sz w:val="24"/>
          <w:szCs w:val="24"/>
        </w:rPr>
        <w:t xml:space="preserve"> Call Off Schedule 20 –</w:t>
      </w:r>
      <w:r w:rsidRPr="00C02BA9">
        <w:rPr>
          <w:rFonts w:ascii="Arial" w:hAnsi="Arial" w:eastAsia="Arial" w:cs="Arial"/>
          <w:sz w:val="24"/>
          <w:szCs w:val="24"/>
        </w:rPr>
        <w:t>Specification</w:t>
      </w:r>
      <w:r w:rsidR="00C02BA9">
        <w:rPr>
          <w:rFonts w:ascii="Arial" w:hAnsi="Arial" w:eastAsia="Arial" w:cs="Arial"/>
          <w:sz w:val="24"/>
          <w:szCs w:val="24"/>
        </w:rPr>
        <w:t>.</w:t>
      </w:r>
    </w:p>
    <w:p w:rsidR="00431C5D" w:rsidRDefault="00431C5D" w14:paraId="694CF665" w14:textId="694230C5">
      <w:pPr>
        <w:tabs>
          <w:tab w:val="left" w:pos="2257"/>
        </w:tabs>
        <w:spacing w:after="0" w:line="259" w:lineRule="auto"/>
        <w:rPr>
          <w:rFonts w:ascii="Arial" w:hAnsi="Arial" w:eastAsia="Arial" w:cs="Arial"/>
          <w:sz w:val="24"/>
          <w:szCs w:val="24"/>
        </w:rPr>
      </w:pPr>
    </w:p>
    <w:p w:rsidR="00431C5D" w:rsidP="00431C5D" w:rsidRDefault="00D12304" w14:paraId="753F6C56" w14:textId="6D1DCC92">
      <w:pPr>
        <w:tabs>
          <w:tab w:val="left" w:pos="2257"/>
        </w:tabs>
        <w:spacing w:after="0" w:line="259" w:lineRule="auto"/>
        <w:rPr>
          <w:rFonts w:ascii="Arial" w:hAnsi="Arial" w:eastAsia="Arial" w:cs="Arial"/>
          <w:sz w:val="24"/>
          <w:szCs w:val="24"/>
        </w:rPr>
      </w:pPr>
      <w:r>
        <w:rPr>
          <w:rFonts w:ascii="Arial" w:hAnsi="Arial" w:eastAsia="Arial" w:cs="Arial"/>
          <w:sz w:val="24"/>
          <w:szCs w:val="24"/>
        </w:rPr>
        <w:t>Special Term 8</w:t>
      </w:r>
    </w:p>
    <w:p w:rsidR="00431C5D" w:rsidP="00431C5D" w:rsidRDefault="00431C5D" w14:paraId="2487D153" w14:textId="0A13724A">
      <w:pPr>
        <w:tabs>
          <w:tab w:val="left" w:pos="2257"/>
        </w:tabs>
        <w:spacing w:after="0" w:line="259" w:lineRule="auto"/>
        <w:rPr>
          <w:rFonts w:ascii="Arial" w:hAnsi="Arial" w:eastAsia="Arial" w:cs="Arial"/>
          <w:sz w:val="24"/>
          <w:szCs w:val="24"/>
        </w:rPr>
      </w:pPr>
    </w:p>
    <w:p w:rsidR="00431C5D" w:rsidP="00431C5D" w:rsidRDefault="00D12304" w14:paraId="7690E5BB" w14:textId="3435A0FA">
      <w:pPr>
        <w:tabs>
          <w:tab w:val="left" w:pos="2257"/>
        </w:tabs>
        <w:spacing w:after="0" w:line="259" w:lineRule="auto"/>
        <w:rPr>
          <w:rFonts w:ascii="Arial" w:hAnsi="Arial" w:eastAsia="Arial" w:cs="Arial"/>
          <w:sz w:val="24"/>
          <w:szCs w:val="24"/>
        </w:rPr>
      </w:pPr>
      <w:r>
        <w:rPr>
          <w:rFonts w:ascii="Arial" w:hAnsi="Arial" w:eastAsia="Arial" w:cs="Arial"/>
          <w:sz w:val="24"/>
          <w:szCs w:val="24"/>
        </w:rPr>
        <w:t>8</w:t>
      </w:r>
      <w:r w:rsidR="00431C5D">
        <w:rPr>
          <w:rFonts w:ascii="Arial" w:hAnsi="Arial" w:eastAsia="Arial" w:cs="Arial"/>
          <w:sz w:val="24"/>
          <w:szCs w:val="24"/>
        </w:rPr>
        <w:t xml:space="preserve">.1 </w:t>
      </w:r>
      <w:r w:rsidRPr="00431C5D" w:rsidR="00431C5D">
        <w:rPr>
          <w:rFonts w:ascii="Arial" w:hAnsi="Arial" w:eastAsia="Arial" w:cs="Arial"/>
          <w:sz w:val="24"/>
          <w:szCs w:val="24"/>
        </w:rPr>
        <w:t xml:space="preserve">The </w:t>
      </w:r>
      <w:r w:rsidR="00431C5D">
        <w:rPr>
          <w:rFonts w:ascii="Arial" w:hAnsi="Arial" w:eastAsia="Arial" w:cs="Arial"/>
          <w:sz w:val="24"/>
          <w:szCs w:val="24"/>
        </w:rPr>
        <w:t>Supplier</w:t>
      </w:r>
      <w:r w:rsidRPr="00431C5D" w:rsidR="00431C5D">
        <w:rPr>
          <w:rFonts w:ascii="Arial" w:hAnsi="Arial" w:eastAsia="Arial" w:cs="Arial"/>
          <w:sz w:val="24"/>
          <w:szCs w:val="24"/>
        </w:rPr>
        <w:t xml:space="preserve"> shall be a member of the </w:t>
      </w:r>
      <w:r w:rsidRPr="00C02BA9" w:rsidR="00431C5D">
        <w:rPr>
          <w:rFonts w:ascii="Arial" w:hAnsi="Arial" w:eastAsia="Arial" w:cs="Arial"/>
          <w:sz w:val="24"/>
          <w:szCs w:val="24"/>
        </w:rPr>
        <w:t>Cyber Security Information Sharing Partnership</w:t>
      </w:r>
      <w:r w:rsidRPr="00431C5D" w:rsidR="00431C5D">
        <w:rPr>
          <w:rFonts w:ascii="Arial" w:hAnsi="Arial" w:eastAsia="Arial" w:cs="Arial"/>
          <w:sz w:val="24"/>
          <w:szCs w:val="24"/>
        </w:rPr>
        <w:t xml:space="preserve"> during the </w:t>
      </w:r>
      <w:r w:rsidRPr="002C651D" w:rsidR="002C651D">
        <w:rPr>
          <w:rFonts w:ascii="Arial" w:hAnsi="Arial" w:eastAsia="Arial" w:cs="Arial"/>
          <w:sz w:val="24"/>
          <w:szCs w:val="24"/>
        </w:rPr>
        <w:t>Call-Off Contract Period</w:t>
      </w:r>
      <w:r w:rsidRPr="00431C5D" w:rsidR="00431C5D">
        <w:rPr>
          <w:rFonts w:ascii="Arial" w:hAnsi="Arial" w:eastAsia="Arial" w:cs="Arial"/>
          <w:sz w:val="24"/>
          <w:szCs w:val="24"/>
        </w:rPr>
        <w:t xml:space="preserve">. The </w:t>
      </w:r>
      <w:r w:rsidR="00431C5D">
        <w:rPr>
          <w:rFonts w:ascii="Arial" w:hAnsi="Arial" w:eastAsia="Arial" w:cs="Arial"/>
          <w:sz w:val="24"/>
          <w:szCs w:val="24"/>
        </w:rPr>
        <w:t>Supplier</w:t>
      </w:r>
      <w:r w:rsidRPr="00431C5D" w:rsidR="00431C5D">
        <w:rPr>
          <w:rFonts w:ascii="Arial" w:hAnsi="Arial" w:eastAsia="Arial" w:cs="Arial"/>
          <w:sz w:val="24"/>
          <w:szCs w:val="24"/>
        </w:rPr>
        <w:t xml:space="preserve"> shall participate in the </w:t>
      </w:r>
      <w:r w:rsidRPr="00C02BA9" w:rsidR="00431C5D">
        <w:rPr>
          <w:rFonts w:ascii="Arial" w:hAnsi="Arial" w:eastAsia="Arial" w:cs="Arial"/>
          <w:sz w:val="24"/>
          <w:szCs w:val="24"/>
        </w:rPr>
        <w:t>Cyber Security Information Sharing Partnership</w:t>
      </w:r>
      <w:r w:rsidRPr="00431C5D" w:rsidR="00431C5D">
        <w:rPr>
          <w:rFonts w:ascii="Arial" w:hAnsi="Arial" w:eastAsia="Arial" w:cs="Arial"/>
          <w:sz w:val="24"/>
          <w:szCs w:val="24"/>
        </w:rPr>
        <w:t xml:space="preserve"> for the exchange of cyber threat information.</w:t>
      </w:r>
    </w:p>
    <w:p w:rsidRPr="00431C5D" w:rsidR="00431C5D" w:rsidP="00431C5D" w:rsidRDefault="00431C5D" w14:paraId="4AB5498B" w14:textId="77777777">
      <w:pPr>
        <w:tabs>
          <w:tab w:val="left" w:pos="2257"/>
        </w:tabs>
        <w:spacing w:after="0" w:line="259" w:lineRule="auto"/>
        <w:rPr>
          <w:rFonts w:ascii="Arial" w:hAnsi="Arial" w:eastAsia="Arial" w:cs="Arial"/>
          <w:sz w:val="24"/>
          <w:szCs w:val="24"/>
        </w:rPr>
      </w:pPr>
    </w:p>
    <w:p w:rsidR="00431C5D" w:rsidP="00431C5D" w:rsidRDefault="00D12304" w14:paraId="271424A0" w14:textId="34C56D51">
      <w:pPr>
        <w:tabs>
          <w:tab w:val="left" w:pos="2257"/>
        </w:tabs>
        <w:spacing w:after="0" w:line="259" w:lineRule="auto"/>
        <w:rPr>
          <w:rFonts w:ascii="Arial" w:hAnsi="Arial" w:eastAsia="Arial" w:cs="Arial"/>
          <w:sz w:val="24"/>
          <w:szCs w:val="24"/>
        </w:rPr>
      </w:pPr>
      <w:r>
        <w:rPr>
          <w:rFonts w:ascii="Arial" w:hAnsi="Arial" w:eastAsia="Arial" w:cs="Arial"/>
          <w:sz w:val="24"/>
          <w:szCs w:val="24"/>
        </w:rPr>
        <w:t>8</w:t>
      </w:r>
      <w:r w:rsidR="00431C5D">
        <w:rPr>
          <w:rFonts w:ascii="Arial" w:hAnsi="Arial" w:eastAsia="Arial" w:cs="Arial"/>
          <w:sz w:val="24"/>
          <w:szCs w:val="24"/>
        </w:rPr>
        <w:t xml:space="preserve">.2 </w:t>
      </w:r>
      <w:r w:rsidRPr="00431C5D" w:rsidR="00431C5D">
        <w:rPr>
          <w:rFonts w:ascii="Arial" w:hAnsi="Arial" w:eastAsia="Arial" w:cs="Arial"/>
          <w:sz w:val="24"/>
          <w:szCs w:val="24"/>
        </w:rPr>
        <w:t xml:space="preserve">The </w:t>
      </w:r>
      <w:r w:rsidR="00431C5D">
        <w:rPr>
          <w:rFonts w:ascii="Arial" w:hAnsi="Arial" w:eastAsia="Arial" w:cs="Arial"/>
          <w:sz w:val="24"/>
          <w:szCs w:val="24"/>
        </w:rPr>
        <w:t>Supplier</w:t>
      </w:r>
      <w:r w:rsidRPr="00431C5D" w:rsidR="00431C5D">
        <w:rPr>
          <w:rFonts w:ascii="Arial" w:hAnsi="Arial" w:eastAsia="Arial" w:cs="Arial"/>
          <w:sz w:val="24"/>
          <w:szCs w:val="24"/>
        </w:rPr>
        <w:t xml:space="preserve"> shall review the NCSC weekly threat reports on a weekly basis and implement recommendations in line with the </w:t>
      </w:r>
      <w:r w:rsidRPr="00C02BA9" w:rsidR="00431C5D">
        <w:rPr>
          <w:rFonts w:ascii="Arial" w:hAnsi="Arial" w:eastAsia="Arial" w:cs="Arial"/>
          <w:sz w:val="24"/>
          <w:szCs w:val="24"/>
        </w:rPr>
        <w:t>Supplier’s Risk Management Policy</w:t>
      </w:r>
      <w:r w:rsidRPr="00431C5D" w:rsidR="00431C5D">
        <w:rPr>
          <w:rFonts w:ascii="Arial" w:hAnsi="Arial" w:eastAsia="Arial" w:cs="Arial"/>
          <w:sz w:val="24"/>
          <w:szCs w:val="24"/>
        </w:rPr>
        <w:t>.</w:t>
      </w:r>
    </w:p>
    <w:p w:rsidR="00431C5D" w:rsidRDefault="00431C5D" w14:paraId="44164008" w14:textId="77777777">
      <w:pPr>
        <w:tabs>
          <w:tab w:val="left" w:pos="2257"/>
        </w:tabs>
        <w:spacing w:after="0" w:line="259" w:lineRule="auto"/>
        <w:rPr>
          <w:rFonts w:ascii="Arial" w:hAnsi="Arial" w:eastAsia="Arial" w:cs="Arial"/>
          <w:sz w:val="24"/>
          <w:szCs w:val="24"/>
        </w:rPr>
      </w:pPr>
    </w:p>
    <w:p w:rsidR="006F1DB4" w:rsidRDefault="00FB10CB" w14:paraId="1816AF7F" w14:textId="7218899F">
      <w:pPr>
        <w:spacing w:after="0" w:line="259" w:lineRule="auto"/>
        <w:rPr>
          <w:rFonts w:ascii="Arial" w:hAnsi="Arial" w:eastAsia="Arial" w:cs="Arial"/>
          <w:sz w:val="24"/>
          <w:szCs w:val="24"/>
        </w:rPr>
      </w:pPr>
      <w:r w:rsidRPr="6C4628A6">
        <w:rPr>
          <w:rFonts w:ascii="Arial" w:hAnsi="Arial" w:eastAsia="Arial" w:cs="Arial"/>
          <w:sz w:val="24"/>
          <w:szCs w:val="24"/>
        </w:rPr>
        <w:t>CALL-OFF START DATE:</w:t>
      </w:r>
      <w:r>
        <w:tab/>
      </w:r>
      <w:r>
        <w:tab/>
      </w:r>
      <w:r>
        <w:tab/>
      </w:r>
      <w:r w:rsidRPr="6C4628A6" w:rsidR="00D12304">
        <w:rPr>
          <w:rFonts w:ascii="Arial" w:hAnsi="Arial" w:eastAsia="Arial" w:cs="Arial"/>
          <w:b/>
          <w:bCs/>
          <w:sz w:val="24"/>
          <w:szCs w:val="24"/>
        </w:rPr>
        <w:t>0</w:t>
      </w:r>
      <w:r w:rsidRPr="6C4628A6" w:rsidR="0C9DFBC5">
        <w:rPr>
          <w:rFonts w:ascii="Arial" w:hAnsi="Arial" w:eastAsia="Arial" w:cs="Arial"/>
          <w:b/>
          <w:bCs/>
          <w:sz w:val="24"/>
          <w:szCs w:val="24"/>
        </w:rPr>
        <w:t>7</w:t>
      </w:r>
      <w:r w:rsidRPr="6C4628A6" w:rsidR="00D12304">
        <w:rPr>
          <w:rFonts w:ascii="Arial" w:hAnsi="Arial" w:eastAsia="Arial" w:cs="Arial"/>
          <w:b/>
          <w:bCs/>
          <w:sz w:val="24"/>
          <w:szCs w:val="24"/>
        </w:rPr>
        <w:t xml:space="preserve"> </w:t>
      </w:r>
      <w:r w:rsidRPr="6C4628A6" w:rsidR="000D1F7A">
        <w:rPr>
          <w:rFonts w:ascii="Arial" w:hAnsi="Arial" w:eastAsia="Arial" w:cs="Arial"/>
          <w:sz w:val="24"/>
          <w:szCs w:val="24"/>
        </w:rPr>
        <w:t>Ju</w:t>
      </w:r>
      <w:r w:rsidRPr="6C4628A6" w:rsidR="3C65583F">
        <w:rPr>
          <w:rFonts w:ascii="Arial" w:hAnsi="Arial" w:eastAsia="Arial" w:cs="Arial"/>
          <w:sz w:val="24"/>
          <w:szCs w:val="24"/>
        </w:rPr>
        <w:t>ly</w:t>
      </w:r>
      <w:r w:rsidRPr="6C4628A6" w:rsidR="000D1F7A">
        <w:rPr>
          <w:rFonts w:ascii="Arial" w:hAnsi="Arial" w:eastAsia="Arial" w:cs="Arial"/>
          <w:sz w:val="24"/>
          <w:szCs w:val="24"/>
        </w:rPr>
        <w:t xml:space="preserve"> 2021</w:t>
      </w:r>
    </w:p>
    <w:p w:rsidR="006F1DB4" w:rsidRDefault="006F1DB4" w14:paraId="395752BC" w14:textId="77777777">
      <w:pPr>
        <w:spacing w:after="0" w:line="259" w:lineRule="auto"/>
        <w:rPr>
          <w:rFonts w:ascii="Arial" w:hAnsi="Arial" w:eastAsia="Arial" w:cs="Arial"/>
          <w:sz w:val="24"/>
          <w:szCs w:val="24"/>
        </w:rPr>
      </w:pPr>
    </w:p>
    <w:p w:rsidR="006F1DB4" w:rsidRDefault="00FB10CB" w14:paraId="660DC798" w14:textId="051EF84F">
      <w:pPr>
        <w:spacing w:after="0" w:line="259" w:lineRule="auto"/>
        <w:rPr>
          <w:rFonts w:ascii="Arial" w:hAnsi="Arial" w:eastAsia="Arial" w:cs="Arial"/>
          <w:sz w:val="24"/>
          <w:szCs w:val="24"/>
        </w:rPr>
      </w:pPr>
      <w:r>
        <w:rPr>
          <w:rFonts w:ascii="Arial" w:hAnsi="Arial" w:eastAsia="Arial" w:cs="Arial"/>
          <w:sz w:val="24"/>
          <w:szCs w:val="24"/>
        </w:rPr>
        <w:t xml:space="preserve">CALL-OFF EXPIRY DATE: </w:t>
      </w:r>
      <w:r>
        <w:rPr>
          <w:rFonts w:ascii="Arial" w:hAnsi="Arial" w:eastAsia="Arial" w:cs="Arial"/>
          <w:sz w:val="24"/>
          <w:szCs w:val="24"/>
        </w:rPr>
        <w:tab/>
      </w:r>
      <w:r>
        <w:rPr>
          <w:rFonts w:ascii="Arial" w:hAnsi="Arial" w:eastAsia="Arial" w:cs="Arial"/>
          <w:sz w:val="24"/>
          <w:szCs w:val="24"/>
        </w:rPr>
        <w:tab/>
      </w:r>
      <w:r w:rsidR="00D12304">
        <w:rPr>
          <w:rFonts w:ascii="Arial" w:hAnsi="Arial" w:eastAsia="Arial" w:cs="Arial"/>
          <w:b/>
          <w:sz w:val="24"/>
          <w:szCs w:val="24"/>
        </w:rPr>
        <w:t>30</w:t>
      </w:r>
      <w:r w:rsidRPr="00395D96">
        <w:rPr>
          <w:rFonts w:ascii="Arial" w:hAnsi="Arial" w:eastAsia="Arial" w:cs="Arial"/>
          <w:sz w:val="24"/>
          <w:szCs w:val="24"/>
        </w:rPr>
        <w:t xml:space="preserve"> </w:t>
      </w:r>
      <w:r w:rsidR="00D12304">
        <w:rPr>
          <w:rFonts w:ascii="Arial" w:hAnsi="Arial" w:eastAsia="Arial" w:cs="Arial"/>
          <w:sz w:val="24"/>
          <w:szCs w:val="24"/>
        </w:rPr>
        <w:t>November</w:t>
      </w:r>
      <w:r w:rsidRPr="00395D96" w:rsidR="000D1F7A">
        <w:rPr>
          <w:rFonts w:ascii="Arial" w:hAnsi="Arial" w:eastAsia="Arial" w:cs="Arial"/>
          <w:sz w:val="24"/>
          <w:szCs w:val="24"/>
        </w:rPr>
        <w:t xml:space="preserve"> 2024</w:t>
      </w:r>
    </w:p>
    <w:p w:rsidR="006F1DB4" w:rsidRDefault="006F1DB4" w14:paraId="39AEEF21" w14:textId="77777777">
      <w:pPr>
        <w:spacing w:after="0" w:line="259" w:lineRule="auto"/>
        <w:rPr>
          <w:rFonts w:ascii="Arial" w:hAnsi="Arial" w:eastAsia="Arial" w:cs="Arial"/>
          <w:sz w:val="24"/>
          <w:szCs w:val="24"/>
        </w:rPr>
      </w:pPr>
    </w:p>
    <w:p w:rsidR="006F1DB4" w:rsidRDefault="00FB10CB" w14:paraId="0718A7D3" w14:textId="4DEB6B21">
      <w:pPr>
        <w:spacing w:after="0" w:line="259" w:lineRule="auto"/>
        <w:rPr>
          <w:rFonts w:ascii="Arial" w:hAnsi="Arial" w:eastAsia="Arial" w:cs="Arial"/>
          <w:sz w:val="24"/>
          <w:szCs w:val="24"/>
        </w:rPr>
      </w:pPr>
      <w:r>
        <w:rPr>
          <w:rFonts w:ascii="Arial" w:hAnsi="Arial" w:eastAsia="Arial" w:cs="Arial"/>
          <w:sz w:val="24"/>
          <w:szCs w:val="24"/>
        </w:rPr>
        <w:t>CALL-OFF INITIAL PERIOD:</w:t>
      </w:r>
      <w:r>
        <w:rPr>
          <w:rFonts w:ascii="Arial" w:hAnsi="Arial" w:eastAsia="Arial" w:cs="Arial"/>
          <w:sz w:val="24"/>
          <w:szCs w:val="24"/>
        </w:rPr>
        <w:tab/>
      </w:r>
      <w:r>
        <w:rPr>
          <w:rFonts w:ascii="Arial" w:hAnsi="Arial" w:eastAsia="Arial" w:cs="Arial"/>
          <w:sz w:val="24"/>
          <w:szCs w:val="24"/>
        </w:rPr>
        <w:tab/>
      </w:r>
      <w:r w:rsidR="00D12304">
        <w:rPr>
          <w:rFonts w:ascii="Arial" w:hAnsi="Arial" w:eastAsia="Arial" w:cs="Arial"/>
          <w:sz w:val="24"/>
          <w:szCs w:val="24"/>
        </w:rPr>
        <w:t>41</w:t>
      </w:r>
      <w:r w:rsidRPr="00D12304" w:rsidR="000D1F7A">
        <w:rPr>
          <w:rFonts w:ascii="Arial" w:hAnsi="Arial" w:eastAsia="Arial" w:cs="Arial"/>
          <w:sz w:val="24"/>
          <w:szCs w:val="24"/>
        </w:rPr>
        <w:t xml:space="preserve"> </w:t>
      </w:r>
      <w:r w:rsidRPr="00D12304" w:rsidR="00EB70A7">
        <w:rPr>
          <w:rFonts w:ascii="Arial" w:hAnsi="Arial" w:eastAsia="Arial" w:cs="Arial"/>
          <w:sz w:val="24"/>
          <w:szCs w:val="24"/>
        </w:rPr>
        <w:t>Months</w:t>
      </w:r>
    </w:p>
    <w:p w:rsidR="006F1DB4" w:rsidRDefault="006F1DB4" w14:paraId="57EAED2B" w14:textId="77777777">
      <w:pPr>
        <w:spacing w:after="0" w:line="259" w:lineRule="auto"/>
        <w:rPr>
          <w:rFonts w:ascii="Arial" w:hAnsi="Arial" w:eastAsia="Arial" w:cs="Arial"/>
          <w:sz w:val="24"/>
          <w:szCs w:val="24"/>
        </w:rPr>
      </w:pPr>
    </w:p>
    <w:p w:rsidR="006F1DB4" w:rsidRDefault="00FB10CB" w14:paraId="6A996834" w14:textId="77777777">
      <w:pPr>
        <w:spacing w:after="0" w:line="259" w:lineRule="auto"/>
        <w:rPr>
          <w:rFonts w:ascii="Arial" w:hAnsi="Arial" w:eastAsia="Arial" w:cs="Arial"/>
          <w:sz w:val="24"/>
          <w:szCs w:val="24"/>
        </w:rPr>
      </w:pPr>
      <w:r>
        <w:rPr>
          <w:rFonts w:ascii="Arial" w:hAnsi="Arial" w:eastAsia="Arial" w:cs="Arial"/>
          <w:sz w:val="24"/>
          <w:szCs w:val="24"/>
        </w:rPr>
        <w:t xml:space="preserve">CALL-OFF DELIVERABLES </w:t>
      </w:r>
    </w:p>
    <w:p w:rsidR="006F1DB4" w:rsidRDefault="00FB10CB" w14:paraId="3BD20C0B" w14:textId="2670F32A">
      <w:pPr>
        <w:tabs>
          <w:tab w:val="left" w:pos="2257"/>
        </w:tabs>
        <w:spacing w:after="0" w:line="259" w:lineRule="auto"/>
        <w:rPr>
          <w:rFonts w:ascii="Arial" w:hAnsi="Arial" w:eastAsia="Arial" w:cs="Arial"/>
          <w:b/>
          <w:sz w:val="24"/>
          <w:szCs w:val="24"/>
        </w:rPr>
      </w:pPr>
      <w:r>
        <w:rPr>
          <w:rFonts w:ascii="Arial" w:hAnsi="Arial" w:eastAsia="Arial" w:cs="Arial"/>
          <w:sz w:val="24"/>
          <w:szCs w:val="24"/>
        </w:rPr>
        <w:t>See details in Call-Off Schedule</w:t>
      </w:r>
      <w:r w:rsidR="00EB70A7">
        <w:rPr>
          <w:rFonts w:ascii="Arial" w:hAnsi="Arial" w:eastAsia="Arial" w:cs="Arial"/>
          <w:sz w:val="24"/>
          <w:szCs w:val="24"/>
        </w:rPr>
        <w:t xml:space="preserve"> 20 (Call-Off Specification)</w:t>
      </w:r>
    </w:p>
    <w:p w:rsidR="006F1DB4" w:rsidRDefault="006F1DB4" w14:paraId="0424DD7D" w14:textId="77777777">
      <w:pPr>
        <w:tabs>
          <w:tab w:val="left" w:pos="2257"/>
        </w:tabs>
        <w:spacing w:after="0" w:line="259" w:lineRule="auto"/>
        <w:rPr>
          <w:rFonts w:ascii="Arial" w:hAnsi="Arial" w:eastAsia="Arial" w:cs="Arial"/>
          <w:b/>
          <w:sz w:val="24"/>
          <w:szCs w:val="24"/>
        </w:rPr>
      </w:pPr>
    </w:p>
    <w:p w:rsidR="006F1DB4" w:rsidRDefault="00FB10CB" w14:paraId="1551AF92"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MAXIMUM LIABILITY </w:t>
      </w:r>
    </w:p>
    <w:p w:rsidR="006F1DB4" w:rsidRDefault="00FB10CB" w14:paraId="79C93F7D"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lastRenderedPageBreak/>
        <w:t>The limitation of liability for this Call-Off Contract is stated in Clause 11.2 of the Core Terms.</w:t>
      </w:r>
    </w:p>
    <w:p w:rsidR="006F1DB4" w:rsidRDefault="006F1DB4" w14:paraId="5E7164AD" w14:textId="77777777">
      <w:pPr>
        <w:tabs>
          <w:tab w:val="left" w:pos="2257"/>
        </w:tabs>
        <w:spacing w:after="0" w:line="259" w:lineRule="auto"/>
        <w:rPr>
          <w:rFonts w:ascii="Arial" w:hAnsi="Arial" w:eastAsia="Arial" w:cs="Arial"/>
          <w:sz w:val="24"/>
          <w:szCs w:val="24"/>
        </w:rPr>
      </w:pPr>
    </w:p>
    <w:p w:rsidR="006F1DB4" w:rsidP="7235F5C1" w:rsidRDefault="00FB10CB" w14:paraId="3F3021CE" w14:textId="2AE545E7">
      <w:pPr>
        <w:tabs>
          <w:tab w:val="left" w:pos="2257"/>
        </w:tabs>
        <w:spacing w:after="0" w:line="259" w:lineRule="auto"/>
        <w:rPr>
          <w:rFonts w:ascii="Arial" w:hAnsi="Arial" w:eastAsia="Arial" w:cs="Arial"/>
          <w:b w:val="1"/>
          <w:bCs w:val="1"/>
          <w:sz w:val="24"/>
          <w:szCs w:val="24"/>
        </w:rPr>
      </w:pPr>
      <w:r w:rsidRPr="7235F5C1" w:rsidR="00FB10CB">
        <w:rPr>
          <w:rFonts w:ascii="Arial" w:hAnsi="Arial" w:eastAsia="Arial" w:cs="Arial"/>
          <w:sz w:val="24"/>
          <w:szCs w:val="24"/>
        </w:rPr>
        <w:t>The Estimated Year 1 Charges used to calculate liability in the first Contract Year is</w:t>
      </w:r>
      <w:r w:rsidRPr="7235F5C1" w:rsidR="00725516">
        <w:rPr>
          <w:rFonts w:ascii="Arial" w:hAnsi="Arial" w:eastAsia="Arial" w:cs="Arial"/>
          <w:b w:val="1"/>
          <w:bCs w:val="1"/>
          <w:sz w:val="24"/>
          <w:szCs w:val="24"/>
          <w:highlight w:val="yellow"/>
        </w:rPr>
        <w:t xml:space="preserve"> </w:t>
      </w:r>
      <w:r w:rsidRPr="7235F5C1" w:rsidR="37B7CDC4">
        <w:rPr>
          <w:rFonts w:ascii="Arial" w:hAnsi="Arial" w:eastAsia="Arial" w:cs="Arial"/>
          <w:b w:val="1"/>
          <w:bCs w:val="1"/>
          <w:sz w:val="24"/>
          <w:szCs w:val="24"/>
          <w:highlight w:val="yellow"/>
        </w:rPr>
        <w:t>[REDACTED]</w:t>
      </w:r>
    </w:p>
    <w:p w:rsidR="006F1DB4" w:rsidRDefault="006F1DB4" w14:paraId="348DB753" w14:textId="77777777">
      <w:pPr>
        <w:tabs>
          <w:tab w:val="left" w:pos="2257"/>
        </w:tabs>
        <w:spacing w:after="0" w:line="259" w:lineRule="auto"/>
        <w:rPr>
          <w:rFonts w:ascii="Arial" w:hAnsi="Arial" w:eastAsia="Arial" w:cs="Arial"/>
          <w:b/>
          <w:sz w:val="24"/>
          <w:szCs w:val="24"/>
        </w:rPr>
      </w:pPr>
    </w:p>
    <w:p w:rsidR="006F1DB4" w:rsidRDefault="00FB10CB" w14:paraId="3BBEBCAD"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CALL-OFF CHARGES</w:t>
      </w:r>
    </w:p>
    <w:p w:rsidR="006F1DB4" w:rsidRDefault="00FB10CB" w14:paraId="6210BE0D" w14:textId="4AA5D5AC">
      <w:pPr>
        <w:tabs>
          <w:tab w:val="left" w:pos="2257"/>
        </w:tabs>
        <w:spacing w:after="0" w:line="259" w:lineRule="auto"/>
        <w:rPr>
          <w:rFonts w:ascii="Arial" w:hAnsi="Arial" w:eastAsia="Arial" w:cs="Arial"/>
          <w:sz w:val="24"/>
          <w:szCs w:val="24"/>
        </w:rPr>
      </w:pPr>
      <w:r>
        <w:rPr>
          <w:rFonts w:ascii="Arial" w:hAnsi="Arial" w:eastAsia="Arial" w:cs="Arial"/>
          <w:sz w:val="24"/>
          <w:szCs w:val="24"/>
        </w:rPr>
        <w:t>See details in Call-O</w:t>
      </w:r>
      <w:r w:rsidR="00EB70A7">
        <w:rPr>
          <w:rFonts w:ascii="Arial" w:hAnsi="Arial" w:eastAsia="Arial" w:cs="Arial"/>
          <w:sz w:val="24"/>
          <w:szCs w:val="24"/>
        </w:rPr>
        <w:t>ff Schedule 5 (Pricing Details)</w:t>
      </w:r>
      <w:r w:rsidR="00395D96">
        <w:rPr>
          <w:rFonts w:ascii="Arial" w:hAnsi="Arial" w:eastAsia="Arial" w:cs="Arial"/>
          <w:sz w:val="24"/>
          <w:szCs w:val="24"/>
        </w:rPr>
        <w:t>.</w:t>
      </w:r>
    </w:p>
    <w:p w:rsidR="00395D96" w:rsidRDefault="00395D96" w14:paraId="5702FC87" w14:textId="77777777">
      <w:pPr>
        <w:tabs>
          <w:tab w:val="left" w:pos="2257"/>
        </w:tabs>
        <w:spacing w:after="0" w:line="259" w:lineRule="auto"/>
        <w:rPr>
          <w:rFonts w:ascii="Arial" w:hAnsi="Arial" w:eastAsia="Arial" w:cs="Arial"/>
          <w:sz w:val="24"/>
          <w:szCs w:val="24"/>
          <w:highlight w:val="yellow"/>
        </w:rPr>
      </w:pPr>
    </w:p>
    <w:p w:rsidR="006F1DB4" w:rsidRDefault="00FB10CB" w14:paraId="3757F21B" w14:textId="39FE9F10">
      <w:pPr>
        <w:tabs>
          <w:tab w:val="left" w:pos="2257"/>
        </w:tabs>
        <w:spacing w:after="0" w:line="259" w:lineRule="auto"/>
        <w:rPr>
          <w:rFonts w:ascii="Arial" w:hAnsi="Arial" w:eastAsia="Arial" w:cs="Arial"/>
          <w:sz w:val="24"/>
          <w:szCs w:val="24"/>
        </w:rPr>
      </w:pPr>
      <w:r>
        <w:rPr>
          <w:rFonts w:ascii="Arial" w:hAnsi="Arial" w:eastAsia="Arial" w:cs="Arial"/>
          <w:sz w:val="24"/>
          <w:szCs w:val="24"/>
        </w:rPr>
        <w:t>All changes to the Charges must use procedures that are equivalent to those in Paragraphs 4, 5 and 6 (if used) in Framework Schedule 3 (Framework Prices)</w:t>
      </w:r>
      <w:r w:rsidR="00EB70A7">
        <w:rPr>
          <w:rFonts w:ascii="Arial" w:hAnsi="Arial" w:eastAsia="Arial" w:cs="Arial"/>
          <w:sz w:val="24"/>
          <w:szCs w:val="24"/>
        </w:rPr>
        <w:t xml:space="preserve"> </w:t>
      </w:r>
    </w:p>
    <w:p w:rsidR="006F1DB4" w:rsidRDefault="006F1DB4" w14:paraId="5657ABED" w14:textId="77777777">
      <w:pPr>
        <w:tabs>
          <w:tab w:val="left" w:pos="2257"/>
        </w:tabs>
        <w:spacing w:after="0" w:line="259" w:lineRule="auto"/>
        <w:rPr>
          <w:rFonts w:ascii="Arial" w:hAnsi="Arial" w:eastAsia="Arial" w:cs="Arial"/>
          <w:sz w:val="24"/>
          <w:szCs w:val="24"/>
          <w:highlight w:val="yellow"/>
        </w:rPr>
      </w:pPr>
    </w:p>
    <w:p w:rsidR="006F1DB4" w:rsidRDefault="00FB10CB" w14:paraId="7C6B9955"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REIMBURSABLE EXPENSES</w:t>
      </w:r>
    </w:p>
    <w:p w:rsidR="006F1DB4" w:rsidRDefault="00CC7223" w14:paraId="46E643D8" w14:textId="4723BAB8">
      <w:pPr>
        <w:tabs>
          <w:tab w:val="left" w:pos="2257"/>
        </w:tabs>
        <w:spacing w:after="0" w:line="259" w:lineRule="auto"/>
        <w:rPr>
          <w:rFonts w:ascii="Arial" w:hAnsi="Arial" w:eastAsia="Arial" w:cs="Arial"/>
          <w:sz w:val="24"/>
          <w:szCs w:val="24"/>
        </w:rPr>
      </w:pPr>
      <w:r w:rsidRPr="00CC7223">
        <w:rPr>
          <w:rFonts w:ascii="Arial" w:hAnsi="Arial" w:eastAsia="Arial" w:cs="Arial"/>
          <w:sz w:val="24"/>
          <w:szCs w:val="24"/>
        </w:rPr>
        <w:t>None</w:t>
      </w:r>
    </w:p>
    <w:p w:rsidR="006F1DB4" w:rsidRDefault="006F1DB4" w14:paraId="0AC599F3" w14:textId="77777777">
      <w:pPr>
        <w:tabs>
          <w:tab w:val="left" w:pos="2257"/>
        </w:tabs>
        <w:spacing w:after="0" w:line="259" w:lineRule="auto"/>
        <w:rPr>
          <w:rFonts w:ascii="Arial" w:hAnsi="Arial" w:eastAsia="Arial" w:cs="Arial"/>
          <w:b/>
          <w:sz w:val="24"/>
          <w:szCs w:val="24"/>
        </w:rPr>
      </w:pPr>
    </w:p>
    <w:p w:rsidR="006F1DB4" w:rsidRDefault="00FB10CB" w14:paraId="59AFC901"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PAYMENT METHOD</w:t>
      </w:r>
    </w:p>
    <w:p w:rsidRPr="001E01BF" w:rsidR="001E01BF" w:rsidP="001E01BF" w:rsidRDefault="001E01BF" w14:paraId="3F56364D" w14:textId="77777777">
      <w:pPr>
        <w:tabs>
          <w:tab w:val="left" w:pos="2257"/>
        </w:tabs>
        <w:spacing w:after="0" w:line="259" w:lineRule="auto"/>
        <w:rPr>
          <w:rFonts w:ascii="Arial" w:hAnsi="Arial" w:eastAsia="Arial" w:cs="Arial"/>
          <w:sz w:val="24"/>
          <w:szCs w:val="24"/>
        </w:rPr>
      </w:pPr>
      <w:r w:rsidRPr="001E01BF">
        <w:rPr>
          <w:rFonts w:ascii="Arial" w:hAnsi="Arial" w:eastAsia="Arial" w:cs="Arial"/>
          <w:sz w:val="24"/>
          <w:szCs w:val="24"/>
        </w:rPr>
        <w:t>The payment method for this Order Form is via BACS.</w:t>
      </w:r>
    </w:p>
    <w:p w:rsidRPr="001E01BF" w:rsidR="001E01BF" w:rsidP="001E01BF" w:rsidRDefault="001E01BF" w14:paraId="696E00FC" w14:textId="77777777">
      <w:pPr>
        <w:tabs>
          <w:tab w:val="left" w:pos="2257"/>
        </w:tabs>
        <w:spacing w:after="0" w:line="259" w:lineRule="auto"/>
        <w:rPr>
          <w:rFonts w:ascii="Arial" w:hAnsi="Arial" w:eastAsia="Arial" w:cs="Arial"/>
          <w:sz w:val="24"/>
          <w:szCs w:val="24"/>
        </w:rPr>
      </w:pPr>
    </w:p>
    <w:p w:rsidRPr="001E01BF" w:rsidR="001E01BF" w:rsidP="001E01BF" w:rsidRDefault="001E01BF" w14:paraId="3C28BBA8" w14:textId="77777777">
      <w:pPr>
        <w:tabs>
          <w:tab w:val="left" w:pos="2257"/>
        </w:tabs>
        <w:spacing w:after="0" w:line="259" w:lineRule="auto"/>
        <w:rPr>
          <w:rFonts w:ascii="Arial" w:hAnsi="Arial" w:eastAsia="Arial" w:cs="Arial"/>
          <w:sz w:val="24"/>
          <w:szCs w:val="24"/>
        </w:rPr>
      </w:pPr>
      <w:r w:rsidRPr="001E01BF">
        <w:rPr>
          <w:rFonts w:ascii="Arial" w:hAnsi="Arial" w:eastAsia="Arial" w:cs="Arial"/>
          <w:sz w:val="24"/>
          <w:szCs w:val="24"/>
        </w:rPr>
        <w:t>The Supplier will issue electronic invoices. All invoices must include:</w:t>
      </w:r>
    </w:p>
    <w:p w:rsidRPr="001E01BF" w:rsidR="001E01BF" w:rsidP="001E01BF" w:rsidRDefault="001E01BF" w14:paraId="01B3FC65" w14:textId="5E6592BF">
      <w:pPr>
        <w:pStyle w:val="ListParagraph"/>
        <w:numPr>
          <w:ilvl w:val="0"/>
          <w:numId w:val="4"/>
        </w:numPr>
        <w:tabs>
          <w:tab w:val="left" w:pos="2257"/>
        </w:tabs>
        <w:spacing w:after="0" w:line="259" w:lineRule="auto"/>
        <w:rPr>
          <w:rFonts w:ascii="Arial" w:hAnsi="Arial" w:eastAsia="Arial" w:cs="Arial"/>
          <w:sz w:val="24"/>
          <w:szCs w:val="24"/>
        </w:rPr>
      </w:pPr>
      <w:r w:rsidRPr="001E01BF">
        <w:rPr>
          <w:rFonts w:ascii="Arial" w:hAnsi="Arial" w:eastAsia="Arial" w:cs="Arial"/>
          <w:sz w:val="24"/>
          <w:szCs w:val="24"/>
        </w:rPr>
        <w:t>all appropriate references, including:</w:t>
      </w:r>
    </w:p>
    <w:p w:rsidRPr="001E01BF" w:rsidR="001E01BF" w:rsidP="001E01BF" w:rsidRDefault="001E01BF" w14:paraId="70E6526E" w14:textId="6CDB221F">
      <w:pPr>
        <w:pStyle w:val="ListParagraph"/>
        <w:numPr>
          <w:ilvl w:val="0"/>
          <w:numId w:val="4"/>
        </w:numPr>
        <w:tabs>
          <w:tab w:val="left" w:pos="2257"/>
        </w:tabs>
        <w:spacing w:after="0" w:line="259" w:lineRule="auto"/>
        <w:rPr>
          <w:rFonts w:ascii="Arial" w:hAnsi="Arial" w:eastAsia="Arial" w:cs="Arial"/>
          <w:sz w:val="24"/>
          <w:szCs w:val="24"/>
        </w:rPr>
      </w:pPr>
      <w:r w:rsidRPr="001E01BF">
        <w:rPr>
          <w:rFonts w:ascii="Arial" w:hAnsi="Arial" w:eastAsia="Arial" w:cs="Arial"/>
          <w:sz w:val="24"/>
          <w:szCs w:val="24"/>
        </w:rPr>
        <w:t>Purchase Order number.</w:t>
      </w:r>
    </w:p>
    <w:p w:rsidRPr="001E01BF" w:rsidR="001E01BF" w:rsidP="001E01BF" w:rsidRDefault="001E01BF" w14:paraId="4EF53874" w14:textId="5765FA86">
      <w:pPr>
        <w:pStyle w:val="ListParagraph"/>
        <w:numPr>
          <w:ilvl w:val="0"/>
          <w:numId w:val="4"/>
        </w:numPr>
        <w:tabs>
          <w:tab w:val="left" w:pos="2257"/>
        </w:tabs>
        <w:spacing w:after="0" w:line="259" w:lineRule="auto"/>
        <w:rPr>
          <w:rFonts w:ascii="Arial" w:hAnsi="Arial" w:eastAsia="Arial" w:cs="Arial"/>
          <w:sz w:val="24"/>
          <w:szCs w:val="24"/>
        </w:rPr>
      </w:pPr>
      <w:r w:rsidRPr="001E01BF">
        <w:rPr>
          <w:rFonts w:ascii="Arial" w:hAnsi="Arial" w:eastAsia="Arial" w:cs="Arial"/>
          <w:sz w:val="24"/>
          <w:szCs w:val="24"/>
        </w:rPr>
        <w:t>Contract reference.</w:t>
      </w:r>
    </w:p>
    <w:p w:rsidRPr="001E01BF" w:rsidR="001E01BF" w:rsidP="001E01BF" w:rsidRDefault="001E01BF" w14:paraId="308399AD" w14:textId="77777777">
      <w:pPr>
        <w:tabs>
          <w:tab w:val="left" w:pos="2257"/>
        </w:tabs>
        <w:spacing w:after="0" w:line="259" w:lineRule="auto"/>
        <w:rPr>
          <w:rFonts w:ascii="Arial" w:hAnsi="Arial" w:eastAsia="Arial" w:cs="Arial"/>
          <w:sz w:val="24"/>
          <w:szCs w:val="24"/>
        </w:rPr>
      </w:pPr>
    </w:p>
    <w:p w:rsidRPr="001E01BF" w:rsidR="001E01BF" w:rsidP="001E01BF" w:rsidRDefault="001E01BF" w14:paraId="43AB4C07" w14:textId="77777777">
      <w:pPr>
        <w:tabs>
          <w:tab w:val="left" w:pos="2257"/>
        </w:tabs>
        <w:spacing w:after="0" w:line="259" w:lineRule="auto"/>
        <w:rPr>
          <w:rFonts w:ascii="Arial" w:hAnsi="Arial" w:eastAsia="Arial" w:cs="Arial"/>
          <w:sz w:val="24"/>
          <w:szCs w:val="24"/>
        </w:rPr>
      </w:pPr>
      <w:r w:rsidRPr="001E01BF">
        <w:rPr>
          <w:rFonts w:ascii="Arial" w:hAnsi="Arial" w:eastAsia="Arial" w:cs="Arial"/>
          <w:sz w:val="24"/>
          <w:szCs w:val="24"/>
        </w:rPr>
        <w:t>All unstructured e-invoices sent via email will also need to adhere to the following guidelines to ensure processing of your invoice. Any invoices that are submitted and do not meet the following criteria will not be processed:</w:t>
      </w:r>
    </w:p>
    <w:p w:rsidRPr="001E01BF" w:rsidR="001E01BF" w:rsidP="001E01BF" w:rsidRDefault="001E01BF" w14:paraId="1D907BA4" w14:textId="77777777">
      <w:pPr>
        <w:tabs>
          <w:tab w:val="left" w:pos="2257"/>
        </w:tabs>
        <w:spacing w:after="0" w:line="259" w:lineRule="auto"/>
        <w:rPr>
          <w:rFonts w:ascii="Arial" w:hAnsi="Arial" w:eastAsia="Arial" w:cs="Arial"/>
          <w:sz w:val="24"/>
          <w:szCs w:val="24"/>
        </w:rPr>
      </w:pPr>
    </w:p>
    <w:p w:rsidRPr="001E01BF" w:rsidR="001E01BF" w:rsidP="001E01BF" w:rsidRDefault="001E01BF" w14:paraId="4AE406EA" w14:textId="080C7EAB">
      <w:pPr>
        <w:pStyle w:val="ListParagraph"/>
        <w:numPr>
          <w:ilvl w:val="0"/>
          <w:numId w:val="5"/>
        </w:numPr>
        <w:tabs>
          <w:tab w:val="left" w:pos="2257"/>
        </w:tabs>
        <w:spacing w:after="0" w:line="259" w:lineRule="auto"/>
        <w:rPr>
          <w:rFonts w:ascii="Arial" w:hAnsi="Arial" w:eastAsia="Arial" w:cs="Arial"/>
          <w:sz w:val="24"/>
          <w:szCs w:val="24"/>
        </w:rPr>
      </w:pPr>
      <w:r w:rsidRPr="001E01BF">
        <w:rPr>
          <w:rFonts w:ascii="Arial" w:hAnsi="Arial" w:eastAsia="Arial" w:cs="Arial"/>
          <w:sz w:val="24"/>
          <w:szCs w:val="24"/>
        </w:rPr>
        <w:t>All files/invoices must be in PDF format</w:t>
      </w:r>
    </w:p>
    <w:p w:rsidRPr="001E01BF" w:rsidR="001E01BF" w:rsidP="001E01BF" w:rsidRDefault="001E01BF" w14:paraId="28EA0BA9" w14:textId="590BF68A">
      <w:pPr>
        <w:pStyle w:val="ListParagraph"/>
        <w:numPr>
          <w:ilvl w:val="0"/>
          <w:numId w:val="5"/>
        </w:numPr>
        <w:tabs>
          <w:tab w:val="left" w:pos="2257"/>
        </w:tabs>
        <w:spacing w:after="0" w:line="259" w:lineRule="auto"/>
        <w:rPr>
          <w:rFonts w:ascii="Arial" w:hAnsi="Arial" w:eastAsia="Arial" w:cs="Arial"/>
          <w:sz w:val="24"/>
          <w:szCs w:val="24"/>
        </w:rPr>
      </w:pPr>
      <w:r w:rsidRPr="001E01BF">
        <w:rPr>
          <w:rFonts w:ascii="Arial" w:hAnsi="Arial" w:eastAsia="Arial" w:cs="Arial"/>
          <w:sz w:val="24"/>
          <w:szCs w:val="24"/>
        </w:rPr>
        <w:t>One PDF per invoice – all supporting documentation must be included within this PDF.</w:t>
      </w:r>
    </w:p>
    <w:p w:rsidRPr="001E01BF" w:rsidR="001E01BF" w:rsidP="001E01BF" w:rsidRDefault="001E01BF" w14:paraId="35CE2544" w14:textId="238389B0">
      <w:pPr>
        <w:pStyle w:val="ListParagraph"/>
        <w:numPr>
          <w:ilvl w:val="0"/>
          <w:numId w:val="5"/>
        </w:numPr>
        <w:tabs>
          <w:tab w:val="left" w:pos="2257"/>
        </w:tabs>
        <w:spacing w:after="0" w:line="259" w:lineRule="auto"/>
        <w:rPr>
          <w:rFonts w:ascii="Arial" w:hAnsi="Arial" w:eastAsia="Arial" w:cs="Arial"/>
          <w:sz w:val="24"/>
          <w:szCs w:val="24"/>
        </w:rPr>
      </w:pPr>
      <w:r w:rsidRPr="001E01BF">
        <w:rPr>
          <w:rFonts w:ascii="Arial" w:hAnsi="Arial" w:eastAsia="Arial" w:cs="Arial"/>
          <w:sz w:val="24"/>
          <w:szCs w:val="24"/>
        </w:rPr>
        <w:t>Do not attach additional/separate supporting documentation as a separate file</w:t>
      </w:r>
    </w:p>
    <w:p w:rsidRPr="001E01BF" w:rsidR="006F1DB4" w:rsidP="001E01BF" w:rsidRDefault="001E01BF" w14:paraId="0A703CF1" w14:textId="111AEE90">
      <w:pPr>
        <w:pStyle w:val="ListParagraph"/>
        <w:numPr>
          <w:ilvl w:val="0"/>
          <w:numId w:val="5"/>
        </w:numPr>
        <w:tabs>
          <w:tab w:val="left" w:pos="2257"/>
        </w:tabs>
        <w:spacing w:after="0" w:line="259" w:lineRule="auto"/>
        <w:rPr>
          <w:rFonts w:ascii="Arial" w:hAnsi="Arial" w:eastAsia="Arial" w:cs="Arial"/>
          <w:b/>
          <w:sz w:val="24"/>
          <w:szCs w:val="24"/>
        </w:rPr>
      </w:pPr>
      <w:r w:rsidRPr="001E01BF">
        <w:rPr>
          <w:rFonts w:ascii="Arial" w:hAnsi="Arial" w:eastAsia="Arial" w:cs="Arial"/>
          <w:sz w:val="24"/>
          <w:szCs w:val="24"/>
        </w:rPr>
        <w:t>Multiple invoices can be attached to one email but each invoice must be in a separate PDF (and no additional supporting files)</w:t>
      </w:r>
    </w:p>
    <w:p w:rsidR="001E01BF" w:rsidRDefault="001E01BF" w14:paraId="043E9EAC" w14:textId="77777777">
      <w:pPr>
        <w:tabs>
          <w:tab w:val="left" w:pos="2257"/>
        </w:tabs>
        <w:spacing w:after="0" w:line="259" w:lineRule="auto"/>
        <w:rPr>
          <w:rFonts w:ascii="Arial" w:hAnsi="Arial" w:eastAsia="Arial" w:cs="Arial"/>
          <w:sz w:val="24"/>
          <w:szCs w:val="24"/>
        </w:rPr>
      </w:pPr>
    </w:p>
    <w:p w:rsidR="006F1DB4" w:rsidRDefault="00FB10CB" w14:paraId="0EDE8D98" w14:textId="3095F75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BUYER’S INVOICE ADDRESS: </w:t>
      </w:r>
    </w:p>
    <w:p w:rsidRPr="001E01BF" w:rsidR="001E01BF" w:rsidRDefault="0081795E" w14:paraId="6A6224BD" w14:textId="6AF1B6D2">
      <w:pPr>
        <w:tabs>
          <w:tab w:val="left" w:pos="2257"/>
        </w:tabs>
        <w:spacing w:after="0" w:line="259" w:lineRule="auto"/>
        <w:rPr>
          <w:rFonts w:ascii="Arial" w:hAnsi="Arial" w:eastAsia="Arial" w:cs="Arial"/>
          <w:sz w:val="24"/>
          <w:szCs w:val="24"/>
        </w:rPr>
      </w:pPr>
      <w:hyperlink w:history="1" r:id="rId11">
        <w:r w:rsidRPr="001E01BF" w:rsidR="001E01BF">
          <w:rPr>
            <w:rStyle w:val="Hyperlink"/>
            <w:rFonts w:ascii="Arial" w:hAnsi="Arial" w:eastAsia="Arial" w:cs="Arial"/>
            <w:sz w:val="24"/>
            <w:szCs w:val="24"/>
          </w:rPr>
          <w:t>APinvoices-DWP-U@gov.sscl.com</w:t>
        </w:r>
      </w:hyperlink>
    </w:p>
    <w:p w:rsidRPr="001E01BF" w:rsidR="001E01BF" w:rsidP="001E01BF" w:rsidRDefault="001E01BF" w14:paraId="52E83590" w14:textId="77777777">
      <w:pPr>
        <w:spacing w:after="0"/>
        <w:rPr>
          <w:rFonts w:ascii="Arial" w:hAnsi="Arial" w:cs="Arial"/>
          <w:sz w:val="24"/>
          <w:szCs w:val="24"/>
        </w:rPr>
      </w:pPr>
      <w:r w:rsidRPr="001E01BF">
        <w:rPr>
          <w:rFonts w:ascii="Arial" w:hAnsi="Arial" w:cs="Arial"/>
          <w:sz w:val="24"/>
          <w:szCs w:val="24"/>
        </w:rPr>
        <w:t>Department for Work and Pensions</w:t>
      </w:r>
    </w:p>
    <w:p w:rsidRPr="001E01BF" w:rsidR="001E01BF" w:rsidP="001E01BF" w:rsidRDefault="001E01BF" w14:paraId="315BAF61" w14:textId="77777777">
      <w:pPr>
        <w:spacing w:after="0"/>
        <w:rPr>
          <w:rFonts w:ascii="Arial" w:hAnsi="Arial" w:cs="Arial"/>
          <w:sz w:val="24"/>
          <w:szCs w:val="24"/>
        </w:rPr>
      </w:pPr>
      <w:r w:rsidRPr="001E01BF">
        <w:rPr>
          <w:rFonts w:ascii="Arial" w:hAnsi="Arial" w:cs="Arial"/>
          <w:sz w:val="24"/>
          <w:szCs w:val="24"/>
        </w:rPr>
        <w:t>PO BOX 406</w:t>
      </w:r>
    </w:p>
    <w:p w:rsidRPr="001E01BF" w:rsidR="001E01BF" w:rsidP="001E01BF" w:rsidRDefault="001E01BF" w14:paraId="2563DC74" w14:textId="77777777">
      <w:pPr>
        <w:spacing w:after="0"/>
        <w:rPr>
          <w:rFonts w:ascii="Arial" w:hAnsi="Arial" w:cs="Arial"/>
          <w:sz w:val="24"/>
          <w:szCs w:val="24"/>
        </w:rPr>
      </w:pPr>
      <w:r w:rsidRPr="001E01BF">
        <w:rPr>
          <w:rFonts w:ascii="Arial" w:hAnsi="Arial" w:cs="Arial"/>
          <w:sz w:val="24"/>
          <w:szCs w:val="24"/>
        </w:rPr>
        <w:t>SSCL</w:t>
      </w:r>
    </w:p>
    <w:p w:rsidRPr="001E01BF" w:rsidR="001E01BF" w:rsidP="001E01BF" w:rsidRDefault="001E01BF" w14:paraId="030D1B2C" w14:textId="77777777">
      <w:pPr>
        <w:spacing w:after="0"/>
        <w:rPr>
          <w:rFonts w:ascii="Arial" w:hAnsi="Arial" w:cs="Arial"/>
          <w:sz w:val="24"/>
          <w:szCs w:val="24"/>
        </w:rPr>
      </w:pPr>
      <w:r w:rsidRPr="001E01BF">
        <w:rPr>
          <w:rFonts w:ascii="Arial" w:hAnsi="Arial" w:cs="Arial"/>
          <w:sz w:val="24"/>
          <w:szCs w:val="24"/>
        </w:rPr>
        <w:t>Phoenix House</w:t>
      </w:r>
    </w:p>
    <w:p w:rsidRPr="001E01BF" w:rsidR="001E01BF" w:rsidP="001E01BF" w:rsidRDefault="001E01BF" w14:paraId="28D80FF9" w14:textId="77777777">
      <w:pPr>
        <w:spacing w:after="0"/>
        <w:rPr>
          <w:rFonts w:ascii="Arial" w:hAnsi="Arial" w:cs="Arial"/>
          <w:sz w:val="24"/>
          <w:szCs w:val="24"/>
        </w:rPr>
      </w:pPr>
      <w:r w:rsidRPr="001E01BF">
        <w:rPr>
          <w:rFonts w:ascii="Arial" w:hAnsi="Arial" w:cs="Arial"/>
          <w:sz w:val="24"/>
          <w:szCs w:val="24"/>
        </w:rPr>
        <w:t>Celtic Springs Business Park</w:t>
      </w:r>
    </w:p>
    <w:p w:rsidRPr="001E01BF" w:rsidR="001E01BF" w:rsidP="001E01BF" w:rsidRDefault="001E01BF" w14:paraId="03E984A7" w14:textId="77777777">
      <w:pPr>
        <w:spacing w:after="0"/>
        <w:rPr>
          <w:rFonts w:ascii="Arial" w:hAnsi="Arial" w:cs="Arial"/>
          <w:sz w:val="24"/>
          <w:szCs w:val="24"/>
        </w:rPr>
      </w:pPr>
      <w:r w:rsidRPr="001E01BF">
        <w:rPr>
          <w:rFonts w:ascii="Arial" w:hAnsi="Arial" w:cs="Arial"/>
          <w:sz w:val="24"/>
          <w:szCs w:val="24"/>
        </w:rPr>
        <w:t>Newport</w:t>
      </w:r>
    </w:p>
    <w:p w:rsidRPr="001E01BF" w:rsidR="001E01BF" w:rsidP="001E01BF" w:rsidRDefault="001E01BF" w14:paraId="30929FD5" w14:textId="77777777">
      <w:pPr>
        <w:spacing w:after="0"/>
        <w:rPr>
          <w:rFonts w:ascii="Arial" w:hAnsi="Arial" w:cs="Arial"/>
          <w:sz w:val="24"/>
          <w:szCs w:val="24"/>
        </w:rPr>
      </w:pPr>
      <w:r w:rsidRPr="001E01BF">
        <w:rPr>
          <w:rFonts w:ascii="Arial" w:hAnsi="Arial" w:cs="Arial"/>
          <w:sz w:val="24"/>
          <w:szCs w:val="24"/>
        </w:rPr>
        <w:t>NP10 8FZ</w:t>
      </w:r>
    </w:p>
    <w:p w:rsidR="006F1DB4" w:rsidRDefault="006F1DB4" w14:paraId="5C426180" w14:textId="77777777">
      <w:pPr>
        <w:tabs>
          <w:tab w:val="left" w:pos="2257"/>
        </w:tabs>
        <w:spacing w:after="0" w:line="259" w:lineRule="auto"/>
        <w:rPr>
          <w:rFonts w:ascii="Arial" w:hAnsi="Arial" w:eastAsia="Arial" w:cs="Arial"/>
          <w:sz w:val="24"/>
          <w:szCs w:val="24"/>
        </w:rPr>
      </w:pPr>
    </w:p>
    <w:p w:rsidR="006F1DB4" w:rsidRDefault="00FB10CB" w14:paraId="79A341E4"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BUYER’S AUTHORISED REPRESENTATIVE</w:t>
      </w:r>
    </w:p>
    <w:p w:rsidRPr="00CC7223" w:rsidR="006F1DB4" w:rsidRDefault="0081795E" w14:paraId="6CFF38E6" w14:textId="2EF30961">
      <w:pPr>
        <w:tabs>
          <w:tab w:val="left" w:pos="2257"/>
        </w:tabs>
        <w:spacing w:after="0" w:line="259" w:lineRule="auto"/>
        <w:rPr>
          <w:rFonts w:ascii="Arial" w:hAnsi="Arial" w:eastAsia="Arial" w:cs="Arial"/>
          <w:sz w:val="24"/>
          <w:szCs w:val="24"/>
        </w:rPr>
      </w:pPr>
      <w:r w:rsidRPr="0081795E">
        <w:rPr>
          <w:rFonts w:ascii="Arial" w:hAnsi="Arial" w:eastAsia="Arial" w:cs="Arial"/>
          <w:sz w:val="24"/>
          <w:szCs w:val="24"/>
          <w:highlight w:val="yellow"/>
        </w:rPr>
        <w:t>REDACTED</w:t>
      </w:r>
    </w:p>
    <w:p w:rsidR="006F1DB4" w:rsidRDefault="006F1DB4" w14:paraId="1636C498" w14:textId="77777777">
      <w:pPr>
        <w:tabs>
          <w:tab w:val="left" w:pos="2257"/>
        </w:tabs>
        <w:spacing w:after="0" w:line="259" w:lineRule="auto"/>
        <w:rPr>
          <w:rFonts w:ascii="Arial" w:hAnsi="Arial" w:eastAsia="Arial" w:cs="Arial"/>
          <w:sz w:val="24"/>
          <w:szCs w:val="24"/>
        </w:rPr>
      </w:pPr>
    </w:p>
    <w:p w:rsidR="006F1DB4" w:rsidRDefault="00FB10CB" w14:paraId="4E20CA91"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BUYER’S ENVIRONMENTAL POLICY</w:t>
      </w:r>
    </w:p>
    <w:p w:rsidRPr="001A65E6" w:rsidR="006F1DB4" w:rsidRDefault="001A65E6" w14:paraId="5D96FFF5" w14:textId="3D3C8D1B">
      <w:pPr>
        <w:tabs>
          <w:tab w:val="left" w:pos="2257"/>
        </w:tabs>
        <w:spacing w:after="0" w:line="259" w:lineRule="auto"/>
        <w:rPr>
          <w:rFonts w:ascii="Arial" w:hAnsi="Arial" w:eastAsia="Arial" w:cs="Arial"/>
          <w:sz w:val="24"/>
          <w:szCs w:val="24"/>
        </w:rPr>
      </w:pPr>
      <w:r>
        <w:rPr>
          <w:rFonts w:ascii="Arial" w:hAnsi="Arial" w:eastAsia="Arial" w:cs="Arial"/>
          <w:sz w:val="24"/>
          <w:szCs w:val="24"/>
        </w:rPr>
        <w:t>As stated in Framework Schedule 1 and Joint Schedule 5</w:t>
      </w:r>
    </w:p>
    <w:p w:rsidR="006F1DB4" w:rsidRDefault="006F1DB4" w14:paraId="04E64082" w14:textId="77777777">
      <w:pPr>
        <w:tabs>
          <w:tab w:val="left" w:pos="2257"/>
        </w:tabs>
        <w:spacing w:after="0" w:line="259" w:lineRule="auto"/>
        <w:rPr>
          <w:rFonts w:ascii="Arial" w:hAnsi="Arial" w:eastAsia="Arial" w:cs="Arial"/>
          <w:sz w:val="24"/>
          <w:szCs w:val="24"/>
        </w:rPr>
      </w:pPr>
    </w:p>
    <w:p w:rsidR="006F1DB4" w:rsidRDefault="00FB10CB" w14:paraId="1045814A"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BUYER’S SECURITY POLICY</w:t>
      </w:r>
    </w:p>
    <w:p w:rsidR="006F1DB4" w:rsidRDefault="001942AE" w14:paraId="4F95F116" w14:textId="51B81965">
      <w:pPr>
        <w:tabs>
          <w:tab w:val="left" w:pos="2257"/>
        </w:tabs>
        <w:spacing w:after="0" w:line="259" w:lineRule="auto"/>
        <w:rPr>
          <w:rFonts w:ascii="Arial" w:hAnsi="Arial" w:eastAsia="Arial" w:cs="Arial"/>
          <w:b/>
          <w:sz w:val="24"/>
          <w:szCs w:val="24"/>
        </w:rPr>
      </w:pPr>
      <w:r>
        <w:rPr>
          <w:rFonts w:ascii="Arial" w:hAnsi="Arial" w:cs="Arial"/>
          <w:sz w:val="24"/>
          <w:szCs w:val="24"/>
        </w:rPr>
        <w:t xml:space="preserve">The policies and standards are </w:t>
      </w:r>
      <w:r w:rsidRPr="00F161E2">
        <w:rPr>
          <w:rFonts w:ascii="Arial" w:hAnsi="Arial" w:cs="Arial"/>
          <w:sz w:val="24"/>
          <w:szCs w:val="24"/>
        </w:rPr>
        <w:t>on gov.uk for suppliers to access</w:t>
      </w:r>
      <w:r w:rsidR="00FB10CB">
        <w:rPr>
          <w:rFonts w:ascii="Arial" w:hAnsi="Arial" w:eastAsia="Arial" w:cs="Arial"/>
          <w:b/>
          <w:sz w:val="24"/>
          <w:szCs w:val="24"/>
        </w:rPr>
        <w:t xml:space="preserve"> </w:t>
      </w:r>
    </w:p>
    <w:p w:rsidR="001942AE" w:rsidRDefault="001942AE" w14:paraId="1EB319A0" w14:textId="34352D7C">
      <w:pPr>
        <w:tabs>
          <w:tab w:val="left" w:pos="2257"/>
        </w:tabs>
        <w:spacing w:after="0" w:line="259" w:lineRule="auto"/>
        <w:rPr>
          <w:rFonts w:ascii="Arial" w:hAnsi="Arial" w:eastAsia="Arial" w:cs="Arial"/>
          <w:sz w:val="24"/>
          <w:szCs w:val="24"/>
        </w:rPr>
      </w:pPr>
      <w:r>
        <w:rPr>
          <w:rFonts w:ascii="Arial" w:hAnsi="Arial" w:eastAsia="Arial" w:cs="Arial"/>
          <w:sz w:val="24"/>
          <w:szCs w:val="24"/>
        </w:rPr>
        <w:t>In addition the Information Security Questionnaire (ISQ) completed and maintained by the Supplier as part of this Call-Off also applies</w:t>
      </w:r>
    </w:p>
    <w:p w:rsidR="006F1DB4" w:rsidRDefault="006F1DB4" w14:paraId="464EB767" w14:textId="77777777">
      <w:pPr>
        <w:tabs>
          <w:tab w:val="left" w:pos="2257"/>
        </w:tabs>
        <w:spacing w:after="0" w:line="259" w:lineRule="auto"/>
        <w:rPr>
          <w:rFonts w:ascii="Arial" w:hAnsi="Arial" w:eastAsia="Arial" w:cs="Arial"/>
          <w:sz w:val="24"/>
          <w:szCs w:val="24"/>
        </w:rPr>
      </w:pPr>
    </w:p>
    <w:p w:rsidR="006F1DB4" w:rsidRDefault="00FB10CB" w14:paraId="54DEBF29" w14:textId="77777777">
      <w:pPr>
        <w:tabs>
          <w:tab w:val="left" w:pos="2257"/>
        </w:tabs>
        <w:spacing w:after="0" w:line="259" w:lineRule="auto"/>
        <w:rPr>
          <w:rFonts w:ascii="Arial" w:hAnsi="Arial" w:eastAsia="Arial" w:cs="Arial"/>
          <w:sz w:val="24"/>
          <w:szCs w:val="24"/>
        </w:rPr>
      </w:pPr>
      <w:r w:rsidRPr="68A22AB3">
        <w:rPr>
          <w:rFonts w:ascii="Arial" w:hAnsi="Arial" w:eastAsia="Arial" w:cs="Arial"/>
          <w:sz w:val="24"/>
          <w:szCs w:val="24"/>
        </w:rPr>
        <w:t>SUPPLIER’S AUTHORISED REPRESENTATIVE</w:t>
      </w:r>
    </w:p>
    <w:p w:rsidR="009F4B94" w:rsidP="49E15623" w:rsidRDefault="0081795E" w14:paraId="5C54A625" w14:textId="74963F6B">
      <w:pPr>
        <w:tabs>
          <w:tab w:val="left" w:pos="2257"/>
        </w:tabs>
        <w:spacing w:after="0" w:line="259" w:lineRule="auto"/>
        <w:rPr>
          <w:rFonts w:ascii="Arial" w:hAnsi="Arial" w:eastAsia="Arial" w:cs="Arial"/>
          <w:sz w:val="24"/>
          <w:szCs w:val="24"/>
        </w:rPr>
      </w:pPr>
      <w:r w:rsidRPr="0081795E">
        <w:rPr>
          <w:rFonts w:ascii="Arial" w:hAnsi="Arial" w:eastAsia="Arial" w:cs="Arial"/>
          <w:sz w:val="24"/>
          <w:szCs w:val="24"/>
          <w:highlight w:val="yellow"/>
        </w:rPr>
        <w:t>REDACTED</w:t>
      </w:r>
    </w:p>
    <w:p w:rsidR="009F4B94" w:rsidP="49E15623" w:rsidRDefault="009F4B94" w14:paraId="3820FC54" w14:textId="6ECF95DC">
      <w:pPr>
        <w:tabs>
          <w:tab w:val="left" w:pos="2257"/>
        </w:tabs>
        <w:spacing w:after="0" w:line="259" w:lineRule="auto"/>
        <w:rPr>
          <w:rFonts w:ascii="Arial" w:hAnsi="Arial" w:eastAsia="Arial" w:cs="Arial"/>
          <w:sz w:val="24"/>
          <w:szCs w:val="24"/>
        </w:rPr>
      </w:pPr>
    </w:p>
    <w:p w:rsidR="006F1DB4" w:rsidRDefault="00FB10CB" w14:paraId="06A04A34" w14:textId="77777777">
      <w:pPr>
        <w:tabs>
          <w:tab w:val="left" w:pos="2257"/>
        </w:tabs>
        <w:spacing w:after="0" w:line="259" w:lineRule="auto"/>
        <w:rPr>
          <w:rFonts w:ascii="Arial" w:hAnsi="Arial" w:eastAsia="Arial" w:cs="Arial"/>
          <w:sz w:val="24"/>
          <w:szCs w:val="24"/>
        </w:rPr>
      </w:pPr>
      <w:r w:rsidRPr="68A22AB3">
        <w:rPr>
          <w:rFonts w:ascii="Arial" w:hAnsi="Arial" w:eastAsia="Arial" w:cs="Arial"/>
          <w:sz w:val="24"/>
          <w:szCs w:val="24"/>
        </w:rPr>
        <w:t>SUPPLIER’S CONTRACT MANAGER</w:t>
      </w:r>
    </w:p>
    <w:p w:rsidR="494FCF84" w:rsidP="49E15623" w:rsidRDefault="0081795E" w14:paraId="697E4800" w14:textId="3065A1DA">
      <w:pPr>
        <w:tabs>
          <w:tab w:val="left" w:pos="2257"/>
        </w:tabs>
        <w:spacing w:after="0" w:line="259" w:lineRule="auto"/>
        <w:rPr>
          <w:rFonts w:ascii="Arial" w:hAnsi="Arial" w:eastAsia="Arial" w:cs="Arial"/>
          <w:sz w:val="24"/>
          <w:szCs w:val="24"/>
        </w:rPr>
      </w:pPr>
      <w:r w:rsidRPr="0081795E">
        <w:rPr>
          <w:rFonts w:ascii="Arial" w:hAnsi="Arial" w:eastAsia="Arial" w:cs="Arial"/>
          <w:sz w:val="24"/>
          <w:szCs w:val="24"/>
          <w:highlight w:val="yellow"/>
        </w:rPr>
        <w:t>REDACTED</w:t>
      </w:r>
    </w:p>
    <w:p w:rsidR="49E15623" w:rsidP="49E15623" w:rsidRDefault="49E15623" w14:paraId="6BB567AC" w14:textId="5F64342A">
      <w:pPr>
        <w:tabs>
          <w:tab w:val="left" w:pos="2257"/>
        </w:tabs>
        <w:spacing w:after="0" w:line="259" w:lineRule="auto"/>
        <w:rPr>
          <w:rFonts w:ascii="Arial" w:hAnsi="Arial" w:eastAsia="Arial" w:cs="Arial"/>
          <w:sz w:val="24"/>
          <w:szCs w:val="24"/>
        </w:rPr>
      </w:pPr>
    </w:p>
    <w:p w:rsidR="006F1DB4" w:rsidRDefault="00FB10CB" w14:paraId="36AE85E0"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PROGRESS REPORT FREQUENCY</w:t>
      </w:r>
    </w:p>
    <w:p w:rsidRPr="009F64BC" w:rsidR="006F1DB4" w:rsidRDefault="009F64BC" w14:paraId="6052BA90" w14:textId="2CBEE582">
      <w:pPr>
        <w:tabs>
          <w:tab w:val="left" w:pos="2257"/>
        </w:tabs>
        <w:spacing w:after="0" w:line="259" w:lineRule="auto"/>
        <w:rPr>
          <w:rFonts w:ascii="Arial" w:hAnsi="Arial" w:eastAsia="Arial" w:cs="Arial"/>
          <w:sz w:val="24"/>
          <w:szCs w:val="24"/>
        </w:rPr>
      </w:pPr>
      <w:r w:rsidRPr="009F64BC">
        <w:rPr>
          <w:rFonts w:ascii="Arial" w:hAnsi="Arial" w:eastAsia="Arial" w:cs="Arial"/>
          <w:sz w:val="24"/>
          <w:szCs w:val="24"/>
        </w:rPr>
        <w:t>As stipulated in relevant schedules</w:t>
      </w:r>
    </w:p>
    <w:p w:rsidR="006F1DB4" w:rsidRDefault="006F1DB4" w14:paraId="60CC1E7F" w14:textId="77777777">
      <w:pPr>
        <w:tabs>
          <w:tab w:val="left" w:pos="2257"/>
        </w:tabs>
        <w:spacing w:after="0" w:line="259" w:lineRule="auto"/>
        <w:rPr>
          <w:rFonts w:ascii="Arial" w:hAnsi="Arial" w:eastAsia="Arial" w:cs="Arial"/>
          <w:b/>
          <w:sz w:val="24"/>
          <w:szCs w:val="24"/>
        </w:rPr>
      </w:pPr>
    </w:p>
    <w:p w:rsidR="006F1DB4" w:rsidRDefault="00FB10CB" w14:paraId="11BAD577"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PROGRESS MEETING FREQUENCY</w:t>
      </w:r>
    </w:p>
    <w:p w:rsidRPr="009F64BC" w:rsidR="009F64BC" w:rsidP="009F64BC" w:rsidRDefault="009F64BC" w14:paraId="2442EF78" w14:textId="77777777">
      <w:pPr>
        <w:tabs>
          <w:tab w:val="left" w:pos="2257"/>
        </w:tabs>
        <w:spacing w:after="0" w:line="259" w:lineRule="auto"/>
        <w:rPr>
          <w:rFonts w:ascii="Arial" w:hAnsi="Arial" w:eastAsia="Arial" w:cs="Arial"/>
          <w:sz w:val="24"/>
          <w:szCs w:val="24"/>
        </w:rPr>
      </w:pPr>
      <w:r w:rsidRPr="009F64BC">
        <w:rPr>
          <w:rFonts w:ascii="Arial" w:hAnsi="Arial" w:eastAsia="Arial" w:cs="Arial"/>
          <w:sz w:val="24"/>
          <w:szCs w:val="24"/>
        </w:rPr>
        <w:t>As stipulated in relevant schedules</w:t>
      </w:r>
    </w:p>
    <w:p w:rsidR="006F1DB4" w:rsidRDefault="006F1DB4" w14:paraId="4627967B" w14:textId="77777777">
      <w:pPr>
        <w:tabs>
          <w:tab w:val="left" w:pos="2257"/>
        </w:tabs>
        <w:spacing w:after="0" w:line="259" w:lineRule="auto"/>
        <w:rPr>
          <w:rFonts w:ascii="Arial" w:hAnsi="Arial" w:eastAsia="Arial" w:cs="Arial"/>
          <w:b/>
          <w:sz w:val="24"/>
          <w:szCs w:val="24"/>
        </w:rPr>
      </w:pPr>
    </w:p>
    <w:p w:rsidR="006F1DB4" w:rsidRDefault="00FB10CB" w14:paraId="77C4D7FA" w14:textId="77777777">
      <w:pPr>
        <w:tabs>
          <w:tab w:val="left" w:pos="2257"/>
        </w:tabs>
        <w:spacing w:after="0" w:line="259" w:lineRule="auto"/>
        <w:rPr>
          <w:rFonts w:ascii="Arial" w:hAnsi="Arial" w:eastAsia="Arial" w:cs="Arial"/>
          <w:sz w:val="24"/>
          <w:szCs w:val="24"/>
        </w:rPr>
      </w:pPr>
      <w:r w:rsidRPr="70106A96">
        <w:rPr>
          <w:rFonts w:ascii="Arial" w:hAnsi="Arial" w:eastAsia="Arial" w:cs="Arial"/>
          <w:sz w:val="24"/>
          <w:szCs w:val="24"/>
        </w:rPr>
        <w:t>KEY STAFF</w:t>
      </w:r>
    </w:p>
    <w:p w:rsidR="6969A636" w:rsidP="70106A96" w:rsidRDefault="6969A636" w14:paraId="618152EC" w14:textId="688765AB">
      <w:pPr>
        <w:tabs>
          <w:tab w:val="left" w:pos="2257"/>
        </w:tabs>
        <w:spacing w:after="0" w:line="259" w:lineRule="auto"/>
        <w:rPr>
          <w:rFonts w:ascii="Arial" w:hAnsi="Arial" w:eastAsia="Arial" w:cs="Arial"/>
          <w:sz w:val="24"/>
          <w:szCs w:val="24"/>
        </w:rPr>
      </w:pPr>
      <w:r w:rsidRPr="70106A96">
        <w:rPr>
          <w:rFonts w:ascii="Arial" w:hAnsi="Arial" w:eastAsia="Arial" w:cs="Arial"/>
          <w:sz w:val="24"/>
          <w:szCs w:val="24"/>
        </w:rPr>
        <w:t>See Call Off Schedule 7 Key Supplier Staff</w:t>
      </w:r>
    </w:p>
    <w:p w:rsidR="006F1DB4" w:rsidRDefault="006F1DB4" w14:paraId="1DC55C77" w14:textId="77777777">
      <w:pPr>
        <w:tabs>
          <w:tab w:val="left" w:pos="2257"/>
        </w:tabs>
        <w:spacing w:after="0" w:line="259" w:lineRule="auto"/>
        <w:rPr>
          <w:rFonts w:ascii="Arial" w:hAnsi="Arial" w:eastAsia="Arial" w:cs="Arial"/>
          <w:sz w:val="24"/>
          <w:szCs w:val="24"/>
        </w:rPr>
      </w:pPr>
    </w:p>
    <w:p w:rsidR="006F1DB4" w:rsidRDefault="00FB10CB" w14:paraId="377906B1" w14:textId="77777777">
      <w:pPr>
        <w:tabs>
          <w:tab w:val="left" w:pos="2257"/>
        </w:tabs>
        <w:spacing w:after="0" w:line="259" w:lineRule="auto"/>
        <w:rPr>
          <w:rFonts w:ascii="Arial" w:hAnsi="Arial" w:eastAsia="Arial" w:cs="Arial"/>
          <w:sz w:val="24"/>
          <w:szCs w:val="24"/>
        </w:rPr>
      </w:pPr>
      <w:r w:rsidRPr="49E15623">
        <w:rPr>
          <w:rFonts w:ascii="Arial" w:hAnsi="Arial" w:eastAsia="Arial" w:cs="Arial"/>
          <w:sz w:val="24"/>
          <w:szCs w:val="24"/>
        </w:rPr>
        <w:t>KEY SUBCONTRACTOR(S)</w:t>
      </w:r>
    </w:p>
    <w:p w:rsidR="71EF2D77" w:rsidP="49E15623" w:rsidRDefault="0081795E" w14:paraId="32D7C53A" w14:textId="4C134597">
      <w:pPr>
        <w:tabs>
          <w:tab w:val="left" w:pos="2257"/>
        </w:tabs>
        <w:spacing w:after="0" w:line="259" w:lineRule="auto"/>
        <w:rPr>
          <w:rFonts w:ascii="Arial" w:hAnsi="Arial" w:eastAsia="Arial" w:cs="Arial"/>
          <w:sz w:val="24"/>
          <w:szCs w:val="24"/>
        </w:rPr>
      </w:pPr>
      <w:bookmarkStart w:name="_GoBack" w:id="1"/>
      <w:bookmarkEnd w:id="1"/>
      <w:r w:rsidRPr="0081795E">
        <w:rPr>
          <w:rFonts w:ascii="Arial" w:hAnsi="Arial" w:eastAsia="Arial" w:cs="Arial"/>
          <w:sz w:val="24"/>
          <w:szCs w:val="24"/>
          <w:highlight w:val="yellow"/>
        </w:rPr>
        <w:t>REDACTED</w:t>
      </w:r>
    </w:p>
    <w:p w:rsidR="006F1DB4" w:rsidRDefault="006F1DB4" w14:paraId="2E8495BF" w14:textId="77777777">
      <w:pPr>
        <w:tabs>
          <w:tab w:val="left" w:pos="2257"/>
        </w:tabs>
        <w:spacing w:after="0" w:line="259" w:lineRule="auto"/>
        <w:rPr>
          <w:rFonts w:ascii="Arial" w:hAnsi="Arial" w:eastAsia="Arial" w:cs="Arial"/>
          <w:b/>
          <w:sz w:val="24"/>
          <w:szCs w:val="24"/>
        </w:rPr>
      </w:pPr>
    </w:p>
    <w:p w:rsidR="006F1DB4" w:rsidRDefault="00FB10CB" w14:paraId="2F719BCD" w14:textId="77777777">
      <w:pPr>
        <w:tabs>
          <w:tab w:val="left" w:pos="2257"/>
        </w:tabs>
        <w:spacing w:after="0" w:line="259" w:lineRule="auto"/>
        <w:rPr>
          <w:rFonts w:ascii="Arial" w:hAnsi="Arial" w:eastAsia="Arial" w:cs="Arial"/>
          <w:sz w:val="24"/>
          <w:szCs w:val="24"/>
        </w:rPr>
      </w:pPr>
      <w:r w:rsidRPr="7235F5C1" w:rsidR="00FB10CB">
        <w:rPr>
          <w:rFonts w:ascii="Arial" w:hAnsi="Arial" w:eastAsia="Arial" w:cs="Arial"/>
          <w:sz w:val="24"/>
          <w:szCs w:val="24"/>
        </w:rPr>
        <w:t>COMMERCIALLY SENSITIVE INFORMATION</w:t>
      </w:r>
    </w:p>
    <w:p w:rsidR="006F1DB4" w:rsidP="7235F5C1" w:rsidRDefault="006F1DB4" w14:paraId="33F0261E" w14:textId="58193526">
      <w:pPr>
        <w:tabs>
          <w:tab w:val="left" w:pos="2257"/>
        </w:tabs>
        <w:spacing w:after="0" w:line="259" w:lineRule="auto"/>
        <w:rPr>
          <w:rFonts w:ascii="Arial" w:hAnsi="Arial" w:eastAsia="Arial" w:cs="Arial"/>
          <w:b w:val="1"/>
          <w:bCs w:val="1"/>
          <w:sz w:val="24"/>
          <w:szCs w:val="24"/>
        </w:rPr>
      </w:pPr>
      <w:r w:rsidRPr="7235F5C1" w:rsidR="0414DB0E">
        <w:rPr>
          <w:rFonts w:ascii="Arial" w:hAnsi="Arial" w:eastAsia="Arial" w:cs="Arial"/>
          <w:b w:val="1"/>
          <w:bCs w:val="1"/>
          <w:sz w:val="24"/>
          <w:szCs w:val="24"/>
          <w:highlight w:val="yellow"/>
        </w:rPr>
        <w:t>REDACTED</w:t>
      </w:r>
    </w:p>
    <w:p w:rsidR="7235F5C1" w:rsidP="7235F5C1" w:rsidRDefault="7235F5C1" w14:paraId="7B1B94FA" w14:textId="499F3619">
      <w:pPr>
        <w:pStyle w:val="Normal"/>
        <w:tabs>
          <w:tab w:val="left" w:leader="none" w:pos="2257"/>
        </w:tabs>
        <w:spacing w:after="0" w:line="259" w:lineRule="auto"/>
        <w:rPr>
          <w:rFonts w:ascii="Arial" w:hAnsi="Arial" w:eastAsia="Arial" w:cs="Arial"/>
          <w:b w:val="1"/>
          <w:bCs w:val="1"/>
          <w:sz w:val="24"/>
          <w:szCs w:val="24"/>
        </w:rPr>
      </w:pPr>
    </w:p>
    <w:p w:rsidR="006F1DB4" w:rsidRDefault="00FB10CB" w14:paraId="1EF322FE"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SERVICE CREDITS</w:t>
      </w:r>
    </w:p>
    <w:p w:rsidR="006F1DB4" w:rsidRDefault="00FB10CB" w14:paraId="3499D1BC" w14:textId="69BA77B0">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Service Credits will accrue in accordance with Call-Off Schedule 14 (Service Levels). </w:t>
      </w:r>
    </w:p>
    <w:p w:rsidR="009266F3" w:rsidP="002D39E6" w:rsidRDefault="009266F3" w14:paraId="0EC1EE6A" w14:textId="77777777">
      <w:pPr>
        <w:tabs>
          <w:tab w:val="left" w:pos="2257"/>
        </w:tabs>
        <w:spacing w:after="0" w:line="259" w:lineRule="auto"/>
        <w:rPr>
          <w:rFonts w:ascii="Arial" w:hAnsi="Arial" w:eastAsia="Arial" w:cs="Arial"/>
          <w:sz w:val="24"/>
          <w:szCs w:val="24"/>
        </w:rPr>
      </w:pPr>
    </w:p>
    <w:p w:rsidR="009266F3" w:rsidP="002D39E6" w:rsidRDefault="00FB10CB" w14:paraId="7447DA10"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The Service Credit Cap is:</w:t>
      </w:r>
    </w:p>
    <w:p w:rsidR="009266F3" w:rsidP="009266F3" w:rsidRDefault="002D39E6" w14:paraId="0E10AA8C" w14:textId="77777777">
      <w:pPr>
        <w:pStyle w:val="ListParagraph"/>
        <w:numPr>
          <w:ilvl w:val="0"/>
          <w:numId w:val="11"/>
        </w:numPr>
        <w:tabs>
          <w:tab w:val="left" w:pos="2257"/>
        </w:tabs>
        <w:spacing w:after="0" w:line="259" w:lineRule="auto"/>
        <w:rPr>
          <w:rFonts w:ascii="Arial" w:hAnsi="Arial" w:eastAsia="Arial" w:cs="Arial"/>
          <w:sz w:val="24"/>
          <w:szCs w:val="24"/>
        </w:rPr>
      </w:pPr>
      <w:r w:rsidRPr="009266F3">
        <w:rPr>
          <w:rFonts w:ascii="Arial" w:hAnsi="Arial" w:eastAsia="Arial" w:cs="Arial"/>
          <w:sz w:val="24"/>
          <w:szCs w:val="24"/>
        </w:rPr>
        <w:t>In the period from the Call Off Commencement Date to the end of the first Call Off Contract Year of the Estimated Year 1 Call Off Contract Charges; and</w:t>
      </w:r>
    </w:p>
    <w:p w:rsidR="006F1DB4" w:rsidP="009266F3" w:rsidRDefault="002D39E6" w14:paraId="0C0FFB3B" w14:textId="067A846D">
      <w:pPr>
        <w:pStyle w:val="ListParagraph"/>
        <w:numPr>
          <w:ilvl w:val="0"/>
          <w:numId w:val="11"/>
        </w:numPr>
        <w:tabs>
          <w:tab w:val="left" w:pos="2257"/>
        </w:tabs>
        <w:spacing w:after="0" w:line="259" w:lineRule="auto"/>
        <w:rPr>
          <w:rFonts w:ascii="Arial" w:hAnsi="Arial" w:eastAsia="Arial" w:cs="Arial"/>
          <w:sz w:val="24"/>
          <w:szCs w:val="24"/>
        </w:rPr>
      </w:pPr>
      <w:r w:rsidRPr="009266F3">
        <w:rPr>
          <w:rFonts w:ascii="Arial" w:hAnsi="Arial" w:eastAsia="Arial" w:cs="Arial"/>
          <w:sz w:val="24"/>
          <w:szCs w:val="24"/>
        </w:rPr>
        <w:t>during the remainder of the Call Off Contract Period, 10% of the Call Off Contract Charges payable to the Supplier under this Call Off Contract in the period of 12 Months immediately preceding the Month in respect of which Service Credits are accrued.</w:t>
      </w:r>
    </w:p>
    <w:p w:rsidRPr="009266F3" w:rsidR="009266F3" w:rsidP="009266F3" w:rsidRDefault="009266F3" w14:paraId="2536F788" w14:textId="77777777">
      <w:pPr>
        <w:tabs>
          <w:tab w:val="left" w:pos="2257"/>
        </w:tabs>
        <w:spacing w:after="0" w:line="259" w:lineRule="auto"/>
        <w:rPr>
          <w:rFonts w:ascii="Arial" w:hAnsi="Arial" w:eastAsia="Arial" w:cs="Arial"/>
          <w:sz w:val="24"/>
          <w:szCs w:val="24"/>
        </w:rPr>
      </w:pPr>
    </w:p>
    <w:p w:rsidR="006F1DB4" w:rsidRDefault="00FB10CB" w14:paraId="5C25C96B" w14:textId="77B59D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The Service Period is: </w:t>
      </w:r>
      <w:r w:rsidR="006011CE">
        <w:rPr>
          <w:rFonts w:ascii="Arial" w:hAnsi="Arial" w:eastAsia="Arial" w:cs="Arial"/>
          <w:sz w:val="24"/>
          <w:szCs w:val="24"/>
        </w:rPr>
        <w:t>O</w:t>
      </w:r>
      <w:r>
        <w:rPr>
          <w:rFonts w:ascii="Arial" w:hAnsi="Arial" w:eastAsia="Arial" w:cs="Arial"/>
          <w:sz w:val="24"/>
          <w:szCs w:val="24"/>
        </w:rPr>
        <w:t>ne Month</w:t>
      </w:r>
    </w:p>
    <w:p w:rsidR="009266F3" w:rsidRDefault="009266F3" w14:paraId="0D66CB2E" w14:textId="77777777">
      <w:pPr>
        <w:tabs>
          <w:tab w:val="left" w:pos="2257"/>
        </w:tabs>
        <w:spacing w:after="0" w:line="259" w:lineRule="auto"/>
        <w:rPr>
          <w:rFonts w:ascii="Arial" w:hAnsi="Arial" w:eastAsia="Arial" w:cs="Arial"/>
          <w:sz w:val="24"/>
          <w:szCs w:val="24"/>
        </w:rPr>
      </w:pPr>
    </w:p>
    <w:p w:rsidR="006F1DB4" w:rsidP="002D39E6" w:rsidRDefault="00FB10CB" w14:paraId="30ACF68C" w14:textId="6E00E074">
      <w:pPr>
        <w:pBdr>
          <w:top w:val="nil"/>
          <w:left w:val="nil"/>
          <w:bottom w:val="nil"/>
          <w:right w:val="nil"/>
          <w:between w:val="nil"/>
        </w:pBdr>
        <w:spacing w:after="0" w:line="240" w:lineRule="auto"/>
        <w:rPr>
          <w:rFonts w:ascii="Arial" w:hAnsi="Arial" w:eastAsia="Arial" w:cs="Arial"/>
          <w:color w:val="000000"/>
          <w:sz w:val="24"/>
          <w:szCs w:val="24"/>
        </w:rPr>
      </w:pPr>
      <w:r>
        <w:rPr>
          <w:rFonts w:ascii="Arial" w:hAnsi="Arial" w:eastAsia="Arial" w:cs="Arial"/>
          <w:color w:val="000000"/>
          <w:sz w:val="24"/>
          <w:szCs w:val="24"/>
        </w:rPr>
        <w:t xml:space="preserve">A Critical Service Level Failure is: </w:t>
      </w:r>
      <w:r w:rsidR="006011CE">
        <w:rPr>
          <w:rFonts w:ascii="Arial" w:hAnsi="Arial" w:eastAsia="Arial" w:cs="Arial"/>
          <w:color w:val="000000"/>
          <w:sz w:val="24"/>
          <w:szCs w:val="24"/>
        </w:rPr>
        <w:t>As indicated in</w:t>
      </w:r>
      <w:r w:rsidR="002D39E6">
        <w:rPr>
          <w:rFonts w:ascii="Arial" w:hAnsi="Arial" w:eastAsia="Arial" w:cs="Arial"/>
          <w:color w:val="000000"/>
          <w:sz w:val="24"/>
          <w:szCs w:val="24"/>
        </w:rPr>
        <w:t xml:space="preserve"> Call-Off Schedule 14 – Service </w:t>
      </w:r>
      <w:r w:rsidR="006011CE">
        <w:rPr>
          <w:rFonts w:ascii="Arial" w:hAnsi="Arial" w:eastAsia="Arial" w:cs="Arial"/>
          <w:color w:val="000000"/>
          <w:sz w:val="24"/>
          <w:szCs w:val="24"/>
        </w:rPr>
        <w:t>Levels</w:t>
      </w:r>
    </w:p>
    <w:p w:rsidR="006F1DB4" w:rsidRDefault="006F1DB4" w14:paraId="767B292E" w14:textId="77777777">
      <w:pPr>
        <w:tabs>
          <w:tab w:val="left" w:pos="2257"/>
        </w:tabs>
        <w:spacing w:after="0" w:line="259" w:lineRule="auto"/>
        <w:rPr>
          <w:rFonts w:ascii="Arial" w:hAnsi="Arial" w:eastAsia="Arial" w:cs="Arial"/>
          <w:b/>
          <w:sz w:val="24"/>
          <w:szCs w:val="24"/>
        </w:rPr>
      </w:pPr>
    </w:p>
    <w:p w:rsidR="006F1DB4" w:rsidRDefault="006F1DB4" w14:paraId="6DE7BF1F" w14:textId="77777777">
      <w:pPr>
        <w:tabs>
          <w:tab w:val="left" w:pos="2257"/>
        </w:tabs>
        <w:spacing w:after="0" w:line="259" w:lineRule="auto"/>
        <w:rPr>
          <w:rFonts w:ascii="Arial" w:hAnsi="Arial" w:eastAsia="Arial" w:cs="Arial"/>
          <w:b/>
          <w:sz w:val="24"/>
          <w:szCs w:val="24"/>
        </w:rPr>
      </w:pPr>
    </w:p>
    <w:p w:rsidR="006F1DB4" w:rsidRDefault="00FB10CB" w14:paraId="6E9BFA60"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ADDITIONAL INSURANCES</w:t>
      </w:r>
    </w:p>
    <w:p w:rsidR="006F1DB4" w:rsidP="00FC21AB" w:rsidRDefault="00FB10CB" w14:paraId="08AD29D0" w14:textId="4190BCC1">
      <w:pPr>
        <w:spacing w:after="0" w:line="259" w:lineRule="auto"/>
        <w:rPr>
          <w:rFonts w:ascii="Arial" w:hAnsi="Arial" w:eastAsia="Arial" w:cs="Arial"/>
          <w:sz w:val="24"/>
          <w:szCs w:val="24"/>
        </w:rPr>
      </w:pPr>
      <w:r>
        <w:rPr>
          <w:rFonts w:ascii="Arial" w:hAnsi="Arial" w:eastAsia="Arial" w:cs="Arial"/>
          <w:sz w:val="24"/>
          <w:szCs w:val="24"/>
        </w:rPr>
        <w:t>Not applicable</w:t>
      </w:r>
    </w:p>
    <w:p w:rsidR="006F1DB4" w:rsidRDefault="006F1DB4" w14:paraId="7629C1A3" w14:textId="77777777">
      <w:pPr>
        <w:spacing w:after="0" w:line="240" w:lineRule="auto"/>
        <w:jc w:val="both"/>
        <w:rPr>
          <w:rFonts w:ascii="Arial" w:hAnsi="Arial" w:eastAsia="Arial" w:cs="Arial"/>
          <w:sz w:val="24"/>
          <w:szCs w:val="24"/>
        </w:rPr>
      </w:pPr>
    </w:p>
    <w:p w:rsidR="006F1DB4" w:rsidRDefault="00FB10CB" w14:paraId="3AF68972" w14:textId="77777777">
      <w:pPr>
        <w:spacing w:after="0" w:line="240" w:lineRule="auto"/>
        <w:jc w:val="both"/>
        <w:rPr>
          <w:rFonts w:ascii="Arial" w:hAnsi="Arial" w:eastAsia="Arial" w:cs="Arial"/>
          <w:sz w:val="24"/>
          <w:szCs w:val="24"/>
        </w:rPr>
      </w:pPr>
      <w:r w:rsidRPr="4C070BCC">
        <w:rPr>
          <w:rFonts w:ascii="Arial" w:hAnsi="Arial" w:eastAsia="Arial" w:cs="Arial"/>
          <w:sz w:val="24"/>
          <w:szCs w:val="24"/>
        </w:rPr>
        <w:t>GUARANTEE</w:t>
      </w:r>
    </w:p>
    <w:p w:rsidR="006F1DB4" w:rsidRDefault="00FB10CB" w14:paraId="1F039E60" w14:textId="2776EAF8">
      <w:pPr>
        <w:spacing w:after="0" w:line="259" w:lineRule="auto"/>
        <w:rPr>
          <w:rFonts w:ascii="Arial" w:hAnsi="Arial" w:eastAsia="Arial" w:cs="Arial"/>
          <w:sz w:val="24"/>
          <w:szCs w:val="24"/>
        </w:rPr>
      </w:pPr>
      <w:r w:rsidRPr="4C070BCC">
        <w:rPr>
          <w:rFonts w:ascii="Arial" w:hAnsi="Arial" w:eastAsia="Arial" w:cs="Arial"/>
          <w:sz w:val="24"/>
          <w:szCs w:val="24"/>
        </w:rPr>
        <w:t>Not applicable</w:t>
      </w:r>
    </w:p>
    <w:p w:rsidR="006F1DB4" w:rsidRDefault="006F1DB4" w14:paraId="309A0DAA" w14:textId="77777777">
      <w:pPr>
        <w:spacing w:after="0" w:line="259" w:lineRule="auto"/>
        <w:rPr>
          <w:rFonts w:ascii="Arial" w:hAnsi="Arial" w:eastAsia="Arial" w:cs="Arial"/>
          <w:b/>
          <w:sz w:val="24"/>
          <w:szCs w:val="24"/>
          <w:highlight w:val="yellow"/>
        </w:rPr>
      </w:pPr>
    </w:p>
    <w:p w:rsidR="006F1DB4" w:rsidRDefault="00FB10CB" w14:paraId="210AF705" w14:textId="77777777">
      <w:pPr>
        <w:spacing w:after="0" w:line="240" w:lineRule="auto"/>
        <w:jc w:val="both"/>
        <w:rPr>
          <w:rFonts w:ascii="Arial" w:hAnsi="Arial" w:eastAsia="Arial" w:cs="Arial"/>
          <w:sz w:val="24"/>
          <w:szCs w:val="24"/>
        </w:rPr>
      </w:pPr>
      <w:r>
        <w:rPr>
          <w:rFonts w:ascii="Arial" w:hAnsi="Arial" w:eastAsia="Arial" w:cs="Arial"/>
          <w:sz w:val="24"/>
          <w:szCs w:val="24"/>
        </w:rPr>
        <w:t>SOCIAL VALUE COMMITMENT</w:t>
      </w:r>
    </w:p>
    <w:p w:rsidR="006F1DB4" w:rsidRDefault="00FB10CB" w14:paraId="3CB34080" w14:textId="2F743C08">
      <w:pPr>
        <w:spacing w:after="0" w:line="240" w:lineRule="auto"/>
        <w:jc w:val="both"/>
        <w:rPr>
          <w:rFonts w:ascii="Arial" w:hAnsi="Arial" w:eastAsia="Arial" w:cs="Arial"/>
          <w:sz w:val="24"/>
          <w:szCs w:val="24"/>
        </w:rPr>
      </w:pPr>
      <w:r>
        <w:rPr>
          <w:rFonts w:ascii="Arial" w:hAnsi="Arial" w:eastAsia="Arial" w:cs="Arial"/>
          <w:sz w:val="24"/>
          <w:szCs w:val="24"/>
        </w:rPr>
        <w:t>The Supplier agrees, in providing the Deliverables and performing its obligations under the Call-Off Contract, that it will comply with the social value commitments in Call-O</w:t>
      </w:r>
      <w:r w:rsidR="006011CE">
        <w:rPr>
          <w:rFonts w:ascii="Arial" w:hAnsi="Arial" w:eastAsia="Arial" w:cs="Arial"/>
          <w:sz w:val="24"/>
          <w:szCs w:val="24"/>
        </w:rPr>
        <w:t>ff Schedule 4 (Call-Off Tender)</w:t>
      </w:r>
    </w:p>
    <w:p w:rsidR="006F1DB4" w:rsidRDefault="006F1DB4" w14:paraId="43BE457E" w14:textId="77777777">
      <w:pPr>
        <w:spacing w:after="240"/>
        <w:jc w:val="both"/>
        <w:rPr>
          <w:rFonts w:ascii="Arial" w:hAnsi="Arial" w:eastAsia="Arial" w:cs="Arial"/>
          <w:sz w:val="24"/>
          <w:szCs w:val="24"/>
        </w:rPr>
      </w:pPr>
    </w:p>
    <w:tbl>
      <w:tblPr>
        <w:tblStyle w:val="a"/>
        <w:tblW w:w="9170" w:type="dxa"/>
        <w:tblBorders>
          <w:top w:val="single" w:color="95B3D7" w:sz="4" w:space="0"/>
          <w:left w:val="single" w:color="000000" w:sz="4" w:space="0"/>
          <w:bottom w:val="single" w:color="95B3D7" w:sz="4" w:space="0"/>
          <w:right w:val="single" w:color="000000" w:sz="4" w:space="0"/>
          <w:insideH w:val="single" w:color="95B3D7" w:sz="4" w:space="0"/>
          <w:insideV w:val="single" w:color="95B3D7" w:sz="4" w:space="0"/>
        </w:tblBorders>
        <w:tblLayout w:type="fixed"/>
        <w:tblLook w:val="0000" w:firstRow="0" w:lastRow="0" w:firstColumn="0" w:lastColumn="0" w:noHBand="0" w:noVBand="0"/>
      </w:tblPr>
      <w:tblGrid>
        <w:gridCol w:w="1526"/>
        <w:gridCol w:w="2980"/>
        <w:gridCol w:w="1556"/>
        <w:gridCol w:w="3108"/>
      </w:tblGrid>
      <w:tr w:rsidR="006F1DB4" w:rsidTr="006F1DB4" w14:paraId="07C9B5AC" w14:textId="7777777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6F1DB4" w:rsidRDefault="00FB10CB" w14:paraId="757CC830" w14:textId="77777777">
            <w:pPr>
              <w:keepNext/>
              <w:pBdr>
                <w:top w:val="nil"/>
                <w:left w:val="nil"/>
                <w:bottom w:val="nil"/>
                <w:right w:val="nil"/>
                <w:between w:val="nil"/>
              </w:pBdr>
              <w:spacing w:before="240" w:after="120"/>
              <w:ind w:hanging="142"/>
              <w:jc w:val="both"/>
              <w:rPr>
                <w:rFonts w:ascii="Arial" w:hAnsi="Arial" w:eastAsia="Arial" w:cs="Arial"/>
                <w:color w:val="000000"/>
                <w:sz w:val="24"/>
                <w:szCs w:val="24"/>
              </w:rPr>
            </w:pPr>
            <w:r>
              <w:rPr>
                <w:rFonts w:ascii="Arial" w:hAnsi="Arial" w:eastAsia="Arial" w:cs="Arial"/>
                <w:b/>
                <w:color w:val="000000"/>
                <w:sz w:val="24"/>
                <w:szCs w:val="24"/>
              </w:rPr>
              <w:t>For and on behalf of the Supplier:</w:t>
            </w:r>
          </w:p>
        </w:tc>
        <w:tc>
          <w:tcPr>
            <w:tcW w:w="4664" w:type="dxa"/>
            <w:gridSpan w:val="2"/>
          </w:tcPr>
          <w:p w:rsidR="006F1DB4" w:rsidRDefault="00FB10CB" w14:paraId="4F18DC56" w14:textId="77777777">
            <w:pPr>
              <w:keepNext/>
              <w:pBdr>
                <w:top w:val="nil"/>
                <w:left w:val="nil"/>
                <w:bottom w:val="nil"/>
                <w:right w:val="nil"/>
                <w:between w:val="nil"/>
              </w:pBdr>
              <w:spacing w:before="240" w:after="120" w:line="276" w:lineRule="auto"/>
              <w:ind w:hanging="720"/>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b/>
                <w:color w:val="000000"/>
                <w:sz w:val="24"/>
                <w:szCs w:val="24"/>
              </w:rPr>
            </w:pPr>
            <w:r>
              <w:rPr>
                <w:rFonts w:ascii="Arial" w:hAnsi="Arial" w:eastAsia="Arial" w:cs="Arial"/>
                <w:b/>
                <w:color w:val="000000"/>
                <w:sz w:val="24"/>
                <w:szCs w:val="24"/>
              </w:rPr>
              <w:t>For and on behalf of the Buyer:</w:t>
            </w:r>
          </w:p>
        </w:tc>
      </w:tr>
      <w:tr w:rsidR="006F1DB4" w:rsidTr="006F1DB4" w14:paraId="6F9AD1BA" w14:textId="77777777">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6F1DB4" w:rsidRDefault="00FB10CB" w14:paraId="604B4693" w14:textId="77777777">
            <w:pPr>
              <w:keepNext/>
              <w:pBdr>
                <w:top w:val="nil"/>
                <w:left w:val="nil"/>
                <w:bottom w:val="nil"/>
                <w:right w:val="nil"/>
                <w:between w:val="nil"/>
              </w:pBdr>
              <w:spacing w:before="240" w:after="120"/>
              <w:ind w:hanging="142"/>
              <w:rPr>
                <w:rFonts w:ascii="Arial" w:hAnsi="Arial" w:eastAsia="Arial" w:cs="Arial"/>
                <w:color w:val="000000"/>
                <w:sz w:val="24"/>
                <w:szCs w:val="24"/>
              </w:rPr>
            </w:pPr>
            <w:r>
              <w:rPr>
                <w:rFonts w:ascii="Arial" w:hAnsi="Arial" w:eastAsia="Arial" w:cs="Arial"/>
                <w:color w:val="000000"/>
                <w:sz w:val="24"/>
                <w:szCs w:val="24"/>
              </w:rPr>
              <w:t>Signature:</w:t>
            </w:r>
          </w:p>
        </w:tc>
        <w:tc>
          <w:tcPr>
            <w:tcW w:w="2980" w:type="dxa"/>
          </w:tcPr>
          <w:p w:rsidR="006F1DB4" w:rsidRDefault="006F1DB4" w14:paraId="42DF4CFE" w14:textId="7777777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6F1DB4" w:rsidRDefault="00FB10CB" w14:paraId="0B999314"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Signature:</w:t>
            </w:r>
          </w:p>
        </w:tc>
        <w:tc>
          <w:tcPr>
            <w:tcW w:w="3108" w:type="dxa"/>
          </w:tcPr>
          <w:p w:rsidR="006F1DB4" w:rsidRDefault="006F1DB4" w14:paraId="1DAC21D6" w14:textId="7777777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p>
        </w:tc>
      </w:tr>
      <w:tr w:rsidR="006F1DB4" w:rsidTr="006F1DB4" w14:paraId="1E4F4CB0" w14:textId="7777777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6F1DB4" w:rsidRDefault="00FB10CB" w14:paraId="216CB53F" w14:textId="77777777">
            <w:pPr>
              <w:keepNext/>
              <w:pBdr>
                <w:top w:val="nil"/>
                <w:left w:val="nil"/>
                <w:bottom w:val="nil"/>
                <w:right w:val="nil"/>
                <w:between w:val="nil"/>
              </w:pBdr>
              <w:spacing w:before="240" w:after="120"/>
              <w:ind w:hanging="142"/>
              <w:rPr>
                <w:rFonts w:ascii="Arial" w:hAnsi="Arial" w:eastAsia="Arial" w:cs="Arial"/>
                <w:color w:val="000000"/>
                <w:sz w:val="24"/>
                <w:szCs w:val="24"/>
              </w:rPr>
            </w:pPr>
            <w:r>
              <w:rPr>
                <w:rFonts w:ascii="Arial" w:hAnsi="Arial" w:eastAsia="Arial" w:cs="Arial"/>
                <w:color w:val="000000"/>
                <w:sz w:val="24"/>
                <w:szCs w:val="24"/>
              </w:rPr>
              <w:t>Name:</w:t>
            </w:r>
          </w:p>
        </w:tc>
        <w:tc>
          <w:tcPr>
            <w:tcW w:w="2980" w:type="dxa"/>
          </w:tcPr>
          <w:p w:rsidR="006F1DB4" w:rsidRDefault="006F1DB4" w14:paraId="62720248" w14:textId="7777777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6F1DB4" w:rsidRDefault="00FB10CB" w14:paraId="4ACE8089"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Name:</w:t>
            </w:r>
          </w:p>
        </w:tc>
        <w:tc>
          <w:tcPr>
            <w:tcW w:w="3108" w:type="dxa"/>
          </w:tcPr>
          <w:p w:rsidR="006F1DB4" w:rsidRDefault="006F1DB4" w14:paraId="6F25F5B0" w14:textId="7777777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p>
        </w:tc>
      </w:tr>
      <w:tr w:rsidR="006F1DB4" w:rsidTr="006F1DB4" w14:paraId="3ADBA89D" w14:textId="77777777">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6F1DB4" w:rsidRDefault="00FB10CB" w14:paraId="633DB734" w14:textId="77777777">
            <w:pPr>
              <w:keepNext/>
              <w:pBdr>
                <w:top w:val="nil"/>
                <w:left w:val="nil"/>
                <w:bottom w:val="nil"/>
                <w:right w:val="nil"/>
                <w:between w:val="nil"/>
              </w:pBdr>
              <w:spacing w:before="240" w:after="120"/>
              <w:ind w:hanging="142"/>
              <w:rPr>
                <w:rFonts w:ascii="Arial" w:hAnsi="Arial" w:eastAsia="Arial" w:cs="Arial"/>
                <w:color w:val="000000"/>
                <w:sz w:val="24"/>
                <w:szCs w:val="24"/>
              </w:rPr>
            </w:pPr>
            <w:r>
              <w:rPr>
                <w:rFonts w:ascii="Arial" w:hAnsi="Arial" w:eastAsia="Arial" w:cs="Arial"/>
                <w:color w:val="000000"/>
                <w:sz w:val="24"/>
                <w:szCs w:val="24"/>
              </w:rPr>
              <w:t>Role:</w:t>
            </w:r>
          </w:p>
        </w:tc>
        <w:tc>
          <w:tcPr>
            <w:tcW w:w="2980" w:type="dxa"/>
          </w:tcPr>
          <w:p w:rsidR="006F1DB4" w:rsidRDefault="006F1DB4" w14:paraId="51AA39BB" w14:textId="7777777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6F1DB4" w:rsidRDefault="00FB10CB" w14:paraId="0A758DBC"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Role:</w:t>
            </w:r>
          </w:p>
        </w:tc>
        <w:tc>
          <w:tcPr>
            <w:tcW w:w="3108" w:type="dxa"/>
          </w:tcPr>
          <w:p w:rsidR="006F1DB4" w:rsidRDefault="006F1DB4" w14:paraId="5ACB0DC2" w14:textId="7777777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p>
        </w:tc>
      </w:tr>
      <w:tr w:rsidR="006F1DB4" w:rsidTr="006F1DB4" w14:paraId="07BCFCE1" w14:textId="7777777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6F1DB4" w:rsidRDefault="00FB10CB" w14:paraId="17E06069" w14:textId="77777777">
            <w:pPr>
              <w:keepNext/>
              <w:pBdr>
                <w:top w:val="nil"/>
                <w:left w:val="nil"/>
                <w:bottom w:val="nil"/>
                <w:right w:val="nil"/>
                <w:between w:val="nil"/>
              </w:pBdr>
              <w:spacing w:before="240" w:after="120"/>
              <w:ind w:hanging="142"/>
              <w:rPr>
                <w:rFonts w:ascii="Arial" w:hAnsi="Arial" w:eastAsia="Arial" w:cs="Arial"/>
                <w:color w:val="000000"/>
                <w:sz w:val="24"/>
                <w:szCs w:val="24"/>
              </w:rPr>
            </w:pPr>
            <w:r>
              <w:rPr>
                <w:rFonts w:ascii="Arial" w:hAnsi="Arial" w:eastAsia="Arial" w:cs="Arial"/>
                <w:color w:val="000000"/>
                <w:sz w:val="24"/>
                <w:szCs w:val="24"/>
              </w:rPr>
              <w:t>Date:</w:t>
            </w:r>
          </w:p>
        </w:tc>
        <w:tc>
          <w:tcPr>
            <w:tcW w:w="2980" w:type="dxa"/>
          </w:tcPr>
          <w:p w:rsidR="006F1DB4" w:rsidRDefault="006F1DB4" w14:paraId="15DF59AA" w14:textId="7777777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6F1DB4" w:rsidRDefault="00FB10CB" w14:paraId="347F871B"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Date:</w:t>
            </w:r>
          </w:p>
        </w:tc>
        <w:tc>
          <w:tcPr>
            <w:tcW w:w="3108" w:type="dxa"/>
          </w:tcPr>
          <w:p w:rsidR="006F1DB4" w:rsidRDefault="006F1DB4" w14:paraId="1B6EE111" w14:textId="7777777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p>
        </w:tc>
      </w:tr>
    </w:tbl>
    <w:p w:rsidR="006F1DB4" w:rsidRDefault="006F1DB4" w14:paraId="783E03F3" w14:textId="77777777">
      <w:pPr>
        <w:rPr>
          <w:rFonts w:ascii="Arial" w:hAnsi="Arial" w:eastAsia="Arial" w:cs="Arial"/>
          <w:color w:val="1F497D"/>
          <w:sz w:val="24"/>
          <w:szCs w:val="24"/>
          <w:highlight w:val="yellow"/>
        </w:rPr>
      </w:pPr>
    </w:p>
    <w:p w:rsidR="006F1DB4" w:rsidRDefault="006F1DB4" w14:paraId="4A942833" w14:textId="77777777">
      <w:pPr>
        <w:tabs>
          <w:tab w:val="left" w:pos="2257"/>
        </w:tabs>
        <w:spacing w:after="0" w:line="259" w:lineRule="auto"/>
        <w:rPr>
          <w:rFonts w:ascii="Arial" w:hAnsi="Arial" w:eastAsia="Arial" w:cs="Arial"/>
        </w:rPr>
      </w:pPr>
    </w:p>
    <w:p w:rsidR="006F1DB4" w:rsidRDefault="006F1DB4" w14:paraId="30D70EE9" w14:textId="77777777">
      <w:pPr>
        <w:tabs>
          <w:tab w:val="left" w:pos="2257"/>
        </w:tabs>
        <w:spacing w:after="0" w:line="259" w:lineRule="auto"/>
        <w:rPr>
          <w:rFonts w:ascii="Arial" w:hAnsi="Arial" w:eastAsia="Arial" w:cs="Arial"/>
        </w:rPr>
      </w:pPr>
    </w:p>
    <w:p w:rsidR="006F1DB4" w:rsidRDefault="006F1DB4" w14:paraId="4563C714" w14:textId="77777777">
      <w:pPr>
        <w:tabs>
          <w:tab w:val="left" w:pos="2257"/>
        </w:tabs>
        <w:spacing w:after="0" w:line="259" w:lineRule="auto"/>
        <w:rPr>
          <w:rFonts w:ascii="Arial" w:hAnsi="Arial" w:eastAsia="Arial" w:cs="Arial"/>
        </w:rPr>
      </w:pPr>
    </w:p>
    <w:p w:rsidR="006F1DB4" w:rsidRDefault="006F1DB4" w14:paraId="1FD91A37" w14:textId="77777777">
      <w:pPr>
        <w:tabs>
          <w:tab w:val="left" w:pos="2257"/>
        </w:tabs>
        <w:spacing w:after="0" w:line="259" w:lineRule="auto"/>
        <w:rPr>
          <w:rFonts w:ascii="Arial" w:hAnsi="Arial" w:eastAsia="Arial" w:cs="Arial"/>
        </w:rPr>
      </w:pPr>
    </w:p>
    <w:p w:rsidR="006F1DB4" w:rsidRDefault="006F1DB4" w14:paraId="66CF828D" w14:textId="77777777">
      <w:pPr>
        <w:tabs>
          <w:tab w:val="left" w:pos="2257"/>
        </w:tabs>
        <w:spacing w:after="0" w:line="259" w:lineRule="auto"/>
        <w:rPr>
          <w:rFonts w:ascii="Arial" w:hAnsi="Arial" w:eastAsia="Arial" w:cs="Arial"/>
        </w:rPr>
      </w:pPr>
    </w:p>
    <w:p w:rsidR="006F1DB4" w:rsidRDefault="006F1DB4" w14:paraId="41D03B81" w14:textId="77777777">
      <w:pPr>
        <w:tabs>
          <w:tab w:val="left" w:pos="2257"/>
        </w:tabs>
        <w:spacing w:after="0" w:line="259" w:lineRule="auto"/>
        <w:rPr>
          <w:rFonts w:ascii="Arial" w:hAnsi="Arial" w:eastAsia="Arial" w:cs="Arial"/>
        </w:rPr>
      </w:pPr>
    </w:p>
    <w:p w:rsidR="006F1DB4" w:rsidRDefault="006F1DB4" w14:paraId="6C87AD5C" w14:textId="77777777">
      <w:pPr>
        <w:tabs>
          <w:tab w:val="left" w:pos="2257"/>
        </w:tabs>
        <w:spacing w:after="0" w:line="259" w:lineRule="auto"/>
      </w:pPr>
    </w:p>
    <w:p w:rsidR="006F1DB4" w:rsidRDefault="006F1DB4" w14:paraId="2C129909" w14:textId="77777777">
      <w:pPr>
        <w:tabs>
          <w:tab w:val="left" w:pos="2257"/>
        </w:tabs>
        <w:spacing w:after="0" w:line="259" w:lineRule="auto"/>
      </w:pPr>
    </w:p>
    <w:p w:rsidR="006F1DB4" w:rsidRDefault="006F1DB4" w14:paraId="6085B66C" w14:textId="77777777">
      <w:pPr>
        <w:tabs>
          <w:tab w:val="left" w:pos="2257"/>
        </w:tabs>
        <w:spacing w:after="0" w:line="259" w:lineRule="auto"/>
      </w:pPr>
    </w:p>
    <w:p w:rsidR="006F1DB4" w:rsidRDefault="006F1DB4" w14:paraId="04B44A5E" w14:textId="77777777">
      <w:pPr>
        <w:tabs>
          <w:tab w:val="left" w:pos="2257"/>
        </w:tabs>
        <w:spacing w:after="0" w:line="259" w:lineRule="auto"/>
      </w:pPr>
    </w:p>
    <w:p w:rsidR="006F1DB4" w:rsidRDefault="006F1DB4" w14:paraId="1395B8AA" w14:textId="77777777">
      <w:pPr>
        <w:tabs>
          <w:tab w:val="left" w:pos="2257"/>
        </w:tabs>
        <w:spacing w:after="0" w:line="259" w:lineRule="auto"/>
      </w:pPr>
    </w:p>
    <w:p w:rsidR="006F1DB4" w:rsidRDefault="006F1DB4" w14:paraId="71DA144B" w14:textId="77777777">
      <w:pPr>
        <w:tabs>
          <w:tab w:val="left" w:pos="2257"/>
        </w:tabs>
        <w:spacing w:after="0" w:line="259" w:lineRule="auto"/>
      </w:pPr>
    </w:p>
    <w:p w:rsidR="006F1DB4" w:rsidRDefault="006F1DB4" w14:paraId="56496679" w14:textId="77777777">
      <w:pPr>
        <w:tabs>
          <w:tab w:val="left" w:pos="2257"/>
        </w:tabs>
        <w:spacing w:after="0" w:line="259" w:lineRule="auto"/>
      </w:pPr>
    </w:p>
    <w:p w:rsidR="006F1DB4" w:rsidRDefault="006F1DB4" w14:paraId="58ED1915" w14:textId="77777777">
      <w:pPr>
        <w:tabs>
          <w:tab w:val="left" w:pos="2257"/>
        </w:tabs>
        <w:spacing w:after="0" w:line="259" w:lineRule="auto"/>
      </w:pPr>
    </w:p>
    <w:p w:rsidR="006F1DB4" w:rsidRDefault="006F1DB4" w14:paraId="1AE80E67" w14:textId="77777777">
      <w:pPr>
        <w:tabs>
          <w:tab w:val="left" w:pos="2257"/>
        </w:tabs>
        <w:spacing w:after="0" w:line="259" w:lineRule="auto"/>
      </w:pPr>
    </w:p>
    <w:p w:rsidR="006F1DB4" w:rsidRDefault="006F1DB4" w14:paraId="537D3BBD" w14:textId="77777777">
      <w:pPr>
        <w:tabs>
          <w:tab w:val="left" w:pos="2257"/>
        </w:tabs>
        <w:spacing w:after="0" w:line="259" w:lineRule="auto"/>
      </w:pPr>
    </w:p>
    <w:p w:rsidR="006F1DB4" w:rsidRDefault="006F1DB4" w14:paraId="0669B5F4" w14:textId="77777777">
      <w:pPr>
        <w:tabs>
          <w:tab w:val="left" w:pos="2257"/>
        </w:tabs>
        <w:spacing w:after="0" w:line="259" w:lineRule="auto"/>
      </w:pPr>
    </w:p>
    <w:p w:rsidR="006F1DB4" w:rsidRDefault="006F1DB4" w14:paraId="20760186" w14:textId="77777777">
      <w:pPr>
        <w:tabs>
          <w:tab w:val="left" w:pos="2257"/>
        </w:tabs>
        <w:spacing w:after="0" w:line="259" w:lineRule="auto"/>
      </w:pPr>
    </w:p>
    <w:p w:rsidR="006F1DB4" w:rsidRDefault="006F1DB4" w14:paraId="6A2527C7" w14:textId="77777777">
      <w:pPr>
        <w:tabs>
          <w:tab w:val="left" w:pos="2257"/>
        </w:tabs>
        <w:spacing w:after="0" w:line="259" w:lineRule="auto"/>
      </w:pPr>
    </w:p>
    <w:sectPr w:rsidR="006F1DB4">
      <w:headerReference w:type="default" r:id="rId12"/>
      <w:footerReference w:type="default" r:id="rId13"/>
      <w:headerReference w:type="first" r:id="rId14"/>
      <w:footerReference w:type="first" r:id="rId15"/>
      <w:pgSz w:w="11906" w:h="16838" w:orient="portrait"/>
      <w:pgMar w:top="1440" w:right="1440" w:bottom="1440" w:left="1440" w:header="709" w:footer="709"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033B2E" w16cex:dateUtc="2021-03-22T15:50:00Z"/>
</w16cex:commentsExtensible>
</file>

<file path=word/commentsIds.xml><?xml version="1.0" encoding="utf-8"?>
<w16cid:commentsIds xmlns:mc="http://schemas.openxmlformats.org/markup-compatibility/2006" xmlns:w16cid="http://schemas.microsoft.com/office/word/2016/wordml/cid" mc:Ignorable="w16cid">
  <w16cid:commentId w16cid:paraId="44633540" w16cid:durableId="24033B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666" w:rsidRDefault="002B1666" w14:paraId="23F5C636" w14:textId="77777777">
      <w:pPr>
        <w:spacing w:after="0" w:line="240" w:lineRule="auto"/>
      </w:pPr>
      <w:r>
        <w:separator/>
      </w:r>
    </w:p>
  </w:endnote>
  <w:endnote w:type="continuationSeparator" w:id="0">
    <w:p w:rsidR="002B1666" w:rsidRDefault="002B1666" w14:paraId="75788A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B4" w:rsidRDefault="00FB10CB" w14:paraId="162D6268" w14:textId="77777777">
    <w:pPr>
      <w:tabs>
        <w:tab w:val="center" w:pos="4513"/>
        <w:tab w:val="right" w:pos="9026"/>
      </w:tabs>
      <w:spacing w:after="0" w:line="240" w:lineRule="auto"/>
      <w:rPr>
        <w:rFonts w:ascii="Arial" w:hAnsi="Arial" w:eastAsia="Arial" w:cs="Arial"/>
        <w:sz w:val="20"/>
        <w:szCs w:val="20"/>
      </w:rPr>
    </w:pPr>
    <w:r>
      <w:rPr>
        <w:rFonts w:ascii="Arial" w:hAnsi="Arial" w:eastAsia="Arial" w:cs="Arial"/>
        <w:sz w:val="20"/>
        <w:szCs w:val="20"/>
      </w:rPr>
      <w:t>Framework Ref: RM6170 Print Management Services</w:t>
    </w:r>
    <w:r>
      <w:rPr>
        <w:rFonts w:ascii="Arial" w:hAnsi="Arial" w:eastAsia="Arial" w:cs="Arial"/>
        <w:sz w:val="20"/>
        <w:szCs w:val="20"/>
      </w:rPr>
      <w:tab/>
    </w:r>
    <w:r>
      <w:rPr>
        <w:rFonts w:ascii="Arial" w:hAnsi="Arial" w:eastAsia="Arial" w:cs="Arial"/>
        <w:sz w:val="20"/>
        <w:szCs w:val="20"/>
      </w:rPr>
      <w:t xml:space="preserve">                                           </w:t>
    </w:r>
  </w:p>
  <w:p w:rsidR="006F1DB4" w:rsidRDefault="00FB10CB" w14:paraId="6624E521" w14:textId="3267828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sidR="0081795E">
      <w:rPr>
        <w:rFonts w:ascii="Arial" w:hAnsi="Arial" w:eastAsia="Arial" w:cs="Arial"/>
        <w:noProof/>
        <w:color w:val="000000"/>
        <w:sz w:val="20"/>
        <w:szCs w:val="20"/>
      </w:rPr>
      <w:t>7</w:t>
    </w:r>
    <w:r>
      <w:rPr>
        <w:rFonts w:ascii="Arial" w:hAnsi="Arial" w:eastAsia="Arial" w:cs="Arial"/>
        <w:color w:val="000000"/>
        <w:sz w:val="20"/>
        <w:szCs w:val="20"/>
      </w:rPr>
      <w:fldChar w:fldCharType="end"/>
    </w:r>
  </w:p>
  <w:p w:rsidR="006F1DB4" w:rsidRDefault="00FB10CB" w14:paraId="3077096B" w14:textId="77777777">
    <w:pPr>
      <w:spacing w:after="0" w:line="240" w:lineRule="auto"/>
      <w:rPr>
        <w:rFonts w:ascii="Arial" w:hAnsi="Arial" w:eastAsia="Arial" w:cs="Arial"/>
        <w:sz w:val="20"/>
        <w:szCs w:val="20"/>
      </w:rPr>
    </w:pPr>
    <w:r>
      <w:rPr>
        <w:rFonts w:ascii="Arial" w:hAnsi="Arial" w:eastAsia="Arial" w:cs="Arial"/>
        <w:sz w:val="20"/>
        <w:szCs w:val="20"/>
      </w:rPr>
      <w:t>Model Version: v3.6</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B4" w:rsidRDefault="006F1DB4" w14:paraId="4C639D8D" w14:textId="77777777">
    <w:pPr>
      <w:tabs>
        <w:tab w:val="center" w:pos="4513"/>
        <w:tab w:val="right" w:pos="9026"/>
      </w:tabs>
      <w:spacing w:after="0"/>
      <w:jc w:val="both"/>
      <w:rPr>
        <w:color w:val="A6A6A6"/>
      </w:rPr>
    </w:pPr>
  </w:p>
  <w:p w:rsidR="006F1DB4" w:rsidRDefault="00FB10CB" w14:paraId="24A012E6"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Pr>
        <w:rFonts w:ascii="Arial" w:hAnsi="Arial" w:eastAsia="Arial" w:cs="Arial"/>
        <w:sz w:val="20"/>
        <w:szCs w:val="20"/>
      </w:rPr>
      <w:tab/>
    </w:r>
    <w:r>
      <w:rPr>
        <w:rFonts w:ascii="Arial" w:hAnsi="Arial" w:eastAsia="Arial" w:cs="Arial"/>
        <w:sz w:val="20"/>
        <w:szCs w:val="20"/>
      </w:rPr>
      <w:t xml:space="preserve">                                           </w:t>
    </w:r>
  </w:p>
  <w:p w:rsidR="006F1DB4" w:rsidRDefault="00FB10CB" w14:paraId="2C01D1E1"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end"/>
    </w:r>
  </w:p>
  <w:p w:rsidR="006F1DB4" w:rsidRDefault="00FB10CB" w14:paraId="5CDD73C9" w14:textId="77777777">
    <w:pPr>
      <w:spacing w:after="0" w:line="240" w:lineRule="auto"/>
      <w:jc w:val="both"/>
      <w:rPr>
        <w:rFonts w:ascii="Arial" w:hAnsi="Arial" w:eastAsia="Arial" w:cs="Arial"/>
        <w:sz w:val="20"/>
        <w:szCs w:val="20"/>
      </w:rPr>
    </w:pPr>
    <w:r>
      <w:rPr>
        <w:rFonts w:ascii="Arial" w:hAnsi="Arial" w:eastAsia="Arial" w:cs="Arial"/>
        <w:sz w:val="20"/>
        <w:szCs w:val="20"/>
      </w:rPr>
      <w:t>Model Version: v3.0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666" w:rsidRDefault="002B1666" w14:paraId="773FE6D3" w14:textId="77777777">
      <w:pPr>
        <w:spacing w:after="0" w:line="240" w:lineRule="auto"/>
      </w:pPr>
      <w:r>
        <w:separator/>
      </w:r>
    </w:p>
  </w:footnote>
  <w:footnote w:type="continuationSeparator" w:id="0">
    <w:p w:rsidR="002B1666" w:rsidRDefault="002B1666" w14:paraId="7EBD02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B4" w:rsidRDefault="00FB10CB" w14:paraId="6F74E422"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color w:val="000000"/>
        <w:sz w:val="20"/>
        <w:szCs w:val="20"/>
      </w:rPr>
      <w:t>Framework Schedule 6 (Order Form Template and Call-Off Schedules)</w:t>
    </w:r>
  </w:p>
  <w:p w:rsidR="006F1DB4" w:rsidRDefault="00FB10CB" w14:paraId="7260E702"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B4" w:rsidRDefault="00FB10CB" w14:paraId="604B10F5"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color w:val="000000"/>
        <w:sz w:val="20"/>
        <w:szCs w:val="20"/>
      </w:rPr>
      <w:t>Framework Schedule 6 (Order Form Template and Call-Off Schedules)</w:t>
    </w:r>
  </w:p>
  <w:p w:rsidR="006F1DB4" w:rsidRDefault="00FB10CB" w14:paraId="3AD66DCE"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CB9"/>
    <w:multiLevelType w:val="hybridMultilevel"/>
    <w:tmpl w:val="B846C4D2"/>
    <w:lvl w:ilvl="0" w:tplc="4EEC17C2">
      <w:start w:val="1"/>
      <w:numFmt w:val="lowerLetter"/>
      <w:lvlText w:val="%1)"/>
      <w:lvlJc w:val="left"/>
      <w:pPr>
        <w:tabs>
          <w:tab w:val="num" w:pos="1077"/>
        </w:tabs>
        <w:ind w:left="108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A690C00"/>
    <w:multiLevelType w:val="hybridMultilevel"/>
    <w:tmpl w:val="408A4A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58107D9"/>
    <w:multiLevelType w:val="hybridMultilevel"/>
    <w:tmpl w:val="7172B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FE444E2"/>
    <w:multiLevelType w:val="hybridMultilevel"/>
    <w:tmpl w:val="B246D828"/>
    <w:lvl w:ilvl="0" w:tplc="D752EADC">
      <w:start w:val="1"/>
      <w:numFmt w:val="lowerRoman"/>
      <w:lvlText w:val="%1)"/>
      <w:lvlJc w:val="righ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BB0795"/>
    <w:multiLevelType w:val="hybridMultilevel"/>
    <w:tmpl w:val="E38040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35290B"/>
    <w:multiLevelType w:val="multilevel"/>
    <w:tmpl w:val="91F4EA1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52E015FF"/>
    <w:multiLevelType w:val="multilevel"/>
    <w:tmpl w:val="32984498"/>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5D4F12"/>
    <w:multiLevelType w:val="hybridMultilevel"/>
    <w:tmpl w:val="2D9899DE"/>
    <w:lvl w:ilvl="0" w:tplc="4EEC17C2">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8F067D8"/>
    <w:multiLevelType w:val="multilevel"/>
    <w:tmpl w:val="2E0E5ED6"/>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9" w15:restartNumberingAfterBreak="0">
    <w:nsid w:val="7CC976E7"/>
    <w:multiLevelType w:val="hybridMultilevel"/>
    <w:tmpl w:val="9A96E630"/>
    <w:lvl w:ilvl="0" w:tplc="DF22BB0E">
      <w:start w:val="1"/>
      <w:numFmt w:val="lowerRoman"/>
      <w:lvlText w:val="%1)"/>
      <w:lvlJc w:val="left"/>
      <w:pPr>
        <w:tabs>
          <w:tab w:val="num" w:pos="1077"/>
        </w:tabs>
        <w:ind w:left="108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7E1B28DF"/>
    <w:multiLevelType w:val="hybridMultilevel"/>
    <w:tmpl w:val="482638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8"/>
  </w:num>
  <w:num w:numId="3">
    <w:abstractNumId w:val="5"/>
  </w:num>
  <w:num w:numId="4">
    <w:abstractNumId w:val="2"/>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3"/>
  </w:num>
  <w:num w:numId="11">
    <w:abstractNumId w:val="4"/>
  </w:num>
  <w:num w:numId="1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B4"/>
    <w:rsid w:val="000B34C5"/>
    <w:rsid w:val="000D1F7A"/>
    <w:rsid w:val="000F0FCF"/>
    <w:rsid w:val="001365DD"/>
    <w:rsid w:val="00173378"/>
    <w:rsid w:val="00173CF7"/>
    <w:rsid w:val="001942AE"/>
    <w:rsid w:val="00197B72"/>
    <w:rsid w:val="001A65E6"/>
    <w:rsid w:val="001B4C36"/>
    <w:rsid w:val="001D2203"/>
    <w:rsid w:val="001E01BF"/>
    <w:rsid w:val="001E64D0"/>
    <w:rsid w:val="0028618E"/>
    <w:rsid w:val="002B1666"/>
    <w:rsid w:val="002C3C01"/>
    <w:rsid w:val="002C651D"/>
    <w:rsid w:val="002D39E6"/>
    <w:rsid w:val="00395D96"/>
    <w:rsid w:val="003D0C67"/>
    <w:rsid w:val="003D4C75"/>
    <w:rsid w:val="003D6B48"/>
    <w:rsid w:val="00431C5D"/>
    <w:rsid w:val="004443C0"/>
    <w:rsid w:val="00474B36"/>
    <w:rsid w:val="004909A6"/>
    <w:rsid w:val="004C04E5"/>
    <w:rsid w:val="00510886"/>
    <w:rsid w:val="005322F1"/>
    <w:rsid w:val="00557129"/>
    <w:rsid w:val="00576B3C"/>
    <w:rsid w:val="005F70AB"/>
    <w:rsid w:val="006011CE"/>
    <w:rsid w:val="00653889"/>
    <w:rsid w:val="00655E9C"/>
    <w:rsid w:val="006E10C5"/>
    <w:rsid w:val="006F1DB4"/>
    <w:rsid w:val="00725516"/>
    <w:rsid w:val="00766C78"/>
    <w:rsid w:val="007E5AE9"/>
    <w:rsid w:val="0081795E"/>
    <w:rsid w:val="00824D20"/>
    <w:rsid w:val="00886FC6"/>
    <w:rsid w:val="008D37CE"/>
    <w:rsid w:val="00923759"/>
    <w:rsid w:val="009266F3"/>
    <w:rsid w:val="00942075"/>
    <w:rsid w:val="009E01F8"/>
    <w:rsid w:val="009F4B94"/>
    <w:rsid w:val="009F64BC"/>
    <w:rsid w:val="00A4247A"/>
    <w:rsid w:val="00A56F74"/>
    <w:rsid w:val="00AF3B75"/>
    <w:rsid w:val="00B15A53"/>
    <w:rsid w:val="00BD7683"/>
    <w:rsid w:val="00C02BA9"/>
    <w:rsid w:val="00C04EF5"/>
    <w:rsid w:val="00C529E1"/>
    <w:rsid w:val="00C5631A"/>
    <w:rsid w:val="00CC7223"/>
    <w:rsid w:val="00D12304"/>
    <w:rsid w:val="00D22074"/>
    <w:rsid w:val="00D47D15"/>
    <w:rsid w:val="00DC687E"/>
    <w:rsid w:val="00DD0D12"/>
    <w:rsid w:val="00E13699"/>
    <w:rsid w:val="00EB70A7"/>
    <w:rsid w:val="00F05381"/>
    <w:rsid w:val="00F26FBF"/>
    <w:rsid w:val="00FB10CB"/>
    <w:rsid w:val="00FC21AB"/>
    <w:rsid w:val="0414DB0E"/>
    <w:rsid w:val="0637EC74"/>
    <w:rsid w:val="0C9DFBC5"/>
    <w:rsid w:val="0DA5CA87"/>
    <w:rsid w:val="167B65CC"/>
    <w:rsid w:val="175B96E3"/>
    <w:rsid w:val="19769E0A"/>
    <w:rsid w:val="268EA8A4"/>
    <w:rsid w:val="28167C89"/>
    <w:rsid w:val="37B7CDC4"/>
    <w:rsid w:val="385C28E8"/>
    <w:rsid w:val="39680B05"/>
    <w:rsid w:val="3C65583F"/>
    <w:rsid w:val="3D6BC5D0"/>
    <w:rsid w:val="3F1DB983"/>
    <w:rsid w:val="468FB22B"/>
    <w:rsid w:val="47F6727D"/>
    <w:rsid w:val="494FCF84"/>
    <w:rsid w:val="49E15623"/>
    <w:rsid w:val="4C070BCC"/>
    <w:rsid w:val="5028BFD3"/>
    <w:rsid w:val="5356D4EF"/>
    <w:rsid w:val="5486725B"/>
    <w:rsid w:val="58492DBA"/>
    <w:rsid w:val="5C5586D0"/>
    <w:rsid w:val="5CA87A7E"/>
    <w:rsid w:val="6860927F"/>
    <w:rsid w:val="68A22AB3"/>
    <w:rsid w:val="6933F1C1"/>
    <w:rsid w:val="6969A636"/>
    <w:rsid w:val="6C4628A6"/>
    <w:rsid w:val="6F32DA65"/>
    <w:rsid w:val="70106A96"/>
    <w:rsid w:val="71EF2D77"/>
    <w:rsid w:val="7235F5C1"/>
    <w:rsid w:val="73B586B4"/>
    <w:rsid w:val="75985DE0"/>
    <w:rsid w:val="75AFD272"/>
    <w:rsid w:val="76721EE4"/>
    <w:rsid w:val="79E5C119"/>
    <w:rsid w:val="7D4031CE"/>
    <w:rsid w:val="7EDC0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0C64"/>
  <w15:docId w15:val="{06380737-6706-410D-B689-0CE217316F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CommentReference">
    <w:name w:val="annotation reference"/>
    <w:basedOn w:val="DefaultParagraphFont"/>
    <w:uiPriority w:val="99"/>
    <w:semiHidden/>
    <w:unhideWhenUsed/>
    <w:rsid w:val="009E01F8"/>
    <w:rPr>
      <w:sz w:val="16"/>
      <w:szCs w:val="16"/>
    </w:rPr>
  </w:style>
  <w:style w:type="paragraph" w:styleId="CommentText">
    <w:name w:val="annotation text"/>
    <w:basedOn w:val="Normal"/>
    <w:link w:val="CommentTextChar"/>
    <w:unhideWhenUsed/>
    <w:rsid w:val="009E01F8"/>
    <w:pPr>
      <w:spacing w:line="240" w:lineRule="auto"/>
    </w:pPr>
    <w:rPr>
      <w:sz w:val="20"/>
      <w:szCs w:val="20"/>
    </w:rPr>
  </w:style>
  <w:style w:type="character" w:styleId="CommentTextChar" w:customStyle="1">
    <w:name w:val="Comment Text Char"/>
    <w:basedOn w:val="DefaultParagraphFont"/>
    <w:link w:val="CommentText"/>
    <w:rsid w:val="009E01F8"/>
    <w:rPr>
      <w:sz w:val="20"/>
      <w:szCs w:val="20"/>
    </w:rPr>
  </w:style>
  <w:style w:type="paragraph" w:styleId="CommentSubject">
    <w:name w:val="annotation subject"/>
    <w:basedOn w:val="CommentText"/>
    <w:next w:val="CommentText"/>
    <w:link w:val="CommentSubjectChar"/>
    <w:uiPriority w:val="99"/>
    <w:semiHidden/>
    <w:unhideWhenUsed/>
    <w:rsid w:val="009E01F8"/>
    <w:rPr>
      <w:b/>
      <w:bCs/>
    </w:rPr>
  </w:style>
  <w:style w:type="character" w:styleId="CommentSubjectChar" w:customStyle="1">
    <w:name w:val="Comment Subject Char"/>
    <w:basedOn w:val="CommentTextChar"/>
    <w:link w:val="CommentSubject"/>
    <w:uiPriority w:val="99"/>
    <w:semiHidden/>
    <w:rsid w:val="009E01F8"/>
    <w:rPr>
      <w:b/>
      <w:bCs/>
      <w:sz w:val="20"/>
      <w:szCs w:val="20"/>
    </w:rPr>
  </w:style>
  <w:style w:type="paragraph" w:styleId="BalloonText">
    <w:name w:val="Balloon Text"/>
    <w:basedOn w:val="Normal"/>
    <w:link w:val="BalloonTextChar"/>
    <w:uiPriority w:val="99"/>
    <w:semiHidden/>
    <w:unhideWhenUsed/>
    <w:rsid w:val="009E01F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E01F8"/>
    <w:rPr>
      <w:rFonts w:ascii="Segoe UI" w:hAnsi="Segoe UI" w:cs="Segoe UI"/>
      <w:sz w:val="18"/>
      <w:szCs w:val="18"/>
    </w:rPr>
  </w:style>
  <w:style w:type="paragraph" w:styleId="ListParagraph">
    <w:name w:val="List Paragraph"/>
    <w:basedOn w:val="Normal"/>
    <w:uiPriority w:val="34"/>
    <w:qFormat/>
    <w:rsid w:val="001E01BF"/>
    <w:pPr>
      <w:ind w:left="720"/>
      <w:contextualSpacing/>
    </w:pPr>
  </w:style>
  <w:style w:type="character" w:styleId="Hyperlink">
    <w:name w:val="Hyperlink"/>
    <w:basedOn w:val="DefaultParagraphFont"/>
    <w:uiPriority w:val="99"/>
    <w:unhideWhenUsed/>
    <w:rsid w:val="001E01BF"/>
    <w:rPr>
      <w:color w:val="0000FF" w:themeColor="hyperlink"/>
      <w:u w:val="single"/>
    </w:rPr>
  </w:style>
  <w:style w:type="paragraph" w:styleId="CharChar1CharCharChar" w:customStyle="1">
    <w:name w:val="Char Char1 Char Char Char"/>
    <w:basedOn w:val="Normal"/>
    <w:rsid w:val="00173378"/>
    <w:pPr>
      <w:spacing w:before="60" w:after="120" w:line="240" w:lineRule="exact"/>
    </w:pPr>
    <w:rPr>
      <w:rFonts w:ascii="Verdana" w:hAnsi="Verdana" w:eastAsia="Times New Roman" w:cs="Times New Roman"/>
      <w:sz w:val="20"/>
      <w:szCs w:val="20"/>
      <w:lang w:val="en-US" w:eastAsia="en-US"/>
    </w:rPr>
  </w:style>
  <w:style w:type="table" w:styleId="TableGrid">
    <w:name w:val="Table Grid"/>
    <w:basedOn w:val="TableNormal"/>
    <w:uiPriority w:val="39"/>
    <w:rsid w:val="00F053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91995">
      <w:bodyDiv w:val="1"/>
      <w:marLeft w:val="0"/>
      <w:marRight w:val="0"/>
      <w:marTop w:val="0"/>
      <w:marBottom w:val="0"/>
      <w:divBdr>
        <w:top w:val="none" w:sz="0" w:space="0" w:color="auto"/>
        <w:left w:val="none" w:sz="0" w:space="0" w:color="auto"/>
        <w:bottom w:val="none" w:sz="0" w:space="0" w:color="auto"/>
        <w:right w:val="none" w:sz="0" w:space="0" w:color="auto"/>
      </w:divBdr>
    </w:div>
    <w:div w:id="971401600">
      <w:bodyDiv w:val="1"/>
      <w:marLeft w:val="0"/>
      <w:marRight w:val="0"/>
      <w:marTop w:val="0"/>
      <w:marBottom w:val="0"/>
      <w:divBdr>
        <w:top w:val="none" w:sz="0" w:space="0" w:color="auto"/>
        <w:left w:val="none" w:sz="0" w:space="0" w:color="auto"/>
        <w:bottom w:val="none" w:sz="0" w:space="0" w:color="auto"/>
        <w:right w:val="none" w:sz="0" w:space="0" w:color="auto"/>
      </w:divBdr>
    </w:div>
    <w:div w:id="1251040323">
      <w:bodyDiv w:val="1"/>
      <w:marLeft w:val="0"/>
      <w:marRight w:val="0"/>
      <w:marTop w:val="0"/>
      <w:marBottom w:val="0"/>
      <w:divBdr>
        <w:top w:val="none" w:sz="0" w:space="0" w:color="auto"/>
        <w:left w:val="none" w:sz="0" w:space="0" w:color="auto"/>
        <w:bottom w:val="none" w:sz="0" w:space="0" w:color="auto"/>
        <w:right w:val="none" w:sz="0" w:space="0" w:color="auto"/>
      </w:divBdr>
    </w:div>
    <w:div w:id="1558542144">
      <w:bodyDiv w:val="1"/>
      <w:marLeft w:val="0"/>
      <w:marRight w:val="0"/>
      <w:marTop w:val="0"/>
      <w:marBottom w:val="0"/>
      <w:divBdr>
        <w:top w:val="none" w:sz="0" w:space="0" w:color="auto"/>
        <w:left w:val="none" w:sz="0" w:space="0" w:color="auto"/>
        <w:bottom w:val="none" w:sz="0" w:space="0" w:color="auto"/>
        <w:right w:val="none" w:sz="0" w:space="0" w:color="auto"/>
      </w:divBdr>
    </w:div>
    <w:div w:id="202770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microsoft.com/office/2018/08/relationships/commentsExtensible" Target="commentsExtensible.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Pinvoices-DWP-U@gov.sscl.com"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16/09/relationships/commentsIds" Target="commentsIds.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_dlc_DocId xmlns="46363eb8-99d4-4ef9-bbae-00f92cfa606c">VDEDJ6RVWHKZ-17869644-51461</_dlc_DocId>
    <_dlc_DocIdUrl xmlns="46363eb8-99d4-4ef9-bbae-00f92cfa606c">
      <Url>https://dwpgovuk.sharepoint.com/sites/SRO-119/_layouts/15/DocIdRedir.aspx?ID=VDEDJ6RVWHKZ-17869644-51461</Url>
      <Description>VDEDJ6RVWHKZ-17869644-51461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EAB96-3CD2-4084-B989-9944451BEFFE}">
  <ds:schemaRefs>
    <ds:schemaRef ds:uri="http://schemas.microsoft.com/sharepoint/events"/>
  </ds:schemaRefs>
</ds:datastoreItem>
</file>

<file path=customXml/itemProps2.xml><?xml version="1.0" encoding="utf-8"?>
<ds:datastoreItem xmlns:ds="http://schemas.openxmlformats.org/officeDocument/2006/customXml" ds:itemID="{837197D6-E5B3-4F6D-8B16-62E95916D09D}">
  <ds:schemaRefs>
    <ds:schemaRef ds:uri="http://schemas.microsoft.com/sharepoint/v3/contenttype/forms"/>
  </ds:schemaRefs>
</ds:datastoreItem>
</file>

<file path=customXml/itemProps3.xml><?xml version="1.0" encoding="utf-8"?>
<ds:datastoreItem xmlns:ds="http://schemas.openxmlformats.org/officeDocument/2006/customXml" ds:itemID="{1476A239-6353-447C-B1E6-D70FCD23B880}">
  <ds:schemaRefs>
    <ds:schemaRef ds:uri="http://schemas.microsoft.com/office/2006/metadata/properties"/>
    <ds:schemaRef ds:uri="http://purl.org/dc/terms/"/>
    <ds:schemaRef ds:uri="http://purl.org/dc/dcmitype/"/>
    <ds:schemaRef ds:uri="http://schemas.microsoft.com/sharepoint/v3"/>
    <ds:schemaRef ds:uri="46363eb8-99d4-4ef9-bbae-00f92cfa606c"/>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129a655d-6a1f-4e18-ad57-eb64d152aa81"/>
  </ds:schemaRefs>
</ds:datastoreItem>
</file>

<file path=customXml/itemProps4.xml><?xml version="1.0" encoding="utf-8"?>
<ds:datastoreItem xmlns:ds="http://schemas.openxmlformats.org/officeDocument/2006/customXml" ds:itemID="{1A2F43FF-EC64-4C55-BC86-61E14134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129a655d-6a1f-4e18-ad57-eb64d152a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Cabinet Office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Alex Whitehurst</dc:creator>
  <lastModifiedBy>Tate Michelle CD DWP COMMERCIAL DIRECTORATE</lastModifiedBy>
  <revision>7</revision>
  <dcterms:created xsi:type="dcterms:W3CDTF">2021-06-21T15:41:00.0000000Z</dcterms:created>
  <dcterms:modified xsi:type="dcterms:W3CDTF">2021-07-28T08:59:28.6298926Z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31b5673b-915b-4291-89da-c3ae083f6d16</vt:lpwstr>
  </property>
</Properties>
</file>