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5626C0">
      <w:pPr>
        <w:rPr>
          <w:b/>
        </w:rPr>
      </w:pPr>
      <w:r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7"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 xml:space="preserve">We have recently been made aware of the RSSB open tender for interactive </w:t>
            </w:r>
            <w:proofErr w:type="spellStart"/>
            <w:r>
              <w:t>elearning</w:t>
            </w:r>
            <w:proofErr w:type="spellEnd"/>
            <w:r>
              <w:t xml:space="preserve">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15"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p w:rsidR="00561C5C" w:rsidRDefault="00561C5C">
            <w:pPr>
              <w:rPr>
                <w:b/>
              </w:rPr>
            </w:pPr>
          </w:p>
          <w:p w:rsidR="00271618" w:rsidRDefault="00271618">
            <w:pPr>
              <w:rPr>
                <w:b/>
              </w:rPr>
            </w:pPr>
          </w:p>
          <w:p w:rsidR="00561C5C" w:rsidRPr="00946481" w:rsidRDefault="00561C5C">
            <w:pPr>
              <w:rPr>
                <w:b/>
              </w:rPr>
            </w:pPr>
          </w:p>
        </w:tc>
      </w:tr>
      <w:tr w:rsidR="00B94B40" w:rsidTr="00946481">
        <w:tc>
          <w:tcPr>
            <w:tcW w:w="9016" w:type="dxa"/>
          </w:tcPr>
          <w:p w:rsidR="00B94B40" w:rsidRDefault="00B94B40" w:rsidP="00B94B40">
            <w:pPr>
              <w:rPr>
                <w:b/>
              </w:rPr>
            </w:pPr>
            <w:r>
              <w:rPr>
                <w:b/>
              </w:rPr>
              <w:lastRenderedPageBreak/>
              <w:t>Supplier Question 3</w:t>
            </w:r>
          </w:p>
          <w:p w:rsidR="00B94B40" w:rsidRDefault="00B94B40">
            <w:pPr>
              <w:rPr>
                <w:b/>
              </w:rPr>
            </w:pPr>
          </w:p>
          <w:p w:rsidR="00B94B40" w:rsidRDefault="00B94B40" w:rsidP="00B94B40">
            <w:pPr>
              <w:pStyle w:val="NormalWeb"/>
            </w:pPr>
            <w:r>
              <w:t>We are interested in applying for the above tender but I wanted to clarify one thing.</w:t>
            </w:r>
          </w:p>
          <w:p w:rsidR="00B94B40" w:rsidRDefault="00B94B40" w:rsidP="00B94B40">
            <w:pPr>
              <w:pStyle w:val="NormalWeb"/>
            </w:pPr>
            <w:r>
              <w:t>On p.5 (point 4.3) of the 'Invitation to Tender' document it is stated that Professional Liability Insurance of £1Million is required. However on p.11 it states this level as being £5 million.</w:t>
            </w:r>
          </w:p>
          <w:p w:rsidR="00B94B40" w:rsidRDefault="00B94B40" w:rsidP="00B94B40">
            <w:pPr>
              <w:pStyle w:val="NormalWeb"/>
            </w:pPr>
            <w:r>
              <w:t>Could you confirm which level is correct?</w:t>
            </w:r>
          </w:p>
          <w:p w:rsidR="00B94B40" w:rsidRDefault="00B94B40">
            <w:pPr>
              <w:rPr>
                <w:b/>
              </w:rPr>
            </w:pPr>
          </w:p>
        </w:tc>
      </w:tr>
      <w:tr w:rsidR="00B94B40" w:rsidTr="00946481">
        <w:tc>
          <w:tcPr>
            <w:tcW w:w="9016" w:type="dxa"/>
          </w:tcPr>
          <w:p w:rsidR="00B94B40" w:rsidRDefault="00B94B40" w:rsidP="00B94B40">
            <w:pPr>
              <w:rPr>
                <w:b/>
              </w:rPr>
            </w:pPr>
            <w:r>
              <w:rPr>
                <w:b/>
              </w:rPr>
              <w:t>RSSB Answer 3</w:t>
            </w:r>
          </w:p>
          <w:p w:rsidR="00B94B40" w:rsidRDefault="00B94B40" w:rsidP="00B94B40">
            <w:pPr>
              <w:rPr>
                <w:b/>
              </w:rPr>
            </w:pPr>
          </w:p>
          <w:p w:rsidR="00B94B40" w:rsidRPr="00B94B40" w:rsidRDefault="00B94B40" w:rsidP="00B94B40">
            <w:r>
              <w:t>The correct level of professional liability insurance is £1,000,000 (£1 Million)</w:t>
            </w:r>
          </w:p>
          <w:p w:rsidR="00B94B40" w:rsidRDefault="00B94B40">
            <w:pPr>
              <w:rPr>
                <w:b/>
              </w:rPr>
            </w:pPr>
          </w:p>
        </w:tc>
      </w:tr>
      <w:tr w:rsidR="0079187E" w:rsidTr="00946481">
        <w:tc>
          <w:tcPr>
            <w:tcW w:w="9016" w:type="dxa"/>
          </w:tcPr>
          <w:p w:rsidR="0079187E" w:rsidRDefault="0079187E" w:rsidP="0079187E">
            <w:pPr>
              <w:rPr>
                <w:b/>
              </w:rPr>
            </w:pPr>
            <w:r>
              <w:rPr>
                <w:b/>
              </w:rPr>
              <w:t>Supplier Question 4</w:t>
            </w:r>
          </w:p>
          <w:p w:rsidR="0079187E" w:rsidRDefault="0079187E" w:rsidP="0079187E"/>
          <w:p w:rsidR="0079187E" w:rsidRDefault="0079187E" w:rsidP="0079187E">
            <w:r>
              <w:t>We have been looking at the scope outlined in your current RFP &amp;</w:t>
            </w:r>
            <w:r>
              <w:t xml:space="preserve"> ***Name Omitted***</w:t>
            </w:r>
            <w:r>
              <w:t xml:space="preserve"> are well placed to respond to the functional specification therein but not within the stated budget, particularly if you want to include high quality video interactions. </w:t>
            </w:r>
          </w:p>
          <w:p w:rsidR="0079187E" w:rsidRDefault="0079187E" w:rsidP="0079187E"/>
          <w:p w:rsidR="0079187E" w:rsidRDefault="0079187E" w:rsidP="0079187E">
            <w:r>
              <w:t>Please can you let us know if the budget could be increased for the right solution?</w:t>
            </w:r>
          </w:p>
          <w:p w:rsidR="0079187E" w:rsidRDefault="0079187E" w:rsidP="00B94B40">
            <w:pPr>
              <w:rPr>
                <w:b/>
              </w:rPr>
            </w:pPr>
          </w:p>
        </w:tc>
      </w:tr>
      <w:tr w:rsidR="0079187E" w:rsidTr="00946481">
        <w:tc>
          <w:tcPr>
            <w:tcW w:w="9016" w:type="dxa"/>
          </w:tcPr>
          <w:p w:rsidR="0079187E" w:rsidRDefault="0079187E" w:rsidP="0079187E">
            <w:pPr>
              <w:rPr>
                <w:b/>
              </w:rPr>
            </w:pPr>
            <w:r>
              <w:rPr>
                <w:b/>
              </w:rPr>
              <w:t>RSSB Answer 4</w:t>
            </w:r>
          </w:p>
          <w:p w:rsidR="0079187E" w:rsidRDefault="0079187E" w:rsidP="0079187E">
            <w:pPr>
              <w:rPr>
                <w:b/>
              </w:rPr>
            </w:pPr>
          </w:p>
          <w:p w:rsidR="0079187E" w:rsidRPr="0079187E" w:rsidRDefault="0079187E" w:rsidP="0079187E">
            <w:r w:rsidRPr="0079187E">
              <w:t xml:space="preserve">RSSB believes the budget stated in the Contract Notice is sufficient and appropriate to the required. </w:t>
            </w:r>
          </w:p>
          <w:p w:rsidR="0079187E" w:rsidRPr="0079187E" w:rsidRDefault="0079187E" w:rsidP="0079187E"/>
          <w:p w:rsidR="0079187E" w:rsidRPr="0079187E" w:rsidRDefault="0079187E" w:rsidP="0079187E">
            <w:r w:rsidRPr="0079187E">
              <w:t>The budget therefore does not bear a need to be increased.</w:t>
            </w:r>
          </w:p>
          <w:p w:rsidR="0079187E" w:rsidRDefault="0079187E" w:rsidP="0079187E"/>
        </w:tc>
      </w:tr>
      <w:tr w:rsidR="0079187E" w:rsidTr="00946481">
        <w:tc>
          <w:tcPr>
            <w:tcW w:w="9016" w:type="dxa"/>
          </w:tcPr>
          <w:p w:rsidR="0079187E" w:rsidRDefault="0079187E" w:rsidP="0079187E">
            <w:pPr>
              <w:rPr>
                <w:b/>
              </w:rPr>
            </w:pPr>
            <w:r>
              <w:rPr>
                <w:b/>
              </w:rPr>
              <w:t>Supplier Question 5</w:t>
            </w:r>
          </w:p>
          <w:p w:rsidR="0079187E" w:rsidRPr="0079187E" w:rsidRDefault="0079187E" w:rsidP="0079187E">
            <w:pPr>
              <w:rPr>
                <w:b/>
              </w:rPr>
            </w:pPr>
          </w:p>
          <w:p w:rsidR="0079187E" w:rsidRDefault="0079187E" w:rsidP="0079187E">
            <w:pPr>
              <w:rPr>
                <w:rFonts w:eastAsia="Times New Roman"/>
                <w:sz w:val="20"/>
                <w:szCs w:val="20"/>
              </w:rPr>
            </w:pPr>
            <w:r>
              <w:rPr>
                <w:rFonts w:eastAsia="Times New Roman"/>
                <w:sz w:val="20"/>
                <w:szCs w:val="20"/>
              </w:rPr>
              <w:t xml:space="preserve">Could you please advise the name and version of the VLE that </w:t>
            </w:r>
            <w:r>
              <w:rPr>
                <w:rFonts w:eastAsia="Times New Roman"/>
                <w:sz w:val="20"/>
                <w:szCs w:val="20"/>
              </w:rPr>
              <w:t>is currently being used by RSSB?</w:t>
            </w:r>
          </w:p>
          <w:p w:rsidR="0079187E" w:rsidRDefault="0079187E" w:rsidP="0079187E">
            <w:r>
              <w:t xml:space="preserve"> </w:t>
            </w:r>
          </w:p>
        </w:tc>
      </w:tr>
      <w:tr w:rsidR="0079187E" w:rsidTr="00946481">
        <w:tc>
          <w:tcPr>
            <w:tcW w:w="9016" w:type="dxa"/>
          </w:tcPr>
          <w:p w:rsidR="0079187E" w:rsidRDefault="0079187E" w:rsidP="0079187E">
            <w:pPr>
              <w:rPr>
                <w:color w:val="FF0000"/>
              </w:rPr>
            </w:pPr>
            <w:r w:rsidRPr="0079187E">
              <w:rPr>
                <w:b/>
              </w:rPr>
              <w:t>RSSB Answer 5</w:t>
            </w:r>
            <w:r w:rsidRPr="0079187E">
              <w:rPr>
                <w:color w:val="FF0000"/>
              </w:rPr>
              <w:t xml:space="preserve"> </w:t>
            </w:r>
          </w:p>
          <w:p w:rsidR="0079187E" w:rsidRPr="0079187E" w:rsidRDefault="0079187E" w:rsidP="0079187E">
            <w:pPr>
              <w:rPr>
                <w:color w:val="FF0000"/>
              </w:rPr>
            </w:pPr>
          </w:p>
          <w:p w:rsidR="0079187E" w:rsidRPr="0079187E" w:rsidRDefault="0079187E" w:rsidP="0079187E">
            <w:pPr>
              <w:rPr>
                <w:color w:val="000000" w:themeColor="text1"/>
              </w:rPr>
            </w:pPr>
            <w:r w:rsidRPr="0079187E">
              <w:rPr>
                <w:color w:val="000000" w:themeColor="text1"/>
              </w:rPr>
              <w:t xml:space="preserve">The VLE is provided by </w:t>
            </w:r>
            <w:proofErr w:type="spellStart"/>
            <w:r w:rsidRPr="0079187E">
              <w:rPr>
                <w:color w:val="000000" w:themeColor="text1"/>
              </w:rPr>
              <w:t>UpsideLMS</w:t>
            </w:r>
            <w:proofErr w:type="spellEnd"/>
            <w:r w:rsidRPr="0079187E">
              <w:rPr>
                <w:color w:val="000000" w:themeColor="text1"/>
              </w:rPr>
              <w:t xml:space="preserve"> and we are currently using version 6.2</w:t>
            </w:r>
          </w:p>
          <w:p w:rsidR="0079187E" w:rsidRDefault="0079187E" w:rsidP="0079187E">
            <w:pPr>
              <w:rPr>
                <w:b/>
              </w:rPr>
            </w:pPr>
          </w:p>
          <w:p w:rsidR="0079187E" w:rsidRDefault="0079187E" w:rsidP="0079187E">
            <w:pPr>
              <w:rPr>
                <w:b/>
              </w:rPr>
            </w:pPr>
          </w:p>
        </w:tc>
      </w:tr>
    </w:tbl>
    <w:p w:rsidR="00946481" w:rsidRDefault="00946481">
      <w:bookmarkStart w:id="0" w:name="_GoBack"/>
      <w:bookmarkEnd w:id="0"/>
      <w:r>
        <w:lastRenderedPageBreak/>
        <w:t xml:space="preserve"> </w:t>
      </w:r>
    </w:p>
    <w:sectPr w:rsidR="009464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AD" w:rsidRDefault="00A026AD" w:rsidP="0079187E">
      <w:pPr>
        <w:spacing w:after="0" w:line="240" w:lineRule="auto"/>
      </w:pPr>
      <w:r>
        <w:separator/>
      </w:r>
    </w:p>
  </w:endnote>
  <w:endnote w:type="continuationSeparator" w:id="0">
    <w:p w:rsidR="00A026AD" w:rsidRDefault="00A026AD" w:rsidP="007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AD" w:rsidRDefault="00A026AD" w:rsidP="0079187E">
      <w:pPr>
        <w:spacing w:after="0" w:line="240" w:lineRule="auto"/>
      </w:pPr>
      <w:r>
        <w:separator/>
      </w:r>
    </w:p>
  </w:footnote>
  <w:footnote w:type="continuationSeparator" w:id="0">
    <w:p w:rsidR="00A026AD" w:rsidRDefault="00A026AD" w:rsidP="0079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964"/>
    <w:multiLevelType w:val="hybridMultilevel"/>
    <w:tmpl w:val="31608128"/>
    <w:lvl w:ilvl="0" w:tplc="22C09D26">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271618"/>
    <w:rsid w:val="00493330"/>
    <w:rsid w:val="00561C5C"/>
    <w:rsid w:val="005626C0"/>
    <w:rsid w:val="0079187E"/>
    <w:rsid w:val="007F70D9"/>
    <w:rsid w:val="00946481"/>
    <w:rsid w:val="00A026AD"/>
    <w:rsid w:val="00A65249"/>
    <w:rsid w:val="00A83354"/>
    <w:rsid w:val="00B94B40"/>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05C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 w:type="paragraph" w:styleId="ListParagraph">
    <w:name w:val="List Paragraph"/>
    <w:basedOn w:val="Normal"/>
    <w:uiPriority w:val="34"/>
    <w:qFormat/>
    <w:rsid w:val="007918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91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7E"/>
  </w:style>
  <w:style w:type="paragraph" w:styleId="Footer">
    <w:name w:val="footer"/>
    <w:basedOn w:val="Normal"/>
    <w:link w:val="FooterChar"/>
    <w:uiPriority w:val="99"/>
    <w:unhideWhenUsed/>
    <w:rsid w:val="00791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749">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31283581">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06793000">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339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vle.rssb.co.uk/vle/index.jsp" TargetMode="External"/><Relationship Id="rId12" Type="http://schemas.openxmlformats.org/officeDocument/2006/relationships/image" Target="cid:image004.jpg@01D2A47D.A14F6D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vle.rssb.co.uk/vle/index.jsp" TargetMode="External"/><Relationship Id="rId10" Type="http://schemas.openxmlformats.org/officeDocument/2006/relationships/image" Target="cid:image003.jpg@01D2A47D.A14F6D1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5.jpg@01D2A47D.A14F6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2017-03-27T13:33:00Z</dcterms:created>
  <dcterms:modified xsi:type="dcterms:W3CDTF">2017-03-27T13:33:00Z</dcterms:modified>
</cp:coreProperties>
</file>