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145F4B08"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7A5578" w:rsidRPr="007A5578">
        <w:t>RSSB2624 - T1122 Research into Air Quality in Enclosed Stations</w:t>
      </w:r>
    </w:p>
    <w:p w14:paraId="367CB7EE" w14:textId="73683531" w:rsidR="00E52B87" w:rsidRPr="00E52B87" w:rsidRDefault="00E52B87" w:rsidP="00E52B87">
      <w:pPr>
        <w:pStyle w:val="CoverTitle"/>
      </w:pPr>
    </w:p>
    <w:p w14:paraId="69A8EB25" w14:textId="1F7BBF40" w:rsidR="00E52B87" w:rsidRPr="00E52B87" w:rsidRDefault="00E52B87" w:rsidP="00E52B87">
      <w:pPr>
        <w:pStyle w:val="CoverSubTitle"/>
      </w:pPr>
      <w:r w:rsidRPr="00E52B87">
        <w:t xml:space="preserve">Deadline: </w:t>
      </w:r>
      <w:r w:rsidR="007A5578">
        <w:t>Friday 8</w:t>
      </w:r>
      <w:r w:rsidR="007A5578" w:rsidRPr="007A5578">
        <w:rPr>
          <w:vertAlign w:val="superscript"/>
        </w:rPr>
        <w:t>th</w:t>
      </w:r>
      <w:r w:rsidR="007A5578">
        <w:t xml:space="preserve"> December 2017</w:t>
      </w:r>
      <w:r w:rsidRPr="00E52B87">
        <w:t xml:space="preserve"> </w:t>
      </w:r>
    </w:p>
    <w:p w14:paraId="1051D870" w14:textId="3D1ADA19" w:rsidR="00E52B87" w:rsidRPr="00E52B87" w:rsidRDefault="00E52B87" w:rsidP="00E52B87">
      <w:pPr>
        <w:pStyle w:val="CoverSubTitle"/>
      </w:pPr>
      <w:r w:rsidRPr="00E52B87">
        <w:t>ITT Reference</w:t>
      </w:r>
      <w:r w:rsidR="0040055D" w:rsidRPr="0040055D">
        <w:t xml:space="preserve"> </w:t>
      </w:r>
      <w:r w:rsidR="007A5578" w:rsidRPr="007A5578">
        <w:t>RSSB2624 - T1122 Research into Air Quality in Enclosed Stations</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 xml:space="preserve">Tenders shall be submitted in accordance with the following instructions.  It is important that all the information requested is provided in the format and order specified.  If the Tenderer does not provide </w:t>
      </w:r>
      <w:proofErr w:type="gramStart"/>
      <w:r w:rsidRPr="00E52B87">
        <w:rPr>
          <w:rFonts w:asciiTheme="minorHAnsi" w:hAnsiTheme="minorHAnsi"/>
        </w:rPr>
        <w:t>all of</w:t>
      </w:r>
      <w:proofErr w:type="gramEnd"/>
      <w:r w:rsidRPr="00E52B87">
        <w:rPr>
          <w:rFonts w:asciiTheme="minorHAnsi" w:hAnsiTheme="minorHAnsi"/>
        </w:rPr>
        <w:t xml:space="preserve">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 xml:space="preserve">Tenderers must obtain for themselves, at their own responsibility and expense, all information necessary for the preparation of their tender.  Tenderers are solely responsible for any costs and expenses </w:t>
      </w:r>
      <w:proofErr w:type="gramStart"/>
      <w:r w:rsidRPr="00E52B87">
        <w:rPr>
          <w:rFonts w:asciiTheme="minorHAnsi" w:hAnsiTheme="minorHAnsi"/>
        </w:rPr>
        <w:t>in connection with</w:t>
      </w:r>
      <w:proofErr w:type="gramEnd"/>
      <w:r w:rsidRPr="00E52B87">
        <w:rPr>
          <w:rFonts w:asciiTheme="minorHAnsi" w:hAnsiTheme="minorHAnsi"/>
        </w:rPr>
        <w:t xml:space="preserve">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 xml:space="preserve">Tenderers are solely responsible for obtaining the information that they consider is necessary </w:t>
      </w:r>
      <w:proofErr w:type="gramStart"/>
      <w:r w:rsidRPr="00E52B87">
        <w:rPr>
          <w:rFonts w:asciiTheme="minorHAnsi" w:hAnsiTheme="minorHAnsi"/>
        </w:rPr>
        <w:t>in order to</w:t>
      </w:r>
      <w:proofErr w:type="gramEnd"/>
      <w:r w:rsidRPr="00E52B87">
        <w:rPr>
          <w:rFonts w:asciiTheme="minorHAnsi" w:hAnsiTheme="minorHAnsi"/>
        </w:rPr>
        <w:t xml:space="preserve">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 xml:space="preserve">All specifications, plans, drawings, samples and patterns and anything else that RSSB issues </w:t>
      </w:r>
      <w:proofErr w:type="gramStart"/>
      <w:r w:rsidRPr="00E52B87">
        <w:rPr>
          <w:rFonts w:asciiTheme="minorHAnsi" w:hAnsiTheme="minorHAnsi"/>
        </w:rPr>
        <w:t>in connection with</w:t>
      </w:r>
      <w:proofErr w:type="gramEnd"/>
      <w:r w:rsidRPr="00E52B87">
        <w:rPr>
          <w:rFonts w:asciiTheme="minorHAnsi" w:hAnsiTheme="minorHAnsi"/>
        </w:rPr>
        <w:t xml:space="preserve">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 xml:space="preserve">Tenderers are required to confirm in their tender response, they </w:t>
      </w:r>
      <w:proofErr w:type="gramStart"/>
      <w:r w:rsidR="00DF14FB">
        <w:rPr>
          <w:rFonts w:asciiTheme="minorHAnsi" w:hAnsiTheme="minorHAnsi"/>
        </w:rPr>
        <w:t>are able to</w:t>
      </w:r>
      <w:proofErr w:type="gramEnd"/>
      <w:r w:rsidR="00DF14FB">
        <w:rPr>
          <w:rFonts w:asciiTheme="minorHAnsi" w:hAnsiTheme="minorHAnsi"/>
        </w:rPr>
        <w:t xml:space="preserve">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lastRenderedPageBreak/>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65"/>
        <w:gridCol w:w="3117"/>
      </w:tblGrid>
      <w:tr w:rsidR="007A5578" w:rsidRPr="00EB323B" w14:paraId="26E01E6F" w14:textId="77777777" w:rsidTr="00D27E28">
        <w:trPr>
          <w:trHeight w:val="504"/>
        </w:trPr>
        <w:tc>
          <w:tcPr>
            <w:tcW w:w="3095" w:type="pct"/>
          </w:tcPr>
          <w:p w14:paraId="4BE67123" w14:textId="77777777" w:rsidR="007A5578" w:rsidRPr="00EB323B" w:rsidRDefault="007A5578" w:rsidP="00D27E28">
            <w:pPr>
              <w:spacing w:before="120" w:after="120"/>
              <w:rPr>
                <w:rFonts w:asciiTheme="minorHAnsi" w:hAnsiTheme="minorHAnsi" w:cs="Arial"/>
                <w:b/>
              </w:rPr>
            </w:pPr>
          </w:p>
        </w:tc>
        <w:tc>
          <w:tcPr>
            <w:tcW w:w="1905" w:type="pct"/>
          </w:tcPr>
          <w:p w14:paraId="628F19DD" w14:textId="77777777" w:rsidR="007A5578" w:rsidRPr="00EB323B" w:rsidRDefault="007A5578" w:rsidP="00D27E28">
            <w:pPr>
              <w:spacing w:before="120" w:after="120"/>
              <w:jc w:val="center"/>
              <w:rPr>
                <w:rFonts w:asciiTheme="minorHAnsi" w:hAnsiTheme="minorHAnsi" w:cs="Arial"/>
                <w:b/>
              </w:rPr>
            </w:pPr>
            <w:r w:rsidRPr="00EB323B">
              <w:rPr>
                <w:rFonts w:asciiTheme="minorHAnsi" w:hAnsiTheme="minorHAnsi" w:cs="Arial"/>
                <w:b/>
              </w:rPr>
              <w:t>Start Date</w:t>
            </w:r>
          </w:p>
        </w:tc>
      </w:tr>
      <w:tr w:rsidR="007A5578" w:rsidRPr="00EB323B" w14:paraId="6E0ADC10" w14:textId="77777777" w:rsidTr="00D27E28">
        <w:trPr>
          <w:trHeight w:val="504"/>
        </w:trPr>
        <w:tc>
          <w:tcPr>
            <w:tcW w:w="3095" w:type="pct"/>
          </w:tcPr>
          <w:p w14:paraId="7EFC586B" w14:textId="77777777" w:rsidR="007A5578" w:rsidRPr="00EB323B" w:rsidRDefault="007A5578" w:rsidP="00D27E28">
            <w:pPr>
              <w:spacing w:before="120" w:after="120"/>
              <w:jc w:val="both"/>
              <w:rPr>
                <w:rFonts w:asciiTheme="minorHAnsi" w:hAnsiTheme="minorHAnsi" w:cs="Arial"/>
              </w:rPr>
            </w:pPr>
            <w:r>
              <w:rPr>
                <w:rFonts w:asciiTheme="minorHAnsi" w:hAnsiTheme="minorHAnsi" w:cs="Arial"/>
              </w:rPr>
              <w:t>ITT</w:t>
            </w:r>
            <w:r w:rsidRPr="00EB323B">
              <w:rPr>
                <w:rFonts w:asciiTheme="minorHAnsi" w:hAnsiTheme="minorHAnsi" w:cs="Arial"/>
              </w:rPr>
              <w:t xml:space="preserve"> issued</w:t>
            </w:r>
          </w:p>
        </w:tc>
        <w:tc>
          <w:tcPr>
            <w:tcW w:w="1905" w:type="pct"/>
          </w:tcPr>
          <w:p w14:paraId="31D907BE" w14:textId="3CC7A5BE" w:rsidR="007A5578" w:rsidRPr="00EB323B" w:rsidRDefault="007A5578" w:rsidP="00D27E28">
            <w:pPr>
              <w:spacing w:before="120" w:after="120"/>
              <w:rPr>
                <w:rFonts w:asciiTheme="minorHAnsi" w:hAnsiTheme="minorHAnsi" w:cs="Arial"/>
              </w:rPr>
            </w:pPr>
            <w:r>
              <w:rPr>
                <w:rFonts w:asciiTheme="minorHAnsi" w:hAnsiTheme="minorHAnsi" w:cs="Arial"/>
              </w:rPr>
              <w:t>03</w:t>
            </w:r>
            <w:r>
              <w:rPr>
                <w:rFonts w:asciiTheme="minorHAnsi" w:hAnsiTheme="minorHAnsi" w:cs="Arial"/>
              </w:rPr>
              <w:t>/11/2017</w:t>
            </w:r>
          </w:p>
        </w:tc>
      </w:tr>
      <w:tr w:rsidR="007A5578" w:rsidRPr="00EB323B" w14:paraId="63BD73CA" w14:textId="77777777" w:rsidTr="00D27E28">
        <w:trPr>
          <w:trHeight w:val="516"/>
        </w:trPr>
        <w:tc>
          <w:tcPr>
            <w:tcW w:w="3095" w:type="pct"/>
          </w:tcPr>
          <w:p w14:paraId="31A93C10" w14:textId="77777777" w:rsidR="007A5578" w:rsidRPr="00EB323B" w:rsidRDefault="007A5578" w:rsidP="00D27E28">
            <w:pPr>
              <w:spacing w:before="120" w:after="120"/>
              <w:jc w:val="both"/>
              <w:rPr>
                <w:rFonts w:asciiTheme="minorHAnsi" w:hAnsiTheme="minorHAnsi" w:cs="Arial"/>
              </w:rPr>
            </w:pPr>
            <w:r w:rsidRPr="00EB323B">
              <w:rPr>
                <w:rFonts w:asciiTheme="minorHAnsi" w:hAnsiTheme="minorHAnsi" w:cs="Arial"/>
              </w:rPr>
              <w:t xml:space="preserve">Supplier clarification questions deadline </w:t>
            </w:r>
          </w:p>
        </w:tc>
        <w:tc>
          <w:tcPr>
            <w:tcW w:w="1905" w:type="pct"/>
          </w:tcPr>
          <w:p w14:paraId="4471FB2B" w14:textId="77777777" w:rsidR="007A5578" w:rsidRPr="00EB323B" w:rsidRDefault="007A5578" w:rsidP="00D27E28">
            <w:pPr>
              <w:spacing w:before="120" w:after="120"/>
              <w:rPr>
                <w:rFonts w:asciiTheme="minorHAnsi" w:hAnsiTheme="minorHAnsi" w:cs="Arial"/>
              </w:rPr>
            </w:pPr>
            <w:r>
              <w:rPr>
                <w:rFonts w:asciiTheme="minorHAnsi" w:hAnsiTheme="minorHAnsi" w:cs="Arial"/>
              </w:rPr>
              <w:t>01/12/ 2017 17:00</w:t>
            </w:r>
          </w:p>
        </w:tc>
      </w:tr>
      <w:tr w:rsidR="007A5578" w:rsidRPr="00EB323B" w14:paraId="2246EDDC" w14:textId="77777777" w:rsidTr="00D27E28">
        <w:trPr>
          <w:trHeight w:val="280"/>
        </w:trPr>
        <w:tc>
          <w:tcPr>
            <w:tcW w:w="3095" w:type="pct"/>
          </w:tcPr>
          <w:p w14:paraId="760FFE0C" w14:textId="77777777" w:rsidR="007A5578" w:rsidRPr="00EB323B" w:rsidRDefault="007A5578" w:rsidP="00D27E28">
            <w:pPr>
              <w:spacing w:before="120" w:after="120"/>
              <w:jc w:val="both"/>
              <w:rPr>
                <w:rFonts w:asciiTheme="minorHAnsi" w:hAnsiTheme="minorHAnsi" w:cs="Arial"/>
                <w:b/>
                <w:color w:val="FF0000"/>
              </w:rPr>
            </w:pPr>
            <w:r w:rsidRPr="00EB323B">
              <w:rPr>
                <w:rFonts w:asciiTheme="minorHAnsi" w:hAnsiTheme="minorHAnsi" w:cs="Arial"/>
                <w:b/>
                <w:color w:val="FF0000"/>
              </w:rPr>
              <w:t>Deadline for Submitting Tenders</w:t>
            </w:r>
          </w:p>
        </w:tc>
        <w:tc>
          <w:tcPr>
            <w:tcW w:w="1905" w:type="pct"/>
          </w:tcPr>
          <w:p w14:paraId="5E920140" w14:textId="77777777" w:rsidR="007A5578" w:rsidRPr="003B6295" w:rsidRDefault="007A5578" w:rsidP="00D27E28">
            <w:pPr>
              <w:spacing w:before="120" w:after="120"/>
              <w:rPr>
                <w:rFonts w:asciiTheme="minorHAnsi" w:hAnsiTheme="minorHAnsi" w:cs="Arial"/>
                <w:b/>
                <w:color w:val="FF0000"/>
              </w:rPr>
            </w:pPr>
            <w:r>
              <w:rPr>
                <w:rFonts w:asciiTheme="minorHAnsi" w:hAnsiTheme="minorHAnsi" w:cs="Arial"/>
                <w:b/>
                <w:color w:val="FF0000"/>
              </w:rPr>
              <w:t xml:space="preserve"> 8 December 2017; 17:00 hours</w:t>
            </w:r>
          </w:p>
        </w:tc>
      </w:tr>
      <w:tr w:rsidR="007A5578" w:rsidRPr="00EB323B" w14:paraId="39EB1006" w14:textId="77777777" w:rsidTr="00D27E28">
        <w:trPr>
          <w:trHeight w:val="624"/>
        </w:trPr>
        <w:tc>
          <w:tcPr>
            <w:tcW w:w="3095" w:type="pct"/>
          </w:tcPr>
          <w:p w14:paraId="161FE332" w14:textId="77777777" w:rsidR="007A5578" w:rsidRPr="00EB323B" w:rsidRDefault="007A5578" w:rsidP="00D27E28">
            <w:pPr>
              <w:spacing w:before="120" w:after="120"/>
              <w:jc w:val="both"/>
              <w:rPr>
                <w:rFonts w:asciiTheme="minorHAnsi" w:hAnsiTheme="minorHAnsi" w:cs="Arial"/>
              </w:rPr>
            </w:pPr>
            <w:r w:rsidRPr="00EB323B">
              <w:rPr>
                <w:rFonts w:asciiTheme="minorHAnsi" w:hAnsiTheme="minorHAnsi" w:cs="Arial"/>
              </w:rPr>
              <w:t>Post Tender</w:t>
            </w:r>
            <w:r>
              <w:rPr>
                <w:rFonts w:asciiTheme="minorHAnsi" w:hAnsiTheme="minorHAnsi" w:cs="Arial"/>
              </w:rPr>
              <w:t xml:space="preserve"> Evaluation </w:t>
            </w:r>
          </w:p>
        </w:tc>
        <w:tc>
          <w:tcPr>
            <w:tcW w:w="1905" w:type="pct"/>
          </w:tcPr>
          <w:p w14:paraId="605BB992" w14:textId="77777777" w:rsidR="007A5578" w:rsidRPr="00EB323B" w:rsidRDefault="007A5578" w:rsidP="00D27E28">
            <w:pPr>
              <w:spacing w:before="120" w:after="120"/>
              <w:rPr>
                <w:rFonts w:asciiTheme="minorHAnsi" w:hAnsiTheme="minorHAnsi" w:cs="Arial"/>
              </w:rPr>
            </w:pPr>
            <w:r>
              <w:rPr>
                <w:rFonts w:asciiTheme="minorHAnsi" w:hAnsiTheme="minorHAnsi" w:cs="Arial"/>
              </w:rPr>
              <w:t>W/C 11 December 2017</w:t>
            </w:r>
          </w:p>
        </w:tc>
      </w:tr>
      <w:tr w:rsidR="007A5578" w:rsidRPr="00EB323B" w14:paraId="4C8119FB" w14:textId="77777777" w:rsidTr="00D27E28">
        <w:trPr>
          <w:trHeight w:val="504"/>
        </w:trPr>
        <w:tc>
          <w:tcPr>
            <w:tcW w:w="3095" w:type="pct"/>
          </w:tcPr>
          <w:p w14:paraId="09D284EF" w14:textId="77777777" w:rsidR="007A5578" w:rsidRPr="00EB323B" w:rsidRDefault="007A5578" w:rsidP="00D27E28">
            <w:pPr>
              <w:spacing w:before="120" w:after="120"/>
              <w:jc w:val="both"/>
              <w:rPr>
                <w:rFonts w:asciiTheme="minorHAnsi" w:hAnsiTheme="minorHAnsi" w:cs="Arial"/>
              </w:rPr>
            </w:pPr>
            <w:r>
              <w:rPr>
                <w:rFonts w:asciiTheme="minorHAnsi" w:hAnsiTheme="minorHAnsi" w:cs="Arial"/>
              </w:rPr>
              <w:t>Evaluation and Moderation</w:t>
            </w:r>
          </w:p>
        </w:tc>
        <w:tc>
          <w:tcPr>
            <w:tcW w:w="1905" w:type="pct"/>
          </w:tcPr>
          <w:p w14:paraId="6C4274A0" w14:textId="77777777" w:rsidR="007A5578" w:rsidDel="008D7395" w:rsidRDefault="007A5578" w:rsidP="00D27E28">
            <w:pPr>
              <w:spacing w:before="120" w:after="120"/>
              <w:rPr>
                <w:rFonts w:asciiTheme="minorHAnsi" w:hAnsiTheme="minorHAnsi" w:cs="Arial"/>
              </w:rPr>
            </w:pPr>
            <w:r>
              <w:rPr>
                <w:rFonts w:asciiTheme="minorHAnsi" w:hAnsiTheme="minorHAnsi" w:cs="Arial"/>
              </w:rPr>
              <w:t>W/C 08 January 2018</w:t>
            </w:r>
          </w:p>
        </w:tc>
      </w:tr>
      <w:tr w:rsidR="007A5578" w:rsidRPr="00EB323B" w14:paraId="529CB15F" w14:textId="77777777" w:rsidTr="00D27E28">
        <w:trPr>
          <w:trHeight w:val="504"/>
        </w:trPr>
        <w:tc>
          <w:tcPr>
            <w:tcW w:w="3095" w:type="pct"/>
          </w:tcPr>
          <w:p w14:paraId="0FCE95C4" w14:textId="77777777" w:rsidR="007A5578" w:rsidRPr="00EB323B" w:rsidRDefault="007A5578" w:rsidP="00D27E28">
            <w:pPr>
              <w:spacing w:before="120" w:after="120"/>
              <w:jc w:val="both"/>
              <w:rPr>
                <w:rFonts w:asciiTheme="minorHAnsi" w:hAnsiTheme="minorHAnsi" w:cs="Arial"/>
              </w:rPr>
            </w:pPr>
            <w:r w:rsidRPr="00EB323B">
              <w:rPr>
                <w:rFonts w:asciiTheme="minorHAnsi" w:hAnsiTheme="minorHAnsi" w:cs="Arial"/>
              </w:rPr>
              <w:t>Estimated notification of award decision</w:t>
            </w:r>
          </w:p>
        </w:tc>
        <w:tc>
          <w:tcPr>
            <w:tcW w:w="1905" w:type="pct"/>
          </w:tcPr>
          <w:p w14:paraId="0354430B" w14:textId="77777777" w:rsidR="007A5578" w:rsidRPr="00EB323B" w:rsidRDefault="007A5578" w:rsidP="00D27E28">
            <w:pPr>
              <w:spacing w:before="120" w:after="120"/>
              <w:rPr>
                <w:rFonts w:asciiTheme="minorHAnsi" w:hAnsiTheme="minorHAnsi" w:cs="Arial"/>
              </w:rPr>
            </w:pPr>
            <w:r>
              <w:rPr>
                <w:rFonts w:asciiTheme="minorHAnsi" w:hAnsiTheme="minorHAnsi" w:cs="Arial"/>
              </w:rPr>
              <w:t>W/C 15 January 2018</w:t>
            </w:r>
          </w:p>
        </w:tc>
      </w:tr>
      <w:tr w:rsidR="007A5578" w:rsidRPr="00EB323B" w14:paraId="27DC70B2" w14:textId="77777777" w:rsidTr="00D27E28">
        <w:trPr>
          <w:trHeight w:val="504"/>
        </w:trPr>
        <w:tc>
          <w:tcPr>
            <w:tcW w:w="3095" w:type="pct"/>
          </w:tcPr>
          <w:p w14:paraId="604D6214" w14:textId="77777777" w:rsidR="007A5578" w:rsidRPr="00EB323B" w:rsidRDefault="007A5578" w:rsidP="00D27E28">
            <w:pPr>
              <w:spacing w:before="120" w:after="120"/>
              <w:jc w:val="both"/>
              <w:rPr>
                <w:rFonts w:asciiTheme="minorHAnsi" w:hAnsiTheme="minorHAnsi" w:cs="Arial"/>
              </w:rPr>
            </w:pPr>
            <w:r w:rsidRPr="00EB323B">
              <w:rPr>
                <w:rFonts w:asciiTheme="minorHAnsi" w:hAnsiTheme="minorHAnsi" w:cs="Arial"/>
              </w:rPr>
              <w:t>Target contract commencement date</w:t>
            </w:r>
          </w:p>
        </w:tc>
        <w:tc>
          <w:tcPr>
            <w:tcW w:w="1905" w:type="pct"/>
          </w:tcPr>
          <w:p w14:paraId="13B87E92" w14:textId="77777777" w:rsidR="007A5578" w:rsidRPr="00EB323B" w:rsidRDefault="007A5578" w:rsidP="00D27E28">
            <w:pPr>
              <w:spacing w:before="120" w:after="120"/>
              <w:rPr>
                <w:rFonts w:asciiTheme="minorHAnsi" w:hAnsiTheme="minorHAnsi" w:cs="Arial"/>
              </w:rPr>
            </w:pPr>
            <w:r>
              <w:rPr>
                <w:rFonts w:asciiTheme="minorHAnsi" w:hAnsiTheme="minorHAnsi" w:cs="Arial"/>
              </w:rPr>
              <w:t>W/C 22 January 2018</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lastRenderedPageBreak/>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 xml:space="preserve">Where the Supplier proposes to use one or more sub- contractors to deliver some or </w:t>
      </w:r>
      <w:proofErr w:type="gramStart"/>
      <w:r w:rsidRPr="00DF7319">
        <w:rPr>
          <w:rFonts w:asciiTheme="minorHAnsi" w:hAnsiTheme="minorHAnsi"/>
          <w:sz w:val="22"/>
          <w:szCs w:val="22"/>
        </w:rPr>
        <w:t>all of</w:t>
      </w:r>
      <w:proofErr w:type="gramEnd"/>
      <w:r w:rsidRPr="00DF7319">
        <w:rPr>
          <w:rFonts w:asciiTheme="minorHAnsi" w:hAnsiTheme="minorHAnsi"/>
          <w:sz w:val="22"/>
          <w:szCs w:val="22"/>
        </w:rPr>
        <w:t xml:space="preserve">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w:t>
      </w:r>
      <w:proofErr w:type="gramStart"/>
      <w:r w:rsidR="00E52B87" w:rsidRPr="00E52B87">
        <w:rPr>
          <w:rFonts w:asciiTheme="minorHAnsi" w:hAnsiTheme="minorHAnsi"/>
        </w:rPr>
        <w:t>the  Evaluation</w:t>
      </w:r>
      <w:proofErr w:type="gramEnd"/>
      <w:r w:rsidR="00E52B87" w:rsidRPr="00E52B87">
        <w:rPr>
          <w:rFonts w:asciiTheme="minorHAnsi" w:hAnsiTheme="minorHAnsi"/>
        </w:rPr>
        <w:t xml:space="preserve">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proofErr w:type="gramStart"/>
      <w:r w:rsidR="00CD2E8D">
        <w:rPr>
          <w:rFonts w:asciiTheme="minorHAnsi" w:hAnsiTheme="minorHAnsi"/>
        </w:rPr>
        <w:t>area’s</w:t>
      </w:r>
      <w:proofErr w:type="gramEnd"/>
      <w:r w:rsidR="00CD2E8D">
        <w:rPr>
          <w:rFonts w:asciiTheme="minorHAnsi" w:hAnsiTheme="minorHAnsi"/>
        </w:rPr>
        <w:t xml:space="preserve">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lastRenderedPageBreak/>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proofErr w:type="gramStart"/>
      <w:r>
        <w:rPr>
          <w:rFonts w:asciiTheme="minorHAnsi" w:hAnsiTheme="minorHAnsi" w:cs="Arial"/>
        </w:rPr>
        <w:lastRenderedPageBreak/>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r>
      <w:proofErr w:type="gramEnd"/>
      <w:r w:rsidR="0072709F">
        <w:rPr>
          <w:rFonts w:asciiTheme="minorHAnsi" w:hAnsiTheme="minorHAnsi" w:cs="Arial"/>
        </w:rPr>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008CE1FB" w14:textId="1313C9B5" w:rsidR="0040055D" w:rsidRDefault="000140D4" w:rsidP="0040055D">
      <w:pPr>
        <w:pStyle w:val="Heading1"/>
        <w:numPr>
          <w:ilvl w:val="0"/>
          <w:numId w:val="0"/>
        </w:numPr>
        <w:ind w:left="-993"/>
      </w:pPr>
      <w:r>
        <w:lastRenderedPageBreak/>
        <w:t xml:space="preserve">7.0 TENDER EVALUATION </w:t>
      </w:r>
      <w:r w:rsidRPr="00E52B87">
        <w:t>(</w:t>
      </w:r>
      <w:r>
        <w:t>SELECTION CRITERIA)</w:t>
      </w:r>
    </w:p>
    <w:p w14:paraId="792DDCDF" w14:textId="1A3DA2A9" w:rsidR="0040055D" w:rsidRDefault="0040055D" w:rsidP="0040055D">
      <w:pPr>
        <w:pStyle w:val="Body"/>
      </w:pPr>
    </w:p>
    <w:tbl>
      <w:tblPr>
        <w:tblStyle w:val="TableGrid"/>
        <w:tblW w:w="5648"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21"/>
        <w:gridCol w:w="3315"/>
        <w:gridCol w:w="9124"/>
      </w:tblGrid>
      <w:tr w:rsidR="007A5578" w:rsidRPr="00D25540" w14:paraId="6807D311" w14:textId="77777777" w:rsidTr="007A5578">
        <w:trPr>
          <w:trHeight w:val="486"/>
          <w:tblHeader/>
        </w:trPr>
        <w:tc>
          <w:tcPr>
            <w:tcW w:w="9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0CE2CA9" w14:textId="77777777" w:rsidR="007A5578" w:rsidRPr="008175F4" w:rsidRDefault="007A5578" w:rsidP="00D27E28">
            <w:pPr>
              <w:rPr>
                <w:rFonts w:asciiTheme="minorHAnsi" w:hAnsiTheme="minorHAnsi" w:cs="Arial"/>
                <w:b/>
                <w:sz w:val="21"/>
                <w:szCs w:val="21"/>
              </w:rPr>
            </w:pPr>
            <w:r w:rsidRPr="008175F4">
              <w:rPr>
                <w:rFonts w:asciiTheme="minorHAnsi" w:hAnsiTheme="minorHAnsi" w:cs="Arial"/>
                <w:b/>
                <w:sz w:val="21"/>
                <w:szCs w:val="21"/>
              </w:rPr>
              <w:lastRenderedPageBreak/>
              <w:t>Heading</w:t>
            </w:r>
          </w:p>
        </w:tc>
        <w:tc>
          <w:tcPr>
            <w:tcW w:w="10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0941BAD" w14:textId="77777777" w:rsidR="007A5578" w:rsidRPr="008175F4" w:rsidRDefault="007A5578" w:rsidP="00D27E28">
            <w:pPr>
              <w:rPr>
                <w:rFonts w:asciiTheme="minorHAnsi" w:hAnsiTheme="minorHAnsi" w:cs="Arial"/>
                <w:b/>
                <w:sz w:val="21"/>
                <w:szCs w:val="21"/>
              </w:rPr>
            </w:pPr>
            <w:r w:rsidRPr="008175F4">
              <w:rPr>
                <w:rFonts w:asciiTheme="minorHAnsi" w:hAnsiTheme="minorHAnsi" w:cs="Arial"/>
                <w:b/>
                <w:sz w:val="21"/>
                <w:szCs w:val="21"/>
              </w:rPr>
              <w:t>Specific question(s)</w:t>
            </w:r>
          </w:p>
        </w:tc>
        <w:tc>
          <w:tcPr>
            <w:tcW w:w="2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CF682E2" w14:textId="77777777" w:rsidR="007A5578" w:rsidRPr="008175F4" w:rsidRDefault="007A5578" w:rsidP="00D27E28">
            <w:pPr>
              <w:rPr>
                <w:rFonts w:asciiTheme="minorHAnsi" w:hAnsiTheme="minorHAnsi" w:cs="Arial"/>
                <w:b/>
                <w:sz w:val="21"/>
                <w:szCs w:val="21"/>
              </w:rPr>
            </w:pPr>
            <w:r w:rsidRPr="008175F4">
              <w:rPr>
                <w:rFonts w:asciiTheme="minorHAnsi" w:hAnsiTheme="minorHAnsi" w:cs="Arial"/>
                <w:b/>
                <w:sz w:val="21"/>
                <w:szCs w:val="21"/>
              </w:rPr>
              <w:t>Evaluation Criteria</w:t>
            </w:r>
          </w:p>
        </w:tc>
      </w:tr>
      <w:tr w:rsidR="007A5578" w:rsidRPr="00D25540" w14:paraId="209E3FBE" w14:textId="77777777" w:rsidTr="007A5578">
        <w:trPr>
          <w:trHeight w:val="724"/>
          <w:tblHeader/>
        </w:trPr>
        <w:tc>
          <w:tcPr>
            <w:tcW w:w="9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393182" w14:textId="77777777" w:rsidR="007A5578" w:rsidRPr="008175F4" w:rsidRDefault="007A5578" w:rsidP="00D27E28">
            <w:pPr>
              <w:rPr>
                <w:rFonts w:asciiTheme="minorHAnsi" w:hAnsiTheme="minorHAnsi" w:cs="Arial"/>
                <w:sz w:val="21"/>
                <w:szCs w:val="21"/>
              </w:rPr>
            </w:pPr>
            <w:r w:rsidRPr="008175F4">
              <w:rPr>
                <w:rFonts w:asciiTheme="minorHAnsi" w:hAnsiTheme="minorHAnsi" w:cs="Arial"/>
                <w:sz w:val="21"/>
                <w:szCs w:val="21"/>
              </w:rPr>
              <w:t>S1 Experience of the supplier in emission monitoring</w:t>
            </w:r>
            <w:r>
              <w:rPr>
                <w:rFonts w:asciiTheme="minorHAnsi" w:hAnsiTheme="minorHAnsi" w:cs="Arial"/>
                <w:sz w:val="21"/>
                <w:szCs w:val="21"/>
              </w:rPr>
              <w:t>.</w:t>
            </w:r>
          </w:p>
        </w:tc>
        <w:tc>
          <w:tcPr>
            <w:tcW w:w="10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02D0525" w14:textId="77777777" w:rsidR="007A5578" w:rsidRPr="008175F4" w:rsidRDefault="007A5578" w:rsidP="00D27E28">
            <w:pPr>
              <w:rPr>
                <w:rFonts w:asciiTheme="minorHAnsi" w:hAnsiTheme="minorHAnsi" w:cs="Arial"/>
                <w:sz w:val="21"/>
                <w:szCs w:val="21"/>
              </w:rPr>
            </w:pPr>
            <w:r w:rsidRPr="008175F4">
              <w:rPr>
                <w:rFonts w:asciiTheme="minorHAnsi" w:hAnsiTheme="minorHAnsi" w:cs="Arial"/>
                <w:sz w:val="21"/>
                <w:szCs w:val="21"/>
              </w:rPr>
              <w:t>Could you provide a short description (in no more than two pages) of at least two projects measuring concentration levels for clients over the last two years? Please provide a short explanation of why they are relevant to our needs.</w:t>
            </w:r>
          </w:p>
        </w:tc>
        <w:tc>
          <w:tcPr>
            <w:tcW w:w="2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11BCA0" w14:textId="37106C93" w:rsidR="007A5578" w:rsidRDefault="007A5578" w:rsidP="00D27E28">
            <w:pPr>
              <w:rPr>
                <w:rFonts w:asciiTheme="minorHAnsi" w:hAnsiTheme="minorHAnsi" w:cs="Arial"/>
                <w:sz w:val="21"/>
                <w:szCs w:val="21"/>
              </w:rPr>
            </w:pPr>
            <w:r w:rsidRPr="008175F4">
              <w:rPr>
                <w:rFonts w:asciiTheme="minorHAnsi" w:hAnsiTheme="minorHAnsi" w:cs="Arial"/>
                <w:color w:val="00B050"/>
                <w:sz w:val="21"/>
                <w:szCs w:val="21"/>
              </w:rPr>
              <w:t xml:space="preserve"> Pass</w:t>
            </w:r>
            <w:r w:rsidRPr="008175F4">
              <w:rPr>
                <w:rFonts w:asciiTheme="minorHAnsi" w:hAnsiTheme="minorHAnsi" w:cs="Arial"/>
                <w:sz w:val="21"/>
                <w:szCs w:val="21"/>
              </w:rPr>
              <w:t xml:space="preserve">: </w:t>
            </w:r>
            <w:r>
              <w:rPr>
                <w:rFonts w:asciiTheme="minorHAnsi" w:hAnsiTheme="minorHAnsi" w:cs="Arial"/>
                <w:sz w:val="21"/>
                <w:szCs w:val="21"/>
              </w:rPr>
              <w:t xml:space="preserve">The tenderer provides a short description, in no more than two pages, of at least two projects where the tenderer has measured concentration levels for clients over the last two years. Further the tenderer explains how the two projects in the </w:t>
            </w:r>
            <w:proofErr w:type="gramStart"/>
            <w:r>
              <w:rPr>
                <w:rFonts w:asciiTheme="minorHAnsi" w:hAnsiTheme="minorHAnsi" w:cs="Arial"/>
                <w:sz w:val="21"/>
                <w:szCs w:val="21"/>
              </w:rPr>
              <w:t>aforementioned are</w:t>
            </w:r>
            <w:proofErr w:type="gramEnd"/>
            <w:r>
              <w:rPr>
                <w:rFonts w:asciiTheme="minorHAnsi" w:hAnsiTheme="minorHAnsi" w:cs="Arial"/>
                <w:sz w:val="21"/>
                <w:szCs w:val="21"/>
              </w:rPr>
              <w:t xml:space="preserve"> relevant to RSSB’s needs. Additionally, the two projects provided by the tenderer provides RSSB with a strong degree of confidence in the ability of the tenderer with regards to measuring concentration levels.</w:t>
            </w:r>
          </w:p>
          <w:p w14:paraId="64EE2F6C" w14:textId="089B6E78" w:rsidR="007A5578" w:rsidRPr="008175F4" w:rsidRDefault="007A5578" w:rsidP="00D27E28">
            <w:pPr>
              <w:rPr>
                <w:rFonts w:asciiTheme="minorHAnsi" w:hAnsiTheme="minorHAnsi" w:cs="Arial"/>
                <w:sz w:val="21"/>
                <w:szCs w:val="21"/>
              </w:rPr>
            </w:pPr>
            <w:r w:rsidRPr="008175F4">
              <w:rPr>
                <w:rFonts w:asciiTheme="minorHAnsi" w:hAnsiTheme="minorHAnsi" w:cs="Arial"/>
                <w:color w:val="FF0000"/>
                <w:sz w:val="21"/>
                <w:szCs w:val="21"/>
              </w:rPr>
              <w:t>Fail</w:t>
            </w:r>
            <w:r w:rsidRPr="008175F4">
              <w:rPr>
                <w:rFonts w:asciiTheme="minorHAnsi" w:hAnsiTheme="minorHAnsi" w:cs="Arial"/>
                <w:sz w:val="21"/>
                <w:szCs w:val="21"/>
              </w:rPr>
              <w:t>: The tenderer either fails to provide evidence of at least two examples</w:t>
            </w:r>
            <w:r>
              <w:rPr>
                <w:rFonts w:asciiTheme="minorHAnsi" w:hAnsiTheme="minorHAnsi" w:cs="Arial"/>
                <w:sz w:val="21"/>
                <w:szCs w:val="21"/>
              </w:rPr>
              <w:t xml:space="preserve"> of where the tenderer has measured concentration levels for clients over the last two years</w:t>
            </w:r>
            <w:r w:rsidRPr="008175F4">
              <w:rPr>
                <w:rFonts w:asciiTheme="minorHAnsi" w:hAnsiTheme="minorHAnsi" w:cs="Arial"/>
                <w:sz w:val="21"/>
                <w:szCs w:val="21"/>
              </w:rPr>
              <w:t xml:space="preserve"> or fails to provide RSSB with sufficient confidence in its experience of measuring concentration levels for clients</w:t>
            </w:r>
            <w:r>
              <w:rPr>
                <w:rFonts w:asciiTheme="minorHAnsi" w:hAnsiTheme="minorHAnsi" w:cs="Arial"/>
                <w:sz w:val="21"/>
                <w:szCs w:val="21"/>
              </w:rPr>
              <w:t xml:space="preserve"> or fails to explain how the </w:t>
            </w:r>
            <w:proofErr w:type="gramStart"/>
            <w:r>
              <w:rPr>
                <w:rFonts w:asciiTheme="minorHAnsi" w:hAnsiTheme="minorHAnsi" w:cs="Arial"/>
                <w:sz w:val="21"/>
                <w:szCs w:val="21"/>
              </w:rPr>
              <w:t>aforementioned are</w:t>
            </w:r>
            <w:proofErr w:type="gramEnd"/>
            <w:r>
              <w:rPr>
                <w:rFonts w:asciiTheme="minorHAnsi" w:hAnsiTheme="minorHAnsi" w:cs="Arial"/>
                <w:sz w:val="21"/>
                <w:szCs w:val="21"/>
              </w:rPr>
              <w:t xml:space="preserve"> relevant to RSSB’s needs.</w:t>
            </w:r>
          </w:p>
        </w:tc>
      </w:tr>
      <w:tr w:rsidR="007A5578" w:rsidRPr="00D25540" w14:paraId="20AEB7F4" w14:textId="77777777" w:rsidTr="007A5578">
        <w:trPr>
          <w:trHeight w:val="724"/>
          <w:tblHeader/>
        </w:trPr>
        <w:tc>
          <w:tcPr>
            <w:tcW w:w="9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2001903" w14:textId="77777777" w:rsidR="007A5578" w:rsidRPr="008175F4" w:rsidRDefault="007A5578" w:rsidP="00D27E28">
            <w:pPr>
              <w:rPr>
                <w:rFonts w:asciiTheme="minorHAnsi" w:hAnsiTheme="minorHAnsi" w:cs="Arial"/>
                <w:sz w:val="21"/>
                <w:szCs w:val="21"/>
              </w:rPr>
            </w:pPr>
            <w:r w:rsidRPr="008175F4">
              <w:rPr>
                <w:rFonts w:asciiTheme="minorHAnsi" w:hAnsiTheme="minorHAnsi" w:cs="Arial"/>
                <w:sz w:val="21"/>
                <w:szCs w:val="21"/>
              </w:rPr>
              <w:t xml:space="preserve">S2 </w:t>
            </w:r>
            <w:r w:rsidRPr="00C1281F">
              <w:rPr>
                <w:rFonts w:asciiTheme="minorHAnsi" w:hAnsiTheme="minorHAnsi" w:cs="Arial"/>
                <w:sz w:val="21"/>
                <w:szCs w:val="21"/>
              </w:rPr>
              <w:t>Evidence of having successfully agreed and implemented operational changes at client sites</w:t>
            </w:r>
            <w:r>
              <w:rPr>
                <w:rFonts w:asciiTheme="minorHAnsi" w:hAnsiTheme="minorHAnsi" w:cs="Arial"/>
                <w:sz w:val="21"/>
                <w:szCs w:val="21"/>
              </w:rPr>
              <w:t>.</w:t>
            </w:r>
          </w:p>
        </w:tc>
        <w:tc>
          <w:tcPr>
            <w:tcW w:w="10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8CC82C0" w14:textId="77777777" w:rsidR="007A5578" w:rsidRPr="008175F4" w:rsidRDefault="007A5578" w:rsidP="00D27E28">
            <w:pPr>
              <w:rPr>
                <w:rFonts w:asciiTheme="minorHAnsi" w:hAnsiTheme="minorHAnsi" w:cs="Arial"/>
                <w:sz w:val="21"/>
                <w:szCs w:val="21"/>
              </w:rPr>
            </w:pPr>
            <w:r w:rsidRPr="008175F4">
              <w:rPr>
                <w:rFonts w:asciiTheme="minorHAnsi" w:hAnsiTheme="minorHAnsi" w:cs="Arial"/>
                <w:sz w:val="21"/>
                <w:szCs w:val="21"/>
              </w:rPr>
              <w:t xml:space="preserve">Could you provide a short description (in no more than two pages) of at least two projects </w:t>
            </w:r>
            <w:r>
              <w:rPr>
                <w:rFonts w:asciiTheme="minorHAnsi" w:hAnsiTheme="minorHAnsi" w:cs="Arial"/>
                <w:sz w:val="21"/>
                <w:szCs w:val="21"/>
              </w:rPr>
              <w:t xml:space="preserve">where you have </w:t>
            </w:r>
            <w:r w:rsidRPr="009A7576">
              <w:rPr>
                <w:rFonts w:asciiTheme="minorHAnsi" w:hAnsiTheme="minorHAnsi" w:cs="Arial"/>
                <w:sz w:val="21"/>
                <w:szCs w:val="21"/>
              </w:rPr>
              <w:t>successfully agreed and implemented operational changes at client sites</w:t>
            </w:r>
            <w:r>
              <w:rPr>
                <w:rFonts w:asciiTheme="minorHAnsi" w:hAnsiTheme="minorHAnsi" w:cs="Arial"/>
                <w:sz w:val="21"/>
                <w:szCs w:val="21"/>
              </w:rPr>
              <w:t>?</w:t>
            </w:r>
            <w:r w:rsidRPr="008175F4">
              <w:rPr>
                <w:rFonts w:asciiTheme="minorHAnsi" w:hAnsiTheme="minorHAnsi" w:cs="Arial"/>
                <w:sz w:val="21"/>
                <w:szCs w:val="21"/>
              </w:rPr>
              <w:t xml:space="preserve"> </w:t>
            </w:r>
            <w:r>
              <w:rPr>
                <w:rFonts w:asciiTheme="minorHAnsi" w:hAnsiTheme="minorHAnsi" w:cs="Arial"/>
                <w:sz w:val="21"/>
                <w:szCs w:val="21"/>
              </w:rPr>
              <w:t xml:space="preserve"> </w:t>
            </w:r>
            <w:r w:rsidRPr="008175F4">
              <w:rPr>
                <w:rFonts w:asciiTheme="minorHAnsi" w:hAnsiTheme="minorHAnsi" w:cs="Arial"/>
                <w:sz w:val="21"/>
                <w:szCs w:val="21"/>
              </w:rPr>
              <w:t>Please provide a short explanation of why they are relevant to our needs.</w:t>
            </w:r>
            <w:r>
              <w:rPr>
                <w:rFonts w:asciiTheme="minorHAnsi" w:hAnsiTheme="minorHAnsi" w:cs="Arial"/>
                <w:sz w:val="21"/>
                <w:szCs w:val="21"/>
              </w:rPr>
              <w:t xml:space="preserve"> </w:t>
            </w:r>
          </w:p>
        </w:tc>
        <w:tc>
          <w:tcPr>
            <w:tcW w:w="2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BE07665" w14:textId="3CBEB63F" w:rsidR="007A5578" w:rsidRDefault="007A5578" w:rsidP="00D27E28">
            <w:pPr>
              <w:rPr>
                <w:rFonts w:asciiTheme="minorHAnsi" w:hAnsiTheme="minorHAnsi" w:cs="Arial"/>
                <w:sz w:val="21"/>
                <w:szCs w:val="21"/>
              </w:rPr>
            </w:pPr>
            <w:r w:rsidRPr="008175F4">
              <w:rPr>
                <w:rFonts w:asciiTheme="minorHAnsi" w:hAnsiTheme="minorHAnsi" w:cs="Arial"/>
                <w:color w:val="00B050"/>
                <w:sz w:val="21"/>
                <w:szCs w:val="21"/>
              </w:rPr>
              <w:t>Pass</w:t>
            </w:r>
            <w:r w:rsidRPr="008175F4">
              <w:rPr>
                <w:rFonts w:asciiTheme="minorHAnsi" w:hAnsiTheme="minorHAnsi" w:cs="Arial"/>
                <w:sz w:val="21"/>
                <w:szCs w:val="21"/>
              </w:rPr>
              <w:t xml:space="preserve">: </w:t>
            </w:r>
            <w:r>
              <w:rPr>
                <w:rFonts w:asciiTheme="minorHAnsi" w:hAnsiTheme="minorHAnsi" w:cs="Arial"/>
                <w:sz w:val="21"/>
                <w:szCs w:val="21"/>
              </w:rPr>
              <w:t xml:space="preserve">The tenderer provides a short description, in no more than two pages, of at least projects where the tenderer </w:t>
            </w:r>
            <w:r>
              <w:rPr>
                <w:rFonts w:asciiTheme="minorHAnsi" w:hAnsiTheme="minorHAnsi" w:cs="Arial"/>
                <w:sz w:val="21"/>
                <w:szCs w:val="21"/>
              </w:rPr>
              <w:t xml:space="preserve">has successfully agreed and implemented operational changes at client sites. </w:t>
            </w:r>
            <w:r>
              <w:rPr>
                <w:rFonts w:asciiTheme="minorHAnsi" w:hAnsiTheme="minorHAnsi" w:cs="Arial"/>
                <w:sz w:val="21"/>
                <w:szCs w:val="21"/>
              </w:rPr>
              <w:t xml:space="preserve">Further the tenderer explains how the two projects in the </w:t>
            </w:r>
            <w:proofErr w:type="gramStart"/>
            <w:r>
              <w:rPr>
                <w:rFonts w:asciiTheme="minorHAnsi" w:hAnsiTheme="minorHAnsi" w:cs="Arial"/>
                <w:sz w:val="21"/>
                <w:szCs w:val="21"/>
              </w:rPr>
              <w:t>aforementioned are</w:t>
            </w:r>
            <w:proofErr w:type="gramEnd"/>
            <w:r>
              <w:rPr>
                <w:rFonts w:asciiTheme="minorHAnsi" w:hAnsiTheme="minorHAnsi" w:cs="Arial"/>
                <w:sz w:val="21"/>
                <w:szCs w:val="21"/>
              </w:rPr>
              <w:t xml:space="preserve"> relevant to RSSB’s needs. Additionally, the two projects provided by the tenderer provides RSSB with a strong degree of confidence in the ability of the tenderer with regards to measuring concentration levels.</w:t>
            </w:r>
          </w:p>
          <w:p w14:paraId="05A832BA" w14:textId="72BDADA3" w:rsidR="007A5578" w:rsidRPr="008175F4" w:rsidRDefault="007A5578" w:rsidP="00D27E28">
            <w:pPr>
              <w:rPr>
                <w:rFonts w:asciiTheme="minorHAnsi" w:hAnsiTheme="minorHAnsi" w:cs="Arial"/>
                <w:color w:val="00B050"/>
                <w:sz w:val="21"/>
                <w:szCs w:val="21"/>
              </w:rPr>
            </w:pPr>
            <w:r w:rsidRPr="008175F4">
              <w:rPr>
                <w:rFonts w:asciiTheme="minorHAnsi" w:hAnsiTheme="minorHAnsi" w:cs="Arial"/>
                <w:color w:val="FF0000"/>
                <w:sz w:val="21"/>
                <w:szCs w:val="21"/>
              </w:rPr>
              <w:t>Fail</w:t>
            </w:r>
            <w:r w:rsidRPr="008175F4">
              <w:rPr>
                <w:rFonts w:asciiTheme="minorHAnsi" w:hAnsiTheme="minorHAnsi" w:cs="Arial"/>
                <w:sz w:val="21"/>
                <w:szCs w:val="21"/>
              </w:rPr>
              <w:t>: The tenderer either fails to provide evidence of at least two examples</w:t>
            </w:r>
            <w:r>
              <w:rPr>
                <w:rFonts w:asciiTheme="minorHAnsi" w:hAnsiTheme="minorHAnsi" w:cs="Arial"/>
                <w:sz w:val="21"/>
                <w:szCs w:val="21"/>
              </w:rPr>
              <w:t xml:space="preserve"> of where the tenderer </w:t>
            </w:r>
            <w:r>
              <w:rPr>
                <w:rFonts w:asciiTheme="minorHAnsi" w:hAnsiTheme="minorHAnsi" w:cs="Arial"/>
                <w:sz w:val="21"/>
                <w:szCs w:val="21"/>
              </w:rPr>
              <w:t>has successfully agreed and implemented operational changes at client sites</w:t>
            </w:r>
            <w:r w:rsidRPr="008175F4">
              <w:rPr>
                <w:rFonts w:asciiTheme="minorHAnsi" w:hAnsiTheme="minorHAnsi" w:cs="Arial"/>
                <w:sz w:val="21"/>
                <w:szCs w:val="21"/>
              </w:rPr>
              <w:t xml:space="preserve">, or fails to provide RSSB with sufficient confidence </w:t>
            </w:r>
            <w:r>
              <w:rPr>
                <w:rFonts w:asciiTheme="minorHAnsi" w:hAnsiTheme="minorHAnsi" w:cs="Arial"/>
                <w:sz w:val="21"/>
                <w:szCs w:val="21"/>
              </w:rPr>
              <w:t xml:space="preserve">in the evidence show or </w:t>
            </w:r>
            <w:r>
              <w:rPr>
                <w:rFonts w:asciiTheme="minorHAnsi" w:hAnsiTheme="minorHAnsi" w:cs="Arial"/>
                <w:sz w:val="21"/>
                <w:szCs w:val="21"/>
              </w:rPr>
              <w:t xml:space="preserve">ails to explain how the </w:t>
            </w:r>
            <w:proofErr w:type="gramStart"/>
            <w:r>
              <w:rPr>
                <w:rFonts w:asciiTheme="minorHAnsi" w:hAnsiTheme="minorHAnsi" w:cs="Arial"/>
                <w:sz w:val="21"/>
                <w:szCs w:val="21"/>
              </w:rPr>
              <w:t>aforementioned are</w:t>
            </w:r>
            <w:proofErr w:type="gramEnd"/>
            <w:r>
              <w:rPr>
                <w:rFonts w:asciiTheme="minorHAnsi" w:hAnsiTheme="minorHAnsi" w:cs="Arial"/>
                <w:sz w:val="21"/>
                <w:szCs w:val="21"/>
              </w:rPr>
              <w:t xml:space="preserve"> relevant to RSSB’s needs.</w:t>
            </w:r>
          </w:p>
        </w:tc>
      </w:tr>
      <w:tr w:rsidR="007A5578" w:rsidRPr="00D25540" w14:paraId="6C3913C8" w14:textId="77777777" w:rsidTr="007A5578">
        <w:trPr>
          <w:trHeight w:val="724"/>
          <w:tblHeader/>
        </w:trPr>
        <w:tc>
          <w:tcPr>
            <w:tcW w:w="9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9D3CFD3" w14:textId="77777777" w:rsidR="007A5578" w:rsidRDefault="007A5578" w:rsidP="00D27E28">
            <w:pPr>
              <w:rPr>
                <w:rFonts w:asciiTheme="minorHAnsi" w:hAnsiTheme="minorHAnsi" w:cs="Arial"/>
                <w:sz w:val="21"/>
                <w:szCs w:val="21"/>
              </w:rPr>
            </w:pPr>
            <w:r w:rsidRPr="008175F4">
              <w:rPr>
                <w:rFonts w:asciiTheme="minorHAnsi" w:hAnsiTheme="minorHAnsi" w:cs="Arial"/>
                <w:sz w:val="21"/>
                <w:szCs w:val="21"/>
              </w:rPr>
              <w:t xml:space="preserve">S3 </w:t>
            </w:r>
            <w:r>
              <w:rPr>
                <w:rFonts w:asciiTheme="minorHAnsi" w:hAnsiTheme="minorHAnsi" w:cs="Arial"/>
                <w:sz w:val="21"/>
                <w:szCs w:val="21"/>
              </w:rPr>
              <w:t>Confirmation of station selection.</w:t>
            </w:r>
          </w:p>
          <w:p w14:paraId="7DD8B6BA" w14:textId="77777777" w:rsidR="007A5578" w:rsidRPr="008175F4" w:rsidRDefault="007A5578" w:rsidP="00D27E28">
            <w:pPr>
              <w:rPr>
                <w:rFonts w:asciiTheme="minorHAnsi" w:hAnsiTheme="minorHAnsi" w:cs="Arial"/>
                <w:sz w:val="21"/>
                <w:szCs w:val="21"/>
              </w:rPr>
            </w:pPr>
          </w:p>
        </w:tc>
        <w:tc>
          <w:tcPr>
            <w:tcW w:w="10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DE6FF0B" w14:textId="043C9AB8" w:rsidR="007A5578" w:rsidRPr="008175F4" w:rsidRDefault="007A5578" w:rsidP="00D27E28">
            <w:pPr>
              <w:rPr>
                <w:rFonts w:asciiTheme="minorHAnsi" w:hAnsiTheme="minorHAnsi" w:cs="Arial"/>
                <w:sz w:val="21"/>
                <w:szCs w:val="21"/>
              </w:rPr>
            </w:pPr>
            <w:r>
              <w:rPr>
                <w:rFonts w:asciiTheme="minorHAnsi" w:hAnsiTheme="minorHAnsi" w:cs="Arial"/>
                <w:sz w:val="21"/>
                <w:szCs w:val="21"/>
              </w:rPr>
              <w:t>Suppliers should provide a statement confirming that a primary bid includes the selection of Edinburgh Waverley as a station to study</w:t>
            </w:r>
            <w:r>
              <w:rPr>
                <w:rFonts w:asciiTheme="minorHAnsi" w:hAnsiTheme="minorHAnsi" w:cs="Arial"/>
                <w:sz w:val="21"/>
                <w:szCs w:val="21"/>
              </w:rPr>
              <w:t>.</w:t>
            </w:r>
          </w:p>
        </w:tc>
        <w:tc>
          <w:tcPr>
            <w:tcW w:w="2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1D34468" w14:textId="1F7E1362" w:rsidR="007A5578" w:rsidRDefault="007A5578" w:rsidP="00D27E28">
            <w:pPr>
              <w:rPr>
                <w:rFonts w:asciiTheme="minorHAnsi" w:hAnsiTheme="minorHAnsi" w:cs="Arial"/>
                <w:sz w:val="21"/>
                <w:szCs w:val="21"/>
              </w:rPr>
            </w:pPr>
            <w:r w:rsidRPr="008175F4">
              <w:rPr>
                <w:rFonts w:asciiTheme="minorHAnsi" w:hAnsiTheme="minorHAnsi" w:cs="Arial"/>
                <w:color w:val="00B050"/>
                <w:sz w:val="21"/>
                <w:szCs w:val="21"/>
              </w:rPr>
              <w:t>Pass</w:t>
            </w:r>
            <w:r w:rsidRPr="008175F4">
              <w:rPr>
                <w:rFonts w:asciiTheme="minorHAnsi" w:hAnsiTheme="minorHAnsi" w:cs="Arial"/>
                <w:sz w:val="21"/>
                <w:szCs w:val="21"/>
              </w:rPr>
              <w:t xml:space="preserve">: The tenderer </w:t>
            </w:r>
            <w:r>
              <w:rPr>
                <w:rFonts w:asciiTheme="minorHAnsi" w:hAnsiTheme="minorHAnsi" w:cs="Arial"/>
                <w:sz w:val="21"/>
                <w:szCs w:val="21"/>
              </w:rPr>
              <w:t>states “Edinburgh Waverley has been selected as a station to study as part of our primary bid”</w:t>
            </w:r>
            <w:r>
              <w:rPr>
                <w:rFonts w:asciiTheme="minorHAnsi" w:hAnsiTheme="minorHAnsi" w:cs="Arial"/>
                <w:sz w:val="21"/>
                <w:szCs w:val="21"/>
              </w:rPr>
              <w:t xml:space="preserve"> </w:t>
            </w:r>
          </w:p>
          <w:p w14:paraId="40F4038D" w14:textId="77777777" w:rsidR="007A5578" w:rsidRPr="008175F4" w:rsidRDefault="007A5578" w:rsidP="00D27E28">
            <w:pPr>
              <w:pStyle w:val="Body"/>
              <w:spacing w:after="0" w:line="240" w:lineRule="auto"/>
              <w:rPr>
                <w:rFonts w:asciiTheme="minorHAnsi" w:hAnsiTheme="minorHAnsi"/>
                <w:color w:val="00B050"/>
                <w:sz w:val="21"/>
                <w:szCs w:val="21"/>
              </w:rPr>
            </w:pPr>
            <w:r w:rsidRPr="008175F4">
              <w:rPr>
                <w:rFonts w:asciiTheme="minorHAnsi" w:hAnsiTheme="minorHAnsi"/>
                <w:color w:val="FF0000"/>
                <w:sz w:val="21"/>
                <w:szCs w:val="21"/>
              </w:rPr>
              <w:t>Fail</w:t>
            </w:r>
            <w:r w:rsidRPr="008175F4">
              <w:rPr>
                <w:rFonts w:asciiTheme="minorHAnsi" w:hAnsiTheme="minorHAnsi"/>
                <w:sz w:val="21"/>
                <w:szCs w:val="21"/>
              </w:rPr>
              <w:t xml:space="preserve">: The tenderer </w:t>
            </w:r>
            <w:r>
              <w:rPr>
                <w:rFonts w:asciiTheme="minorHAnsi" w:hAnsiTheme="minorHAnsi"/>
                <w:sz w:val="21"/>
                <w:szCs w:val="21"/>
              </w:rPr>
              <w:t xml:space="preserve">does not confirm that </w:t>
            </w:r>
            <w:r w:rsidRPr="008175F4">
              <w:rPr>
                <w:rFonts w:asciiTheme="minorHAnsi" w:hAnsiTheme="minorHAnsi"/>
                <w:sz w:val="21"/>
                <w:szCs w:val="21"/>
              </w:rPr>
              <w:t>Edinburgh Waverley</w:t>
            </w:r>
            <w:r>
              <w:rPr>
                <w:rFonts w:asciiTheme="minorHAnsi" w:hAnsiTheme="minorHAnsi"/>
                <w:sz w:val="21"/>
                <w:szCs w:val="21"/>
              </w:rPr>
              <w:t xml:space="preserve"> has been selected as part of the primary bid</w:t>
            </w:r>
            <w:r w:rsidRPr="008175F4">
              <w:rPr>
                <w:rFonts w:asciiTheme="minorHAnsi" w:hAnsiTheme="minorHAnsi"/>
                <w:sz w:val="21"/>
                <w:szCs w:val="21"/>
              </w:rPr>
              <w:t>.</w:t>
            </w:r>
          </w:p>
        </w:tc>
      </w:tr>
      <w:tr w:rsidR="007A5578" w:rsidRPr="00D25540" w14:paraId="31A5A0EC" w14:textId="77777777" w:rsidTr="007A5578">
        <w:trPr>
          <w:trHeight w:val="724"/>
          <w:tblHeader/>
        </w:trPr>
        <w:tc>
          <w:tcPr>
            <w:tcW w:w="9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B415399" w14:textId="557128E2" w:rsidR="007A5578" w:rsidRPr="008175F4" w:rsidRDefault="007A5578" w:rsidP="00D27E28">
            <w:pPr>
              <w:rPr>
                <w:rFonts w:asciiTheme="minorHAnsi" w:hAnsiTheme="minorHAnsi" w:cs="Arial"/>
                <w:sz w:val="21"/>
                <w:szCs w:val="21"/>
              </w:rPr>
            </w:pPr>
            <w:r>
              <w:rPr>
                <w:rFonts w:asciiTheme="minorHAnsi" w:hAnsiTheme="minorHAnsi" w:cs="Arial"/>
                <w:sz w:val="21"/>
                <w:szCs w:val="21"/>
              </w:rPr>
              <w:t>S4 Confirmation of reading of “Procurement Explanatory Note”</w:t>
            </w:r>
          </w:p>
        </w:tc>
        <w:tc>
          <w:tcPr>
            <w:tcW w:w="10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430EAD4" w14:textId="16721645" w:rsidR="007A5578" w:rsidRDefault="007A5578" w:rsidP="00D27E28">
            <w:pPr>
              <w:rPr>
                <w:rFonts w:asciiTheme="minorHAnsi" w:hAnsiTheme="minorHAnsi" w:cs="Arial"/>
                <w:sz w:val="21"/>
                <w:szCs w:val="21"/>
              </w:rPr>
            </w:pPr>
            <w:r>
              <w:rPr>
                <w:rFonts w:asciiTheme="minorHAnsi" w:hAnsiTheme="minorHAnsi" w:cs="Arial"/>
                <w:sz w:val="21"/>
                <w:szCs w:val="21"/>
              </w:rPr>
              <w:t>Tenderers are advised to read the supplementary document titled “Procurement Explanatory Note”</w:t>
            </w:r>
          </w:p>
        </w:tc>
        <w:tc>
          <w:tcPr>
            <w:tcW w:w="2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A1B497F" w14:textId="77777777" w:rsidR="007A5578" w:rsidRDefault="007A5578" w:rsidP="00D27E28">
            <w:pPr>
              <w:rPr>
                <w:rFonts w:asciiTheme="minorHAnsi" w:hAnsiTheme="minorHAnsi" w:cs="Arial"/>
                <w:color w:val="00B050"/>
                <w:sz w:val="21"/>
                <w:szCs w:val="21"/>
              </w:rPr>
            </w:pPr>
            <w:r>
              <w:rPr>
                <w:rFonts w:asciiTheme="minorHAnsi" w:hAnsiTheme="minorHAnsi" w:cs="Arial"/>
                <w:color w:val="00B050"/>
                <w:sz w:val="21"/>
                <w:szCs w:val="21"/>
              </w:rPr>
              <w:t>For Information Only – This Question Is Not Scored</w:t>
            </w:r>
          </w:p>
          <w:p w14:paraId="03AD7D1E" w14:textId="3E764B0C" w:rsidR="007A5578" w:rsidRPr="007A5578" w:rsidRDefault="007A5578" w:rsidP="00D27E28">
            <w:pPr>
              <w:rPr>
                <w:rFonts w:asciiTheme="minorHAnsi" w:hAnsiTheme="minorHAnsi" w:cs="Arial"/>
                <w:color w:val="000000" w:themeColor="text1"/>
                <w:sz w:val="21"/>
                <w:szCs w:val="21"/>
              </w:rPr>
            </w:pPr>
            <w:r>
              <w:rPr>
                <w:rFonts w:asciiTheme="minorHAnsi" w:hAnsiTheme="minorHAnsi" w:cs="Arial"/>
                <w:color w:val="000000" w:themeColor="text1"/>
                <w:sz w:val="21"/>
                <w:szCs w:val="21"/>
              </w:rPr>
              <w:t xml:space="preserve">Tenderers are advised to read the </w:t>
            </w:r>
            <w:r>
              <w:rPr>
                <w:rFonts w:asciiTheme="minorHAnsi" w:hAnsiTheme="minorHAnsi" w:cs="Arial"/>
                <w:sz w:val="21"/>
                <w:szCs w:val="21"/>
              </w:rPr>
              <w:t>supplementary document titled “Procurement Explanatory Note”</w:t>
            </w:r>
            <w:bookmarkStart w:id="10" w:name="_GoBack"/>
            <w:bookmarkEnd w:id="10"/>
          </w:p>
        </w:tc>
      </w:tr>
    </w:tbl>
    <w:p w14:paraId="52966B1B" w14:textId="77777777" w:rsidR="0040055D" w:rsidRDefault="0040055D" w:rsidP="009437FF">
      <w:pPr>
        <w:pStyle w:val="Body"/>
        <w:rPr>
          <w:rFonts w:asciiTheme="minorHAnsi" w:hAnsiTheme="minorHAnsi"/>
        </w:rPr>
        <w:sectPr w:rsidR="0040055D" w:rsidSect="007A5578">
          <w:pgSz w:w="16838" w:h="11906" w:orient="landscape"/>
          <w:pgMar w:top="426" w:right="167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The Contract Award decision is solely based on the basis of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77334D7A"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40055D">
        <w:rPr>
          <w:rFonts w:asciiTheme="minorHAnsi" w:hAnsiTheme="minorHAnsi"/>
          <w:bCs/>
          <w:kern w:val="28"/>
          <w:lang w:eastAsia="en-GB"/>
        </w:rPr>
        <w:t>Quality 80%: Price 2</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the majority of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Offers confidence that the Tenderer will deliver the service in full with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Addresses the majority of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468C791E" w:rsidR="00E52B87" w:rsidRPr="00F735CB"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p w14:paraId="269E9216" w14:textId="25FBC943" w:rsidR="00801CC8" w:rsidRDefault="00801CC8" w:rsidP="00E52B87">
      <w:pPr>
        <w:pStyle w:val="Body"/>
        <w:rPr>
          <w:rFonts w:asciiTheme="minorHAnsi" w:hAnsiTheme="minorHAnsi"/>
          <w:b/>
        </w:rPr>
      </w:pPr>
    </w:p>
    <w:tbl>
      <w:tblPr>
        <w:tblStyle w:val="TableGrid"/>
        <w:tblW w:w="6066"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03"/>
        <w:gridCol w:w="1790"/>
        <w:gridCol w:w="3138"/>
        <w:gridCol w:w="849"/>
        <w:gridCol w:w="2685"/>
      </w:tblGrid>
      <w:tr w:rsidR="007A5578" w:rsidRPr="00D25540" w14:paraId="0506916D" w14:textId="77777777" w:rsidTr="007A5578">
        <w:trPr>
          <w:trHeight w:val="724"/>
        </w:trPr>
        <w:tc>
          <w:tcPr>
            <w:tcW w:w="79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32AF0B6" w14:textId="77777777" w:rsidR="007A5578" w:rsidRPr="008175F4" w:rsidRDefault="007A5578" w:rsidP="00D27E28">
            <w:pPr>
              <w:rPr>
                <w:rFonts w:asciiTheme="minorHAnsi" w:hAnsiTheme="minorHAnsi" w:cs="Arial"/>
                <w:b/>
                <w:sz w:val="21"/>
                <w:szCs w:val="21"/>
              </w:rPr>
            </w:pPr>
            <w:r w:rsidRPr="008175F4">
              <w:rPr>
                <w:rFonts w:asciiTheme="minorHAnsi" w:hAnsiTheme="minorHAnsi" w:cs="Arial"/>
                <w:b/>
                <w:sz w:val="21"/>
                <w:szCs w:val="21"/>
              </w:rPr>
              <w:t>Heading</w:t>
            </w:r>
          </w:p>
        </w:tc>
        <w:tc>
          <w:tcPr>
            <w:tcW w:w="8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613DD2" w14:textId="77777777" w:rsidR="007A5578" w:rsidRPr="008175F4" w:rsidRDefault="007A5578" w:rsidP="00D27E28">
            <w:pPr>
              <w:rPr>
                <w:rFonts w:asciiTheme="minorHAnsi" w:hAnsiTheme="minorHAnsi" w:cs="Arial"/>
                <w:b/>
                <w:sz w:val="21"/>
                <w:szCs w:val="21"/>
              </w:rPr>
            </w:pPr>
            <w:r w:rsidRPr="008175F4">
              <w:rPr>
                <w:rFonts w:asciiTheme="minorHAnsi" w:hAnsiTheme="minorHAnsi" w:cs="Arial"/>
                <w:b/>
                <w:sz w:val="21"/>
                <w:szCs w:val="21"/>
              </w:rPr>
              <w:t>Specific question(s)</w:t>
            </w:r>
          </w:p>
        </w:tc>
        <w:tc>
          <w:tcPr>
            <w:tcW w:w="155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A8D9AF9" w14:textId="77777777" w:rsidR="007A5578" w:rsidRPr="008175F4" w:rsidRDefault="007A5578" w:rsidP="00D27E28">
            <w:pPr>
              <w:rPr>
                <w:rFonts w:asciiTheme="minorHAnsi" w:hAnsiTheme="minorHAnsi" w:cs="Arial"/>
                <w:b/>
                <w:sz w:val="21"/>
                <w:szCs w:val="21"/>
              </w:rPr>
            </w:pPr>
            <w:r w:rsidRPr="008175F4">
              <w:rPr>
                <w:rFonts w:asciiTheme="minorHAnsi" w:hAnsiTheme="minorHAnsi" w:cs="Arial"/>
                <w:b/>
                <w:sz w:val="21"/>
                <w:szCs w:val="21"/>
              </w:rPr>
              <w:t>Evaluation Criteria</w:t>
            </w:r>
          </w:p>
        </w:tc>
        <w:tc>
          <w:tcPr>
            <w:tcW w:w="4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57F1BB2" w14:textId="77777777" w:rsidR="007A5578" w:rsidRPr="008175F4" w:rsidRDefault="007A5578" w:rsidP="00D27E28">
            <w:pPr>
              <w:rPr>
                <w:rFonts w:asciiTheme="minorHAnsi" w:hAnsiTheme="minorHAnsi" w:cs="Arial"/>
                <w:b/>
                <w:sz w:val="21"/>
                <w:szCs w:val="21"/>
              </w:rPr>
            </w:pPr>
            <w:r w:rsidRPr="008175F4">
              <w:rPr>
                <w:rFonts w:asciiTheme="minorHAnsi" w:hAnsiTheme="minorHAnsi" w:cs="Arial"/>
                <w:b/>
                <w:sz w:val="21"/>
                <w:szCs w:val="21"/>
              </w:rPr>
              <w:t xml:space="preserve">Weight </w:t>
            </w:r>
          </w:p>
        </w:tc>
        <w:tc>
          <w:tcPr>
            <w:tcW w:w="13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566251" w14:textId="77777777" w:rsidR="007A5578" w:rsidRPr="008175F4" w:rsidRDefault="007A5578" w:rsidP="00D27E28">
            <w:pPr>
              <w:rPr>
                <w:rFonts w:asciiTheme="minorHAnsi" w:hAnsiTheme="minorHAnsi" w:cs="Arial"/>
                <w:b/>
                <w:sz w:val="21"/>
                <w:szCs w:val="21"/>
              </w:rPr>
            </w:pPr>
            <w:r w:rsidRPr="008175F4">
              <w:rPr>
                <w:rFonts w:asciiTheme="minorHAnsi" w:hAnsiTheme="minorHAnsi" w:cs="Arial"/>
                <w:b/>
                <w:sz w:val="21"/>
                <w:szCs w:val="21"/>
              </w:rPr>
              <w:t>Minimum scoring</w:t>
            </w:r>
          </w:p>
        </w:tc>
      </w:tr>
      <w:tr w:rsidR="007A5578" w:rsidRPr="00D25540" w14:paraId="6E10F7D4" w14:textId="77777777" w:rsidTr="007A5578">
        <w:trPr>
          <w:trHeight w:val="724"/>
        </w:trPr>
        <w:tc>
          <w:tcPr>
            <w:tcW w:w="79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805A776" w14:textId="77777777" w:rsidR="007A5578" w:rsidRPr="008175F4" w:rsidRDefault="007A5578" w:rsidP="00D27E28">
            <w:pPr>
              <w:rPr>
                <w:rFonts w:asciiTheme="minorHAnsi" w:hAnsiTheme="minorHAnsi" w:cs="Arial"/>
                <w:sz w:val="21"/>
                <w:szCs w:val="21"/>
              </w:rPr>
            </w:pPr>
            <w:r w:rsidRPr="008175F4">
              <w:rPr>
                <w:rFonts w:asciiTheme="minorHAnsi" w:hAnsiTheme="minorHAnsi" w:cs="Arial"/>
                <w:sz w:val="21"/>
                <w:szCs w:val="21"/>
                <w:lang w:eastAsia="en-GB"/>
              </w:rPr>
              <w:t>A1 Method statement – ability to meet deliverables</w:t>
            </w:r>
            <w:r w:rsidRPr="008175F4" w:rsidDel="00935CD5">
              <w:rPr>
                <w:rFonts w:asciiTheme="minorHAnsi" w:hAnsiTheme="minorHAnsi" w:cs="Arial"/>
                <w:sz w:val="21"/>
                <w:szCs w:val="21"/>
              </w:rPr>
              <w:t xml:space="preserve"> </w:t>
            </w:r>
          </w:p>
        </w:tc>
        <w:tc>
          <w:tcPr>
            <w:tcW w:w="8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BF641CB" w14:textId="77777777" w:rsidR="007A5578" w:rsidRPr="008175F4" w:rsidRDefault="007A5578" w:rsidP="00D27E28">
            <w:pPr>
              <w:rPr>
                <w:rFonts w:asciiTheme="minorHAnsi" w:hAnsiTheme="minorHAnsi" w:cs="Arial"/>
                <w:sz w:val="21"/>
                <w:szCs w:val="21"/>
              </w:rPr>
            </w:pPr>
            <w:r w:rsidRPr="008175F4">
              <w:rPr>
                <w:rFonts w:asciiTheme="minorHAnsi" w:hAnsiTheme="minorHAnsi" w:cs="Arial"/>
                <w:sz w:val="21"/>
                <w:szCs w:val="21"/>
                <w:lang w:eastAsia="en-GB"/>
              </w:rPr>
              <w:t xml:space="preserve">The tenderer should provide (in no more than eight pages) a method statement that sets out how it is intended to </w:t>
            </w:r>
            <w:r w:rsidRPr="008175F4">
              <w:rPr>
                <w:rFonts w:asciiTheme="minorHAnsi" w:hAnsiTheme="minorHAnsi" w:cs="Arial"/>
                <w:sz w:val="21"/>
                <w:szCs w:val="21"/>
              </w:rPr>
              <w:t>measure concentration levels in enclosed stations, differentiate between city levels and station level</w:t>
            </w:r>
            <w:r>
              <w:rPr>
                <w:rFonts w:asciiTheme="minorHAnsi" w:hAnsiTheme="minorHAnsi" w:cs="Arial"/>
                <w:sz w:val="21"/>
                <w:szCs w:val="21"/>
              </w:rPr>
              <w:t>s,</w:t>
            </w:r>
            <w:r w:rsidRPr="008175F4">
              <w:rPr>
                <w:rFonts w:asciiTheme="minorHAnsi" w:hAnsiTheme="minorHAnsi" w:cs="Arial"/>
                <w:sz w:val="21"/>
                <w:szCs w:val="21"/>
              </w:rPr>
              <w:t xml:space="preserve"> and deliver against </w:t>
            </w:r>
            <w:r w:rsidRPr="008175F4">
              <w:rPr>
                <w:rFonts w:asciiTheme="minorHAnsi" w:hAnsiTheme="minorHAnsi" w:cs="Arial"/>
                <w:sz w:val="21"/>
                <w:szCs w:val="21"/>
                <w:lang w:eastAsia="en-GB"/>
              </w:rPr>
              <w:t xml:space="preserve">all aspects of </w:t>
            </w:r>
            <w:r>
              <w:rPr>
                <w:rFonts w:asciiTheme="minorHAnsi" w:hAnsiTheme="minorHAnsi" w:cs="Arial"/>
                <w:sz w:val="21"/>
                <w:szCs w:val="21"/>
                <w:lang w:eastAsia="en-GB"/>
              </w:rPr>
              <w:t xml:space="preserve">the objectives of </w:t>
            </w:r>
            <w:r w:rsidRPr="008175F4">
              <w:rPr>
                <w:rFonts w:asciiTheme="minorHAnsi" w:hAnsiTheme="minorHAnsi" w:cs="Arial"/>
                <w:sz w:val="21"/>
                <w:szCs w:val="21"/>
                <w:lang w:eastAsia="en-GB"/>
              </w:rPr>
              <w:t>th</w:t>
            </w:r>
            <w:r>
              <w:rPr>
                <w:rFonts w:asciiTheme="minorHAnsi" w:hAnsiTheme="minorHAnsi" w:cs="Arial"/>
                <w:sz w:val="21"/>
                <w:szCs w:val="21"/>
                <w:lang w:eastAsia="en-GB"/>
              </w:rPr>
              <w:t>is work</w:t>
            </w:r>
            <w:r w:rsidRPr="008175F4">
              <w:rPr>
                <w:rFonts w:asciiTheme="minorHAnsi" w:hAnsiTheme="minorHAnsi" w:cs="Arial"/>
                <w:sz w:val="21"/>
                <w:szCs w:val="21"/>
                <w:lang w:eastAsia="en-GB"/>
              </w:rPr>
              <w:t xml:space="preserve">.  </w:t>
            </w:r>
          </w:p>
        </w:tc>
        <w:tc>
          <w:tcPr>
            <w:tcW w:w="155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46E01C" w14:textId="77777777" w:rsidR="007A5578" w:rsidRPr="008175F4" w:rsidRDefault="007A5578" w:rsidP="00D27E28">
            <w:pPr>
              <w:rPr>
                <w:rFonts w:asciiTheme="minorHAnsi" w:hAnsiTheme="minorHAnsi" w:cs="Arial"/>
                <w:sz w:val="21"/>
                <w:szCs w:val="21"/>
              </w:rPr>
            </w:pPr>
            <w:r w:rsidRPr="008175F4">
              <w:rPr>
                <w:rFonts w:asciiTheme="minorHAnsi" w:hAnsiTheme="minorHAnsi" w:cs="Arial"/>
                <w:sz w:val="21"/>
                <w:szCs w:val="21"/>
              </w:rPr>
              <w:t>The tenderer’s response:</w:t>
            </w:r>
          </w:p>
          <w:p w14:paraId="47108A6F" w14:textId="77777777" w:rsidR="007A5578" w:rsidRPr="008175F4" w:rsidRDefault="007A5578" w:rsidP="00A060E8">
            <w:pPr>
              <w:pStyle w:val="ListParagraph"/>
              <w:numPr>
                <w:ilvl w:val="0"/>
                <w:numId w:val="45"/>
              </w:numPr>
              <w:ind w:left="278" w:hanging="284"/>
              <w:rPr>
                <w:rFonts w:asciiTheme="minorHAnsi" w:hAnsiTheme="minorHAnsi"/>
                <w:sz w:val="21"/>
                <w:szCs w:val="21"/>
              </w:rPr>
            </w:pPr>
            <w:r w:rsidRPr="008175F4">
              <w:rPr>
                <w:rFonts w:asciiTheme="minorHAnsi" w:hAnsiTheme="minorHAnsi"/>
                <w:sz w:val="21"/>
                <w:szCs w:val="21"/>
              </w:rPr>
              <w:t>Explains how they would apply their expertise to meet the specification, including how they would conduct the study.</w:t>
            </w:r>
          </w:p>
          <w:p w14:paraId="609B8C54" w14:textId="77777777" w:rsidR="007A5578" w:rsidRPr="008175F4" w:rsidRDefault="007A5578" w:rsidP="00A060E8">
            <w:pPr>
              <w:pStyle w:val="ListParagraph"/>
              <w:numPr>
                <w:ilvl w:val="0"/>
                <w:numId w:val="45"/>
              </w:numPr>
              <w:ind w:left="278" w:hanging="284"/>
              <w:rPr>
                <w:rFonts w:asciiTheme="minorHAnsi" w:hAnsiTheme="minorHAnsi"/>
                <w:sz w:val="21"/>
                <w:szCs w:val="21"/>
              </w:rPr>
            </w:pPr>
            <w:r w:rsidRPr="008175F4">
              <w:rPr>
                <w:rFonts w:asciiTheme="minorHAnsi" w:hAnsiTheme="minorHAnsi"/>
                <w:sz w:val="21"/>
                <w:szCs w:val="21"/>
              </w:rPr>
              <w:t>Demonstrates their understanding of the objectives and provide a coherent and systematic approach to meet these objectives.</w:t>
            </w:r>
          </w:p>
          <w:p w14:paraId="4A6361B5" w14:textId="77777777" w:rsidR="007A5578" w:rsidRPr="00EA0D8F" w:rsidRDefault="007A5578" w:rsidP="00A060E8">
            <w:pPr>
              <w:pStyle w:val="ListParagraph"/>
              <w:numPr>
                <w:ilvl w:val="0"/>
                <w:numId w:val="45"/>
              </w:numPr>
              <w:ind w:left="284" w:hanging="284"/>
              <w:rPr>
                <w:rFonts w:asciiTheme="minorHAnsi" w:hAnsiTheme="minorHAnsi"/>
                <w:sz w:val="21"/>
                <w:szCs w:val="21"/>
              </w:rPr>
            </w:pPr>
            <w:r w:rsidRPr="008175F4">
              <w:rPr>
                <w:rFonts w:asciiTheme="minorHAnsi" w:hAnsiTheme="minorHAnsi"/>
                <w:sz w:val="21"/>
                <w:szCs w:val="21"/>
              </w:rPr>
              <w:t>Presents sound rationale for station selection.</w:t>
            </w:r>
          </w:p>
          <w:p w14:paraId="61A84BDF" w14:textId="77777777" w:rsidR="007A5578" w:rsidRPr="00EA0D8F" w:rsidRDefault="007A5578" w:rsidP="00A060E8">
            <w:pPr>
              <w:pStyle w:val="ListParagraph"/>
              <w:numPr>
                <w:ilvl w:val="0"/>
                <w:numId w:val="45"/>
              </w:numPr>
              <w:ind w:left="284" w:hanging="284"/>
              <w:rPr>
                <w:rFonts w:asciiTheme="minorHAnsi" w:hAnsiTheme="minorHAnsi"/>
                <w:sz w:val="21"/>
                <w:szCs w:val="21"/>
              </w:rPr>
            </w:pPr>
            <w:r>
              <w:rPr>
                <w:rFonts w:asciiTheme="minorHAnsi" w:hAnsiTheme="minorHAnsi"/>
                <w:sz w:val="21"/>
                <w:szCs w:val="21"/>
              </w:rPr>
              <w:t>Proposes a sound and credible methodology to meet the stated research objectives.</w:t>
            </w:r>
          </w:p>
          <w:p w14:paraId="1073922A" w14:textId="77777777" w:rsidR="007A5578" w:rsidRPr="00EA0D8F" w:rsidRDefault="007A5578" w:rsidP="00A060E8">
            <w:pPr>
              <w:pStyle w:val="ListParagraph"/>
              <w:numPr>
                <w:ilvl w:val="0"/>
                <w:numId w:val="45"/>
              </w:numPr>
              <w:ind w:left="284" w:hanging="284"/>
              <w:rPr>
                <w:rFonts w:asciiTheme="minorHAnsi" w:hAnsiTheme="minorHAnsi"/>
                <w:sz w:val="21"/>
                <w:szCs w:val="21"/>
              </w:rPr>
            </w:pPr>
            <w:r>
              <w:rPr>
                <w:rFonts w:asciiTheme="minorHAnsi" w:hAnsiTheme="minorHAnsi"/>
                <w:sz w:val="21"/>
                <w:szCs w:val="21"/>
              </w:rPr>
              <w:t>Explains how the proposed methodology will measure concentration levels in enclosed stations.</w:t>
            </w:r>
          </w:p>
          <w:p w14:paraId="3CBB1B2B" w14:textId="77777777" w:rsidR="007A5578" w:rsidRPr="008175F4" w:rsidRDefault="007A5578" w:rsidP="00A060E8">
            <w:pPr>
              <w:pStyle w:val="ListParagraph"/>
              <w:numPr>
                <w:ilvl w:val="0"/>
                <w:numId w:val="45"/>
              </w:numPr>
              <w:ind w:left="284" w:hanging="284"/>
              <w:rPr>
                <w:rFonts w:asciiTheme="minorHAnsi" w:hAnsiTheme="minorHAnsi"/>
                <w:sz w:val="21"/>
                <w:szCs w:val="21"/>
              </w:rPr>
            </w:pPr>
            <w:r>
              <w:rPr>
                <w:rFonts w:asciiTheme="minorHAnsi" w:hAnsiTheme="minorHAnsi"/>
                <w:sz w:val="21"/>
                <w:szCs w:val="21"/>
              </w:rPr>
              <w:t xml:space="preserve">Explains how the proposed methodology will </w:t>
            </w:r>
            <w:r w:rsidRPr="00D27E28">
              <w:rPr>
                <w:rFonts w:asciiTheme="minorHAnsi" w:hAnsiTheme="minorHAnsi"/>
                <w:sz w:val="21"/>
                <w:szCs w:val="21"/>
              </w:rPr>
              <w:t xml:space="preserve">differentiate between city </w:t>
            </w:r>
            <w:r>
              <w:rPr>
                <w:rFonts w:asciiTheme="minorHAnsi" w:hAnsiTheme="minorHAnsi"/>
                <w:sz w:val="21"/>
                <w:szCs w:val="21"/>
              </w:rPr>
              <w:t xml:space="preserve">concentration </w:t>
            </w:r>
            <w:r w:rsidRPr="00D27E28">
              <w:rPr>
                <w:rFonts w:asciiTheme="minorHAnsi" w:hAnsiTheme="minorHAnsi"/>
                <w:sz w:val="21"/>
                <w:szCs w:val="21"/>
              </w:rPr>
              <w:t xml:space="preserve">levels and station </w:t>
            </w:r>
            <w:r>
              <w:rPr>
                <w:rFonts w:asciiTheme="minorHAnsi" w:hAnsiTheme="minorHAnsi"/>
                <w:sz w:val="21"/>
                <w:szCs w:val="21"/>
              </w:rPr>
              <w:t xml:space="preserve">concentration </w:t>
            </w:r>
            <w:r w:rsidRPr="00D27E28">
              <w:rPr>
                <w:rFonts w:asciiTheme="minorHAnsi" w:hAnsiTheme="minorHAnsi"/>
                <w:sz w:val="21"/>
                <w:szCs w:val="21"/>
              </w:rPr>
              <w:t>level</w:t>
            </w:r>
            <w:r>
              <w:rPr>
                <w:rFonts w:asciiTheme="minorHAnsi" w:hAnsiTheme="minorHAnsi"/>
                <w:sz w:val="21"/>
                <w:szCs w:val="21"/>
              </w:rPr>
              <w:t>s.</w:t>
            </w:r>
          </w:p>
        </w:tc>
        <w:tc>
          <w:tcPr>
            <w:tcW w:w="4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0E0627" w14:textId="77777777" w:rsidR="007A5578" w:rsidRPr="008175F4" w:rsidRDefault="007A5578" w:rsidP="00D27E28">
            <w:pPr>
              <w:rPr>
                <w:rFonts w:asciiTheme="minorHAnsi" w:hAnsiTheme="minorHAnsi" w:cs="Arial"/>
                <w:sz w:val="21"/>
                <w:szCs w:val="21"/>
              </w:rPr>
            </w:pPr>
            <w:r w:rsidRPr="008175F4">
              <w:rPr>
                <w:rFonts w:asciiTheme="minorHAnsi" w:hAnsiTheme="minorHAnsi" w:cs="Arial"/>
                <w:sz w:val="21"/>
                <w:szCs w:val="21"/>
              </w:rPr>
              <w:t>30%</w:t>
            </w:r>
          </w:p>
        </w:tc>
        <w:tc>
          <w:tcPr>
            <w:tcW w:w="13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0EF596" w14:textId="77777777" w:rsidR="007A5578" w:rsidRDefault="007A5578" w:rsidP="00D27E28">
            <w:pPr>
              <w:rPr>
                <w:rFonts w:asciiTheme="minorHAnsi" w:hAnsiTheme="minorHAnsi" w:cs="Arial"/>
                <w:sz w:val="21"/>
                <w:szCs w:val="21"/>
              </w:rPr>
            </w:pPr>
            <w:r w:rsidRPr="008175F4">
              <w:rPr>
                <w:rFonts w:asciiTheme="minorHAnsi" w:hAnsiTheme="minorHAnsi" w:cs="Arial"/>
                <w:sz w:val="21"/>
                <w:szCs w:val="21"/>
              </w:rPr>
              <w:t>4 out of 5</w:t>
            </w:r>
          </w:p>
          <w:p w14:paraId="52F0593A" w14:textId="77777777" w:rsidR="007A5578" w:rsidRDefault="007A5578" w:rsidP="00D27E28">
            <w:pPr>
              <w:rPr>
                <w:rFonts w:asciiTheme="minorHAnsi" w:hAnsiTheme="minorHAnsi" w:cs="Arial"/>
                <w:sz w:val="21"/>
                <w:szCs w:val="21"/>
              </w:rPr>
            </w:pPr>
            <w:r>
              <w:rPr>
                <w:rFonts w:asciiTheme="minorHAnsi" w:hAnsiTheme="minorHAnsi" w:cs="Arial"/>
                <w:sz w:val="21"/>
                <w:szCs w:val="21"/>
              </w:rPr>
              <w:t xml:space="preserve"> </w:t>
            </w:r>
          </w:p>
          <w:p w14:paraId="699BE8D3" w14:textId="77777777" w:rsidR="007A5578" w:rsidRDefault="007A5578" w:rsidP="00D27E28">
            <w:pPr>
              <w:rPr>
                <w:rFonts w:asciiTheme="minorHAnsi" w:hAnsiTheme="minorHAnsi" w:cs="Arial"/>
                <w:sz w:val="21"/>
                <w:szCs w:val="21"/>
              </w:rPr>
            </w:pPr>
            <w:r>
              <w:rPr>
                <w:rFonts w:asciiTheme="minorHAnsi" w:hAnsiTheme="minorHAnsi" w:cs="Arial"/>
                <w:sz w:val="21"/>
                <w:szCs w:val="21"/>
              </w:rPr>
              <w:t>Tenderers are required to score a minimum of “4” on this question, as outlined in the Scoring Criteria section.</w:t>
            </w:r>
          </w:p>
          <w:p w14:paraId="1D3FCFEE" w14:textId="77777777" w:rsidR="007A5578" w:rsidRDefault="007A5578" w:rsidP="00D27E28">
            <w:pPr>
              <w:rPr>
                <w:rFonts w:asciiTheme="minorHAnsi" w:hAnsiTheme="minorHAnsi" w:cs="Arial"/>
                <w:sz w:val="21"/>
                <w:szCs w:val="21"/>
              </w:rPr>
            </w:pPr>
          </w:p>
          <w:p w14:paraId="341898CE" w14:textId="77777777" w:rsidR="007A5578" w:rsidRDefault="007A5578" w:rsidP="00D27E28">
            <w:pPr>
              <w:rPr>
                <w:rFonts w:asciiTheme="minorHAnsi" w:hAnsiTheme="minorHAnsi" w:cs="Arial"/>
                <w:sz w:val="21"/>
                <w:szCs w:val="21"/>
              </w:rPr>
            </w:pPr>
            <w:r>
              <w:rPr>
                <w:rFonts w:asciiTheme="minorHAnsi" w:hAnsiTheme="minorHAnsi" w:cs="Arial"/>
                <w:sz w:val="21"/>
                <w:szCs w:val="21"/>
              </w:rPr>
              <w:t>Tenderers who do not achieve a minimum score of “4” on this question will not have their submission taken further and the rest of the submission will not be evaluated.</w:t>
            </w:r>
          </w:p>
          <w:p w14:paraId="2EAAEB48" w14:textId="77777777" w:rsidR="007A5578" w:rsidRPr="008175F4" w:rsidRDefault="007A5578" w:rsidP="00D27E28">
            <w:pPr>
              <w:rPr>
                <w:rFonts w:asciiTheme="minorHAnsi" w:hAnsiTheme="minorHAnsi" w:cs="Arial"/>
                <w:sz w:val="21"/>
                <w:szCs w:val="21"/>
              </w:rPr>
            </w:pPr>
          </w:p>
        </w:tc>
      </w:tr>
      <w:tr w:rsidR="007A5578" w:rsidRPr="00D25540" w14:paraId="56EA401E" w14:textId="77777777" w:rsidTr="007A5578">
        <w:trPr>
          <w:trHeight w:val="724"/>
        </w:trPr>
        <w:tc>
          <w:tcPr>
            <w:tcW w:w="79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007595" w14:textId="77777777" w:rsidR="007A5578" w:rsidRPr="008175F4" w:rsidRDefault="007A5578" w:rsidP="00D27E28">
            <w:pPr>
              <w:rPr>
                <w:rFonts w:asciiTheme="minorHAnsi" w:hAnsiTheme="minorHAnsi" w:cs="Arial"/>
                <w:sz w:val="21"/>
                <w:szCs w:val="21"/>
              </w:rPr>
            </w:pPr>
            <w:r w:rsidRPr="008175F4">
              <w:rPr>
                <w:rFonts w:asciiTheme="minorHAnsi" w:hAnsiTheme="minorHAnsi" w:cs="Arial"/>
                <w:sz w:val="21"/>
                <w:szCs w:val="21"/>
              </w:rPr>
              <w:t xml:space="preserve">A2 Knowledge and expertise in subject area </w:t>
            </w:r>
          </w:p>
        </w:tc>
        <w:tc>
          <w:tcPr>
            <w:tcW w:w="8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AB8874" w14:textId="77777777" w:rsidR="007A5578" w:rsidRPr="008175F4" w:rsidRDefault="007A5578" w:rsidP="00D27E28">
            <w:pPr>
              <w:rPr>
                <w:rFonts w:asciiTheme="minorHAnsi" w:hAnsiTheme="minorHAnsi" w:cs="Arial"/>
                <w:sz w:val="21"/>
                <w:szCs w:val="21"/>
              </w:rPr>
            </w:pPr>
            <w:r w:rsidRPr="008175F4">
              <w:rPr>
                <w:rFonts w:asciiTheme="minorHAnsi" w:hAnsiTheme="minorHAnsi" w:cs="Arial"/>
                <w:sz w:val="21"/>
                <w:szCs w:val="21"/>
              </w:rPr>
              <w:t>In no more than four pages, detail the knowledge and expertise of the team who will be undertaking this work, relevant to the testing and monitoring of emission levels</w:t>
            </w:r>
            <w:r>
              <w:rPr>
                <w:rFonts w:asciiTheme="minorHAnsi" w:hAnsiTheme="minorHAnsi" w:cs="Arial"/>
                <w:sz w:val="21"/>
                <w:szCs w:val="21"/>
              </w:rPr>
              <w:t xml:space="preserve">, the plans to mitigate these emission levels, and engaging with stakeholders.  </w:t>
            </w:r>
            <w:r w:rsidRPr="008175F4">
              <w:rPr>
                <w:rFonts w:asciiTheme="minorHAnsi" w:hAnsiTheme="minorHAnsi" w:cs="Arial"/>
                <w:sz w:val="21"/>
                <w:szCs w:val="21"/>
              </w:rPr>
              <w:t xml:space="preserve">Please explain how you plan to </w:t>
            </w:r>
            <w:r w:rsidRPr="008175F4">
              <w:rPr>
                <w:rFonts w:asciiTheme="minorHAnsi" w:hAnsiTheme="minorHAnsi" w:cs="Arial"/>
                <w:sz w:val="21"/>
                <w:szCs w:val="21"/>
              </w:rPr>
              <w:lastRenderedPageBreak/>
              <w:t>apply your knowledge and skills to meet the objectives of this work.</w:t>
            </w:r>
          </w:p>
        </w:tc>
        <w:tc>
          <w:tcPr>
            <w:tcW w:w="155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9EB43D" w14:textId="77777777" w:rsidR="007A5578" w:rsidRPr="008175F4" w:rsidRDefault="007A5578" w:rsidP="00D27E28">
            <w:pPr>
              <w:rPr>
                <w:rFonts w:asciiTheme="minorHAnsi" w:hAnsiTheme="minorHAnsi" w:cs="Arial"/>
                <w:sz w:val="21"/>
                <w:szCs w:val="21"/>
              </w:rPr>
            </w:pPr>
            <w:r w:rsidRPr="008175F4">
              <w:rPr>
                <w:rFonts w:asciiTheme="minorHAnsi" w:hAnsiTheme="minorHAnsi" w:cs="Arial"/>
                <w:sz w:val="21"/>
                <w:szCs w:val="21"/>
              </w:rPr>
              <w:lastRenderedPageBreak/>
              <w:t>The tenderer’s response includes:</w:t>
            </w:r>
          </w:p>
          <w:p w14:paraId="2E7569CB" w14:textId="77777777" w:rsidR="007A5578" w:rsidRDefault="007A5578" w:rsidP="00A060E8">
            <w:pPr>
              <w:pStyle w:val="ListParagraph"/>
              <w:numPr>
                <w:ilvl w:val="0"/>
                <w:numId w:val="41"/>
              </w:numPr>
              <w:rPr>
                <w:rFonts w:asciiTheme="minorHAnsi" w:hAnsiTheme="minorHAnsi"/>
                <w:sz w:val="21"/>
                <w:szCs w:val="21"/>
              </w:rPr>
            </w:pPr>
            <w:r w:rsidRPr="008175F4">
              <w:rPr>
                <w:rFonts w:asciiTheme="minorHAnsi" w:hAnsiTheme="minorHAnsi"/>
                <w:sz w:val="21"/>
                <w:szCs w:val="21"/>
              </w:rPr>
              <w:t>Evidence of their knowledge and expertise in the subject area and explains how they will apply it on this project.</w:t>
            </w:r>
          </w:p>
          <w:p w14:paraId="69685E38" w14:textId="77777777" w:rsidR="007A5578" w:rsidRDefault="007A5578" w:rsidP="00A060E8">
            <w:pPr>
              <w:pStyle w:val="ListParagraph"/>
              <w:numPr>
                <w:ilvl w:val="0"/>
                <w:numId w:val="41"/>
              </w:numPr>
              <w:rPr>
                <w:rFonts w:asciiTheme="minorHAnsi" w:hAnsiTheme="minorHAnsi"/>
                <w:sz w:val="21"/>
                <w:szCs w:val="21"/>
              </w:rPr>
            </w:pPr>
            <w:r>
              <w:rPr>
                <w:rFonts w:asciiTheme="minorHAnsi" w:hAnsiTheme="minorHAnsi"/>
                <w:sz w:val="21"/>
                <w:szCs w:val="21"/>
              </w:rPr>
              <w:t>The tenderer details their experience of having worked in testing and monitoring emission levels</w:t>
            </w:r>
          </w:p>
          <w:p w14:paraId="63F38380" w14:textId="77777777" w:rsidR="007A5578" w:rsidRPr="008175F4" w:rsidRDefault="007A5578" w:rsidP="00A060E8">
            <w:pPr>
              <w:pStyle w:val="ListParagraph"/>
              <w:numPr>
                <w:ilvl w:val="0"/>
                <w:numId w:val="41"/>
              </w:numPr>
              <w:rPr>
                <w:rFonts w:asciiTheme="minorHAnsi" w:hAnsiTheme="minorHAnsi"/>
                <w:sz w:val="21"/>
                <w:szCs w:val="21"/>
              </w:rPr>
            </w:pPr>
            <w:r>
              <w:rPr>
                <w:rFonts w:asciiTheme="minorHAnsi" w:hAnsiTheme="minorHAnsi"/>
                <w:sz w:val="21"/>
                <w:szCs w:val="21"/>
              </w:rPr>
              <w:t>The tenderer elaborates on how they plan to specifically apply their knowledge and skills to meet the objectives of the work</w:t>
            </w:r>
          </w:p>
        </w:tc>
        <w:tc>
          <w:tcPr>
            <w:tcW w:w="4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08BAB1" w14:textId="77777777" w:rsidR="007A5578" w:rsidRPr="008175F4" w:rsidRDefault="007A5578" w:rsidP="00D27E28">
            <w:pPr>
              <w:rPr>
                <w:rFonts w:asciiTheme="minorHAnsi" w:hAnsiTheme="minorHAnsi" w:cs="Arial"/>
                <w:sz w:val="21"/>
                <w:szCs w:val="21"/>
              </w:rPr>
            </w:pPr>
            <w:r>
              <w:rPr>
                <w:rFonts w:asciiTheme="minorHAnsi" w:hAnsiTheme="minorHAnsi" w:cs="Arial"/>
                <w:sz w:val="21"/>
                <w:szCs w:val="21"/>
              </w:rPr>
              <w:t>15</w:t>
            </w:r>
            <w:r w:rsidRPr="008175F4">
              <w:rPr>
                <w:rFonts w:asciiTheme="minorHAnsi" w:hAnsiTheme="minorHAnsi" w:cs="Arial"/>
                <w:sz w:val="21"/>
                <w:szCs w:val="21"/>
              </w:rPr>
              <w:t>%</w:t>
            </w:r>
          </w:p>
        </w:tc>
        <w:tc>
          <w:tcPr>
            <w:tcW w:w="13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EECF13" w14:textId="77777777" w:rsidR="007A5578" w:rsidRDefault="007A5578" w:rsidP="00D27E28">
            <w:pPr>
              <w:rPr>
                <w:rFonts w:asciiTheme="minorHAnsi" w:hAnsiTheme="minorHAnsi" w:cs="Arial"/>
                <w:sz w:val="21"/>
                <w:szCs w:val="21"/>
              </w:rPr>
            </w:pPr>
            <w:r w:rsidRPr="008175F4">
              <w:rPr>
                <w:rFonts w:asciiTheme="minorHAnsi" w:hAnsiTheme="minorHAnsi" w:cs="Arial"/>
                <w:sz w:val="21"/>
                <w:szCs w:val="21"/>
              </w:rPr>
              <w:t>3 out of 5</w:t>
            </w:r>
          </w:p>
          <w:p w14:paraId="198ADD47" w14:textId="77777777" w:rsidR="007A5578" w:rsidRDefault="007A5578" w:rsidP="00D27E28">
            <w:pPr>
              <w:rPr>
                <w:rFonts w:asciiTheme="minorHAnsi" w:hAnsiTheme="minorHAnsi" w:cs="Arial"/>
                <w:sz w:val="21"/>
                <w:szCs w:val="21"/>
              </w:rPr>
            </w:pPr>
          </w:p>
          <w:p w14:paraId="7F57AA4E" w14:textId="77777777" w:rsidR="007A5578" w:rsidRDefault="007A5578" w:rsidP="00D27E28">
            <w:pPr>
              <w:rPr>
                <w:rFonts w:asciiTheme="minorHAnsi" w:hAnsiTheme="minorHAnsi" w:cs="Arial"/>
                <w:sz w:val="21"/>
                <w:szCs w:val="21"/>
              </w:rPr>
            </w:pPr>
            <w:r>
              <w:rPr>
                <w:rFonts w:asciiTheme="minorHAnsi" w:hAnsiTheme="minorHAnsi" w:cs="Arial"/>
                <w:sz w:val="21"/>
                <w:szCs w:val="21"/>
              </w:rPr>
              <w:t>Tenderers are required to score a minimum of “3” on this question, as outlined in the Scoring Criteria section.</w:t>
            </w:r>
          </w:p>
          <w:p w14:paraId="612D7768" w14:textId="77777777" w:rsidR="007A5578" w:rsidRDefault="007A5578" w:rsidP="00D27E28">
            <w:pPr>
              <w:rPr>
                <w:rFonts w:asciiTheme="minorHAnsi" w:hAnsiTheme="minorHAnsi" w:cs="Arial"/>
                <w:sz w:val="21"/>
                <w:szCs w:val="21"/>
              </w:rPr>
            </w:pPr>
          </w:p>
          <w:p w14:paraId="284AC166" w14:textId="77777777" w:rsidR="007A5578" w:rsidRPr="008175F4" w:rsidRDefault="007A5578" w:rsidP="00D27E28">
            <w:pPr>
              <w:rPr>
                <w:rFonts w:asciiTheme="minorHAnsi" w:hAnsiTheme="minorHAnsi" w:cs="Arial"/>
                <w:sz w:val="21"/>
                <w:szCs w:val="21"/>
              </w:rPr>
            </w:pPr>
            <w:r>
              <w:rPr>
                <w:rFonts w:asciiTheme="minorHAnsi" w:hAnsiTheme="minorHAnsi" w:cs="Arial"/>
                <w:sz w:val="21"/>
                <w:szCs w:val="21"/>
              </w:rPr>
              <w:t>Tenderers who do not achieve a minimum score of “3” on this question will not have their submission taken further and the rest of the submission will not be evaluated.</w:t>
            </w:r>
          </w:p>
        </w:tc>
      </w:tr>
      <w:tr w:rsidR="007A5578" w:rsidRPr="00D25540" w14:paraId="4649B0BB" w14:textId="77777777" w:rsidTr="007A5578">
        <w:trPr>
          <w:trHeight w:val="724"/>
        </w:trPr>
        <w:tc>
          <w:tcPr>
            <w:tcW w:w="79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3AAA579" w14:textId="77777777" w:rsidR="007A5578" w:rsidRPr="008175F4" w:rsidRDefault="007A5578" w:rsidP="00D27E28">
            <w:pPr>
              <w:rPr>
                <w:rFonts w:asciiTheme="minorHAnsi" w:hAnsiTheme="minorHAnsi" w:cs="Arial"/>
                <w:sz w:val="21"/>
                <w:szCs w:val="21"/>
              </w:rPr>
            </w:pPr>
            <w:r w:rsidRPr="008175F4">
              <w:rPr>
                <w:rFonts w:asciiTheme="minorHAnsi" w:hAnsiTheme="minorHAnsi" w:cs="Arial"/>
                <w:sz w:val="21"/>
                <w:szCs w:val="21"/>
              </w:rPr>
              <w:t xml:space="preserve">A3 </w:t>
            </w:r>
            <w:r>
              <w:rPr>
                <w:rFonts w:asciiTheme="minorHAnsi" w:hAnsiTheme="minorHAnsi" w:cs="Arial"/>
                <w:sz w:val="21"/>
                <w:szCs w:val="21"/>
                <w:lang w:eastAsia="en-GB"/>
              </w:rPr>
              <w:t>C</w:t>
            </w:r>
            <w:r w:rsidRPr="008175F4">
              <w:rPr>
                <w:rFonts w:asciiTheme="minorHAnsi" w:hAnsiTheme="minorHAnsi" w:cs="Arial"/>
                <w:sz w:val="21"/>
                <w:szCs w:val="21"/>
                <w:lang w:eastAsia="en-GB"/>
              </w:rPr>
              <w:t xml:space="preserve">ompetence in </w:t>
            </w:r>
            <w:r>
              <w:rPr>
                <w:rFonts w:asciiTheme="minorHAnsi" w:hAnsiTheme="minorHAnsi" w:cs="Arial"/>
                <w:sz w:val="21"/>
                <w:szCs w:val="21"/>
                <w:lang w:eastAsia="en-GB"/>
              </w:rPr>
              <w:t xml:space="preserve">communication, and </w:t>
            </w:r>
            <w:r w:rsidRPr="008175F4">
              <w:rPr>
                <w:rFonts w:asciiTheme="minorHAnsi" w:hAnsiTheme="minorHAnsi" w:cs="Arial"/>
                <w:sz w:val="21"/>
                <w:szCs w:val="21"/>
                <w:lang w:eastAsia="en-GB"/>
              </w:rPr>
              <w:t>engaging and managing</w:t>
            </w:r>
            <w:r>
              <w:rPr>
                <w:rFonts w:asciiTheme="minorHAnsi" w:hAnsiTheme="minorHAnsi" w:cs="Arial"/>
                <w:sz w:val="21"/>
                <w:szCs w:val="21"/>
                <w:lang w:eastAsia="en-GB"/>
              </w:rPr>
              <w:t xml:space="preserve"> of</w:t>
            </w:r>
            <w:r w:rsidRPr="008175F4">
              <w:rPr>
                <w:rFonts w:asciiTheme="minorHAnsi" w:hAnsiTheme="minorHAnsi" w:cs="Arial"/>
                <w:sz w:val="21"/>
                <w:szCs w:val="21"/>
                <w:lang w:eastAsia="en-GB"/>
              </w:rPr>
              <w:t xml:space="preserve"> stakeholders</w:t>
            </w:r>
            <w:r>
              <w:rPr>
                <w:rFonts w:asciiTheme="minorHAnsi" w:hAnsiTheme="minorHAnsi" w:cs="Arial"/>
                <w:sz w:val="21"/>
                <w:szCs w:val="21"/>
              </w:rPr>
              <w:t>.</w:t>
            </w:r>
          </w:p>
        </w:tc>
        <w:tc>
          <w:tcPr>
            <w:tcW w:w="8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9B0658" w14:textId="77777777" w:rsidR="007A5578" w:rsidRPr="008175F4" w:rsidRDefault="007A5578" w:rsidP="00D27E28">
            <w:pPr>
              <w:rPr>
                <w:rFonts w:asciiTheme="minorHAnsi" w:hAnsiTheme="minorHAnsi" w:cs="Arial"/>
                <w:sz w:val="21"/>
                <w:szCs w:val="21"/>
              </w:rPr>
            </w:pPr>
            <w:r w:rsidRPr="008175F4">
              <w:rPr>
                <w:rFonts w:asciiTheme="minorHAnsi" w:hAnsiTheme="minorHAnsi" w:cs="Arial"/>
                <w:sz w:val="21"/>
                <w:szCs w:val="21"/>
              </w:rPr>
              <w:t xml:space="preserve">The tenderer should detail </w:t>
            </w:r>
            <w:r w:rsidRPr="008175F4">
              <w:rPr>
                <w:rFonts w:asciiTheme="minorHAnsi" w:hAnsiTheme="minorHAnsi" w:cs="Arial"/>
                <w:sz w:val="21"/>
                <w:szCs w:val="21"/>
                <w:lang w:eastAsia="en-GB"/>
              </w:rPr>
              <w:t xml:space="preserve">(in no more than four pages) </w:t>
            </w:r>
            <w:r w:rsidRPr="008175F4">
              <w:rPr>
                <w:rFonts w:asciiTheme="minorHAnsi" w:hAnsiTheme="minorHAnsi" w:cs="Arial"/>
                <w:sz w:val="21"/>
                <w:szCs w:val="21"/>
              </w:rPr>
              <w:t xml:space="preserve">how they will manage and engage multiple stakeholders during the delivery of this </w:t>
            </w:r>
            <w:r>
              <w:rPr>
                <w:rFonts w:asciiTheme="minorHAnsi" w:hAnsiTheme="minorHAnsi" w:cs="Arial"/>
                <w:sz w:val="21"/>
                <w:szCs w:val="21"/>
              </w:rPr>
              <w:t>work</w:t>
            </w:r>
            <w:r w:rsidRPr="008175F4">
              <w:rPr>
                <w:rFonts w:asciiTheme="minorHAnsi" w:hAnsiTheme="minorHAnsi" w:cs="Arial"/>
                <w:sz w:val="21"/>
                <w:szCs w:val="21"/>
              </w:rPr>
              <w:t xml:space="preserve">, including RSSB, the project steering group, Network Rail and train operating companies.   </w:t>
            </w:r>
          </w:p>
          <w:p w14:paraId="7A4F53AE" w14:textId="77777777" w:rsidR="007A5578" w:rsidRPr="008175F4" w:rsidRDefault="007A5578" w:rsidP="00D27E28">
            <w:pPr>
              <w:rPr>
                <w:rFonts w:asciiTheme="minorHAnsi" w:hAnsiTheme="minorHAnsi"/>
                <w:color w:val="000000"/>
                <w:sz w:val="21"/>
                <w:szCs w:val="21"/>
                <w:lang w:eastAsia="en-GB"/>
              </w:rPr>
            </w:pPr>
            <w:r w:rsidRPr="008175F4">
              <w:rPr>
                <w:rFonts w:asciiTheme="minorHAnsi" w:hAnsiTheme="minorHAnsi" w:cs="Arial"/>
                <w:sz w:val="21"/>
                <w:szCs w:val="21"/>
              </w:rPr>
              <w:t xml:space="preserve">How will </w:t>
            </w:r>
            <w:r>
              <w:rPr>
                <w:rFonts w:asciiTheme="minorHAnsi" w:hAnsiTheme="minorHAnsi" w:cs="Arial"/>
                <w:sz w:val="21"/>
                <w:szCs w:val="21"/>
              </w:rPr>
              <w:t xml:space="preserve">potential </w:t>
            </w:r>
            <w:r w:rsidRPr="008175F4">
              <w:rPr>
                <w:rFonts w:asciiTheme="minorHAnsi" w:hAnsiTheme="minorHAnsi" w:cs="Arial"/>
                <w:sz w:val="21"/>
                <w:szCs w:val="21"/>
              </w:rPr>
              <w:t>mitigation actions be negotiated and agreed with Network Rail and train operating companies if high concentration levels are found?</w:t>
            </w:r>
          </w:p>
          <w:p w14:paraId="504A21D6" w14:textId="77777777" w:rsidR="007A5578" w:rsidRPr="008175F4" w:rsidRDefault="007A5578" w:rsidP="00D27E28">
            <w:pPr>
              <w:rPr>
                <w:rFonts w:asciiTheme="minorHAnsi" w:hAnsiTheme="minorHAnsi" w:cs="Arial"/>
                <w:sz w:val="21"/>
                <w:szCs w:val="21"/>
              </w:rPr>
            </w:pPr>
            <w:r w:rsidRPr="008175F4">
              <w:rPr>
                <w:rFonts w:asciiTheme="minorHAnsi" w:hAnsiTheme="minorHAnsi"/>
                <w:color w:val="000000"/>
                <w:sz w:val="21"/>
                <w:szCs w:val="21"/>
                <w:lang w:eastAsia="en-GB"/>
              </w:rPr>
              <w:t>How will effective communication be achieved with key stakeholders?</w:t>
            </w:r>
          </w:p>
        </w:tc>
        <w:tc>
          <w:tcPr>
            <w:tcW w:w="155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700F0AC" w14:textId="77777777" w:rsidR="007A5578" w:rsidRPr="008175F4" w:rsidRDefault="007A5578" w:rsidP="00D27E28">
            <w:pPr>
              <w:rPr>
                <w:rFonts w:asciiTheme="minorHAnsi" w:hAnsiTheme="minorHAnsi" w:cs="Arial"/>
                <w:sz w:val="21"/>
                <w:szCs w:val="21"/>
              </w:rPr>
            </w:pPr>
            <w:r w:rsidRPr="008175F4">
              <w:rPr>
                <w:rFonts w:asciiTheme="minorHAnsi" w:hAnsiTheme="minorHAnsi" w:cs="Arial"/>
                <w:sz w:val="21"/>
                <w:szCs w:val="21"/>
              </w:rPr>
              <w:t>The tenderer’s response demonstrates:</w:t>
            </w:r>
          </w:p>
          <w:p w14:paraId="0A1DDFD6" w14:textId="77777777" w:rsidR="007A5578" w:rsidRPr="008175F4" w:rsidRDefault="007A5578" w:rsidP="00A060E8">
            <w:pPr>
              <w:pStyle w:val="ListParagraph"/>
              <w:numPr>
                <w:ilvl w:val="0"/>
                <w:numId w:val="46"/>
              </w:numPr>
              <w:ind w:left="284" w:hanging="284"/>
              <w:rPr>
                <w:rFonts w:asciiTheme="minorHAnsi" w:hAnsiTheme="minorHAnsi"/>
                <w:sz w:val="21"/>
                <w:szCs w:val="21"/>
              </w:rPr>
            </w:pPr>
            <w:r>
              <w:rPr>
                <w:rFonts w:asciiTheme="minorHAnsi" w:hAnsiTheme="minorHAnsi"/>
                <w:sz w:val="21"/>
                <w:szCs w:val="21"/>
              </w:rPr>
              <w:t>Experience of managing multiple stakeholders across different and separate industry sectors.</w:t>
            </w:r>
          </w:p>
          <w:p w14:paraId="3720D70E" w14:textId="77777777" w:rsidR="007A5578" w:rsidRPr="008175F4" w:rsidRDefault="007A5578" w:rsidP="00A060E8">
            <w:pPr>
              <w:pStyle w:val="ListParagraph"/>
              <w:numPr>
                <w:ilvl w:val="0"/>
                <w:numId w:val="46"/>
              </w:numPr>
              <w:ind w:left="284" w:hanging="284"/>
              <w:rPr>
                <w:rFonts w:asciiTheme="minorHAnsi" w:hAnsiTheme="minorHAnsi"/>
                <w:color w:val="000000"/>
                <w:sz w:val="21"/>
                <w:szCs w:val="21"/>
              </w:rPr>
            </w:pPr>
            <w:r w:rsidRPr="008175F4">
              <w:rPr>
                <w:rFonts w:asciiTheme="minorHAnsi" w:hAnsiTheme="minorHAnsi"/>
                <w:color w:val="000000"/>
                <w:sz w:val="21"/>
                <w:szCs w:val="21"/>
              </w:rPr>
              <w:t xml:space="preserve">Provides a well thought out and appropriate communication plan for communication between the tenderer and key stakeholders, </w:t>
            </w:r>
            <w:r>
              <w:rPr>
                <w:rFonts w:asciiTheme="minorHAnsi" w:hAnsiTheme="minorHAnsi"/>
                <w:sz w:val="21"/>
                <w:szCs w:val="21"/>
              </w:rPr>
              <w:t xml:space="preserve">to ensure the quality and content of the work is fit for purpose.  </w:t>
            </w:r>
          </w:p>
          <w:p w14:paraId="01E7046A" w14:textId="77777777" w:rsidR="007A5578" w:rsidRPr="008175F4" w:rsidRDefault="007A5578" w:rsidP="00A060E8">
            <w:pPr>
              <w:pStyle w:val="ListParagraph"/>
              <w:numPr>
                <w:ilvl w:val="0"/>
                <w:numId w:val="46"/>
              </w:numPr>
              <w:ind w:left="284" w:hanging="284"/>
              <w:rPr>
                <w:rFonts w:asciiTheme="minorHAnsi" w:hAnsiTheme="minorHAnsi"/>
                <w:color w:val="000000"/>
                <w:sz w:val="21"/>
                <w:szCs w:val="21"/>
              </w:rPr>
            </w:pPr>
            <w:r w:rsidRPr="008175F4">
              <w:rPr>
                <w:rFonts w:asciiTheme="minorHAnsi" w:hAnsiTheme="minorHAnsi"/>
                <w:color w:val="000000"/>
                <w:sz w:val="21"/>
                <w:szCs w:val="21"/>
              </w:rPr>
              <w:t xml:space="preserve">The tenderer </w:t>
            </w:r>
            <w:r>
              <w:rPr>
                <w:rFonts w:asciiTheme="minorHAnsi" w:hAnsiTheme="minorHAnsi"/>
                <w:color w:val="000000"/>
                <w:sz w:val="21"/>
                <w:szCs w:val="21"/>
              </w:rPr>
              <w:t xml:space="preserve">has detailed potential approaches for negotiating with stakeholders for undertaking </w:t>
            </w:r>
            <w:r w:rsidRPr="008175F4">
              <w:rPr>
                <w:rFonts w:asciiTheme="minorHAnsi" w:hAnsiTheme="minorHAnsi"/>
                <w:color w:val="000000"/>
                <w:sz w:val="21"/>
                <w:szCs w:val="21"/>
              </w:rPr>
              <w:t xml:space="preserve">mitigation actions </w:t>
            </w:r>
            <w:r>
              <w:rPr>
                <w:rFonts w:asciiTheme="minorHAnsi" w:hAnsiTheme="minorHAnsi"/>
                <w:color w:val="000000"/>
                <w:sz w:val="21"/>
                <w:szCs w:val="21"/>
              </w:rPr>
              <w:t>if high concentration levels are found</w:t>
            </w:r>
            <w:r w:rsidRPr="008175F4">
              <w:rPr>
                <w:rFonts w:asciiTheme="minorHAnsi" w:hAnsiTheme="minorHAnsi"/>
                <w:color w:val="000000"/>
                <w:sz w:val="21"/>
                <w:szCs w:val="21"/>
              </w:rPr>
              <w:t>.</w:t>
            </w:r>
          </w:p>
        </w:tc>
        <w:tc>
          <w:tcPr>
            <w:tcW w:w="4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A0FF32" w14:textId="77777777" w:rsidR="007A5578" w:rsidRPr="008175F4" w:rsidRDefault="007A5578" w:rsidP="00D27E28">
            <w:pPr>
              <w:rPr>
                <w:rFonts w:asciiTheme="minorHAnsi" w:hAnsiTheme="minorHAnsi" w:cs="Arial"/>
                <w:sz w:val="21"/>
                <w:szCs w:val="21"/>
              </w:rPr>
            </w:pPr>
            <w:r w:rsidRPr="008175F4">
              <w:rPr>
                <w:rFonts w:asciiTheme="minorHAnsi" w:hAnsiTheme="minorHAnsi" w:cs="Arial"/>
                <w:sz w:val="21"/>
                <w:szCs w:val="21"/>
              </w:rPr>
              <w:t>1</w:t>
            </w:r>
            <w:r>
              <w:rPr>
                <w:rFonts w:asciiTheme="minorHAnsi" w:hAnsiTheme="minorHAnsi" w:cs="Arial"/>
                <w:sz w:val="21"/>
                <w:szCs w:val="21"/>
              </w:rPr>
              <w:t>5</w:t>
            </w:r>
            <w:r w:rsidRPr="008175F4">
              <w:rPr>
                <w:rFonts w:asciiTheme="minorHAnsi" w:hAnsiTheme="minorHAnsi" w:cs="Arial"/>
                <w:sz w:val="21"/>
                <w:szCs w:val="21"/>
              </w:rPr>
              <w:t>%</w:t>
            </w:r>
          </w:p>
          <w:p w14:paraId="396AECD8" w14:textId="77777777" w:rsidR="007A5578" w:rsidRPr="008175F4" w:rsidRDefault="007A5578" w:rsidP="00D27E28">
            <w:pPr>
              <w:rPr>
                <w:rFonts w:asciiTheme="minorHAnsi" w:hAnsiTheme="minorHAnsi" w:cs="Arial"/>
                <w:sz w:val="21"/>
                <w:szCs w:val="21"/>
              </w:rPr>
            </w:pPr>
          </w:p>
          <w:p w14:paraId="560CF67B" w14:textId="77777777" w:rsidR="007A5578" w:rsidRPr="008175F4" w:rsidRDefault="007A5578" w:rsidP="00D27E28">
            <w:pPr>
              <w:rPr>
                <w:rFonts w:asciiTheme="minorHAnsi" w:hAnsiTheme="minorHAnsi" w:cs="Arial"/>
                <w:sz w:val="21"/>
                <w:szCs w:val="21"/>
              </w:rPr>
            </w:pPr>
          </w:p>
        </w:tc>
        <w:tc>
          <w:tcPr>
            <w:tcW w:w="13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58A89F" w14:textId="77777777" w:rsidR="007A5578" w:rsidRPr="008175F4" w:rsidRDefault="007A5578" w:rsidP="00D27E28">
            <w:pPr>
              <w:rPr>
                <w:rFonts w:asciiTheme="minorHAnsi" w:hAnsiTheme="minorHAnsi" w:cs="Arial"/>
                <w:sz w:val="21"/>
                <w:szCs w:val="21"/>
              </w:rPr>
            </w:pPr>
            <w:r w:rsidRPr="008175F4">
              <w:rPr>
                <w:rFonts w:asciiTheme="minorHAnsi" w:hAnsiTheme="minorHAnsi" w:cs="Arial"/>
                <w:sz w:val="21"/>
                <w:szCs w:val="21"/>
              </w:rPr>
              <w:t>N/A</w:t>
            </w:r>
          </w:p>
        </w:tc>
      </w:tr>
      <w:tr w:rsidR="007A5578" w:rsidRPr="00D25540" w14:paraId="7147A4B5" w14:textId="77777777" w:rsidTr="007A5578">
        <w:trPr>
          <w:trHeight w:val="724"/>
        </w:trPr>
        <w:tc>
          <w:tcPr>
            <w:tcW w:w="79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0DCF07" w14:textId="77777777" w:rsidR="007A5578" w:rsidRPr="008175F4" w:rsidRDefault="007A5578" w:rsidP="00D27E28">
            <w:pPr>
              <w:rPr>
                <w:rFonts w:asciiTheme="minorHAnsi" w:hAnsiTheme="minorHAnsi"/>
                <w:sz w:val="21"/>
                <w:szCs w:val="21"/>
                <w:lang w:eastAsia="en-GB"/>
              </w:rPr>
            </w:pPr>
            <w:r w:rsidRPr="008175F4">
              <w:rPr>
                <w:rFonts w:asciiTheme="minorHAnsi" w:hAnsiTheme="minorHAnsi"/>
                <w:sz w:val="21"/>
                <w:szCs w:val="21"/>
                <w:lang w:eastAsia="en-GB"/>
              </w:rPr>
              <w:t>A4 Project Delivery and resources</w:t>
            </w:r>
          </w:p>
        </w:tc>
        <w:tc>
          <w:tcPr>
            <w:tcW w:w="8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CBF1E4" w14:textId="77777777" w:rsidR="007A5578" w:rsidRPr="008175F4" w:rsidRDefault="007A5578" w:rsidP="00D27E28">
            <w:pPr>
              <w:rPr>
                <w:rFonts w:asciiTheme="minorHAnsi" w:hAnsiTheme="minorHAnsi" w:cs="Arial"/>
                <w:sz w:val="21"/>
                <w:szCs w:val="21"/>
              </w:rPr>
            </w:pPr>
            <w:r w:rsidRPr="008175F4">
              <w:rPr>
                <w:rFonts w:asciiTheme="minorHAnsi" w:hAnsiTheme="minorHAnsi"/>
                <w:sz w:val="21"/>
                <w:szCs w:val="21"/>
                <w:lang w:eastAsia="en-GB"/>
              </w:rPr>
              <w:t>In no more than four pages, please identify key roles and responsibilities that are essential to deliver the requirements of this work.</w:t>
            </w:r>
            <w:r>
              <w:rPr>
                <w:rFonts w:asciiTheme="minorHAnsi" w:hAnsiTheme="minorHAnsi"/>
                <w:sz w:val="21"/>
                <w:szCs w:val="21"/>
                <w:lang w:eastAsia="en-GB"/>
              </w:rPr>
              <w:t xml:space="preserve">  </w:t>
            </w:r>
            <w:r w:rsidRPr="008175F4">
              <w:rPr>
                <w:rFonts w:asciiTheme="minorHAnsi" w:hAnsiTheme="minorHAnsi" w:cs="Arial"/>
                <w:sz w:val="21"/>
                <w:szCs w:val="21"/>
              </w:rPr>
              <w:t>It is not necessary to produce bespoke CVs</w:t>
            </w:r>
            <w:r>
              <w:rPr>
                <w:rFonts w:asciiTheme="minorHAnsi" w:hAnsiTheme="minorHAnsi" w:cs="Arial"/>
                <w:sz w:val="21"/>
                <w:szCs w:val="21"/>
              </w:rPr>
              <w:t>,</w:t>
            </w:r>
            <w:r w:rsidRPr="008175F4">
              <w:rPr>
                <w:rFonts w:asciiTheme="minorHAnsi" w:hAnsiTheme="minorHAnsi" w:cs="Arial"/>
                <w:sz w:val="21"/>
                <w:szCs w:val="21"/>
              </w:rPr>
              <w:t xml:space="preserve"> but it is necessary to clearly identify </w:t>
            </w:r>
            <w:r w:rsidRPr="008175F4">
              <w:rPr>
                <w:rFonts w:asciiTheme="minorHAnsi" w:hAnsiTheme="minorHAnsi" w:cs="Arial"/>
                <w:sz w:val="21"/>
                <w:szCs w:val="21"/>
              </w:rPr>
              <w:lastRenderedPageBreak/>
              <w:t xml:space="preserve">every team member’s role, their relevant experience and contribution to delivery. </w:t>
            </w:r>
          </w:p>
          <w:p w14:paraId="5B0BBA6D" w14:textId="77777777" w:rsidR="007A5578" w:rsidRPr="008175F4" w:rsidRDefault="007A5578" w:rsidP="00D27E28">
            <w:pPr>
              <w:rPr>
                <w:rFonts w:asciiTheme="minorHAnsi" w:hAnsiTheme="minorHAnsi"/>
                <w:sz w:val="21"/>
                <w:szCs w:val="21"/>
                <w:lang w:eastAsia="en-GB"/>
              </w:rPr>
            </w:pPr>
            <w:r>
              <w:rPr>
                <w:rFonts w:asciiTheme="minorHAnsi" w:hAnsiTheme="minorHAnsi"/>
                <w:sz w:val="21"/>
                <w:szCs w:val="21"/>
                <w:lang w:eastAsia="en-GB"/>
              </w:rPr>
              <w:t>How will</w:t>
            </w:r>
            <w:r w:rsidRPr="008175F4">
              <w:rPr>
                <w:rFonts w:asciiTheme="minorHAnsi" w:hAnsiTheme="minorHAnsi"/>
                <w:sz w:val="21"/>
                <w:szCs w:val="21"/>
                <w:lang w:eastAsia="en-GB"/>
              </w:rPr>
              <w:t xml:space="preserve"> adequate allocation of appropriate resources </w:t>
            </w:r>
            <w:r>
              <w:rPr>
                <w:rFonts w:asciiTheme="minorHAnsi" w:hAnsiTheme="minorHAnsi"/>
                <w:sz w:val="21"/>
                <w:szCs w:val="21"/>
                <w:lang w:eastAsia="en-GB"/>
              </w:rPr>
              <w:t xml:space="preserve">be made </w:t>
            </w:r>
            <w:r w:rsidRPr="008175F4">
              <w:rPr>
                <w:rFonts w:asciiTheme="minorHAnsi" w:hAnsiTheme="minorHAnsi"/>
                <w:sz w:val="21"/>
                <w:szCs w:val="21"/>
                <w:lang w:eastAsia="en-GB"/>
              </w:rPr>
              <w:t xml:space="preserve">against </w:t>
            </w:r>
            <w:r>
              <w:rPr>
                <w:rFonts w:asciiTheme="minorHAnsi" w:hAnsiTheme="minorHAnsi"/>
                <w:sz w:val="21"/>
                <w:szCs w:val="21"/>
                <w:lang w:eastAsia="en-GB"/>
              </w:rPr>
              <w:t>each deliverable?</w:t>
            </w:r>
          </w:p>
          <w:p w14:paraId="6BFBD883" w14:textId="77777777" w:rsidR="007A5578" w:rsidRPr="008175F4" w:rsidRDefault="007A5578" w:rsidP="00D27E28">
            <w:pPr>
              <w:rPr>
                <w:rFonts w:asciiTheme="minorHAnsi" w:hAnsiTheme="minorHAnsi"/>
                <w:sz w:val="21"/>
                <w:szCs w:val="21"/>
                <w:lang w:eastAsia="en-GB"/>
              </w:rPr>
            </w:pPr>
            <w:r>
              <w:rPr>
                <w:rFonts w:asciiTheme="minorHAnsi" w:hAnsiTheme="minorHAnsi"/>
                <w:sz w:val="21"/>
                <w:szCs w:val="21"/>
                <w:lang w:eastAsia="en-GB"/>
              </w:rPr>
              <w:t>Please d</w:t>
            </w:r>
            <w:r w:rsidRPr="008175F4">
              <w:rPr>
                <w:rFonts w:asciiTheme="minorHAnsi" w:hAnsiTheme="minorHAnsi"/>
                <w:sz w:val="21"/>
                <w:szCs w:val="21"/>
                <w:lang w:eastAsia="en-GB"/>
              </w:rPr>
              <w:t>etail the key tasks against a schedule.</w:t>
            </w:r>
          </w:p>
        </w:tc>
        <w:tc>
          <w:tcPr>
            <w:tcW w:w="155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AE0F87" w14:textId="77777777" w:rsidR="007A5578" w:rsidRPr="008175F4" w:rsidRDefault="007A5578" w:rsidP="00D27E28">
            <w:pPr>
              <w:rPr>
                <w:rFonts w:asciiTheme="minorHAnsi" w:hAnsiTheme="minorHAnsi"/>
                <w:sz w:val="21"/>
                <w:szCs w:val="21"/>
                <w:lang w:eastAsia="en-GB"/>
              </w:rPr>
            </w:pPr>
            <w:r w:rsidRPr="008175F4">
              <w:rPr>
                <w:rFonts w:asciiTheme="minorHAnsi" w:hAnsiTheme="minorHAnsi"/>
                <w:sz w:val="21"/>
                <w:szCs w:val="21"/>
                <w:lang w:eastAsia="en-GB"/>
              </w:rPr>
              <w:lastRenderedPageBreak/>
              <w:t>The tenderer’s response shows that it has:</w:t>
            </w:r>
          </w:p>
          <w:p w14:paraId="2B968449" w14:textId="77777777" w:rsidR="007A5578" w:rsidRDefault="007A5578" w:rsidP="00A060E8">
            <w:pPr>
              <w:numPr>
                <w:ilvl w:val="0"/>
                <w:numId w:val="42"/>
              </w:numPr>
              <w:spacing w:after="0" w:line="240" w:lineRule="auto"/>
              <w:contextualSpacing/>
              <w:rPr>
                <w:rFonts w:asciiTheme="minorHAnsi" w:hAnsiTheme="minorHAnsi" w:cs="Arial"/>
                <w:sz w:val="21"/>
                <w:szCs w:val="21"/>
                <w:lang w:eastAsia="en-GB"/>
              </w:rPr>
            </w:pPr>
            <w:r w:rsidRPr="008175F4">
              <w:rPr>
                <w:rFonts w:asciiTheme="minorHAnsi" w:hAnsiTheme="minorHAnsi" w:cs="Arial"/>
                <w:sz w:val="21"/>
                <w:szCs w:val="21"/>
                <w:lang w:eastAsia="en-GB"/>
              </w:rPr>
              <w:t>Identified relevant individuals to deliver the work and demonstrated that the mix of skills covered are appropriate to deliver the project.</w:t>
            </w:r>
          </w:p>
          <w:p w14:paraId="485DC0FB" w14:textId="77777777" w:rsidR="007A5578" w:rsidRPr="008175F4" w:rsidRDefault="007A5578" w:rsidP="00A060E8">
            <w:pPr>
              <w:numPr>
                <w:ilvl w:val="0"/>
                <w:numId w:val="42"/>
              </w:numPr>
              <w:spacing w:after="0" w:line="240" w:lineRule="auto"/>
              <w:contextualSpacing/>
              <w:rPr>
                <w:rFonts w:asciiTheme="minorHAnsi" w:hAnsiTheme="minorHAnsi" w:cs="Arial"/>
                <w:sz w:val="21"/>
                <w:szCs w:val="21"/>
                <w:lang w:eastAsia="en-GB"/>
              </w:rPr>
            </w:pPr>
            <w:r>
              <w:rPr>
                <w:rFonts w:asciiTheme="minorHAnsi" w:hAnsiTheme="minorHAnsi" w:cs="Arial"/>
                <w:sz w:val="21"/>
                <w:szCs w:val="21"/>
                <w:lang w:eastAsia="en-GB"/>
              </w:rPr>
              <w:t xml:space="preserve">Identifies a team that has an appropriate mix of experience capable of delivering the objectives.  </w:t>
            </w:r>
          </w:p>
          <w:p w14:paraId="4FC13C91" w14:textId="77777777" w:rsidR="007A5578" w:rsidRDefault="007A5578" w:rsidP="00A060E8">
            <w:pPr>
              <w:numPr>
                <w:ilvl w:val="0"/>
                <w:numId w:val="42"/>
              </w:numPr>
              <w:spacing w:after="0" w:line="240" w:lineRule="auto"/>
              <w:contextualSpacing/>
              <w:rPr>
                <w:rFonts w:asciiTheme="minorHAnsi" w:hAnsiTheme="minorHAnsi" w:cs="Arial"/>
                <w:sz w:val="21"/>
                <w:szCs w:val="21"/>
                <w:lang w:eastAsia="en-GB"/>
              </w:rPr>
            </w:pPr>
            <w:r w:rsidRPr="008175F4">
              <w:rPr>
                <w:rFonts w:asciiTheme="minorHAnsi" w:hAnsiTheme="minorHAnsi" w:cs="Arial"/>
                <w:sz w:val="21"/>
                <w:szCs w:val="21"/>
                <w:lang w:eastAsia="en-GB"/>
              </w:rPr>
              <w:t xml:space="preserve">Identified </w:t>
            </w:r>
            <w:r>
              <w:rPr>
                <w:rFonts w:asciiTheme="minorHAnsi" w:hAnsiTheme="minorHAnsi" w:cs="Arial"/>
                <w:sz w:val="21"/>
                <w:szCs w:val="21"/>
                <w:lang w:eastAsia="en-GB"/>
              </w:rPr>
              <w:t xml:space="preserve">and described </w:t>
            </w:r>
            <w:r w:rsidRPr="008175F4">
              <w:rPr>
                <w:rFonts w:asciiTheme="minorHAnsi" w:hAnsiTheme="minorHAnsi" w:cs="Arial"/>
                <w:sz w:val="21"/>
                <w:szCs w:val="21"/>
                <w:lang w:eastAsia="en-GB"/>
              </w:rPr>
              <w:t xml:space="preserve">which members of the team </w:t>
            </w:r>
            <w:r w:rsidRPr="008175F4">
              <w:rPr>
                <w:rFonts w:asciiTheme="minorHAnsi" w:hAnsiTheme="minorHAnsi" w:cs="Arial"/>
                <w:sz w:val="21"/>
                <w:szCs w:val="21"/>
                <w:lang w:eastAsia="en-GB"/>
              </w:rPr>
              <w:lastRenderedPageBreak/>
              <w:t>will be contributing to each deliverable</w:t>
            </w:r>
            <w:r>
              <w:rPr>
                <w:rFonts w:asciiTheme="minorHAnsi" w:hAnsiTheme="minorHAnsi" w:cs="Arial"/>
                <w:sz w:val="21"/>
                <w:szCs w:val="21"/>
                <w:lang w:eastAsia="en-GB"/>
              </w:rPr>
              <w:t>.</w:t>
            </w:r>
          </w:p>
          <w:p w14:paraId="433D6948" w14:textId="77777777" w:rsidR="007A5578" w:rsidRPr="008175F4" w:rsidRDefault="007A5578" w:rsidP="00A060E8">
            <w:pPr>
              <w:numPr>
                <w:ilvl w:val="0"/>
                <w:numId w:val="42"/>
              </w:numPr>
              <w:spacing w:after="0" w:line="240" w:lineRule="auto"/>
              <w:contextualSpacing/>
              <w:rPr>
                <w:rFonts w:asciiTheme="minorHAnsi" w:hAnsiTheme="minorHAnsi" w:cs="Arial"/>
                <w:sz w:val="21"/>
                <w:szCs w:val="21"/>
                <w:lang w:eastAsia="en-GB"/>
              </w:rPr>
            </w:pPr>
            <w:r w:rsidRPr="008175F4">
              <w:rPr>
                <w:rFonts w:asciiTheme="minorHAnsi" w:hAnsiTheme="minorHAnsi" w:cs="Arial"/>
                <w:sz w:val="21"/>
                <w:szCs w:val="21"/>
                <w:lang w:eastAsia="en-GB"/>
              </w:rPr>
              <w:t>Provided a credible plan for delivering successful outcomes to time, quality and cost.</w:t>
            </w:r>
          </w:p>
          <w:p w14:paraId="25FCCA7F" w14:textId="77777777" w:rsidR="007A5578" w:rsidRPr="008175F4" w:rsidRDefault="007A5578" w:rsidP="00D27E28">
            <w:pPr>
              <w:ind w:left="360"/>
              <w:contextualSpacing/>
              <w:rPr>
                <w:rFonts w:asciiTheme="minorHAnsi" w:hAnsiTheme="minorHAnsi" w:cs="Arial"/>
                <w:sz w:val="21"/>
                <w:szCs w:val="21"/>
                <w:lang w:eastAsia="en-GB"/>
              </w:rPr>
            </w:pPr>
          </w:p>
        </w:tc>
        <w:tc>
          <w:tcPr>
            <w:tcW w:w="4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F12DB8" w14:textId="77777777" w:rsidR="007A5578" w:rsidRPr="008175F4" w:rsidRDefault="007A5578" w:rsidP="00D27E28">
            <w:pPr>
              <w:rPr>
                <w:rFonts w:asciiTheme="minorHAnsi" w:hAnsiTheme="minorHAnsi" w:cs="Arial"/>
                <w:sz w:val="21"/>
                <w:szCs w:val="21"/>
              </w:rPr>
            </w:pPr>
            <w:r w:rsidRPr="008175F4">
              <w:rPr>
                <w:rFonts w:asciiTheme="minorHAnsi" w:hAnsiTheme="minorHAnsi" w:cs="Arial"/>
                <w:sz w:val="21"/>
                <w:szCs w:val="21"/>
              </w:rPr>
              <w:lastRenderedPageBreak/>
              <w:t>10%</w:t>
            </w:r>
          </w:p>
        </w:tc>
        <w:tc>
          <w:tcPr>
            <w:tcW w:w="13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73E5E7" w14:textId="77777777" w:rsidR="007A5578" w:rsidRPr="008175F4" w:rsidRDefault="007A5578" w:rsidP="00D27E28">
            <w:pPr>
              <w:rPr>
                <w:rFonts w:asciiTheme="minorHAnsi" w:hAnsiTheme="minorHAnsi" w:cs="Arial"/>
                <w:sz w:val="21"/>
                <w:szCs w:val="21"/>
              </w:rPr>
            </w:pPr>
            <w:r w:rsidRPr="008175F4">
              <w:rPr>
                <w:rFonts w:asciiTheme="minorHAnsi" w:hAnsiTheme="minorHAnsi" w:cs="Arial"/>
                <w:sz w:val="21"/>
                <w:szCs w:val="21"/>
              </w:rPr>
              <w:t>N/A</w:t>
            </w:r>
          </w:p>
        </w:tc>
      </w:tr>
      <w:tr w:rsidR="007A5578" w:rsidRPr="00D25540" w14:paraId="7DC7C9BA" w14:textId="77777777" w:rsidTr="007A5578">
        <w:trPr>
          <w:trHeight w:val="724"/>
        </w:trPr>
        <w:tc>
          <w:tcPr>
            <w:tcW w:w="79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86B321" w14:textId="77777777" w:rsidR="007A5578" w:rsidRPr="008175F4" w:rsidRDefault="007A5578" w:rsidP="00D27E28">
            <w:pPr>
              <w:rPr>
                <w:rFonts w:asciiTheme="minorHAnsi" w:hAnsiTheme="minorHAnsi" w:cs="Arial"/>
                <w:sz w:val="21"/>
                <w:szCs w:val="21"/>
              </w:rPr>
            </w:pPr>
            <w:r w:rsidRPr="008175F4">
              <w:rPr>
                <w:rFonts w:asciiTheme="minorHAnsi" w:hAnsiTheme="minorHAnsi"/>
                <w:color w:val="000000"/>
                <w:sz w:val="21"/>
                <w:szCs w:val="21"/>
                <w:lang w:eastAsia="en-GB"/>
              </w:rPr>
              <w:t xml:space="preserve">A5 Risks and </w:t>
            </w:r>
            <w:r>
              <w:rPr>
                <w:rFonts w:asciiTheme="minorHAnsi" w:hAnsiTheme="minorHAnsi"/>
                <w:color w:val="000000"/>
                <w:sz w:val="21"/>
                <w:szCs w:val="21"/>
                <w:lang w:eastAsia="en-GB"/>
              </w:rPr>
              <w:t xml:space="preserve">opportunities </w:t>
            </w:r>
          </w:p>
        </w:tc>
        <w:tc>
          <w:tcPr>
            <w:tcW w:w="8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92F11A" w14:textId="77777777" w:rsidR="007A5578" w:rsidRPr="008175F4" w:rsidRDefault="007A5578" w:rsidP="00D27E28">
            <w:pPr>
              <w:rPr>
                <w:rFonts w:asciiTheme="minorHAnsi" w:hAnsiTheme="minorHAnsi"/>
                <w:color w:val="000000"/>
                <w:sz w:val="21"/>
                <w:szCs w:val="21"/>
                <w:lang w:eastAsia="en-GB"/>
              </w:rPr>
            </w:pPr>
            <w:r>
              <w:rPr>
                <w:rFonts w:asciiTheme="minorHAnsi" w:hAnsiTheme="minorHAnsi"/>
                <w:color w:val="000000"/>
                <w:sz w:val="21"/>
                <w:szCs w:val="21"/>
                <w:lang w:eastAsia="en-GB"/>
              </w:rPr>
              <w:t>In no more than three pages, the t</w:t>
            </w:r>
            <w:r w:rsidRPr="0007730B">
              <w:rPr>
                <w:rFonts w:asciiTheme="minorHAnsi" w:hAnsiTheme="minorHAnsi"/>
                <w:color w:val="000000"/>
                <w:sz w:val="21"/>
                <w:szCs w:val="21"/>
                <w:lang w:eastAsia="en-GB"/>
              </w:rPr>
              <w:t xml:space="preserve">enderers should </w:t>
            </w:r>
            <w:r>
              <w:rPr>
                <w:rFonts w:asciiTheme="minorHAnsi" w:hAnsiTheme="minorHAnsi"/>
                <w:color w:val="000000"/>
                <w:sz w:val="21"/>
                <w:szCs w:val="21"/>
                <w:lang w:eastAsia="en-GB"/>
              </w:rPr>
              <w:t>detail what risks and opportunities are foreseen in the delivery of the project.  The tenderer should detail mitigating actions in relation to these risks, and how opportunities can be maximised.</w:t>
            </w:r>
          </w:p>
        </w:tc>
        <w:tc>
          <w:tcPr>
            <w:tcW w:w="155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382C72" w14:textId="77777777" w:rsidR="007A5578" w:rsidRPr="008175F4" w:rsidRDefault="007A5578" w:rsidP="00D27E28">
            <w:pPr>
              <w:rPr>
                <w:rFonts w:asciiTheme="minorHAnsi" w:hAnsiTheme="minorHAnsi" w:cs="Arial"/>
                <w:color w:val="000000"/>
                <w:sz w:val="21"/>
                <w:szCs w:val="21"/>
                <w:lang w:eastAsia="en-GB"/>
              </w:rPr>
            </w:pPr>
            <w:r w:rsidRPr="008175F4">
              <w:rPr>
                <w:rFonts w:asciiTheme="minorHAnsi" w:hAnsiTheme="minorHAnsi" w:cs="Arial"/>
                <w:color w:val="000000"/>
                <w:sz w:val="21"/>
                <w:szCs w:val="21"/>
                <w:lang w:eastAsia="en-GB"/>
              </w:rPr>
              <w:t>The tenderer’s response shows that it has:</w:t>
            </w:r>
          </w:p>
          <w:p w14:paraId="340DB528" w14:textId="77777777" w:rsidR="007A5578" w:rsidRDefault="007A5578" w:rsidP="00A060E8">
            <w:pPr>
              <w:numPr>
                <w:ilvl w:val="0"/>
                <w:numId w:val="47"/>
              </w:numPr>
              <w:spacing w:after="0" w:line="240" w:lineRule="auto"/>
              <w:rPr>
                <w:rFonts w:asciiTheme="minorHAnsi" w:hAnsiTheme="minorHAnsi" w:cs="Arial"/>
                <w:color w:val="000000"/>
                <w:sz w:val="21"/>
                <w:szCs w:val="21"/>
                <w:lang w:eastAsia="en-GB"/>
              </w:rPr>
            </w:pPr>
            <w:r w:rsidRPr="008175F4">
              <w:rPr>
                <w:rFonts w:asciiTheme="minorHAnsi" w:hAnsiTheme="minorHAnsi" w:cs="Arial"/>
                <w:color w:val="000000"/>
                <w:sz w:val="21"/>
                <w:szCs w:val="21"/>
                <w:lang w:eastAsia="en-GB"/>
              </w:rPr>
              <w:t>Identified appropriate risks</w:t>
            </w:r>
            <w:r>
              <w:rPr>
                <w:rFonts w:asciiTheme="minorHAnsi" w:hAnsiTheme="minorHAnsi" w:cs="Arial"/>
                <w:color w:val="000000"/>
                <w:sz w:val="21"/>
                <w:szCs w:val="21"/>
                <w:lang w:eastAsia="en-GB"/>
              </w:rPr>
              <w:t xml:space="preserve"> and opportunities</w:t>
            </w:r>
            <w:r w:rsidRPr="008175F4">
              <w:rPr>
                <w:rFonts w:asciiTheme="minorHAnsi" w:hAnsiTheme="minorHAnsi" w:cs="Arial"/>
                <w:color w:val="000000"/>
                <w:sz w:val="21"/>
                <w:szCs w:val="21"/>
                <w:lang w:eastAsia="en-GB"/>
              </w:rPr>
              <w:t xml:space="preserve"> </w:t>
            </w:r>
            <w:proofErr w:type="gramStart"/>
            <w:r>
              <w:rPr>
                <w:rFonts w:asciiTheme="minorHAnsi" w:hAnsiTheme="minorHAnsi" w:cs="Arial"/>
                <w:color w:val="000000"/>
                <w:sz w:val="21"/>
                <w:szCs w:val="21"/>
                <w:lang w:eastAsia="en-GB"/>
              </w:rPr>
              <w:t>through the use of</w:t>
            </w:r>
            <w:proofErr w:type="gramEnd"/>
            <w:r>
              <w:rPr>
                <w:rFonts w:asciiTheme="minorHAnsi" w:hAnsiTheme="minorHAnsi" w:cs="Arial"/>
                <w:color w:val="000000"/>
                <w:sz w:val="21"/>
                <w:szCs w:val="21"/>
                <w:lang w:eastAsia="en-GB"/>
              </w:rPr>
              <w:t xml:space="preserve"> a register.</w:t>
            </w:r>
          </w:p>
          <w:p w14:paraId="0CEB8BA9" w14:textId="77777777" w:rsidR="007A5578" w:rsidRDefault="007A5578" w:rsidP="00A060E8">
            <w:pPr>
              <w:numPr>
                <w:ilvl w:val="0"/>
                <w:numId w:val="47"/>
              </w:numPr>
              <w:spacing w:after="0" w:line="240" w:lineRule="auto"/>
              <w:rPr>
                <w:rFonts w:asciiTheme="minorHAnsi" w:hAnsiTheme="minorHAnsi" w:cs="Arial"/>
                <w:color w:val="000000"/>
                <w:sz w:val="21"/>
                <w:szCs w:val="21"/>
                <w:lang w:eastAsia="en-GB"/>
              </w:rPr>
            </w:pPr>
            <w:r w:rsidRPr="008175F4">
              <w:rPr>
                <w:rFonts w:asciiTheme="minorHAnsi" w:hAnsiTheme="minorHAnsi" w:cs="Arial"/>
                <w:color w:val="000000"/>
                <w:sz w:val="21"/>
                <w:szCs w:val="21"/>
                <w:lang w:eastAsia="en-GB"/>
              </w:rPr>
              <w:t xml:space="preserve">Identified what mitigating actions will be taken with specific regard to each risk </w:t>
            </w:r>
            <w:r>
              <w:rPr>
                <w:rFonts w:asciiTheme="minorHAnsi" w:hAnsiTheme="minorHAnsi" w:cs="Arial"/>
                <w:color w:val="000000"/>
                <w:sz w:val="21"/>
                <w:szCs w:val="21"/>
                <w:lang w:eastAsia="en-GB"/>
              </w:rPr>
              <w:t xml:space="preserve">or challenge </w:t>
            </w:r>
            <w:r w:rsidRPr="008175F4">
              <w:rPr>
                <w:rFonts w:asciiTheme="minorHAnsi" w:hAnsiTheme="minorHAnsi" w:cs="Arial"/>
                <w:color w:val="000000"/>
                <w:sz w:val="21"/>
                <w:szCs w:val="21"/>
                <w:lang w:eastAsia="en-GB"/>
              </w:rPr>
              <w:t>identified.</w:t>
            </w:r>
          </w:p>
          <w:p w14:paraId="43599ADA" w14:textId="77777777" w:rsidR="007A5578" w:rsidRPr="008175F4" w:rsidRDefault="007A5578" w:rsidP="00A060E8">
            <w:pPr>
              <w:numPr>
                <w:ilvl w:val="0"/>
                <w:numId w:val="47"/>
              </w:numPr>
              <w:spacing w:after="0" w:line="240" w:lineRule="auto"/>
              <w:rPr>
                <w:rFonts w:asciiTheme="minorHAnsi" w:hAnsiTheme="minorHAnsi" w:cs="Arial"/>
                <w:sz w:val="21"/>
                <w:szCs w:val="21"/>
              </w:rPr>
            </w:pPr>
            <w:r>
              <w:rPr>
                <w:rFonts w:asciiTheme="minorHAnsi" w:hAnsiTheme="minorHAnsi" w:cs="Arial"/>
                <w:color w:val="000000"/>
                <w:sz w:val="21"/>
                <w:szCs w:val="21"/>
                <w:lang w:eastAsia="en-GB"/>
              </w:rPr>
              <w:t>Identify approaches to maximising any opportunities through effective management.</w:t>
            </w:r>
            <w:r w:rsidRPr="008175F4">
              <w:rPr>
                <w:rFonts w:asciiTheme="minorHAnsi" w:hAnsiTheme="minorHAnsi" w:cs="Arial"/>
                <w:sz w:val="21"/>
                <w:szCs w:val="21"/>
              </w:rPr>
              <w:t xml:space="preserve"> </w:t>
            </w:r>
          </w:p>
        </w:tc>
        <w:tc>
          <w:tcPr>
            <w:tcW w:w="4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966979" w14:textId="77777777" w:rsidR="007A5578" w:rsidRPr="008175F4" w:rsidRDefault="007A5578" w:rsidP="00D27E28">
            <w:pPr>
              <w:rPr>
                <w:rFonts w:asciiTheme="minorHAnsi" w:hAnsiTheme="minorHAnsi" w:cs="Arial"/>
                <w:sz w:val="21"/>
                <w:szCs w:val="21"/>
              </w:rPr>
            </w:pPr>
            <w:r w:rsidRPr="008175F4">
              <w:rPr>
                <w:rFonts w:asciiTheme="minorHAnsi" w:hAnsiTheme="minorHAnsi" w:cs="Arial"/>
                <w:sz w:val="21"/>
                <w:szCs w:val="21"/>
              </w:rPr>
              <w:t>10%</w:t>
            </w:r>
          </w:p>
        </w:tc>
        <w:tc>
          <w:tcPr>
            <w:tcW w:w="13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591D5A" w14:textId="77777777" w:rsidR="007A5578" w:rsidRPr="008175F4" w:rsidRDefault="007A5578" w:rsidP="00D27E28">
            <w:pPr>
              <w:rPr>
                <w:rFonts w:asciiTheme="minorHAnsi" w:hAnsiTheme="minorHAnsi" w:cs="Arial"/>
                <w:sz w:val="21"/>
                <w:szCs w:val="21"/>
              </w:rPr>
            </w:pPr>
            <w:r w:rsidRPr="008175F4">
              <w:rPr>
                <w:rFonts w:asciiTheme="minorHAnsi" w:hAnsiTheme="minorHAnsi" w:cs="Arial"/>
                <w:sz w:val="21"/>
                <w:szCs w:val="21"/>
              </w:rPr>
              <w:t>N/A</w:t>
            </w:r>
          </w:p>
        </w:tc>
      </w:tr>
      <w:tr w:rsidR="007A5578" w:rsidRPr="00D25540" w14:paraId="29336AF7" w14:textId="77777777" w:rsidTr="007A5578">
        <w:trPr>
          <w:trHeight w:val="724"/>
        </w:trPr>
        <w:tc>
          <w:tcPr>
            <w:tcW w:w="79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92E213" w14:textId="77777777" w:rsidR="007A5578" w:rsidRPr="008175F4" w:rsidRDefault="007A5578" w:rsidP="00D27E28">
            <w:pPr>
              <w:rPr>
                <w:rFonts w:asciiTheme="minorHAnsi" w:hAnsiTheme="minorHAnsi" w:cs="Arial"/>
                <w:sz w:val="21"/>
                <w:szCs w:val="21"/>
              </w:rPr>
            </w:pPr>
            <w:r w:rsidRPr="008175F4">
              <w:rPr>
                <w:rFonts w:asciiTheme="minorHAnsi" w:hAnsiTheme="minorHAnsi" w:cs="Arial"/>
                <w:sz w:val="21"/>
                <w:szCs w:val="21"/>
              </w:rPr>
              <w:t>A6 Cost of project</w:t>
            </w:r>
          </w:p>
        </w:tc>
        <w:tc>
          <w:tcPr>
            <w:tcW w:w="8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F7D655" w14:textId="77777777" w:rsidR="007A5578" w:rsidRPr="008175F4" w:rsidRDefault="007A5578" w:rsidP="00D27E28">
            <w:pPr>
              <w:tabs>
                <w:tab w:val="left" w:pos="113"/>
              </w:tabs>
              <w:rPr>
                <w:rFonts w:asciiTheme="minorHAnsi" w:hAnsiTheme="minorHAnsi" w:cs="Arial"/>
                <w:sz w:val="21"/>
                <w:szCs w:val="21"/>
                <w:lang w:eastAsia="en-GB"/>
              </w:rPr>
            </w:pPr>
            <w:r w:rsidRPr="008175F4">
              <w:rPr>
                <w:rFonts w:asciiTheme="minorHAnsi" w:hAnsiTheme="minorHAnsi" w:cs="Arial"/>
                <w:sz w:val="21"/>
                <w:szCs w:val="21"/>
                <w:lang w:eastAsia="en-GB"/>
              </w:rPr>
              <w:t>The tenderer should:</w:t>
            </w:r>
          </w:p>
          <w:p w14:paraId="5BE65637" w14:textId="77777777" w:rsidR="007A5578" w:rsidRPr="008175F4" w:rsidRDefault="007A5578" w:rsidP="00A060E8">
            <w:pPr>
              <w:numPr>
                <w:ilvl w:val="0"/>
                <w:numId w:val="44"/>
              </w:numPr>
              <w:spacing w:after="0" w:line="240" w:lineRule="auto"/>
              <w:ind w:left="284" w:hanging="284"/>
              <w:contextualSpacing/>
              <w:rPr>
                <w:rFonts w:asciiTheme="minorHAnsi" w:hAnsiTheme="minorHAnsi" w:cs="Arial"/>
                <w:sz w:val="21"/>
                <w:szCs w:val="21"/>
                <w:lang w:eastAsia="en-GB"/>
              </w:rPr>
            </w:pPr>
            <w:r w:rsidRPr="008175F4">
              <w:rPr>
                <w:rFonts w:asciiTheme="minorHAnsi" w:hAnsiTheme="minorHAnsi" w:cs="Arial"/>
                <w:sz w:val="21"/>
                <w:szCs w:val="21"/>
                <w:lang w:eastAsia="en-GB"/>
              </w:rPr>
              <w:t>Provide a fixed cost for the project and the associated cost break down.</w:t>
            </w:r>
          </w:p>
          <w:p w14:paraId="2E8665EE" w14:textId="77777777" w:rsidR="007A5578" w:rsidRPr="008175F4" w:rsidRDefault="007A5578" w:rsidP="00D27E28">
            <w:pPr>
              <w:rPr>
                <w:rFonts w:asciiTheme="minorHAnsi" w:hAnsiTheme="minorHAnsi" w:cs="Arial"/>
                <w:sz w:val="21"/>
                <w:szCs w:val="21"/>
              </w:rPr>
            </w:pPr>
          </w:p>
        </w:tc>
        <w:tc>
          <w:tcPr>
            <w:tcW w:w="155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012F27" w14:textId="77777777" w:rsidR="007A5578" w:rsidRPr="008175F4" w:rsidRDefault="007A5578" w:rsidP="00A060E8">
            <w:pPr>
              <w:pStyle w:val="ListParagraph"/>
              <w:numPr>
                <w:ilvl w:val="0"/>
                <w:numId w:val="43"/>
              </w:numPr>
              <w:ind w:left="330"/>
              <w:rPr>
                <w:rFonts w:asciiTheme="minorHAnsi" w:hAnsiTheme="minorHAnsi"/>
                <w:sz w:val="21"/>
                <w:szCs w:val="21"/>
              </w:rPr>
            </w:pPr>
            <w:r w:rsidRPr="008175F4">
              <w:rPr>
                <w:rFonts w:asciiTheme="minorHAnsi" w:hAnsiTheme="minorHAnsi"/>
                <w:sz w:val="21"/>
                <w:szCs w:val="21"/>
              </w:rPr>
              <w:t>The tender with the lowest total cost will receive 100% of the available weighted score (20%).</w:t>
            </w:r>
          </w:p>
          <w:p w14:paraId="497AE740" w14:textId="77777777" w:rsidR="007A5578" w:rsidRPr="008175F4" w:rsidRDefault="007A5578" w:rsidP="00D27E28">
            <w:pPr>
              <w:ind w:left="360"/>
              <w:rPr>
                <w:rFonts w:asciiTheme="minorHAnsi" w:hAnsiTheme="minorHAnsi" w:cs="Arial"/>
                <w:sz w:val="21"/>
                <w:szCs w:val="21"/>
              </w:rPr>
            </w:pPr>
            <w:r w:rsidRPr="008175F4">
              <w:rPr>
                <w:rFonts w:asciiTheme="minorHAnsi" w:hAnsiTheme="minorHAnsi" w:cs="Arial"/>
                <w:sz w:val="21"/>
                <w:szCs w:val="21"/>
              </w:rPr>
              <w:t>Other tenderer’s tenders will receive a pro-rated relative to the lowest cost according to the following formula:</w:t>
            </w:r>
          </w:p>
          <w:p w14:paraId="0B06544D" w14:textId="77777777" w:rsidR="007A5578" w:rsidRPr="008175F4" w:rsidRDefault="007A5578" w:rsidP="00D27E28">
            <w:pPr>
              <w:ind w:left="360"/>
              <w:rPr>
                <w:rFonts w:asciiTheme="minorHAnsi" w:hAnsiTheme="minorHAnsi" w:cs="Arial"/>
                <w:sz w:val="21"/>
                <w:szCs w:val="21"/>
              </w:rPr>
            </w:pPr>
            <w:r w:rsidRPr="008175F4">
              <w:rPr>
                <w:rFonts w:asciiTheme="minorHAnsi" w:hAnsiTheme="minorHAnsi" w:cs="Arial"/>
                <w:sz w:val="21"/>
                <w:szCs w:val="21"/>
              </w:rPr>
              <w:t>Score of other tender = lowest tender total cost / other tender total cost x 100%.</w:t>
            </w:r>
          </w:p>
        </w:tc>
        <w:tc>
          <w:tcPr>
            <w:tcW w:w="4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DCBD7B" w14:textId="77777777" w:rsidR="007A5578" w:rsidRPr="008175F4" w:rsidRDefault="007A5578" w:rsidP="00D27E28">
            <w:pPr>
              <w:rPr>
                <w:rFonts w:asciiTheme="minorHAnsi" w:hAnsiTheme="minorHAnsi" w:cs="Arial"/>
                <w:sz w:val="21"/>
                <w:szCs w:val="21"/>
              </w:rPr>
            </w:pPr>
            <w:r w:rsidRPr="008175F4">
              <w:rPr>
                <w:rFonts w:asciiTheme="minorHAnsi" w:hAnsiTheme="minorHAnsi" w:cs="Arial"/>
                <w:sz w:val="21"/>
                <w:szCs w:val="21"/>
              </w:rPr>
              <w:t>20%</w:t>
            </w:r>
          </w:p>
        </w:tc>
        <w:tc>
          <w:tcPr>
            <w:tcW w:w="13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5DD14F" w14:textId="77777777" w:rsidR="007A5578" w:rsidRPr="008175F4" w:rsidDel="000602F0" w:rsidRDefault="007A5578" w:rsidP="00D27E28">
            <w:pPr>
              <w:rPr>
                <w:rFonts w:asciiTheme="minorHAnsi" w:hAnsiTheme="minorHAnsi" w:cs="Arial"/>
                <w:sz w:val="21"/>
                <w:szCs w:val="21"/>
              </w:rPr>
            </w:pPr>
            <w:r w:rsidRPr="008175F4">
              <w:rPr>
                <w:rFonts w:asciiTheme="minorHAnsi" w:hAnsiTheme="minorHAnsi" w:cs="Arial"/>
                <w:sz w:val="21"/>
                <w:szCs w:val="21"/>
              </w:rPr>
              <w:t>N/A</w:t>
            </w:r>
          </w:p>
        </w:tc>
      </w:tr>
    </w:tbl>
    <w:p w14:paraId="4764C823" w14:textId="77777777" w:rsidR="007A5578" w:rsidRDefault="007A5578" w:rsidP="00E52B87">
      <w:pPr>
        <w:pStyle w:val="Body"/>
        <w:rPr>
          <w:rFonts w:asciiTheme="minorHAnsi" w:hAnsiTheme="minorHAnsi"/>
          <w:b/>
        </w:rPr>
        <w:sectPr w:rsidR="007A5578"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lastRenderedPageBreak/>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lastRenderedPageBreak/>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664E2E14" w14:textId="583ECB3F" w:rsidR="005356EB" w:rsidRPr="005356EB" w:rsidRDefault="005356EB" w:rsidP="00823AFA">
      <w:pPr>
        <w:pStyle w:val="Body"/>
        <w:jc w:val="center"/>
        <w:rPr>
          <w:b/>
          <w:sz w:val="36"/>
          <w:szCs w:val="36"/>
          <w:u w:val="single"/>
        </w:rPr>
      </w:pPr>
      <w:r w:rsidRPr="005356EB">
        <w:rPr>
          <w:b/>
          <w:sz w:val="36"/>
          <w:szCs w:val="36"/>
          <w:u w:val="single"/>
        </w:rPr>
        <w:t>Specification</w:t>
      </w:r>
    </w:p>
    <w:p w14:paraId="2DB61CE7" w14:textId="77777777" w:rsidR="00A675E0" w:rsidRDefault="00A675E0" w:rsidP="00A675E0">
      <w:pPr>
        <w:pStyle w:val="Body"/>
      </w:pPr>
    </w:p>
    <w:p w14:paraId="6CEE1D61" w14:textId="77777777" w:rsidR="00314FF7" w:rsidRDefault="00314FF7" w:rsidP="00314FF7">
      <w:pPr>
        <w:pStyle w:val="CoverTitle"/>
      </w:pPr>
      <w:r>
        <w:t xml:space="preserve">Specification for research project </w:t>
      </w:r>
    </w:p>
    <w:p w14:paraId="3AAA711C" w14:textId="77777777" w:rsidR="007A5578" w:rsidRDefault="007A5578" w:rsidP="007A5578">
      <w:pPr>
        <w:pStyle w:val="CoverTitle"/>
      </w:pPr>
      <w:r>
        <w:t>Air Quality in Enclosed Stations</w:t>
      </w:r>
    </w:p>
    <w:p w14:paraId="37C220BB" w14:textId="77777777" w:rsidR="007A5578" w:rsidRDefault="007A5578" w:rsidP="007A5578">
      <w:pPr>
        <w:pStyle w:val="CoverTitle"/>
      </w:pPr>
      <w:r>
        <w:t>T1122</w:t>
      </w:r>
    </w:p>
    <w:p w14:paraId="2D6E6C71" w14:textId="77777777" w:rsidR="007A5578" w:rsidRDefault="007A5578" w:rsidP="007A5578">
      <w:pPr>
        <w:pStyle w:val="CoverTitle"/>
      </w:pPr>
    </w:p>
    <w:p w14:paraId="004301F9" w14:textId="77777777" w:rsidR="007A5578" w:rsidRDefault="007A5578" w:rsidP="007A5578">
      <w:pPr>
        <w:pStyle w:val="CoverTitle"/>
      </w:pPr>
    </w:p>
    <w:p w14:paraId="25AF558C" w14:textId="77777777" w:rsidR="007A5578" w:rsidRDefault="007A5578" w:rsidP="007A5578">
      <w:pPr>
        <w:pStyle w:val="CoverTitle"/>
      </w:pPr>
    </w:p>
    <w:p w14:paraId="52719627" w14:textId="77777777" w:rsidR="007A5578" w:rsidRDefault="007A5578" w:rsidP="007A5578">
      <w:pPr>
        <w:pStyle w:val="CoverTitle"/>
      </w:pPr>
    </w:p>
    <w:p w14:paraId="72A955BB" w14:textId="77777777" w:rsidR="007A5578" w:rsidRDefault="007A5578" w:rsidP="007A5578"/>
    <w:p w14:paraId="654ADBD2" w14:textId="77777777" w:rsidR="007A5578" w:rsidRDefault="007A5578" w:rsidP="007A5578">
      <w:r>
        <w:br w:type="page"/>
      </w:r>
    </w:p>
    <w:p w14:paraId="03DFEEEB" w14:textId="77777777" w:rsidR="007A5578" w:rsidRDefault="007A5578" w:rsidP="007A5578">
      <w:pPr>
        <w:pStyle w:val="Heading1"/>
      </w:pPr>
      <w:r>
        <w:lastRenderedPageBreak/>
        <w:t>Background</w:t>
      </w:r>
    </w:p>
    <w:p w14:paraId="40DD68DD" w14:textId="77777777" w:rsidR="007A5578" w:rsidRDefault="007A5578" w:rsidP="007A5578">
      <w:pPr>
        <w:pStyle w:val="Body"/>
      </w:pPr>
      <w:r>
        <w:t xml:space="preserve">The adverse effects of pollution have been an increasingly important topic in the UK, and </w:t>
      </w:r>
      <w:r w:rsidRPr="00E90012">
        <w:t>the subject of European and UK legislation</w:t>
      </w:r>
      <w:r>
        <w:t xml:space="preserve">. </w:t>
      </w:r>
    </w:p>
    <w:p w14:paraId="090CC8AB" w14:textId="77777777" w:rsidR="007A5578" w:rsidRDefault="007A5578" w:rsidP="007A5578">
      <w:pPr>
        <w:pStyle w:val="Body"/>
      </w:pPr>
      <w:r>
        <w:t xml:space="preserve">Dangerous fumes are the result of diesel combustion from trains, goods vehicles and cars. Most non-electric trains are powered by diesel, causing significant levels of diesel fumes within enclosed areas such as stations. </w:t>
      </w:r>
      <w:r w:rsidRPr="007B5EB4">
        <w:t>The major component by mass are gases, particularly carbon dioxide (CO2), carbon monoxide (CO) and various nitrous oxides (</w:t>
      </w:r>
      <w:bookmarkStart w:id="11" w:name="_Hlk489351232"/>
      <w:r w:rsidRPr="007B5EB4">
        <w:t>NOx)</w:t>
      </w:r>
      <w:r>
        <w:t xml:space="preserve"> and aldehydes</w:t>
      </w:r>
      <w:r w:rsidRPr="007B5EB4">
        <w:t xml:space="preserve">.  </w:t>
      </w:r>
      <w:bookmarkEnd w:id="11"/>
      <w:r w:rsidRPr="007B5EB4">
        <w:t xml:space="preserve">The elemental carbon (EC) and organic carbon (OC) ‘soot’ content in the DEEEs varies from 60% to 80% depending on the fuel used and the type and condition of engine.   </w:t>
      </w:r>
    </w:p>
    <w:p w14:paraId="4A7B0E8E" w14:textId="77777777" w:rsidR="007A5578" w:rsidRDefault="007A5578" w:rsidP="007A5578">
      <w:pPr>
        <w:pStyle w:val="Body"/>
      </w:pPr>
      <w:r>
        <w:t xml:space="preserve">It is not well understood what level of contribution diesel trains are making to levels of air pollutants, and further whether there is a specific issue with how these accumulate and disperse in enclosed areas, such as rail stations. </w:t>
      </w:r>
      <w:bookmarkStart w:id="12" w:name="_Hlk489350874"/>
      <w:r>
        <w:t>The people most affected, will be rail staff and others working at stations, including train drivers, rather than passengers and other members of the public. This is because of the length of time the different groups spend at stations. However, good occupational and public health are both important considerations.</w:t>
      </w:r>
    </w:p>
    <w:bookmarkEnd w:id="12"/>
    <w:p w14:paraId="6DEA2D88" w14:textId="77777777" w:rsidR="007A5578" w:rsidRDefault="007A5578" w:rsidP="007A5578">
      <w:pPr>
        <w:pStyle w:val="Body"/>
      </w:pPr>
      <w:r>
        <w:t>This project aims to look at air quality levels in enclosed, and / or terminal stations and show how they disperse within a station. This includes combustible particulates that result from diesel train emissions as well as non-combustible particulates that result from vehicle-track and vehicle-power transmission interactions</w:t>
      </w:r>
      <w:r>
        <w:rPr>
          <w:rStyle w:val="FootnoteReference"/>
        </w:rPr>
        <w:footnoteReference w:id="1"/>
      </w:r>
      <w:r>
        <w:t xml:space="preserve">. This project will also provide industry with operational guidance, including possible changes to ventilation systems to make improvements.  A related study currently being completed by Birmingham University, in conjunction with Network Rail, at Birmingham New Street (BNS) aims to measure diesel fume emissions in various areas of the station to model the air quality. Accompanying this specification, </w:t>
      </w:r>
      <w:r w:rsidRPr="005B4AC8">
        <w:t>A</w:t>
      </w:r>
      <w:r>
        <w:t xml:space="preserve">ppendix </w:t>
      </w:r>
      <w:r w:rsidRPr="005B4AC8">
        <w:t xml:space="preserve">1 </w:t>
      </w:r>
      <w:r>
        <w:t xml:space="preserve">provides a summary of the </w:t>
      </w:r>
      <w:r w:rsidRPr="002D20E6">
        <w:t>BNS study</w:t>
      </w:r>
      <w:r>
        <w:t xml:space="preserve">.  It has been agreed by Network Rail that a copy of this study can be shared with the selected supplier, once in contract. </w:t>
      </w:r>
    </w:p>
    <w:p w14:paraId="4BE1B357" w14:textId="77777777" w:rsidR="007A5578" w:rsidRDefault="007A5578" w:rsidP="007A5578">
      <w:pPr>
        <w:pStyle w:val="Body"/>
      </w:pPr>
    </w:p>
    <w:p w14:paraId="2CA9F10A" w14:textId="77777777" w:rsidR="007A5578" w:rsidRDefault="007A5578" w:rsidP="007A5578">
      <w:pPr>
        <w:pStyle w:val="Heading1"/>
      </w:pPr>
      <w:r>
        <w:t xml:space="preserve"> Work package objectives and phasing</w:t>
      </w:r>
    </w:p>
    <w:p w14:paraId="0E90DDB5" w14:textId="77777777" w:rsidR="007A5578" w:rsidRDefault="007A5578" w:rsidP="007A5578">
      <w:pPr>
        <w:pStyle w:val="Body"/>
      </w:pPr>
      <w:r>
        <w:t xml:space="preserve">This project has one </w:t>
      </w:r>
      <w:r w:rsidRPr="00C74916">
        <w:t>work package</w:t>
      </w:r>
      <w:r>
        <w:t xml:space="preserve"> which is likely to be delivered over several phases:</w:t>
      </w:r>
    </w:p>
    <w:p w14:paraId="669630C2" w14:textId="77777777" w:rsidR="007A5578" w:rsidRDefault="007A5578" w:rsidP="007A5578">
      <w:pPr>
        <w:pStyle w:val="Body"/>
        <w:rPr>
          <w:b/>
        </w:rPr>
      </w:pPr>
    </w:p>
    <w:p w14:paraId="2AD971AC" w14:textId="77777777" w:rsidR="007A5578" w:rsidRDefault="007A5578" w:rsidP="007A5578">
      <w:pPr>
        <w:pStyle w:val="Body"/>
      </w:pPr>
      <w:r>
        <w:rPr>
          <w:b/>
        </w:rPr>
        <w:t>Work Package</w:t>
      </w:r>
      <w:r>
        <w:t>: Modelling Air Quality in Enclosed Stations research project that:</w:t>
      </w:r>
    </w:p>
    <w:p w14:paraId="72EA9C3D" w14:textId="77777777" w:rsidR="007A5578" w:rsidRPr="00C44B95" w:rsidRDefault="007A5578" w:rsidP="00A060E8">
      <w:pPr>
        <w:pStyle w:val="Body"/>
        <w:numPr>
          <w:ilvl w:val="0"/>
          <w:numId w:val="51"/>
        </w:numPr>
        <w:ind w:left="709"/>
      </w:pPr>
      <w:r w:rsidRPr="00C44B95">
        <w:lastRenderedPageBreak/>
        <w:t>Looks at levels of combustible and non-combustible particulates in at least 2 of the following stations: Euston, Kings Cross, Edinburgh Waverley</w:t>
      </w:r>
    </w:p>
    <w:p w14:paraId="2D78B850" w14:textId="77777777" w:rsidR="007A5578" w:rsidRDefault="007A5578" w:rsidP="00A060E8">
      <w:pPr>
        <w:pStyle w:val="Body"/>
        <w:numPr>
          <w:ilvl w:val="0"/>
          <w:numId w:val="51"/>
        </w:numPr>
        <w:ind w:left="709"/>
      </w:pPr>
      <w:r>
        <w:t>Measures levels of particulates over time</w:t>
      </w:r>
    </w:p>
    <w:p w14:paraId="0B439B20" w14:textId="77777777" w:rsidR="007A5578" w:rsidRDefault="007A5578" w:rsidP="00A060E8">
      <w:pPr>
        <w:pStyle w:val="Body"/>
        <w:numPr>
          <w:ilvl w:val="0"/>
          <w:numId w:val="51"/>
        </w:numPr>
        <w:ind w:left="709"/>
      </w:pPr>
      <w:r>
        <w:t>Looks at the dispersion of particulates</w:t>
      </w:r>
    </w:p>
    <w:p w14:paraId="3BA2C7BC" w14:textId="77777777" w:rsidR="007A5578" w:rsidRDefault="007A5578" w:rsidP="00A060E8">
      <w:pPr>
        <w:pStyle w:val="Body"/>
        <w:numPr>
          <w:ilvl w:val="0"/>
          <w:numId w:val="51"/>
        </w:numPr>
        <w:ind w:left="709"/>
      </w:pPr>
      <w:r>
        <w:t xml:space="preserve">Compares to baseline levels in the city, to quantify differences </w:t>
      </w:r>
    </w:p>
    <w:p w14:paraId="6ED5381B" w14:textId="77777777" w:rsidR="007A5578" w:rsidRDefault="007A5578" w:rsidP="00A060E8">
      <w:pPr>
        <w:pStyle w:val="Body"/>
        <w:numPr>
          <w:ilvl w:val="0"/>
          <w:numId w:val="51"/>
        </w:numPr>
        <w:ind w:left="709"/>
      </w:pPr>
      <w:r>
        <w:t>Looks at how airflow/ventilation effects the particulate levels</w:t>
      </w:r>
    </w:p>
    <w:p w14:paraId="04D66896" w14:textId="77777777" w:rsidR="007A5578" w:rsidRPr="003205EE" w:rsidRDefault="007A5578" w:rsidP="00A060E8">
      <w:pPr>
        <w:pStyle w:val="Body"/>
        <w:numPr>
          <w:ilvl w:val="0"/>
          <w:numId w:val="50"/>
        </w:numPr>
      </w:pPr>
      <w:r>
        <w:t xml:space="preserve">Sets out the </w:t>
      </w:r>
      <w:r w:rsidRPr="00265ACA">
        <w:t xml:space="preserve">methodology to be adopted when undertaking similar studies of concentration levels at other stations. </w:t>
      </w:r>
    </w:p>
    <w:p w14:paraId="3076F0E0" w14:textId="77777777" w:rsidR="007A5578" w:rsidRDefault="007A5578" w:rsidP="00A060E8">
      <w:pPr>
        <w:pStyle w:val="Body"/>
        <w:numPr>
          <w:ilvl w:val="0"/>
          <w:numId w:val="51"/>
        </w:numPr>
        <w:ind w:left="709"/>
      </w:pPr>
      <w:r>
        <w:t>Retests air quality following actions to improve ventilation and/or restrict train idling times if required</w:t>
      </w:r>
    </w:p>
    <w:p w14:paraId="5E03858F" w14:textId="77777777" w:rsidR="007A5578" w:rsidRDefault="007A5578" w:rsidP="007A5578">
      <w:pPr>
        <w:pStyle w:val="Body"/>
      </w:pPr>
    </w:p>
    <w:p w14:paraId="4827A407" w14:textId="77777777" w:rsidR="007A5578" w:rsidRDefault="007A5578" w:rsidP="007A5578">
      <w:pPr>
        <w:pStyle w:val="Body"/>
      </w:pPr>
      <w:r w:rsidRPr="00B90DA0">
        <w:t>The objective(s) of this project are to</w:t>
      </w:r>
      <w:r>
        <w:t xml:space="preserve"> answer the following questions and make certain recommendations</w:t>
      </w:r>
      <w:r w:rsidRPr="00B90DA0">
        <w:t>:</w:t>
      </w:r>
    </w:p>
    <w:p w14:paraId="33CC7BA8" w14:textId="77777777" w:rsidR="007A5578" w:rsidRDefault="007A5578" w:rsidP="00A060E8">
      <w:pPr>
        <w:pStyle w:val="Body"/>
        <w:numPr>
          <w:ilvl w:val="0"/>
          <w:numId w:val="50"/>
        </w:numPr>
      </w:pPr>
      <w:r>
        <w:t>An understanding of air quality in enclosed stations</w:t>
      </w:r>
    </w:p>
    <w:p w14:paraId="46B0B113" w14:textId="77777777" w:rsidR="007A5578" w:rsidRDefault="007A5578" w:rsidP="00A060E8">
      <w:pPr>
        <w:pStyle w:val="Body"/>
        <w:numPr>
          <w:ilvl w:val="0"/>
          <w:numId w:val="50"/>
        </w:numPr>
      </w:pPr>
      <w:r>
        <w:t>An understanding of how diesel emissions are dispersed in an enclosed station, and how the air quality in stations can be improved</w:t>
      </w:r>
    </w:p>
    <w:p w14:paraId="038605F7" w14:textId="77777777" w:rsidR="007A5578" w:rsidRDefault="007A5578" w:rsidP="00A060E8">
      <w:pPr>
        <w:pStyle w:val="Body"/>
        <w:numPr>
          <w:ilvl w:val="0"/>
          <w:numId w:val="50"/>
        </w:numPr>
      </w:pPr>
      <w:r>
        <w:t>An understanding of how non-combustible particulates are dispersed in an enclosed station and how air quality in stations can be improved</w:t>
      </w:r>
    </w:p>
    <w:p w14:paraId="479F82F6" w14:textId="77777777" w:rsidR="007A5578" w:rsidRDefault="007A5578" w:rsidP="00A060E8">
      <w:pPr>
        <w:pStyle w:val="Body"/>
        <w:numPr>
          <w:ilvl w:val="0"/>
          <w:numId w:val="50"/>
        </w:numPr>
      </w:pPr>
      <w:r>
        <w:t>Make recommendations for operational changes that will improve air quality in stations and reduce diesel fume emissions from trains</w:t>
      </w:r>
    </w:p>
    <w:p w14:paraId="4D6FF3FA" w14:textId="77777777" w:rsidR="007A5578" w:rsidRDefault="007A5578" w:rsidP="00A060E8">
      <w:pPr>
        <w:pStyle w:val="Body"/>
        <w:numPr>
          <w:ilvl w:val="0"/>
          <w:numId w:val="50"/>
        </w:numPr>
      </w:pPr>
      <w:r>
        <w:t>Make recommendations for improvements to existing ventilation systems and station/ventilation design that can improve air quality</w:t>
      </w:r>
    </w:p>
    <w:p w14:paraId="5AEFAB24" w14:textId="77777777" w:rsidR="007A5578" w:rsidRDefault="007A5578" w:rsidP="007A5578">
      <w:pPr>
        <w:pStyle w:val="Body"/>
      </w:pPr>
    </w:p>
    <w:p w14:paraId="37855E71" w14:textId="77777777" w:rsidR="007A5578" w:rsidRDefault="007A5578" w:rsidP="007A5578">
      <w:pPr>
        <w:pStyle w:val="Body"/>
      </w:pPr>
      <w:r>
        <w:t>Suppliers may propose the phasing of the project with interim reports delivered at key stages ahead of a final report at the end of the project. The phasing of the project is expected to encompass the following elements:</w:t>
      </w:r>
    </w:p>
    <w:p w14:paraId="1284F124" w14:textId="77777777" w:rsidR="007A5578" w:rsidRDefault="007A5578" w:rsidP="00A060E8">
      <w:pPr>
        <w:pStyle w:val="Body"/>
        <w:numPr>
          <w:ilvl w:val="0"/>
          <w:numId w:val="50"/>
        </w:numPr>
      </w:pPr>
      <w:r w:rsidRPr="000A2839">
        <w:t xml:space="preserve">Set up – design of </w:t>
      </w:r>
      <w:r>
        <w:t xml:space="preserve">concentration </w:t>
      </w:r>
      <w:r w:rsidRPr="000A2839">
        <w:t xml:space="preserve">metering framework </w:t>
      </w:r>
      <w:r>
        <w:t xml:space="preserve">that </w:t>
      </w:r>
      <w:proofErr w:type="gramStart"/>
      <w:r>
        <w:t xml:space="preserve">takes into </w:t>
      </w:r>
      <w:r w:rsidRPr="000A2839">
        <w:t>account</w:t>
      </w:r>
      <w:proofErr w:type="gramEnd"/>
      <w:r>
        <w:t xml:space="preserve"> the </w:t>
      </w:r>
      <w:r w:rsidRPr="000A2839">
        <w:t>station environment</w:t>
      </w:r>
      <w:r>
        <w:t xml:space="preserve"> for each station that is being studied drawing on plans supplied by Network Rail</w:t>
      </w:r>
    </w:p>
    <w:p w14:paraId="1123AEA0" w14:textId="77777777" w:rsidR="007A5578" w:rsidRDefault="007A5578" w:rsidP="00A060E8">
      <w:pPr>
        <w:pStyle w:val="Body"/>
        <w:numPr>
          <w:ilvl w:val="0"/>
          <w:numId w:val="50"/>
        </w:numPr>
      </w:pPr>
      <w:r>
        <w:t>Installation of air pollution and air flow metering equipment at each station that is being studied</w:t>
      </w:r>
    </w:p>
    <w:p w14:paraId="20EEDA9D" w14:textId="77777777" w:rsidR="007A5578" w:rsidRDefault="007A5578" w:rsidP="00A060E8">
      <w:pPr>
        <w:pStyle w:val="Body"/>
        <w:numPr>
          <w:ilvl w:val="0"/>
          <w:numId w:val="50"/>
        </w:numPr>
      </w:pPr>
      <w:r>
        <w:t>Testing concentration</w:t>
      </w:r>
      <w:r w:rsidRPr="000A2839">
        <w:t xml:space="preserve"> levels</w:t>
      </w:r>
      <w:r>
        <w:t>:</w:t>
      </w:r>
      <w:r w:rsidRPr="000A2839">
        <w:t xml:space="preserve"> </w:t>
      </w:r>
      <w:r>
        <w:t>CO, CO2, NOx and a</w:t>
      </w:r>
      <w:r w:rsidRPr="00473986">
        <w:t>ldehydes, as well as particulates including respirable dust, organic carbon OC, EC, and total carbon (OC and EC combined)</w:t>
      </w:r>
      <w:r>
        <w:t xml:space="preserve">. </w:t>
      </w:r>
    </w:p>
    <w:p w14:paraId="06456C24" w14:textId="77777777" w:rsidR="007A5578" w:rsidRDefault="007A5578" w:rsidP="00A060E8">
      <w:pPr>
        <w:pStyle w:val="Body"/>
        <w:numPr>
          <w:ilvl w:val="0"/>
          <w:numId w:val="50"/>
        </w:numPr>
      </w:pPr>
      <w:r w:rsidRPr="000A2839">
        <w:t>Analysing results</w:t>
      </w:r>
      <w:r>
        <w:t xml:space="preserve"> of metering concentration levels and air flows and making comparisons with</w:t>
      </w:r>
      <w:r w:rsidRPr="00C9301B">
        <w:t xml:space="preserve"> </w:t>
      </w:r>
      <w:r>
        <w:t>baseline levels of the city</w:t>
      </w:r>
    </w:p>
    <w:p w14:paraId="30524FE9" w14:textId="77777777" w:rsidR="007A5578" w:rsidRDefault="007A5578" w:rsidP="00A060E8">
      <w:pPr>
        <w:pStyle w:val="Body"/>
        <w:numPr>
          <w:ilvl w:val="0"/>
          <w:numId w:val="50"/>
        </w:numPr>
      </w:pPr>
      <w:r>
        <w:lastRenderedPageBreak/>
        <w:t xml:space="preserve">Where high pollution levels found agreeing with station managers and/or TOCs mitigating actions e.g. </w:t>
      </w:r>
      <w:r w:rsidRPr="000A2839">
        <w:t>changes to ventilation systems</w:t>
      </w:r>
      <w:r>
        <w:t xml:space="preserve"> and/or operational changes</w:t>
      </w:r>
    </w:p>
    <w:p w14:paraId="60D06546" w14:textId="77777777" w:rsidR="007A5578" w:rsidRDefault="007A5578" w:rsidP="00A060E8">
      <w:pPr>
        <w:pStyle w:val="Body"/>
        <w:numPr>
          <w:ilvl w:val="0"/>
          <w:numId w:val="50"/>
        </w:numPr>
      </w:pPr>
      <w:r w:rsidRPr="000A2839">
        <w:t>Retesting results to show impact of mitigating actions</w:t>
      </w:r>
    </w:p>
    <w:p w14:paraId="35CA2125" w14:textId="77777777" w:rsidR="007A5578" w:rsidRDefault="007A5578" w:rsidP="00A060E8">
      <w:pPr>
        <w:pStyle w:val="Body"/>
        <w:numPr>
          <w:ilvl w:val="0"/>
          <w:numId w:val="50"/>
        </w:numPr>
      </w:pPr>
      <w:r>
        <w:t>R</w:t>
      </w:r>
      <w:r w:rsidRPr="000A2839">
        <w:t>eport write up including recommendations on operational changes and changes to ventilation systems, etc</w:t>
      </w:r>
    </w:p>
    <w:p w14:paraId="266665CE" w14:textId="77777777" w:rsidR="007A5578" w:rsidRDefault="007A5578" w:rsidP="007A5578">
      <w:pPr>
        <w:pStyle w:val="Body"/>
      </w:pPr>
      <w:r>
        <w:t xml:space="preserve">Success at the end of the project looks like </w:t>
      </w:r>
    </w:p>
    <w:p w14:paraId="415C4FC0" w14:textId="77777777" w:rsidR="007A5578" w:rsidRDefault="007A5578" w:rsidP="00A060E8">
      <w:pPr>
        <w:pStyle w:val="Body"/>
        <w:numPr>
          <w:ilvl w:val="0"/>
          <w:numId w:val="50"/>
        </w:numPr>
      </w:pPr>
      <w:r>
        <w:t>Clear operational recommendations that can be implemented immediately to improve air quality and reduce the exposure of staff to high levels of pollution</w:t>
      </w:r>
      <w:r w:rsidRPr="00E725F4">
        <w:t xml:space="preserve"> </w:t>
      </w:r>
      <w:r>
        <w:t xml:space="preserve">in stations studied </w:t>
      </w:r>
    </w:p>
    <w:p w14:paraId="0D6C5045" w14:textId="77777777" w:rsidR="007A5578" w:rsidRDefault="007A5578" w:rsidP="00A060E8">
      <w:pPr>
        <w:pStyle w:val="Body"/>
        <w:numPr>
          <w:ilvl w:val="0"/>
          <w:numId w:val="50"/>
        </w:numPr>
      </w:pPr>
      <w:r>
        <w:t>A clear framework that can be used at other stations to model dispersion of diesel emissions as well as non-combustible particulates</w:t>
      </w:r>
    </w:p>
    <w:p w14:paraId="0F50208A" w14:textId="77777777" w:rsidR="007A5578" w:rsidRDefault="007A5578" w:rsidP="00A060E8">
      <w:pPr>
        <w:pStyle w:val="Body"/>
        <w:numPr>
          <w:ilvl w:val="0"/>
          <w:numId w:val="50"/>
        </w:numPr>
      </w:pPr>
      <w:r>
        <w:t>Recommendations for ventilation and operational changes that can improve air flow and air quality in enclosed stations</w:t>
      </w:r>
    </w:p>
    <w:p w14:paraId="0FFD0DD3" w14:textId="77777777" w:rsidR="007A5578" w:rsidRPr="004E0FFB" w:rsidRDefault="007A5578" w:rsidP="007A5578">
      <w:pPr>
        <w:pStyle w:val="Body"/>
      </w:pPr>
    </w:p>
    <w:p w14:paraId="7A081A43" w14:textId="77777777" w:rsidR="007A5578" w:rsidRPr="00B90DA0" w:rsidRDefault="007A5578" w:rsidP="007A5578">
      <w:pPr>
        <w:pStyle w:val="Heading1"/>
      </w:pPr>
      <w:r>
        <w:t>Scope</w:t>
      </w:r>
    </w:p>
    <w:tbl>
      <w:tblPr>
        <w:tblStyle w:val="TableGrid"/>
        <w:tblW w:w="0" w:type="auto"/>
        <w:tblInd w:w="227" w:type="dxa"/>
        <w:tblLook w:val="04A0" w:firstRow="1" w:lastRow="0" w:firstColumn="1" w:lastColumn="0" w:noHBand="0" w:noVBand="1"/>
      </w:tblPr>
      <w:tblGrid>
        <w:gridCol w:w="4871"/>
        <w:gridCol w:w="2828"/>
      </w:tblGrid>
      <w:tr w:rsidR="007A5578" w14:paraId="53718434" w14:textId="77777777" w:rsidTr="00D27E28">
        <w:tc>
          <w:tcPr>
            <w:tcW w:w="4871" w:type="dxa"/>
          </w:tcPr>
          <w:p w14:paraId="23E4688A" w14:textId="77777777" w:rsidR="007A5578" w:rsidRPr="007617B6" w:rsidRDefault="007A5578" w:rsidP="00D27E28">
            <w:pPr>
              <w:pStyle w:val="BodyIndent1"/>
              <w:ind w:left="0"/>
              <w:rPr>
                <w:b/>
              </w:rPr>
            </w:pPr>
            <w:r w:rsidRPr="007617B6">
              <w:rPr>
                <w:b/>
              </w:rPr>
              <w:t xml:space="preserve">In scope </w:t>
            </w:r>
          </w:p>
        </w:tc>
        <w:tc>
          <w:tcPr>
            <w:tcW w:w="2828" w:type="dxa"/>
          </w:tcPr>
          <w:p w14:paraId="0C8B34B4" w14:textId="77777777" w:rsidR="007A5578" w:rsidRPr="007617B6" w:rsidRDefault="007A5578" w:rsidP="00D27E28">
            <w:pPr>
              <w:pStyle w:val="BodyIndent1"/>
              <w:ind w:left="0"/>
              <w:rPr>
                <w:b/>
              </w:rPr>
            </w:pPr>
            <w:r w:rsidRPr="007617B6">
              <w:rPr>
                <w:b/>
              </w:rPr>
              <w:t>Out of scope</w:t>
            </w:r>
          </w:p>
        </w:tc>
      </w:tr>
      <w:tr w:rsidR="007A5578" w14:paraId="1D3C6946" w14:textId="77777777" w:rsidTr="00D27E28">
        <w:tc>
          <w:tcPr>
            <w:tcW w:w="4871" w:type="dxa"/>
          </w:tcPr>
          <w:p w14:paraId="44E99C2D" w14:textId="77777777" w:rsidR="007A5578" w:rsidRDefault="007A5578" w:rsidP="00A060E8">
            <w:pPr>
              <w:pStyle w:val="Body"/>
              <w:numPr>
                <w:ilvl w:val="0"/>
                <w:numId w:val="48"/>
              </w:numPr>
              <w:ind w:left="227" w:hanging="227"/>
            </w:pPr>
            <w:r>
              <w:t>Review and understanding of previous studies</w:t>
            </w:r>
          </w:p>
          <w:p w14:paraId="511949A8" w14:textId="77777777" w:rsidR="007A5578" w:rsidRDefault="007A5578" w:rsidP="00A060E8">
            <w:pPr>
              <w:pStyle w:val="Body"/>
              <w:numPr>
                <w:ilvl w:val="0"/>
                <w:numId w:val="48"/>
              </w:numPr>
              <w:ind w:left="227" w:hanging="227"/>
            </w:pPr>
            <w:r>
              <w:t>Enclosed stations where diesel trains terminate</w:t>
            </w:r>
          </w:p>
          <w:p w14:paraId="522B8DAB" w14:textId="77777777" w:rsidR="007A5578" w:rsidRDefault="007A5578" w:rsidP="00A060E8">
            <w:pPr>
              <w:pStyle w:val="Body"/>
              <w:numPr>
                <w:ilvl w:val="0"/>
                <w:numId w:val="48"/>
              </w:numPr>
              <w:ind w:left="227" w:hanging="227"/>
            </w:pPr>
            <w:r>
              <w:t>Combustible particulates, particularly NOx, CO</w:t>
            </w:r>
            <w:r w:rsidRPr="009916BF">
              <w:rPr>
                <w:vertAlign w:val="subscript"/>
              </w:rPr>
              <w:t>2</w:t>
            </w:r>
            <w:r>
              <w:t xml:space="preserve"> and CO, EC, OC, aldehydes</w:t>
            </w:r>
          </w:p>
          <w:p w14:paraId="6BE6B894" w14:textId="77777777" w:rsidR="007A5578" w:rsidRDefault="007A5578" w:rsidP="00A060E8">
            <w:pPr>
              <w:pStyle w:val="Body"/>
              <w:numPr>
                <w:ilvl w:val="0"/>
                <w:numId w:val="48"/>
              </w:numPr>
              <w:ind w:left="227" w:hanging="227"/>
            </w:pPr>
            <w:r>
              <w:t>Non-combustible particulates, PM</w:t>
            </w:r>
            <w:r w:rsidRPr="009916BF">
              <w:rPr>
                <w:vertAlign w:val="subscript"/>
              </w:rPr>
              <w:t>2</w:t>
            </w:r>
            <w:r>
              <w:rPr>
                <w:vertAlign w:val="subscript"/>
              </w:rPr>
              <w:t xml:space="preserve">.5 </w:t>
            </w:r>
            <w:r w:rsidRPr="00600FA7">
              <w:t xml:space="preserve">and </w:t>
            </w:r>
            <w:r>
              <w:t>PM</w:t>
            </w:r>
            <w:r>
              <w:rPr>
                <w:vertAlign w:val="subscript"/>
              </w:rPr>
              <w:t>10</w:t>
            </w:r>
          </w:p>
          <w:p w14:paraId="0D43EF58" w14:textId="77777777" w:rsidR="007A5578" w:rsidRDefault="007A5578" w:rsidP="00A060E8">
            <w:pPr>
              <w:pStyle w:val="Body"/>
              <w:numPr>
                <w:ilvl w:val="0"/>
                <w:numId w:val="48"/>
              </w:numPr>
              <w:ind w:left="227" w:hanging="227"/>
            </w:pPr>
            <w:r>
              <w:t>Separating city levels from station levels</w:t>
            </w:r>
          </w:p>
          <w:p w14:paraId="0241B3E7" w14:textId="77777777" w:rsidR="007A5578" w:rsidRDefault="007A5578" w:rsidP="00A060E8">
            <w:pPr>
              <w:pStyle w:val="Body"/>
              <w:numPr>
                <w:ilvl w:val="0"/>
                <w:numId w:val="48"/>
              </w:numPr>
              <w:ind w:left="227" w:hanging="227"/>
            </w:pPr>
            <w:r>
              <w:t>Capturing local conditions that may affect emission levels within enclosed spaces e.g. weather conditions, traffic levels</w:t>
            </w:r>
          </w:p>
          <w:p w14:paraId="2D9F497C" w14:textId="77777777" w:rsidR="007A5578" w:rsidRDefault="007A5578" w:rsidP="00A060E8">
            <w:pPr>
              <w:pStyle w:val="Body"/>
              <w:numPr>
                <w:ilvl w:val="0"/>
                <w:numId w:val="48"/>
              </w:numPr>
              <w:ind w:left="227" w:hanging="227"/>
            </w:pPr>
            <w:r>
              <w:t>Testing of concentration levels for sufficient time to develop a baseline. Retesting once remedial action has been taken for sufficient time to get a reliable estimate of the impact of the remedial action that has been taken which can include improvements to ventilation systems or changes to train idling times that have been agreed with Network Rail and/or train operators</w:t>
            </w:r>
          </w:p>
          <w:p w14:paraId="52D2E61A" w14:textId="77777777" w:rsidR="007A5578" w:rsidRDefault="007A5578" w:rsidP="00A060E8">
            <w:pPr>
              <w:pStyle w:val="Body"/>
              <w:numPr>
                <w:ilvl w:val="0"/>
                <w:numId w:val="48"/>
              </w:numPr>
              <w:ind w:left="227" w:hanging="227"/>
            </w:pPr>
            <w:r>
              <w:lastRenderedPageBreak/>
              <w:t xml:space="preserve">Ongoing engagement with the project steering group </w:t>
            </w:r>
          </w:p>
          <w:p w14:paraId="7FD24BEF" w14:textId="77777777" w:rsidR="007A5578" w:rsidRPr="004E0FFB" w:rsidRDefault="007A5578" w:rsidP="00A060E8">
            <w:pPr>
              <w:pStyle w:val="Body"/>
              <w:numPr>
                <w:ilvl w:val="0"/>
                <w:numId w:val="48"/>
              </w:numPr>
              <w:ind w:left="227" w:hanging="227"/>
            </w:pPr>
            <w:r>
              <w:t xml:space="preserve">Delivery of presentation of findings to three cross-industry groups  </w:t>
            </w:r>
          </w:p>
        </w:tc>
        <w:tc>
          <w:tcPr>
            <w:tcW w:w="2828" w:type="dxa"/>
          </w:tcPr>
          <w:p w14:paraId="41B7FD85" w14:textId="77777777" w:rsidR="007A5578" w:rsidRDefault="007A5578" w:rsidP="00A060E8">
            <w:pPr>
              <w:pStyle w:val="Body"/>
              <w:numPr>
                <w:ilvl w:val="0"/>
                <w:numId w:val="48"/>
              </w:numPr>
              <w:ind w:left="227" w:hanging="227"/>
            </w:pPr>
            <w:r>
              <w:lastRenderedPageBreak/>
              <w:t xml:space="preserve">Testing train emissions </w:t>
            </w:r>
          </w:p>
          <w:p w14:paraId="4A85AE28" w14:textId="77777777" w:rsidR="007A5578" w:rsidRDefault="007A5578" w:rsidP="00A060E8">
            <w:pPr>
              <w:pStyle w:val="Body"/>
              <w:numPr>
                <w:ilvl w:val="0"/>
                <w:numId w:val="48"/>
              </w:numPr>
              <w:ind w:left="227" w:hanging="227"/>
            </w:pPr>
            <w:r>
              <w:t>Open stations</w:t>
            </w:r>
          </w:p>
          <w:p w14:paraId="05772261" w14:textId="77777777" w:rsidR="007A5578" w:rsidRDefault="007A5578" w:rsidP="00A060E8">
            <w:pPr>
              <w:pStyle w:val="Body"/>
              <w:numPr>
                <w:ilvl w:val="0"/>
                <w:numId w:val="48"/>
              </w:numPr>
              <w:ind w:left="227" w:hanging="227"/>
            </w:pPr>
            <w:r>
              <w:t>Stations that have had significant testing undertaken already</w:t>
            </w:r>
          </w:p>
          <w:p w14:paraId="466EA1A7" w14:textId="77777777" w:rsidR="007A5578" w:rsidRDefault="007A5578" w:rsidP="00D27E28">
            <w:pPr>
              <w:pStyle w:val="Body"/>
            </w:pPr>
          </w:p>
        </w:tc>
      </w:tr>
    </w:tbl>
    <w:p w14:paraId="319F6198" w14:textId="77777777" w:rsidR="007A5578" w:rsidRPr="007617B6" w:rsidRDefault="007A5578" w:rsidP="007A5578">
      <w:pPr>
        <w:pStyle w:val="BodyIndent1"/>
        <w:ind w:left="0"/>
        <w:rPr>
          <w:i/>
        </w:rPr>
      </w:pPr>
    </w:p>
    <w:p w14:paraId="4A6FE2C7" w14:textId="77777777" w:rsidR="007A5578" w:rsidRPr="00C44B95" w:rsidRDefault="007A5578" w:rsidP="007A5578">
      <w:pPr>
        <w:pStyle w:val="Body"/>
      </w:pPr>
      <w:r w:rsidRPr="00C44B95">
        <w:t>RSSB has selected, following consultation with stakeholders and feedback from a suppliers’ day, the following stations for study:</w:t>
      </w:r>
    </w:p>
    <w:p w14:paraId="415BCEF9" w14:textId="77777777" w:rsidR="007A5578" w:rsidRPr="00C44B95" w:rsidRDefault="007A5578" w:rsidP="00A060E8">
      <w:pPr>
        <w:pStyle w:val="Body"/>
        <w:numPr>
          <w:ilvl w:val="0"/>
          <w:numId w:val="52"/>
        </w:numPr>
      </w:pPr>
      <w:r w:rsidRPr="00C44B95">
        <w:t>London Euston</w:t>
      </w:r>
    </w:p>
    <w:p w14:paraId="7A2008C2" w14:textId="77777777" w:rsidR="007A5578" w:rsidRPr="00C44B95" w:rsidRDefault="007A5578" w:rsidP="00A060E8">
      <w:pPr>
        <w:pStyle w:val="Body"/>
        <w:numPr>
          <w:ilvl w:val="0"/>
          <w:numId w:val="52"/>
        </w:numPr>
      </w:pPr>
      <w:r w:rsidRPr="00C44B95">
        <w:t>London King’s Cross</w:t>
      </w:r>
    </w:p>
    <w:p w14:paraId="39FD06AB" w14:textId="77777777" w:rsidR="007A5578" w:rsidRPr="00C44B95" w:rsidRDefault="007A5578" w:rsidP="00A060E8">
      <w:pPr>
        <w:pStyle w:val="Body"/>
        <w:numPr>
          <w:ilvl w:val="0"/>
          <w:numId w:val="52"/>
        </w:numPr>
      </w:pPr>
      <w:r w:rsidRPr="00C44B95">
        <w:t>Edinburgh Waverley</w:t>
      </w:r>
    </w:p>
    <w:p w14:paraId="3AF5A244" w14:textId="77777777" w:rsidR="007A5578" w:rsidRDefault="007A5578" w:rsidP="007A5578">
      <w:pPr>
        <w:pStyle w:val="Body"/>
      </w:pPr>
      <w:r>
        <w:t>As a primary requirement, s</w:t>
      </w:r>
      <w:r w:rsidRPr="00C44B95">
        <w:t xml:space="preserve">uppliers must study </w:t>
      </w:r>
      <w:r w:rsidRPr="008175F4">
        <w:rPr>
          <w:b/>
        </w:rPr>
        <w:t>Edinburgh Waverly</w:t>
      </w:r>
      <w:r w:rsidRPr="006E1CBE">
        <w:rPr>
          <w:b/>
        </w:rPr>
        <w:t xml:space="preserve"> </w:t>
      </w:r>
      <w:r w:rsidRPr="008175F4">
        <w:t>and at least</w:t>
      </w:r>
      <w:r w:rsidRPr="00C44B95">
        <w:t xml:space="preserve"> </w:t>
      </w:r>
      <w:r>
        <w:t xml:space="preserve">one other station </w:t>
      </w:r>
      <w:r w:rsidRPr="00C44B95">
        <w:t>in this list</w:t>
      </w:r>
      <w:r>
        <w:t xml:space="preserve">.  </w:t>
      </w:r>
    </w:p>
    <w:p w14:paraId="7C5EE3DD" w14:textId="77777777" w:rsidR="007A5578" w:rsidRDefault="007A5578" w:rsidP="007A5578">
      <w:pPr>
        <w:pStyle w:val="Body"/>
      </w:pPr>
      <w:r>
        <w:t xml:space="preserve">RSSB will consider bids that propose to study at least two of the above stations, not constrained by the selection of </w:t>
      </w:r>
      <w:r w:rsidRPr="008175F4">
        <w:t>Edinburgh Waverly</w:t>
      </w:r>
      <w:r>
        <w:t xml:space="preserve">, as a variant submission.  Variant submissions must be submitted </w:t>
      </w:r>
      <w:r w:rsidRPr="008175F4">
        <w:rPr>
          <w:b/>
        </w:rPr>
        <w:t>in addition to</w:t>
      </w:r>
      <w:r>
        <w:t xml:space="preserve"> the primary requirement, and will be assessed as a separate submission according to the selection and award criteria.  </w:t>
      </w:r>
    </w:p>
    <w:p w14:paraId="5F589B55" w14:textId="77777777" w:rsidR="007A5578" w:rsidRDefault="007A5578" w:rsidP="007A5578">
      <w:pPr>
        <w:pStyle w:val="Body"/>
      </w:pPr>
      <w:r>
        <w:t xml:space="preserve">RSSB has confirmed support from Network Rail Station Managers in these stations to assist suppliers to access stations during period of installation and monitoring.  </w:t>
      </w:r>
      <w:r w:rsidRPr="009F68E5">
        <w:t xml:space="preserve">Any requirements to </w:t>
      </w:r>
      <w:r>
        <w:t xml:space="preserve">access the station, </w:t>
      </w:r>
      <w:r w:rsidRPr="009F68E5">
        <w:t>bring equipment on to a station</w:t>
      </w:r>
      <w:r>
        <w:t xml:space="preserve">, and access electricity supply, </w:t>
      </w:r>
      <w:r w:rsidRPr="009F68E5">
        <w:t xml:space="preserve">must be agreed </w:t>
      </w:r>
      <w:r>
        <w:t>in advance</w:t>
      </w:r>
      <w:r w:rsidRPr="009F68E5">
        <w:t xml:space="preserve"> with the relevant</w:t>
      </w:r>
      <w:r w:rsidRPr="00B92545">
        <w:t xml:space="preserve"> Station </w:t>
      </w:r>
      <w:r>
        <w:t>M</w:t>
      </w:r>
      <w:r w:rsidRPr="00B92545">
        <w:t>anager</w:t>
      </w:r>
      <w:r>
        <w:t xml:space="preserve">.  </w:t>
      </w:r>
      <w:bookmarkStart w:id="13" w:name="_Hlk495675121"/>
      <w:r>
        <w:t>The supplier selected to undertake this work will be provided with the Station Manager’s contact details, for each station that is selected to study</w:t>
      </w:r>
      <w:bookmarkEnd w:id="13"/>
      <w:r>
        <w:t>.  The Station Manager will</w:t>
      </w:r>
      <w:r w:rsidRPr="00B92545">
        <w:t xml:space="preserve"> provide</w:t>
      </w:r>
      <w:r>
        <w:t xml:space="preserve"> template documentation to complete as part of meeting </w:t>
      </w:r>
      <w:r w:rsidRPr="00B92545">
        <w:t>such requests.</w:t>
      </w:r>
      <w:r>
        <w:t xml:space="preserve">  Station </w:t>
      </w:r>
      <w:r w:rsidRPr="00DC0186">
        <w:t xml:space="preserve">maps for each </w:t>
      </w:r>
      <w:r w:rsidRPr="009F68E5">
        <w:t>station</w:t>
      </w:r>
      <w:r w:rsidRPr="00DC0186">
        <w:t xml:space="preserve"> can be found in the footnote of this page</w:t>
      </w:r>
      <w:r w:rsidRPr="009F68E5">
        <w:rPr>
          <w:rStyle w:val="FootnoteReference"/>
        </w:rPr>
        <w:footnoteReference w:id="2"/>
      </w:r>
      <w:r w:rsidRPr="00293A8E">
        <w:t>.</w:t>
      </w:r>
      <w:r w:rsidRPr="00DC0186">
        <w:t xml:space="preserve">  </w:t>
      </w:r>
      <w:r>
        <w:t>Should more detailed station plans be required, this can be discussed with the Station Managers by the preferred supplier once selected.  Where concentration levels are found to be high, where possible, Network Rail Station Managers will support suppliers in their assessment of remedial action that can be undertaken in the relative short term and facilitate such changes</w:t>
      </w:r>
      <w:r>
        <w:rPr>
          <w:rStyle w:val="FootnoteReference"/>
        </w:rPr>
        <w:footnoteReference w:id="3"/>
      </w:r>
      <w:r>
        <w:t xml:space="preserve">.  Train Operating Companies at Edinburgh (Abellio </w:t>
      </w:r>
      <w:proofErr w:type="spellStart"/>
      <w:r>
        <w:t>ScotRail</w:t>
      </w:r>
      <w:proofErr w:type="spellEnd"/>
      <w:r>
        <w:t xml:space="preserve">, Virgin Trains East Coast, </w:t>
      </w:r>
      <w:proofErr w:type="spellStart"/>
      <w:r>
        <w:t>TransPennine</w:t>
      </w:r>
      <w:proofErr w:type="spellEnd"/>
      <w:r>
        <w:t xml:space="preserve">), Euston (Virgin Trains West Coast), and Kings </w:t>
      </w:r>
      <w:r>
        <w:lastRenderedPageBreak/>
        <w:t>Cross (Virgin Trains East Coast) have also been contacted to confirm that they will support this project.</w:t>
      </w:r>
    </w:p>
    <w:p w14:paraId="654BE411" w14:textId="77777777" w:rsidR="007A5578" w:rsidRDefault="007A5578" w:rsidP="007A5578">
      <w:pPr>
        <w:pStyle w:val="Body"/>
      </w:pPr>
    </w:p>
    <w:p w14:paraId="2B79585D" w14:textId="77777777" w:rsidR="007A5578" w:rsidRDefault="007A5578" w:rsidP="007A5578">
      <w:pPr>
        <w:pStyle w:val="Heading1"/>
      </w:pPr>
      <w:r>
        <w:t xml:space="preserve">Methodology </w:t>
      </w:r>
    </w:p>
    <w:p w14:paraId="693FA8BF" w14:textId="77777777" w:rsidR="007A5578" w:rsidRDefault="007A5578" w:rsidP="007A5578">
      <w:pPr>
        <w:rPr>
          <w:rFonts w:ascii="Calibri" w:hAnsi="Calibri" w:cs="Arial"/>
          <w:lang w:eastAsia="en-GB"/>
        </w:rPr>
      </w:pPr>
      <w:r w:rsidRPr="00A53EA0">
        <w:rPr>
          <w:rFonts w:ascii="Calibri" w:hAnsi="Calibri" w:cs="Arial"/>
          <w:lang w:eastAsia="en-GB"/>
        </w:rPr>
        <w:t xml:space="preserve">Suppliers are </w:t>
      </w:r>
      <w:r>
        <w:rPr>
          <w:rFonts w:ascii="Calibri" w:hAnsi="Calibri" w:cs="Arial"/>
          <w:lang w:eastAsia="en-GB"/>
        </w:rPr>
        <w:t>expected to explain the methodology that they are intending to use to successfully meet the project objectives and cover the scope. They can draw on lessons learnt from previous research they have done as well as from BNS study outlined in Appendix</w:t>
      </w:r>
      <w:r w:rsidRPr="00E4115B">
        <w:rPr>
          <w:rFonts w:ascii="Calibri" w:hAnsi="Calibri" w:cs="Arial"/>
          <w:lang w:eastAsia="en-GB"/>
        </w:rPr>
        <w:t xml:space="preserve"> 1.</w:t>
      </w:r>
      <w:r>
        <w:rPr>
          <w:rFonts w:ascii="Calibri" w:hAnsi="Calibri" w:cs="Arial"/>
          <w:lang w:eastAsia="en-GB"/>
        </w:rPr>
        <w:t xml:space="preserve">  </w:t>
      </w:r>
    </w:p>
    <w:p w14:paraId="4A3993BC" w14:textId="77777777" w:rsidR="007A5578" w:rsidRDefault="007A5578" w:rsidP="007A5578">
      <w:pPr>
        <w:rPr>
          <w:rFonts w:ascii="Calibri" w:hAnsi="Calibri" w:cs="Arial"/>
          <w:lang w:eastAsia="en-GB"/>
        </w:rPr>
      </w:pPr>
    </w:p>
    <w:p w14:paraId="1DE55FCD" w14:textId="77777777" w:rsidR="007A5578" w:rsidRDefault="007A5578" w:rsidP="007A5578">
      <w:pPr>
        <w:rPr>
          <w:rFonts w:ascii="Calibri" w:hAnsi="Calibri" w:cs="Arial"/>
          <w:lang w:eastAsia="en-GB"/>
        </w:rPr>
      </w:pPr>
    </w:p>
    <w:p w14:paraId="03990069" w14:textId="77777777" w:rsidR="007A5578" w:rsidRDefault="007A5578" w:rsidP="007A5578">
      <w:pPr>
        <w:pStyle w:val="Heading1"/>
      </w:pPr>
      <w:r>
        <w:t>Deliverables</w:t>
      </w:r>
    </w:p>
    <w:tbl>
      <w:tblPr>
        <w:tblW w:w="7925"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56"/>
        <w:gridCol w:w="2669"/>
      </w:tblGrid>
      <w:tr w:rsidR="007A5578" w14:paraId="3995BD97" w14:textId="77777777" w:rsidTr="00D27E28">
        <w:trPr>
          <w:cantSplit/>
          <w:trHeight w:val="295"/>
        </w:trPr>
        <w:tc>
          <w:tcPr>
            <w:tcW w:w="5256" w:type="dxa"/>
            <w:shd w:val="clear" w:color="auto" w:fill="99CC00"/>
          </w:tcPr>
          <w:p w14:paraId="1FB173D2" w14:textId="77777777" w:rsidR="007A5578" w:rsidRDefault="007A5578" w:rsidP="00D27E28">
            <w:pPr>
              <w:pStyle w:val="BodyIndent1"/>
              <w:rPr>
                <w:b/>
              </w:rPr>
            </w:pPr>
            <w:r>
              <w:rPr>
                <w:b/>
              </w:rPr>
              <w:t>Deliverable Name</w:t>
            </w:r>
          </w:p>
        </w:tc>
        <w:tc>
          <w:tcPr>
            <w:tcW w:w="2668" w:type="dxa"/>
            <w:shd w:val="clear" w:color="auto" w:fill="99CC00"/>
          </w:tcPr>
          <w:p w14:paraId="75B4F130" w14:textId="77777777" w:rsidR="007A5578" w:rsidRDefault="007A5578" w:rsidP="00D27E28">
            <w:pPr>
              <w:pStyle w:val="BodyIndent1"/>
              <w:rPr>
                <w:b/>
              </w:rPr>
            </w:pPr>
            <w:r>
              <w:rPr>
                <w:b/>
              </w:rPr>
              <w:t>Type</w:t>
            </w:r>
          </w:p>
        </w:tc>
      </w:tr>
      <w:tr w:rsidR="007A5578" w14:paraId="04501BDC" w14:textId="77777777" w:rsidTr="00D27E28">
        <w:trPr>
          <w:cantSplit/>
          <w:trHeight w:val="295"/>
          <w:tblHeader/>
        </w:trPr>
        <w:tc>
          <w:tcPr>
            <w:tcW w:w="5256" w:type="dxa"/>
            <w:shd w:val="clear" w:color="auto" w:fill="FFFFFF"/>
          </w:tcPr>
          <w:p w14:paraId="40972D23" w14:textId="77777777" w:rsidR="007A5578" w:rsidRDefault="007A5578" w:rsidP="00D27E28">
            <w:pPr>
              <w:pStyle w:val="BodyIndent1"/>
            </w:pPr>
            <w:r w:rsidRPr="00897F8B">
              <w:t>Air Quality in Enclosed Stations</w:t>
            </w:r>
            <w:r>
              <w:t xml:space="preserve">: Interim report </w:t>
            </w:r>
          </w:p>
        </w:tc>
        <w:tc>
          <w:tcPr>
            <w:tcW w:w="2668" w:type="dxa"/>
            <w:shd w:val="clear" w:color="auto" w:fill="FFFFFF"/>
          </w:tcPr>
          <w:p w14:paraId="02AB650B" w14:textId="77777777" w:rsidR="007A5578" w:rsidRDefault="007A5578" w:rsidP="00D27E28">
            <w:pPr>
              <w:pStyle w:val="BodyIndent1"/>
            </w:pPr>
            <w:r>
              <w:t>Report</w:t>
            </w:r>
          </w:p>
        </w:tc>
      </w:tr>
      <w:tr w:rsidR="007A5578" w14:paraId="6D7F2881" w14:textId="77777777" w:rsidTr="00D27E28">
        <w:trPr>
          <w:cantSplit/>
          <w:trHeight w:val="295"/>
          <w:tblHeader/>
        </w:trPr>
        <w:tc>
          <w:tcPr>
            <w:tcW w:w="7925" w:type="dxa"/>
            <w:gridSpan w:val="2"/>
            <w:shd w:val="clear" w:color="auto" w:fill="FFFFFF"/>
          </w:tcPr>
          <w:p w14:paraId="104977A1" w14:textId="77777777" w:rsidR="007A5578" w:rsidRDefault="007A5578" w:rsidP="00D27E28">
            <w:pPr>
              <w:pStyle w:val="BodyIndent1"/>
              <w:rPr>
                <w:b/>
              </w:rPr>
            </w:pPr>
            <w:r>
              <w:t>Description</w:t>
            </w:r>
          </w:p>
        </w:tc>
      </w:tr>
      <w:tr w:rsidR="007A5578" w14:paraId="4AC7A306" w14:textId="77777777" w:rsidTr="00D27E28">
        <w:trPr>
          <w:cantSplit/>
          <w:trHeight w:val="3161"/>
          <w:tblHeader/>
        </w:trPr>
        <w:tc>
          <w:tcPr>
            <w:tcW w:w="7925" w:type="dxa"/>
            <w:gridSpan w:val="2"/>
            <w:shd w:val="clear" w:color="auto" w:fill="FFFFFF"/>
          </w:tcPr>
          <w:p w14:paraId="4241C354" w14:textId="77777777" w:rsidR="007A5578" w:rsidRDefault="007A5578" w:rsidP="00D27E28">
            <w:pPr>
              <w:pStyle w:val="BodyIndent1"/>
              <w:rPr>
                <w:rFonts w:asciiTheme="minorHAnsi" w:hAnsiTheme="minorHAnsi"/>
              </w:rPr>
            </w:pPr>
            <w:r>
              <w:t>This interim report should detail:</w:t>
            </w:r>
            <w:r w:rsidRPr="00E90B53">
              <w:rPr>
                <w:rFonts w:asciiTheme="minorHAnsi" w:hAnsiTheme="minorHAnsi"/>
              </w:rPr>
              <w:t xml:space="preserve"> </w:t>
            </w:r>
          </w:p>
          <w:p w14:paraId="6FEF434E" w14:textId="77777777" w:rsidR="007A5578" w:rsidRPr="00495295" w:rsidRDefault="007A5578" w:rsidP="00A060E8">
            <w:pPr>
              <w:pStyle w:val="ListParagraph"/>
              <w:numPr>
                <w:ilvl w:val="0"/>
                <w:numId w:val="53"/>
              </w:numPr>
              <w:rPr>
                <w:rFonts w:asciiTheme="minorHAnsi" w:hAnsiTheme="minorHAnsi"/>
                <w:sz w:val="22"/>
                <w:szCs w:val="22"/>
              </w:rPr>
            </w:pPr>
            <w:r w:rsidRPr="00495295">
              <w:rPr>
                <w:rFonts w:asciiTheme="minorHAnsi" w:hAnsiTheme="minorHAnsi"/>
                <w:sz w:val="22"/>
                <w:szCs w:val="22"/>
              </w:rPr>
              <w:t>Findings from the review</w:t>
            </w:r>
            <w:r>
              <w:rPr>
                <w:rFonts w:asciiTheme="minorHAnsi" w:hAnsiTheme="minorHAnsi"/>
                <w:sz w:val="22"/>
                <w:szCs w:val="22"/>
              </w:rPr>
              <w:t xml:space="preserve"> and understanding</w:t>
            </w:r>
            <w:r w:rsidRPr="00495295">
              <w:rPr>
                <w:rFonts w:asciiTheme="minorHAnsi" w:hAnsiTheme="minorHAnsi"/>
                <w:sz w:val="22"/>
                <w:szCs w:val="22"/>
              </w:rPr>
              <w:t xml:space="preserve"> of previous studies</w:t>
            </w:r>
          </w:p>
          <w:p w14:paraId="48F606B7" w14:textId="77777777" w:rsidR="007A5578" w:rsidRPr="00495295" w:rsidRDefault="007A5578" w:rsidP="00A060E8">
            <w:pPr>
              <w:pStyle w:val="ListParagraph"/>
              <w:numPr>
                <w:ilvl w:val="0"/>
                <w:numId w:val="53"/>
              </w:numPr>
              <w:rPr>
                <w:rFonts w:asciiTheme="minorHAnsi" w:hAnsiTheme="minorHAnsi"/>
              </w:rPr>
            </w:pPr>
            <w:r w:rsidRPr="00495295">
              <w:rPr>
                <w:rFonts w:asciiTheme="minorHAnsi" w:hAnsiTheme="minorHAnsi"/>
                <w:sz w:val="22"/>
                <w:szCs w:val="22"/>
              </w:rPr>
              <w:t xml:space="preserve">Approach and methodology of testing </w:t>
            </w:r>
          </w:p>
          <w:p w14:paraId="216C6C3B" w14:textId="77777777" w:rsidR="007A5578" w:rsidRDefault="007A5578" w:rsidP="00A060E8">
            <w:pPr>
              <w:pStyle w:val="BodyIndent1"/>
              <w:numPr>
                <w:ilvl w:val="0"/>
                <w:numId w:val="53"/>
              </w:numPr>
              <w:rPr>
                <w:rFonts w:asciiTheme="minorHAnsi" w:hAnsiTheme="minorHAnsi"/>
              </w:rPr>
            </w:pPr>
            <w:r w:rsidRPr="00495295">
              <w:rPr>
                <w:rFonts w:asciiTheme="minorHAnsi" w:hAnsiTheme="minorHAnsi"/>
              </w:rPr>
              <w:t xml:space="preserve">Findings of emission levels at each </w:t>
            </w:r>
            <w:r>
              <w:rPr>
                <w:rFonts w:asciiTheme="minorHAnsi" w:hAnsiTheme="minorHAnsi"/>
              </w:rPr>
              <w:t xml:space="preserve">station </w:t>
            </w:r>
            <w:r w:rsidRPr="00495295">
              <w:rPr>
                <w:rFonts w:asciiTheme="minorHAnsi" w:hAnsiTheme="minorHAnsi"/>
              </w:rPr>
              <w:t xml:space="preserve">selected </w:t>
            </w:r>
            <w:r>
              <w:rPr>
                <w:rFonts w:asciiTheme="minorHAnsi" w:hAnsiTheme="minorHAnsi"/>
              </w:rPr>
              <w:t>to study</w:t>
            </w:r>
          </w:p>
          <w:p w14:paraId="5780CD6D" w14:textId="77777777" w:rsidR="007A5578" w:rsidRDefault="007A5578" w:rsidP="00A060E8">
            <w:pPr>
              <w:pStyle w:val="BodyIndent1"/>
              <w:numPr>
                <w:ilvl w:val="0"/>
                <w:numId w:val="53"/>
              </w:numPr>
              <w:rPr>
                <w:rFonts w:asciiTheme="minorHAnsi" w:hAnsiTheme="minorHAnsi"/>
              </w:rPr>
            </w:pPr>
            <w:r>
              <w:rPr>
                <w:rFonts w:asciiTheme="minorHAnsi" w:hAnsiTheme="minorHAnsi"/>
              </w:rPr>
              <w:t>Separation of city level data from station levels</w:t>
            </w:r>
          </w:p>
          <w:p w14:paraId="0355BF12" w14:textId="77777777" w:rsidR="007A5578" w:rsidRPr="00495295" w:rsidRDefault="007A5578" w:rsidP="00A060E8">
            <w:pPr>
              <w:pStyle w:val="BodyIndent1"/>
              <w:numPr>
                <w:ilvl w:val="0"/>
                <w:numId w:val="53"/>
              </w:numPr>
              <w:rPr>
                <w:rFonts w:asciiTheme="minorHAnsi" w:hAnsiTheme="minorHAnsi"/>
              </w:rPr>
            </w:pPr>
            <w:r>
              <w:rPr>
                <w:rFonts w:asciiTheme="minorHAnsi" w:hAnsiTheme="minorHAnsi"/>
              </w:rPr>
              <w:t xml:space="preserve">Detail on the local conditions that may affect emission levels within enclosed spaces </w:t>
            </w:r>
          </w:p>
          <w:p w14:paraId="0B8FBB4E" w14:textId="77777777" w:rsidR="007A5578" w:rsidRDefault="007A5578" w:rsidP="00A060E8">
            <w:pPr>
              <w:pStyle w:val="Body"/>
              <w:numPr>
                <w:ilvl w:val="0"/>
                <w:numId w:val="53"/>
              </w:numPr>
              <w:rPr>
                <w:rFonts w:asciiTheme="minorHAnsi" w:hAnsiTheme="minorHAnsi"/>
              </w:rPr>
            </w:pPr>
            <w:r>
              <w:rPr>
                <w:rFonts w:asciiTheme="minorHAnsi" w:hAnsiTheme="minorHAnsi"/>
              </w:rPr>
              <w:t>Recommendations for remedial action</w:t>
            </w:r>
            <w:r w:rsidRPr="00495295">
              <w:rPr>
                <w:rFonts w:asciiTheme="minorHAnsi" w:hAnsiTheme="minorHAnsi"/>
              </w:rPr>
              <w:t xml:space="preserve"> at each </w:t>
            </w:r>
            <w:r>
              <w:rPr>
                <w:rFonts w:asciiTheme="minorHAnsi" w:hAnsiTheme="minorHAnsi"/>
              </w:rPr>
              <w:t>station studied</w:t>
            </w:r>
            <w:r w:rsidRPr="00495295">
              <w:rPr>
                <w:rFonts w:asciiTheme="minorHAnsi" w:hAnsiTheme="minorHAnsi"/>
              </w:rPr>
              <w:t>.</w:t>
            </w:r>
          </w:p>
          <w:p w14:paraId="241167CB" w14:textId="77777777" w:rsidR="007A5578" w:rsidRPr="00293A8E" w:rsidRDefault="007A5578" w:rsidP="00D27E28">
            <w:pPr>
              <w:pStyle w:val="BodyIndent1"/>
            </w:pPr>
            <w:r w:rsidRPr="00E90B53">
              <w:rPr>
                <w:rFonts w:asciiTheme="minorHAnsi" w:hAnsiTheme="minorHAnsi"/>
              </w:rPr>
              <w:t xml:space="preserve">This deliverable </w:t>
            </w:r>
            <w:r>
              <w:rPr>
                <w:rFonts w:asciiTheme="minorHAnsi" w:hAnsiTheme="minorHAnsi"/>
              </w:rPr>
              <w:t>will</w:t>
            </w:r>
            <w:r w:rsidRPr="00E90B53">
              <w:rPr>
                <w:rFonts w:asciiTheme="minorHAnsi" w:hAnsiTheme="minorHAnsi"/>
              </w:rPr>
              <w:t xml:space="preserve"> be reviewed and accepted by the project steering group and the Rail Industry People on Trains and Station Risk Group.  </w:t>
            </w:r>
            <w:r>
              <w:t xml:space="preserve">The report </w:t>
            </w:r>
            <w:r w:rsidRPr="00897F8B">
              <w:t xml:space="preserve">will be produced using the RSSB template and will be made available on SPARK to RSSB members.  </w:t>
            </w:r>
          </w:p>
        </w:tc>
      </w:tr>
    </w:tbl>
    <w:p w14:paraId="67C5F392" w14:textId="77777777" w:rsidR="007A5578" w:rsidRDefault="007A5578" w:rsidP="007A5578">
      <w:pPr>
        <w:pStyle w:val="Body"/>
      </w:pPr>
    </w:p>
    <w:p w14:paraId="301E1270" w14:textId="77777777" w:rsidR="007A5578" w:rsidRDefault="007A5578" w:rsidP="007A5578">
      <w:pPr>
        <w:pStyle w:val="Body"/>
      </w:pPr>
    </w:p>
    <w:p w14:paraId="0CB629D5" w14:textId="77777777" w:rsidR="007A5578" w:rsidRDefault="007A5578" w:rsidP="007A5578">
      <w:pPr>
        <w:pStyle w:val="Body"/>
      </w:pPr>
    </w:p>
    <w:p w14:paraId="436F8D5F" w14:textId="77777777" w:rsidR="007A5578" w:rsidRDefault="007A5578" w:rsidP="007A5578">
      <w:pPr>
        <w:pStyle w:val="Body"/>
      </w:pPr>
    </w:p>
    <w:p w14:paraId="298F49CF" w14:textId="77777777" w:rsidR="007A5578" w:rsidRDefault="007A5578" w:rsidP="007A5578">
      <w:pPr>
        <w:pStyle w:val="Body"/>
      </w:pPr>
    </w:p>
    <w:p w14:paraId="790F4AEF" w14:textId="77777777" w:rsidR="007A5578" w:rsidRDefault="007A5578" w:rsidP="007A5578">
      <w:pPr>
        <w:pStyle w:val="Body"/>
      </w:pPr>
    </w:p>
    <w:p w14:paraId="5ABAB0A1" w14:textId="77777777" w:rsidR="007A5578" w:rsidRDefault="007A5578" w:rsidP="007A5578">
      <w:pPr>
        <w:pStyle w:val="Body"/>
      </w:pPr>
    </w:p>
    <w:p w14:paraId="4716E96E" w14:textId="77777777" w:rsidR="007A5578" w:rsidRDefault="007A5578" w:rsidP="007A5578">
      <w:pPr>
        <w:pStyle w:val="Body"/>
      </w:pPr>
    </w:p>
    <w:p w14:paraId="5505EBBD" w14:textId="77777777" w:rsidR="007A5578" w:rsidRDefault="007A5578" w:rsidP="007A5578">
      <w:pPr>
        <w:pStyle w:val="Body"/>
      </w:pPr>
    </w:p>
    <w:p w14:paraId="5F319623" w14:textId="77777777" w:rsidR="007A5578" w:rsidRPr="00B30E33" w:rsidRDefault="007A5578" w:rsidP="007A5578">
      <w:pPr>
        <w:pStyle w:val="Body"/>
      </w:pPr>
    </w:p>
    <w:tbl>
      <w:tblPr>
        <w:tblW w:w="10314" w:type="dxa"/>
        <w:tblLayout w:type="fixed"/>
        <w:tblLook w:val="00A0" w:firstRow="1" w:lastRow="0" w:firstColumn="1" w:lastColumn="0" w:noHBand="0" w:noVBand="0"/>
      </w:tblPr>
      <w:tblGrid>
        <w:gridCol w:w="250"/>
        <w:gridCol w:w="10064"/>
      </w:tblGrid>
      <w:tr w:rsidR="007A5578" w14:paraId="6F93A83A" w14:textId="77777777" w:rsidTr="00D27E28">
        <w:tc>
          <w:tcPr>
            <w:tcW w:w="250" w:type="dxa"/>
          </w:tcPr>
          <w:p w14:paraId="0C59ACD0" w14:textId="77777777" w:rsidR="007A5578" w:rsidRDefault="007A5578" w:rsidP="00D27E28">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7A5578" w14:paraId="241F2899" w14:textId="77777777" w:rsidTr="00D27E28">
              <w:trPr>
                <w:cantSplit/>
              </w:trPr>
              <w:tc>
                <w:tcPr>
                  <w:tcW w:w="5307" w:type="dxa"/>
                  <w:shd w:val="clear" w:color="auto" w:fill="99CC00"/>
                </w:tcPr>
                <w:p w14:paraId="674750D9" w14:textId="77777777" w:rsidR="007A5578" w:rsidRDefault="007A5578" w:rsidP="00D27E28">
                  <w:pPr>
                    <w:pStyle w:val="BodyIndent1"/>
                    <w:rPr>
                      <w:b/>
                    </w:rPr>
                  </w:pPr>
                  <w:r>
                    <w:rPr>
                      <w:b/>
                    </w:rPr>
                    <w:t>Deliverable Name</w:t>
                  </w:r>
                </w:p>
              </w:tc>
              <w:tc>
                <w:tcPr>
                  <w:tcW w:w="2694" w:type="dxa"/>
                  <w:shd w:val="clear" w:color="auto" w:fill="99CC00"/>
                </w:tcPr>
                <w:p w14:paraId="35F571E5" w14:textId="77777777" w:rsidR="007A5578" w:rsidRDefault="007A5578" w:rsidP="00D27E28">
                  <w:pPr>
                    <w:pStyle w:val="BodyIndent1"/>
                    <w:rPr>
                      <w:b/>
                    </w:rPr>
                  </w:pPr>
                  <w:r>
                    <w:rPr>
                      <w:b/>
                    </w:rPr>
                    <w:t>Type</w:t>
                  </w:r>
                </w:p>
              </w:tc>
            </w:tr>
            <w:tr w:rsidR="007A5578" w14:paraId="55BF09FC" w14:textId="77777777" w:rsidTr="00D27E28">
              <w:trPr>
                <w:cantSplit/>
                <w:tblHeader/>
              </w:trPr>
              <w:tc>
                <w:tcPr>
                  <w:tcW w:w="5307" w:type="dxa"/>
                  <w:shd w:val="clear" w:color="auto" w:fill="FFFFFF"/>
                </w:tcPr>
                <w:p w14:paraId="5A653738" w14:textId="77777777" w:rsidR="007A5578" w:rsidRDefault="007A5578" w:rsidP="00D27E28">
                  <w:pPr>
                    <w:pStyle w:val="BodyIndent1"/>
                  </w:pPr>
                  <w:r w:rsidRPr="00897F8B">
                    <w:t>Air Quality in Enclosed Stations:</w:t>
                  </w:r>
                  <w:r>
                    <w:t xml:space="preserve"> Final Technical report </w:t>
                  </w:r>
                </w:p>
              </w:tc>
              <w:tc>
                <w:tcPr>
                  <w:tcW w:w="2694" w:type="dxa"/>
                  <w:shd w:val="clear" w:color="auto" w:fill="FFFFFF"/>
                </w:tcPr>
                <w:p w14:paraId="78043DAD" w14:textId="77777777" w:rsidR="007A5578" w:rsidRDefault="007A5578" w:rsidP="00D27E28">
                  <w:pPr>
                    <w:pStyle w:val="BodyIndent1"/>
                  </w:pPr>
                  <w:r>
                    <w:t>Report</w:t>
                  </w:r>
                </w:p>
              </w:tc>
            </w:tr>
            <w:tr w:rsidR="007A5578" w14:paraId="16949D6E" w14:textId="77777777" w:rsidTr="00D27E28">
              <w:trPr>
                <w:cantSplit/>
                <w:tblHeader/>
              </w:trPr>
              <w:tc>
                <w:tcPr>
                  <w:tcW w:w="8001" w:type="dxa"/>
                  <w:gridSpan w:val="2"/>
                  <w:shd w:val="clear" w:color="auto" w:fill="FFFFFF"/>
                </w:tcPr>
                <w:p w14:paraId="1CEEF75E" w14:textId="77777777" w:rsidR="007A5578" w:rsidRDefault="007A5578" w:rsidP="00D27E28">
                  <w:pPr>
                    <w:pStyle w:val="BodyIndent1"/>
                    <w:rPr>
                      <w:b/>
                    </w:rPr>
                  </w:pPr>
                  <w:r>
                    <w:t>Description</w:t>
                  </w:r>
                </w:p>
              </w:tc>
            </w:tr>
            <w:tr w:rsidR="007A5578" w14:paraId="623C85D7" w14:textId="77777777" w:rsidTr="00D27E28">
              <w:trPr>
                <w:cantSplit/>
                <w:tblHeader/>
              </w:trPr>
              <w:tc>
                <w:tcPr>
                  <w:tcW w:w="8001" w:type="dxa"/>
                  <w:gridSpan w:val="2"/>
                  <w:shd w:val="clear" w:color="auto" w:fill="FFFFFF"/>
                </w:tcPr>
                <w:p w14:paraId="5E6834FD" w14:textId="77777777" w:rsidR="007A5578" w:rsidRDefault="007A5578" w:rsidP="00D27E28">
                  <w:pPr>
                    <w:pStyle w:val="BodyIndent1"/>
                  </w:pPr>
                  <w:r>
                    <w:t xml:space="preserve">The final technical report should outline the findings from each of the stations studied on concentration levels and impact of air flows. It will separate out city concentration levels from station concentration levels, and consider local conditions that may affect emission levels within enclosed stations. In cases where concentration levels are high the report will detail what remedial action was taken and indicate what the concentration levels were on retesting.  The report will provide recommendations as to how to </w:t>
                  </w:r>
                  <w:r w:rsidRPr="00DC0186">
                    <w:t>improve air quality within stations</w:t>
                  </w:r>
                  <w:r>
                    <w:t>, both through operational changes a</w:t>
                  </w:r>
                  <w:r w:rsidRPr="00DC0186">
                    <w:t>s well as ventilation. Such recommendations should be reported such that the changes are presented against general issues at enclosed stations and can be applicable</w:t>
                  </w:r>
                  <w:r>
                    <w:t xml:space="preserve"> widely across the network.  The final report should also set out the </w:t>
                  </w:r>
                  <w:r w:rsidRPr="003B13E0">
                    <w:t xml:space="preserve">methodology to be adopted when undertaking similar studies of concentration levels at other stations. </w:t>
                  </w:r>
                  <w:r>
                    <w:t xml:space="preserve"> </w:t>
                  </w:r>
                </w:p>
                <w:p w14:paraId="5EC5B84F" w14:textId="77777777" w:rsidR="007A5578" w:rsidRPr="007F0897" w:rsidRDefault="007A5578" w:rsidP="00D27E28">
                  <w:pPr>
                    <w:pStyle w:val="Body"/>
                    <w:ind w:left="243"/>
                  </w:pPr>
                  <w:r w:rsidRPr="00E90B53">
                    <w:rPr>
                      <w:rFonts w:asciiTheme="minorHAnsi" w:hAnsiTheme="minorHAnsi"/>
                    </w:rPr>
                    <w:t xml:space="preserve">This deliverable </w:t>
                  </w:r>
                  <w:r>
                    <w:rPr>
                      <w:rFonts w:asciiTheme="minorHAnsi" w:hAnsiTheme="minorHAnsi"/>
                    </w:rPr>
                    <w:t>will</w:t>
                  </w:r>
                  <w:r w:rsidRPr="00E90B53">
                    <w:rPr>
                      <w:rFonts w:asciiTheme="minorHAnsi" w:hAnsiTheme="minorHAnsi"/>
                    </w:rPr>
                    <w:t xml:space="preserve"> be reviewed and accepted by the project steering group and the Rail Industry People on Trains and Station Risk Group.  </w:t>
                  </w:r>
                  <w:r>
                    <w:t xml:space="preserve">The report </w:t>
                  </w:r>
                  <w:r w:rsidRPr="00897F8B">
                    <w:t xml:space="preserve">will be produced using the RSSB template and will be made available on SPARK to RSSB members.  </w:t>
                  </w:r>
                </w:p>
              </w:tc>
            </w:tr>
          </w:tbl>
          <w:p w14:paraId="46E76C76" w14:textId="77777777" w:rsidR="007A5578" w:rsidRDefault="007A5578" w:rsidP="00D27E28">
            <w:pPr>
              <w:pStyle w:val="BodyIndent1"/>
            </w:pPr>
          </w:p>
          <w:p w14:paraId="3738BF2A" w14:textId="77777777" w:rsidR="007A5578" w:rsidRPr="00DC0186" w:rsidRDefault="007A5578" w:rsidP="00D27E28">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7A5578" w14:paraId="6D164C21" w14:textId="77777777" w:rsidTr="00D27E28">
              <w:trPr>
                <w:cantSplit/>
              </w:trPr>
              <w:tc>
                <w:tcPr>
                  <w:tcW w:w="5307" w:type="dxa"/>
                  <w:shd w:val="clear" w:color="auto" w:fill="99CC00"/>
                </w:tcPr>
                <w:p w14:paraId="170A6F00" w14:textId="77777777" w:rsidR="007A5578" w:rsidRDefault="007A5578" w:rsidP="00D27E28">
                  <w:pPr>
                    <w:pStyle w:val="BodyIndent1"/>
                    <w:rPr>
                      <w:b/>
                    </w:rPr>
                  </w:pPr>
                  <w:r>
                    <w:rPr>
                      <w:b/>
                    </w:rPr>
                    <w:t>Deliverable Name</w:t>
                  </w:r>
                </w:p>
              </w:tc>
              <w:tc>
                <w:tcPr>
                  <w:tcW w:w="2694" w:type="dxa"/>
                  <w:shd w:val="clear" w:color="auto" w:fill="99CC00"/>
                </w:tcPr>
                <w:p w14:paraId="06510415" w14:textId="77777777" w:rsidR="007A5578" w:rsidRDefault="007A5578" w:rsidP="00D27E28">
                  <w:pPr>
                    <w:pStyle w:val="BodyIndent1"/>
                    <w:rPr>
                      <w:b/>
                    </w:rPr>
                  </w:pPr>
                  <w:r>
                    <w:rPr>
                      <w:b/>
                    </w:rPr>
                    <w:t>Type</w:t>
                  </w:r>
                </w:p>
              </w:tc>
            </w:tr>
            <w:tr w:rsidR="007A5578" w14:paraId="0A3DA25E" w14:textId="77777777" w:rsidTr="00D27E28">
              <w:trPr>
                <w:cantSplit/>
                <w:tblHeader/>
              </w:trPr>
              <w:tc>
                <w:tcPr>
                  <w:tcW w:w="5307" w:type="dxa"/>
                  <w:shd w:val="clear" w:color="auto" w:fill="FFFFFF"/>
                </w:tcPr>
                <w:p w14:paraId="0B73782A" w14:textId="77777777" w:rsidR="007A5578" w:rsidRDefault="007A5578" w:rsidP="00D27E28">
                  <w:pPr>
                    <w:pStyle w:val="BodyIndent1"/>
                  </w:pPr>
                  <w:r>
                    <w:t xml:space="preserve">Research in Brief </w:t>
                  </w:r>
                </w:p>
              </w:tc>
              <w:tc>
                <w:tcPr>
                  <w:tcW w:w="2694" w:type="dxa"/>
                  <w:shd w:val="clear" w:color="auto" w:fill="FFFFFF"/>
                </w:tcPr>
                <w:p w14:paraId="67D5A591" w14:textId="77777777" w:rsidR="007A5578" w:rsidRDefault="007A5578" w:rsidP="00D27E28">
                  <w:pPr>
                    <w:pStyle w:val="BodyIndent1"/>
                  </w:pPr>
                  <w:r>
                    <w:t>Report</w:t>
                  </w:r>
                </w:p>
              </w:tc>
            </w:tr>
            <w:tr w:rsidR="007A5578" w14:paraId="5516156B" w14:textId="77777777" w:rsidTr="00D27E28">
              <w:trPr>
                <w:cantSplit/>
                <w:tblHeader/>
              </w:trPr>
              <w:tc>
                <w:tcPr>
                  <w:tcW w:w="8001" w:type="dxa"/>
                  <w:gridSpan w:val="2"/>
                  <w:shd w:val="clear" w:color="auto" w:fill="FFFFFF"/>
                </w:tcPr>
                <w:p w14:paraId="798A98D5" w14:textId="77777777" w:rsidR="007A5578" w:rsidRDefault="007A5578" w:rsidP="00D27E28">
                  <w:pPr>
                    <w:pStyle w:val="BodyIndent1"/>
                    <w:rPr>
                      <w:b/>
                    </w:rPr>
                  </w:pPr>
                  <w:r>
                    <w:t>Description</w:t>
                  </w:r>
                </w:p>
              </w:tc>
            </w:tr>
            <w:tr w:rsidR="007A5578" w14:paraId="086CF2F9" w14:textId="77777777" w:rsidTr="00D27E28">
              <w:trPr>
                <w:cantSplit/>
                <w:trHeight w:val="1844"/>
                <w:tblHeader/>
              </w:trPr>
              <w:tc>
                <w:tcPr>
                  <w:tcW w:w="8001" w:type="dxa"/>
                  <w:gridSpan w:val="2"/>
                  <w:shd w:val="clear" w:color="auto" w:fill="FFFFFF"/>
                </w:tcPr>
                <w:p w14:paraId="4B409565" w14:textId="77777777" w:rsidR="007A5578" w:rsidRDefault="007A5578" w:rsidP="00D27E28">
                  <w:pPr>
                    <w:pStyle w:val="BodyIndent1"/>
                  </w:pPr>
                  <w:r>
                    <w:t>A four-page document summarising the research, it’s findings, and the potential benefits generated.</w:t>
                  </w:r>
                </w:p>
                <w:p w14:paraId="07B01046" w14:textId="77777777" w:rsidR="007A5578" w:rsidRPr="006F7745" w:rsidRDefault="007A5578" w:rsidP="00D27E28">
                  <w:pPr>
                    <w:pStyle w:val="BodyIndent1"/>
                    <w:ind w:left="239"/>
                  </w:pPr>
                  <w:r w:rsidRPr="00E90B53">
                    <w:rPr>
                      <w:rFonts w:asciiTheme="minorHAnsi" w:hAnsiTheme="minorHAnsi"/>
                    </w:rPr>
                    <w:t xml:space="preserve">This deliverable </w:t>
                  </w:r>
                  <w:r>
                    <w:rPr>
                      <w:rFonts w:asciiTheme="minorHAnsi" w:hAnsiTheme="minorHAnsi"/>
                    </w:rPr>
                    <w:t>will</w:t>
                  </w:r>
                  <w:r w:rsidRPr="00E90B53">
                    <w:rPr>
                      <w:rFonts w:asciiTheme="minorHAnsi" w:hAnsiTheme="minorHAnsi"/>
                    </w:rPr>
                    <w:t xml:space="preserve"> be reviewed and accepted by the project steering group and the Rail Industry People on Trains and Station Risk Group.  </w:t>
                  </w:r>
                  <w:r>
                    <w:t xml:space="preserve">The report </w:t>
                  </w:r>
                  <w:r w:rsidRPr="00897F8B">
                    <w:t xml:space="preserve">will be produced using the RSSB template and will be made available on SPARK to RSSB members.  </w:t>
                  </w:r>
                </w:p>
              </w:tc>
            </w:tr>
          </w:tbl>
          <w:p w14:paraId="56B1EE02" w14:textId="77777777" w:rsidR="007A5578" w:rsidRDefault="007A5578" w:rsidP="00D27E28">
            <w:pPr>
              <w:pStyle w:val="Body"/>
            </w:pPr>
          </w:p>
          <w:p w14:paraId="03049B5F" w14:textId="77777777" w:rsidR="007A5578" w:rsidRDefault="007A5578" w:rsidP="00D27E28">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7A5578" w14:paraId="2253A631" w14:textId="77777777" w:rsidTr="00D27E28">
              <w:trPr>
                <w:cantSplit/>
              </w:trPr>
              <w:tc>
                <w:tcPr>
                  <w:tcW w:w="5307" w:type="dxa"/>
                  <w:shd w:val="clear" w:color="auto" w:fill="99CC00"/>
                </w:tcPr>
                <w:p w14:paraId="62C93A6A" w14:textId="77777777" w:rsidR="007A5578" w:rsidRDefault="007A5578" w:rsidP="00D27E28">
                  <w:pPr>
                    <w:pStyle w:val="BodyIndent1"/>
                    <w:rPr>
                      <w:b/>
                    </w:rPr>
                  </w:pPr>
                  <w:r>
                    <w:rPr>
                      <w:b/>
                    </w:rPr>
                    <w:lastRenderedPageBreak/>
                    <w:t>Deliverable Name</w:t>
                  </w:r>
                </w:p>
              </w:tc>
              <w:tc>
                <w:tcPr>
                  <w:tcW w:w="2694" w:type="dxa"/>
                  <w:shd w:val="clear" w:color="auto" w:fill="99CC00"/>
                </w:tcPr>
                <w:p w14:paraId="5CD2E979" w14:textId="77777777" w:rsidR="007A5578" w:rsidRDefault="007A5578" w:rsidP="00D27E28">
                  <w:pPr>
                    <w:pStyle w:val="BodyIndent1"/>
                    <w:rPr>
                      <w:b/>
                    </w:rPr>
                  </w:pPr>
                  <w:r>
                    <w:rPr>
                      <w:b/>
                    </w:rPr>
                    <w:t>Type</w:t>
                  </w:r>
                </w:p>
              </w:tc>
            </w:tr>
            <w:tr w:rsidR="007A5578" w14:paraId="5D094E42" w14:textId="77777777" w:rsidTr="00D27E28">
              <w:trPr>
                <w:cantSplit/>
                <w:tblHeader/>
              </w:trPr>
              <w:tc>
                <w:tcPr>
                  <w:tcW w:w="5307" w:type="dxa"/>
                  <w:shd w:val="clear" w:color="auto" w:fill="FFFFFF"/>
                </w:tcPr>
                <w:p w14:paraId="7E1B7A77" w14:textId="77777777" w:rsidR="007A5578" w:rsidRDefault="007A5578" w:rsidP="00D27E28">
                  <w:pPr>
                    <w:pStyle w:val="BodyIndent1"/>
                  </w:pPr>
                  <w:r>
                    <w:t xml:space="preserve">Continuous and Executive Summary Presentations </w:t>
                  </w:r>
                </w:p>
              </w:tc>
              <w:tc>
                <w:tcPr>
                  <w:tcW w:w="2694" w:type="dxa"/>
                  <w:shd w:val="clear" w:color="auto" w:fill="FFFFFF"/>
                </w:tcPr>
                <w:p w14:paraId="7F36312C" w14:textId="77777777" w:rsidR="007A5578" w:rsidRDefault="007A5578" w:rsidP="00D27E28">
                  <w:pPr>
                    <w:pStyle w:val="BodyIndent1"/>
                  </w:pPr>
                  <w:r>
                    <w:t>Presentation</w:t>
                  </w:r>
                </w:p>
              </w:tc>
            </w:tr>
            <w:tr w:rsidR="007A5578" w14:paraId="7091BCE3" w14:textId="77777777" w:rsidTr="00D27E28">
              <w:trPr>
                <w:cantSplit/>
                <w:tblHeader/>
              </w:trPr>
              <w:tc>
                <w:tcPr>
                  <w:tcW w:w="8001" w:type="dxa"/>
                  <w:gridSpan w:val="2"/>
                  <w:shd w:val="clear" w:color="auto" w:fill="FFFFFF"/>
                </w:tcPr>
                <w:p w14:paraId="490C1BC2" w14:textId="77777777" w:rsidR="007A5578" w:rsidRDefault="007A5578" w:rsidP="00D27E28">
                  <w:pPr>
                    <w:pStyle w:val="BodyIndent1"/>
                    <w:rPr>
                      <w:b/>
                    </w:rPr>
                  </w:pPr>
                  <w:r>
                    <w:t>Description</w:t>
                  </w:r>
                </w:p>
              </w:tc>
            </w:tr>
            <w:tr w:rsidR="007A5578" w14:paraId="5865A04F" w14:textId="77777777" w:rsidTr="00D27E28">
              <w:trPr>
                <w:cantSplit/>
                <w:tblHeader/>
              </w:trPr>
              <w:tc>
                <w:tcPr>
                  <w:tcW w:w="8001" w:type="dxa"/>
                  <w:gridSpan w:val="2"/>
                  <w:shd w:val="clear" w:color="auto" w:fill="FFFFFF"/>
                </w:tcPr>
                <w:p w14:paraId="22084162" w14:textId="77777777" w:rsidR="007A5578" w:rsidRDefault="007A5578" w:rsidP="00D27E28">
                  <w:pPr>
                    <w:pStyle w:val="BodyIndent1"/>
                    <w:rPr>
                      <w:rFonts w:asciiTheme="minorHAnsi" w:hAnsiTheme="minorHAnsi"/>
                      <w:b/>
                    </w:rPr>
                  </w:pPr>
                  <w:r>
                    <w:t xml:space="preserve">Continuous progress update presentations, quarterly during the delivery of this work, with a final executive summary presentation at the end of the project.  The quarterly progress presentations will be delivered to the project steering group and </w:t>
                  </w:r>
                  <w:r>
                    <w:rPr>
                      <w:rFonts w:asciiTheme="minorHAnsi" w:hAnsiTheme="minorHAnsi"/>
                    </w:rPr>
                    <w:t>cross industry groups of technical experts</w:t>
                  </w:r>
                  <w:r>
                    <w:t xml:space="preserve">.  The final presentation provides an executive summary </w:t>
                  </w:r>
                  <w:r w:rsidRPr="001D6D93">
                    <w:rPr>
                      <w:rFonts w:asciiTheme="minorHAnsi" w:hAnsiTheme="minorHAnsi"/>
                    </w:rPr>
                    <w:t xml:space="preserve">on all components defined as ‘in scope’ </w:t>
                  </w:r>
                  <w:r>
                    <w:rPr>
                      <w:rFonts w:asciiTheme="minorHAnsi" w:hAnsiTheme="minorHAnsi"/>
                    </w:rPr>
                    <w:t xml:space="preserve">outlined </w:t>
                  </w:r>
                  <w:r w:rsidRPr="001D6D93">
                    <w:rPr>
                      <w:rFonts w:asciiTheme="minorHAnsi" w:hAnsiTheme="minorHAnsi"/>
                    </w:rPr>
                    <w:t>earlier in this specification document.</w:t>
                  </w:r>
                  <w:r>
                    <w:rPr>
                      <w:rFonts w:asciiTheme="minorHAnsi" w:hAnsiTheme="minorHAnsi"/>
                    </w:rPr>
                    <w:t xml:space="preserve"> </w:t>
                  </w:r>
                  <w:r w:rsidRPr="00CD561F">
                    <w:rPr>
                      <w:rFonts w:asciiTheme="minorHAnsi" w:hAnsiTheme="minorHAnsi"/>
                    </w:rPr>
                    <w:t xml:space="preserve"> </w:t>
                  </w:r>
                  <w:r>
                    <w:rPr>
                      <w:rFonts w:asciiTheme="minorHAnsi" w:hAnsiTheme="minorHAnsi"/>
                    </w:rPr>
                    <w:t xml:space="preserve">The executive summary is </w:t>
                  </w:r>
                  <w:r w:rsidRPr="00CD561F">
                    <w:rPr>
                      <w:rFonts w:asciiTheme="minorHAnsi" w:hAnsiTheme="minorHAnsi"/>
                    </w:rPr>
                    <w:t xml:space="preserve">to be created </w:t>
                  </w:r>
                  <w:r w:rsidRPr="001D6D93">
                    <w:rPr>
                      <w:rFonts w:asciiTheme="minorHAnsi" w:hAnsiTheme="minorHAnsi"/>
                    </w:rPr>
                    <w:t>in an easily accessible manner, fit for present</w:t>
                  </w:r>
                  <w:r>
                    <w:rPr>
                      <w:rFonts w:asciiTheme="minorHAnsi" w:hAnsiTheme="minorHAnsi"/>
                    </w:rPr>
                    <w:t>ing to cross industry groups of technical experts</w:t>
                  </w:r>
                  <w:r w:rsidRPr="001D6D93">
                    <w:rPr>
                      <w:rFonts w:asciiTheme="minorHAnsi" w:hAnsiTheme="minorHAnsi"/>
                    </w:rPr>
                    <w:t xml:space="preserve">. </w:t>
                  </w:r>
                  <w:r>
                    <w:rPr>
                      <w:rFonts w:asciiTheme="minorHAnsi" w:hAnsiTheme="minorHAnsi"/>
                    </w:rPr>
                    <w:t xml:space="preserve">  </w:t>
                  </w:r>
                </w:p>
                <w:p w14:paraId="31C11C40" w14:textId="77777777" w:rsidR="007A5578" w:rsidRPr="006F7745" w:rsidRDefault="007A5578" w:rsidP="00D27E28">
                  <w:pPr>
                    <w:pStyle w:val="BodyIndent1"/>
                  </w:pPr>
                  <w:r>
                    <w:t>The progress update presentations, and executive summary presentation will use a standard RSSB template.  The Executive Summary will be made available on SPARK to RSSB members.</w:t>
                  </w:r>
                </w:p>
              </w:tc>
            </w:tr>
          </w:tbl>
          <w:p w14:paraId="4DC3E777" w14:textId="77777777" w:rsidR="007A5578" w:rsidRPr="00A869D8" w:rsidRDefault="007A5578" w:rsidP="00D27E28">
            <w:pPr>
              <w:pStyle w:val="Body"/>
            </w:pPr>
          </w:p>
        </w:tc>
      </w:tr>
    </w:tbl>
    <w:p w14:paraId="0EA9BDC6" w14:textId="77777777" w:rsidR="007A5578" w:rsidRDefault="007A5578" w:rsidP="007A5578">
      <w:pPr>
        <w:pStyle w:val="Heading1"/>
        <w:numPr>
          <w:ilvl w:val="0"/>
          <w:numId w:val="0"/>
        </w:numPr>
      </w:pPr>
    </w:p>
    <w:p w14:paraId="20E1FC6B" w14:textId="77777777" w:rsidR="007A5578" w:rsidRDefault="007A5578" w:rsidP="007A5578">
      <w:pPr>
        <w:pStyle w:val="Heading1"/>
      </w:pPr>
      <w:r>
        <w:t>Stakeholders’ roles and responsibilities</w:t>
      </w:r>
    </w:p>
    <w:tbl>
      <w:tblPr>
        <w:tblStyle w:val="TableGrid"/>
        <w:tblW w:w="8359" w:type="dxa"/>
        <w:tblLook w:val="04A0" w:firstRow="1" w:lastRow="0" w:firstColumn="1" w:lastColumn="0" w:noHBand="0" w:noVBand="1"/>
      </w:tblPr>
      <w:tblGrid>
        <w:gridCol w:w="1816"/>
        <w:gridCol w:w="3849"/>
        <w:gridCol w:w="2694"/>
      </w:tblGrid>
      <w:tr w:rsidR="007A5578" w14:paraId="46B86891" w14:textId="77777777" w:rsidTr="00D27E28">
        <w:tc>
          <w:tcPr>
            <w:tcW w:w="1816" w:type="dxa"/>
            <w:vAlign w:val="center"/>
          </w:tcPr>
          <w:p w14:paraId="189D6426" w14:textId="77777777" w:rsidR="007A5578" w:rsidRPr="00D506F9" w:rsidRDefault="007A5578" w:rsidP="00D27E28">
            <w:pPr>
              <w:pStyle w:val="Body"/>
              <w:rPr>
                <w:rFonts w:asciiTheme="minorHAnsi" w:hAnsiTheme="minorHAnsi"/>
                <w:b/>
              </w:rPr>
            </w:pPr>
            <w:r w:rsidRPr="00D506F9">
              <w:rPr>
                <w:rFonts w:asciiTheme="minorHAnsi" w:hAnsiTheme="minorHAnsi"/>
                <w:b/>
              </w:rPr>
              <w:t xml:space="preserve">Role </w:t>
            </w:r>
          </w:p>
        </w:tc>
        <w:tc>
          <w:tcPr>
            <w:tcW w:w="3849" w:type="dxa"/>
            <w:vAlign w:val="center"/>
          </w:tcPr>
          <w:p w14:paraId="6917C006" w14:textId="77777777" w:rsidR="007A5578" w:rsidRPr="00325F01" w:rsidRDefault="007A5578" w:rsidP="00D27E28">
            <w:pPr>
              <w:rPr>
                <w:rFonts w:asciiTheme="minorHAnsi" w:hAnsiTheme="minorHAnsi" w:cs="Arial"/>
                <w:lang w:eastAsia="en-GB"/>
              </w:rPr>
            </w:pPr>
            <w:r w:rsidRPr="00325F01">
              <w:rPr>
                <w:rFonts w:asciiTheme="minorHAnsi" w:hAnsiTheme="minorHAnsi" w:cs="Arial"/>
                <w:b/>
                <w:bCs/>
                <w:kern w:val="28"/>
              </w:rPr>
              <w:t>General role in project</w:t>
            </w:r>
          </w:p>
        </w:tc>
        <w:tc>
          <w:tcPr>
            <w:tcW w:w="2694" w:type="dxa"/>
            <w:vAlign w:val="center"/>
          </w:tcPr>
          <w:p w14:paraId="4F2E8530" w14:textId="77777777" w:rsidR="007A5578" w:rsidRPr="00325F01" w:rsidRDefault="007A5578" w:rsidP="00D27E28">
            <w:pPr>
              <w:rPr>
                <w:rFonts w:asciiTheme="minorHAnsi" w:hAnsiTheme="minorHAnsi" w:cs="Arial"/>
                <w:lang w:eastAsia="en-GB"/>
              </w:rPr>
            </w:pPr>
            <w:r w:rsidRPr="00325F01">
              <w:rPr>
                <w:rFonts w:asciiTheme="minorHAnsi" w:hAnsiTheme="minorHAnsi" w:cs="Arial"/>
                <w:b/>
                <w:bCs/>
                <w:kern w:val="28"/>
              </w:rPr>
              <w:t>Specific role in acceptance of deliverables</w:t>
            </w:r>
          </w:p>
        </w:tc>
      </w:tr>
      <w:tr w:rsidR="007A5578" w14:paraId="5A926364" w14:textId="77777777" w:rsidTr="00D27E28">
        <w:tc>
          <w:tcPr>
            <w:tcW w:w="1816" w:type="dxa"/>
            <w:vAlign w:val="center"/>
          </w:tcPr>
          <w:p w14:paraId="2B904C42" w14:textId="77777777" w:rsidR="007A5578" w:rsidRPr="006B076F" w:rsidRDefault="007A5578" w:rsidP="00D27E28">
            <w:pPr>
              <w:rPr>
                <w:rFonts w:asciiTheme="minorHAnsi" w:hAnsiTheme="minorHAnsi" w:cs="Arial"/>
                <w:color w:val="000000" w:themeColor="dark1"/>
                <w:kern w:val="28"/>
              </w:rPr>
            </w:pPr>
            <w:r w:rsidRPr="006B076F">
              <w:rPr>
                <w:rFonts w:asciiTheme="minorHAnsi" w:hAnsiTheme="minorHAnsi" w:cs="Arial"/>
                <w:color w:val="000000" w:themeColor="dark1"/>
                <w:kern w:val="28"/>
              </w:rPr>
              <w:t>Delivery manager</w:t>
            </w:r>
          </w:p>
        </w:tc>
        <w:tc>
          <w:tcPr>
            <w:tcW w:w="3849" w:type="dxa"/>
            <w:vAlign w:val="center"/>
          </w:tcPr>
          <w:p w14:paraId="59CA41B0" w14:textId="77777777" w:rsidR="007A5578" w:rsidRPr="006B076F" w:rsidRDefault="007A5578" w:rsidP="00D27E28">
            <w:pPr>
              <w:pStyle w:val="NormalWeb"/>
              <w:spacing w:before="40" w:beforeAutospacing="0" w:after="40" w:afterAutospacing="0" w:line="260" w:lineRule="exact"/>
              <w:rPr>
                <w:rFonts w:asciiTheme="minorHAnsi" w:hAnsiTheme="minorHAnsi" w:cs="Arial"/>
                <w:color w:val="000000" w:themeColor="dark1"/>
                <w:kern w:val="28"/>
                <w:sz w:val="22"/>
                <w:szCs w:val="22"/>
                <w:lang w:eastAsia="en-US"/>
              </w:rPr>
            </w:pPr>
            <w:r w:rsidRPr="006B076F">
              <w:rPr>
                <w:rFonts w:asciiTheme="minorHAnsi" w:hAnsiTheme="minorHAnsi" w:cs="Arial"/>
                <w:color w:val="000000" w:themeColor="dark1"/>
                <w:kern w:val="28"/>
                <w:sz w:val="22"/>
                <w:szCs w:val="22"/>
                <w:lang w:eastAsia="en-US"/>
              </w:rPr>
              <w:t>The</w:t>
            </w:r>
            <w:r>
              <w:rPr>
                <w:rFonts w:asciiTheme="minorHAnsi" w:hAnsiTheme="minorHAnsi" w:cs="Arial"/>
                <w:color w:val="000000" w:themeColor="dark1"/>
                <w:kern w:val="28"/>
                <w:sz w:val="22"/>
                <w:szCs w:val="22"/>
                <w:lang w:eastAsia="en-US"/>
              </w:rPr>
              <w:t xml:space="preserve"> RSSB</w:t>
            </w:r>
            <w:r w:rsidRPr="006B076F">
              <w:rPr>
                <w:rFonts w:asciiTheme="minorHAnsi" w:hAnsiTheme="minorHAnsi" w:cs="Arial"/>
                <w:color w:val="000000" w:themeColor="dark1"/>
                <w:kern w:val="28"/>
                <w:sz w:val="22"/>
                <w:szCs w:val="22"/>
                <w:lang w:eastAsia="en-US"/>
              </w:rPr>
              <w:t xml:space="preserve"> delivery manager is </w:t>
            </w:r>
            <w:r>
              <w:rPr>
                <w:rFonts w:asciiTheme="minorHAnsi" w:hAnsiTheme="minorHAnsi" w:cs="Arial"/>
                <w:color w:val="000000" w:themeColor="dark1"/>
                <w:kern w:val="28"/>
                <w:sz w:val="22"/>
                <w:szCs w:val="22"/>
                <w:lang w:eastAsia="en-US"/>
              </w:rPr>
              <w:t>the first point of contact during project delivery. The delivery manager r</w:t>
            </w:r>
            <w:r w:rsidRPr="006B076F">
              <w:rPr>
                <w:rFonts w:asciiTheme="minorHAnsi" w:hAnsiTheme="minorHAnsi" w:cs="Arial"/>
                <w:color w:val="000000" w:themeColor="dark1"/>
                <w:kern w:val="28"/>
                <w:sz w:val="22"/>
                <w:szCs w:val="22"/>
                <w:lang w:eastAsia="en-US"/>
              </w:rPr>
              <w:t xml:space="preserve">esponsible for the detailed project management including project schedules, cost reporting and other relevant project management tasks. </w:t>
            </w:r>
          </w:p>
          <w:p w14:paraId="3F46E23E" w14:textId="77777777" w:rsidR="007A5578" w:rsidRPr="006B076F" w:rsidRDefault="007A5578" w:rsidP="00D27E28">
            <w:pPr>
              <w:rPr>
                <w:rFonts w:asciiTheme="minorHAnsi" w:hAnsiTheme="minorHAnsi" w:cs="Arial"/>
                <w:color w:val="000000" w:themeColor="dark1"/>
                <w:kern w:val="28"/>
              </w:rPr>
            </w:pPr>
            <w:r w:rsidRPr="006B076F">
              <w:rPr>
                <w:rFonts w:asciiTheme="minorHAnsi" w:hAnsiTheme="minorHAnsi" w:cs="Arial"/>
                <w:color w:val="000000" w:themeColor="dark1"/>
                <w:kern w:val="28"/>
              </w:rPr>
              <w:t>The delivery manager leads the project in organising meetings, etc and ensures timely and effective delivery towards project objectives.</w:t>
            </w:r>
          </w:p>
        </w:tc>
        <w:tc>
          <w:tcPr>
            <w:tcW w:w="2694" w:type="dxa"/>
          </w:tcPr>
          <w:p w14:paraId="1D622E2E" w14:textId="77777777" w:rsidR="007A5578" w:rsidRPr="006B076F" w:rsidRDefault="007A5578" w:rsidP="00D27E28">
            <w:pPr>
              <w:rPr>
                <w:rFonts w:asciiTheme="minorHAnsi" w:hAnsiTheme="minorHAnsi" w:cs="Arial"/>
                <w:color w:val="000000" w:themeColor="dark1"/>
                <w:kern w:val="28"/>
              </w:rPr>
            </w:pPr>
            <w:r w:rsidRPr="006B076F">
              <w:rPr>
                <w:rFonts w:asciiTheme="minorHAnsi" w:hAnsiTheme="minorHAnsi" w:cs="Arial"/>
                <w:color w:val="000000" w:themeColor="dark1"/>
                <w:kern w:val="28"/>
              </w:rPr>
              <w:t xml:space="preserve">Facilitates technical review and acceptance processes, </w:t>
            </w:r>
            <w:r>
              <w:rPr>
                <w:rFonts w:asciiTheme="minorHAnsi" w:hAnsiTheme="minorHAnsi" w:cs="Arial"/>
                <w:color w:val="000000" w:themeColor="dark1"/>
                <w:kern w:val="28"/>
              </w:rPr>
              <w:t xml:space="preserve">identifies and monitors </w:t>
            </w:r>
            <w:r w:rsidRPr="006B076F">
              <w:rPr>
                <w:rFonts w:asciiTheme="minorHAnsi" w:hAnsiTheme="minorHAnsi" w:cs="Arial"/>
                <w:color w:val="000000" w:themeColor="dark1"/>
                <w:kern w:val="28"/>
              </w:rPr>
              <w:t xml:space="preserve">corrective actions where </w:t>
            </w:r>
            <w:r>
              <w:rPr>
                <w:rFonts w:asciiTheme="minorHAnsi" w:hAnsiTheme="minorHAnsi" w:cs="Arial"/>
                <w:color w:val="000000" w:themeColor="dark1"/>
                <w:kern w:val="28"/>
              </w:rPr>
              <w:t>needed, including facilitating decision making.</w:t>
            </w:r>
          </w:p>
        </w:tc>
      </w:tr>
      <w:tr w:rsidR="007A5578" w14:paraId="05E58DF8" w14:textId="77777777" w:rsidTr="00D27E28">
        <w:tc>
          <w:tcPr>
            <w:tcW w:w="1816" w:type="dxa"/>
            <w:vAlign w:val="center"/>
          </w:tcPr>
          <w:p w14:paraId="3CFBD483" w14:textId="77777777" w:rsidR="007A5578" w:rsidRPr="007715AE" w:rsidRDefault="007A5578" w:rsidP="00D27E28">
            <w:pPr>
              <w:rPr>
                <w:rFonts w:asciiTheme="minorHAnsi" w:hAnsiTheme="minorHAnsi" w:cs="Arial"/>
                <w:lang w:eastAsia="en-GB"/>
              </w:rPr>
            </w:pPr>
            <w:r w:rsidRPr="007715AE">
              <w:rPr>
                <w:rFonts w:asciiTheme="minorHAnsi" w:hAnsiTheme="minorHAnsi" w:cs="Arial"/>
                <w:color w:val="000000" w:themeColor="dark1"/>
                <w:kern w:val="28"/>
              </w:rPr>
              <w:t>Technical expert</w:t>
            </w:r>
          </w:p>
        </w:tc>
        <w:tc>
          <w:tcPr>
            <w:tcW w:w="3849" w:type="dxa"/>
            <w:vAlign w:val="center"/>
          </w:tcPr>
          <w:p w14:paraId="24146F9F" w14:textId="77777777" w:rsidR="007A5578" w:rsidRPr="007715AE" w:rsidRDefault="007A5578" w:rsidP="00D27E28">
            <w:pPr>
              <w:pStyle w:val="NormalWeb"/>
              <w:spacing w:before="40" w:beforeAutospacing="0" w:after="40" w:afterAutospacing="0" w:line="260" w:lineRule="exact"/>
              <w:rPr>
                <w:rFonts w:asciiTheme="minorHAnsi" w:hAnsiTheme="minorHAnsi" w:cs="Arial"/>
                <w:sz w:val="22"/>
                <w:szCs w:val="22"/>
              </w:rPr>
            </w:pPr>
            <w:r w:rsidRPr="007715AE">
              <w:rPr>
                <w:rFonts w:asciiTheme="minorHAnsi" w:hAnsiTheme="minorHAnsi" w:cs="Arial"/>
                <w:color w:val="000000" w:themeColor="dark1"/>
                <w:kern w:val="28"/>
                <w:sz w:val="22"/>
                <w:szCs w:val="22"/>
              </w:rPr>
              <w:t>Throughout the project, the</w:t>
            </w:r>
            <w:r>
              <w:rPr>
                <w:rFonts w:asciiTheme="minorHAnsi" w:hAnsiTheme="minorHAnsi" w:cs="Arial"/>
                <w:color w:val="000000" w:themeColor="dark1"/>
                <w:kern w:val="28"/>
                <w:sz w:val="22"/>
                <w:szCs w:val="22"/>
              </w:rPr>
              <w:t xml:space="preserve"> RSSB</w:t>
            </w:r>
            <w:r w:rsidRPr="007715AE">
              <w:rPr>
                <w:rFonts w:asciiTheme="minorHAnsi" w:hAnsiTheme="minorHAnsi" w:cs="Arial"/>
                <w:color w:val="000000" w:themeColor="dark1"/>
                <w:kern w:val="28"/>
                <w:sz w:val="22"/>
                <w:szCs w:val="22"/>
              </w:rPr>
              <w:t xml:space="preserve"> technical expert ensures that technical aspects are reflected accurately. </w:t>
            </w:r>
          </w:p>
          <w:p w14:paraId="3F0AEBEC" w14:textId="77777777" w:rsidR="007A5578" w:rsidRPr="007715AE" w:rsidRDefault="007A5578" w:rsidP="00D27E28">
            <w:pPr>
              <w:rPr>
                <w:rFonts w:asciiTheme="minorHAnsi" w:hAnsiTheme="minorHAnsi" w:cs="Arial"/>
                <w:lang w:eastAsia="en-GB"/>
              </w:rPr>
            </w:pPr>
            <w:r w:rsidRPr="007715AE">
              <w:rPr>
                <w:rFonts w:asciiTheme="minorHAnsi" w:hAnsiTheme="minorHAnsi" w:cs="Arial"/>
                <w:color w:val="000000" w:themeColor="dark1"/>
                <w:kern w:val="28"/>
              </w:rPr>
              <w:t xml:space="preserve">Technical aspects can refer to specific issues around railway signalling, track engineering, safety relevant operations or any other specialist field. </w:t>
            </w:r>
          </w:p>
        </w:tc>
        <w:tc>
          <w:tcPr>
            <w:tcW w:w="2694" w:type="dxa"/>
          </w:tcPr>
          <w:p w14:paraId="21098950" w14:textId="77777777" w:rsidR="007A5578" w:rsidRPr="007715AE" w:rsidRDefault="007A5578" w:rsidP="00D27E28">
            <w:pPr>
              <w:rPr>
                <w:rFonts w:asciiTheme="minorHAnsi" w:hAnsiTheme="minorHAnsi" w:cs="Arial"/>
                <w:lang w:eastAsia="en-GB"/>
              </w:rPr>
            </w:pPr>
            <w:r w:rsidRPr="007715AE">
              <w:rPr>
                <w:rFonts w:asciiTheme="minorHAnsi" w:hAnsiTheme="minorHAnsi" w:cs="Arial"/>
                <w:color w:val="000000" w:themeColor="dark1"/>
                <w:kern w:val="28"/>
              </w:rPr>
              <w:t xml:space="preserve">Reviews </w:t>
            </w:r>
            <w:r>
              <w:rPr>
                <w:rFonts w:asciiTheme="minorHAnsi" w:hAnsiTheme="minorHAnsi" w:cs="Arial"/>
                <w:color w:val="000000" w:themeColor="dark1"/>
                <w:kern w:val="28"/>
              </w:rPr>
              <w:t xml:space="preserve">emerging </w:t>
            </w:r>
            <w:r w:rsidRPr="007715AE">
              <w:rPr>
                <w:rFonts w:asciiTheme="minorHAnsi" w:hAnsiTheme="minorHAnsi" w:cs="Arial"/>
                <w:color w:val="000000" w:themeColor="dark1"/>
                <w:kern w:val="28"/>
              </w:rPr>
              <w:t>out</w:t>
            </w:r>
            <w:r>
              <w:rPr>
                <w:rFonts w:asciiTheme="minorHAnsi" w:hAnsiTheme="minorHAnsi" w:cs="Arial"/>
                <w:color w:val="000000" w:themeColor="dark1"/>
                <w:kern w:val="28"/>
              </w:rPr>
              <w:t>puts from technical perspective.</w:t>
            </w:r>
          </w:p>
        </w:tc>
      </w:tr>
      <w:tr w:rsidR="007A5578" w14:paraId="75205142" w14:textId="77777777" w:rsidTr="00D27E28">
        <w:tc>
          <w:tcPr>
            <w:tcW w:w="1816" w:type="dxa"/>
            <w:vAlign w:val="center"/>
          </w:tcPr>
          <w:p w14:paraId="528416A5" w14:textId="77777777" w:rsidR="007A5578" w:rsidRPr="00420F8C" w:rsidRDefault="007A5578" w:rsidP="00D27E28">
            <w:pPr>
              <w:rPr>
                <w:rFonts w:asciiTheme="minorHAnsi" w:hAnsiTheme="minorHAnsi" w:cs="Arial"/>
                <w:lang w:eastAsia="en-GB"/>
              </w:rPr>
            </w:pPr>
            <w:r>
              <w:rPr>
                <w:rFonts w:asciiTheme="minorHAnsi" w:hAnsiTheme="minorHAnsi" w:cs="Arial"/>
                <w:color w:val="000000" w:themeColor="dark1"/>
                <w:kern w:val="28"/>
              </w:rPr>
              <w:t>Industry and RSSB sponsor</w:t>
            </w:r>
          </w:p>
        </w:tc>
        <w:tc>
          <w:tcPr>
            <w:tcW w:w="3849" w:type="dxa"/>
            <w:vAlign w:val="center"/>
          </w:tcPr>
          <w:p w14:paraId="30659095" w14:textId="77777777" w:rsidR="007A5578" w:rsidRPr="00420F8C" w:rsidRDefault="007A5578" w:rsidP="00D27E28">
            <w:pPr>
              <w:pStyle w:val="NormalWeb"/>
              <w:spacing w:before="40" w:beforeAutospacing="0" w:after="40" w:afterAutospacing="0" w:line="260" w:lineRule="exact"/>
              <w:rPr>
                <w:rFonts w:asciiTheme="minorHAnsi" w:hAnsiTheme="minorHAnsi" w:cs="Arial"/>
                <w:sz w:val="22"/>
                <w:szCs w:val="22"/>
              </w:rPr>
            </w:pPr>
            <w:r>
              <w:rPr>
                <w:rFonts w:asciiTheme="minorHAnsi" w:hAnsiTheme="minorHAnsi" w:cs="Arial"/>
                <w:color w:val="000000" w:themeColor="dark1"/>
                <w:kern w:val="28"/>
                <w:sz w:val="22"/>
                <w:szCs w:val="22"/>
              </w:rPr>
              <w:t>The I</w:t>
            </w:r>
            <w:r w:rsidRPr="00420F8C">
              <w:rPr>
                <w:rFonts w:asciiTheme="minorHAnsi" w:hAnsiTheme="minorHAnsi" w:cs="Arial"/>
                <w:color w:val="000000" w:themeColor="dark1"/>
                <w:kern w:val="28"/>
                <w:sz w:val="22"/>
                <w:szCs w:val="22"/>
              </w:rPr>
              <w:t xml:space="preserve">ndustry </w:t>
            </w:r>
            <w:r>
              <w:rPr>
                <w:rFonts w:asciiTheme="minorHAnsi" w:hAnsiTheme="minorHAnsi" w:cs="Arial"/>
                <w:color w:val="000000" w:themeColor="dark1"/>
                <w:kern w:val="28"/>
                <w:sz w:val="22"/>
                <w:szCs w:val="22"/>
              </w:rPr>
              <w:t>and RSSB sponsors act</w:t>
            </w:r>
            <w:r w:rsidRPr="00420F8C">
              <w:rPr>
                <w:rFonts w:asciiTheme="minorHAnsi" w:hAnsiTheme="minorHAnsi" w:cs="Arial"/>
                <w:color w:val="000000" w:themeColor="dark1"/>
                <w:kern w:val="28"/>
                <w:sz w:val="22"/>
                <w:szCs w:val="22"/>
              </w:rPr>
              <w:t xml:space="preserve"> as figurehead</w:t>
            </w:r>
            <w:r>
              <w:rPr>
                <w:rFonts w:asciiTheme="minorHAnsi" w:hAnsiTheme="minorHAnsi" w:cs="Arial"/>
                <w:color w:val="000000" w:themeColor="dark1"/>
                <w:kern w:val="28"/>
                <w:sz w:val="22"/>
                <w:szCs w:val="22"/>
              </w:rPr>
              <w:t>s</w:t>
            </w:r>
            <w:r w:rsidRPr="00420F8C">
              <w:rPr>
                <w:rFonts w:asciiTheme="minorHAnsi" w:hAnsiTheme="minorHAnsi" w:cs="Arial"/>
                <w:color w:val="000000" w:themeColor="dark1"/>
                <w:kern w:val="28"/>
                <w:sz w:val="22"/>
                <w:szCs w:val="22"/>
              </w:rPr>
              <w:t xml:space="preserve"> for the research, </w:t>
            </w:r>
            <w:r w:rsidRPr="00420F8C">
              <w:rPr>
                <w:rFonts w:asciiTheme="minorHAnsi" w:hAnsiTheme="minorHAnsi" w:cs="Arial"/>
                <w:color w:val="000000" w:themeColor="dark1"/>
                <w:kern w:val="28"/>
                <w:sz w:val="22"/>
                <w:szCs w:val="22"/>
              </w:rPr>
              <w:lastRenderedPageBreak/>
              <w:t xml:space="preserve">championing its importance and its outputs. </w:t>
            </w:r>
          </w:p>
          <w:p w14:paraId="43687966" w14:textId="77777777" w:rsidR="007A5578" w:rsidRPr="00420F8C" w:rsidRDefault="007A5578" w:rsidP="00D27E28">
            <w:pPr>
              <w:rPr>
                <w:rFonts w:asciiTheme="minorHAnsi" w:hAnsiTheme="minorHAnsi" w:cs="Arial"/>
                <w:lang w:eastAsia="en-GB"/>
              </w:rPr>
            </w:pPr>
            <w:r>
              <w:rPr>
                <w:rFonts w:asciiTheme="minorHAnsi" w:hAnsiTheme="minorHAnsi" w:cs="Arial"/>
                <w:color w:val="000000" w:themeColor="dark1"/>
                <w:kern w:val="28"/>
              </w:rPr>
              <w:t>Their key role is to provide steer</w:t>
            </w:r>
            <w:r w:rsidRPr="00420F8C">
              <w:rPr>
                <w:rFonts w:asciiTheme="minorHAnsi" w:hAnsiTheme="minorHAnsi" w:cs="Arial"/>
                <w:color w:val="000000" w:themeColor="dark1"/>
                <w:kern w:val="28"/>
              </w:rPr>
              <w:t xml:space="preserve"> </w:t>
            </w:r>
            <w:r>
              <w:rPr>
                <w:rFonts w:asciiTheme="minorHAnsi" w:hAnsiTheme="minorHAnsi" w:cs="Arial"/>
                <w:color w:val="000000" w:themeColor="dark1"/>
                <w:kern w:val="28"/>
              </w:rPr>
              <w:t xml:space="preserve">to </w:t>
            </w:r>
            <w:r w:rsidRPr="00420F8C">
              <w:rPr>
                <w:rFonts w:asciiTheme="minorHAnsi" w:hAnsiTheme="minorHAnsi" w:cs="Arial"/>
                <w:color w:val="000000" w:themeColor="dark1"/>
                <w:kern w:val="28"/>
              </w:rPr>
              <w:t xml:space="preserve">the research as it progresses and exert pressure on </w:t>
            </w:r>
            <w:r>
              <w:rPr>
                <w:rFonts w:asciiTheme="minorHAnsi" w:hAnsiTheme="minorHAnsi" w:cs="Arial"/>
                <w:color w:val="000000" w:themeColor="dark1"/>
                <w:kern w:val="28"/>
              </w:rPr>
              <w:t>the industry to make use of</w:t>
            </w:r>
            <w:r w:rsidRPr="00420F8C">
              <w:rPr>
                <w:rFonts w:asciiTheme="minorHAnsi" w:hAnsiTheme="minorHAnsi" w:cs="Arial"/>
                <w:color w:val="000000" w:themeColor="dark1"/>
                <w:kern w:val="28"/>
              </w:rPr>
              <w:t xml:space="preserve"> its findings.</w:t>
            </w:r>
          </w:p>
        </w:tc>
        <w:tc>
          <w:tcPr>
            <w:tcW w:w="2694" w:type="dxa"/>
          </w:tcPr>
          <w:p w14:paraId="1A060CA8" w14:textId="77777777" w:rsidR="007A5578" w:rsidRPr="00325F01" w:rsidRDefault="007A5578" w:rsidP="00D27E28">
            <w:pPr>
              <w:rPr>
                <w:rFonts w:asciiTheme="minorHAnsi" w:hAnsiTheme="minorHAnsi" w:cs="Arial"/>
                <w:color w:val="000000" w:themeColor="dark1"/>
                <w:kern w:val="28"/>
              </w:rPr>
            </w:pPr>
            <w:r w:rsidRPr="00325F01">
              <w:rPr>
                <w:rFonts w:asciiTheme="minorHAnsi" w:hAnsiTheme="minorHAnsi" w:cs="Arial"/>
                <w:color w:val="000000" w:themeColor="dark1"/>
                <w:kern w:val="28"/>
              </w:rPr>
              <w:lastRenderedPageBreak/>
              <w:t xml:space="preserve">Formally accepts deliverables </w:t>
            </w:r>
          </w:p>
        </w:tc>
      </w:tr>
      <w:tr w:rsidR="007A5578" w14:paraId="539055CE" w14:textId="77777777" w:rsidTr="00D27E28">
        <w:tc>
          <w:tcPr>
            <w:tcW w:w="1816" w:type="dxa"/>
            <w:vAlign w:val="center"/>
          </w:tcPr>
          <w:p w14:paraId="73DA5513" w14:textId="77777777" w:rsidR="007A5578" w:rsidRPr="00420F8C" w:rsidRDefault="007A5578" w:rsidP="00D27E28">
            <w:pPr>
              <w:rPr>
                <w:rFonts w:asciiTheme="minorHAnsi" w:hAnsiTheme="minorHAnsi" w:cs="Arial"/>
                <w:lang w:eastAsia="en-GB"/>
              </w:rPr>
            </w:pPr>
            <w:r w:rsidRPr="00420F8C">
              <w:rPr>
                <w:rFonts w:asciiTheme="minorHAnsi" w:hAnsiTheme="minorHAnsi" w:cs="Arial"/>
                <w:color w:val="000000" w:themeColor="dark1"/>
                <w:kern w:val="28"/>
              </w:rPr>
              <w:t>Project supporters</w:t>
            </w:r>
          </w:p>
        </w:tc>
        <w:tc>
          <w:tcPr>
            <w:tcW w:w="3849" w:type="dxa"/>
            <w:vAlign w:val="center"/>
          </w:tcPr>
          <w:p w14:paraId="19FE9CBC" w14:textId="77777777" w:rsidR="007A5578" w:rsidRPr="00420F8C" w:rsidRDefault="007A5578" w:rsidP="00D27E28">
            <w:pPr>
              <w:rPr>
                <w:rFonts w:asciiTheme="minorHAnsi" w:hAnsiTheme="minorHAnsi" w:cs="Arial"/>
                <w:lang w:eastAsia="en-GB"/>
              </w:rPr>
            </w:pPr>
            <w:r w:rsidRPr="00420F8C">
              <w:rPr>
                <w:rFonts w:asciiTheme="minorHAnsi" w:hAnsiTheme="minorHAnsi" w:cs="Arial"/>
                <w:color w:val="000000" w:themeColor="dark1"/>
                <w:kern w:val="28"/>
              </w:rPr>
              <w:t xml:space="preserve">The project supporters represent parts of industry complementary to the </w:t>
            </w:r>
            <w:r>
              <w:rPr>
                <w:rFonts w:asciiTheme="minorHAnsi" w:hAnsiTheme="minorHAnsi" w:cs="Arial"/>
                <w:color w:val="000000" w:themeColor="dark1"/>
                <w:kern w:val="28"/>
              </w:rPr>
              <w:t>sponsor</w:t>
            </w:r>
            <w:r w:rsidRPr="00420F8C">
              <w:rPr>
                <w:rFonts w:asciiTheme="minorHAnsi" w:hAnsiTheme="minorHAnsi" w:cs="Arial"/>
                <w:color w:val="000000" w:themeColor="dark1"/>
                <w:kern w:val="28"/>
              </w:rPr>
              <w:t>’s organisation. They offer expertise for effective project delivery and support the implementation of findings led by the champion through networking, advice and other support.</w:t>
            </w:r>
          </w:p>
        </w:tc>
        <w:tc>
          <w:tcPr>
            <w:tcW w:w="2694" w:type="dxa"/>
          </w:tcPr>
          <w:p w14:paraId="57CFA240" w14:textId="77777777" w:rsidR="007A5578" w:rsidRPr="00325F01" w:rsidRDefault="007A5578" w:rsidP="00D27E28">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7A5578" w14:paraId="02D7BCED" w14:textId="77777777" w:rsidTr="00D27E28">
        <w:tc>
          <w:tcPr>
            <w:tcW w:w="1816" w:type="dxa"/>
            <w:vAlign w:val="center"/>
          </w:tcPr>
          <w:p w14:paraId="63389088" w14:textId="77777777" w:rsidR="007A5578" w:rsidRPr="00420F8C" w:rsidRDefault="007A5578" w:rsidP="00D27E28">
            <w:pPr>
              <w:rPr>
                <w:rFonts w:asciiTheme="minorHAnsi" w:hAnsiTheme="minorHAnsi" w:cs="Arial"/>
                <w:lang w:eastAsia="en-GB"/>
              </w:rPr>
            </w:pPr>
            <w:r w:rsidRPr="00420F8C">
              <w:rPr>
                <w:rFonts w:asciiTheme="minorHAnsi" w:hAnsiTheme="minorHAnsi" w:cs="Arial"/>
                <w:color w:val="000000" w:themeColor="dark1"/>
                <w:kern w:val="28"/>
              </w:rPr>
              <w:t>Project steering group</w:t>
            </w:r>
          </w:p>
        </w:tc>
        <w:tc>
          <w:tcPr>
            <w:tcW w:w="3849" w:type="dxa"/>
            <w:vAlign w:val="center"/>
          </w:tcPr>
          <w:p w14:paraId="0C0DA34D" w14:textId="77777777" w:rsidR="007A5578" w:rsidRPr="00420F8C" w:rsidRDefault="007A5578" w:rsidP="00D27E28">
            <w:pPr>
              <w:pStyle w:val="NormalWeb"/>
              <w:spacing w:before="40" w:beforeAutospacing="0" w:after="40" w:afterAutospacing="0" w:line="260" w:lineRule="exact"/>
              <w:rPr>
                <w:rFonts w:asciiTheme="minorHAnsi" w:hAnsiTheme="minorHAnsi" w:cs="Arial"/>
                <w:sz w:val="22"/>
                <w:szCs w:val="22"/>
              </w:rPr>
            </w:pPr>
            <w:r w:rsidRPr="00420F8C">
              <w:rPr>
                <w:rFonts w:asciiTheme="minorHAnsi" w:hAnsiTheme="minorHAnsi" w:cs="Arial"/>
                <w:color w:val="000000" w:themeColor="dark1"/>
                <w:kern w:val="28"/>
                <w:sz w:val="22"/>
                <w:szCs w:val="22"/>
              </w:rPr>
              <w:t xml:space="preserve">The project steering group ensures the project delivers to industry needs. </w:t>
            </w:r>
          </w:p>
          <w:p w14:paraId="023E780D" w14:textId="77777777" w:rsidR="007A5578" w:rsidRPr="00420F8C" w:rsidRDefault="007A5578" w:rsidP="00D27E28">
            <w:pPr>
              <w:rPr>
                <w:rFonts w:asciiTheme="minorHAnsi" w:hAnsiTheme="minorHAnsi" w:cs="Arial"/>
                <w:lang w:eastAsia="en-GB"/>
              </w:rPr>
            </w:pPr>
            <w:r w:rsidRPr="00420F8C">
              <w:rPr>
                <w:rFonts w:asciiTheme="minorHAnsi" w:hAnsiTheme="minorHAnsi" w:cs="Arial"/>
                <w:color w:val="000000" w:themeColor="dark1"/>
                <w:kern w:val="28"/>
              </w:rPr>
              <w:t>As such, it helps formulate specifications, assesses tenders, reviews draft and final outputs and other relevant tasks.</w:t>
            </w:r>
          </w:p>
        </w:tc>
        <w:tc>
          <w:tcPr>
            <w:tcW w:w="2694" w:type="dxa"/>
          </w:tcPr>
          <w:p w14:paraId="31902B3E" w14:textId="77777777" w:rsidR="007A5578" w:rsidRPr="00420F8C" w:rsidRDefault="007A5578" w:rsidP="00D27E28">
            <w:pPr>
              <w:rPr>
                <w:rFonts w:asciiTheme="minorHAnsi" w:hAnsiTheme="minorHAnsi" w:cs="Arial"/>
                <w:lang w:eastAsia="en-GB"/>
              </w:rPr>
            </w:pPr>
            <w:r w:rsidRPr="00420F8C">
              <w:rPr>
                <w:rFonts w:asciiTheme="minorHAnsi" w:hAnsiTheme="minorHAnsi" w:cs="Arial"/>
                <w:color w:val="000000" w:themeColor="dark1"/>
                <w:kern w:val="28"/>
              </w:rPr>
              <w:t xml:space="preserve">Formally accepts deliverables </w:t>
            </w:r>
          </w:p>
        </w:tc>
      </w:tr>
    </w:tbl>
    <w:p w14:paraId="29777A95" w14:textId="77777777" w:rsidR="007A5578" w:rsidRDefault="007A5578" w:rsidP="007A5578">
      <w:pPr>
        <w:rPr>
          <w:rFonts w:ascii="Calibri" w:hAnsi="Calibri" w:cs="Arial"/>
          <w:lang w:eastAsia="en-GB"/>
        </w:rPr>
      </w:pPr>
    </w:p>
    <w:p w14:paraId="67A67F98" w14:textId="77777777" w:rsidR="007A5578" w:rsidRDefault="007A5578" w:rsidP="007A5578">
      <w:pPr>
        <w:rPr>
          <w:rFonts w:ascii="Calibri" w:hAnsi="Calibri" w:cs="Arial"/>
          <w:lang w:eastAsia="en-GB"/>
        </w:rPr>
      </w:pPr>
    </w:p>
    <w:p w14:paraId="7979D669" w14:textId="77777777" w:rsidR="007A5578" w:rsidRDefault="007A5578" w:rsidP="007A5578">
      <w:pPr>
        <w:pStyle w:val="Heading1"/>
      </w:pPr>
      <w:r>
        <w:t>Budget, timescales and dependencies</w:t>
      </w:r>
    </w:p>
    <w:p w14:paraId="5223856F" w14:textId="77777777" w:rsidR="007A5578" w:rsidRDefault="007A5578" w:rsidP="007A5578">
      <w:pPr>
        <w:rPr>
          <w:rFonts w:ascii="Calibri" w:hAnsi="Calibri" w:cs="Arial"/>
          <w:lang w:eastAsia="en-GB"/>
        </w:rPr>
      </w:pPr>
      <w:r>
        <w:rPr>
          <w:rFonts w:ascii="Calibri" w:hAnsi="Calibri" w:cs="Arial"/>
          <w:lang w:eastAsia="en-GB"/>
        </w:rPr>
        <w:t>The budget for externally delivered work for this project is up to £170,000.  This amount was influenced by supplier feedback following a supplier engagement meeting in July 2017.</w:t>
      </w:r>
    </w:p>
    <w:p w14:paraId="37C2E6F0" w14:textId="77777777" w:rsidR="007A5578" w:rsidRDefault="007A5578" w:rsidP="007A5578">
      <w:pPr>
        <w:rPr>
          <w:rFonts w:ascii="Calibri" w:hAnsi="Calibri" w:cs="Arial"/>
          <w:lang w:eastAsia="en-GB"/>
        </w:rPr>
      </w:pPr>
    </w:p>
    <w:p w14:paraId="4B226971" w14:textId="77777777" w:rsidR="007A5578" w:rsidRDefault="007A5578" w:rsidP="007A5578">
      <w:pPr>
        <w:rPr>
          <w:rFonts w:ascii="Calibri" w:hAnsi="Calibri" w:cs="Arial"/>
          <w:lang w:eastAsia="en-GB"/>
        </w:rPr>
      </w:pPr>
      <w:r>
        <w:rPr>
          <w:rFonts w:ascii="Calibri" w:hAnsi="Calibri" w:cs="Arial"/>
          <w:lang w:eastAsia="en-GB"/>
        </w:rPr>
        <w:t xml:space="preserve">The research work package is expected to start </w:t>
      </w:r>
      <w:r w:rsidRPr="00634D35">
        <w:rPr>
          <w:rFonts w:ascii="Calibri" w:hAnsi="Calibri" w:cs="Arial"/>
          <w:lang w:eastAsia="en-GB"/>
        </w:rPr>
        <w:t xml:space="preserve">in </w:t>
      </w:r>
      <w:r>
        <w:rPr>
          <w:rFonts w:ascii="Calibri" w:hAnsi="Calibri" w:cs="Arial"/>
          <w:lang w:eastAsia="en-GB"/>
        </w:rPr>
        <w:t>January 2018</w:t>
      </w:r>
      <w:r w:rsidRPr="00634D35">
        <w:rPr>
          <w:rFonts w:ascii="Calibri" w:hAnsi="Calibri" w:cs="Arial"/>
          <w:color w:val="ED7D31" w:themeColor="accent2"/>
          <w:lang w:eastAsia="en-GB"/>
        </w:rPr>
        <w:t xml:space="preserve"> </w:t>
      </w:r>
      <w:r w:rsidRPr="00634D35">
        <w:rPr>
          <w:rFonts w:ascii="Calibri" w:hAnsi="Calibri" w:cs="Arial"/>
          <w:lang w:eastAsia="en-GB"/>
        </w:rPr>
        <w:t xml:space="preserve">and be completed by </w:t>
      </w:r>
      <w:r>
        <w:rPr>
          <w:rFonts w:ascii="Calibri" w:hAnsi="Calibri" w:cs="Arial"/>
          <w:lang w:eastAsia="en-GB"/>
        </w:rPr>
        <w:t>January</w:t>
      </w:r>
      <w:r w:rsidRPr="00075799">
        <w:rPr>
          <w:rFonts w:ascii="Calibri" w:hAnsi="Calibri" w:cs="Arial"/>
          <w:lang w:eastAsia="en-GB"/>
        </w:rPr>
        <w:t xml:space="preserve"> 201</w:t>
      </w:r>
      <w:r>
        <w:rPr>
          <w:rFonts w:ascii="Calibri" w:hAnsi="Calibri" w:cs="Arial"/>
          <w:lang w:eastAsia="en-GB"/>
        </w:rPr>
        <w:t xml:space="preserve">9. These are indicative dates and RSSB is prepared to consider bids that vary from these expectations if they have a robust and realistic project plan, and an explanation of changes to the proposed start and end dates. </w:t>
      </w:r>
    </w:p>
    <w:p w14:paraId="0233EF3E" w14:textId="77777777" w:rsidR="007A5578" w:rsidRDefault="007A5578" w:rsidP="007A5578">
      <w:pPr>
        <w:rPr>
          <w:rFonts w:ascii="Calibri" w:hAnsi="Calibri" w:cs="Arial"/>
          <w:lang w:eastAsia="en-GB"/>
        </w:rPr>
      </w:pPr>
    </w:p>
    <w:p w14:paraId="1D6DD32D" w14:textId="77777777" w:rsidR="007A5578" w:rsidRDefault="007A5578" w:rsidP="007A5578">
      <w:pPr>
        <w:rPr>
          <w:rFonts w:ascii="Calibri" w:hAnsi="Calibri" w:cs="Arial"/>
          <w:lang w:eastAsia="en-GB"/>
        </w:rPr>
      </w:pPr>
      <w:r>
        <w:rPr>
          <w:rFonts w:ascii="Calibri" w:hAnsi="Calibri" w:cs="Arial"/>
          <w:lang w:eastAsia="en-GB"/>
        </w:rPr>
        <w:t>The research project covers at least 2 stations and for each station it will be delivered over phases outlined, with an interim report delivered to RSSB and a final report at the end of the project.  The supplier should provide details of the timescales for phased delivery of each station as well as the overall timelines for the project allowing for completion of the final report.</w:t>
      </w:r>
    </w:p>
    <w:p w14:paraId="194B1AED" w14:textId="77777777" w:rsidR="007A5578" w:rsidRPr="00325F01" w:rsidRDefault="007A5578" w:rsidP="007A5578">
      <w:pPr>
        <w:rPr>
          <w:rFonts w:ascii="Calibri" w:hAnsi="Calibri" w:cs="Arial"/>
          <w:lang w:eastAsia="en-GB"/>
        </w:rPr>
      </w:pPr>
    </w:p>
    <w:p w14:paraId="7154BBB4" w14:textId="77777777" w:rsidR="007A5578" w:rsidRDefault="007A5578" w:rsidP="007A5578">
      <w:pPr>
        <w:pStyle w:val="Heading1"/>
      </w:pPr>
      <w:r>
        <w:lastRenderedPageBreak/>
        <w:t>Critical success factors and risk management</w:t>
      </w:r>
    </w:p>
    <w:p w14:paraId="5AB1DEC7" w14:textId="77777777" w:rsidR="007A5578" w:rsidRDefault="007A5578" w:rsidP="00A060E8">
      <w:pPr>
        <w:pStyle w:val="ListParagraph"/>
        <w:numPr>
          <w:ilvl w:val="0"/>
          <w:numId w:val="49"/>
        </w:numPr>
        <w:rPr>
          <w:rFonts w:ascii="Calibri" w:hAnsi="Calibri"/>
          <w:sz w:val="22"/>
          <w:szCs w:val="22"/>
        </w:rPr>
      </w:pPr>
      <w:r>
        <w:rPr>
          <w:rFonts w:ascii="Calibri" w:hAnsi="Calibri"/>
          <w:sz w:val="22"/>
          <w:szCs w:val="22"/>
        </w:rPr>
        <w:t xml:space="preserve">Access to enclosed stations and TOC cooperation in measuring emissions in stations. This will be facilitated by Network Rail </w:t>
      </w:r>
    </w:p>
    <w:p w14:paraId="74BC51D4" w14:textId="77777777" w:rsidR="007A5578" w:rsidRDefault="007A5578" w:rsidP="00A060E8">
      <w:pPr>
        <w:pStyle w:val="ListParagraph"/>
        <w:numPr>
          <w:ilvl w:val="0"/>
          <w:numId w:val="49"/>
        </w:numPr>
        <w:rPr>
          <w:rFonts w:ascii="Calibri" w:hAnsi="Calibri"/>
          <w:sz w:val="22"/>
          <w:szCs w:val="22"/>
        </w:rPr>
      </w:pPr>
      <w:r>
        <w:rPr>
          <w:rFonts w:ascii="Calibri" w:hAnsi="Calibri"/>
          <w:sz w:val="22"/>
          <w:szCs w:val="22"/>
        </w:rPr>
        <w:t>Agreement being reached with train operating companies in stations being studied to agree operational changes and changes to ventilation in Phase 2 of the project.</w:t>
      </w:r>
    </w:p>
    <w:p w14:paraId="4F58B9E8" w14:textId="6F1ED6CA" w:rsidR="00C577A6" w:rsidRDefault="00C577A6" w:rsidP="00E52B87">
      <w:pPr>
        <w:pStyle w:val="NoSpacing"/>
        <w:rPr>
          <w:rFonts w:asciiTheme="minorHAnsi" w:hAnsiTheme="minorHAnsi" w:cs="Arial"/>
        </w:rPr>
      </w:pPr>
    </w:p>
    <w:p w14:paraId="0D2300D1" w14:textId="67FC03CA" w:rsidR="008A35A4" w:rsidRDefault="008A35A4" w:rsidP="00E52B87">
      <w:pPr>
        <w:pStyle w:val="NoSpacing"/>
        <w:rPr>
          <w:rFonts w:asciiTheme="minorHAnsi" w:hAnsiTheme="minorHAnsi" w:cs="Arial"/>
        </w:rPr>
      </w:pPr>
    </w:p>
    <w:p w14:paraId="4A2A4CB3" w14:textId="695E55A7" w:rsidR="008A35A4" w:rsidRDefault="008A35A4" w:rsidP="00E52B87">
      <w:pPr>
        <w:pStyle w:val="NoSpacing"/>
        <w:rPr>
          <w:rFonts w:asciiTheme="minorHAnsi" w:hAnsiTheme="minorHAnsi" w:cs="Arial"/>
        </w:rPr>
      </w:pPr>
    </w:p>
    <w:p w14:paraId="6308C57A" w14:textId="402D6BA7" w:rsidR="007A5578" w:rsidRDefault="007A5578" w:rsidP="00E52B87">
      <w:pPr>
        <w:pStyle w:val="NoSpacing"/>
        <w:rPr>
          <w:rFonts w:asciiTheme="minorHAnsi" w:hAnsiTheme="minorHAnsi" w:cs="Arial"/>
        </w:rPr>
      </w:pPr>
    </w:p>
    <w:p w14:paraId="2987C61A" w14:textId="30C050FD" w:rsidR="007A5578" w:rsidRDefault="007A5578" w:rsidP="00E52B87">
      <w:pPr>
        <w:pStyle w:val="NoSpacing"/>
        <w:rPr>
          <w:rFonts w:asciiTheme="minorHAnsi" w:hAnsiTheme="minorHAnsi" w:cs="Arial"/>
        </w:rPr>
      </w:pPr>
    </w:p>
    <w:p w14:paraId="5CEFD5B2" w14:textId="03C7BFB4" w:rsidR="007A5578" w:rsidRDefault="007A5578" w:rsidP="00E52B87">
      <w:pPr>
        <w:pStyle w:val="NoSpacing"/>
        <w:rPr>
          <w:rFonts w:asciiTheme="minorHAnsi" w:hAnsiTheme="minorHAnsi" w:cs="Arial"/>
        </w:rPr>
      </w:pPr>
    </w:p>
    <w:p w14:paraId="21121BB5" w14:textId="4349B488" w:rsidR="007A5578" w:rsidRDefault="007A5578" w:rsidP="00E52B87">
      <w:pPr>
        <w:pStyle w:val="NoSpacing"/>
        <w:rPr>
          <w:rFonts w:asciiTheme="minorHAnsi" w:hAnsiTheme="minorHAnsi" w:cs="Arial"/>
        </w:rPr>
      </w:pPr>
    </w:p>
    <w:p w14:paraId="7D9F9F51" w14:textId="0563503B" w:rsidR="007A5578" w:rsidRDefault="007A5578" w:rsidP="00E52B87">
      <w:pPr>
        <w:pStyle w:val="NoSpacing"/>
        <w:rPr>
          <w:rFonts w:asciiTheme="minorHAnsi" w:hAnsiTheme="minorHAnsi" w:cs="Arial"/>
        </w:rPr>
      </w:pPr>
    </w:p>
    <w:p w14:paraId="1CF03A53" w14:textId="77777777" w:rsidR="007A5578" w:rsidRDefault="007A5578" w:rsidP="007A5578">
      <w:pPr>
        <w:pStyle w:val="Heading1"/>
        <w:numPr>
          <w:ilvl w:val="0"/>
          <w:numId w:val="0"/>
        </w:numPr>
        <w:pBdr>
          <w:top w:val="single" w:sz="12" w:space="0" w:color="0F1B55"/>
        </w:pBdr>
        <w:suppressAutoHyphens/>
        <w:autoSpaceDE w:val="0"/>
        <w:autoSpaceDN w:val="0"/>
        <w:adjustRightInd w:val="0"/>
        <w:spacing w:before="240" w:after="0" w:line="300" w:lineRule="atLeast"/>
        <w:sectPr w:rsidR="007A5578" w:rsidSect="007A5578">
          <w:type w:val="continuous"/>
          <w:pgSz w:w="11906" w:h="16838"/>
          <w:pgMar w:top="1701" w:right="1985" w:bottom="1985" w:left="1985" w:header="941" w:footer="567" w:gutter="0"/>
          <w:cols w:space="708"/>
          <w:docGrid w:linePitch="360"/>
        </w:sectPr>
      </w:pPr>
      <w:bookmarkStart w:id="14" w:name="_Hlk492370535"/>
    </w:p>
    <w:p w14:paraId="46FA3255" w14:textId="77777777" w:rsidR="007A5578" w:rsidRDefault="007A5578" w:rsidP="007A5578">
      <w:pPr>
        <w:pStyle w:val="Heading1"/>
        <w:numPr>
          <w:ilvl w:val="0"/>
          <w:numId w:val="0"/>
        </w:numPr>
        <w:pBdr>
          <w:top w:val="single" w:sz="12" w:space="0" w:color="0F1B55"/>
        </w:pBdr>
        <w:suppressAutoHyphens/>
        <w:autoSpaceDE w:val="0"/>
        <w:autoSpaceDN w:val="0"/>
        <w:adjustRightInd w:val="0"/>
        <w:spacing w:before="240" w:after="0" w:line="300" w:lineRule="atLeast"/>
      </w:pPr>
    </w:p>
    <w:p w14:paraId="0769B8DB" w14:textId="77777777" w:rsidR="007A5578" w:rsidRDefault="007A5578" w:rsidP="007A5578">
      <w:pPr>
        <w:pStyle w:val="CommentText"/>
        <w:rPr>
          <w:rFonts w:ascii="Calibri Light" w:hAnsi="Calibri Light"/>
          <w:b/>
          <w:color w:val="005844"/>
          <w:sz w:val="36"/>
          <w:szCs w:val="36"/>
        </w:rPr>
      </w:pPr>
      <w:r>
        <w:rPr>
          <w:rFonts w:ascii="Calibri Light" w:hAnsi="Calibri Light"/>
          <w:b/>
          <w:color w:val="005844"/>
          <w:sz w:val="36"/>
          <w:szCs w:val="36"/>
        </w:rPr>
        <w:t>Appendix 1</w:t>
      </w:r>
    </w:p>
    <w:p w14:paraId="7DE55217" w14:textId="77777777" w:rsidR="007A5578" w:rsidRDefault="007A5578" w:rsidP="007A5578">
      <w:pPr>
        <w:pStyle w:val="CommentText"/>
        <w:rPr>
          <w:rFonts w:ascii="Calibri Light" w:hAnsi="Calibri Light"/>
          <w:b/>
          <w:color w:val="005844"/>
          <w:sz w:val="36"/>
          <w:szCs w:val="36"/>
        </w:rPr>
      </w:pPr>
    </w:p>
    <w:p w14:paraId="618B46D2" w14:textId="77777777" w:rsidR="007A5578" w:rsidRPr="005B4AC8" w:rsidRDefault="007A5578" w:rsidP="007A5578">
      <w:pPr>
        <w:spacing w:after="120" w:line="240" w:lineRule="atLeast"/>
        <w:rPr>
          <w:rFonts w:asciiTheme="minorHAnsi" w:hAnsiTheme="minorHAnsi"/>
          <w:b/>
        </w:rPr>
      </w:pPr>
      <w:r w:rsidRPr="005B4AC8">
        <w:rPr>
          <w:rFonts w:asciiTheme="minorHAnsi" w:hAnsiTheme="minorHAnsi"/>
          <w:b/>
        </w:rPr>
        <w:t>Air Quality measurements at Birmingham New Street</w:t>
      </w:r>
    </w:p>
    <w:p w14:paraId="3728D9E7" w14:textId="77777777" w:rsidR="007A5578" w:rsidRPr="00535E9C" w:rsidRDefault="007A5578" w:rsidP="007A5578">
      <w:pPr>
        <w:spacing w:after="120" w:line="240" w:lineRule="atLeast"/>
        <w:jc w:val="center"/>
        <w:rPr>
          <w:b/>
          <w:sz w:val="32"/>
          <w:szCs w:val="32"/>
        </w:rPr>
      </w:pPr>
    </w:p>
    <w:p w14:paraId="353C572C" w14:textId="77777777" w:rsidR="007A5578" w:rsidRDefault="007A5578" w:rsidP="007A5578">
      <w:pPr>
        <w:spacing w:after="120" w:line="240" w:lineRule="atLeast"/>
        <w:jc w:val="center"/>
        <w:rPr>
          <w:b/>
        </w:rPr>
      </w:pPr>
      <w:r>
        <w:rPr>
          <w:rFonts w:ascii="Helvetica" w:hAnsi="Helvetica" w:cs="Helvetica"/>
          <w:noProof/>
          <w:lang w:eastAsia="en-GB"/>
        </w:rPr>
        <w:drawing>
          <wp:inline distT="0" distB="0" distL="0" distR="0" wp14:anchorId="1E9A7590" wp14:editId="269CDC6C">
            <wp:extent cx="2628900" cy="16305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28900" cy="1630551"/>
                    </a:xfrm>
                    <a:prstGeom prst="rect">
                      <a:avLst/>
                    </a:prstGeom>
                    <a:noFill/>
                    <a:ln>
                      <a:noFill/>
                    </a:ln>
                  </pic:spPr>
                </pic:pic>
              </a:graphicData>
            </a:graphic>
          </wp:inline>
        </w:drawing>
      </w:r>
    </w:p>
    <w:p w14:paraId="66E90E2C" w14:textId="77777777" w:rsidR="007A5578" w:rsidRDefault="007A5578" w:rsidP="007A5578">
      <w:pPr>
        <w:spacing w:after="120" w:line="240" w:lineRule="atLeast"/>
        <w:jc w:val="center"/>
        <w:rPr>
          <w:b/>
        </w:rPr>
      </w:pPr>
    </w:p>
    <w:p w14:paraId="15D18A00" w14:textId="77777777" w:rsidR="007A5578" w:rsidRPr="00826004" w:rsidRDefault="007A5578" w:rsidP="00A060E8">
      <w:pPr>
        <w:pStyle w:val="ListParagraph"/>
        <w:numPr>
          <w:ilvl w:val="0"/>
          <w:numId w:val="54"/>
        </w:numPr>
        <w:spacing w:after="120" w:line="240" w:lineRule="atLeast"/>
        <w:jc w:val="both"/>
        <w:rPr>
          <w:rFonts w:ascii="Calibri" w:hAnsi="Calibri"/>
          <w:sz w:val="22"/>
          <w:szCs w:val="22"/>
        </w:rPr>
      </w:pPr>
      <w:r w:rsidRPr="00826004">
        <w:rPr>
          <w:rFonts w:ascii="Calibri" w:hAnsi="Calibri"/>
          <w:sz w:val="22"/>
          <w:szCs w:val="22"/>
        </w:rPr>
        <w:t xml:space="preserve">Extensive air quality measurements have been made at Birmingham New Street station over a three-month period in late 2016 and early 2017. Birmingham New Street is a through station with twelve semi-enclosed platforms below a new large concourse with a high roof. Trains approach the station via three tunnels under the city centre from the South West, North West and the East. There are around 600 diesel train movements a day through the station.  The following points are of relevance to the proposed RSSB work at other stations. </w:t>
      </w:r>
    </w:p>
    <w:p w14:paraId="22A7D793" w14:textId="77777777" w:rsidR="007A5578" w:rsidRPr="00826004" w:rsidRDefault="007A5578" w:rsidP="00A060E8">
      <w:pPr>
        <w:pStyle w:val="ListParagraph"/>
        <w:numPr>
          <w:ilvl w:val="0"/>
          <w:numId w:val="54"/>
        </w:numPr>
        <w:spacing w:after="120" w:line="240" w:lineRule="atLeast"/>
        <w:jc w:val="both"/>
        <w:rPr>
          <w:rFonts w:ascii="Calibri" w:hAnsi="Calibri"/>
          <w:sz w:val="22"/>
          <w:szCs w:val="22"/>
        </w:rPr>
      </w:pPr>
      <w:r w:rsidRPr="00826004">
        <w:rPr>
          <w:rFonts w:ascii="Calibri" w:hAnsi="Calibri"/>
          <w:sz w:val="22"/>
          <w:szCs w:val="22"/>
        </w:rPr>
        <w:t xml:space="preserve">Measurements were made of NOX, PM10, PM2.5, Black Carbon and CO2. </w:t>
      </w:r>
    </w:p>
    <w:p w14:paraId="1C05F760" w14:textId="77777777" w:rsidR="007A5578" w:rsidRPr="00826004" w:rsidRDefault="007A5578" w:rsidP="00A060E8">
      <w:pPr>
        <w:pStyle w:val="ListParagraph"/>
        <w:numPr>
          <w:ilvl w:val="0"/>
          <w:numId w:val="54"/>
        </w:numPr>
        <w:spacing w:after="120" w:line="240" w:lineRule="atLeast"/>
        <w:jc w:val="both"/>
        <w:rPr>
          <w:rFonts w:ascii="Calibri" w:hAnsi="Calibri"/>
          <w:sz w:val="22"/>
          <w:szCs w:val="22"/>
        </w:rPr>
      </w:pPr>
      <w:r w:rsidRPr="00826004">
        <w:rPr>
          <w:rFonts w:ascii="Calibri" w:hAnsi="Calibri"/>
          <w:sz w:val="22"/>
          <w:szCs w:val="22"/>
        </w:rPr>
        <w:t>A limited campaign of personal monitoring was also carried out.</w:t>
      </w:r>
    </w:p>
    <w:p w14:paraId="2BEFD09A" w14:textId="77777777" w:rsidR="007A5578" w:rsidRPr="00826004" w:rsidRDefault="007A5578" w:rsidP="00A060E8">
      <w:pPr>
        <w:pStyle w:val="ListParagraph"/>
        <w:numPr>
          <w:ilvl w:val="0"/>
          <w:numId w:val="54"/>
        </w:numPr>
        <w:spacing w:after="120" w:line="240" w:lineRule="atLeast"/>
        <w:jc w:val="both"/>
        <w:rPr>
          <w:rFonts w:ascii="Calibri" w:hAnsi="Calibri"/>
          <w:sz w:val="22"/>
          <w:szCs w:val="22"/>
        </w:rPr>
      </w:pPr>
      <w:r w:rsidRPr="00826004">
        <w:rPr>
          <w:rFonts w:ascii="Calibri" w:hAnsi="Calibri"/>
          <w:sz w:val="22"/>
          <w:szCs w:val="22"/>
        </w:rPr>
        <w:t>Train movements and local weather conditions were recorded to provide context to the monitoring data.</w:t>
      </w:r>
    </w:p>
    <w:p w14:paraId="2A227CA9" w14:textId="77777777" w:rsidR="007A5578" w:rsidRPr="00826004" w:rsidRDefault="007A5578" w:rsidP="00A060E8">
      <w:pPr>
        <w:pStyle w:val="ListParagraph"/>
        <w:numPr>
          <w:ilvl w:val="0"/>
          <w:numId w:val="54"/>
        </w:numPr>
        <w:spacing w:after="120" w:line="240" w:lineRule="atLeast"/>
        <w:jc w:val="both"/>
        <w:rPr>
          <w:rFonts w:ascii="Calibri" w:hAnsi="Calibri"/>
          <w:sz w:val="22"/>
          <w:szCs w:val="22"/>
        </w:rPr>
      </w:pPr>
      <w:r w:rsidRPr="00826004">
        <w:rPr>
          <w:rFonts w:ascii="Calibri" w:hAnsi="Calibri"/>
          <w:sz w:val="22"/>
          <w:szCs w:val="22"/>
        </w:rPr>
        <w:lastRenderedPageBreak/>
        <w:t xml:space="preserve">Measurements were made over a range of time scales – weekly averages, daily averages, hourly averages and minute averages. There was found to be significant temporal variability at all time scales. </w:t>
      </w:r>
    </w:p>
    <w:p w14:paraId="08153BA3" w14:textId="77777777" w:rsidR="007A5578" w:rsidRPr="00826004" w:rsidRDefault="007A5578" w:rsidP="00A060E8">
      <w:pPr>
        <w:pStyle w:val="ListParagraph"/>
        <w:numPr>
          <w:ilvl w:val="0"/>
          <w:numId w:val="54"/>
        </w:numPr>
        <w:spacing w:after="120" w:line="240" w:lineRule="atLeast"/>
        <w:jc w:val="both"/>
        <w:rPr>
          <w:rFonts w:ascii="Calibri" w:hAnsi="Calibri"/>
          <w:sz w:val="22"/>
          <w:szCs w:val="22"/>
        </w:rPr>
      </w:pPr>
      <w:r w:rsidRPr="00826004">
        <w:rPr>
          <w:rFonts w:ascii="Calibri" w:hAnsi="Calibri"/>
          <w:sz w:val="22"/>
          <w:szCs w:val="22"/>
        </w:rPr>
        <w:t>There was also found to be significant spatial variability across the station / along platforms / between platforms and concourse etc.</w:t>
      </w:r>
    </w:p>
    <w:p w14:paraId="319D8055" w14:textId="77777777" w:rsidR="007A5578" w:rsidRPr="00826004" w:rsidRDefault="007A5578" w:rsidP="00A060E8">
      <w:pPr>
        <w:pStyle w:val="ListParagraph"/>
        <w:numPr>
          <w:ilvl w:val="0"/>
          <w:numId w:val="54"/>
        </w:numPr>
        <w:spacing w:after="120" w:line="240" w:lineRule="atLeast"/>
        <w:jc w:val="both"/>
        <w:rPr>
          <w:rFonts w:ascii="Calibri" w:hAnsi="Calibri"/>
          <w:sz w:val="22"/>
          <w:szCs w:val="22"/>
        </w:rPr>
      </w:pPr>
      <w:r w:rsidRPr="00826004">
        <w:rPr>
          <w:rFonts w:ascii="Calibri" w:hAnsi="Calibri"/>
          <w:sz w:val="22"/>
          <w:szCs w:val="22"/>
        </w:rPr>
        <w:t xml:space="preserve">The results were found to be dependent upon local weather conditions, and </w:t>
      </w:r>
      <w:proofErr w:type="gramStart"/>
      <w:r w:rsidRPr="00826004">
        <w:rPr>
          <w:rFonts w:ascii="Calibri" w:hAnsi="Calibri"/>
          <w:sz w:val="22"/>
          <w:szCs w:val="22"/>
        </w:rPr>
        <w:t>in particular upon</w:t>
      </w:r>
      <w:proofErr w:type="gramEnd"/>
      <w:r w:rsidRPr="00826004">
        <w:rPr>
          <w:rFonts w:ascii="Calibri" w:hAnsi="Calibri"/>
          <w:sz w:val="22"/>
          <w:szCs w:val="22"/>
        </w:rPr>
        <w:t xml:space="preserve"> wind speeds and direction around the station.</w:t>
      </w:r>
    </w:p>
    <w:p w14:paraId="0251057D" w14:textId="77777777" w:rsidR="007A5578" w:rsidRPr="00826004" w:rsidRDefault="007A5578" w:rsidP="00A060E8">
      <w:pPr>
        <w:pStyle w:val="ListParagraph"/>
        <w:numPr>
          <w:ilvl w:val="0"/>
          <w:numId w:val="54"/>
        </w:numPr>
        <w:spacing w:after="120" w:line="240" w:lineRule="atLeast"/>
        <w:jc w:val="both"/>
        <w:rPr>
          <w:rFonts w:ascii="Calibri" w:hAnsi="Calibri"/>
          <w:sz w:val="22"/>
          <w:szCs w:val="22"/>
        </w:rPr>
      </w:pPr>
      <w:r w:rsidRPr="00826004">
        <w:rPr>
          <w:rFonts w:ascii="Calibri" w:hAnsi="Calibri"/>
          <w:sz w:val="22"/>
          <w:szCs w:val="22"/>
        </w:rPr>
        <w:t>The movement of individual trains was reflected to some extent in the high temporal resolution measurements, particularly for stock moves etc.</w:t>
      </w:r>
    </w:p>
    <w:p w14:paraId="794C4042" w14:textId="77777777" w:rsidR="007A5578" w:rsidRPr="00826004" w:rsidRDefault="007A5578" w:rsidP="007A5578">
      <w:pPr>
        <w:spacing w:after="120" w:line="240" w:lineRule="atLeast"/>
        <w:jc w:val="both"/>
        <w:rPr>
          <w:rFonts w:ascii="Calibri" w:hAnsi="Calibri" w:cs="Arial"/>
          <w:lang w:eastAsia="en-GB"/>
        </w:rPr>
      </w:pPr>
      <w:r w:rsidRPr="00826004">
        <w:rPr>
          <w:rFonts w:ascii="Calibri" w:hAnsi="Calibri" w:cs="Arial"/>
          <w:lang w:eastAsia="en-GB"/>
        </w:rPr>
        <w:t xml:space="preserve">The active involvement of station staff (management staff, platform staff and maintenance staff) was crucial to the success of the experiments, in giving rapid local approval to method statements, helping with equipment installation, providing power supplies, arranging platform possessions where required etc. </w:t>
      </w:r>
    </w:p>
    <w:p w14:paraId="7D4A187D" w14:textId="77777777" w:rsidR="007A5578" w:rsidRPr="00293A8E" w:rsidRDefault="007A5578" w:rsidP="007A5578">
      <w:pPr>
        <w:pStyle w:val="Body"/>
      </w:pPr>
    </w:p>
    <w:bookmarkEnd w:id="14"/>
    <w:p w14:paraId="4E09A254" w14:textId="77777777" w:rsidR="007A5578" w:rsidRPr="00E52B87" w:rsidRDefault="007A5578" w:rsidP="00E52B87">
      <w:pPr>
        <w:pStyle w:val="NoSpacing"/>
        <w:rPr>
          <w:rFonts w:asciiTheme="minorHAnsi" w:hAnsiTheme="minorHAnsi" w:cs="Arial"/>
        </w:rPr>
        <w:sectPr w:rsidR="007A5578" w:rsidRPr="00E52B87" w:rsidSect="007A5578">
          <w:type w:val="continuous"/>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5"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4"/>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A060E8">
        <w:rPr>
          <w:rFonts w:asciiTheme="minorHAnsi" w:hAnsiTheme="minorHAnsi" w:cs="Arial"/>
          <w:b/>
          <w:bCs/>
          <w:sz w:val="22"/>
          <w:szCs w:val="22"/>
        </w:rPr>
      </w:r>
      <w:r w:rsidR="00A060E8">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A060E8"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5"/>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20"/>
      <w:footerReference w:type="even" r:id="rId21"/>
      <w:footerReference w:type="default" r:id="rId22"/>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C9CA3" w14:textId="77777777" w:rsidR="00A060E8" w:rsidRDefault="00A060E8" w:rsidP="0003785D">
      <w:r>
        <w:separator/>
      </w:r>
    </w:p>
  </w:endnote>
  <w:endnote w:type="continuationSeparator" w:id="0">
    <w:p w14:paraId="4A7C8495" w14:textId="77777777" w:rsidR="00A060E8" w:rsidRDefault="00A060E8"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Helvetica">
    <w:panose1 w:val="020B05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19A57BFF" w:rsidR="0040055D" w:rsidRDefault="004005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5578">
      <w:rPr>
        <w:rStyle w:val="PageNumber"/>
        <w:noProof/>
      </w:rPr>
      <w:t>2</w:t>
    </w:r>
    <w:r>
      <w:rPr>
        <w:rStyle w:val="PageNumber"/>
      </w:rPr>
      <w:fldChar w:fldCharType="end"/>
    </w:r>
  </w:p>
  <w:p w14:paraId="2A2B9D60" w14:textId="77777777" w:rsidR="0040055D" w:rsidRDefault="00400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3F245F07" w:rsidR="0040055D" w:rsidRPr="00F735CB" w:rsidRDefault="0040055D"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7A5578">
      <w:rPr>
        <w:caps/>
        <w:noProof/>
        <w:color w:val="5B9BD5" w:themeColor="accent1"/>
      </w:rPr>
      <w:t>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40055D" w:rsidRDefault="0040055D">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40055D" w:rsidRDefault="004005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04959AB5" w:rsidR="0040055D" w:rsidRDefault="0040055D" w:rsidP="00674166">
    <w:pPr>
      <w:pStyle w:val="FooterLeft"/>
    </w:pPr>
    <w:r>
      <w:fldChar w:fldCharType="begin"/>
    </w:r>
    <w:r>
      <w:instrText xml:space="preserve"> PAGE   \* MERGEFORMAT </w:instrText>
    </w:r>
    <w:r>
      <w:fldChar w:fldCharType="separate"/>
    </w:r>
    <w:r w:rsidR="007A5578">
      <w:rPr>
        <w:noProof/>
      </w:rPr>
      <w:t>34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57404634" w:rsidR="0040055D" w:rsidRDefault="0040055D" w:rsidP="00674166">
    <w:pPr>
      <w:pStyle w:val="FooterRight"/>
    </w:pPr>
    <w:r>
      <w:fldChar w:fldCharType="begin"/>
    </w:r>
    <w:r>
      <w:instrText xml:space="preserve"> PAGE   \* MERGEFORMAT </w:instrText>
    </w:r>
    <w:r>
      <w:fldChar w:fldCharType="separate"/>
    </w:r>
    <w:r w:rsidR="007A5578">
      <w:rPr>
        <w:noProof/>
      </w:rPr>
      <w:t>33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681F3" w14:textId="77777777" w:rsidR="00A060E8" w:rsidRDefault="00A060E8" w:rsidP="0003785D">
      <w:r>
        <w:separator/>
      </w:r>
    </w:p>
  </w:footnote>
  <w:footnote w:type="continuationSeparator" w:id="0">
    <w:p w14:paraId="37F7B33F" w14:textId="77777777" w:rsidR="00A060E8" w:rsidRDefault="00A060E8" w:rsidP="0003785D">
      <w:r>
        <w:continuationSeparator/>
      </w:r>
    </w:p>
  </w:footnote>
  <w:footnote w:id="1">
    <w:p w14:paraId="779C348A" w14:textId="77777777" w:rsidR="007A5578" w:rsidRPr="0018608C" w:rsidRDefault="007A5578" w:rsidP="007A5578">
      <w:pPr>
        <w:pStyle w:val="FootnoteText"/>
        <w:rPr>
          <w:sz w:val="18"/>
          <w:szCs w:val="18"/>
        </w:rPr>
      </w:pPr>
      <w:r>
        <w:rPr>
          <w:rStyle w:val="FootnoteReference"/>
        </w:rPr>
        <w:footnoteRef/>
      </w:r>
      <w:r>
        <w:t xml:space="preserve"> </w:t>
      </w:r>
      <w:r w:rsidRPr="0018608C">
        <w:rPr>
          <w:rFonts w:ascii="Calibri" w:hAnsi="Calibri" w:cs="Arial"/>
          <w:sz w:val="18"/>
          <w:szCs w:val="18"/>
        </w:rPr>
        <w:t>Non-combustible particulates are not considered dangerous/pollutants, however there is a growing body of evidence that may lead to a reassessment of the health, or other, effects of these particulates</w:t>
      </w:r>
      <w:r w:rsidRPr="0018608C">
        <w:rPr>
          <w:sz w:val="18"/>
          <w:szCs w:val="18"/>
        </w:rPr>
        <w:t>.</w:t>
      </w:r>
    </w:p>
  </w:footnote>
  <w:footnote w:id="2">
    <w:p w14:paraId="3E987C28" w14:textId="77777777" w:rsidR="007A5578" w:rsidRPr="00D506F9" w:rsidRDefault="007A5578" w:rsidP="007A5578">
      <w:pPr>
        <w:pStyle w:val="FootnoteText"/>
        <w:rPr>
          <w:rFonts w:asciiTheme="minorHAnsi" w:hAnsiTheme="minorHAnsi" w:cstheme="minorHAnsi"/>
          <w:sz w:val="18"/>
        </w:rPr>
      </w:pPr>
      <w:r w:rsidRPr="00D506F9">
        <w:rPr>
          <w:rStyle w:val="FootnoteReference"/>
          <w:rFonts w:asciiTheme="minorHAnsi" w:hAnsiTheme="minorHAnsi" w:cstheme="minorHAnsi"/>
          <w:sz w:val="18"/>
        </w:rPr>
        <w:footnoteRef/>
      </w:r>
      <w:r w:rsidRPr="00D506F9">
        <w:rPr>
          <w:rFonts w:asciiTheme="minorHAnsi" w:hAnsiTheme="minorHAnsi" w:cstheme="minorHAnsi"/>
          <w:sz w:val="18"/>
        </w:rPr>
        <w:t xml:space="preserve"> Links to station maps can be found here for Euston (</w:t>
      </w:r>
      <w:hyperlink r:id="rId1" w:history="1">
        <w:r w:rsidRPr="00D506F9">
          <w:rPr>
            <w:rStyle w:val="Hyperlink"/>
            <w:rFonts w:asciiTheme="minorHAnsi" w:hAnsiTheme="minorHAnsi" w:cstheme="minorHAnsi"/>
            <w:sz w:val="18"/>
          </w:rPr>
          <w:t>http://www.nationalrail.co.uk/stations-and-destinations/stations-made-easy/london-euston-station-plan</w:t>
        </w:r>
      </w:hyperlink>
      <w:r w:rsidRPr="00D506F9">
        <w:rPr>
          <w:rFonts w:asciiTheme="minorHAnsi" w:hAnsiTheme="minorHAnsi" w:cstheme="minorHAnsi"/>
          <w:sz w:val="18"/>
        </w:rPr>
        <w:t>), Kings Cross (</w:t>
      </w:r>
      <w:hyperlink r:id="rId2" w:history="1">
        <w:r w:rsidRPr="00D506F9">
          <w:rPr>
            <w:rStyle w:val="Hyperlink"/>
            <w:rFonts w:asciiTheme="minorHAnsi" w:hAnsiTheme="minorHAnsi" w:cstheme="minorHAnsi"/>
            <w:sz w:val="18"/>
          </w:rPr>
          <w:t>https://www.networkrail.co.uk/wp-content/uploads/2017/06/Kings-Cross-station-map.pdf</w:t>
        </w:r>
      </w:hyperlink>
      <w:r w:rsidRPr="00D506F9">
        <w:rPr>
          <w:rFonts w:asciiTheme="minorHAnsi" w:hAnsiTheme="minorHAnsi" w:cstheme="minorHAnsi"/>
          <w:sz w:val="18"/>
        </w:rPr>
        <w:t>) and Edinburgh Waverley (</w:t>
      </w:r>
      <w:hyperlink r:id="rId3" w:history="1">
        <w:r w:rsidRPr="00D506F9">
          <w:rPr>
            <w:rStyle w:val="Hyperlink"/>
            <w:rFonts w:asciiTheme="minorHAnsi" w:hAnsiTheme="minorHAnsi" w:cstheme="minorHAnsi"/>
            <w:sz w:val="18"/>
          </w:rPr>
          <w:t>https://www.lincolnshire.gov.uk/upload/public/attachments/1099/edinburgh_station_guide.pdf</w:t>
        </w:r>
      </w:hyperlink>
      <w:r w:rsidRPr="00D506F9">
        <w:rPr>
          <w:rFonts w:asciiTheme="minorHAnsi" w:hAnsiTheme="minorHAnsi" w:cstheme="minorHAnsi"/>
          <w:sz w:val="18"/>
        </w:rPr>
        <w:t>)</w:t>
      </w:r>
    </w:p>
  </w:footnote>
  <w:footnote w:id="3">
    <w:p w14:paraId="7ADFE544" w14:textId="77777777" w:rsidR="007A5578" w:rsidRDefault="007A5578" w:rsidP="007A5578">
      <w:pPr>
        <w:pStyle w:val="FootnoteText"/>
      </w:pPr>
      <w:r w:rsidRPr="00D506F9">
        <w:rPr>
          <w:rStyle w:val="FootnoteReference"/>
          <w:rFonts w:asciiTheme="minorHAnsi" w:hAnsiTheme="minorHAnsi" w:cstheme="minorHAnsi"/>
          <w:sz w:val="18"/>
        </w:rPr>
        <w:footnoteRef/>
      </w:r>
      <w:r w:rsidRPr="00D506F9">
        <w:rPr>
          <w:rFonts w:asciiTheme="minorHAnsi" w:hAnsiTheme="minorHAnsi" w:cstheme="minorHAnsi"/>
          <w:sz w:val="18"/>
        </w:rPr>
        <w:t xml:space="preserve"> Remedial action can be support by Network Rail where recommendations can be undertaken without additional funding (e.g. roster changes to minimise potential exposure).  Should remedial action indicate the requirement for additional funding from Network Rail,</w:t>
      </w:r>
      <w:r>
        <w:rPr>
          <w:rFonts w:asciiTheme="minorHAnsi" w:hAnsiTheme="minorHAnsi" w:cstheme="minorHAnsi"/>
          <w:sz w:val="18"/>
        </w:rPr>
        <w:t xml:space="preserve"> this should be discussed with the respective Station Manager to consider possible options</w:t>
      </w:r>
      <w:r w:rsidRPr="00D506F9">
        <w:rPr>
          <w:rFonts w:asciiTheme="minorHAnsi" w:hAnsiTheme="minorHAnsi" w:cstheme="minorHAnsi"/>
          <w:sz w:val="18"/>
        </w:rPr>
        <w:t>.</w:t>
      </w:r>
    </w:p>
  </w:footnote>
  <w:footnote w:id="4">
    <w:p w14:paraId="383B7734" w14:textId="77777777" w:rsidR="0040055D" w:rsidRPr="00B13B50" w:rsidRDefault="0040055D"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40055D" w:rsidRDefault="0040055D">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40055D" w:rsidRDefault="0040055D"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40055D" w:rsidRDefault="0040055D"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40055D" w:rsidRPr="0003785D" w:rsidRDefault="0040055D"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07827"/>
    <w:multiLevelType w:val="hybridMultilevel"/>
    <w:tmpl w:val="71F67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0934C9"/>
    <w:multiLevelType w:val="hybridMultilevel"/>
    <w:tmpl w:val="81D07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03E33E3"/>
    <w:multiLevelType w:val="hybridMultilevel"/>
    <w:tmpl w:val="6F6E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D4C7E08"/>
    <w:multiLevelType w:val="hybridMultilevel"/>
    <w:tmpl w:val="AA945DFE"/>
    <w:lvl w:ilvl="0" w:tplc="5966351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3609"/>
    <w:multiLevelType w:val="hybridMultilevel"/>
    <w:tmpl w:val="6D4A0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CA3B68"/>
    <w:multiLevelType w:val="hybridMultilevel"/>
    <w:tmpl w:val="96AA7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D12959"/>
    <w:multiLevelType w:val="hybridMultilevel"/>
    <w:tmpl w:val="D5FA6BE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9"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2"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E9367DC"/>
    <w:multiLevelType w:val="hybridMultilevel"/>
    <w:tmpl w:val="55BEC702"/>
    <w:lvl w:ilvl="0" w:tplc="3524F80A">
      <w:start w:val="1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4BA6DCB"/>
    <w:multiLevelType w:val="hybridMultilevel"/>
    <w:tmpl w:val="9656D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2"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4"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D944EC"/>
    <w:multiLevelType w:val="hybridMultilevel"/>
    <w:tmpl w:val="CA281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6E1DE2"/>
    <w:multiLevelType w:val="hybridMultilevel"/>
    <w:tmpl w:val="674E8A32"/>
    <w:lvl w:ilvl="0" w:tplc="F788AD8C">
      <w:numFmt w:val="bullet"/>
      <w:lvlText w:val="-"/>
      <w:lvlJc w:val="left"/>
      <w:pPr>
        <w:ind w:left="1800" w:hanging="360"/>
      </w:pPr>
      <w:rPr>
        <w:rFonts w:ascii="Calibri" w:eastAsia="Times New Roman" w:hAnsi="Calibri" w:cs="Arial" w:hint="default"/>
      </w:rPr>
    </w:lvl>
    <w:lvl w:ilvl="1" w:tplc="08090003">
      <w:start w:val="1"/>
      <w:numFmt w:val="bullet"/>
      <w:lvlText w:val="o"/>
      <w:lvlJc w:val="left"/>
      <w:pPr>
        <w:ind w:left="1069"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9"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1"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1"/>
  </w:num>
  <w:num w:numId="3">
    <w:abstractNumId w:val="14"/>
  </w:num>
  <w:num w:numId="4">
    <w:abstractNumId w:val="27"/>
  </w:num>
  <w:num w:numId="5">
    <w:abstractNumId w:val="42"/>
  </w:num>
  <w:num w:numId="6">
    <w:abstractNumId w:val="0"/>
  </w:num>
  <w:num w:numId="7">
    <w:abstractNumId w:val="48"/>
  </w:num>
  <w:num w:numId="8">
    <w:abstractNumId w:val="41"/>
  </w:num>
  <w:num w:numId="9">
    <w:abstractNumId w:val="1"/>
  </w:num>
  <w:num w:numId="10">
    <w:abstractNumId w:val="28"/>
  </w:num>
  <w:num w:numId="11">
    <w:abstractNumId w:val="50"/>
  </w:num>
  <w:num w:numId="12">
    <w:abstractNumId w:val="3"/>
  </w:num>
  <w:num w:numId="13">
    <w:abstractNumId w:val="49"/>
  </w:num>
  <w:num w:numId="14">
    <w:abstractNumId w:val="33"/>
  </w:num>
  <w:num w:numId="15">
    <w:abstractNumId w:val="30"/>
  </w:num>
  <w:num w:numId="16">
    <w:abstractNumId w:val="6"/>
  </w:num>
  <w:num w:numId="17">
    <w:abstractNumId w:val="8"/>
  </w:num>
  <w:num w:numId="18">
    <w:abstractNumId w:val="39"/>
  </w:num>
  <w:num w:numId="19">
    <w:abstractNumId w:val="10"/>
  </w:num>
  <w:num w:numId="20">
    <w:abstractNumId w:val="22"/>
  </w:num>
  <w:num w:numId="21">
    <w:abstractNumId w:val="24"/>
  </w:num>
  <w:num w:numId="22">
    <w:abstractNumId w:val="31"/>
  </w:num>
  <w:num w:numId="23">
    <w:abstractNumId w:val="4"/>
  </w:num>
  <w:num w:numId="24">
    <w:abstractNumId w:val="51"/>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2"/>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46"/>
  </w:num>
  <w:num w:numId="34">
    <w:abstractNumId w:val="5"/>
  </w:num>
  <w:num w:numId="35">
    <w:abstractNumId w:val="37"/>
  </w:num>
  <w:num w:numId="36">
    <w:abstractNumId w:val="17"/>
  </w:num>
  <w:num w:numId="37">
    <w:abstractNumId w:val="9"/>
  </w:num>
  <w:num w:numId="38">
    <w:abstractNumId w:val="44"/>
  </w:num>
  <w:num w:numId="39">
    <w:abstractNumId w:val="16"/>
  </w:num>
  <w:num w:numId="40">
    <w:abstractNumId w:val="43"/>
  </w:num>
  <w:num w:numId="41">
    <w:abstractNumId w:val="23"/>
  </w:num>
  <w:num w:numId="42">
    <w:abstractNumId w:val="19"/>
  </w:num>
  <w:num w:numId="43">
    <w:abstractNumId w:val="7"/>
  </w:num>
  <w:num w:numId="44">
    <w:abstractNumId w:val="20"/>
  </w:num>
  <w:num w:numId="45">
    <w:abstractNumId w:val="25"/>
  </w:num>
  <w:num w:numId="46">
    <w:abstractNumId w:val="13"/>
  </w:num>
  <w:num w:numId="47">
    <w:abstractNumId w:val="40"/>
  </w:num>
  <w:num w:numId="48">
    <w:abstractNumId w:val="32"/>
  </w:num>
  <w:num w:numId="49">
    <w:abstractNumId w:val="18"/>
  </w:num>
  <w:num w:numId="50">
    <w:abstractNumId w:val="34"/>
  </w:num>
  <w:num w:numId="51">
    <w:abstractNumId w:val="47"/>
  </w:num>
  <w:num w:numId="52">
    <w:abstractNumId w:val="26"/>
  </w:num>
  <w:num w:numId="53">
    <w:abstractNumId w:val="45"/>
  </w:num>
  <w:num w:numId="54">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140D4"/>
    <w:rsid w:val="00015775"/>
    <w:rsid w:val="0003785D"/>
    <w:rsid w:val="000472B8"/>
    <w:rsid w:val="0005275F"/>
    <w:rsid w:val="000909A8"/>
    <w:rsid w:val="00095757"/>
    <w:rsid w:val="00095A0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80DB2"/>
    <w:rsid w:val="00191F60"/>
    <w:rsid w:val="001B4560"/>
    <w:rsid w:val="001D3D42"/>
    <w:rsid w:val="001F0115"/>
    <w:rsid w:val="001F22B3"/>
    <w:rsid w:val="001F2882"/>
    <w:rsid w:val="002012F5"/>
    <w:rsid w:val="0020622A"/>
    <w:rsid w:val="002345D7"/>
    <w:rsid w:val="0024761A"/>
    <w:rsid w:val="002521D4"/>
    <w:rsid w:val="00255F0B"/>
    <w:rsid w:val="002569DA"/>
    <w:rsid w:val="0027209C"/>
    <w:rsid w:val="002A7571"/>
    <w:rsid w:val="002F6E87"/>
    <w:rsid w:val="00301B46"/>
    <w:rsid w:val="00314FF7"/>
    <w:rsid w:val="00341003"/>
    <w:rsid w:val="00351003"/>
    <w:rsid w:val="00396EDA"/>
    <w:rsid w:val="00397F46"/>
    <w:rsid w:val="003A7C7B"/>
    <w:rsid w:val="003E0CE2"/>
    <w:rsid w:val="0040055D"/>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3414F"/>
    <w:rsid w:val="00674166"/>
    <w:rsid w:val="006C73E8"/>
    <w:rsid w:val="006D1C93"/>
    <w:rsid w:val="006E2708"/>
    <w:rsid w:val="00705233"/>
    <w:rsid w:val="007135E2"/>
    <w:rsid w:val="00721EA4"/>
    <w:rsid w:val="00722CCB"/>
    <w:rsid w:val="0072579B"/>
    <w:rsid w:val="0072709F"/>
    <w:rsid w:val="007A5578"/>
    <w:rsid w:val="007B3B84"/>
    <w:rsid w:val="007C61C6"/>
    <w:rsid w:val="00801CC8"/>
    <w:rsid w:val="008234CC"/>
    <w:rsid w:val="00823AFA"/>
    <w:rsid w:val="00833C7A"/>
    <w:rsid w:val="00846110"/>
    <w:rsid w:val="00856404"/>
    <w:rsid w:val="00896506"/>
    <w:rsid w:val="008A1B60"/>
    <w:rsid w:val="008A35A4"/>
    <w:rsid w:val="008A76C3"/>
    <w:rsid w:val="008C0F62"/>
    <w:rsid w:val="008D63D1"/>
    <w:rsid w:val="008F04B0"/>
    <w:rsid w:val="00902E89"/>
    <w:rsid w:val="00916E86"/>
    <w:rsid w:val="00923B5C"/>
    <w:rsid w:val="00936D92"/>
    <w:rsid w:val="009437FF"/>
    <w:rsid w:val="0095074C"/>
    <w:rsid w:val="0095659E"/>
    <w:rsid w:val="00971DFA"/>
    <w:rsid w:val="00986D30"/>
    <w:rsid w:val="009A43CE"/>
    <w:rsid w:val="009E1F97"/>
    <w:rsid w:val="009E24D2"/>
    <w:rsid w:val="009E2DEF"/>
    <w:rsid w:val="009E3560"/>
    <w:rsid w:val="00A060E8"/>
    <w:rsid w:val="00A12089"/>
    <w:rsid w:val="00A13EC8"/>
    <w:rsid w:val="00A24D23"/>
    <w:rsid w:val="00A41D4A"/>
    <w:rsid w:val="00A550EF"/>
    <w:rsid w:val="00A65E0A"/>
    <w:rsid w:val="00A675E0"/>
    <w:rsid w:val="00A85B19"/>
    <w:rsid w:val="00A92A2B"/>
    <w:rsid w:val="00B24A32"/>
    <w:rsid w:val="00B34E30"/>
    <w:rsid w:val="00B928F8"/>
    <w:rsid w:val="00B9637C"/>
    <w:rsid w:val="00BA0F7B"/>
    <w:rsid w:val="00BB37E9"/>
    <w:rsid w:val="00BC31A4"/>
    <w:rsid w:val="00BC4A28"/>
    <w:rsid w:val="00BE38C8"/>
    <w:rsid w:val="00C15913"/>
    <w:rsid w:val="00C411AA"/>
    <w:rsid w:val="00C577A6"/>
    <w:rsid w:val="00C62BAC"/>
    <w:rsid w:val="00C713E4"/>
    <w:rsid w:val="00CB219F"/>
    <w:rsid w:val="00CB60A5"/>
    <w:rsid w:val="00CC0375"/>
    <w:rsid w:val="00CC2358"/>
    <w:rsid w:val="00CD2E8D"/>
    <w:rsid w:val="00D11754"/>
    <w:rsid w:val="00D2105A"/>
    <w:rsid w:val="00D211DD"/>
    <w:rsid w:val="00D371CD"/>
    <w:rsid w:val="00D63BF7"/>
    <w:rsid w:val="00D67207"/>
    <w:rsid w:val="00D67EE0"/>
    <w:rsid w:val="00DD3C0B"/>
    <w:rsid w:val="00DE7DA7"/>
    <w:rsid w:val="00DF020E"/>
    <w:rsid w:val="00DF14FB"/>
    <w:rsid w:val="00DF3928"/>
    <w:rsid w:val="00DF4F28"/>
    <w:rsid w:val="00DF7319"/>
    <w:rsid w:val="00E00C43"/>
    <w:rsid w:val="00E04231"/>
    <w:rsid w:val="00E32EB0"/>
    <w:rsid w:val="00E36361"/>
    <w:rsid w:val="00E52B87"/>
    <w:rsid w:val="00E615FD"/>
    <w:rsid w:val="00E63F40"/>
    <w:rsid w:val="00E958C1"/>
    <w:rsid w:val="00EC2C5A"/>
    <w:rsid w:val="00F300B5"/>
    <w:rsid w:val="00F35CAF"/>
    <w:rsid w:val="00F47E34"/>
    <w:rsid w:val="00F62B1B"/>
    <w:rsid w:val="00F735CB"/>
    <w:rsid w:val="00FA1E73"/>
    <w:rsid w:val="00FB0CB8"/>
    <w:rsid w:val="00FD1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uiPriority="99"/>
    <w:lsdException w:name="annotation text" w:semiHidden="1" w:uiPriority="99"/>
    <w:lsdException w:name="caption" w:qFormat="1"/>
    <w:lsdException w:name="table of figures" w:semiHidden="1"/>
    <w:lsdException w:name="envelope address" w:semiHidden="1"/>
    <w:lsdException w:name="envelope return" w:semiHidden="1"/>
    <w:lsdException w:name="footnote reference" w:semiHidden="1" w:uiPriority="99"/>
    <w:lsdException w:name="annotation reference" w:semiHidden="1" w:uiPriority="99"/>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aliases w:val="Dot pt"/>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uiPriority w:val="99"/>
    <w:semiHidden/>
    <w:rsid w:val="00E52B87"/>
    <w:rPr>
      <w:sz w:val="16"/>
      <w:szCs w:val="16"/>
    </w:rPr>
  </w:style>
  <w:style w:type="paragraph" w:styleId="CommentText">
    <w:name w:val="annotation text"/>
    <w:basedOn w:val="Normal"/>
    <w:link w:val="CommentTextChar"/>
    <w:uiPriority w:val="99"/>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uiPriority w:val="99"/>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rsid w:val="00E52B87"/>
    <w:rPr>
      <w:rFonts w:ascii="Arial" w:hAnsi="Arial"/>
    </w:rPr>
  </w:style>
  <w:style w:type="character" w:styleId="FootnoteReference">
    <w:name w:val="footnote reference"/>
    <w:basedOn w:val="DefaultParagraphFont"/>
    <w:uiPriority w:val="99"/>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aliases w:val="Dot pt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 w:type="table" w:styleId="GridTable4-Accent1">
    <w:name w:val="Grid Table 4 Accent 1"/>
    <w:basedOn w:val="TableNormal"/>
    <w:uiPriority w:val="49"/>
    <w:rsid w:val="008A35A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488327951">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27443375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ww.lincolnshire.gov.uk/upload/public/attachments/1099/edinburgh_station_guide.pdf" TargetMode="External"/><Relationship Id="rId2" Type="http://schemas.openxmlformats.org/officeDocument/2006/relationships/hyperlink" Target="https://www.networkrail.co.uk/wp-content/uploads/2017/06/Kings-Cross-station-map.pdf" TargetMode="External"/><Relationship Id="rId1" Type="http://schemas.openxmlformats.org/officeDocument/2006/relationships/hyperlink" Target="http://www.nationalrail.co.uk/stations-and-destinations/stations-made-easy/london-euston-station-pl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3.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4.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5.xml><?xml version="1.0" encoding="utf-8"?>
<ds:datastoreItem xmlns:ds="http://schemas.openxmlformats.org/officeDocument/2006/customXml" ds:itemID="{65BB32EF-F283-4483-A866-F2162913D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35</Pages>
  <Words>8088</Words>
  <Characters>46105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54085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2017-11-03T13:42:00Z</dcterms:created>
  <dcterms:modified xsi:type="dcterms:W3CDTF">2017-11-03T13:42:00Z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