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D8345" w14:textId="3D46044B" w:rsidR="0010189D" w:rsidRDefault="006A4C60">
      <w:pPr>
        <w:pStyle w:val="Standard"/>
        <w:keepNext/>
        <w:tabs>
          <w:tab w:val="left" w:pos="5715"/>
        </w:tabs>
        <w:spacing w:after="240" w:line="240" w:lineRule="auto"/>
        <w:jc w:val="both"/>
      </w:pPr>
      <w:r>
        <w:rPr>
          <w:rFonts w:ascii="Arial Bold" w:eastAsia="Arial Bold" w:hAnsi="Arial Bold" w:cs="Arial Bold"/>
          <w:b/>
          <w:color w:val="000000"/>
          <w:sz w:val="36"/>
          <w:szCs w:val="36"/>
        </w:rPr>
        <w:t xml:space="preserve">Call-Off Schedule 1 (Transparency </w:t>
      </w:r>
      <w:r w:rsidR="00583764">
        <w:rPr>
          <w:rFonts w:ascii="Arial Bold" w:eastAsia="Arial Bold" w:hAnsi="Arial Bold" w:cs="Arial Bold"/>
          <w:b/>
          <w:color w:val="000000"/>
          <w:sz w:val="36"/>
          <w:szCs w:val="36"/>
        </w:rPr>
        <w:t>Information</w:t>
      </w:r>
      <w:r>
        <w:rPr>
          <w:rFonts w:ascii="Arial Bold" w:eastAsia="Arial Bold" w:hAnsi="Arial Bold" w:cs="Arial Bold"/>
          <w:b/>
          <w:color w:val="000000"/>
          <w:sz w:val="36"/>
          <w:szCs w:val="36"/>
        </w:rPr>
        <w:t>)</w:t>
      </w:r>
    </w:p>
    <w:p w14:paraId="21F1D8EB" w14:textId="49DC5EC2" w:rsidR="0010189D" w:rsidRPr="006E57EA" w:rsidRDefault="006A4C60" w:rsidP="006E57EA">
      <w:pPr>
        <w:pStyle w:val="Standard"/>
        <w:numPr>
          <w:ilvl w:val="1"/>
          <w:numId w:val="5"/>
        </w:numPr>
        <w:spacing w:after="0" w:line="240" w:lineRule="auto"/>
        <w:rPr>
          <w:rFonts w:ascii="Arial" w:eastAsia="Arial" w:hAnsi="Arial" w:cs="Arial"/>
          <w:color w:val="000000"/>
          <w:sz w:val="24"/>
          <w:szCs w:val="24"/>
        </w:rPr>
      </w:pPr>
      <w:r w:rsidRPr="006E57EA">
        <w:rPr>
          <w:rFonts w:ascii="Arial" w:eastAsia="Arial" w:hAnsi="Arial" w:cs="Arial"/>
          <w:color w:val="000000"/>
          <w:sz w:val="24"/>
          <w:szCs w:val="24"/>
        </w:rPr>
        <w:t>The Supplier recognises that the Buyer is subject to PPN 01/17 (Updates to transparency principles v1.1 (</w:t>
      </w:r>
      <w:hyperlink r:id="rId8" w:history="1">
        <w:r w:rsidRPr="006E57EA">
          <w:rPr>
            <w:rFonts w:ascii="Arial" w:eastAsia="Arial" w:hAnsi="Arial" w:cs="Arial"/>
            <w:color w:val="0000FF"/>
            <w:sz w:val="24"/>
            <w:szCs w:val="24"/>
            <w:u w:val="single"/>
          </w:rPr>
          <w:t>https://www.gov.uk/government/publications/procurement-policy-note-0117-update-to-transparency-principles</w:t>
        </w:r>
      </w:hyperlink>
      <w:r w:rsidRPr="006E57EA">
        <w:rPr>
          <w:rFonts w:ascii="Arial" w:eastAsia="Arial" w:hAnsi="Arial" w:cs="Arial"/>
          <w:color w:val="000000"/>
          <w:sz w:val="24"/>
          <w:szCs w:val="24"/>
        </w:rPr>
        <w:t xml:space="preserve">). The Supplier shall comply with the provisions of this Schedule </w:t>
      </w:r>
      <w:proofErr w:type="gramStart"/>
      <w:r w:rsidRPr="006E57EA">
        <w:rPr>
          <w:rFonts w:ascii="Arial" w:eastAsia="Arial" w:hAnsi="Arial" w:cs="Arial"/>
          <w:color w:val="000000"/>
          <w:sz w:val="24"/>
          <w:szCs w:val="24"/>
        </w:rPr>
        <w:t>in order to</w:t>
      </w:r>
      <w:proofErr w:type="gramEnd"/>
      <w:r w:rsidRPr="006E57EA">
        <w:rPr>
          <w:rFonts w:ascii="Arial" w:eastAsia="Arial" w:hAnsi="Arial" w:cs="Arial"/>
          <w:color w:val="000000"/>
          <w:sz w:val="24"/>
          <w:szCs w:val="24"/>
        </w:rPr>
        <w:t xml:space="preserve"> assist the Buyer with its compliance with its obligations under that PPN.</w:t>
      </w:r>
    </w:p>
    <w:p w14:paraId="262C237A" w14:textId="77777777" w:rsidR="006E57EA" w:rsidRPr="006E57EA" w:rsidRDefault="006E57EA" w:rsidP="006E57EA">
      <w:pPr>
        <w:pStyle w:val="Standard"/>
        <w:spacing w:after="0" w:line="240" w:lineRule="auto"/>
        <w:ind w:left="713"/>
        <w:rPr>
          <w:rFonts w:ascii="Arial" w:eastAsia="Arial" w:hAnsi="Arial" w:cs="Arial"/>
          <w:color w:val="000000"/>
          <w:sz w:val="24"/>
          <w:szCs w:val="24"/>
        </w:rPr>
      </w:pPr>
    </w:p>
    <w:p w14:paraId="3EC385EF" w14:textId="73925A46" w:rsidR="006E57EA" w:rsidRPr="006E57EA" w:rsidRDefault="00583764" w:rsidP="006E57EA">
      <w:pPr>
        <w:pStyle w:val="Standard"/>
        <w:numPr>
          <w:ilvl w:val="1"/>
          <w:numId w:val="5"/>
        </w:numPr>
        <w:spacing w:after="0" w:line="240" w:lineRule="auto"/>
        <w:rPr>
          <w:rFonts w:ascii="Arial" w:hAnsi="Arial" w:cs="Arial"/>
        </w:rPr>
      </w:pPr>
      <w:r w:rsidRPr="006E57EA">
        <w:rPr>
          <w:rFonts w:ascii="Arial" w:eastAsia="Arial" w:hAnsi="Arial" w:cs="Arial"/>
          <w:color w:val="000000"/>
          <w:sz w:val="24"/>
          <w:szCs w:val="24"/>
        </w:rPr>
        <w:t>The Parties acknowledge that</w:t>
      </w:r>
      <w:r w:rsidR="003E789D" w:rsidRPr="006E57EA">
        <w:rPr>
          <w:rFonts w:ascii="Arial" w:eastAsia="Arial" w:hAnsi="Arial" w:cs="Arial"/>
          <w:color w:val="000000"/>
          <w:sz w:val="24"/>
          <w:szCs w:val="24"/>
        </w:rPr>
        <w:t xml:space="preserve"> the </w:t>
      </w:r>
      <w:r w:rsidR="00456D88" w:rsidRPr="006E57EA">
        <w:rPr>
          <w:rFonts w:ascii="Arial" w:eastAsia="Arial" w:hAnsi="Arial" w:cs="Arial"/>
          <w:color w:val="000000"/>
          <w:sz w:val="24"/>
          <w:szCs w:val="24"/>
        </w:rPr>
        <w:t>Transparency</w:t>
      </w:r>
      <w:r w:rsidR="003E789D" w:rsidRPr="006E57EA">
        <w:rPr>
          <w:rFonts w:ascii="Arial" w:eastAsia="Arial" w:hAnsi="Arial" w:cs="Arial"/>
          <w:color w:val="000000"/>
          <w:sz w:val="24"/>
          <w:szCs w:val="24"/>
        </w:rPr>
        <w:t xml:space="preserve"> Information</w:t>
      </w:r>
      <w:r w:rsidR="006E57EA">
        <w:rPr>
          <w:rStyle w:val="FootnoteReference"/>
          <w:rFonts w:ascii="Arial" w:eastAsia="Arial" w:hAnsi="Arial" w:cs="Arial"/>
          <w:color w:val="000000"/>
          <w:sz w:val="24"/>
          <w:szCs w:val="24"/>
        </w:rPr>
        <w:footnoteReference w:id="1"/>
      </w:r>
      <w:r w:rsidR="003E789D" w:rsidRPr="006E57EA">
        <w:rPr>
          <w:rFonts w:ascii="Arial" w:eastAsia="Arial" w:hAnsi="Arial" w:cs="Arial"/>
          <w:color w:val="000000"/>
          <w:sz w:val="24"/>
          <w:szCs w:val="24"/>
        </w:rPr>
        <w:t xml:space="preserve"> is not Confidential Information.</w:t>
      </w:r>
    </w:p>
    <w:p w14:paraId="6DF5E81B" w14:textId="77777777" w:rsidR="006E57EA" w:rsidRPr="006E57EA" w:rsidRDefault="006E57EA" w:rsidP="006E57EA">
      <w:pPr>
        <w:pStyle w:val="ListParagraph"/>
        <w:rPr>
          <w:rFonts w:ascii="Arial" w:eastAsia="Arial" w:hAnsi="Arial" w:cs="Arial"/>
          <w:color w:val="000000"/>
          <w:sz w:val="24"/>
          <w:szCs w:val="24"/>
        </w:rPr>
      </w:pPr>
    </w:p>
    <w:p w14:paraId="024B7B82" w14:textId="0DD63C30" w:rsidR="00B6144B" w:rsidRPr="006E57EA" w:rsidRDefault="00B6144B" w:rsidP="006E57EA">
      <w:pPr>
        <w:pStyle w:val="Standard"/>
        <w:numPr>
          <w:ilvl w:val="1"/>
          <w:numId w:val="5"/>
        </w:numPr>
        <w:spacing w:after="0" w:line="240" w:lineRule="auto"/>
        <w:rPr>
          <w:rFonts w:ascii="Arial" w:hAnsi="Arial" w:cs="Arial"/>
        </w:rPr>
      </w:pPr>
      <w:r w:rsidRPr="006E57EA">
        <w:rPr>
          <w:rFonts w:ascii="Arial" w:eastAsia="Arial" w:hAnsi="Arial" w:cs="Arial"/>
          <w:color w:val="000000"/>
          <w:sz w:val="24"/>
          <w:szCs w:val="24"/>
        </w:rPr>
        <w:t xml:space="preserve">Notwithstanding any other provision of this </w:t>
      </w:r>
      <w:r w:rsidR="006A7B3A" w:rsidRPr="006E57EA">
        <w:rPr>
          <w:rFonts w:ascii="Arial" w:eastAsia="Arial" w:hAnsi="Arial" w:cs="Arial"/>
          <w:color w:val="000000"/>
          <w:sz w:val="24"/>
          <w:szCs w:val="24"/>
        </w:rPr>
        <w:t>Contract</w:t>
      </w:r>
      <w:r w:rsidRPr="006E57EA">
        <w:rPr>
          <w:rFonts w:ascii="Arial" w:eastAsia="Arial" w:hAnsi="Arial" w:cs="Arial"/>
          <w:color w:val="000000"/>
          <w:sz w:val="24"/>
          <w:szCs w:val="24"/>
        </w:rPr>
        <w:t>, the Supplier hereby gives its consent for the Buyer to publish to the general public the Transparency Information in its entirety (but with any information which is exempt from disclosure in accordance with the provisions of the FOIA redacted). The Buyer shall, prior to publication, consult with the Supplier on the manner and format of publication and to inform its decision regarding any redactions but shall have the final decision in its absolute discretion.</w:t>
      </w:r>
    </w:p>
    <w:p w14:paraId="30EB10DF" w14:textId="77777777" w:rsidR="006E57EA" w:rsidRPr="006E57EA" w:rsidRDefault="006E57EA" w:rsidP="006E57EA">
      <w:pPr>
        <w:pStyle w:val="ListParagraph"/>
        <w:rPr>
          <w:rFonts w:ascii="Arial" w:hAnsi="Arial" w:cs="Arial"/>
        </w:rPr>
      </w:pPr>
    </w:p>
    <w:p w14:paraId="24ADC1F8" w14:textId="77777777" w:rsidR="006E57EA" w:rsidRPr="006E57EA" w:rsidRDefault="00B6144B" w:rsidP="006E57EA">
      <w:pPr>
        <w:pStyle w:val="Standard"/>
        <w:numPr>
          <w:ilvl w:val="1"/>
          <w:numId w:val="5"/>
        </w:numPr>
        <w:spacing w:after="0" w:line="240" w:lineRule="auto"/>
        <w:rPr>
          <w:rFonts w:ascii="Arial" w:hAnsi="Arial" w:cs="Arial"/>
        </w:rPr>
      </w:pPr>
      <w:r w:rsidRPr="006E57EA">
        <w:rPr>
          <w:rFonts w:ascii="Arial" w:eastAsia="Arial" w:hAnsi="Arial" w:cs="Arial"/>
          <w:color w:val="000000"/>
          <w:sz w:val="24"/>
          <w:szCs w:val="24"/>
        </w:rPr>
        <w:t>The Supplier shall assist and co-operate with the Buyer to enable the Buyer to publish the Transparency Information.</w:t>
      </w:r>
    </w:p>
    <w:p w14:paraId="38F71851" w14:textId="77777777" w:rsidR="006E57EA" w:rsidRPr="006E57EA" w:rsidRDefault="006E57EA" w:rsidP="006E57EA">
      <w:pPr>
        <w:pStyle w:val="ListParagraph"/>
        <w:rPr>
          <w:rFonts w:ascii="Arial" w:eastAsia="Arial" w:hAnsi="Arial" w:cs="Arial"/>
          <w:color w:val="000000"/>
          <w:sz w:val="24"/>
          <w:szCs w:val="24"/>
        </w:rPr>
      </w:pPr>
    </w:p>
    <w:p w14:paraId="034EE6A3" w14:textId="77777777" w:rsidR="006E57EA" w:rsidRPr="006E57EA" w:rsidRDefault="00583764" w:rsidP="006E57EA">
      <w:pPr>
        <w:pStyle w:val="Standard"/>
        <w:numPr>
          <w:ilvl w:val="1"/>
          <w:numId w:val="5"/>
        </w:numPr>
        <w:spacing w:after="0" w:line="240" w:lineRule="auto"/>
        <w:rPr>
          <w:rFonts w:ascii="Arial" w:hAnsi="Arial" w:cs="Arial"/>
        </w:rPr>
      </w:pPr>
      <w:r w:rsidRPr="006E57EA">
        <w:rPr>
          <w:rFonts w:ascii="Arial" w:eastAsia="Arial" w:hAnsi="Arial" w:cs="Arial"/>
          <w:color w:val="000000"/>
          <w:sz w:val="24"/>
          <w:szCs w:val="24"/>
        </w:rPr>
        <w:t xml:space="preserve">If the </w:t>
      </w:r>
      <w:r w:rsidR="003351B1" w:rsidRPr="006E57EA">
        <w:rPr>
          <w:rFonts w:ascii="Arial" w:eastAsia="Arial" w:hAnsi="Arial" w:cs="Arial"/>
          <w:color w:val="000000"/>
          <w:sz w:val="24"/>
          <w:szCs w:val="24"/>
        </w:rPr>
        <w:t>Buyer</w:t>
      </w:r>
      <w:r w:rsidRPr="006E57EA">
        <w:rPr>
          <w:rFonts w:ascii="Arial" w:eastAsia="Arial" w:hAnsi="Arial" w:cs="Arial"/>
          <w:color w:val="000000"/>
          <w:sz w:val="24"/>
          <w:szCs w:val="24"/>
        </w:rPr>
        <w:t xml:space="preserve"> believes that publication of any element of the Transparency Information would be contrary to the public interest, the </w:t>
      </w:r>
      <w:r w:rsidR="003351B1" w:rsidRPr="006E57EA">
        <w:rPr>
          <w:rFonts w:ascii="Arial" w:eastAsia="Arial" w:hAnsi="Arial" w:cs="Arial"/>
          <w:color w:val="000000"/>
          <w:sz w:val="24"/>
          <w:szCs w:val="24"/>
        </w:rPr>
        <w:t>Buyer</w:t>
      </w:r>
      <w:r w:rsidRPr="006E57EA">
        <w:rPr>
          <w:rFonts w:ascii="Arial" w:eastAsia="Arial" w:hAnsi="Arial" w:cs="Arial"/>
          <w:color w:val="000000"/>
          <w:sz w:val="24"/>
          <w:szCs w:val="24"/>
        </w:rPr>
        <w:t xml:space="preserve"> shall be entitled to exclude such information from publication. The </w:t>
      </w:r>
      <w:r w:rsidR="003351B1" w:rsidRPr="006E57EA">
        <w:rPr>
          <w:rFonts w:ascii="Arial" w:eastAsia="Arial" w:hAnsi="Arial" w:cs="Arial"/>
          <w:color w:val="000000"/>
          <w:sz w:val="24"/>
          <w:szCs w:val="24"/>
        </w:rPr>
        <w:t>Buyer</w:t>
      </w:r>
      <w:r w:rsidRPr="006E57EA">
        <w:rPr>
          <w:rFonts w:ascii="Arial" w:eastAsia="Arial" w:hAnsi="Arial" w:cs="Arial"/>
          <w:color w:val="000000"/>
          <w:sz w:val="24"/>
          <w:szCs w:val="24"/>
        </w:rPr>
        <w:t xml:space="preserve"> acknowledges that it would expect the public interest by default to be best served by publication of the Transparency Information in its entirety. Accordingly, the </w:t>
      </w:r>
      <w:r w:rsidR="003351B1" w:rsidRPr="006E57EA">
        <w:rPr>
          <w:rFonts w:ascii="Arial" w:eastAsia="Arial" w:hAnsi="Arial" w:cs="Arial"/>
          <w:color w:val="000000"/>
          <w:sz w:val="24"/>
          <w:szCs w:val="24"/>
        </w:rPr>
        <w:t>Buyer</w:t>
      </w:r>
      <w:r w:rsidRPr="006E57EA">
        <w:rPr>
          <w:rFonts w:ascii="Arial" w:eastAsia="Arial" w:hAnsi="Arial" w:cs="Arial"/>
          <w:color w:val="000000"/>
          <w:sz w:val="24"/>
          <w:szCs w:val="24"/>
        </w:rPr>
        <w:t xml:space="preserve"> acknowledges that it will only exclude Transparency Information from publication in exceptional circumstances and agrees that where it decides to exclude information from publication it will provide a clear explanation to the Supplier.</w:t>
      </w:r>
    </w:p>
    <w:p w14:paraId="04F2A375" w14:textId="77777777" w:rsidR="006E57EA" w:rsidRPr="006E57EA" w:rsidRDefault="006E57EA" w:rsidP="006E57EA">
      <w:pPr>
        <w:pStyle w:val="ListParagraph"/>
        <w:rPr>
          <w:rFonts w:ascii="Arial" w:eastAsia="Arial" w:hAnsi="Arial" w:cs="Arial"/>
          <w:color w:val="000000"/>
          <w:sz w:val="24"/>
          <w:szCs w:val="24"/>
        </w:rPr>
      </w:pPr>
    </w:p>
    <w:p w14:paraId="02D5B2C5" w14:textId="6B75615F" w:rsidR="00583764" w:rsidRPr="006E57EA" w:rsidRDefault="00583764" w:rsidP="006E57EA">
      <w:pPr>
        <w:pStyle w:val="Standard"/>
        <w:numPr>
          <w:ilvl w:val="1"/>
          <w:numId w:val="5"/>
        </w:numPr>
        <w:spacing w:after="0" w:line="240" w:lineRule="auto"/>
        <w:rPr>
          <w:rFonts w:ascii="Arial" w:hAnsi="Arial" w:cs="Arial"/>
        </w:rPr>
      </w:pPr>
      <w:r w:rsidRPr="006E57EA">
        <w:rPr>
          <w:rFonts w:ascii="Arial" w:eastAsia="Arial" w:hAnsi="Arial" w:cs="Arial"/>
          <w:color w:val="000000"/>
          <w:sz w:val="24"/>
          <w:szCs w:val="24"/>
        </w:rPr>
        <w:t xml:space="preserve">The </w:t>
      </w:r>
      <w:r w:rsidR="003351B1" w:rsidRPr="006E57EA">
        <w:rPr>
          <w:rFonts w:ascii="Arial" w:eastAsia="Arial" w:hAnsi="Arial" w:cs="Arial"/>
          <w:color w:val="000000"/>
          <w:sz w:val="24"/>
          <w:szCs w:val="24"/>
        </w:rPr>
        <w:t>Buyer</w:t>
      </w:r>
      <w:r w:rsidRPr="006E57EA">
        <w:rPr>
          <w:rFonts w:ascii="Arial" w:eastAsia="Arial" w:hAnsi="Arial" w:cs="Arial"/>
          <w:color w:val="000000"/>
          <w:sz w:val="24"/>
          <w:szCs w:val="24"/>
        </w:rPr>
        <w:t xml:space="preserve"> shall publish the Transparency Information in a format that assists the general public in understanding the relevance and completeness of the </w:t>
      </w:r>
      <w:r w:rsidRPr="006E57EA">
        <w:rPr>
          <w:rFonts w:ascii="Arial" w:eastAsia="Arial" w:hAnsi="Arial" w:cs="Arial"/>
          <w:color w:val="000000"/>
          <w:sz w:val="24"/>
          <w:szCs w:val="24"/>
        </w:rPr>
        <w:lastRenderedPageBreak/>
        <w:t xml:space="preserve">information being published to ensure the public obtain a fair view on how the </w:t>
      </w:r>
      <w:r w:rsidR="006A7B3A" w:rsidRPr="006E57EA">
        <w:rPr>
          <w:rFonts w:ascii="Arial" w:eastAsia="Arial" w:hAnsi="Arial" w:cs="Arial"/>
          <w:color w:val="000000"/>
          <w:sz w:val="24"/>
          <w:szCs w:val="24"/>
        </w:rPr>
        <w:t>Contract</w:t>
      </w:r>
      <w:r w:rsidRPr="006E57EA">
        <w:rPr>
          <w:rFonts w:ascii="Arial" w:eastAsia="Arial" w:hAnsi="Arial" w:cs="Arial"/>
          <w:color w:val="000000"/>
          <w:sz w:val="24"/>
          <w:szCs w:val="24"/>
        </w:rPr>
        <w:t xml:space="preserve"> is being performed, having regard to the context of the wider commercial relationship with the Supplier</w:t>
      </w:r>
      <w:r w:rsidR="006E57EA" w:rsidRPr="006E57EA">
        <w:rPr>
          <w:rFonts w:ascii="Arial" w:eastAsia="Arial" w:hAnsi="Arial" w:cs="Arial"/>
          <w:color w:val="000000"/>
          <w:sz w:val="24"/>
          <w:szCs w:val="24"/>
        </w:rPr>
        <w:t>.</w:t>
      </w:r>
    </w:p>
    <w:p w14:paraId="41EBE1C1" w14:textId="77777777" w:rsidR="0010189D" w:rsidRDefault="0010189D">
      <w:pPr>
        <w:pStyle w:val="Standard"/>
        <w:rPr>
          <w:rFonts w:ascii="Arial" w:eastAsia="Arial" w:hAnsi="Arial" w:cs="Arial"/>
          <w:sz w:val="24"/>
          <w:szCs w:val="24"/>
        </w:rPr>
      </w:pPr>
    </w:p>
    <w:p w14:paraId="114070BF" w14:textId="77777777" w:rsidR="0010189D" w:rsidRDefault="0010189D">
      <w:pPr>
        <w:pStyle w:val="Standard"/>
        <w:rPr>
          <w:rFonts w:ascii="Arial" w:eastAsia="Arial" w:hAnsi="Arial" w:cs="Arial"/>
          <w:sz w:val="24"/>
          <w:szCs w:val="24"/>
        </w:rPr>
      </w:pPr>
    </w:p>
    <w:p w14:paraId="70321BBC" w14:textId="77777777" w:rsidR="0010189D" w:rsidRDefault="006A4C60">
      <w:pPr>
        <w:pStyle w:val="Standard"/>
        <w:tabs>
          <w:tab w:val="left" w:pos="1580"/>
        </w:tabs>
      </w:pPr>
      <w:r>
        <w:rPr>
          <w:rFonts w:ascii="Arial" w:eastAsia="Arial" w:hAnsi="Arial" w:cs="Arial"/>
          <w:sz w:val="24"/>
          <w:szCs w:val="24"/>
        </w:rPr>
        <w:tab/>
      </w:r>
    </w:p>
    <w:sectPr w:rsidR="0010189D">
      <w:headerReference w:type="default" r:id="rId9"/>
      <w:footerReference w:type="defaul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846DBD" w14:textId="77777777" w:rsidR="00837533" w:rsidRDefault="00837533">
      <w:r>
        <w:separator/>
      </w:r>
    </w:p>
  </w:endnote>
  <w:endnote w:type="continuationSeparator" w:id="0">
    <w:p w14:paraId="59B9D795" w14:textId="77777777" w:rsidR="00837533" w:rsidRDefault="00837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8947A" w14:textId="37F50CAD" w:rsidR="006E57EA" w:rsidRDefault="006E57EA">
    <w:pPr>
      <w:pStyle w:val="Standard"/>
      <w:tabs>
        <w:tab w:val="center" w:pos="4513"/>
        <w:tab w:val="right" w:pos="9026"/>
      </w:tabs>
      <w:spacing w:after="0" w:line="240" w:lineRule="auto"/>
      <w:rPr>
        <w:rFonts w:ascii="Arial" w:eastAsia="Arial" w:hAnsi="Arial" w:cs="Arial"/>
        <w:color w:val="A6A6A6"/>
        <w:sz w:val="20"/>
        <w:szCs w:val="20"/>
      </w:rPr>
    </w:pPr>
  </w:p>
  <w:p w14:paraId="4EF4107B" w14:textId="77777777" w:rsidR="006E57EA" w:rsidRDefault="006E57EA">
    <w:pPr>
      <w:pStyle w:val="Standard"/>
      <w:tabs>
        <w:tab w:val="center" w:pos="4513"/>
        <w:tab w:val="right" w:pos="9026"/>
      </w:tabs>
      <w:spacing w:after="0" w:line="240" w:lineRule="auto"/>
      <w:rPr>
        <w:rFonts w:ascii="Arial" w:eastAsia="Arial" w:hAnsi="Arial" w:cs="Arial"/>
        <w:color w:val="A6A6A6"/>
        <w:sz w:val="20"/>
        <w:szCs w:val="20"/>
      </w:rPr>
    </w:pPr>
  </w:p>
  <w:p w14:paraId="5D7B4FE7" w14:textId="77777777" w:rsidR="00FB3FE3" w:rsidRDefault="006A4C60">
    <w:pPr>
      <w:pStyle w:val="Standard"/>
      <w:tabs>
        <w:tab w:val="center" w:pos="4513"/>
        <w:tab w:val="right" w:pos="9026"/>
      </w:tabs>
      <w:spacing w:after="0" w:line="240" w:lineRule="auto"/>
    </w:pPr>
    <w:r>
      <w:rPr>
        <w:rFonts w:ascii="Arial" w:eastAsia="Arial" w:hAnsi="Arial" w:cs="Arial"/>
        <w:sz w:val="20"/>
        <w:szCs w:val="20"/>
      </w:rPr>
      <w:t>Framework Ref: RM6168 – Estate Management Services</w:t>
    </w:r>
    <w:r>
      <w:rPr>
        <w:rFonts w:ascii="Arial" w:eastAsia="Arial" w:hAnsi="Arial" w:cs="Arial"/>
        <w:sz w:val="20"/>
        <w:szCs w:val="20"/>
      </w:rPr>
      <w:tab/>
      <w:t xml:space="preserve">                                           </w:t>
    </w:r>
  </w:p>
  <w:p w14:paraId="5EB5353F" w14:textId="77777777" w:rsidR="00FB3FE3" w:rsidRDefault="006A4C60">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w:t>
    </w:r>
    <w:r>
      <w:fldChar w:fldCharType="end"/>
    </w:r>
  </w:p>
  <w:p w14:paraId="68C8940A" w14:textId="7B2B3F5B" w:rsidR="00FB3FE3" w:rsidRDefault="006A4C60">
    <w:pPr>
      <w:pStyle w:val="Standard"/>
      <w:spacing w:after="0" w:line="240" w:lineRule="auto"/>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r>
      <w:rPr>
        <w:rFonts w:ascii="Arial" w:eastAsia="Arial" w:hAnsi="Arial" w:cs="Arial"/>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72E72" w14:textId="77777777" w:rsidR="00837533" w:rsidRDefault="00837533">
      <w:r>
        <w:rPr>
          <w:color w:val="000000"/>
        </w:rPr>
        <w:separator/>
      </w:r>
    </w:p>
  </w:footnote>
  <w:footnote w:type="continuationSeparator" w:id="0">
    <w:p w14:paraId="6C52AB01" w14:textId="77777777" w:rsidR="00837533" w:rsidRDefault="00837533">
      <w:r>
        <w:continuationSeparator/>
      </w:r>
    </w:p>
  </w:footnote>
  <w:footnote w:id="1">
    <w:p w14:paraId="653A70E1" w14:textId="77777777" w:rsidR="00E325EC" w:rsidRDefault="006E57EA" w:rsidP="00E325EC">
      <w:pPr>
        <w:pStyle w:val="FootnoteText"/>
      </w:pPr>
      <w:r>
        <w:rPr>
          <w:rStyle w:val="FootnoteReference"/>
        </w:rPr>
        <w:footnoteRef/>
      </w:r>
      <w:r>
        <w:t xml:space="preserve"> </w:t>
      </w:r>
      <w:r w:rsidRPr="006E57EA">
        <w:t>The definition of “</w:t>
      </w:r>
      <w:r w:rsidRPr="00E325EC">
        <w:rPr>
          <w:b/>
          <w:bCs/>
        </w:rPr>
        <w:t>Transparency Information</w:t>
      </w:r>
      <w:r w:rsidRPr="006E57EA">
        <w:t>” in Joint Schedule 1</w:t>
      </w:r>
      <w:r>
        <w:t xml:space="preserve"> (Definitions) will be amended to read:</w:t>
      </w:r>
      <w:r w:rsidR="00E325EC">
        <w:t xml:space="preserve"> </w:t>
      </w:r>
    </w:p>
    <w:p w14:paraId="173C18E0" w14:textId="4A8CBF13" w:rsidR="00E325EC" w:rsidRDefault="00E325EC" w:rsidP="00E325EC">
      <w:pPr>
        <w:pStyle w:val="FootnoteText"/>
      </w:pPr>
    </w:p>
    <w:p w14:paraId="6960F6E0" w14:textId="0E095630" w:rsidR="00E325EC" w:rsidRDefault="00E325EC" w:rsidP="00E325EC">
      <w:pPr>
        <w:pStyle w:val="FootnoteText"/>
      </w:pPr>
      <w:r>
        <w:t xml:space="preserve">“Transformation Information” means: </w:t>
      </w:r>
    </w:p>
    <w:p w14:paraId="2CB4CC04" w14:textId="0B87C53F" w:rsidR="00E325EC" w:rsidRDefault="00E325EC" w:rsidP="00E325EC">
      <w:pPr>
        <w:pStyle w:val="FootnoteText"/>
        <w:numPr>
          <w:ilvl w:val="0"/>
          <w:numId w:val="6"/>
        </w:numPr>
      </w:pPr>
      <w:r>
        <w:t xml:space="preserve">reports generated by the Supplier pursuant to the terms of this </w:t>
      </w:r>
      <w:proofErr w:type="gramStart"/>
      <w:r>
        <w:t>Contract;</w:t>
      </w:r>
      <w:proofErr w:type="gramEnd"/>
    </w:p>
    <w:p w14:paraId="351EB31F" w14:textId="13C7C7FD" w:rsidR="00E325EC" w:rsidRDefault="00E325EC" w:rsidP="00E325EC">
      <w:pPr>
        <w:pStyle w:val="FootnoteText"/>
        <w:numPr>
          <w:ilvl w:val="0"/>
          <w:numId w:val="6"/>
        </w:numPr>
      </w:pPr>
      <w:r>
        <w:t>the content of this Contract, including any changes to this Contract agreed from time to time, except for:</w:t>
      </w:r>
    </w:p>
    <w:p w14:paraId="75CA6A4D" w14:textId="776F41AB" w:rsidR="00E325EC" w:rsidRDefault="00E325EC" w:rsidP="00E325EC">
      <w:pPr>
        <w:pStyle w:val="FootnoteText"/>
        <w:numPr>
          <w:ilvl w:val="0"/>
          <w:numId w:val="7"/>
        </w:numPr>
      </w:pPr>
      <w:r>
        <w:t>any information which is exempt from disclosure in accordance with the provisions of the FOIA, which shall be determined by the Buyer; and</w:t>
      </w:r>
    </w:p>
    <w:p w14:paraId="715CF518" w14:textId="508F0644" w:rsidR="00E325EC" w:rsidRDefault="00E325EC" w:rsidP="00E325EC">
      <w:pPr>
        <w:pStyle w:val="FootnoteText"/>
        <w:numPr>
          <w:ilvl w:val="0"/>
          <w:numId w:val="7"/>
        </w:numPr>
      </w:pPr>
      <w:r>
        <w:t xml:space="preserve">Commercially Sensitive </w:t>
      </w:r>
      <w:proofErr w:type="gramStart"/>
      <w:r>
        <w:t>Information;</w:t>
      </w:r>
      <w:proofErr w:type="gramEnd"/>
    </w:p>
    <w:p w14:paraId="163393EE" w14:textId="691970A7" w:rsidR="00E325EC" w:rsidRDefault="00E325EC" w:rsidP="00E325EC">
      <w:pPr>
        <w:pStyle w:val="FootnoteText"/>
        <w:numPr>
          <w:ilvl w:val="0"/>
          <w:numId w:val="6"/>
        </w:numPr>
      </w:pPr>
      <w:r>
        <w:t xml:space="preserve">the Performance Indicators and any actions taken to resolve </w:t>
      </w:r>
      <w:proofErr w:type="gramStart"/>
      <w:r>
        <w:t>particular Performance</w:t>
      </w:r>
      <w:proofErr w:type="gramEnd"/>
      <w:r>
        <w:t xml:space="preserve"> Indicator failures and prevent recurrence; and</w:t>
      </w:r>
    </w:p>
    <w:p w14:paraId="509E16D4" w14:textId="19F04356" w:rsidR="006E57EA" w:rsidRDefault="00E325EC" w:rsidP="00E325EC">
      <w:pPr>
        <w:pStyle w:val="FootnoteText"/>
        <w:numPr>
          <w:ilvl w:val="0"/>
          <w:numId w:val="6"/>
        </w:numPr>
      </w:pPr>
      <w:r>
        <w:t>the identity of each Subcontractor under the Contract and percentage share of the Contract that they deliver.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EE429" w14:textId="2B9379B5" w:rsidR="00FB3FE3" w:rsidRDefault="006A4C60">
    <w:pPr>
      <w:pStyle w:val="Standard"/>
      <w:tabs>
        <w:tab w:val="center" w:pos="4513"/>
        <w:tab w:val="right" w:pos="9026"/>
      </w:tabs>
      <w:spacing w:after="0" w:line="240" w:lineRule="auto"/>
    </w:pPr>
    <w:r>
      <w:rPr>
        <w:b/>
        <w:color w:val="000000"/>
      </w:rPr>
      <w:t xml:space="preserve">Call-Off Schedule 1 (Transparency </w:t>
    </w:r>
    <w:r w:rsidR="00A71A26">
      <w:rPr>
        <w:b/>
        <w:color w:val="000000"/>
      </w:rPr>
      <w:t>Information</w:t>
    </w:r>
    <w:r>
      <w:rPr>
        <w:b/>
        <w:color w:val="000000"/>
      </w:rPr>
      <w:t>)</w:t>
    </w:r>
  </w:p>
  <w:p w14:paraId="12B3C853" w14:textId="77777777" w:rsidR="00FB3FE3" w:rsidRDefault="006A4C60">
    <w:pPr>
      <w:pStyle w:val="Standard"/>
      <w:tabs>
        <w:tab w:val="center" w:pos="4513"/>
        <w:tab w:val="right" w:pos="9026"/>
      </w:tabs>
      <w:spacing w:after="0" w:line="240" w:lineRule="auto"/>
    </w:pPr>
    <w:r>
      <w:rPr>
        <w:rFonts w:ascii="Arial" w:eastAsia="Arial" w:hAnsi="Arial" w:cs="Arial"/>
        <w:color w:val="000000"/>
        <w:sz w:val="20"/>
        <w:szCs w:val="20"/>
      </w:rPr>
      <w:t>Call-Off Ref:</w:t>
    </w:r>
  </w:p>
  <w:p w14:paraId="1618C856" w14:textId="77777777" w:rsidR="00FB3FE3" w:rsidRDefault="006A4C60">
    <w:pPr>
      <w:pStyle w:val="Standard"/>
      <w:tabs>
        <w:tab w:val="center" w:pos="4513"/>
        <w:tab w:val="right" w:pos="9026"/>
      </w:tabs>
      <w:spacing w:after="0" w:line="240" w:lineRule="auto"/>
    </w:pPr>
    <w:r>
      <w:rPr>
        <w:color w:val="000000"/>
      </w:rPr>
      <w:t>Crown Copyright</w:t>
    </w:r>
    <w:r>
      <w:rPr>
        <w:rFonts w:ascii="Arial" w:eastAsia="Arial" w:hAnsi="Arial" w:cs="Arial"/>
        <w:color w:val="000000"/>
        <w:sz w:val="16"/>
        <w:szCs w:val="16"/>
      </w:rPr>
      <w:t xml:space="preserve"> </w:t>
    </w:r>
    <w:r>
      <w:rPr>
        <w:color w:val="000000"/>
      </w:rPr>
      <w:t>20</w:t>
    </w:r>
    <w:r>
      <w:t>20</w:t>
    </w:r>
  </w:p>
  <w:p w14:paraId="4FCA36DA" w14:textId="77777777" w:rsidR="00FB3FE3" w:rsidRDefault="00A71A26">
    <w:pPr>
      <w:pStyle w:val="Standard"/>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F14FE"/>
    <w:multiLevelType w:val="hybridMultilevel"/>
    <w:tmpl w:val="1D6E55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1A07F1"/>
    <w:multiLevelType w:val="multilevel"/>
    <w:tmpl w:val="8F1CB85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31182E6B"/>
    <w:multiLevelType w:val="multilevel"/>
    <w:tmpl w:val="FF88CE7A"/>
    <w:lvl w:ilvl="0">
      <w:start w:val="1"/>
      <w:numFmt w:val="decimal"/>
      <w:lvlText w:val="%1"/>
      <w:lvlJc w:val="left"/>
      <w:pPr>
        <w:ind w:left="360" w:hanging="360"/>
      </w:pPr>
      <w:rPr>
        <w:rFonts w:hint="default"/>
      </w:rPr>
    </w:lvl>
    <w:lvl w:ilvl="1">
      <w:start w:val="2"/>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163" w:hanging="1800"/>
      </w:pPr>
      <w:rPr>
        <w:rFonts w:hint="default"/>
      </w:rPr>
    </w:lvl>
    <w:lvl w:ilvl="8">
      <w:start w:val="1"/>
      <w:numFmt w:val="decimal"/>
      <w:lvlText w:val="%1.%2.%3.%4.%5.%6.%7.%8.%9"/>
      <w:lvlJc w:val="left"/>
      <w:pPr>
        <w:ind w:left="-3872" w:hanging="1800"/>
      </w:pPr>
      <w:rPr>
        <w:rFonts w:hint="default"/>
      </w:rPr>
    </w:lvl>
  </w:abstractNum>
  <w:abstractNum w:abstractNumId="3" w15:restartNumberingAfterBreak="0">
    <w:nsid w:val="392F0FD1"/>
    <w:multiLevelType w:val="multilevel"/>
    <w:tmpl w:val="FC96C686"/>
    <w:lvl w:ilvl="0">
      <w:start w:val="1"/>
      <w:numFmt w:val="decimal"/>
      <w:lvlText w:val="%1"/>
      <w:lvlJc w:val="left"/>
      <w:pPr>
        <w:ind w:left="713" w:hanging="713"/>
      </w:pPr>
      <w:rPr>
        <w:rFonts w:hint="default"/>
      </w:rPr>
    </w:lvl>
    <w:lvl w:ilvl="1">
      <w:start w:val="1"/>
      <w:numFmt w:val="decimal"/>
      <w:lvlText w:val="%1.%2"/>
      <w:lvlJc w:val="left"/>
      <w:pPr>
        <w:ind w:left="713" w:hanging="71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3646C42"/>
    <w:multiLevelType w:val="hybridMultilevel"/>
    <w:tmpl w:val="CE50776E"/>
    <w:lvl w:ilvl="0" w:tplc="08090019">
      <w:start w:val="1"/>
      <w:numFmt w:val="lowerLetter"/>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56CE6CFD"/>
    <w:multiLevelType w:val="hybridMultilevel"/>
    <w:tmpl w:val="57F26BCA"/>
    <w:lvl w:ilvl="0" w:tplc="F6D274C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620A91"/>
    <w:multiLevelType w:val="hybridMultilevel"/>
    <w:tmpl w:val="0672C1F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66D0904"/>
    <w:multiLevelType w:val="hybridMultilevel"/>
    <w:tmpl w:val="400430D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
  </w:num>
  <w:num w:numId="2">
    <w:abstractNumId w:val="4"/>
  </w:num>
  <w:num w:numId="3">
    <w:abstractNumId w:val="6"/>
  </w:num>
  <w:num w:numId="4">
    <w:abstractNumId w:val="2"/>
  </w:num>
  <w:num w:numId="5">
    <w:abstractNumId w:val="3"/>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89D"/>
    <w:rsid w:val="00053939"/>
    <w:rsid w:val="0010189D"/>
    <w:rsid w:val="00187311"/>
    <w:rsid w:val="001A1A0F"/>
    <w:rsid w:val="001A482A"/>
    <w:rsid w:val="0025492B"/>
    <w:rsid w:val="003167CC"/>
    <w:rsid w:val="003351B1"/>
    <w:rsid w:val="003E789D"/>
    <w:rsid w:val="00456D88"/>
    <w:rsid w:val="00514158"/>
    <w:rsid w:val="0056486B"/>
    <w:rsid w:val="00583764"/>
    <w:rsid w:val="006257B6"/>
    <w:rsid w:val="006A4C60"/>
    <w:rsid w:val="006A7B3A"/>
    <w:rsid w:val="006E57EA"/>
    <w:rsid w:val="006E5825"/>
    <w:rsid w:val="006E5A34"/>
    <w:rsid w:val="00837533"/>
    <w:rsid w:val="00880D8B"/>
    <w:rsid w:val="00A71A26"/>
    <w:rsid w:val="00B6144B"/>
    <w:rsid w:val="00B63F4F"/>
    <w:rsid w:val="00B77CA2"/>
    <w:rsid w:val="00C1194A"/>
    <w:rsid w:val="00C9762F"/>
    <w:rsid w:val="00E325EC"/>
    <w:rsid w:val="00EE6C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439983"/>
  <w15:docId w15:val="{06CD6BA1-34C4-4B72-8B3C-A8ACD1BE8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link w:val="FooterChar"/>
    <w:uiPriority w:val="99"/>
  </w:style>
  <w:style w:type="character" w:customStyle="1" w:styleId="ListLabel1">
    <w:name w:val="ListLabel 1"/>
    <w:rPr>
      <w:rFonts w:ascii="Arial" w:eastAsia="Arial" w:hAnsi="Arial" w:cs="Arial"/>
      <w:color w:val="0000FF"/>
      <w:sz w:val="24"/>
      <w:szCs w:val="24"/>
      <w:u w:val="single"/>
    </w:rPr>
  </w:style>
  <w:style w:type="character" w:customStyle="1" w:styleId="Internetlink">
    <w:name w:val="Internet link"/>
    <w:rPr>
      <w:color w:val="000080"/>
      <w:u w:val="single"/>
    </w:rPr>
  </w:style>
  <w:style w:type="numbering" w:customStyle="1" w:styleId="NoList1">
    <w:name w:val="No List_1"/>
    <w:basedOn w:val="NoList"/>
    <w:pPr>
      <w:numPr>
        <w:numId w:val="1"/>
      </w:numPr>
    </w:pPr>
  </w:style>
  <w:style w:type="character" w:styleId="CommentReference">
    <w:name w:val="annotation reference"/>
    <w:basedOn w:val="DefaultParagraphFont"/>
    <w:uiPriority w:val="99"/>
    <w:semiHidden/>
    <w:unhideWhenUsed/>
    <w:rsid w:val="00C1194A"/>
    <w:rPr>
      <w:sz w:val="16"/>
      <w:szCs w:val="16"/>
    </w:rPr>
  </w:style>
  <w:style w:type="paragraph" w:styleId="CommentText">
    <w:name w:val="annotation text"/>
    <w:basedOn w:val="Normal"/>
    <w:link w:val="CommentTextChar"/>
    <w:uiPriority w:val="99"/>
    <w:semiHidden/>
    <w:unhideWhenUsed/>
    <w:rsid w:val="00C1194A"/>
    <w:rPr>
      <w:rFonts w:cs="Mangal"/>
      <w:sz w:val="20"/>
      <w:szCs w:val="18"/>
    </w:rPr>
  </w:style>
  <w:style w:type="character" w:customStyle="1" w:styleId="CommentTextChar">
    <w:name w:val="Comment Text Char"/>
    <w:basedOn w:val="DefaultParagraphFont"/>
    <w:link w:val="CommentText"/>
    <w:uiPriority w:val="99"/>
    <w:semiHidden/>
    <w:rsid w:val="00C1194A"/>
    <w:rPr>
      <w:rFonts w:cs="Mangal"/>
      <w:sz w:val="20"/>
      <w:szCs w:val="18"/>
    </w:rPr>
  </w:style>
  <w:style w:type="paragraph" w:styleId="CommentSubject">
    <w:name w:val="annotation subject"/>
    <w:basedOn w:val="CommentText"/>
    <w:next w:val="CommentText"/>
    <w:link w:val="CommentSubjectChar"/>
    <w:uiPriority w:val="99"/>
    <w:semiHidden/>
    <w:unhideWhenUsed/>
    <w:rsid w:val="00C1194A"/>
    <w:rPr>
      <w:b/>
      <w:bCs/>
    </w:rPr>
  </w:style>
  <w:style w:type="character" w:customStyle="1" w:styleId="CommentSubjectChar">
    <w:name w:val="Comment Subject Char"/>
    <w:basedOn w:val="CommentTextChar"/>
    <w:link w:val="CommentSubject"/>
    <w:uiPriority w:val="99"/>
    <w:semiHidden/>
    <w:rsid w:val="00C1194A"/>
    <w:rPr>
      <w:rFonts w:cs="Mangal"/>
      <w:b/>
      <w:bCs/>
      <w:sz w:val="20"/>
      <w:szCs w:val="18"/>
    </w:rPr>
  </w:style>
  <w:style w:type="paragraph" w:styleId="FootnoteText">
    <w:name w:val="footnote text"/>
    <w:basedOn w:val="Normal"/>
    <w:link w:val="FootnoteTextChar"/>
    <w:uiPriority w:val="99"/>
    <w:semiHidden/>
    <w:unhideWhenUsed/>
    <w:rsid w:val="00187311"/>
    <w:rPr>
      <w:rFonts w:cs="Mangal"/>
      <w:sz w:val="20"/>
      <w:szCs w:val="18"/>
    </w:rPr>
  </w:style>
  <w:style w:type="character" w:customStyle="1" w:styleId="FootnoteTextChar">
    <w:name w:val="Footnote Text Char"/>
    <w:basedOn w:val="DefaultParagraphFont"/>
    <w:link w:val="FootnoteText"/>
    <w:uiPriority w:val="99"/>
    <w:semiHidden/>
    <w:rsid w:val="00187311"/>
    <w:rPr>
      <w:rFonts w:cs="Mangal"/>
      <w:sz w:val="20"/>
      <w:szCs w:val="18"/>
    </w:rPr>
  </w:style>
  <w:style w:type="character" w:styleId="FootnoteReference">
    <w:name w:val="footnote reference"/>
    <w:basedOn w:val="DefaultParagraphFont"/>
    <w:uiPriority w:val="99"/>
    <w:semiHidden/>
    <w:unhideWhenUsed/>
    <w:rsid w:val="00187311"/>
    <w:rPr>
      <w:vertAlign w:val="superscript"/>
    </w:rPr>
  </w:style>
  <w:style w:type="paragraph" w:styleId="BalloonText">
    <w:name w:val="Balloon Text"/>
    <w:basedOn w:val="Normal"/>
    <w:link w:val="BalloonTextChar"/>
    <w:uiPriority w:val="99"/>
    <w:semiHidden/>
    <w:unhideWhenUsed/>
    <w:rsid w:val="003351B1"/>
    <w:rPr>
      <w:rFonts w:ascii="Segoe UI" w:hAnsi="Segoe UI" w:cs="Mangal"/>
      <w:sz w:val="18"/>
      <w:szCs w:val="16"/>
    </w:rPr>
  </w:style>
  <w:style w:type="character" w:customStyle="1" w:styleId="BalloonTextChar">
    <w:name w:val="Balloon Text Char"/>
    <w:basedOn w:val="DefaultParagraphFont"/>
    <w:link w:val="BalloonText"/>
    <w:uiPriority w:val="99"/>
    <w:semiHidden/>
    <w:rsid w:val="003351B1"/>
    <w:rPr>
      <w:rFonts w:ascii="Segoe UI" w:hAnsi="Segoe UI" w:cs="Mangal"/>
      <w:sz w:val="18"/>
      <w:szCs w:val="16"/>
    </w:rPr>
  </w:style>
  <w:style w:type="paragraph" w:styleId="ListParagraph">
    <w:name w:val="List Paragraph"/>
    <w:basedOn w:val="Normal"/>
    <w:uiPriority w:val="34"/>
    <w:qFormat/>
    <w:rsid w:val="006E57EA"/>
    <w:pPr>
      <w:ind w:left="720"/>
      <w:contextualSpacing/>
    </w:pPr>
    <w:rPr>
      <w:rFonts w:cs="Mangal"/>
      <w:szCs w:val="20"/>
    </w:rPr>
  </w:style>
  <w:style w:type="character" w:customStyle="1" w:styleId="FooterChar">
    <w:name w:val="Footer Char"/>
    <w:basedOn w:val="DefaultParagraphFont"/>
    <w:link w:val="Footer"/>
    <w:uiPriority w:val="99"/>
    <w:rsid w:val="006E5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rocurement-policy-note-0117-update-to-transparency-principles"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1" ma:contentTypeDescription="Create a new document." ma:contentTypeScope="" ma:versionID="742dc63c8723456103df19eec05e23de">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7fb73c0382a24a26718e12796770a1eb"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feac705-4105-4bb1-bb77-ced40c3f9fcd">
      <Terms xmlns="http://schemas.microsoft.com/office/infopath/2007/PartnerControls"/>
    </lcf76f155ced4ddcb4097134ff3c332f>
    <TaxCatchAll xmlns="a04dbe3e-63b4-48d2-9d03-f0eb0c7bc09d" xsi:nil="true"/>
    <ScheduleNumber xmlns="4feac705-4105-4bb1-bb77-ced40c3f9fcd" xsi:nil="true"/>
    <Call_x002d_offschedule xmlns="4feac705-4105-4bb1-bb77-ced40c3f9fcd" xsi:nil="true"/>
  </documentManagement>
</p:properties>
</file>

<file path=customXml/itemProps1.xml><?xml version="1.0" encoding="utf-8"?>
<ds:datastoreItem xmlns:ds="http://schemas.openxmlformats.org/officeDocument/2006/customXml" ds:itemID="{11B37749-50F8-4BAB-95A4-092CE56A8DD6}">
  <ds:schemaRefs>
    <ds:schemaRef ds:uri="http://schemas.openxmlformats.org/officeDocument/2006/bibliography"/>
  </ds:schemaRefs>
</ds:datastoreItem>
</file>

<file path=customXml/itemProps2.xml><?xml version="1.0" encoding="utf-8"?>
<ds:datastoreItem xmlns:ds="http://schemas.openxmlformats.org/officeDocument/2006/customXml" ds:itemID="{23E9ED07-40E0-48B8-B02A-81029ECC659D}"/>
</file>

<file path=customXml/itemProps3.xml><?xml version="1.0" encoding="utf-8"?>
<ds:datastoreItem xmlns:ds="http://schemas.openxmlformats.org/officeDocument/2006/customXml" ds:itemID="{5DD22417-8A1B-4BE8-BF0D-15F32E6BB242}"/>
</file>

<file path=customXml/itemProps4.xml><?xml version="1.0" encoding="utf-8"?>
<ds:datastoreItem xmlns:ds="http://schemas.openxmlformats.org/officeDocument/2006/customXml" ds:itemID="{2656D803-65FE-4057-9718-4EA1126A77A1}"/>
</file>

<file path=docProps/app.xml><?xml version="1.0" encoding="utf-8"?>
<Properties xmlns="http://schemas.openxmlformats.org/officeDocument/2006/extended-properties" xmlns:vt="http://schemas.openxmlformats.org/officeDocument/2006/docPropsVTypes">
  <Template>Normal</Template>
  <TotalTime>171</TotalTime>
  <Pages>2</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Tayyar Raith PROFESSIONAL SERVICES CAXTON HOUSE</dc:creator>
  <cp:lastModifiedBy>Tayyar Raith PROFESSIONAL SERVICES CAXTON HOUSE</cp:lastModifiedBy>
  <cp:revision>4</cp:revision>
  <dcterms:created xsi:type="dcterms:W3CDTF">2022-04-13T16:19:00Z</dcterms:created>
  <dcterms:modified xsi:type="dcterms:W3CDTF">2022-04-14T08:24:00Z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0x0101005F83A7E0F53D994BB05DCB30071F1493</vt:lpwstr>
  </property>
</Properties>
</file>