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Default="005F738A" w:rsidP="00893A3F">
      <w:pPr>
        <w:rPr>
          <w:rFonts w:ascii="Calibri" w:hAnsi="Calibri" w:cs="Calibri"/>
          <w:sz w:val="32"/>
          <w:szCs w:val="32"/>
        </w:rPr>
      </w:pPr>
      <w:bookmarkStart w:id="0" w:name="_GoBack"/>
      <w:bookmarkEnd w:id="0"/>
    </w:p>
    <w:p w14:paraId="68F51E58" w14:textId="77777777" w:rsidR="00893A3F" w:rsidRDefault="00893A3F" w:rsidP="008F2B68">
      <w:pPr>
        <w:rPr>
          <w:rFonts w:ascii="Calibri" w:hAnsi="Calibri" w:cs="Calibri"/>
          <w:b/>
          <w:sz w:val="32"/>
          <w:szCs w:val="32"/>
        </w:rPr>
      </w:pPr>
    </w:p>
    <w:p w14:paraId="68F51E59" w14:textId="68F97EF9" w:rsidR="00FE0B21" w:rsidRDefault="00FE0B21" w:rsidP="00FE0B21">
      <w:pPr>
        <w:rPr>
          <w:rFonts w:cs="Arial"/>
          <w:b/>
          <w:sz w:val="36"/>
          <w:szCs w:val="36"/>
        </w:rPr>
      </w:pPr>
      <w:r w:rsidRPr="00CB7AD6">
        <w:rPr>
          <w:rFonts w:cs="Arial"/>
          <w:b/>
          <w:sz w:val="36"/>
          <w:szCs w:val="36"/>
        </w:rPr>
        <w:t>Invitation to Tender for</w:t>
      </w:r>
      <w:r w:rsidR="00DC31E4">
        <w:rPr>
          <w:rFonts w:cs="Arial"/>
          <w:b/>
          <w:sz w:val="36"/>
          <w:szCs w:val="36"/>
        </w:rPr>
        <w:t>:</w:t>
      </w:r>
      <w:r w:rsidRPr="00CB7AD6">
        <w:rPr>
          <w:rFonts w:cs="Arial"/>
          <w:b/>
          <w:sz w:val="36"/>
          <w:szCs w:val="36"/>
        </w:rPr>
        <w:t xml:space="preserve"> </w:t>
      </w:r>
      <w:r w:rsidR="00DC31E4">
        <w:rPr>
          <w:rFonts w:cs="Arial"/>
          <w:b/>
          <w:sz w:val="36"/>
          <w:szCs w:val="36"/>
        </w:rPr>
        <w:t>E</w:t>
      </w:r>
      <w:r w:rsidR="00DC31E4" w:rsidRPr="00DC31E4">
        <w:rPr>
          <w:rFonts w:cs="Arial"/>
          <w:b/>
          <w:sz w:val="36"/>
          <w:szCs w:val="36"/>
        </w:rPr>
        <w:t xml:space="preserve">xpertise to support </w:t>
      </w:r>
      <w:r w:rsidR="001A1EA7">
        <w:rPr>
          <w:rFonts w:cs="Arial"/>
          <w:b/>
          <w:sz w:val="36"/>
          <w:szCs w:val="36"/>
        </w:rPr>
        <w:t xml:space="preserve">DECC’s assessment of </w:t>
      </w:r>
      <w:r w:rsidR="00DC31E4" w:rsidRPr="00DC31E4">
        <w:rPr>
          <w:rFonts w:cs="Arial"/>
          <w:b/>
          <w:sz w:val="36"/>
          <w:szCs w:val="36"/>
        </w:rPr>
        <w:t>trials of alternatives to In-Home-Displays</w:t>
      </w:r>
      <w:r w:rsidR="00FE4769">
        <w:rPr>
          <w:rFonts w:cs="Arial"/>
          <w:b/>
          <w:sz w:val="36"/>
          <w:szCs w:val="36"/>
        </w:rPr>
        <w:t xml:space="preserve"> provided alongside Smart Meter installations</w:t>
      </w:r>
    </w:p>
    <w:p w14:paraId="68F51E5A" w14:textId="77777777" w:rsidR="00CB7AD6" w:rsidRPr="00CB7AD6" w:rsidRDefault="00CB7AD6" w:rsidP="00FE0B21">
      <w:pPr>
        <w:rPr>
          <w:rFonts w:cs="Arial"/>
          <w:b/>
          <w:sz w:val="36"/>
          <w:szCs w:val="36"/>
        </w:rPr>
      </w:pPr>
    </w:p>
    <w:p w14:paraId="68F51E5B" w14:textId="77777777"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p>
    <w:p w14:paraId="68F51E5C" w14:textId="77777777" w:rsidR="00444762" w:rsidRPr="002856D6" w:rsidRDefault="00444762" w:rsidP="008F2B68">
      <w:pPr>
        <w:rPr>
          <w:rFonts w:cs="Arial"/>
          <w:szCs w:val="28"/>
        </w:rPr>
      </w:pPr>
    </w:p>
    <w:p w14:paraId="68F51E5D" w14:textId="6E285623" w:rsidR="00921FD4" w:rsidRPr="00CB7AD6" w:rsidRDefault="00116BFD" w:rsidP="008F2B68">
      <w:pPr>
        <w:rPr>
          <w:rFonts w:cs="Arial"/>
          <w:sz w:val="36"/>
          <w:szCs w:val="36"/>
        </w:rPr>
      </w:pPr>
      <w:r w:rsidRPr="00CB7AD6">
        <w:rPr>
          <w:rFonts w:cs="Arial"/>
          <w:sz w:val="36"/>
          <w:szCs w:val="36"/>
        </w:rPr>
        <w:t xml:space="preserve">Deadline for Tender Responses: </w:t>
      </w:r>
      <w:r w:rsidR="003915D1">
        <w:rPr>
          <w:rFonts w:cs="Arial"/>
          <w:sz w:val="36"/>
          <w:szCs w:val="36"/>
        </w:rPr>
        <w:t>1</w:t>
      </w:r>
      <w:r w:rsidR="00574584">
        <w:rPr>
          <w:rFonts w:cs="Arial"/>
          <w:sz w:val="36"/>
          <w:szCs w:val="36"/>
        </w:rPr>
        <w:t>3</w:t>
      </w:r>
      <w:r w:rsidR="003915D1" w:rsidRPr="003915D1">
        <w:rPr>
          <w:rFonts w:cs="Arial"/>
          <w:sz w:val="36"/>
          <w:szCs w:val="36"/>
          <w:vertAlign w:val="superscript"/>
        </w:rPr>
        <w:t>th</w:t>
      </w:r>
      <w:r w:rsidR="003915D1">
        <w:rPr>
          <w:rFonts w:cs="Arial"/>
          <w:sz w:val="36"/>
          <w:szCs w:val="36"/>
        </w:rPr>
        <w:t xml:space="preserve"> January 2016</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77777777" w:rsidR="00D95762" w:rsidRPr="00121E96" w:rsidRDefault="00D95762" w:rsidP="00D95762">
      <w:pPr>
        <w:rPr>
          <w:rFonts w:cs="Arial"/>
          <w:b/>
          <w:sz w:val="24"/>
          <w:szCs w:val="24"/>
        </w:rPr>
      </w:pPr>
      <w:r>
        <w:rPr>
          <w:rFonts w:ascii="Calibri" w:hAnsi="Calibri" w:cs="Calibri"/>
          <w:b/>
          <w:sz w:val="28"/>
          <w:szCs w:val="28"/>
        </w:rPr>
        <w:br w:type="page"/>
      </w:r>
      <w:r w:rsidRPr="00121E96">
        <w:rPr>
          <w:rFonts w:cs="Arial"/>
          <w:b/>
          <w:sz w:val="24"/>
          <w:szCs w:val="24"/>
        </w:rPr>
        <w:lastRenderedPageBreak/>
        <w:t>Department of Energy and Climate Change</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52339A05" w:rsidR="00D95762" w:rsidRPr="00121E96" w:rsidRDefault="00D95762" w:rsidP="00121E96">
      <w:pPr>
        <w:jc w:val="both"/>
        <w:rPr>
          <w:rFonts w:cs="Arial"/>
          <w:sz w:val="24"/>
          <w:szCs w:val="24"/>
        </w:rPr>
      </w:pPr>
      <w:r w:rsidRPr="00121E96">
        <w:rPr>
          <w:rFonts w:cs="Arial"/>
          <w:sz w:val="24"/>
          <w:szCs w:val="24"/>
        </w:rPr>
        <w:t xml:space="preserve">Date: </w:t>
      </w:r>
      <w:r w:rsidR="00B40971">
        <w:rPr>
          <w:rFonts w:cs="Arial"/>
          <w:sz w:val="24"/>
          <w:szCs w:val="24"/>
        </w:rPr>
        <w:t>18/12/2015</w:t>
      </w:r>
    </w:p>
    <w:p w14:paraId="68F51E65" w14:textId="77777777" w:rsidR="00D95762" w:rsidRPr="00E55A47" w:rsidRDefault="00D95762" w:rsidP="00121E96">
      <w:pPr>
        <w:jc w:val="both"/>
        <w:rPr>
          <w:rFonts w:cs="Arial"/>
          <w:sz w:val="24"/>
          <w:szCs w:val="24"/>
        </w:rPr>
      </w:pPr>
    </w:p>
    <w:p w14:paraId="68F51E66" w14:textId="3440ECE4" w:rsidR="003D4E70" w:rsidRPr="00B40971" w:rsidRDefault="00E242F7" w:rsidP="00E55A47">
      <w:pPr>
        <w:rPr>
          <w:rFonts w:cs="Arial"/>
          <w:sz w:val="24"/>
          <w:szCs w:val="24"/>
        </w:rPr>
      </w:pPr>
      <w:r w:rsidRPr="00B40971">
        <w:rPr>
          <w:rFonts w:cs="Arial"/>
          <w:sz w:val="24"/>
          <w:szCs w:val="24"/>
        </w:rPr>
        <w:t xml:space="preserve">The Department of Energy and Climate Change (“DECC”) wishes to </w:t>
      </w:r>
      <w:r w:rsidR="00B44974" w:rsidRPr="00B40971">
        <w:rPr>
          <w:rFonts w:cs="Arial"/>
          <w:sz w:val="24"/>
          <w:szCs w:val="24"/>
        </w:rPr>
        <w:t>commission a</w:t>
      </w:r>
      <w:r w:rsidRPr="00B40971">
        <w:rPr>
          <w:rFonts w:cs="Arial"/>
          <w:sz w:val="24"/>
          <w:szCs w:val="24"/>
        </w:rPr>
        <w:t xml:space="preserve"> </w:t>
      </w:r>
      <w:r w:rsidR="003D4E70" w:rsidRPr="00B40971">
        <w:rPr>
          <w:rFonts w:cs="Arial"/>
          <w:sz w:val="24"/>
          <w:szCs w:val="24"/>
        </w:rPr>
        <w:t xml:space="preserve">project </w:t>
      </w:r>
      <w:r w:rsidR="00B44974" w:rsidRPr="00B40971">
        <w:rPr>
          <w:rFonts w:cs="Arial"/>
          <w:sz w:val="24"/>
          <w:szCs w:val="24"/>
        </w:rPr>
        <w:t>to</w:t>
      </w:r>
      <w:r w:rsidR="007C1A23" w:rsidRPr="00B40971">
        <w:rPr>
          <w:rFonts w:cs="Arial"/>
          <w:sz w:val="24"/>
          <w:szCs w:val="24"/>
        </w:rPr>
        <w:t xml:space="preserve"> </w:t>
      </w:r>
      <w:r w:rsidR="00DC31E4" w:rsidRPr="00B40971">
        <w:rPr>
          <w:rFonts w:cs="Arial"/>
          <w:sz w:val="24"/>
          <w:szCs w:val="24"/>
        </w:rPr>
        <w:t xml:space="preserve">provide expertise to support </w:t>
      </w:r>
      <w:r w:rsidR="00574584" w:rsidRPr="00B40971">
        <w:rPr>
          <w:rFonts w:cs="Arial"/>
          <w:sz w:val="24"/>
          <w:szCs w:val="24"/>
        </w:rPr>
        <w:t xml:space="preserve">DECC’s assessment of </w:t>
      </w:r>
      <w:r w:rsidR="00DC31E4" w:rsidRPr="00B40971">
        <w:rPr>
          <w:rFonts w:cs="Arial"/>
          <w:sz w:val="24"/>
          <w:szCs w:val="24"/>
        </w:rPr>
        <w:t>trials</w:t>
      </w:r>
      <w:r w:rsidR="003E6643" w:rsidRPr="00B40971">
        <w:rPr>
          <w:rFonts w:cs="Arial"/>
          <w:sz w:val="24"/>
          <w:szCs w:val="24"/>
        </w:rPr>
        <w:t xml:space="preserve"> of alternative</w:t>
      </w:r>
      <w:r w:rsidR="00DC31E4" w:rsidRPr="00B40971">
        <w:rPr>
          <w:rFonts w:cs="Arial"/>
          <w:sz w:val="24"/>
          <w:szCs w:val="24"/>
        </w:rPr>
        <w:t>s</w:t>
      </w:r>
      <w:r w:rsidR="003E6643" w:rsidRPr="00B40971">
        <w:rPr>
          <w:rFonts w:cs="Arial"/>
          <w:sz w:val="24"/>
          <w:szCs w:val="24"/>
        </w:rPr>
        <w:t xml:space="preserve"> to In-Home-Displays</w:t>
      </w:r>
      <w:r w:rsidR="00FE4769">
        <w:rPr>
          <w:rFonts w:cs="Arial"/>
          <w:sz w:val="24"/>
          <w:szCs w:val="24"/>
        </w:rPr>
        <w:t xml:space="preserve"> provided alongside Smart Meter installations</w:t>
      </w:r>
      <w:r w:rsidR="003E6643" w:rsidRPr="00B40971">
        <w:rPr>
          <w:rFonts w:cs="Arial"/>
          <w:sz w:val="24"/>
          <w:szCs w:val="24"/>
        </w:rPr>
        <w:t xml:space="preserve">. </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9D724E">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9D724E">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7777777" w:rsidR="00056362" w:rsidRPr="00D95762" w:rsidRDefault="00422E82" w:rsidP="009D724E">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77777777" w:rsidR="004C5B9F" w:rsidRPr="00D95762" w:rsidRDefault="00422E82" w:rsidP="009D724E">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9D724E">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9D724E">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9D724E">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77777777" w:rsidR="00221B09" w:rsidRDefault="00221B09" w:rsidP="009D724E">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68F51E73" w14:textId="77777777" w:rsidR="005F6350" w:rsidRDefault="00B44974" w:rsidP="009D724E">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3FEF12FD"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CB7AD6" w:rsidRPr="00F35C36">
        <w:rPr>
          <w:rFonts w:cs="Arial"/>
          <w:color w:val="FF0000"/>
          <w:sz w:val="24"/>
          <w:szCs w:val="24"/>
        </w:rPr>
        <w:t>(</w:t>
      </w:r>
      <w:r w:rsidR="003E6643">
        <w:rPr>
          <w:rFonts w:cs="Arial"/>
          <w:color w:val="FF0000"/>
          <w:sz w:val="24"/>
          <w:szCs w:val="24"/>
        </w:rPr>
        <w:t>Andrew.Charlesworth@decc.gsi.gov.uk</w:t>
      </w:r>
      <w:r w:rsidR="00CB7AD6" w:rsidRPr="00F35C36">
        <w:rPr>
          <w:rFonts w:cs="Arial"/>
          <w:b/>
          <w:color w:val="FF0000"/>
          <w:sz w:val="24"/>
          <w:szCs w:val="24"/>
          <w:u w:val="single"/>
        </w:rPr>
        <w:t>)</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226A7169"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F35C36" w:rsidRPr="00F35C36">
        <w:rPr>
          <w:rFonts w:cs="Arial"/>
          <w:color w:val="FF0000"/>
          <w:sz w:val="24"/>
          <w:szCs w:val="24"/>
        </w:rPr>
        <w:t>(</w:t>
      </w:r>
      <w:r w:rsidR="003E6643">
        <w:rPr>
          <w:rFonts w:cs="Arial"/>
          <w:color w:val="FF0000"/>
          <w:sz w:val="24"/>
          <w:szCs w:val="24"/>
        </w:rPr>
        <w:t>1</w:t>
      </w:r>
      <w:r w:rsidR="003B7CB9">
        <w:rPr>
          <w:rFonts w:cs="Arial"/>
          <w:color w:val="FF0000"/>
          <w:sz w:val="24"/>
          <w:szCs w:val="24"/>
        </w:rPr>
        <w:t>3</w:t>
      </w:r>
      <w:r w:rsidR="003E6643" w:rsidRPr="00FB2936">
        <w:rPr>
          <w:rFonts w:cs="Arial"/>
          <w:color w:val="FF0000"/>
          <w:sz w:val="24"/>
          <w:szCs w:val="24"/>
          <w:vertAlign w:val="superscript"/>
        </w:rPr>
        <w:t>th</w:t>
      </w:r>
      <w:r w:rsidR="003E6643">
        <w:rPr>
          <w:rFonts w:cs="Arial"/>
          <w:color w:val="FF0000"/>
          <w:sz w:val="24"/>
          <w:szCs w:val="24"/>
        </w:rPr>
        <w:t xml:space="preserve"> January 2016 12:00</w:t>
      </w:r>
      <w:r w:rsidR="00F35C36" w:rsidRPr="00F35C36">
        <w:rPr>
          <w:rFonts w:cs="Arial"/>
          <w:color w:val="FF0000"/>
          <w:sz w:val="24"/>
          <w:szCs w:val="24"/>
        </w:rPr>
        <w:t>)</w:t>
      </w:r>
      <w:r w:rsidR="00444762" w:rsidRPr="00F35C36">
        <w:rPr>
          <w:rFonts w:cs="Arial"/>
          <w:color w:val="FF0000"/>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Default="00121E96" w:rsidP="00121E96">
      <w:pPr>
        <w:jc w:val="both"/>
        <w:rPr>
          <w:rFonts w:cs="Arial"/>
          <w:sz w:val="24"/>
          <w:szCs w:val="24"/>
        </w:rPr>
      </w:pPr>
    </w:p>
    <w:p w14:paraId="6492AB91" w14:textId="77777777" w:rsidR="00DC31E4" w:rsidRDefault="00DC31E4" w:rsidP="00121E96">
      <w:pPr>
        <w:jc w:val="both"/>
        <w:rPr>
          <w:rFonts w:cs="Arial"/>
          <w:sz w:val="24"/>
          <w:szCs w:val="24"/>
        </w:rPr>
      </w:pPr>
    </w:p>
    <w:p w14:paraId="69CCCD70" w14:textId="70F233E0" w:rsidR="00DC31E4" w:rsidRPr="00121E96" w:rsidRDefault="00DC31E4" w:rsidP="00121E96">
      <w:pPr>
        <w:jc w:val="both"/>
        <w:rPr>
          <w:rFonts w:cs="Arial"/>
          <w:sz w:val="24"/>
          <w:szCs w:val="24"/>
        </w:rPr>
      </w:pPr>
      <w:r>
        <w:rPr>
          <w:rFonts w:cs="Arial"/>
          <w:sz w:val="24"/>
          <w:szCs w:val="24"/>
        </w:rPr>
        <w:t>Andrew Charlesworth</w:t>
      </w:r>
    </w:p>
    <w:p w14:paraId="68F51E7F" w14:textId="77777777" w:rsidR="00444762" w:rsidRDefault="00444762" w:rsidP="00121E96">
      <w:pPr>
        <w:jc w:val="both"/>
        <w:rPr>
          <w:rFonts w:cs="Arial"/>
          <w:sz w:val="24"/>
          <w:szCs w:val="24"/>
        </w:rPr>
      </w:pPr>
    </w:p>
    <w:p w14:paraId="68F51E80" w14:textId="53D6FF90" w:rsidR="009D19B8" w:rsidRDefault="00DC31E4" w:rsidP="00121E96">
      <w:pPr>
        <w:jc w:val="both"/>
        <w:rPr>
          <w:rFonts w:cs="Arial"/>
          <w:b/>
          <w:sz w:val="24"/>
          <w:szCs w:val="24"/>
        </w:rPr>
      </w:pPr>
      <w:r>
        <w:rPr>
          <w:rFonts w:cs="Arial"/>
          <w:sz w:val="24"/>
          <w:szCs w:val="24"/>
        </w:rPr>
        <w:t>E</w:t>
      </w:r>
      <w:r w:rsidR="00444762">
        <w:rPr>
          <w:rFonts w:cs="Arial"/>
          <w:sz w:val="24"/>
          <w:szCs w:val="24"/>
        </w:rPr>
        <w:t xml:space="preserve">mail: </w:t>
      </w:r>
      <w:r>
        <w:rPr>
          <w:rFonts w:cs="Arial"/>
          <w:sz w:val="24"/>
          <w:szCs w:val="24"/>
        </w:rPr>
        <w:t>Andrew.charlesworth@decc.gsi.gov.uk</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A46DF6" w:rsidRDefault="00A46DF6" w:rsidP="009D19B8">
                            <w:pPr>
                              <w:jc w:val="center"/>
                              <w:rPr>
                                <w:b/>
                                <w:sz w:val="28"/>
                                <w:szCs w:val="28"/>
                              </w:rPr>
                            </w:pPr>
                          </w:p>
                          <w:p w14:paraId="68F521E7" w14:textId="77777777" w:rsidR="00A46DF6" w:rsidRPr="005D027D" w:rsidRDefault="00A46DF6" w:rsidP="009D19B8">
                            <w:pPr>
                              <w:jc w:val="center"/>
                              <w:rPr>
                                <w:b/>
                                <w:sz w:val="36"/>
                                <w:szCs w:val="36"/>
                              </w:rPr>
                            </w:pPr>
                            <w:r w:rsidRPr="005D027D">
                              <w:rPr>
                                <w:b/>
                                <w:sz w:val="36"/>
                                <w:szCs w:val="36"/>
                              </w:rPr>
                              <w:t>Section 1</w:t>
                            </w:r>
                          </w:p>
                          <w:p w14:paraId="68F521E8" w14:textId="77777777" w:rsidR="00A46DF6" w:rsidRPr="005D027D" w:rsidRDefault="00A46DF6" w:rsidP="009D19B8">
                            <w:pPr>
                              <w:jc w:val="center"/>
                              <w:rPr>
                                <w:b/>
                                <w:sz w:val="36"/>
                                <w:szCs w:val="36"/>
                              </w:rPr>
                            </w:pPr>
                          </w:p>
                          <w:p w14:paraId="68F521E9" w14:textId="77777777" w:rsidR="00A46DF6" w:rsidRPr="005D027D" w:rsidRDefault="00A46DF6" w:rsidP="009D19B8">
                            <w:pPr>
                              <w:jc w:val="center"/>
                              <w:rPr>
                                <w:b/>
                                <w:sz w:val="36"/>
                                <w:szCs w:val="36"/>
                              </w:rPr>
                            </w:pPr>
                            <w:r w:rsidRPr="005D027D">
                              <w:rPr>
                                <w:b/>
                                <w:sz w:val="36"/>
                                <w:szCs w:val="36"/>
                              </w:rPr>
                              <w:t>Instructions and Information on Tendering Procedures</w:t>
                            </w:r>
                          </w:p>
                          <w:p w14:paraId="68F521EA" w14:textId="77777777" w:rsidR="00A46DF6" w:rsidRDefault="00A46DF6" w:rsidP="009D19B8"/>
                          <w:p w14:paraId="68F521EB" w14:textId="77777777" w:rsidR="00A46DF6" w:rsidRDefault="00A46DF6" w:rsidP="009D19B8">
                            <w:pPr>
                              <w:rPr>
                                <w:rFonts w:cs="Arial"/>
                              </w:rPr>
                            </w:pPr>
                          </w:p>
                          <w:p w14:paraId="68F521EC" w14:textId="1A73CEB8" w:rsidR="00A46DF6" w:rsidRDefault="00A46DF6" w:rsidP="00A41803">
                            <w:pPr>
                              <w:rPr>
                                <w:rFonts w:cs="Arial"/>
                              </w:rPr>
                            </w:pPr>
                            <w:r w:rsidRPr="0000739E">
                              <w:rPr>
                                <w:rFonts w:cs="Arial"/>
                              </w:rPr>
                              <w:t>Invitation to Tender for</w:t>
                            </w:r>
                            <w:r>
                              <w:rPr>
                                <w:rFonts w:cs="Arial"/>
                              </w:rPr>
                              <w:t>: E</w:t>
                            </w:r>
                            <w:r w:rsidRPr="003B7CB9">
                              <w:rPr>
                                <w:rFonts w:cs="Arial"/>
                              </w:rPr>
                              <w:t>xpertise to support DECC’s assessment of trials of alternatives to In-Home-Displays</w:t>
                            </w:r>
                            <w:r>
                              <w:rPr>
                                <w:rFonts w:cs="Arial"/>
                              </w:rPr>
                              <w:t xml:space="preserve"> provided alongside Smart Meter installations</w:t>
                            </w:r>
                          </w:p>
                          <w:p w14:paraId="0750D823" w14:textId="77777777" w:rsidR="00A46DF6" w:rsidRDefault="00A46DF6" w:rsidP="00A41803">
                            <w:pPr>
                              <w:rPr>
                                <w:rFonts w:cs="Arial"/>
                              </w:rPr>
                            </w:pPr>
                          </w:p>
                          <w:p w14:paraId="68F521ED" w14:textId="77777777" w:rsidR="00A46DF6" w:rsidRDefault="00A46DF6" w:rsidP="00A41803">
                            <w:pPr>
                              <w:rPr>
                                <w:rFonts w:cs="Arial"/>
                              </w:rPr>
                            </w:pPr>
                            <w:r>
                              <w:rPr>
                                <w:rFonts w:cs="Arial"/>
                              </w:rPr>
                              <w:t xml:space="preserve">Tender Reference Number: </w:t>
                            </w:r>
                          </w:p>
                          <w:p w14:paraId="68F521EE" w14:textId="2E195E12" w:rsidR="00A46DF6" w:rsidRDefault="00A46DF6"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13</w:t>
                            </w:r>
                            <w:r w:rsidRPr="003B7CB9">
                              <w:rPr>
                                <w:rFonts w:cs="Arial"/>
                                <w:sz w:val="24"/>
                                <w:szCs w:val="24"/>
                                <w:vertAlign w:val="superscript"/>
                              </w:rPr>
                              <w:t>th</w:t>
                            </w:r>
                            <w:r>
                              <w:rPr>
                                <w:rFonts w:cs="Arial"/>
                                <w:sz w:val="24"/>
                                <w:szCs w:val="24"/>
                              </w:rPr>
                              <w:t xml:space="preserve"> January 2016</w:t>
                            </w:r>
                          </w:p>
                          <w:p w14:paraId="68F521EF" w14:textId="77777777" w:rsidR="00A46DF6" w:rsidRDefault="00A46DF6" w:rsidP="009D19B8">
                            <w:pPr>
                              <w:rPr>
                                <w:rFonts w:cs="Arial"/>
                              </w:rPr>
                            </w:pPr>
                          </w:p>
                          <w:p w14:paraId="68F521F0" w14:textId="77777777" w:rsidR="00A46DF6" w:rsidRDefault="00A46DF6" w:rsidP="009D19B8">
                            <w:pPr>
                              <w:rPr>
                                <w:rFonts w:cs="Arial"/>
                              </w:rPr>
                            </w:pPr>
                          </w:p>
                          <w:p w14:paraId="68F521F1" w14:textId="77777777" w:rsidR="00A46DF6" w:rsidRDefault="00A46DF6" w:rsidP="009D19B8">
                            <w:pPr>
                              <w:rPr>
                                <w:rFonts w:cs="Arial"/>
                              </w:rPr>
                            </w:pPr>
                          </w:p>
                          <w:p w14:paraId="68F521F2" w14:textId="77777777" w:rsidR="00A46DF6" w:rsidRDefault="00A46DF6" w:rsidP="009D19B8">
                            <w:pPr>
                              <w:rPr>
                                <w:rFonts w:cs="Arial"/>
                              </w:rPr>
                            </w:pPr>
                          </w:p>
                          <w:p w14:paraId="68F521F3" w14:textId="77777777" w:rsidR="00A46DF6" w:rsidRDefault="00A46DF6" w:rsidP="009D19B8">
                            <w:pPr>
                              <w:rPr>
                                <w:rFonts w:cs="Arial"/>
                              </w:rPr>
                            </w:pPr>
                          </w:p>
                          <w:p w14:paraId="68F521F4" w14:textId="77777777" w:rsidR="00A46DF6" w:rsidRPr="0000739E" w:rsidRDefault="00A46DF6" w:rsidP="009D19B8">
                            <w:pPr>
                              <w:rPr>
                                <w:rFonts w:cs="Arial"/>
                              </w:rPr>
                            </w:pPr>
                          </w:p>
                          <w:p w14:paraId="68F521F5" w14:textId="77777777" w:rsidR="00A46DF6" w:rsidRDefault="00A46DF6" w:rsidP="009D19B8"/>
                          <w:p w14:paraId="68F521F6" w14:textId="77777777" w:rsidR="00A46DF6" w:rsidRDefault="00A46DF6" w:rsidP="009D19B8"/>
                          <w:p w14:paraId="68F521F7" w14:textId="77777777" w:rsidR="00A46DF6" w:rsidRDefault="00A46DF6" w:rsidP="009D19B8"/>
                          <w:p w14:paraId="68F521F8" w14:textId="77777777" w:rsidR="00A46DF6" w:rsidRDefault="00A46DF6"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A46DF6" w:rsidRDefault="00A46DF6" w:rsidP="009D19B8">
                      <w:pPr>
                        <w:jc w:val="center"/>
                        <w:rPr>
                          <w:b/>
                          <w:sz w:val="28"/>
                          <w:szCs w:val="28"/>
                        </w:rPr>
                      </w:pPr>
                    </w:p>
                    <w:p w14:paraId="68F521E7" w14:textId="77777777" w:rsidR="00A46DF6" w:rsidRPr="005D027D" w:rsidRDefault="00A46DF6" w:rsidP="009D19B8">
                      <w:pPr>
                        <w:jc w:val="center"/>
                        <w:rPr>
                          <w:b/>
                          <w:sz w:val="36"/>
                          <w:szCs w:val="36"/>
                        </w:rPr>
                      </w:pPr>
                      <w:r w:rsidRPr="005D027D">
                        <w:rPr>
                          <w:b/>
                          <w:sz w:val="36"/>
                          <w:szCs w:val="36"/>
                        </w:rPr>
                        <w:t>Section 1</w:t>
                      </w:r>
                    </w:p>
                    <w:p w14:paraId="68F521E8" w14:textId="77777777" w:rsidR="00A46DF6" w:rsidRPr="005D027D" w:rsidRDefault="00A46DF6" w:rsidP="009D19B8">
                      <w:pPr>
                        <w:jc w:val="center"/>
                        <w:rPr>
                          <w:b/>
                          <w:sz w:val="36"/>
                          <w:szCs w:val="36"/>
                        </w:rPr>
                      </w:pPr>
                    </w:p>
                    <w:p w14:paraId="68F521E9" w14:textId="77777777" w:rsidR="00A46DF6" w:rsidRPr="005D027D" w:rsidRDefault="00A46DF6" w:rsidP="009D19B8">
                      <w:pPr>
                        <w:jc w:val="center"/>
                        <w:rPr>
                          <w:b/>
                          <w:sz w:val="36"/>
                          <w:szCs w:val="36"/>
                        </w:rPr>
                      </w:pPr>
                      <w:r w:rsidRPr="005D027D">
                        <w:rPr>
                          <w:b/>
                          <w:sz w:val="36"/>
                          <w:szCs w:val="36"/>
                        </w:rPr>
                        <w:t>Instructions and Information on Tendering Procedures</w:t>
                      </w:r>
                    </w:p>
                    <w:p w14:paraId="68F521EA" w14:textId="77777777" w:rsidR="00A46DF6" w:rsidRDefault="00A46DF6" w:rsidP="009D19B8"/>
                    <w:p w14:paraId="68F521EB" w14:textId="77777777" w:rsidR="00A46DF6" w:rsidRDefault="00A46DF6" w:rsidP="009D19B8">
                      <w:pPr>
                        <w:rPr>
                          <w:rFonts w:cs="Arial"/>
                        </w:rPr>
                      </w:pPr>
                    </w:p>
                    <w:p w14:paraId="68F521EC" w14:textId="1A73CEB8" w:rsidR="00A46DF6" w:rsidRDefault="00A46DF6" w:rsidP="00A41803">
                      <w:pPr>
                        <w:rPr>
                          <w:rFonts w:cs="Arial"/>
                        </w:rPr>
                      </w:pPr>
                      <w:r w:rsidRPr="0000739E">
                        <w:rPr>
                          <w:rFonts w:cs="Arial"/>
                        </w:rPr>
                        <w:t>Invitation to Tender for</w:t>
                      </w:r>
                      <w:r>
                        <w:rPr>
                          <w:rFonts w:cs="Arial"/>
                        </w:rPr>
                        <w:t>: E</w:t>
                      </w:r>
                      <w:r w:rsidRPr="003B7CB9">
                        <w:rPr>
                          <w:rFonts w:cs="Arial"/>
                        </w:rPr>
                        <w:t>xpertise to support DECC’s assessment of trials of alternatives to In-Home-Displays</w:t>
                      </w:r>
                      <w:r>
                        <w:rPr>
                          <w:rFonts w:cs="Arial"/>
                        </w:rPr>
                        <w:t xml:space="preserve"> provided alongside Smart Meter installations</w:t>
                      </w:r>
                    </w:p>
                    <w:p w14:paraId="0750D823" w14:textId="77777777" w:rsidR="00A46DF6" w:rsidRDefault="00A46DF6" w:rsidP="00A41803">
                      <w:pPr>
                        <w:rPr>
                          <w:rFonts w:cs="Arial"/>
                        </w:rPr>
                      </w:pPr>
                    </w:p>
                    <w:p w14:paraId="68F521ED" w14:textId="77777777" w:rsidR="00A46DF6" w:rsidRDefault="00A46DF6" w:rsidP="00A41803">
                      <w:pPr>
                        <w:rPr>
                          <w:rFonts w:cs="Arial"/>
                        </w:rPr>
                      </w:pPr>
                      <w:r>
                        <w:rPr>
                          <w:rFonts w:cs="Arial"/>
                        </w:rPr>
                        <w:t xml:space="preserve">Tender Reference Number: </w:t>
                      </w:r>
                    </w:p>
                    <w:p w14:paraId="68F521EE" w14:textId="2E195E12" w:rsidR="00A46DF6" w:rsidRDefault="00A46DF6"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13</w:t>
                      </w:r>
                      <w:r w:rsidRPr="003B7CB9">
                        <w:rPr>
                          <w:rFonts w:cs="Arial"/>
                          <w:sz w:val="24"/>
                          <w:szCs w:val="24"/>
                          <w:vertAlign w:val="superscript"/>
                        </w:rPr>
                        <w:t>th</w:t>
                      </w:r>
                      <w:r>
                        <w:rPr>
                          <w:rFonts w:cs="Arial"/>
                          <w:sz w:val="24"/>
                          <w:szCs w:val="24"/>
                        </w:rPr>
                        <w:t xml:space="preserve"> January 2016</w:t>
                      </w:r>
                    </w:p>
                    <w:p w14:paraId="68F521EF" w14:textId="77777777" w:rsidR="00A46DF6" w:rsidRDefault="00A46DF6" w:rsidP="009D19B8">
                      <w:pPr>
                        <w:rPr>
                          <w:rFonts w:cs="Arial"/>
                        </w:rPr>
                      </w:pPr>
                    </w:p>
                    <w:p w14:paraId="68F521F0" w14:textId="77777777" w:rsidR="00A46DF6" w:rsidRDefault="00A46DF6" w:rsidP="009D19B8">
                      <w:pPr>
                        <w:rPr>
                          <w:rFonts w:cs="Arial"/>
                        </w:rPr>
                      </w:pPr>
                    </w:p>
                    <w:p w14:paraId="68F521F1" w14:textId="77777777" w:rsidR="00A46DF6" w:rsidRDefault="00A46DF6" w:rsidP="009D19B8">
                      <w:pPr>
                        <w:rPr>
                          <w:rFonts w:cs="Arial"/>
                        </w:rPr>
                      </w:pPr>
                    </w:p>
                    <w:p w14:paraId="68F521F2" w14:textId="77777777" w:rsidR="00A46DF6" w:rsidRDefault="00A46DF6" w:rsidP="009D19B8">
                      <w:pPr>
                        <w:rPr>
                          <w:rFonts w:cs="Arial"/>
                        </w:rPr>
                      </w:pPr>
                    </w:p>
                    <w:p w14:paraId="68F521F3" w14:textId="77777777" w:rsidR="00A46DF6" w:rsidRDefault="00A46DF6" w:rsidP="009D19B8">
                      <w:pPr>
                        <w:rPr>
                          <w:rFonts w:cs="Arial"/>
                        </w:rPr>
                      </w:pPr>
                    </w:p>
                    <w:p w14:paraId="68F521F4" w14:textId="77777777" w:rsidR="00A46DF6" w:rsidRPr="0000739E" w:rsidRDefault="00A46DF6" w:rsidP="009D19B8">
                      <w:pPr>
                        <w:rPr>
                          <w:rFonts w:cs="Arial"/>
                        </w:rPr>
                      </w:pPr>
                    </w:p>
                    <w:p w14:paraId="68F521F5" w14:textId="77777777" w:rsidR="00A46DF6" w:rsidRDefault="00A46DF6" w:rsidP="009D19B8"/>
                    <w:p w14:paraId="68F521F6" w14:textId="77777777" w:rsidR="00A46DF6" w:rsidRDefault="00A46DF6" w:rsidP="009D19B8"/>
                    <w:p w14:paraId="68F521F7" w14:textId="77777777" w:rsidR="00A46DF6" w:rsidRDefault="00A46DF6" w:rsidP="009D19B8"/>
                    <w:p w14:paraId="68F521F8" w14:textId="77777777" w:rsidR="00A46DF6" w:rsidRDefault="00A46DF6"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0ADD34BB" w14:textId="77777777" w:rsidR="003B7CB9"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3B7CB9" w:rsidRPr="009339A0">
        <w:rPr>
          <w:rFonts w:cs="Arial"/>
          <w:noProof/>
        </w:rPr>
        <w:t>A.</w:t>
      </w:r>
      <w:r w:rsidR="003B7CB9">
        <w:rPr>
          <w:rFonts w:asciiTheme="minorHAnsi" w:eastAsiaTheme="minorEastAsia" w:hAnsiTheme="minorHAnsi" w:cstheme="minorBidi"/>
          <w:noProof/>
        </w:rPr>
        <w:tab/>
      </w:r>
      <w:r w:rsidR="003B7CB9" w:rsidRPr="009339A0">
        <w:rPr>
          <w:rFonts w:cs="Arial"/>
          <w:noProof/>
        </w:rPr>
        <w:t>Indicative Timetable</w:t>
      </w:r>
      <w:r w:rsidR="003B7CB9">
        <w:rPr>
          <w:noProof/>
        </w:rPr>
        <w:tab/>
      </w:r>
      <w:r w:rsidR="003B7CB9">
        <w:rPr>
          <w:noProof/>
        </w:rPr>
        <w:fldChar w:fldCharType="begin"/>
      </w:r>
      <w:r w:rsidR="003B7CB9">
        <w:rPr>
          <w:noProof/>
        </w:rPr>
        <w:instrText xml:space="preserve"> PAGEREF _Toc438136016 \h </w:instrText>
      </w:r>
      <w:r w:rsidR="003B7CB9">
        <w:rPr>
          <w:noProof/>
        </w:rPr>
      </w:r>
      <w:r w:rsidR="003B7CB9">
        <w:rPr>
          <w:noProof/>
        </w:rPr>
        <w:fldChar w:fldCharType="separate"/>
      </w:r>
      <w:r w:rsidR="00FE4769">
        <w:rPr>
          <w:noProof/>
        </w:rPr>
        <w:t>4</w:t>
      </w:r>
      <w:r w:rsidR="003B7CB9">
        <w:rPr>
          <w:noProof/>
        </w:rPr>
        <w:fldChar w:fldCharType="end"/>
      </w:r>
    </w:p>
    <w:p w14:paraId="633CA700" w14:textId="77777777" w:rsidR="003B7CB9" w:rsidRDefault="003B7CB9">
      <w:pPr>
        <w:pStyle w:val="TOC1"/>
        <w:rPr>
          <w:rFonts w:asciiTheme="minorHAnsi" w:eastAsiaTheme="minorEastAsia" w:hAnsiTheme="minorHAnsi" w:cstheme="minorBidi"/>
          <w:noProof/>
        </w:rPr>
      </w:pPr>
      <w:r w:rsidRPr="009339A0">
        <w:rPr>
          <w:rFonts w:cs="Arial"/>
          <w:noProof/>
        </w:rPr>
        <w:t>B.</w:t>
      </w:r>
      <w:r>
        <w:rPr>
          <w:rFonts w:asciiTheme="minorHAnsi" w:eastAsiaTheme="minorEastAsia" w:hAnsiTheme="minorHAnsi" w:cstheme="minorBidi"/>
          <w:noProof/>
        </w:rPr>
        <w:tab/>
      </w:r>
      <w:r w:rsidRPr="009339A0">
        <w:rPr>
          <w:rFonts w:cs="Arial"/>
          <w:noProof/>
        </w:rPr>
        <w:t>Procedure for Submitting Tenders</w:t>
      </w:r>
      <w:r>
        <w:rPr>
          <w:noProof/>
        </w:rPr>
        <w:tab/>
      </w:r>
      <w:r>
        <w:rPr>
          <w:noProof/>
        </w:rPr>
        <w:fldChar w:fldCharType="begin"/>
      </w:r>
      <w:r>
        <w:rPr>
          <w:noProof/>
        </w:rPr>
        <w:instrText xml:space="preserve"> PAGEREF _Toc438136017 \h </w:instrText>
      </w:r>
      <w:r>
        <w:rPr>
          <w:noProof/>
        </w:rPr>
      </w:r>
      <w:r>
        <w:rPr>
          <w:noProof/>
        </w:rPr>
        <w:fldChar w:fldCharType="separate"/>
      </w:r>
      <w:r w:rsidR="00FE4769">
        <w:rPr>
          <w:noProof/>
        </w:rPr>
        <w:t>4</w:t>
      </w:r>
      <w:r>
        <w:rPr>
          <w:noProof/>
        </w:rPr>
        <w:fldChar w:fldCharType="end"/>
      </w:r>
    </w:p>
    <w:p w14:paraId="28DF8644" w14:textId="77777777" w:rsidR="003B7CB9" w:rsidRDefault="003B7CB9">
      <w:pPr>
        <w:pStyle w:val="TOC1"/>
        <w:rPr>
          <w:rFonts w:asciiTheme="minorHAnsi" w:eastAsiaTheme="minorEastAsia" w:hAnsiTheme="minorHAnsi" w:cstheme="minorBidi"/>
          <w:noProof/>
        </w:rPr>
      </w:pPr>
      <w:r w:rsidRPr="009339A0">
        <w:rPr>
          <w:rFonts w:cs="Arial"/>
          <w:noProof/>
        </w:rPr>
        <w:t>C.</w:t>
      </w:r>
      <w:r>
        <w:rPr>
          <w:rFonts w:asciiTheme="minorHAnsi" w:eastAsiaTheme="minorEastAsia" w:hAnsiTheme="minorHAnsi" w:cstheme="minorBidi"/>
          <w:noProof/>
        </w:rPr>
        <w:tab/>
      </w:r>
      <w:r w:rsidRPr="009339A0">
        <w:rPr>
          <w:rFonts w:cs="Arial"/>
          <w:noProof/>
        </w:rPr>
        <w:t>Conflict of Interest</w:t>
      </w:r>
      <w:r>
        <w:rPr>
          <w:noProof/>
        </w:rPr>
        <w:tab/>
      </w:r>
      <w:r>
        <w:rPr>
          <w:noProof/>
        </w:rPr>
        <w:fldChar w:fldCharType="begin"/>
      </w:r>
      <w:r>
        <w:rPr>
          <w:noProof/>
        </w:rPr>
        <w:instrText xml:space="preserve"> PAGEREF _Toc438136018 \h </w:instrText>
      </w:r>
      <w:r>
        <w:rPr>
          <w:noProof/>
        </w:rPr>
      </w:r>
      <w:r>
        <w:rPr>
          <w:noProof/>
        </w:rPr>
        <w:fldChar w:fldCharType="separate"/>
      </w:r>
      <w:r w:rsidR="00FE4769">
        <w:rPr>
          <w:noProof/>
        </w:rPr>
        <w:t>5</w:t>
      </w:r>
      <w:r>
        <w:rPr>
          <w:noProof/>
        </w:rPr>
        <w:fldChar w:fldCharType="end"/>
      </w:r>
    </w:p>
    <w:p w14:paraId="222E9B52" w14:textId="77777777" w:rsidR="003B7CB9" w:rsidRDefault="003B7CB9">
      <w:pPr>
        <w:pStyle w:val="TOC1"/>
        <w:rPr>
          <w:rFonts w:asciiTheme="minorHAnsi" w:eastAsiaTheme="minorEastAsia" w:hAnsiTheme="minorHAnsi" w:cstheme="minorBidi"/>
          <w:noProof/>
        </w:rPr>
      </w:pPr>
      <w:r w:rsidRPr="009339A0">
        <w:rPr>
          <w:rFonts w:cs="Arial"/>
          <w:noProof/>
        </w:rPr>
        <w:t>D.</w:t>
      </w:r>
      <w:r>
        <w:rPr>
          <w:rFonts w:asciiTheme="minorHAnsi" w:eastAsiaTheme="minorEastAsia" w:hAnsiTheme="minorHAnsi" w:cstheme="minorBidi"/>
          <w:noProof/>
        </w:rPr>
        <w:tab/>
      </w:r>
      <w:r w:rsidRPr="009339A0">
        <w:rPr>
          <w:rFonts w:cs="Arial"/>
          <w:noProof/>
        </w:rPr>
        <w:t>Evaluation of Responses</w:t>
      </w:r>
      <w:r>
        <w:rPr>
          <w:noProof/>
        </w:rPr>
        <w:tab/>
      </w:r>
      <w:r>
        <w:rPr>
          <w:noProof/>
        </w:rPr>
        <w:fldChar w:fldCharType="begin"/>
      </w:r>
      <w:r>
        <w:rPr>
          <w:noProof/>
        </w:rPr>
        <w:instrText xml:space="preserve"> PAGEREF _Toc438136019 \h </w:instrText>
      </w:r>
      <w:r>
        <w:rPr>
          <w:noProof/>
        </w:rPr>
      </w:r>
      <w:r>
        <w:rPr>
          <w:noProof/>
        </w:rPr>
        <w:fldChar w:fldCharType="separate"/>
      </w:r>
      <w:r w:rsidR="00FE4769">
        <w:rPr>
          <w:noProof/>
        </w:rPr>
        <w:t>6</w:t>
      </w:r>
      <w:r>
        <w:rPr>
          <w:noProof/>
        </w:rPr>
        <w:fldChar w:fldCharType="end"/>
      </w:r>
    </w:p>
    <w:p w14:paraId="7109709A" w14:textId="77777777" w:rsidR="003B7CB9" w:rsidRDefault="003B7CB9">
      <w:pPr>
        <w:pStyle w:val="TOC1"/>
        <w:rPr>
          <w:rFonts w:asciiTheme="minorHAnsi" w:eastAsiaTheme="minorEastAsia" w:hAnsiTheme="minorHAnsi" w:cstheme="minorBidi"/>
          <w:noProof/>
        </w:rPr>
      </w:pPr>
      <w:r w:rsidRPr="009339A0">
        <w:rPr>
          <w:rFonts w:cs="Arial"/>
          <w:noProof/>
        </w:rPr>
        <w:t>E.</w:t>
      </w:r>
      <w:r>
        <w:rPr>
          <w:rFonts w:asciiTheme="minorHAnsi" w:eastAsiaTheme="minorEastAsia" w:hAnsiTheme="minorHAnsi" w:cstheme="minorBidi"/>
          <w:noProof/>
        </w:rPr>
        <w:tab/>
      </w:r>
      <w:r w:rsidRPr="009339A0">
        <w:rPr>
          <w:rFonts w:cs="Arial"/>
          <w:noProof/>
        </w:rPr>
        <w:t>Terms and conditions applying to this Invitation to Tender</w:t>
      </w:r>
      <w:r>
        <w:rPr>
          <w:noProof/>
        </w:rPr>
        <w:tab/>
      </w:r>
      <w:r>
        <w:rPr>
          <w:noProof/>
        </w:rPr>
        <w:fldChar w:fldCharType="begin"/>
      </w:r>
      <w:r>
        <w:rPr>
          <w:noProof/>
        </w:rPr>
        <w:instrText xml:space="preserve"> PAGEREF _Toc438136020 \h </w:instrText>
      </w:r>
      <w:r>
        <w:rPr>
          <w:noProof/>
        </w:rPr>
      </w:r>
      <w:r>
        <w:rPr>
          <w:noProof/>
        </w:rPr>
        <w:fldChar w:fldCharType="separate"/>
      </w:r>
      <w:r w:rsidR="00FE4769">
        <w:rPr>
          <w:noProof/>
        </w:rPr>
        <w:t>6</w:t>
      </w:r>
      <w:r>
        <w:rPr>
          <w:noProof/>
        </w:rPr>
        <w:fldChar w:fldCharType="end"/>
      </w:r>
    </w:p>
    <w:p w14:paraId="1231BFA8" w14:textId="77777777" w:rsidR="003B7CB9" w:rsidRDefault="003B7CB9">
      <w:pPr>
        <w:pStyle w:val="TOC1"/>
        <w:rPr>
          <w:rFonts w:asciiTheme="minorHAnsi" w:eastAsiaTheme="minorEastAsia" w:hAnsiTheme="minorHAnsi" w:cstheme="minorBidi"/>
          <w:noProof/>
        </w:rPr>
      </w:pPr>
      <w:r w:rsidRPr="009339A0">
        <w:rPr>
          <w:rFonts w:cs="Arial"/>
          <w:noProof/>
        </w:rPr>
        <w:t>F.</w:t>
      </w:r>
      <w:r>
        <w:rPr>
          <w:rFonts w:asciiTheme="minorHAnsi" w:eastAsiaTheme="minorEastAsia" w:hAnsiTheme="minorHAnsi" w:cstheme="minorBidi"/>
          <w:noProof/>
        </w:rPr>
        <w:tab/>
      </w:r>
      <w:r w:rsidRPr="009339A0">
        <w:rPr>
          <w:rFonts w:cs="Arial"/>
          <w:noProof/>
        </w:rPr>
        <w:t>Further Instructions to Contractors</w:t>
      </w:r>
      <w:r>
        <w:rPr>
          <w:noProof/>
        </w:rPr>
        <w:tab/>
      </w:r>
      <w:r>
        <w:rPr>
          <w:noProof/>
        </w:rPr>
        <w:fldChar w:fldCharType="begin"/>
      </w:r>
      <w:r>
        <w:rPr>
          <w:noProof/>
        </w:rPr>
        <w:instrText xml:space="preserve"> PAGEREF _Toc438136021 \h </w:instrText>
      </w:r>
      <w:r>
        <w:rPr>
          <w:noProof/>
        </w:rPr>
      </w:r>
      <w:r>
        <w:rPr>
          <w:noProof/>
        </w:rPr>
        <w:fldChar w:fldCharType="separate"/>
      </w:r>
      <w:r w:rsidR="00FE4769">
        <w:rPr>
          <w:noProof/>
        </w:rPr>
        <w:t>6</w:t>
      </w:r>
      <w:r>
        <w:rPr>
          <w:noProof/>
        </w:rPr>
        <w:fldChar w:fldCharType="end"/>
      </w:r>
    </w:p>
    <w:p w14:paraId="19923F50" w14:textId="77777777" w:rsidR="003B7CB9" w:rsidRDefault="003B7CB9">
      <w:pPr>
        <w:pStyle w:val="TOC1"/>
        <w:rPr>
          <w:rFonts w:asciiTheme="minorHAnsi" w:eastAsiaTheme="minorEastAsia" w:hAnsiTheme="minorHAnsi" w:cstheme="minorBidi"/>
          <w:noProof/>
        </w:rPr>
      </w:pPr>
      <w:r w:rsidRPr="009339A0">
        <w:rPr>
          <w:rFonts w:cs="Arial"/>
          <w:noProof/>
        </w:rPr>
        <w:t>G.</w:t>
      </w:r>
      <w:r>
        <w:rPr>
          <w:rFonts w:asciiTheme="minorHAnsi" w:eastAsiaTheme="minorEastAsia" w:hAnsiTheme="minorHAnsi" w:cstheme="minorBidi"/>
          <w:noProof/>
        </w:rPr>
        <w:tab/>
      </w:r>
      <w:r w:rsidRPr="009339A0">
        <w:rPr>
          <w:rFonts w:cs="Arial"/>
          <w:noProof/>
        </w:rPr>
        <w:t>Checklist of Documents to be Returned</w:t>
      </w:r>
      <w:r>
        <w:rPr>
          <w:noProof/>
        </w:rPr>
        <w:tab/>
      </w:r>
      <w:r>
        <w:rPr>
          <w:noProof/>
        </w:rPr>
        <w:fldChar w:fldCharType="begin"/>
      </w:r>
      <w:r>
        <w:rPr>
          <w:noProof/>
        </w:rPr>
        <w:instrText xml:space="preserve"> PAGEREF _Toc438136022 \h </w:instrText>
      </w:r>
      <w:r>
        <w:rPr>
          <w:noProof/>
        </w:rPr>
      </w:r>
      <w:r>
        <w:rPr>
          <w:noProof/>
        </w:rPr>
        <w:fldChar w:fldCharType="separate"/>
      </w:r>
      <w:r w:rsidR="00FE4769">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4380702F" w14:textId="77777777" w:rsidR="003B7CB9" w:rsidRDefault="003B7CB9"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9D724E">
      <w:pPr>
        <w:pStyle w:val="Heading1"/>
        <w:numPr>
          <w:ilvl w:val="0"/>
          <w:numId w:val="13"/>
        </w:numPr>
        <w:rPr>
          <w:rFonts w:ascii="Arial" w:hAnsi="Arial" w:cs="Arial"/>
          <w:sz w:val="24"/>
          <w:szCs w:val="24"/>
        </w:rPr>
      </w:pPr>
      <w:bookmarkStart w:id="1" w:name="_Indicative_Timetable"/>
      <w:bookmarkStart w:id="2" w:name="_Ref382213948"/>
      <w:bookmarkStart w:id="3" w:name="_Toc438136016"/>
      <w:bookmarkStart w:id="4" w:name="SectionOne"/>
      <w:bookmarkEnd w:id="1"/>
      <w:r w:rsidRPr="00B3778F">
        <w:rPr>
          <w:rFonts w:ascii="Arial" w:hAnsi="Arial" w:cs="Arial"/>
          <w:sz w:val="24"/>
          <w:szCs w:val="24"/>
        </w:rPr>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77777777" w:rsidR="007F2BC0" w:rsidRPr="00121E96" w:rsidRDefault="007F2BC0" w:rsidP="00121E96">
      <w:pPr>
        <w:jc w:val="both"/>
        <w:rPr>
          <w:rFonts w:cs="Arial"/>
          <w:sz w:val="24"/>
          <w:szCs w:val="24"/>
        </w:rPr>
      </w:pPr>
      <w:r w:rsidRPr="00121E96">
        <w:rPr>
          <w:rFonts w:cs="Arial"/>
          <w:sz w:val="24"/>
          <w:szCs w:val="24"/>
        </w:rPr>
        <w:t>The anticipated timetable for this tender exercise is as follows.  DECC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7AC1BF4F" w:rsidR="00E311FF" w:rsidRPr="00665153" w:rsidRDefault="00762FDF" w:rsidP="008F2B68">
            <w:pPr>
              <w:rPr>
                <w:rFonts w:cs="Arial"/>
                <w:sz w:val="24"/>
                <w:szCs w:val="24"/>
              </w:rPr>
            </w:pPr>
            <w:r>
              <w:rPr>
                <w:rFonts w:cs="Arial"/>
                <w:sz w:val="24"/>
                <w:szCs w:val="24"/>
              </w:rPr>
              <w:t>18</w:t>
            </w:r>
            <w:r w:rsidRPr="00762FDF">
              <w:rPr>
                <w:rFonts w:cs="Arial"/>
                <w:sz w:val="24"/>
                <w:szCs w:val="24"/>
                <w:vertAlign w:val="superscript"/>
              </w:rPr>
              <w:t>th</w:t>
            </w:r>
            <w:r>
              <w:rPr>
                <w:rFonts w:cs="Arial"/>
                <w:sz w:val="24"/>
                <w:szCs w:val="24"/>
              </w:rPr>
              <w:t xml:space="preserve"> December 2015</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3EEE4C9D" w:rsidR="005A1B96" w:rsidRPr="00665153" w:rsidRDefault="001A1EA7" w:rsidP="008F2B68">
            <w:pPr>
              <w:rPr>
                <w:rFonts w:cs="Arial"/>
                <w:sz w:val="24"/>
                <w:szCs w:val="24"/>
              </w:rPr>
            </w:pPr>
            <w:r>
              <w:rPr>
                <w:rFonts w:cs="Arial"/>
                <w:sz w:val="24"/>
                <w:szCs w:val="24"/>
              </w:rPr>
              <w:t>6</w:t>
            </w:r>
            <w:r w:rsidR="00762FDF" w:rsidRPr="00762FDF">
              <w:rPr>
                <w:rFonts w:cs="Arial"/>
                <w:sz w:val="24"/>
                <w:szCs w:val="24"/>
                <w:vertAlign w:val="superscript"/>
              </w:rPr>
              <w:t>th</w:t>
            </w:r>
            <w:r w:rsidR="00762FDF">
              <w:rPr>
                <w:rFonts w:cs="Arial"/>
                <w:sz w:val="24"/>
                <w:szCs w:val="24"/>
              </w:rPr>
              <w:t xml:space="preserve"> January 2016</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AA12AF1" w:rsidR="00F11AB5" w:rsidRPr="00665153" w:rsidRDefault="003B7CB9" w:rsidP="008F2B68">
            <w:pPr>
              <w:rPr>
                <w:rFonts w:cs="Arial"/>
                <w:sz w:val="24"/>
                <w:szCs w:val="24"/>
              </w:rPr>
            </w:pPr>
            <w:r>
              <w:rPr>
                <w:rFonts w:cs="Arial"/>
                <w:sz w:val="24"/>
                <w:szCs w:val="24"/>
              </w:rPr>
              <w:t>7</w:t>
            </w:r>
            <w:r w:rsidR="00762FDF" w:rsidRPr="00762FDF">
              <w:rPr>
                <w:rFonts w:cs="Arial"/>
                <w:sz w:val="24"/>
                <w:szCs w:val="24"/>
                <w:vertAlign w:val="superscript"/>
              </w:rPr>
              <w:t>th</w:t>
            </w:r>
            <w:r w:rsidR="00762FDF">
              <w:rPr>
                <w:rFonts w:cs="Arial"/>
                <w:sz w:val="24"/>
                <w:szCs w:val="24"/>
              </w:rPr>
              <w:t xml:space="preserve"> January 2016</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682E76CE" w:rsidR="00E311FF" w:rsidRPr="00665153" w:rsidRDefault="00B87B1A" w:rsidP="008F2B68">
            <w:pPr>
              <w:rPr>
                <w:rFonts w:cs="Arial"/>
                <w:sz w:val="24"/>
                <w:szCs w:val="24"/>
              </w:rPr>
            </w:pPr>
            <w:r w:rsidRPr="00B87B1A">
              <w:rPr>
                <w:rFonts w:cs="Arial"/>
                <w:sz w:val="24"/>
                <w:szCs w:val="24"/>
              </w:rPr>
              <w:t>1</w:t>
            </w:r>
            <w:r w:rsidR="00C830AD">
              <w:rPr>
                <w:rFonts w:cs="Arial"/>
                <w:sz w:val="24"/>
                <w:szCs w:val="24"/>
              </w:rPr>
              <w:t>3</w:t>
            </w:r>
            <w:r w:rsidRPr="00B87B1A">
              <w:rPr>
                <w:rFonts w:cs="Arial"/>
                <w:sz w:val="24"/>
                <w:szCs w:val="24"/>
              </w:rPr>
              <w:t>th January 2016</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54BB676F" w:rsidR="00E311FF" w:rsidRPr="00665153" w:rsidRDefault="00C830AD" w:rsidP="005B2D3B">
            <w:pPr>
              <w:rPr>
                <w:rFonts w:cs="Arial"/>
                <w:sz w:val="24"/>
                <w:szCs w:val="24"/>
              </w:rPr>
            </w:pPr>
            <w:r>
              <w:rPr>
                <w:rFonts w:cs="Arial"/>
                <w:sz w:val="24"/>
                <w:szCs w:val="24"/>
              </w:rPr>
              <w:t>Bid clarification interviews/calls held (if required)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49A0E121" w:rsidR="00E311FF" w:rsidRPr="00665153" w:rsidRDefault="00C830AD" w:rsidP="00A5620C">
            <w:pPr>
              <w:rPr>
                <w:rFonts w:cs="Arial"/>
                <w:sz w:val="24"/>
                <w:szCs w:val="24"/>
              </w:rPr>
            </w:pPr>
            <w:r>
              <w:rPr>
                <w:rFonts w:cs="Arial"/>
                <w:sz w:val="24"/>
                <w:szCs w:val="24"/>
              </w:rPr>
              <w:t>18</w:t>
            </w:r>
            <w:r w:rsidRPr="00B40971">
              <w:rPr>
                <w:rFonts w:cs="Arial"/>
                <w:sz w:val="24"/>
                <w:szCs w:val="24"/>
                <w:vertAlign w:val="superscript"/>
              </w:rPr>
              <w:t>th</w:t>
            </w:r>
            <w:r>
              <w:rPr>
                <w:rFonts w:cs="Arial"/>
                <w:sz w:val="24"/>
                <w:szCs w:val="24"/>
              </w:rPr>
              <w:t xml:space="preserve"> January 2016</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453DF16E" w:rsidR="00E311FF" w:rsidRPr="00665153" w:rsidRDefault="00C830AD" w:rsidP="008F2B68">
            <w:pPr>
              <w:rPr>
                <w:rFonts w:cs="Arial"/>
                <w:sz w:val="24"/>
                <w:szCs w:val="24"/>
              </w:rPr>
            </w:pPr>
            <w:r>
              <w:rPr>
                <w:rFonts w:cs="Arial"/>
                <w:sz w:val="24"/>
                <w:szCs w:val="24"/>
              </w:rPr>
              <w:t>20</w:t>
            </w:r>
            <w:r w:rsidRPr="00B40971">
              <w:rPr>
                <w:rFonts w:cs="Arial"/>
                <w:sz w:val="24"/>
                <w:szCs w:val="24"/>
                <w:vertAlign w:val="superscript"/>
              </w:rPr>
              <w:t>th</w:t>
            </w:r>
            <w:r w:rsidR="00B87B1A">
              <w:rPr>
                <w:rFonts w:cs="Arial"/>
                <w:sz w:val="24"/>
                <w:szCs w:val="24"/>
              </w:rPr>
              <w:t xml:space="preserve"> January 2016</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5BF8F0C3" w:rsidR="00DA1E84" w:rsidRPr="00665153" w:rsidRDefault="00C830AD" w:rsidP="00C830AD">
            <w:pPr>
              <w:rPr>
                <w:rFonts w:cs="Arial"/>
                <w:sz w:val="24"/>
                <w:szCs w:val="24"/>
              </w:rPr>
            </w:pPr>
            <w:r>
              <w:rPr>
                <w:rFonts w:cs="Arial"/>
                <w:sz w:val="24"/>
                <w:szCs w:val="24"/>
              </w:rPr>
              <w:t>21</w:t>
            </w:r>
            <w:r w:rsidRPr="00B40971">
              <w:rPr>
                <w:rFonts w:cs="Arial"/>
                <w:sz w:val="24"/>
                <w:szCs w:val="24"/>
                <w:vertAlign w:val="superscript"/>
              </w:rPr>
              <w:t>st</w:t>
            </w:r>
            <w:r>
              <w:rPr>
                <w:rFonts w:cs="Arial"/>
                <w:sz w:val="24"/>
                <w:szCs w:val="24"/>
              </w:rPr>
              <w:t xml:space="preserve"> </w:t>
            </w:r>
            <w:r w:rsidR="00B87B1A">
              <w:rPr>
                <w:rFonts w:cs="Arial"/>
                <w:sz w:val="24"/>
                <w:szCs w:val="24"/>
              </w:rPr>
              <w:t xml:space="preserve"> January 2016</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613B57A8" w:rsidR="00974E94" w:rsidRPr="00665153" w:rsidRDefault="00C830AD" w:rsidP="00F32951">
            <w:pPr>
              <w:rPr>
                <w:rFonts w:cs="Arial"/>
                <w:sz w:val="24"/>
                <w:szCs w:val="24"/>
              </w:rPr>
            </w:pPr>
            <w:r>
              <w:rPr>
                <w:rFonts w:cs="Arial"/>
                <w:sz w:val="24"/>
                <w:szCs w:val="24"/>
              </w:rPr>
              <w:t>21</w:t>
            </w:r>
            <w:r w:rsidRPr="00B40971">
              <w:rPr>
                <w:rFonts w:cs="Arial"/>
                <w:sz w:val="24"/>
                <w:szCs w:val="24"/>
                <w:vertAlign w:val="superscript"/>
              </w:rPr>
              <w:t>st</w:t>
            </w:r>
            <w:r>
              <w:rPr>
                <w:rFonts w:cs="Arial"/>
                <w:sz w:val="24"/>
                <w:szCs w:val="24"/>
              </w:rPr>
              <w:t xml:space="preserve"> </w:t>
            </w:r>
            <w:r w:rsidR="00B87B1A">
              <w:rPr>
                <w:rFonts w:cs="Arial"/>
                <w:sz w:val="24"/>
                <w:szCs w:val="24"/>
              </w:rPr>
              <w:t>January 2016</w:t>
            </w:r>
          </w:p>
        </w:tc>
      </w:tr>
    </w:tbl>
    <w:p w14:paraId="68F51ED2" w14:textId="77777777" w:rsidR="001E52C2" w:rsidRDefault="001E52C2" w:rsidP="008F2B68">
      <w:pPr>
        <w:rPr>
          <w:rFonts w:ascii="Calibri" w:hAnsi="Calibri" w:cs="Calibri"/>
          <w:b/>
          <w:sz w:val="28"/>
          <w:szCs w:val="28"/>
        </w:rPr>
      </w:pPr>
    </w:p>
    <w:p w14:paraId="68F51ED3" w14:textId="1FDCCE36" w:rsidR="00F56D4D" w:rsidRPr="00665153" w:rsidRDefault="00F56D4D" w:rsidP="00665153">
      <w:pPr>
        <w:jc w:val="both"/>
        <w:rPr>
          <w:rFonts w:cs="Arial"/>
          <w:sz w:val="24"/>
          <w:szCs w:val="24"/>
        </w:rPr>
      </w:pPr>
      <w:r w:rsidRPr="00665153">
        <w:rPr>
          <w:rFonts w:cs="Arial"/>
          <w:sz w:val="24"/>
          <w:szCs w:val="24"/>
        </w:rPr>
        <w:t xml:space="preserve">The contract is to be for a period </w:t>
      </w:r>
      <w:r w:rsidRPr="003B7CB9">
        <w:rPr>
          <w:rFonts w:cs="Arial"/>
          <w:sz w:val="24"/>
          <w:szCs w:val="24"/>
        </w:rPr>
        <w:t xml:space="preserve">of </w:t>
      </w:r>
      <w:r w:rsidR="008D71CE" w:rsidRPr="003B7CB9">
        <w:rPr>
          <w:rFonts w:cs="Arial"/>
          <w:sz w:val="24"/>
          <w:szCs w:val="24"/>
        </w:rPr>
        <w:t>12</w:t>
      </w:r>
      <w:r w:rsidR="00A5620C" w:rsidRPr="003B7CB9">
        <w:rPr>
          <w:rFonts w:cs="Arial"/>
          <w:sz w:val="24"/>
          <w:szCs w:val="24"/>
        </w:rPr>
        <w:t xml:space="preserve"> months</w:t>
      </w:r>
      <w:r w:rsidRPr="003B7CB9">
        <w:rPr>
          <w:rFonts w:cs="Arial"/>
          <w:sz w:val="24"/>
          <w:szCs w:val="24"/>
        </w:rPr>
        <w:t xml:space="preserve"> unless </w:t>
      </w:r>
      <w:r w:rsidRPr="00665153">
        <w:rPr>
          <w:rFonts w:cs="Arial"/>
          <w:sz w:val="24"/>
          <w:szCs w:val="24"/>
        </w:rPr>
        <w:t xml:space="preserve">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9D724E">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38136017"/>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677D28E2"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F32951">
        <w:rPr>
          <w:rFonts w:cs="Arial"/>
          <w:sz w:val="24"/>
          <w:szCs w:val="24"/>
        </w:rPr>
        <w:t>20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3B7CB9">
        <w:rPr>
          <w:rFonts w:cs="Arial"/>
          <w:sz w:val="24"/>
          <w:szCs w:val="24"/>
        </w:rPr>
        <w:t xml:space="preserve"> and CV</w:t>
      </w:r>
      <w:r w:rsidR="00F32951">
        <w:rPr>
          <w:rFonts w:cs="Arial"/>
          <w:sz w:val="24"/>
          <w:szCs w:val="24"/>
        </w:rPr>
        <w:t>s</w:t>
      </w:r>
      <w:r w:rsidRPr="00665153">
        <w:rPr>
          <w:rFonts w:cs="Arial"/>
          <w:sz w:val="24"/>
          <w:szCs w:val="24"/>
        </w:rPr>
        <w:t>)</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74FBCD7D" w:rsidR="00576D54" w:rsidRPr="00A9428F" w:rsidRDefault="002445CE" w:rsidP="00665153">
      <w:pPr>
        <w:jc w:val="both"/>
        <w:rPr>
          <w:rFonts w:cs="Arial"/>
          <w:color w:val="000000"/>
          <w:sz w:val="24"/>
          <w:szCs w:val="24"/>
        </w:rPr>
      </w:pPr>
      <w:r w:rsidRPr="003B7CB9">
        <w:rPr>
          <w:rFonts w:cs="Arial"/>
          <w:sz w:val="24"/>
          <w:szCs w:val="24"/>
        </w:rPr>
        <w:t>P</w:t>
      </w:r>
      <w:r w:rsidR="00921FD4" w:rsidRPr="003B7CB9">
        <w:rPr>
          <w:rFonts w:cs="Arial"/>
          <w:sz w:val="24"/>
          <w:szCs w:val="24"/>
        </w:rPr>
        <w:t>lease</w:t>
      </w:r>
      <w:r w:rsidR="0052490C" w:rsidRPr="003B7CB9">
        <w:rPr>
          <w:rFonts w:cs="Arial"/>
          <w:sz w:val="24"/>
          <w:szCs w:val="24"/>
        </w:rPr>
        <w:t xml:space="preserve"> send </w:t>
      </w:r>
      <w:r w:rsidR="00FB2936" w:rsidRPr="003B7CB9">
        <w:rPr>
          <w:rFonts w:cs="Arial"/>
          <w:sz w:val="24"/>
          <w:szCs w:val="24"/>
        </w:rPr>
        <w:t>3</w:t>
      </w:r>
      <w:r w:rsidR="0052490C" w:rsidRPr="003B7CB9">
        <w:rPr>
          <w:rFonts w:cs="Arial"/>
          <w:sz w:val="24"/>
          <w:szCs w:val="24"/>
        </w:rPr>
        <w:t xml:space="preserve"> hard copies of your tender to (</w:t>
      </w:r>
      <w:r w:rsidR="00FB2936" w:rsidRPr="003B7CB9">
        <w:rPr>
          <w:rFonts w:cs="Arial"/>
          <w:sz w:val="24"/>
          <w:szCs w:val="24"/>
        </w:rPr>
        <w:t>Andrew Charlesworth, 3 Whitehall Place, London</w:t>
      </w:r>
      <w:r w:rsidR="0052490C" w:rsidRPr="003B7CB9">
        <w:rPr>
          <w:rFonts w:cs="Arial"/>
          <w:sz w:val="24"/>
          <w:szCs w:val="24"/>
        </w:rPr>
        <w:t xml:space="preserve">) </w:t>
      </w:r>
      <w:r w:rsidR="00F31C10">
        <w:rPr>
          <w:rFonts w:cs="Arial"/>
          <w:sz w:val="24"/>
          <w:szCs w:val="24"/>
        </w:rPr>
        <w:t xml:space="preserve">to arrive </w:t>
      </w:r>
      <w:r w:rsidR="0052490C" w:rsidRPr="003B7CB9">
        <w:rPr>
          <w:rFonts w:cs="Arial"/>
          <w:sz w:val="24"/>
          <w:szCs w:val="24"/>
        </w:rPr>
        <w:t xml:space="preserve">by </w:t>
      </w:r>
      <w:r w:rsidR="00FB2936" w:rsidRPr="003B7CB9">
        <w:rPr>
          <w:rFonts w:cs="Arial"/>
          <w:sz w:val="24"/>
          <w:szCs w:val="24"/>
        </w:rPr>
        <w:t>1</w:t>
      </w:r>
      <w:r w:rsidR="003B7CB9">
        <w:rPr>
          <w:rFonts w:cs="Arial"/>
          <w:sz w:val="24"/>
          <w:szCs w:val="24"/>
        </w:rPr>
        <w:t>3</w:t>
      </w:r>
      <w:r w:rsidR="00FB2936" w:rsidRPr="003B7CB9">
        <w:rPr>
          <w:rFonts w:cs="Arial"/>
          <w:sz w:val="24"/>
          <w:szCs w:val="24"/>
          <w:vertAlign w:val="superscript"/>
        </w:rPr>
        <w:t>th</w:t>
      </w:r>
      <w:r w:rsidR="00FB2936" w:rsidRPr="003B7CB9">
        <w:rPr>
          <w:rFonts w:cs="Arial"/>
          <w:sz w:val="24"/>
          <w:szCs w:val="24"/>
        </w:rPr>
        <w:t xml:space="preserve"> </w:t>
      </w:r>
      <w:r w:rsidR="003E6643" w:rsidRPr="003B7CB9">
        <w:rPr>
          <w:rFonts w:cs="Arial"/>
          <w:sz w:val="24"/>
          <w:szCs w:val="24"/>
        </w:rPr>
        <w:t>January</w:t>
      </w:r>
      <w:r w:rsidR="00FB2936" w:rsidRPr="003B7CB9">
        <w:rPr>
          <w:rFonts w:cs="Arial"/>
          <w:sz w:val="24"/>
          <w:szCs w:val="24"/>
        </w:rPr>
        <w:t xml:space="preserve"> 2016</w:t>
      </w:r>
      <w:r w:rsidR="0052490C" w:rsidRPr="003B7CB9">
        <w:rPr>
          <w:rFonts w:cs="Arial"/>
          <w:sz w:val="24"/>
          <w:szCs w:val="24"/>
        </w:rPr>
        <w:t xml:space="preserve"> </w:t>
      </w:r>
      <w:r w:rsidR="003E6643" w:rsidRPr="003B7CB9">
        <w:rPr>
          <w:rFonts w:cs="Arial"/>
          <w:sz w:val="24"/>
          <w:szCs w:val="24"/>
        </w:rPr>
        <w:t>12:00</w:t>
      </w:r>
      <w:r w:rsidR="0052490C" w:rsidRPr="003B7CB9">
        <w:rPr>
          <w:rFonts w:cs="Arial"/>
          <w:sz w:val="24"/>
          <w:szCs w:val="24"/>
        </w:rPr>
        <w:t xml:space="preserve"> and</w:t>
      </w:r>
      <w:r w:rsidR="00921FD4" w:rsidRPr="003B7CB9">
        <w:rPr>
          <w:rFonts w:cs="Arial"/>
          <w:sz w:val="24"/>
          <w:szCs w:val="24"/>
        </w:rPr>
        <w:t xml:space="preserve"> </w:t>
      </w:r>
      <w:r w:rsidR="00921FD4" w:rsidRPr="003B7CB9">
        <w:rPr>
          <w:rFonts w:cs="Arial"/>
          <w:b/>
          <w:sz w:val="24"/>
          <w:szCs w:val="24"/>
        </w:rPr>
        <w:t>email</w:t>
      </w:r>
      <w:r w:rsidR="00921FD4" w:rsidRPr="003B7CB9">
        <w:rPr>
          <w:rFonts w:cs="Arial"/>
          <w:sz w:val="24"/>
          <w:szCs w:val="24"/>
        </w:rPr>
        <w:t xml:space="preserve"> your proposa</w:t>
      </w:r>
      <w:r w:rsidR="009657D1" w:rsidRPr="003B7CB9">
        <w:rPr>
          <w:rFonts w:cs="Arial"/>
          <w:sz w:val="24"/>
          <w:szCs w:val="24"/>
        </w:rPr>
        <w:t xml:space="preserve">l </w:t>
      </w:r>
      <w:r w:rsidR="0052490C" w:rsidRPr="003B7CB9">
        <w:rPr>
          <w:rFonts w:cs="Arial"/>
          <w:b/>
          <w:sz w:val="24"/>
          <w:szCs w:val="24"/>
        </w:rPr>
        <w:t>after</w:t>
      </w:r>
      <w:r w:rsidR="009657D1" w:rsidRPr="003B7CB9">
        <w:rPr>
          <w:rFonts w:cs="Arial"/>
          <w:sz w:val="24"/>
          <w:szCs w:val="24"/>
        </w:rPr>
        <w:t xml:space="preserve"> the deadline of </w:t>
      </w:r>
      <w:r w:rsidR="00FB2936" w:rsidRPr="003B7CB9">
        <w:rPr>
          <w:rFonts w:cs="Arial"/>
          <w:sz w:val="24"/>
          <w:szCs w:val="24"/>
        </w:rPr>
        <w:t>1</w:t>
      </w:r>
      <w:r w:rsidR="003B7CB9">
        <w:rPr>
          <w:rFonts w:cs="Arial"/>
          <w:sz w:val="24"/>
          <w:szCs w:val="24"/>
        </w:rPr>
        <w:t>3</w:t>
      </w:r>
      <w:r w:rsidR="00FB2936" w:rsidRPr="003B7CB9">
        <w:rPr>
          <w:rFonts w:cs="Arial"/>
          <w:sz w:val="24"/>
          <w:szCs w:val="24"/>
          <w:vertAlign w:val="superscript"/>
        </w:rPr>
        <w:t>th</w:t>
      </w:r>
      <w:r w:rsidR="003E6643" w:rsidRPr="003B7CB9">
        <w:rPr>
          <w:rFonts w:cs="Arial"/>
          <w:sz w:val="24"/>
          <w:szCs w:val="24"/>
        </w:rPr>
        <w:t xml:space="preserve"> January 2016 12</w:t>
      </w:r>
      <w:r w:rsidR="00FB2936" w:rsidRPr="003B7CB9">
        <w:rPr>
          <w:rFonts w:cs="Arial"/>
          <w:sz w:val="24"/>
          <w:szCs w:val="24"/>
        </w:rPr>
        <w:t>:00</w:t>
      </w:r>
      <w:r w:rsidR="00C65E41" w:rsidRPr="003B7CB9">
        <w:rPr>
          <w:rFonts w:cs="Arial"/>
          <w:sz w:val="24"/>
          <w:szCs w:val="24"/>
        </w:rPr>
        <w:t xml:space="preserve"> </w:t>
      </w:r>
      <w:r w:rsidR="00921FD4" w:rsidRPr="00665153">
        <w:rPr>
          <w:rFonts w:cs="Arial"/>
          <w:sz w:val="24"/>
          <w:szCs w:val="24"/>
        </w:rPr>
        <w:t xml:space="preserve">to </w:t>
      </w:r>
      <w:r w:rsidR="00F35C36" w:rsidRPr="00A9428F">
        <w:rPr>
          <w:sz w:val="24"/>
          <w:szCs w:val="24"/>
        </w:rPr>
        <w:t>(</w:t>
      </w:r>
      <w:hyperlink r:id="rId12" w:history="1">
        <w:r w:rsidR="00FB2936" w:rsidRPr="00996BBF">
          <w:rPr>
            <w:rStyle w:val="Hyperlink"/>
            <w:sz w:val="24"/>
            <w:szCs w:val="24"/>
          </w:rPr>
          <w:t>Andrew.Charlesworth@decc.gsi.gov.uk</w:t>
        </w:r>
      </w:hyperlink>
      <w:r w:rsidR="00FB2936">
        <w:rPr>
          <w:sz w:val="24"/>
          <w:szCs w:val="24"/>
        </w:rPr>
        <w:t xml:space="preserve"> </w:t>
      </w:r>
      <w:r w:rsidR="00F35C36" w:rsidRPr="00A9428F">
        <w:rPr>
          <w:sz w:val="24"/>
          <w:szCs w:val="24"/>
        </w:rPr>
        <w:t>).</w:t>
      </w:r>
      <w:r w:rsidR="00A5620C" w:rsidRPr="00A9428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33264161" w14:textId="26152C97" w:rsidR="00FB2936" w:rsidRDefault="00B34D45" w:rsidP="00665153">
      <w:pPr>
        <w:jc w:val="both"/>
        <w:rPr>
          <w:color w:val="FF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FB2936" w:rsidRPr="00FE4769">
        <w:rPr>
          <w:sz w:val="24"/>
          <w:szCs w:val="24"/>
        </w:rPr>
        <w:t>Andrew Charlesworth</w:t>
      </w:r>
      <w:r w:rsidR="00FB2936">
        <w:rPr>
          <w:color w:val="FF0000"/>
          <w:sz w:val="24"/>
          <w:szCs w:val="24"/>
        </w:rPr>
        <w:t xml:space="preserve"> </w:t>
      </w:r>
      <w:hyperlink r:id="rId13" w:history="1">
        <w:r w:rsidR="00FB2936" w:rsidRPr="00996BBF">
          <w:rPr>
            <w:rStyle w:val="Hyperlink"/>
            <w:sz w:val="24"/>
            <w:szCs w:val="24"/>
          </w:rPr>
          <w:t>Andrew.charlesworth@decc.gsi.gov.uk</w:t>
        </w:r>
      </w:hyperlink>
      <w:r w:rsidR="00A9428F" w:rsidRPr="00A9428F">
        <w:rPr>
          <w:color w:val="FF0000"/>
          <w:sz w:val="24"/>
          <w:szCs w:val="24"/>
        </w:rPr>
        <w:t>)</w:t>
      </w:r>
      <w:r w:rsidR="00FB2936">
        <w:rPr>
          <w:color w:val="FF0000"/>
          <w:sz w:val="24"/>
          <w:szCs w:val="24"/>
        </w:rPr>
        <w:t>.</w:t>
      </w:r>
    </w:p>
    <w:p w14:paraId="68F51EDB" w14:textId="178414F5" w:rsidR="00AF0CCD" w:rsidRPr="00665153" w:rsidRDefault="00AF0CCD" w:rsidP="00665153">
      <w:pPr>
        <w:jc w:val="both"/>
        <w:rPr>
          <w:rFonts w:cs="Arial"/>
          <w:color w:val="000000"/>
          <w:sz w:val="24"/>
          <w:szCs w:val="24"/>
        </w:rPr>
      </w:pP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465400C7" w:rsidR="00CC769F" w:rsidRPr="00665153" w:rsidRDefault="00921FD4"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hAnsi="Arial" w:cs="Arial"/>
          <w:sz w:val="24"/>
          <w:szCs w:val="24"/>
        </w:rPr>
        <w:t xml:space="preserve">DECC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DECC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A9428F" w:rsidRPr="00A9428F">
        <w:rPr>
          <w:rFonts w:ascii="Arial" w:hAnsi="Arial" w:cs="Arial"/>
          <w:color w:val="FF0000"/>
          <w:sz w:val="24"/>
          <w:szCs w:val="24"/>
        </w:rPr>
        <w:t>(</w:t>
      </w:r>
      <w:r w:rsidR="003E6643">
        <w:rPr>
          <w:rFonts w:ascii="Arial" w:hAnsi="Arial" w:cs="Arial"/>
          <w:color w:val="FF0000"/>
          <w:sz w:val="24"/>
          <w:szCs w:val="24"/>
        </w:rPr>
        <w:t>Andrew.Charlesworth@decc.gsi.gov.uk</w:t>
      </w:r>
      <w:r w:rsidR="00A9428F" w:rsidRPr="00A9428F">
        <w:rPr>
          <w:rFonts w:ascii="Arial" w:hAnsi="Arial" w:cs="Arial"/>
          <w:color w:val="FF0000"/>
          <w:sz w:val="24"/>
          <w:szCs w:val="24"/>
        </w:rPr>
        <w:t>)</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3B7CB9">
        <w:rPr>
          <w:rFonts w:ascii="Arial" w:eastAsia="Times New Roman" w:hAnsi="Arial" w:cs="Arial"/>
          <w:color w:val="FF0000"/>
          <w:sz w:val="24"/>
          <w:szCs w:val="24"/>
          <w:u w:val="single"/>
          <w:lang w:eastAsia="en-GB"/>
        </w:rPr>
        <w:t>6</w:t>
      </w:r>
      <w:r w:rsidR="003E6643" w:rsidRPr="003E6643">
        <w:rPr>
          <w:rFonts w:ascii="Arial" w:eastAsia="Times New Roman" w:hAnsi="Arial" w:cs="Arial"/>
          <w:color w:val="FF0000"/>
          <w:sz w:val="24"/>
          <w:szCs w:val="24"/>
          <w:u w:val="single"/>
          <w:vertAlign w:val="superscript"/>
          <w:lang w:eastAsia="en-GB"/>
        </w:rPr>
        <w:t>th</w:t>
      </w:r>
      <w:r w:rsidR="003E6643">
        <w:rPr>
          <w:rFonts w:ascii="Arial" w:eastAsia="Times New Roman" w:hAnsi="Arial" w:cs="Arial"/>
          <w:color w:val="FF0000"/>
          <w:sz w:val="24"/>
          <w:szCs w:val="24"/>
          <w:u w:val="single"/>
          <w:lang w:eastAsia="en-GB"/>
        </w:rPr>
        <w:t xml:space="preserve"> January 2016 13:00</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A9428F" w:rsidRPr="00A9428F">
        <w:rPr>
          <w:rFonts w:ascii="Arial" w:eastAsia="Times New Roman" w:hAnsi="Arial" w:cs="Arial"/>
          <w:color w:val="FF0000"/>
          <w:sz w:val="24"/>
          <w:szCs w:val="24"/>
          <w:lang w:eastAsia="en-GB"/>
        </w:rPr>
        <w:t>(</w:t>
      </w:r>
      <w:r w:rsidR="003B7CB9">
        <w:rPr>
          <w:rFonts w:ascii="Arial" w:eastAsia="Times New Roman" w:hAnsi="Arial" w:cs="Arial"/>
          <w:color w:val="FF0000"/>
          <w:sz w:val="24"/>
          <w:szCs w:val="24"/>
          <w:lang w:eastAsia="en-GB"/>
        </w:rPr>
        <w:t>7</w:t>
      </w:r>
      <w:r w:rsidR="003E6643" w:rsidRPr="003E6643">
        <w:rPr>
          <w:rFonts w:ascii="Arial" w:eastAsia="Times New Roman" w:hAnsi="Arial" w:cs="Arial"/>
          <w:color w:val="FF0000"/>
          <w:sz w:val="24"/>
          <w:szCs w:val="24"/>
          <w:vertAlign w:val="superscript"/>
          <w:lang w:eastAsia="en-GB"/>
        </w:rPr>
        <w:t>th</w:t>
      </w:r>
      <w:r w:rsidR="003E6643">
        <w:rPr>
          <w:rFonts w:ascii="Arial" w:eastAsia="Times New Roman" w:hAnsi="Arial" w:cs="Arial"/>
          <w:color w:val="FF0000"/>
          <w:sz w:val="24"/>
          <w:szCs w:val="24"/>
          <w:lang w:eastAsia="en-GB"/>
        </w:rPr>
        <w:t xml:space="preserve"> January 2016</w:t>
      </w:r>
      <w:r w:rsidR="00A9428F" w:rsidRPr="00A9428F">
        <w:rPr>
          <w:rFonts w:ascii="Arial" w:eastAsia="Times New Roman" w:hAnsi="Arial" w:cs="Arial"/>
          <w:color w:val="FF0000"/>
          <w:sz w:val="24"/>
          <w:szCs w:val="24"/>
          <w:lang w:eastAsia="en-GB"/>
        </w:rPr>
        <w:t>)</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9D724E">
      <w:pPr>
        <w:pStyle w:val="Heading1"/>
        <w:numPr>
          <w:ilvl w:val="0"/>
          <w:numId w:val="13"/>
        </w:numPr>
        <w:rPr>
          <w:rFonts w:ascii="Arial" w:hAnsi="Arial" w:cs="Arial"/>
          <w:sz w:val="24"/>
          <w:szCs w:val="24"/>
        </w:rPr>
      </w:pPr>
      <w:bookmarkStart w:id="10" w:name="_Conflict_of_Interest"/>
      <w:bookmarkStart w:id="11" w:name="_Ref380584427"/>
      <w:bookmarkStart w:id="12" w:name="_Toc438136018"/>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77777777" w:rsidR="00781BF5" w:rsidRPr="00665153" w:rsidRDefault="00DB0459" w:rsidP="00665153">
      <w:pPr>
        <w:jc w:val="both"/>
        <w:rPr>
          <w:rFonts w:cs="Arial"/>
          <w:sz w:val="24"/>
          <w:szCs w:val="24"/>
        </w:rPr>
      </w:pPr>
      <w:r w:rsidRPr="00665153">
        <w:rPr>
          <w:rFonts w:cs="Arial"/>
          <w:sz w:val="24"/>
          <w:szCs w:val="24"/>
        </w:rPr>
        <w:t>The DECC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77777777" w:rsidR="0041425A" w:rsidRDefault="0041425A" w:rsidP="009D724E">
      <w:pPr>
        <w:numPr>
          <w:ilvl w:val="0"/>
          <w:numId w:val="9"/>
        </w:numPr>
        <w:jc w:val="both"/>
        <w:rPr>
          <w:rFonts w:cs="Arial"/>
          <w:sz w:val="24"/>
          <w:szCs w:val="24"/>
        </w:rPr>
      </w:pPr>
      <w:r w:rsidRPr="00CD7B50">
        <w:rPr>
          <w:rFonts w:cs="Arial"/>
          <w:b/>
          <w:sz w:val="24"/>
          <w:szCs w:val="24"/>
        </w:rPr>
        <w:t>During the bidding process, organisations may contact DECC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77777777" w:rsidR="006C479E" w:rsidRPr="00CD7B50" w:rsidRDefault="00DB0459" w:rsidP="009D724E">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7C1A23">
        <w:rPr>
          <w:rFonts w:cs="Arial"/>
          <w:b/>
          <w:color w:val="FF0000"/>
          <w:sz w:val="24"/>
          <w:szCs w:val="24"/>
        </w:rPr>
        <w:t>(page</w:t>
      </w:r>
      <w:r w:rsidR="007C1A23" w:rsidRPr="007C1A23">
        <w:rPr>
          <w:rFonts w:cs="Arial"/>
          <w:b/>
          <w:color w:val="FF0000"/>
          <w:sz w:val="24"/>
          <w:szCs w:val="24"/>
        </w:rPr>
        <w:t xml:space="preserve"> x</w:t>
      </w:r>
      <w:r w:rsidR="00E06E13" w:rsidRPr="007C1A23">
        <w:rPr>
          <w:rFonts w:cs="Arial"/>
          <w:b/>
          <w:color w:val="FF0000"/>
          <w:sz w:val="24"/>
          <w:szCs w:val="24"/>
        </w:rPr>
        <w:t>)</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9D724E">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77777777" w:rsidR="00781BF5"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DECC exercising its right to terminate any contract awarded. </w:t>
      </w:r>
    </w:p>
    <w:p w14:paraId="7E36EC26" w14:textId="77777777" w:rsidR="00574584" w:rsidRDefault="00574584" w:rsidP="00CD7B50">
      <w:pPr>
        <w:jc w:val="both"/>
        <w:rPr>
          <w:rFonts w:cs="Arial"/>
          <w:sz w:val="24"/>
          <w:szCs w:val="24"/>
        </w:rPr>
      </w:pPr>
    </w:p>
    <w:tbl>
      <w:tblPr>
        <w:tblStyle w:val="TableGrid"/>
        <w:tblW w:w="0" w:type="auto"/>
        <w:tblLook w:val="04A0" w:firstRow="1" w:lastRow="0" w:firstColumn="1" w:lastColumn="0" w:noHBand="0" w:noVBand="1"/>
      </w:tblPr>
      <w:tblGrid>
        <w:gridCol w:w="9242"/>
      </w:tblGrid>
      <w:tr w:rsidR="00574584" w14:paraId="63E7971A" w14:textId="77777777" w:rsidTr="00574584">
        <w:tc>
          <w:tcPr>
            <w:tcW w:w="9242" w:type="dxa"/>
          </w:tcPr>
          <w:p w14:paraId="1B0D7E46" w14:textId="3415F831" w:rsidR="00574584" w:rsidRDefault="00574584" w:rsidP="00574584">
            <w:pPr>
              <w:jc w:val="both"/>
              <w:rPr>
                <w:rFonts w:cs="Arial"/>
                <w:sz w:val="24"/>
                <w:szCs w:val="24"/>
              </w:rPr>
            </w:pPr>
          </w:p>
          <w:p w14:paraId="49DF39C1" w14:textId="7B07222D" w:rsidR="008D26D9" w:rsidRPr="009D235E" w:rsidRDefault="008D26D9" w:rsidP="00574584">
            <w:pPr>
              <w:jc w:val="both"/>
              <w:rPr>
                <w:rFonts w:cs="Arial"/>
                <w:b/>
                <w:sz w:val="24"/>
                <w:szCs w:val="24"/>
              </w:rPr>
            </w:pPr>
            <w:r w:rsidRPr="009D235E">
              <w:rPr>
                <w:rFonts w:cs="Arial"/>
                <w:b/>
                <w:sz w:val="24"/>
                <w:szCs w:val="24"/>
              </w:rPr>
              <w:t xml:space="preserve">We anticipate the successful bidder may subsequently carry out work to support the delivery of </w:t>
            </w:r>
            <w:r w:rsidR="00F31C10">
              <w:rPr>
                <w:rFonts w:cs="Arial"/>
                <w:b/>
                <w:sz w:val="24"/>
                <w:szCs w:val="24"/>
              </w:rPr>
              <w:t xml:space="preserve">third party </w:t>
            </w:r>
            <w:r w:rsidRPr="009D235E">
              <w:rPr>
                <w:rFonts w:cs="Arial"/>
                <w:b/>
                <w:sz w:val="24"/>
                <w:szCs w:val="24"/>
              </w:rPr>
              <w:t xml:space="preserve">trials approved through this process. Proposals should set out a clear strategy for how potential conflicts of interest are managed in this scenario. </w:t>
            </w:r>
          </w:p>
          <w:p w14:paraId="033A053D" w14:textId="317CC7E6" w:rsidR="00574584" w:rsidRDefault="00574584" w:rsidP="00574584">
            <w:pPr>
              <w:jc w:val="both"/>
              <w:rPr>
                <w:rFonts w:cs="Arial"/>
                <w:sz w:val="24"/>
                <w:szCs w:val="24"/>
              </w:rPr>
            </w:pPr>
          </w:p>
        </w:tc>
      </w:tr>
    </w:tbl>
    <w:p w14:paraId="1C0E5DE6" w14:textId="77777777" w:rsidR="00574584" w:rsidRPr="00CD7B50" w:rsidRDefault="00574584" w:rsidP="00CD7B50">
      <w:pPr>
        <w:jc w:val="both"/>
        <w:rPr>
          <w:rFonts w:cs="Arial"/>
          <w:sz w:val="24"/>
          <w:szCs w:val="24"/>
        </w:rPr>
      </w:pP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9D724E">
      <w:pPr>
        <w:pStyle w:val="Heading1"/>
        <w:numPr>
          <w:ilvl w:val="0"/>
          <w:numId w:val="13"/>
        </w:numPr>
        <w:rPr>
          <w:rFonts w:ascii="Arial" w:hAnsi="Arial" w:cs="Arial"/>
          <w:sz w:val="24"/>
          <w:szCs w:val="24"/>
        </w:rPr>
      </w:pPr>
      <w:bookmarkStart w:id="13" w:name="_Evaluation_of_Responses"/>
      <w:bookmarkStart w:id="14" w:name="_Toc438136019"/>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9D724E">
      <w:pPr>
        <w:pStyle w:val="Heading1"/>
        <w:numPr>
          <w:ilvl w:val="0"/>
          <w:numId w:val="13"/>
        </w:numPr>
        <w:rPr>
          <w:rFonts w:ascii="Arial" w:hAnsi="Arial" w:cs="Arial"/>
          <w:sz w:val="24"/>
          <w:szCs w:val="24"/>
        </w:rPr>
      </w:pPr>
      <w:bookmarkStart w:id="15" w:name="_Further_Instructions_to"/>
      <w:bookmarkStart w:id="16" w:name="_Ref380583737"/>
      <w:bookmarkStart w:id="17" w:name="_Toc438136020"/>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77777777" w:rsidR="00F420F5" w:rsidRDefault="00F420F5" w:rsidP="00F420F5">
      <w:pPr>
        <w:jc w:val="both"/>
        <w:rPr>
          <w:rFonts w:cs="Arial"/>
          <w:sz w:val="24"/>
          <w:szCs w:val="24"/>
        </w:rPr>
      </w:pPr>
      <w:r w:rsidRPr="00121E96">
        <w:rPr>
          <w:rFonts w:cs="Arial"/>
          <w:sz w:val="24"/>
          <w:szCs w:val="24"/>
        </w:rPr>
        <w:t>The DECC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9D724E">
      <w:pPr>
        <w:pStyle w:val="Heading1"/>
        <w:numPr>
          <w:ilvl w:val="0"/>
          <w:numId w:val="13"/>
        </w:numPr>
        <w:rPr>
          <w:rFonts w:ascii="Arial" w:hAnsi="Arial" w:cs="Arial"/>
          <w:sz w:val="24"/>
          <w:szCs w:val="24"/>
        </w:rPr>
      </w:pPr>
      <w:bookmarkStart w:id="18" w:name="_Toc438136021"/>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7052F1B2"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4B3AD5" w:rsidRPr="004B3AD5">
        <w:rPr>
          <w:rFonts w:ascii="Arial" w:eastAsia="Times New Roman" w:hAnsi="Arial" w:cs="Arial"/>
          <w:color w:val="FF0000"/>
          <w:sz w:val="24"/>
          <w:szCs w:val="24"/>
          <w:lang w:eastAsia="en-GB"/>
        </w:rPr>
        <w:t>(</w:t>
      </w:r>
      <w:r w:rsidR="003B7CB9">
        <w:rPr>
          <w:rFonts w:ascii="Arial" w:eastAsia="Times New Roman" w:hAnsi="Arial" w:cs="Arial"/>
          <w:color w:val="FF0000"/>
          <w:sz w:val="24"/>
          <w:szCs w:val="24"/>
          <w:lang w:eastAsia="en-GB"/>
        </w:rPr>
        <w:t>06</w:t>
      </w:r>
      <w:r w:rsidR="00C072E3">
        <w:rPr>
          <w:rFonts w:ascii="Arial" w:eastAsia="Times New Roman" w:hAnsi="Arial" w:cs="Arial"/>
          <w:color w:val="FF0000"/>
          <w:sz w:val="24"/>
          <w:szCs w:val="24"/>
          <w:lang w:eastAsia="en-GB"/>
        </w:rPr>
        <w:t>/01/2016</w:t>
      </w:r>
      <w:r w:rsidR="004B3AD5" w:rsidRPr="004B3AD5">
        <w:rPr>
          <w:rFonts w:ascii="Arial" w:eastAsia="Times New Roman" w:hAnsi="Arial" w:cs="Arial"/>
          <w:color w:val="FF0000"/>
          <w:sz w:val="24"/>
          <w:szCs w:val="24"/>
          <w:lang w:eastAsia="en-GB"/>
        </w:rPr>
        <w:t>)</w:t>
      </w:r>
      <w:r w:rsidR="004B3AD5">
        <w:rPr>
          <w:rFonts w:ascii="Arial" w:eastAsia="Times New Roman" w:hAnsi="Arial" w:cs="Arial"/>
          <w:color w:val="FF0000"/>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77777777" w:rsidR="00090F0E" w:rsidRDefault="00090F0E"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DECC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9D724E">
      <w:pPr>
        <w:pStyle w:val="Heading1"/>
        <w:numPr>
          <w:ilvl w:val="0"/>
          <w:numId w:val="13"/>
        </w:numPr>
        <w:rPr>
          <w:rFonts w:ascii="Arial" w:hAnsi="Arial" w:cs="Arial"/>
          <w:sz w:val="24"/>
          <w:szCs w:val="24"/>
        </w:rPr>
      </w:pPr>
      <w:bookmarkStart w:id="19" w:name="_Toc438136022"/>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14:paraId="68F51F02" w14:textId="77777777" w:rsidR="00381725" w:rsidRDefault="00381725" w:rsidP="00381725"/>
    <w:p w14:paraId="68F51F03" w14:textId="35D5F07B" w:rsidR="00381725" w:rsidRPr="0040149D" w:rsidRDefault="007C1A23" w:rsidP="009D724E">
      <w:pPr>
        <w:pStyle w:val="ListParagraph"/>
        <w:numPr>
          <w:ilvl w:val="0"/>
          <w:numId w:val="17"/>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8D71CE">
        <w:rPr>
          <w:rFonts w:ascii="Arial" w:eastAsia="Times New Roman" w:hAnsi="Arial" w:cs="Arial"/>
          <w:color w:val="FF0000"/>
          <w:sz w:val="24"/>
          <w:szCs w:val="24"/>
          <w:lang w:eastAsia="en-GB"/>
        </w:rPr>
        <w:t>20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9D724E">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9D724E">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9D724E">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Pr="0040149D" w:rsidRDefault="000D2428" w:rsidP="009D724E">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64722039" w:rsidR="003E5C19" w:rsidRPr="0040149D" w:rsidRDefault="00091732" w:rsidP="009D724E">
      <w:pPr>
        <w:pStyle w:val="ListParagraph"/>
        <w:numPr>
          <w:ilvl w:val="0"/>
          <w:numId w:val="17"/>
        </w:numPr>
        <w:jc w:val="both"/>
        <w:rPr>
          <w:rFonts w:cs="Calibri"/>
          <w:b/>
          <w:sz w:val="28"/>
          <w:szCs w:val="28"/>
        </w:rPr>
      </w:pPr>
      <w:r w:rsidRPr="0040149D">
        <w:rPr>
          <w:rFonts w:cs="Calibri"/>
          <w:b/>
          <w:sz w:val="28"/>
          <w:szCs w:val="28"/>
        </w:rPr>
        <w:br w:type="page"/>
      </w:r>
      <w:bookmarkEnd w:id="4"/>
    </w:p>
    <w:p w14:paraId="68F51F09" w14:textId="3381D3AC" w:rsidR="001D5D04" w:rsidRDefault="003B7CB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16525E45">
                <wp:simplePos x="0" y="0"/>
                <wp:positionH relativeFrom="column">
                  <wp:align>center</wp:align>
                </wp:positionH>
                <wp:positionV relativeFrom="paragraph">
                  <wp:posOffset>-207645</wp:posOffset>
                </wp:positionV>
                <wp:extent cx="5655310" cy="2117725"/>
                <wp:effectExtent l="0" t="0" r="21590" b="1587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17911"/>
                        </a:xfrm>
                        <a:prstGeom prst="rect">
                          <a:avLst/>
                        </a:prstGeom>
                        <a:solidFill>
                          <a:srgbClr val="D8D8D8"/>
                        </a:solidFill>
                        <a:ln w="9525">
                          <a:solidFill>
                            <a:srgbClr val="000000"/>
                          </a:solidFill>
                          <a:miter lim="800000"/>
                          <a:headEnd/>
                          <a:tailEnd/>
                        </a:ln>
                      </wps:spPr>
                      <wps:txbx>
                        <w:txbxContent>
                          <w:p w14:paraId="68F521F9" w14:textId="77777777" w:rsidR="00A46DF6" w:rsidRDefault="00A46DF6" w:rsidP="003E5C19">
                            <w:pPr>
                              <w:jc w:val="center"/>
                              <w:rPr>
                                <w:b/>
                                <w:sz w:val="28"/>
                                <w:szCs w:val="28"/>
                              </w:rPr>
                            </w:pPr>
                          </w:p>
                          <w:p w14:paraId="68F521FA" w14:textId="77777777" w:rsidR="00A46DF6" w:rsidRPr="005D027D" w:rsidRDefault="00A46DF6" w:rsidP="003E5C19">
                            <w:pPr>
                              <w:jc w:val="center"/>
                              <w:rPr>
                                <w:b/>
                                <w:sz w:val="36"/>
                                <w:szCs w:val="36"/>
                              </w:rPr>
                            </w:pPr>
                            <w:r w:rsidRPr="005D027D">
                              <w:rPr>
                                <w:b/>
                                <w:sz w:val="36"/>
                                <w:szCs w:val="36"/>
                              </w:rPr>
                              <w:t>Section 2</w:t>
                            </w:r>
                          </w:p>
                          <w:p w14:paraId="68F521FB" w14:textId="77777777" w:rsidR="00A46DF6" w:rsidRDefault="00A46DF6" w:rsidP="003E5C19">
                            <w:pPr>
                              <w:jc w:val="center"/>
                              <w:rPr>
                                <w:b/>
                                <w:sz w:val="28"/>
                                <w:szCs w:val="28"/>
                              </w:rPr>
                            </w:pPr>
                          </w:p>
                          <w:p w14:paraId="68F521FC" w14:textId="77777777" w:rsidR="00A46DF6" w:rsidRPr="003E5C19" w:rsidRDefault="00A46DF6" w:rsidP="003E5C19">
                            <w:pPr>
                              <w:jc w:val="center"/>
                              <w:rPr>
                                <w:rFonts w:cs="Arial"/>
                                <w:b/>
                                <w:sz w:val="36"/>
                                <w:szCs w:val="36"/>
                              </w:rPr>
                            </w:pPr>
                            <w:r w:rsidRPr="003E5C19">
                              <w:rPr>
                                <w:b/>
                                <w:sz w:val="36"/>
                                <w:szCs w:val="36"/>
                              </w:rPr>
                              <w:t>Specification of Requirements</w:t>
                            </w:r>
                          </w:p>
                          <w:p w14:paraId="68F521FD" w14:textId="77777777" w:rsidR="00A46DF6" w:rsidRDefault="00A46DF6"/>
                          <w:p w14:paraId="68F521FE" w14:textId="77777777" w:rsidR="00A46DF6" w:rsidRDefault="00A46DF6"/>
                          <w:p w14:paraId="68F521FF" w14:textId="3EF38A6F" w:rsidR="00A46DF6" w:rsidRDefault="00A46DF6" w:rsidP="00405192">
                            <w:pPr>
                              <w:rPr>
                                <w:rFonts w:cs="Arial"/>
                              </w:rPr>
                            </w:pPr>
                            <w:r w:rsidRPr="0000739E">
                              <w:rPr>
                                <w:rFonts w:cs="Arial"/>
                              </w:rPr>
                              <w:t>Invitation to Tender for</w:t>
                            </w:r>
                            <w:r>
                              <w:rPr>
                                <w:rFonts w:cs="Arial"/>
                              </w:rPr>
                              <w:t>:</w:t>
                            </w:r>
                            <w:r w:rsidRPr="006D645F">
                              <w:rPr>
                                <w:rFonts w:cs="Arial"/>
                              </w:rPr>
                              <w:t xml:space="preserve"> </w:t>
                            </w:r>
                            <w:r w:rsidRPr="003B7CB9">
                              <w:rPr>
                                <w:rFonts w:cs="Arial"/>
                              </w:rPr>
                              <w:t>Expertise to support DECC’s assessment of trials of alternatives to In-Home-Displays</w:t>
                            </w:r>
                            <w:r>
                              <w:rPr>
                                <w:rFonts w:cs="Arial"/>
                              </w:rPr>
                              <w:t xml:space="preserve"> provided alongside Smart Meter installations</w:t>
                            </w:r>
                          </w:p>
                          <w:p w14:paraId="68F52200" w14:textId="77777777" w:rsidR="00A46DF6" w:rsidRPr="0000739E" w:rsidRDefault="00A46DF6" w:rsidP="00405192">
                            <w:pPr>
                              <w:rPr>
                                <w:rFonts w:cs="Arial"/>
                              </w:rPr>
                            </w:pPr>
                            <w:r>
                              <w:rPr>
                                <w:rFonts w:cs="Arial"/>
                              </w:rPr>
                              <w:t xml:space="preserve">Tender Reference Number: </w:t>
                            </w:r>
                          </w:p>
                          <w:p w14:paraId="68F52201" w14:textId="77777777" w:rsidR="00A46DF6" w:rsidRDefault="00A46DF6" w:rsidP="00405192">
                            <w:pPr>
                              <w:rPr>
                                <w:rFonts w:cs="Arial"/>
                              </w:rPr>
                            </w:pPr>
                            <w:r w:rsidRPr="0000739E">
                              <w:rPr>
                                <w:rFonts w:cs="Arial"/>
                              </w:rPr>
                              <w:t>Deadline for Tender Responses:</w:t>
                            </w:r>
                            <w:r w:rsidRPr="006D645F">
                              <w:rPr>
                                <w:rFonts w:cs="Arial"/>
                                <w:sz w:val="24"/>
                                <w:szCs w:val="24"/>
                              </w:rPr>
                              <w:t xml:space="preserve"> </w:t>
                            </w:r>
                          </w:p>
                          <w:p w14:paraId="68F52202" w14:textId="77777777" w:rsidR="00A46DF6" w:rsidRDefault="00A46DF6" w:rsidP="00790CE1">
                            <w:pPr>
                              <w:rPr>
                                <w:rFonts w:cs="Arial"/>
                              </w:rPr>
                            </w:pPr>
                          </w:p>
                          <w:p w14:paraId="68F52203" w14:textId="77777777" w:rsidR="00A46DF6" w:rsidRDefault="00A46DF6" w:rsidP="00790CE1">
                            <w:pPr>
                              <w:rPr>
                                <w:rFonts w:cs="Arial"/>
                              </w:rPr>
                            </w:pPr>
                          </w:p>
                          <w:p w14:paraId="68F52204" w14:textId="77777777" w:rsidR="00A46DF6" w:rsidRPr="0000739E" w:rsidRDefault="00A46DF6" w:rsidP="00790CE1">
                            <w:pPr>
                              <w:rPr>
                                <w:rFonts w:cs="Arial"/>
                              </w:rPr>
                            </w:pPr>
                          </w:p>
                          <w:p w14:paraId="68F52205" w14:textId="77777777" w:rsidR="00A46DF6" w:rsidRDefault="00A46DF6"/>
                          <w:p w14:paraId="68F52206" w14:textId="77777777" w:rsidR="00A46DF6" w:rsidRDefault="00A46DF6"/>
                          <w:p w14:paraId="68F52207" w14:textId="77777777" w:rsidR="00A46DF6" w:rsidRDefault="00A46DF6"/>
                          <w:p w14:paraId="68F52208" w14:textId="77777777" w:rsidR="00A46DF6" w:rsidRDefault="00A46D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6.75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" fillcolor="#d8d8d8">
                <v:textbox>
                  <w:txbxContent>
                    <w:p w14:paraId="68F521F9" w14:textId="77777777" w:rsidR="00A46DF6" w:rsidRDefault="00A46DF6" w:rsidP="003E5C19">
                      <w:pPr>
                        <w:jc w:val="center"/>
                        <w:rPr>
                          <w:b/>
                          <w:sz w:val="28"/>
                          <w:szCs w:val="28"/>
                        </w:rPr>
                      </w:pPr>
                    </w:p>
                    <w:p w14:paraId="68F521FA" w14:textId="77777777" w:rsidR="00A46DF6" w:rsidRPr="005D027D" w:rsidRDefault="00A46DF6" w:rsidP="003E5C19">
                      <w:pPr>
                        <w:jc w:val="center"/>
                        <w:rPr>
                          <w:b/>
                          <w:sz w:val="36"/>
                          <w:szCs w:val="36"/>
                        </w:rPr>
                      </w:pPr>
                      <w:r w:rsidRPr="005D027D">
                        <w:rPr>
                          <w:b/>
                          <w:sz w:val="36"/>
                          <w:szCs w:val="36"/>
                        </w:rPr>
                        <w:t>Section 2</w:t>
                      </w:r>
                    </w:p>
                    <w:p w14:paraId="68F521FB" w14:textId="77777777" w:rsidR="00A46DF6" w:rsidRDefault="00A46DF6" w:rsidP="003E5C19">
                      <w:pPr>
                        <w:jc w:val="center"/>
                        <w:rPr>
                          <w:b/>
                          <w:sz w:val="28"/>
                          <w:szCs w:val="28"/>
                        </w:rPr>
                      </w:pPr>
                    </w:p>
                    <w:p w14:paraId="68F521FC" w14:textId="77777777" w:rsidR="00A46DF6" w:rsidRPr="003E5C19" w:rsidRDefault="00A46DF6" w:rsidP="003E5C19">
                      <w:pPr>
                        <w:jc w:val="center"/>
                        <w:rPr>
                          <w:rFonts w:cs="Arial"/>
                          <w:b/>
                          <w:sz w:val="36"/>
                          <w:szCs w:val="36"/>
                        </w:rPr>
                      </w:pPr>
                      <w:r w:rsidRPr="003E5C19">
                        <w:rPr>
                          <w:b/>
                          <w:sz w:val="36"/>
                          <w:szCs w:val="36"/>
                        </w:rPr>
                        <w:t>Specification of Requirements</w:t>
                      </w:r>
                    </w:p>
                    <w:p w14:paraId="68F521FD" w14:textId="77777777" w:rsidR="00A46DF6" w:rsidRDefault="00A46DF6"/>
                    <w:p w14:paraId="68F521FE" w14:textId="77777777" w:rsidR="00A46DF6" w:rsidRDefault="00A46DF6"/>
                    <w:p w14:paraId="68F521FF" w14:textId="3EF38A6F" w:rsidR="00A46DF6" w:rsidRDefault="00A46DF6" w:rsidP="00405192">
                      <w:pPr>
                        <w:rPr>
                          <w:rFonts w:cs="Arial"/>
                        </w:rPr>
                      </w:pPr>
                      <w:r w:rsidRPr="0000739E">
                        <w:rPr>
                          <w:rFonts w:cs="Arial"/>
                        </w:rPr>
                        <w:t>Invitation to Tender for</w:t>
                      </w:r>
                      <w:r>
                        <w:rPr>
                          <w:rFonts w:cs="Arial"/>
                        </w:rPr>
                        <w:t>:</w:t>
                      </w:r>
                      <w:r w:rsidRPr="006D645F">
                        <w:rPr>
                          <w:rFonts w:cs="Arial"/>
                        </w:rPr>
                        <w:t xml:space="preserve"> </w:t>
                      </w:r>
                      <w:r w:rsidRPr="003B7CB9">
                        <w:rPr>
                          <w:rFonts w:cs="Arial"/>
                        </w:rPr>
                        <w:t>Expertise to support DECC’s assessment of trials of alternatives to In-Home-Displays</w:t>
                      </w:r>
                      <w:r>
                        <w:rPr>
                          <w:rFonts w:cs="Arial"/>
                        </w:rPr>
                        <w:t xml:space="preserve"> provided alongside Smart Meter installations</w:t>
                      </w:r>
                    </w:p>
                    <w:p w14:paraId="68F52200" w14:textId="77777777" w:rsidR="00A46DF6" w:rsidRPr="0000739E" w:rsidRDefault="00A46DF6" w:rsidP="00405192">
                      <w:pPr>
                        <w:rPr>
                          <w:rFonts w:cs="Arial"/>
                        </w:rPr>
                      </w:pPr>
                      <w:r>
                        <w:rPr>
                          <w:rFonts w:cs="Arial"/>
                        </w:rPr>
                        <w:t xml:space="preserve">Tender Reference Number: </w:t>
                      </w:r>
                    </w:p>
                    <w:p w14:paraId="68F52201" w14:textId="77777777" w:rsidR="00A46DF6" w:rsidRDefault="00A46DF6" w:rsidP="00405192">
                      <w:pPr>
                        <w:rPr>
                          <w:rFonts w:cs="Arial"/>
                        </w:rPr>
                      </w:pPr>
                      <w:r w:rsidRPr="0000739E">
                        <w:rPr>
                          <w:rFonts w:cs="Arial"/>
                        </w:rPr>
                        <w:t>Deadline for Tender Responses:</w:t>
                      </w:r>
                      <w:r w:rsidRPr="006D645F">
                        <w:rPr>
                          <w:rFonts w:cs="Arial"/>
                          <w:sz w:val="24"/>
                          <w:szCs w:val="24"/>
                        </w:rPr>
                        <w:t xml:space="preserve"> </w:t>
                      </w:r>
                    </w:p>
                    <w:p w14:paraId="68F52202" w14:textId="77777777" w:rsidR="00A46DF6" w:rsidRDefault="00A46DF6" w:rsidP="00790CE1">
                      <w:pPr>
                        <w:rPr>
                          <w:rFonts w:cs="Arial"/>
                        </w:rPr>
                      </w:pPr>
                    </w:p>
                    <w:p w14:paraId="68F52203" w14:textId="77777777" w:rsidR="00A46DF6" w:rsidRDefault="00A46DF6" w:rsidP="00790CE1">
                      <w:pPr>
                        <w:rPr>
                          <w:rFonts w:cs="Arial"/>
                        </w:rPr>
                      </w:pPr>
                    </w:p>
                    <w:p w14:paraId="68F52204" w14:textId="77777777" w:rsidR="00A46DF6" w:rsidRPr="0000739E" w:rsidRDefault="00A46DF6" w:rsidP="00790CE1">
                      <w:pPr>
                        <w:rPr>
                          <w:rFonts w:cs="Arial"/>
                        </w:rPr>
                      </w:pPr>
                    </w:p>
                    <w:p w14:paraId="68F52205" w14:textId="77777777" w:rsidR="00A46DF6" w:rsidRDefault="00A46DF6"/>
                    <w:p w14:paraId="68F52206" w14:textId="77777777" w:rsidR="00A46DF6" w:rsidRDefault="00A46DF6"/>
                    <w:p w14:paraId="68F52207" w14:textId="77777777" w:rsidR="00A46DF6" w:rsidRDefault="00A46DF6"/>
                    <w:p w14:paraId="68F52208" w14:textId="77777777" w:rsidR="00A46DF6" w:rsidRDefault="00A46DF6"/>
                  </w:txbxContent>
                </v:textbox>
              </v:shape>
            </w:pict>
          </mc:Fallback>
        </mc:AlternateContent>
      </w:r>
    </w:p>
    <w:p w14:paraId="68F51F0A" w14:textId="6AB8181C"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08FC0040" w14:textId="77777777" w:rsidR="003B7CB9"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3B7CB9" w:rsidRPr="005D35EB">
        <w:rPr>
          <w:rFonts w:cs="Arial"/>
          <w:noProof/>
        </w:rPr>
        <w:t>1.</w:t>
      </w:r>
      <w:r w:rsidR="003B7CB9">
        <w:rPr>
          <w:rFonts w:asciiTheme="minorHAnsi" w:eastAsiaTheme="minorEastAsia" w:hAnsiTheme="minorHAnsi" w:cstheme="minorBidi"/>
          <w:noProof/>
        </w:rPr>
        <w:tab/>
      </w:r>
      <w:r w:rsidR="003B7CB9" w:rsidRPr="005D35EB">
        <w:rPr>
          <w:rFonts w:cs="Arial"/>
          <w:noProof/>
        </w:rPr>
        <w:t>Introduction and summary of requirements</w:t>
      </w:r>
      <w:r w:rsidR="003B7CB9">
        <w:rPr>
          <w:noProof/>
        </w:rPr>
        <w:tab/>
      </w:r>
      <w:r w:rsidR="003B7CB9">
        <w:rPr>
          <w:noProof/>
        </w:rPr>
        <w:fldChar w:fldCharType="begin"/>
      </w:r>
      <w:r w:rsidR="003B7CB9">
        <w:rPr>
          <w:noProof/>
        </w:rPr>
        <w:instrText xml:space="preserve"> PAGEREF _Toc438136219 \h </w:instrText>
      </w:r>
      <w:r w:rsidR="003B7CB9">
        <w:rPr>
          <w:noProof/>
        </w:rPr>
      </w:r>
      <w:r w:rsidR="003B7CB9">
        <w:rPr>
          <w:noProof/>
        </w:rPr>
        <w:fldChar w:fldCharType="separate"/>
      </w:r>
      <w:r w:rsidR="00FE4769">
        <w:rPr>
          <w:noProof/>
        </w:rPr>
        <w:t>9</w:t>
      </w:r>
      <w:r w:rsidR="003B7CB9">
        <w:rPr>
          <w:noProof/>
        </w:rPr>
        <w:fldChar w:fldCharType="end"/>
      </w:r>
    </w:p>
    <w:p w14:paraId="46A24C60" w14:textId="77777777" w:rsidR="003B7CB9" w:rsidRDefault="003B7CB9">
      <w:pPr>
        <w:pStyle w:val="TOC1"/>
        <w:rPr>
          <w:rFonts w:asciiTheme="minorHAnsi" w:eastAsiaTheme="minorEastAsia" w:hAnsiTheme="minorHAnsi" w:cstheme="minorBidi"/>
          <w:noProof/>
        </w:rPr>
      </w:pPr>
      <w:r w:rsidRPr="005D35EB">
        <w:rPr>
          <w:rFonts w:cs="Arial"/>
          <w:noProof/>
        </w:rPr>
        <w:t>2.</w:t>
      </w:r>
      <w:r>
        <w:rPr>
          <w:rFonts w:asciiTheme="minorHAnsi" w:eastAsiaTheme="minorEastAsia" w:hAnsiTheme="minorHAnsi" w:cstheme="minorBidi"/>
          <w:noProof/>
        </w:rPr>
        <w:tab/>
      </w:r>
      <w:r w:rsidRPr="005D35EB">
        <w:rPr>
          <w:rFonts w:cs="Arial"/>
          <w:noProof/>
        </w:rPr>
        <w:t>Background</w:t>
      </w:r>
      <w:r>
        <w:rPr>
          <w:noProof/>
        </w:rPr>
        <w:tab/>
      </w:r>
      <w:r>
        <w:rPr>
          <w:noProof/>
        </w:rPr>
        <w:fldChar w:fldCharType="begin"/>
      </w:r>
      <w:r>
        <w:rPr>
          <w:noProof/>
        </w:rPr>
        <w:instrText xml:space="preserve"> PAGEREF _Toc438136220 \h </w:instrText>
      </w:r>
      <w:r>
        <w:rPr>
          <w:noProof/>
        </w:rPr>
      </w:r>
      <w:r>
        <w:rPr>
          <w:noProof/>
        </w:rPr>
        <w:fldChar w:fldCharType="separate"/>
      </w:r>
      <w:r w:rsidR="00FE4769">
        <w:rPr>
          <w:noProof/>
        </w:rPr>
        <w:t>9</w:t>
      </w:r>
      <w:r>
        <w:rPr>
          <w:noProof/>
        </w:rPr>
        <w:fldChar w:fldCharType="end"/>
      </w:r>
    </w:p>
    <w:p w14:paraId="5B58D065" w14:textId="77777777" w:rsidR="003B7CB9" w:rsidRDefault="003B7CB9">
      <w:pPr>
        <w:pStyle w:val="TOC1"/>
        <w:rPr>
          <w:rFonts w:asciiTheme="minorHAnsi" w:eastAsiaTheme="minorEastAsia" w:hAnsiTheme="minorHAnsi" w:cstheme="minorBidi"/>
          <w:noProof/>
        </w:rPr>
      </w:pPr>
      <w:r w:rsidRPr="005D35EB">
        <w:rPr>
          <w:rFonts w:cs="Arial"/>
          <w:noProof/>
        </w:rPr>
        <w:t>3.</w:t>
      </w:r>
      <w:r>
        <w:rPr>
          <w:rFonts w:asciiTheme="minorHAnsi" w:eastAsiaTheme="minorEastAsia" w:hAnsiTheme="minorHAnsi" w:cstheme="minorBidi"/>
          <w:noProof/>
        </w:rPr>
        <w:tab/>
      </w:r>
      <w:r w:rsidRPr="005D35EB">
        <w:rPr>
          <w:rFonts w:cs="Arial"/>
          <w:noProof/>
        </w:rPr>
        <w:t>Aims and Objectives</w:t>
      </w:r>
      <w:r>
        <w:rPr>
          <w:noProof/>
        </w:rPr>
        <w:tab/>
      </w:r>
      <w:r>
        <w:rPr>
          <w:noProof/>
        </w:rPr>
        <w:fldChar w:fldCharType="begin"/>
      </w:r>
      <w:r>
        <w:rPr>
          <w:noProof/>
        </w:rPr>
        <w:instrText xml:space="preserve"> PAGEREF _Toc438136221 \h </w:instrText>
      </w:r>
      <w:r>
        <w:rPr>
          <w:noProof/>
        </w:rPr>
      </w:r>
      <w:r>
        <w:rPr>
          <w:noProof/>
        </w:rPr>
        <w:fldChar w:fldCharType="separate"/>
      </w:r>
      <w:r w:rsidR="00FE4769">
        <w:rPr>
          <w:noProof/>
        </w:rPr>
        <w:t>10</w:t>
      </w:r>
      <w:r>
        <w:rPr>
          <w:noProof/>
        </w:rPr>
        <w:fldChar w:fldCharType="end"/>
      </w:r>
    </w:p>
    <w:p w14:paraId="793FA481" w14:textId="77777777" w:rsidR="003B7CB9" w:rsidRDefault="003B7CB9">
      <w:pPr>
        <w:pStyle w:val="TOC1"/>
        <w:rPr>
          <w:rFonts w:asciiTheme="minorHAnsi" w:eastAsiaTheme="minorEastAsia" w:hAnsiTheme="minorHAnsi" w:cstheme="minorBidi"/>
          <w:noProof/>
        </w:rPr>
      </w:pPr>
      <w:r w:rsidRPr="005D35EB">
        <w:rPr>
          <w:rFonts w:cs="Arial"/>
          <w:noProof/>
        </w:rPr>
        <w:t>4.</w:t>
      </w:r>
      <w:r>
        <w:rPr>
          <w:rFonts w:asciiTheme="minorHAnsi" w:eastAsiaTheme="minorEastAsia" w:hAnsiTheme="minorHAnsi" w:cstheme="minorBidi"/>
          <w:noProof/>
        </w:rPr>
        <w:tab/>
      </w:r>
      <w:r w:rsidRPr="005D35EB">
        <w:rPr>
          <w:rFonts w:cs="Arial"/>
          <w:noProof/>
        </w:rPr>
        <w:t>Methodology</w:t>
      </w:r>
      <w:r>
        <w:rPr>
          <w:noProof/>
        </w:rPr>
        <w:tab/>
      </w:r>
      <w:r>
        <w:rPr>
          <w:noProof/>
        </w:rPr>
        <w:fldChar w:fldCharType="begin"/>
      </w:r>
      <w:r>
        <w:rPr>
          <w:noProof/>
        </w:rPr>
        <w:instrText xml:space="preserve"> PAGEREF _Toc438136222 \h </w:instrText>
      </w:r>
      <w:r>
        <w:rPr>
          <w:noProof/>
        </w:rPr>
      </w:r>
      <w:r>
        <w:rPr>
          <w:noProof/>
        </w:rPr>
        <w:fldChar w:fldCharType="separate"/>
      </w:r>
      <w:r w:rsidR="00FE4769">
        <w:rPr>
          <w:noProof/>
        </w:rPr>
        <w:t>11</w:t>
      </w:r>
      <w:r>
        <w:rPr>
          <w:noProof/>
        </w:rPr>
        <w:fldChar w:fldCharType="end"/>
      </w:r>
    </w:p>
    <w:p w14:paraId="1996E5B2" w14:textId="77777777" w:rsidR="003B7CB9" w:rsidRDefault="003B7CB9">
      <w:pPr>
        <w:pStyle w:val="TOC1"/>
        <w:rPr>
          <w:rFonts w:asciiTheme="minorHAnsi" w:eastAsiaTheme="minorEastAsia" w:hAnsiTheme="minorHAnsi" w:cstheme="minorBidi"/>
          <w:noProof/>
        </w:rPr>
      </w:pPr>
      <w:r w:rsidRPr="005D35EB">
        <w:rPr>
          <w:rFonts w:cs="Arial"/>
          <w:noProof/>
        </w:rPr>
        <w:t>5.</w:t>
      </w:r>
      <w:r>
        <w:rPr>
          <w:rFonts w:asciiTheme="minorHAnsi" w:eastAsiaTheme="minorEastAsia" w:hAnsiTheme="minorHAnsi" w:cstheme="minorBidi"/>
          <w:noProof/>
        </w:rPr>
        <w:tab/>
      </w:r>
      <w:r w:rsidRPr="005D35EB">
        <w:rPr>
          <w:rFonts w:cs="Arial"/>
          <w:noProof/>
        </w:rPr>
        <w:t>Outputs Required</w:t>
      </w:r>
      <w:r>
        <w:rPr>
          <w:noProof/>
        </w:rPr>
        <w:tab/>
      </w:r>
      <w:r>
        <w:rPr>
          <w:noProof/>
        </w:rPr>
        <w:fldChar w:fldCharType="begin"/>
      </w:r>
      <w:r>
        <w:rPr>
          <w:noProof/>
        </w:rPr>
        <w:instrText xml:space="preserve"> PAGEREF _Toc438136223 \h </w:instrText>
      </w:r>
      <w:r>
        <w:rPr>
          <w:noProof/>
        </w:rPr>
      </w:r>
      <w:r>
        <w:rPr>
          <w:noProof/>
        </w:rPr>
        <w:fldChar w:fldCharType="separate"/>
      </w:r>
      <w:r w:rsidR="00FE4769">
        <w:rPr>
          <w:noProof/>
        </w:rPr>
        <w:t>13</w:t>
      </w:r>
      <w:r>
        <w:rPr>
          <w:noProof/>
        </w:rPr>
        <w:fldChar w:fldCharType="end"/>
      </w:r>
    </w:p>
    <w:p w14:paraId="4CF6A8AB" w14:textId="77777777" w:rsidR="003B7CB9" w:rsidRDefault="003B7CB9">
      <w:pPr>
        <w:pStyle w:val="TOC1"/>
        <w:rPr>
          <w:rFonts w:asciiTheme="minorHAnsi" w:eastAsiaTheme="minorEastAsia" w:hAnsiTheme="minorHAnsi" w:cstheme="minorBidi"/>
          <w:noProof/>
        </w:rPr>
      </w:pPr>
      <w:r w:rsidRPr="005D35EB">
        <w:rPr>
          <w:rFonts w:cs="Arial"/>
          <w:noProof/>
        </w:rPr>
        <w:t>6.</w:t>
      </w:r>
      <w:r>
        <w:rPr>
          <w:rFonts w:asciiTheme="minorHAnsi" w:eastAsiaTheme="minorEastAsia" w:hAnsiTheme="minorHAnsi" w:cstheme="minorBidi"/>
          <w:noProof/>
        </w:rPr>
        <w:tab/>
      </w:r>
      <w:r w:rsidRPr="005D35EB">
        <w:rPr>
          <w:rFonts w:cs="Arial"/>
          <w:noProof/>
        </w:rPr>
        <w:t>Ownership and Publication</w:t>
      </w:r>
      <w:r>
        <w:rPr>
          <w:noProof/>
        </w:rPr>
        <w:tab/>
      </w:r>
      <w:r>
        <w:rPr>
          <w:noProof/>
        </w:rPr>
        <w:fldChar w:fldCharType="begin"/>
      </w:r>
      <w:r>
        <w:rPr>
          <w:noProof/>
        </w:rPr>
        <w:instrText xml:space="preserve"> PAGEREF _Toc438136224 \h </w:instrText>
      </w:r>
      <w:r>
        <w:rPr>
          <w:noProof/>
        </w:rPr>
      </w:r>
      <w:r>
        <w:rPr>
          <w:noProof/>
        </w:rPr>
        <w:fldChar w:fldCharType="separate"/>
      </w:r>
      <w:r w:rsidR="00FE4769">
        <w:rPr>
          <w:noProof/>
        </w:rPr>
        <w:t>14</w:t>
      </w:r>
      <w:r>
        <w:rPr>
          <w:noProof/>
        </w:rPr>
        <w:fldChar w:fldCharType="end"/>
      </w:r>
    </w:p>
    <w:p w14:paraId="2DB17B25" w14:textId="77777777" w:rsidR="003B7CB9" w:rsidRDefault="003B7CB9">
      <w:pPr>
        <w:pStyle w:val="TOC1"/>
        <w:rPr>
          <w:rFonts w:asciiTheme="minorHAnsi" w:eastAsiaTheme="minorEastAsia" w:hAnsiTheme="minorHAnsi" w:cstheme="minorBidi"/>
          <w:noProof/>
        </w:rPr>
      </w:pPr>
      <w:r w:rsidRPr="005D35EB">
        <w:rPr>
          <w:rFonts w:cs="Arial"/>
          <w:noProof/>
        </w:rPr>
        <w:t>7.</w:t>
      </w:r>
      <w:r>
        <w:rPr>
          <w:rFonts w:asciiTheme="minorHAnsi" w:eastAsiaTheme="minorEastAsia" w:hAnsiTheme="minorHAnsi" w:cstheme="minorBidi"/>
          <w:noProof/>
        </w:rPr>
        <w:tab/>
      </w:r>
      <w:r w:rsidRPr="005D35EB">
        <w:rPr>
          <w:rFonts w:cs="Arial"/>
          <w:noProof/>
        </w:rPr>
        <w:t>Quality Assurance</w:t>
      </w:r>
      <w:r>
        <w:rPr>
          <w:noProof/>
        </w:rPr>
        <w:tab/>
      </w:r>
      <w:r>
        <w:rPr>
          <w:noProof/>
        </w:rPr>
        <w:fldChar w:fldCharType="begin"/>
      </w:r>
      <w:r>
        <w:rPr>
          <w:noProof/>
        </w:rPr>
        <w:instrText xml:space="preserve"> PAGEREF _Toc438136225 \h </w:instrText>
      </w:r>
      <w:r>
        <w:rPr>
          <w:noProof/>
        </w:rPr>
      </w:r>
      <w:r>
        <w:rPr>
          <w:noProof/>
        </w:rPr>
        <w:fldChar w:fldCharType="separate"/>
      </w:r>
      <w:r w:rsidR="00FE4769">
        <w:rPr>
          <w:noProof/>
        </w:rPr>
        <w:t>14</w:t>
      </w:r>
      <w:r>
        <w:rPr>
          <w:noProof/>
        </w:rPr>
        <w:fldChar w:fldCharType="end"/>
      </w:r>
    </w:p>
    <w:p w14:paraId="0CCDF7D0" w14:textId="77777777" w:rsidR="003B7CB9" w:rsidRDefault="003B7CB9">
      <w:pPr>
        <w:pStyle w:val="TOC1"/>
        <w:rPr>
          <w:rFonts w:asciiTheme="minorHAnsi" w:eastAsiaTheme="minorEastAsia" w:hAnsiTheme="minorHAnsi" w:cstheme="minorBidi"/>
          <w:noProof/>
        </w:rPr>
      </w:pPr>
      <w:r w:rsidRPr="005D35EB">
        <w:rPr>
          <w:rFonts w:cs="Arial"/>
          <w:noProof/>
        </w:rPr>
        <w:t>8.</w:t>
      </w:r>
      <w:r>
        <w:rPr>
          <w:rFonts w:asciiTheme="minorHAnsi" w:eastAsiaTheme="minorEastAsia" w:hAnsiTheme="minorHAnsi" w:cstheme="minorBidi"/>
          <w:noProof/>
        </w:rPr>
        <w:tab/>
      </w:r>
      <w:r w:rsidRPr="005D35EB">
        <w:rPr>
          <w:rFonts w:cs="Arial"/>
          <w:noProof/>
        </w:rPr>
        <w:t>Timetable</w:t>
      </w:r>
      <w:r>
        <w:rPr>
          <w:noProof/>
        </w:rPr>
        <w:tab/>
      </w:r>
      <w:r>
        <w:rPr>
          <w:noProof/>
        </w:rPr>
        <w:fldChar w:fldCharType="begin"/>
      </w:r>
      <w:r>
        <w:rPr>
          <w:noProof/>
        </w:rPr>
        <w:instrText xml:space="preserve"> PAGEREF _Toc438136226 \h </w:instrText>
      </w:r>
      <w:r>
        <w:rPr>
          <w:noProof/>
        </w:rPr>
      </w:r>
      <w:r>
        <w:rPr>
          <w:noProof/>
        </w:rPr>
        <w:fldChar w:fldCharType="separate"/>
      </w:r>
      <w:r w:rsidR="00FE4769">
        <w:rPr>
          <w:noProof/>
        </w:rPr>
        <w:t>14</w:t>
      </w:r>
      <w:r>
        <w:rPr>
          <w:noProof/>
        </w:rPr>
        <w:fldChar w:fldCharType="end"/>
      </w:r>
    </w:p>
    <w:p w14:paraId="54A890F9" w14:textId="77777777" w:rsidR="003B7CB9" w:rsidRDefault="003B7CB9">
      <w:pPr>
        <w:pStyle w:val="TOC1"/>
        <w:rPr>
          <w:rFonts w:asciiTheme="minorHAnsi" w:eastAsiaTheme="minorEastAsia" w:hAnsiTheme="minorHAnsi" w:cstheme="minorBidi"/>
          <w:noProof/>
        </w:rPr>
      </w:pPr>
      <w:r w:rsidRPr="005D35EB">
        <w:rPr>
          <w:rFonts w:cs="Arial"/>
          <w:noProof/>
        </w:rPr>
        <w:t>9.</w:t>
      </w:r>
      <w:r>
        <w:rPr>
          <w:rFonts w:asciiTheme="minorHAnsi" w:eastAsiaTheme="minorEastAsia" w:hAnsiTheme="minorHAnsi" w:cstheme="minorBidi"/>
          <w:noProof/>
        </w:rPr>
        <w:tab/>
      </w:r>
      <w:r w:rsidRPr="005D35EB">
        <w:rPr>
          <w:rFonts w:cs="Arial"/>
          <w:noProof/>
        </w:rPr>
        <w:t>Challenges</w:t>
      </w:r>
      <w:r>
        <w:rPr>
          <w:noProof/>
        </w:rPr>
        <w:tab/>
      </w:r>
      <w:r>
        <w:rPr>
          <w:noProof/>
        </w:rPr>
        <w:fldChar w:fldCharType="begin"/>
      </w:r>
      <w:r>
        <w:rPr>
          <w:noProof/>
        </w:rPr>
        <w:instrText xml:space="preserve"> PAGEREF _Toc438136227 \h </w:instrText>
      </w:r>
      <w:r>
        <w:rPr>
          <w:noProof/>
        </w:rPr>
      </w:r>
      <w:r>
        <w:rPr>
          <w:noProof/>
        </w:rPr>
        <w:fldChar w:fldCharType="separate"/>
      </w:r>
      <w:r w:rsidR="00FE4769">
        <w:rPr>
          <w:noProof/>
        </w:rPr>
        <w:t>14</w:t>
      </w:r>
      <w:r>
        <w:rPr>
          <w:noProof/>
        </w:rPr>
        <w:fldChar w:fldCharType="end"/>
      </w:r>
    </w:p>
    <w:p w14:paraId="61CE72F4" w14:textId="77777777" w:rsidR="003B7CB9" w:rsidRDefault="003B7CB9">
      <w:pPr>
        <w:pStyle w:val="TOC1"/>
        <w:rPr>
          <w:rFonts w:asciiTheme="minorHAnsi" w:eastAsiaTheme="minorEastAsia" w:hAnsiTheme="minorHAnsi" w:cstheme="minorBidi"/>
          <w:noProof/>
        </w:rPr>
      </w:pPr>
      <w:r w:rsidRPr="005D35EB">
        <w:rPr>
          <w:rFonts w:cs="Arial"/>
          <w:noProof/>
        </w:rPr>
        <w:t>10.</w:t>
      </w:r>
      <w:r>
        <w:rPr>
          <w:rFonts w:asciiTheme="minorHAnsi" w:eastAsiaTheme="minorEastAsia" w:hAnsiTheme="minorHAnsi" w:cstheme="minorBidi"/>
          <w:noProof/>
        </w:rPr>
        <w:tab/>
      </w:r>
      <w:r w:rsidRPr="005D35EB">
        <w:rPr>
          <w:rFonts w:cs="Arial"/>
          <w:noProof/>
        </w:rPr>
        <w:t>Ethics</w:t>
      </w:r>
      <w:r>
        <w:rPr>
          <w:noProof/>
        </w:rPr>
        <w:tab/>
      </w:r>
      <w:r>
        <w:rPr>
          <w:noProof/>
        </w:rPr>
        <w:fldChar w:fldCharType="begin"/>
      </w:r>
      <w:r>
        <w:rPr>
          <w:noProof/>
        </w:rPr>
        <w:instrText xml:space="preserve"> PAGEREF _Toc438136228 \h </w:instrText>
      </w:r>
      <w:r>
        <w:rPr>
          <w:noProof/>
        </w:rPr>
      </w:r>
      <w:r>
        <w:rPr>
          <w:noProof/>
        </w:rPr>
        <w:fldChar w:fldCharType="separate"/>
      </w:r>
      <w:r w:rsidR="00FE4769">
        <w:rPr>
          <w:noProof/>
        </w:rPr>
        <w:t>15</w:t>
      </w:r>
      <w:r>
        <w:rPr>
          <w:noProof/>
        </w:rPr>
        <w:fldChar w:fldCharType="end"/>
      </w:r>
    </w:p>
    <w:p w14:paraId="481CD3F4" w14:textId="77777777" w:rsidR="003B7CB9" w:rsidRDefault="003B7CB9">
      <w:pPr>
        <w:pStyle w:val="TOC1"/>
        <w:rPr>
          <w:rFonts w:asciiTheme="minorHAnsi" w:eastAsiaTheme="minorEastAsia" w:hAnsiTheme="minorHAnsi" w:cstheme="minorBidi"/>
          <w:noProof/>
        </w:rPr>
      </w:pPr>
      <w:r w:rsidRPr="005D35EB">
        <w:rPr>
          <w:rFonts w:cs="Arial"/>
          <w:noProof/>
        </w:rPr>
        <w:t>11.</w:t>
      </w:r>
      <w:r>
        <w:rPr>
          <w:rFonts w:asciiTheme="minorHAnsi" w:eastAsiaTheme="minorEastAsia" w:hAnsiTheme="minorHAnsi" w:cstheme="minorBidi"/>
          <w:noProof/>
        </w:rPr>
        <w:tab/>
      </w:r>
      <w:r w:rsidRPr="005D35EB">
        <w:rPr>
          <w:rFonts w:cs="Arial"/>
          <w:noProof/>
        </w:rPr>
        <w:t>Working Arrangements</w:t>
      </w:r>
      <w:r>
        <w:rPr>
          <w:noProof/>
        </w:rPr>
        <w:tab/>
      </w:r>
      <w:r>
        <w:rPr>
          <w:noProof/>
        </w:rPr>
        <w:fldChar w:fldCharType="begin"/>
      </w:r>
      <w:r>
        <w:rPr>
          <w:noProof/>
        </w:rPr>
        <w:instrText xml:space="preserve"> PAGEREF _Toc438136229 \h </w:instrText>
      </w:r>
      <w:r>
        <w:rPr>
          <w:noProof/>
        </w:rPr>
      </w:r>
      <w:r>
        <w:rPr>
          <w:noProof/>
        </w:rPr>
        <w:fldChar w:fldCharType="separate"/>
      </w:r>
      <w:r w:rsidR="00FE4769">
        <w:rPr>
          <w:noProof/>
        </w:rPr>
        <w:t>15</w:t>
      </w:r>
      <w:r>
        <w:rPr>
          <w:noProof/>
        </w:rPr>
        <w:fldChar w:fldCharType="end"/>
      </w:r>
    </w:p>
    <w:p w14:paraId="14FC2543" w14:textId="77777777" w:rsidR="003B7CB9" w:rsidRDefault="003B7CB9">
      <w:pPr>
        <w:pStyle w:val="TOC1"/>
        <w:rPr>
          <w:rFonts w:asciiTheme="minorHAnsi" w:eastAsiaTheme="minorEastAsia" w:hAnsiTheme="minorHAnsi" w:cstheme="minorBidi"/>
          <w:noProof/>
        </w:rPr>
      </w:pPr>
      <w:r w:rsidRPr="005D35EB">
        <w:rPr>
          <w:rFonts w:cs="Arial"/>
          <w:noProof/>
        </w:rPr>
        <w:t>12.</w:t>
      </w:r>
      <w:r>
        <w:rPr>
          <w:rFonts w:asciiTheme="minorHAnsi" w:eastAsiaTheme="minorEastAsia" w:hAnsiTheme="minorHAnsi" w:cstheme="minorBidi"/>
          <w:noProof/>
        </w:rPr>
        <w:tab/>
      </w:r>
      <w:r w:rsidRPr="005D35EB">
        <w:rPr>
          <w:rFonts w:cs="Arial"/>
          <w:noProof/>
        </w:rPr>
        <w:t>Skills and experience</w:t>
      </w:r>
      <w:r>
        <w:rPr>
          <w:noProof/>
        </w:rPr>
        <w:tab/>
      </w:r>
      <w:r>
        <w:rPr>
          <w:noProof/>
        </w:rPr>
        <w:fldChar w:fldCharType="begin"/>
      </w:r>
      <w:r>
        <w:rPr>
          <w:noProof/>
        </w:rPr>
        <w:instrText xml:space="preserve"> PAGEREF _Toc438136230 \h </w:instrText>
      </w:r>
      <w:r>
        <w:rPr>
          <w:noProof/>
        </w:rPr>
      </w:r>
      <w:r>
        <w:rPr>
          <w:noProof/>
        </w:rPr>
        <w:fldChar w:fldCharType="separate"/>
      </w:r>
      <w:r w:rsidR="00FE4769">
        <w:rPr>
          <w:noProof/>
        </w:rPr>
        <w:t>15</w:t>
      </w:r>
      <w:r>
        <w:rPr>
          <w:noProof/>
        </w:rPr>
        <w:fldChar w:fldCharType="end"/>
      </w:r>
    </w:p>
    <w:p w14:paraId="282E4B37" w14:textId="77777777" w:rsidR="003B7CB9" w:rsidRDefault="003B7CB9">
      <w:pPr>
        <w:pStyle w:val="TOC1"/>
        <w:rPr>
          <w:rFonts w:asciiTheme="minorHAnsi" w:eastAsiaTheme="minorEastAsia" w:hAnsiTheme="minorHAnsi" w:cstheme="minorBidi"/>
          <w:noProof/>
        </w:rPr>
      </w:pPr>
      <w:r w:rsidRPr="005D35EB">
        <w:rPr>
          <w:rFonts w:cs="Arial"/>
          <w:noProof/>
        </w:rPr>
        <w:t>13.</w:t>
      </w:r>
      <w:r>
        <w:rPr>
          <w:rFonts w:asciiTheme="minorHAnsi" w:eastAsiaTheme="minorEastAsia" w:hAnsiTheme="minorHAnsi" w:cstheme="minorBidi"/>
          <w:noProof/>
        </w:rPr>
        <w:tab/>
      </w:r>
      <w:r w:rsidRPr="005D35EB">
        <w:rPr>
          <w:rFonts w:cs="Arial"/>
          <w:noProof/>
        </w:rPr>
        <w:t>Consortium Bids</w:t>
      </w:r>
      <w:r>
        <w:rPr>
          <w:noProof/>
        </w:rPr>
        <w:tab/>
      </w:r>
      <w:r>
        <w:rPr>
          <w:noProof/>
        </w:rPr>
        <w:fldChar w:fldCharType="begin"/>
      </w:r>
      <w:r>
        <w:rPr>
          <w:noProof/>
        </w:rPr>
        <w:instrText xml:space="preserve"> PAGEREF _Toc438136231 \h </w:instrText>
      </w:r>
      <w:r>
        <w:rPr>
          <w:noProof/>
        </w:rPr>
      </w:r>
      <w:r>
        <w:rPr>
          <w:noProof/>
        </w:rPr>
        <w:fldChar w:fldCharType="separate"/>
      </w:r>
      <w:r w:rsidR="00FE4769">
        <w:rPr>
          <w:noProof/>
        </w:rPr>
        <w:t>15</w:t>
      </w:r>
      <w:r>
        <w:rPr>
          <w:noProof/>
        </w:rPr>
        <w:fldChar w:fldCharType="end"/>
      </w:r>
    </w:p>
    <w:p w14:paraId="13084896" w14:textId="77777777" w:rsidR="003B7CB9" w:rsidRDefault="003B7CB9">
      <w:pPr>
        <w:pStyle w:val="TOC1"/>
        <w:rPr>
          <w:rFonts w:asciiTheme="minorHAnsi" w:eastAsiaTheme="minorEastAsia" w:hAnsiTheme="minorHAnsi" w:cstheme="minorBidi"/>
          <w:noProof/>
        </w:rPr>
      </w:pPr>
      <w:r w:rsidRPr="005D35EB">
        <w:rPr>
          <w:rFonts w:cs="Arial"/>
          <w:noProof/>
        </w:rPr>
        <w:t>14.</w:t>
      </w:r>
      <w:r>
        <w:rPr>
          <w:rFonts w:asciiTheme="minorHAnsi" w:eastAsiaTheme="minorEastAsia" w:hAnsiTheme="minorHAnsi" w:cstheme="minorBidi"/>
          <w:noProof/>
        </w:rPr>
        <w:tab/>
      </w:r>
      <w:r w:rsidRPr="005D35EB">
        <w:rPr>
          <w:rFonts w:cs="Arial"/>
          <w:noProof/>
        </w:rPr>
        <w:t>Budget</w:t>
      </w:r>
      <w:r>
        <w:rPr>
          <w:noProof/>
        </w:rPr>
        <w:tab/>
      </w:r>
      <w:r>
        <w:rPr>
          <w:noProof/>
        </w:rPr>
        <w:fldChar w:fldCharType="begin"/>
      </w:r>
      <w:r>
        <w:rPr>
          <w:noProof/>
        </w:rPr>
        <w:instrText xml:space="preserve"> PAGEREF _Toc438136232 \h </w:instrText>
      </w:r>
      <w:r>
        <w:rPr>
          <w:noProof/>
        </w:rPr>
      </w:r>
      <w:r>
        <w:rPr>
          <w:noProof/>
        </w:rPr>
        <w:fldChar w:fldCharType="separate"/>
      </w:r>
      <w:r w:rsidR="00FE4769">
        <w:rPr>
          <w:noProof/>
        </w:rPr>
        <w:t>16</w:t>
      </w:r>
      <w:r>
        <w:rPr>
          <w:noProof/>
        </w:rPr>
        <w:fldChar w:fldCharType="end"/>
      </w:r>
    </w:p>
    <w:p w14:paraId="3FD56088" w14:textId="77777777" w:rsidR="003B7CB9" w:rsidRDefault="003B7CB9">
      <w:pPr>
        <w:pStyle w:val="TOC1"/>
        <w:rPr>
          <w:rFonts w:asciiTheme="minorHAnsi" w:eastAsiaTheme="minorEastAsia" w:hAnsiTheme="minorHAnsi" w:cstheme="minorBidi"/>
          <w:noProof/>
        </w:rPr>
      </w:pPr>
      <w:r w:rsidRPr="005D35EB">
        <w:rPr>
          <w:rFonts w:cs="Arial"/>
          <w:noProof/>
        </w:rPr>
        <w:t>15.</w:t>
      </w:r>
      <w:r>
        <w:rPr>
          <w:rFonts w:asciiTheme="minorHAnsi" w:eastAsiaTheme="minorEastAsia" w:hAnsiTheme="minorHAnsi" w:cstheme="minorBidi"/>
          <w:noProof/>
        </w:rPr>
        <w:tab/>
      </w:r>
      <w:r w:rsidRPr="005D35EB">
        <w:rPr>
          <w:rFonts w:cs="Arial"/>
          <w:noProof/>
        </w:rPr>
        <w:t>Evaluation of Tenders</w:t>
      </w:r>
      <w:r>
        <w:rPr>
          <w:noProof/>
        </w:rPr>
        <w:tab/>
      </w:r>
      <w:r>
        <w:rPr>
          <w:noProof/>
        </w:rPr>
        <w:fldChar w:fldCharType="begin"/>
      </w:r>
      <w:r>
        <w:rPr>
          <w:noProof/>
        </w:rPr>
        <w:instrText xml:space="preserve"> PAGEREF _Toc438136233 \h </w:instrText>
      </w:r>
      <w:r>
        <w:rPr>
          <w:noProof/>
        </w:rPr>
      </w:r>
      <w:r>
        <w:rPr>
          <w:noProof/>
        </w:rPr>
        <w:fldChar w:fldCharType="separate"/>
      </w:r>
      <w:r w:rsidR="00FE4769">
        <w:rPr>
          <w:noProof/>
        </w:rPr>
        <w:t>17</w:t>
      </w:r>
      <w:r>
        <w:rPr>
          <w:noProof/>
        </w:rPr>
        <w:fldChar w:fldCharType="end"/>
      </w:r>
    </w:p>
    <w:p w14:paraId="77E52A87" w14:textId="77777777" w:rsidR="003B7CB9" w:rsidRDefault="003B7CB9">
      <w:pPr>
        <w:pStyle w:val="TOC4"/>
        <w:tabs>
          <w:tab w:val="right" w:leader="dot" w:pos="9016"/>
        </w:tabs>
        <w:rPr>
          <w:noProof/>
        </w:rPr>
      </w:pPr>
      <w:r w:rsidRPr="005D35EB">
        <w:rPr>
          <w:rFonts w:cs="Arial"/>
          <w:noProof/>
        </w:rPr>
        <w:t>Criterion</w:t>
      </w:r>
      <w:r>
        <w:rPr>
          <w:noProof/>
        </w:rPr>
        <w:tab/>
      </w:r>
      <w:r>
        <w:rPr>
          <w:noProof/>
        </w:rPr>
        <w:fldChar w:fldCharType="begin"/>
      </w:r>
      <w:r>
        <w:rPr>
          <w:noProof/>
        </w:rPr>
        <w:instrText xml:space="preserve"> PAGEREF _Toc438136234 \h </w:instrText>
      </w:r>
      <w:r>
        <w:rPr>
          <w:noProof/>
        </w:rPr>
      </w:r>
      <w:r>
        <w:rPr>
          <w:noProof/>
        </w:rPr>
        <w:fldChar w:fldCharType="separate"/>
      </w:r>
      <w:r w:rsidR="00FE4769">
        <w:rPr>
          <w:noProof/>
        </w:rPr>
        <w:t>17</w:t>
      </w:r>
      <w:r>
        <w:rPr>
          <w:noProof/>
        </w:rPr>
        <w:fldChar w:fldCharType="end"/>
      </w:r>
    </w:p>
    <w:p w14:paraId="2D9D772D" w14:textId="77777777" w:rsidR="003B7CB9" w:rsidRDefault="003B7CB9">
      <w:pPr>
        <w:pStyle w:val="TOC4"/>
        <w:tabs>
          <w:tab w:val="right" w:leader="dot" w:pos="9016"/>
        </w:tabs>
        <w:rPr>
          <w:noProof/>
        </w:rPr>
      </w:pPr>
      <w:r w:rsidRPr="005D35EB">
        <w:rPr>
          <w:rFonts w:cs="Arial"/>
          <w:noProof/>
        </w:rPr>
        <w:t>Description</w:t>
      </w:r>
      <w:r>
        <w:rPr>
          <w:noProof/>
        </w:rPr>
        <w:tab/>
      </w:r>
      <w:r>
        <w:rPr>
          <w:noProof/>
        </w:rPr>
        <w:fldChar w:fldCharType="begin"/>
      </w:r>
      <w:r>
        <w:rPr>
          <w:noProof/>
        </w:rPr>
        <w:instrText xml:space="preserve"> PAGEREF _Toc438136235 \h </w:instrText>
      </w:r>
      <w:r>
        <w:rPr>
          <w:noProof/>
        </w:rPr>
      </w:r>
      <w:r>
        <w:rPr>
          <w:noProof/>
        </w:rPr>
        <w:fldChar w:fldCharType="separate"/>
      </w:r>
      <w:r w:rsidR="00FE4769">
        <w:rPr>
          <w:noProof/>
        </w:rPr>
        <w:t>17</w:t>
      </w:r>
      <w:r>
        <w:rPr>
          <w:noProof/>
        </w:rPr>
        <w:fldChar w:fldCharType="end"/>
      </w:r>
    </w:p>
    <w:p w14:paraId="0CF1D60A" w14:textId="77777777" w:rsidR="003B7CB9" w:rsidRDefault="003B7CB9">
      <w:pPr>
        <w:pStyle w:val="TOC4"/>
        <w:tabs>
          <w:tab w:val="right" w:leader="dot" w:pos="9016"/>
        </w:tabs>
        <w:rPr>
          <w:noProof/>
        </w:rPr>
      </w:pPr>
      <w:r w:rsidRPr="005D35EB">
        <w:rPr>
          <w:rFonts w:cs="Arial"/>
          <w:noProof/>
        </w:rPr>
        <w:t>Weighting</w:t>
      </w:r>
      <w:r>
        <w:rPr>
          <w:noProof/>
        </w:rPr>
        <w:tab/>
      </w:r>
      <w:r>
        <w:rPr>
          <w:noProof/>
        </w:rPr>
        <w:fldChar w:fldCharType="begin"/>
      </w:r>
      <w:r>
        <w:rPr>
          <w:noProof/>
        </w:rPr>
        <w:instrText xml:space="preserve"> PAGEREF _Toc438136236 \h </w:instrText>
      </w:r>
      <w:r>
        <w:rPr>
          <w:noProof/>
        </w:rPr>
      </w:r>
      <w:r>
        <w:rPr>
          <w:noProof/>
        </w:rPr>
        <w:fldChar w:fldCharType="separate"/>
      </w:r>
      <w:r w:rsidR="00FE4769">
        <w:rPr>
          <w:noProof/>
        </w:rPr>
        <w:t>17</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9D724E">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438136219"/>
      <w:bookmarkStart w:id="24" w:name="SectionTwo"/>
      <w:r w:rsidR="00DC49C2" w:rsidRPr="00C4141B">
        <w:rPr>
          <w:rFonts w:ascii="Arial" w:hAnsi="Arial" w:cs="Arial"/>
          <w:sz w:val="24"/>
          <w:szCs w:val="24"/>
        </w:rPr>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6B776B55" w14:textId="77777777" w:rsidR="008D71CE" w:rsidRDefault="008D71CE" w:rsidP="008D71CE"/>
    <w:p w14:paraId="68F51F2A" w14:textId="7894E264" w:rsidR="00622E6B" w:rsidRDefault="00EA493E" w:rsidP="00622E6B">
      <w:pPr>
        <w:rPr>
          <w:sz w:val="24"/>
        </w:rPr>
      </w:pPr>
      <w:r w:rsidRPr="00A20764">
        <w:rPr>
          <w:sz w:val="24"/>
        </w:rPr>
        <w:t xml:space="preserve">This specification outlines </w:t>
      </w:r>
      <w:r w:rsidR="00731668" w:rsidRPr="00A20764">
        <w:rPr>
          <w:sz w:val="24"/>
        </w:rPr>
        <w:t>a</w:t>
      </w:r>
      <w:r w:rsidRPr="00A20764">
        <w:rPr>
          <w:sz w:val="24"/>
        </w:rPr>
        <w:t xml:space="preserve"> requirement </w:t>
      </w:r>
      <w:r w:rsidR="00731668" w:rsidRPr="00A20764">
        <w:rPr>
          <w:sz w:val="24"/>
        </w:rPr>
        <w:t xml:space="preserve">for </w:t>
      </w:r>
      <w:r w:rsidRPr="00A20764">
        <w:rPr>
          <w:sz w:val="24"/>
        </w:rPr>
        <w:t>trials expertise</w:t>
      </w:r>
      <w:r w:rsidR="00731668" w:rsidRPr="00A20764">
        <w:rPr>
          <w:sz w:val="24"/>
        </w:rPr>
        <w:t xml:space="preserve"> to support DECC’s assessment of supplier led trials of alternatives to In-Home-Displays provided </w:t>
      </w:r>
      <w:r w:rsidR="00FE4769">
        <w:rPr>
          <w:sz w:val="24"/>
        </w:rPr>
        <w:t>alongside</w:t>
      </w:r>
      <w:r w:rsidR="00731668" w:rsidRPr="00A20764">
        <w:rPr>
          <w:sz w:val="24"/>
        </w:rPr>
        <w:t xml:space="preserve"> Smart M</w:t>
      </w:r>
      <w:r w:rsidR="00FE4769">
        <w:rPr>
          <w:sz w:val="24"/>
        </w:rPr>
        <w:t>eter i</w:t>
      </w:r>
      <w:r w:rsidR="00A20764">
        <w:rPr>
          <w:sz w:val="24"/>
        </w:rPr>
        <w:t xml:space="preserve">nstallations. </w:t>
      </w:r>
    </w:p>
    <w:p w14:paraId="1C170C8C" w14:textId="77777777" w:rsidR="00A20764" w:rsidRDefault="00A20764" w:rsidP="00622E6B">
      <w:pPr>
        <w:rPr>
          <w:sz w:val="24"/>
        </w:rPr>
      </w:pPr>
    </w:p>
    <w:p w14:paraId="09694F40" w14:textId="753712E2" w:rsidR="00A20764" w:rsidRPr="00A20764" w:rsidRDefault="00A20764" w:rsidP="00A20764">
      <w:pPr>
        <w:rPr>
          <w:sz w:val="24"/>
        </w:rPr>
      </w:pPr>
      <w:r>
        <w:rPr>
          <w:sz w:val="24"/>
        </w:rPr>
        <w:t>The successful</w:t>
      </w:r>
      <w:r w:rsidRPr="00A20764">
        <w:t xml:space="preserve"> </w:t>
      </w:r>
      <w:r w:rsidRPr="00A20764">
        <w:rPr>
          <w:sz w:val="24"/>
        </w:rPr>
        <w:t>contract</w:t>
      </w:r>
      <w:r>
        <w:rPr>
          <w:sz w:val="24"/>
        </w:rPr>
        <w:t>or</w:t>
      </w:r>
      <w:r w:rsidRPr="00A20764">
        <w:rPr>
          <w:sz w:val="24"/>
        </w:rPr>
        <w:t xml:space="preserve"> will: </w:t>
      </w:r>
    </w:p>
    <w:p w14:paraId="2811F44A" w14:textId="77777777" w:rsidR="00A20764" w:rsidRPr="00A20764" w:rsidRDefault="00A20764" w:rsidP="00A20764">
      <w:pPr>
        <w:rPr>
          <w:sz w:val="24"/>
        </w:rPr>
      </w:pPr>
    </w:p>
    <w:p w14:paraId="5E7A9AB1" w14:textId="3C9EB2E1" w:rsidR="00830D23" w:rsidRDefault="00830D23" w:rsidP="00830D23">
      <w:pPr>
        <w:pStyle w:val="ListParagraph"/>
        <w:numPr>
          <w:ilvl w:val="0"/>
          <w:numId w:val="27"/>
        </w:numPr>
        <w:rPr>
          <w:rFonts w:ascii="Arial" w:hAnsi="Arial" w:cs="Arial"/>
          <w:sz w:val="24"/>
        </w:rPr>
      </w:pPr>
      <w:r>
        <w:rPr>
          <w:rFonts w:ascii="Arial" w:hAnsi="Arial" w:cs="Arial"/>
          <w:sz w:val="24"/>
        </w:rPr>
        <w:t>Deliver</w:t>
      </w:r>
      <w:r w:rsidRPr="00A20764">
        <w:rPr>
          <w:rFonts w:ascii="Arial" w:hAnsi="Arial" w:cs="Arial"/>
          <w:sz w:val="24"/>
        </w:rPr>
        <w:t xml:space="preserve"> </w:t>
      </w:r>
      <w:r w:rsidR="00A20764" w:rsidRPr="00A20764">
        <w:rPr>
          <w:rFonts w:ascii="Arial" w:hAnsi="Arial" w:cs="Arial"/>
          <w:sz w:val="24"/>
        </w:rPr>
        <w:t xml:space="preserve">detailed application guidance (and application materials) setting out DECC’s requirements and recommended best practice approaches for energy suppliers wishing to undertake trials </w:t>
      </w:r>
    </w:p>
    <w:p w14:paraId="7D6BCD6E" w14:textId="77777777" w:rsidR="00830D23" w:rsidRDefault="00830D23" w:rsidP="00830D23">
      <w:pPr>
        <w:pStyle w:val="ListParagraph"/>
        <w:numPr>
          <w:ilvl w:val="0"/>
          <w:numId w:val="27"/>
        </w:numPr>
        <w:rPr>
          <w:rFonts w:ascii="Arial" w:hAnsi="Arial" w:cs="Arial"/>
          <w:sz w:val="24"/>
        </w:rPr>
      </w:pPr>
      <w:r>
        <w:rPr>
          <w:rFonts w:ascii="Arial" w:hAnsi="Arial" w:cs="Arial"/>
          <w:sz w:val="24"/>
        </w:rPr>
        <w:t>Support suppliers in adopting the guidance</w:t>
      </w:r>
    </w:p>
    <w:p w14:paraId="6A21A6E2" w14:textId="77777777" w:rsidR="003B7CB9" w:rsidRDefault="00830D23" w:rsidP="00A20764">
      <w:pPr>
        <w:pStyle w:val="ListParagraph"/>
        <w:numPr>
          <w:ilvl w:val="0"/>
          <w:numId w:val="27"/>
        </w:numPr>
        <w:rPr>
          <w:rFonts w:ascii="Arial" w:hAnsi="Arial" w:cs="Arial"/>
          <w:sz w:val="24"/>
        </w:rPr>
      </w:pPr>
      <w:r>
        <w:rPr>
          <w:rFonts w:ascii="Arial" w:hAnsi="Arial" w:cs="Arial"/>
          <w:sz w:val="24"/>
        </w:rPr>
        <w:t>D</w:t>
      </w:r>
      <w:r w:rsidRPr="00830D23">
        <w:rPr>
          <w:rFonts w:ascii="Arial" w:hAnsi="Arial" w:cs="Arial"/>
          <w:sz w:val="24"/>
        </w:rPr>
        <w:t>eliver a</w:t>
      </w:r>
      <w:r>
        <w:rPr>
          <w:rFonts w:ascii="Arial" w:hAnsi="Arial" w:cs="Arial"/>
          <w:sz w:val="24"/>
        </w:rPr>
        <w:t xml:space="preserve"> framework and criteria for DECC’s assessment of supplier proposals</w:t>
      </w:r>
    </w:p>
    <w:p w14:paraId="6160A8AD" w14:textId="280C2DCE" w:rsidR="00A20764" w:rsidRDefault="00830D23" w:rsidP="00A20764">
      <w:pPr>
        <w:pStyle w:val="ListParagraph"/>
        <w:numPr>
          <w:ilvl w:val="0"/>
          <w:numId w:val="27"/>
        </w:numPr>
        <w:rPr>
          <w:rFonts w:ascii="Arial" w:hAnsi="Arial" w:cs="Arial"/>
          <w:sz w:val="24"/>
        </w:rPr>
      </w:pPr>
      <w:r>
        <w:rPr>
          <w:rFonts w:ascii="Arial" w:hAnsi="Arial" w:cs="Arial"/>
          <w:sz w:val="24"/>
        </w:rPr>
        <w:t>S</w:t>
      </w:r>
      <w:r w:rsidRPr="00830D23">
        <w:rPr>
          <w:rFonts w:ascii="Arial" w:hAnsi="Arial" w:cs="Arial"/>
          <w:sz w:val="24"/>
        </w:rPr>
        <w:t>upport DECC's assessment of supplier proposals</w:t>
      </w:r>
      <w:r>
        <w:rPr>
          <w:rFonts w:ascii="Arial" w:hAnsi="Arial" w:cs="Arial"/>
          <w:sz w:val="24"/>
        </w:rPr>
        <w:t xml:space="preserve">, by providing expert review  </w:t>
      </w:r>
      <w:r w:rsidR="00A20764" w:rsidRPr="00A20764">
        <w:rPr>
          <w:rFonts w:ascii="Arial" w:hAnsi="Arial" w:cs="Arial"/>
          <w:sz w:val="24"/>
        </w:rPr>
        <w:t xml:space="preserve">to ensure </w:t>
      </w:r>
      <w:r>
        <w:rPr>
          <w:rFonts w:ascii="Arial" w:hAnsi="Arial" w:cs="Arial"/>
          <w:sz w:val="24"/>
        </w:rPr>
        <w:t>trials</w:t>
      </w:r>
      <w:r w:rsidRPr="00A20764">
        <w:rPr>
          <w:rFonts w:ascii="Arial" w:hAnsi="Arial" w:cs="Arial"/>
          <w:sz w:val="24"/>
        </w:rPr>
        <w:t xml:space="preserve"> </w:t>
      </w:r>
      <w:r w:rsidR="00A20764" w:rsidRPr="00A20764">
        <w:rPr>
          <w:rFonts w:ascii="Arial" w:hAnsi="Arial" w:cs="Arial"/>
          <w:sz w:val="24"/>
        </w:rPr>
        <w:t>will provide high qual</w:t>
      </w:r>
      <w:r w:rsidR="00A20764">
        <w:rPr>
          <w:rFonts w:ascii="Arial" w:hAnsi="Arial" w:cs="Arial"/>
          <w:sz w:val="24"/>
        </w:rPr>
        <w:t>ity, robust and useful evidence</w:t>
      </w:r>
    </w:p>
    <w:p w14:paraId="4680D065" w14:textId="7F99EB71" w:rsidR="00A20764" w:rsidRPr="00C10917" w:rsidRDefault="00A20764" w:rsidP="00A20764">
      <w:pPr>
        <w:rPr>
          <w:rFonts w:cs="Arial"/>
          <w:b/>
          <w:sz w:val="24"/>
        </w:rPr>
      </w:pPr>
      <w:r w:rsidRPr="00C10917">
        <w:rPr>
          <w:rFonts w:cs="Arial"/>
          <w:b/>
          <w:sz w:val="24"/>
        </w:rPr>
        <w:t>DE</w:t>
      </w:r>
      <w:r w:rsidR="00C10917" w:rsidRPr="00C10917">
        <w:rPr>
          <w:rFonts w:cs="Arial"/>
          <w:b/>
          <w:sz w:val="24"/>
        </w:rPr>
        <w:t xml:space="preserve">CC </w:t>
      </w:r>
      <w:r w:rsidR="0009772B">
        <w:rPr>
          <w:rFonts w:cs="Arial"/>
          <w:b/>
          <w:sz w:val="24"/>
        </w:rPr>
        <w:t>require</w:t>
      </w:r>
      <w:r w:rsidR="00C10917" w:rsidRPr="00C10917">
        <w:rPr>
          <w:rFonts w:cs="Arial"/>
          <w:b/>
          <w:sz w:val="24"/>
        </w:rPr>
        <w:t xml:space="preserve"> a contractor</w:t>
      </w:r>
      <w:r w:rsidRPr="00C10917">
        <w:rPr>
          <w:rFonts w:cs="Arial"/>
          <w:b/>
          <w:sz w:val="24"/>
        </w:rPr>
        <w:t xml:space="preserve"> with demonstrable </w:t>
      </w:r>
      <w:r w:rsidR="00C10917" w:rsidRPr="00C10917">
        <w:rPr>
          <w:rFonts w:cs="Arial"/>
          <w:b/>
          <w:sz w:val="24"/>
        </w:rPr>
        <w:t xml:space="preserve">applied </w:t>
      </w:r>
      <w:r w:rsidRPr="00C10917">
        <w:rPr>
          <w:rFonts w:cs="Arial"/>
          <w:b/>
          <w:sz w:val="24"/>
        </w:rPr>
        <w:t xml:space="preserve">expertise in </w:t>
      </w:r>
      <w:r w:rsidR="00C10917" w:rsidRPr="00C10917">
        <w:rPr>
          <w:rFonts w:cs="Arial"/>
          <w:b/>
          <w:sz w:val="24"/>
        </w:rPr>
        <w:t xml:space="preserve">a range of </w:t>
      </w:r>
      <w:r w:rsidRPr="00C10917">
        <w:rPr>
          <w:rFonts w:cs="Arial"/>
          <w:b/>
          <w:sz w:val="24"/>
        </w:rPr>
        <w:t>trial methodologies</w:t>
      </w:r>
      <w:r w:rsidR="007146B5">
        <w:rPr>
          <w:rFonts w:cs="Arial"/>
          <w:b/>
          <w:sz w:val="24"/>
        </w:rPr>
        <w:t>.</w:t>
      </w:r>
      <w:r w:rsidR="00C10917" w:rsidRPr="00C10917">
        <w:rPr>
          <w:rFonts w:cs="Arial"/>
          <w:b/>
          <w:sz w:val="24"/>
        </w:rPr>
        <w:t xml:space="preserve"> </w:t>
      </w:r>
    </w:p>
    <w:p w14:paraId="68F51F2B" w14:textId="77777777" w:rsidR="001F4630" w:rsidRDefault="001F4630" w:rsidP="009D724E">
      <w:pPr>
        <w:pStyle w:val="Heading1"/>
        <w:numPr>
          <w:ilvl w:val="0"/>
          <w:numId w:val="11"/>
        </w:numPr>
        <w:rPr>
          <w:rFonts w:ascii="Arial" w:hAnsi="Arial" w:cs="Arial"/>
          <w:sz w:val="24"/>
          <w:szCs w:val="24"/>
        </w:rPr>
      </w:pPr>
      <w:bookmarkStart w:id="25" w:name="_Ref357535668"/>
      <w:bookmarkStart w:id="26" w:name="_Toc381969507"/>
      <w:bookmarkStart w:id="27" w:name="_Toc405888456"/>
      <w:bookmarkStart w:id="28" w:name="_Toc438136220"/>
      <w:r w:rsidRPr="00C4141B">
        <w:rPr>
          <w:rFonts w:ascii="Arial" w:hAnsi="Arial" w:cs="Arial"/>
          <w:sz w:val="24"/>
          <w:szCs w:val="24"/>
        </w:rPr>
        <w:t>Background</w:t>
      </w:r>
      <w:bookmarkEnd w:id="25"/>
      <w:bookmarkEnd w:id="26"/>
      <w:bookmarkEnd w:id="27"/>
      <w:bookmarkEnd w:id="28"/>
    </w:p>
    <w:p w14:paraId="1CCC782D" w14:textId="77777777" w:rsidR="00C948AE" w:rsidRDefault="00C948AE" w:rsidP="00C948AE"/>
    <w:p w14:paraId="47A024E9" w14:textId="223CD596" w:rsidR="005A0A53" w:rsidRPr="006B29AA" w:rsidRDefault="005A0A53" w:rsidP="005A0A53">
      <w:pPr>
        <w:rPr>
          <w:sz w:val="24"/>
        </w:rPr>
      </w:pPr>
      <w:r w:rsidRPr="006B29AA">
        <w:rPr>
          <w:sz w:val="24"/>
        </w:rPr>
        <w:t>The Government’s vision is for every home and smaller business in Great Britain to have a smart meter by 2020. The roll-out of smart meters by energy suppliers will play an important part in Britain’s transition to a low-carbon economy, as well as help us meet some of the long-term challenges we face in ensuring an affordable, secure and sustainable energy supply.</w:t>
      </w:r>
    </w:p>
    <w:p w14:paraId="76A2D244" w14:textId="77777777" w:rsidR="005A0A53" w:rsidRPr="006B29AA" w:rsidRDefault="005A0A53" w:rsidP="005A0A53">
      <w:pPr>
        <w:rPr>
          <w:sz w:val="24"/>
        </w:rPr>
      </w:pPr>
    </w:p>
    <w:p w14:paraId="7A2B0BBB" w14:textId="5507C2EC" w:rsidR="005A0A53" w:rsidRPr="006B29AA" w:rsidRDefault="005A0A53" w:rsidP="005A0A53">
      <w:pPr>
        <w:rPr>
          <w:sz w:val="24"/>
        </w:rPr>
      </w:pPr>
      <w:r w:rsidRPr="006B29AA">
        <w:rPr>
          <w:sz w:val="24"/>
        </w:rPr>
        <w:t xml:space="preserve">Suppliers are required by the terms of their standard supply licence (the ‘Licence Conditions’) to offer all domestic consumers an In-Home-Display (IHD) where they install a smart metering system (the ‘IHD mandate’) so as to drive understanding of and action on energy use. The IHD provides consumers with real time information on their energy consumption, including in pounds and pence. </w:t>
      </w:r>
    </w:p>
    <w:p w14:paraId="606DF22D" w14:textId="25CDBBC4" w:rsidR="005A0A53" w:rsidRPr="006B29AA" w:rsidRDefault="005A0A53" w:rsidP="005A0A53">
      <w:pPr>
        <w:tabs>
          <w:tab w:val="left" w:pos="1360"/>
        </w:tabs>
        <w:rPr>
          <w:sz w:val="24"/>
        </w:rPr>
      </w:pPr>
      <w:r w:rsidRPr="006B29AA">
        <w:rPr>
          <w:sz w:val="24"/>
        </w:rPr>
        <w:tab/>
      </w:r>
    </w:p>
    <w:p w14:paraId="1FFAC265" w14:textId="550009D6" w:rsidR="008C10EF" w:rsidRPr="006B29AA" w:rsidRDefault="006B2EE1" w:rsidP="006B2EE1">
      <w:pPr>
        <w:rPr>
          <w:sz w:val="24"/>
        </w:rPr>
      </w:pPr>
      <w:r w:rsidRPr="006B29AA">
        <w:rPr>
          <w:sz w:val="24"/>
        </w:rPr>
        <w:t>DECC recently consulted</w:t>
      </w:r>
      <w:r w:rsidR="00EC3BB1">
        <w:rPr>
          <w:rStyle w:val="FootnoteReference"/>
          <w:sz w:val="24"/>
        </w:rPr>
        <w:footnoteReference w:id="1"/>
      </w:r>
      <w:r w:rsidRPr="006B29AA">
        <w:rPr>
          <w:sz w:val="24"/>
        </w:rPr>
        <w:t xml:space="preserve"> on regulatory changes to allow suppliers to carry out controlled trials of alternatives to the In-Home Display (IHD), under derogation from existing licence requirements. The trials will assess whether </w:t>
      </w:r>
      <w:r w:rsidR="005A0A53" w:rsidRPr="006B29AA">
        <w:rPr>
          <w:sz w:val="24"/>
        </w:rPr>
        <w:t xml:space="preserve">these </w:t>
      </w:r>
      <w:r w:rsidRPr="006B29AA">
        <w:rPr>
          <w:sz w:val="24"/>
        </w:rPr>
        <w:t xml:space="preserve">alternative feedback devices and methods can deliver equivalent or greater benefits to IHDs. Specifically, the anticipated reduction in domestic energy consumption realised by feedback enabled behaviour change as well as broader impacts on consumers (e.g. engagement with </w:t>
      </w:r>
      <w:r w:rsidR="00897D80">
        <w:rPr>
          <w:sz w:val="24"/>
        </w:rPr>
        <w:t>energy information</w:t>
      </w:r>
      <w:r w:rsidRPr="006B29AA">
        <w:rPr>
          <w:sz w:val="24"/>
        </w:rPr>
        <w:t>). Evidence collected will be required to be provided to DECC</w:t>
      </w:r>
      <w:r w:rsidR="005A0A53" w:rsidRPr="006B29AA">
        <w:rPr>
          <w:sz w:val="24"/>
        </w:rPr>
        <w:t xml:space="preserve"> and will</w:t>
      </w:r>
      <w:r w:rsidRPr="006B29AA">
        <w:rPr>
          <w:sz w:val="24"/>
        </w:rPr>
        <w:t xml:space="preserve"> inform </w:t>
      </w:r>
      <w:r w:rsidR="005A0A53" w:rsidRPr="006B29AA">
        <w:rPr>
          <w:sz w:val="24"/>
        </w:rPr>
        <w:t xml:space="preserve">future policy development </w:t>
      </w:r>
      <w:r w:rsidR="00A41790">
        <w:rPr>
          <w:sz w:val="24"/>
        </w:rPr>
        <w:t xml:space="preserve">and decisions </w:t>
      </w:r>
      <w:r w:rsidR="005A0A53" w:rsidRPr="006B29AA">
        <w:rPr>
          <w:sz w:val="24"/>
        </w:rPr>
        <w:t>in this area</w:t>
      </w:r>
      <w:r w:rsidRPr="006B29AA">
        <w:rPr>
          <w:sz w:val="24"/>
        </w:rPr>
        <w:t xml:space="preserve">. </w:t>
      </w:r>
    </w:p>
    <w:p w14:paraId="1E1F5350" w14:textId="19BD2EAE" w:rsidR="006B2EE1" w:rsidRPr="006B29AA" w:rsidRDefault="006B2EE1" w:rsidP="006B2EE1">
      <w:pPr>
        <w:rPr>
          <w:sz w:val="24"/>
        </w:rPr>
      </w:pPr>
      <w:r w:rsidRPr="006B29AA">
        <w:rPr>
          <w:sz w:val="24"/>
        </w:rPr>
        <w:tab/>
      </w:r>
      <w:r w:rsidRPr="006B29AA">
        <w:rPr>
          <w:sz w:val="24"/>
        </w:rPr>
        <w:tab/>
      </w:r>
    </w:p>
    <w:p w14:paraId="00AC78AB" w14:textId="1BBF787B" w:rsidR="006B29AA" w:rsidRDefault="006B29AA" w:rsidP="006B2EE1">
      <w:pPr>
        <w:rPr>
          <w:b/>
          <w:sz w:val="24"/>
        </w:rPr>
      </w:pPr>
      <w:r w:rsidRPr="009F5115">
        <w:rPr>
          <w:b/>
          <w:sz w:val="24"/>
        </w:rPr>
        <w:t>To support this process</w:t>
      </w:r>
      <w:r w:rsidR="006B2EE1" w:rsidRPr="009F5115">
        <w:rPr>
          <w:b/>
          <w:sz w:val="24"/>
        </w:rPr>
        <w:t xml:space="preserve">, </w:t>
      </w:r>
      <w:r w:rsidR="009F5115" w:rsidRPr="009F5115">
        <w:rPr>
          <w:b/>
          <w:sz w:val="24"/>
        </w:rPr>
        <w:t>DECC</w:t>
      </w:r>
      <w:r w:rsidR="006B2EE1" w:rsidRPr="009F5115">
        <w:rPr>
          <w:b/>
          <w:sz w:val="24"/>
        </w:rPr>
        <w:t xml:space="preserve"> will publish guidance on what would represent robust trials, and in due course undertake a formal trial assessment and approval proce</w:t>
      </w:r>
      <w:r w:rsidR="00F3786E">
        <w:rPr>
          <w:b/>
          <w:sz w:val="24"/>
        </w:rPr>
        <w:t>ss in response to applications</w:t>
      </w:r>
      <w:r w:rsidR="00DC31E4">
        <w:rPr>
          <w:b/>
          <w:sz w:val="24"/>
        </w:rPr>
        <w:t xml:space="preserve">. </w:t>
      </w:r>
    </w:p>
    <w:p w14:paraId="375158ED" w14:textId="77777777" w:rsidR="008C10EF" w:rsidRDefault="008C10EF" w:rsidP="006B2EE1">
      <w:pPr>
        <w:rPr>
          <w:b/>
          <w:sz w:val="24"/>
        </w:rPr>
      </w:pPr>
    </w:p>
    <w:p w14:paraId="4872727A" w14:textId="45003C32" w:rsidR="008C10EF" w:rsidRDefault="008C10EF" w:rsidP="006B2EE1">
      <w:pPr>
        <w:rPr>
          <w:sz w:val="24"/>
          <w:szCs w:val="24"/>
        </w:rPr>
      </w:pPr>
      <w:r w:rsidRPr="00051397">
        <w:rPr>
          <w:sz w:val="24"/>
          <w:szCs w:val="24"/>
        </w:rPr>
        <w:t xml:space="preserve">Responses to the consultation have identified a number of </w:t>
      </w:r>
      <w:r w:rsidR="007D6459" w:rsidRPr="00AE6C2B">
        <w:rPr>
          <w:sz w:val="24"/>
          <w:szCs w:val="24"/>
        </w:rPr>
        <w:t xml:space="preserve">practical </w:t>
      </w:r>
      <w:r w:rsidRPr="002C5AA0">
        <w:rPr>
          <w:sz w:val="24"/>
          <w:szCs w:val="24"/>
        </w:rPr>
        <w:t xml:space="preserve">issues for suppliers, which the guidance will need to </w:t>
      </w:r>
      <w:r w:rsidR="007D6459" w:rsidRPr="00DB2534">
        <w:rPr>
          <w:sz w:val="24"/>
          <w:szCs w:val="24"/>
        </w:rPr>
        <w:t xml:space="preserve">accommodate. </w:t>
      </w:r>
      <w:r w:rsidR="007D6459" w:rsidRPr="00B40971">
        <w:rPr>
          <w:sz w:val="24"/>
          <w:szCs w:val="24"/>
        </w:rPr>
        <w:t xml:space="preserve">These include that the derogation arrangements need to rely for ‘agile’ research approaches, in which sequential product development and testing is iterated, making it difficult to specify in detail in advance of the overall research programme. </w:t>
      </w:r>
      <w:r w:rsidR="00076AC0" w:rsidRPr="00B40971">
        <w:rPr>
          <w:sz w:val="24"/>
          <w:szCs w:val="24"/>
        </w:rPr>
        <w:t>There are a</w:t>
      </w:r>
      <w:r w:rsidR="007D6459" w:rsidRPr="00B40971">
        <w:rPr>
          <w:sz w:val="24"/>
          <w:szCs w:val="24"/>
        </w:rPr>
        <w:t>lso practical constraints over the size and duration of trials.  The guidance will need to be informed by careful consideration of such issues</w:t>
      </w:r>
      <w:r w:rsidR="00FE4769">
        <w:rPr>
          <w:sz w:val="24"/>
          <w:szCs w:val="24"/>
        </w:rPr>
        <w:t xml:space="preserve"> and c</w:t>
      </w:r>
      <w:r w:rsidR="00051397">
        <w:rPr>
          <w:sz w:val="24"/>
          <w:szCs w:val="24"/>
        </w:rPr>
        <w:t>onsultation responses will be shared with the successful contractor.</w:t>
      </w:r>
    </w:p>
    <w:p w14:paraId="22A87645" w14:textId="77777777" w:rsidR="00AE6C2B" w:rsidRDefault="00AE6C2B" w:rsidP="006B2EE1">
      <w:pPr>
        <w:rPr>
          <w:sz w:val="24"/>
          <w:szCs w:val="24"/>
        </w:rPr>
      </w:pPr>
    </w:p>
    <w:p w14:paraId="2F8070FA" w14:textId="48179B5C" w:rsidR="00AE6C2B" w:rsidRPr="00B40971" w:rsidRDefault="00AE6C2B" w:rsidP="006B2EE1">
      <w:pPr>
        <w:rPr>
          <w:sz w:val="24"/>
          <w:szCs w:val="24"/>
        </w:rPr>
      </w:pPr>
      <w:r>
        <w:rPr>
          <w:sz w:val="24"/>
          <w:szCs w:val="24"/>
        </w:rPr>
        <w:t>F</w:t>
      </w:r>
      <w:r w:rsidRPr="00AE6C2B">
        <w:rPr>
          <w:sz w:val="24"/>
          <w:szCs w:val="24"/>
        </w:rPr>
        <w:t xml:space="preserve">inal policy decisions </w:t>
      </w:r>
      <w:r>
        <w:rPr>
          <w:sz w:val="24"/>
          <w:szCs w:val="24"/>
        </w:rPr>
        <w:t>(</w:t>
      </w:r>
      <w:r w:rsidR="002C5AA0">
        <w:rPr>
          <w:sz w:val="24"/>
          <w:szCs w:val="24"/>
        </w:rPr>
        <w:t>in the consultation response</w:t>
      </w:r>
      <w:r>
        <w:rPr>
          <w:sz w:val="24"/>
          <w:szCs w:val="24"/>
        </w:rPr>
        <w:t xml:space="preserve">) </w:t>
      </w:r>
      <w:r w:rsidRPr="00AE6C2B">
        <w:rPr>
          <w:sz w:val="24"/>
          <w:szCs w:val="24"/>
        </w:rPr>
        <w:t>are expe</w:t>
      </w:r>
      <w:r w:rsidR="002C5AA0">
        <w:rPr>
          <w:sz w:val="24"/>
          <w:szCs w:val="24"/>
        </w:rPr>
        <w:t>cted to be published in January. T</w:t>
      </w:r>
      <w:r w:rsidRPr="00AE6C2B">
        <w:rPr>
          <w:sz w:val="24"/>
          <w:szCs w:val="24"/>
        </w:rPr>
        <w:t xml:space="preserve">his </w:t>
      </w:r>
      <w:r w:rsidR="002C5AA0">
        <w:rPr>
          <w:sz w:val="24"/>
          <w:szCs w:val="24"/>
        </w:rPr>
        <w:t>procurement</w:t>
      </w:r>
      <w:r w:rsidRPr="00AE6C2B">
        <w:rPr>
          <w:sz w:val="24"/>
          <w:szCs w:val="24"/>
        </w:rPr>
        <w:t xml:space="preserve"> is being initiated ahead of </w:t>
      </w:r>
      <w:r w:rsidR="002C5AA0">
        <w:rPr>
          <w:sz w:val="24"/>
          <w:szCs w:val="24"/>
        </w:rPr>
        <w:t xml:space="preserve">publication, </w:t>
      </w:r>
      <w:r w:rsidRPr="00AE6C2B">
        <w:rPr>
          <w:sz w:val="24"/>
          <w:szCs w:val="24"/>
        </w:rPr>
        <w:t>without prejudice to the final policy decisions</w:t>
      </w:r>
      <w:r w:rsidR="002C5AA0">
        <w:rPr>
          <w:sz w:val="24"/>
          <w:szCs w:val="24"/>
        </w:rPr>
        <w:t>,</w:t>
      </w:r>
      <w:r w:rsidRPr="00AE6C2B">
        <w:rPr>
          <w:sz w:val="24"/>
          <w:szCs w:val="24"/>
        </w:rPr>
        <w:t xml:space="preserve"> to </w:t>
      </w:r>
      <w:r w:rsidR="002C5AA0">
        <w:rPr>
          <w:sz w:val="24"/>
          <w:szCs w:val="24"/>
        </w:rPr>
        <w:t>make to</w:t>
      </w:r>
      <w:r w:rsidRPr="00AE6C2B">
        <w:rPr>
          <w:sz w:val="24"/>
          <w:szCs w:val="24"/>
        </w:rPr>
        <w:t xml:space="preserve"> an accelerated implementation</w:t>
      </w:r>
      <w:r w:rsidR="002C5AA0">
        <w:rPr>
          <w:sz w:val="24"/>
          <w:szCs w:val="24"/>
        </w:rPr>
        <w:t xml:space="preserve"> possible as appropriate</w:t>
      </w:r>
      <w:r w:rsidRPr="00AE6C2B">
        <w:rPr>
          <w:sz w:val="24"/>
          <w:szCs w:val="24"/>
        </w:rPr>
        <w:t>.</w:t>
      </w:r>
    </w:p>
    <w:p w14:paraId="68F51F2D" w14:textId="77777777" w:rsidR="00015976" w:rsidRDefault="00016416" w:rsidP="009D724E">
      <w:pPr>
        <w:pStyle w:val="Heading1"/>
        <w:numPr>
          <w:ilvl w:val="0"/>
          <w:numId w:val="11"/>
        </w:numPr>
        <w:rPr>
          <w:rFonts w:ascii="Arial" w:hAnsi="Arial" w:cs="Arial"/>
          <w:sz w:val="24"/>
          <w:szCs w:val="24"/>
        </w:rPr>
      </w:pPr>
      <w:bookmarkStart w:id="29" w:name="_Ref357535689"/>
      <w:bookmarkStart w:id="30" w:name="_Toc381969508"/>
      <w:bookmarkStart w:id="31" w:name="_Toc438136221"/>
      <w:r w:rsidRPr="00C4141B">
        <w:rPr>
          <w:rFonts w:ascii="Arial" w:hAnsi="Arial" w:cs="Arial"/>
          <w:sz w:val="24"/>
          <w:szCs w:val="24"/>
        </w:rPr>
        <w:t>Aims and Objectives</w:t>
      </w:r>
      <w:bookmarkEnd w:id="29"/>
      <w:bookmarkEnd w:id="30"/>
      <w:bookmarkEnd w:id="31"/>
    </w:p>
    <w:p w14:paraId="75086735" w14:textId="77777777" w:rsidR="00C948AE" w:rsidRDefault="00C948AE" w:rsidP="00C948AE"/>
    <w:p w14:paraId="537D34B8" w14:textId="5156246C" w:rsidR="00A63885" w:rsidRDefault="00A63885" w:rsidP="00A63885">
      <w:pPr>
        <w:pStyle w:val="FootnoteText"/>
        <w:jc w:val="both"/>
        <w:rPr>
          <w:rFonts w:ascii="Arial" w:hAnsi="Arial" w:cs="Arial"/>
          <w:b/>
          <w:color w:val="000000"/>
          <w:sz w:val="24"/>
          <w:szCs w:val="24"/>
        </w:rPr>
      </w:pPr>
      <w:r>
        <w:rPr>
          <w:rFonts w:ascii="Arial" w:hAnsi="Arial" w:cs="Arial"/>
          <w:b/>
          <w:color w:val="000000"/>
          <w:sz w:val="24"/>
          <w:szCs w:val="24"/>
        </w:rPr>
        <w:t>Trials Guidance</w:t>
      </w:r>
      <w:r w:rsidRPr="00A63885">
        <w:rPr>
          <w:rFonts w:ascii="Arial" w:hAnsi="Arial" w:cs="Arial"/>
          <w:b/>
          <w:color w:val="000000"/>
          <w:sz w:val="24"/>
          <w:szCs w:val="24"/>
        </w:rPr>
        <w:tab/>
      </w:r>
    </w:p>
    <w:p w14:paraId="65AFE371" w14:textId="77777777" w:rsidR="00F82CEE" w:rsidRDefault="00F82CEE" w:rsidP="00B00DB4">
      <w:pPr>
        <w:pStyle w:val="FootnoteText"/>
        <w:ind w:firstLine="720"/>
        <w:jc w:val="both"/>
        <w:rPr>
          <w:rFonts w:ascii="Arial" w:hAnsi="Arial" w:cs="Arial"/>
          <w:b/>
          <w:color w:val="000000"/>
          <w:sz w:val="24"/>
          <w:szCs w:val="24"/>
        </w:rPr>
      </w:pPr>
    </w:p>
    <w:p w14:paraId="6C015A08" w14:textId="1729C76B" w:rsidR="00F82CEE" w:rsidRPr="00F82CEE" w:rsidRDefault="00B00DB4" w:rsidP="00F82CEE">
      <w:pPr>
        <w:pStyle w:val="FootnoteText"/>
        <w:jc w:val="both"/>
        <w:rPr>
          <w:rFonts w:ascii="Arial" w:hAnsi="Arial" w:cs="Arial"/>
          <w:color w:val="000000"/>
          <w:sz w:val="24"/>
          <w:szCs w:val="24"/>
        </w:rPr>
      </w:pPr>
      <w:r>
        <w:rPr>
          <w:rFonts w:ascii="Arial" w:hAnsi="Arial" w:cs="Arial"/>
          <w:color w:val="000000"/>
          <w:sz w:val="24"/>
          <w:szCs w:val="24"/>
        </w:rPr>
        <w:t xml:space="preserve">The successful bidder will lead </w:t>
      </w:r>
      <w:r w:rsidR="00076AC0">
        <w:rPr>
          <w:rFonts w:ascii="Arial" w:hAnsi="Arial" w:cs="Arial"/>
          <w:color w:val="000000"/>
          <w:sz w:val="24"/>
          <w:szCs w:val="24"/>
        </w:rPr>
        <w:t xml:space="preserve">the </w:t>
      </w:r>
      <w:r>
        <w:rPr>
          <w:rFonts w:ascii="Arial" w:hAnsi="Arial" w:cs="Arial"/>
          <w:color w:val="000000"/>
          <w:sz w:val="24"/>
          <w:szCs w:val="24"/>
        </w:rPr>
        <w:t xml:space="preserve">development of the </w:t>
      </w:r>
      <w:r w:rsidR="00F82CEE" w:rsidRPr="00F82CEE">
        <w:rPr>
          <w:rFonts w:ascii="Arial" w:hAnsi="Arial" w:cs="Arial"/>
          <w:color w:val="000000"/>
          <w:sz w:val="24"/>
          <w:szCs w:val="24"/>
        </w:rPr>
        <w:t>guidance to be published by end February 2016</w:t>
      </w:r>
      <w:r w:rsidR="001A2A92">
        <w:rPr>
          <w:rFonts w:ascii="Arial" w:hAnsi="Arial" w:cs="Arial"/>
          <w:color w:val="000000"/>
          <w:sz w:val="24"/>
          <w:szCs w:val="24"/>
        </w:rPr>
        <w:t xml:space="preserve"> and support suppliers in adopting it.</w:t>
      </w:r>
      <w:r w:rsidR="00076AC0">
        <w:rPr>
          <w:rFonts w:ascii="Arial" w:hAnsi="Arial" w:cs="Arial"/>
          <w:color w:val="000000"/>
          <w:sz w:val="24"/>
          <w:szCs w:val="24"/>
        </w:rPr>
        <w:t xml:space="preserve"> </w:t>
      </w:r>
      <w:r w:rsidR="001A2A92">
        <w:rPr>
          <w:rFonts w:ascii="Arial" w:hAnsi="Arial" w:cs="Arial"/>
          <w:color w:val="000000"/>
          <w:sz w:val="24"/>
          <w:szCs w:val="24"/>
        </w:rPr>
        <w:t>T</w:t>
      </w:r>
      <w:r w:rsidR="00076AC0">
        <w:rPr>
          <w:rFonts w:ascii="Arial" w:hAnsi="Arial" w:cs="Arial"/>
          <w:color w:val="000000"/>
          <w:sz w:val="24"/>
          <w:szCs w:val="24"/>
        </w:rPr>
        <w:t>his work will be facilitated and guided as necessary by DECC staff</w:t>
      </w:r>
      <w:r w:rsidR="00F82CEE" w:rsidRPr="00F82CEE">
        <w:rPr>
          <w:rFonts w:ascii="Arial" w:hAnsi="Arial" w:cs="Arial"/>
          <w:color w:val="000000"/>
          <w:sz w:val="24"/>
          <w:szCs w:val="24"/>
        </w:rPr>
        <w:t>.</w:t>
      </w:r>
      <w:r w:rsidR="00BF7989">
        <w:rPr>
          <w:rFonts w:ascii="Arial" w:hAnsi="Arial" w:cs="Arial"/>
          <w:color w:val="000000"/>
          <w:sz w:val="24"/>
          <w:szCs w:val="24"/>
        </w:rPr>
        <w:t xml:space="preserve"> The guidance </w:t>
      </w:r>
      <w:r w:rsidR="00B935D6">
        <w:rPr>
          <w:rFonts w:ascii="Arial" w:hAnsi="Arial" w:cs="Arial"/>
          <w:color w:val="000000"/>
          <w:sz w:val="24"/>
          <w:szCs w:val="24"/>
        </w:rPr>
        <w:t>will</w:t>
      </w:r>
      <w:r w:rsidR="00BF7989">
        <w:rPr>
          <w:rFonts w:ascii="Arial" w:hAnsi="Arial" w:cs="Arial"/>
          <w:color w:val="000000"/>
          <w:sz w:val="24"/>
          <w:szCs w:val="24"/>
        </w:rPr>
        <w:t>:</w:t>
      </w:r>
    </w:p>
    <w:p w14:paraId="055C636B" w14:textId="2B20ED1F" w:rsidR="00A63885" w:rsidRPr="00BF7989" w:rsidRDefault="00F82CEE" w:rsidP="00A63885">
      <w:pPr>
        <w:pStyle w:val="FootnoteText"/>
        <w:jc w:val="both"/>
        <w:rPr>
          <w:rFonts w:ascii="Arial" w:hAnsi="Arial" w:cs="Arial"/>
          <w:color w:val="000000"/>
          <w:sz w:val="24"/>
          <w:szCs w:val="24"/>
        </w:rPr>
      </w:pPr>
      <w:r w:rsidRPr="00F82CEE">
        <w:rPr>
          <w:rFonts w:ascii="Arial" w:hAnsi="Arial" w:cs="Arial"/>
          <w:color w:val="000000"/>
          <w:sz w:val="24"/>
          <w:szCs w:val="24"/>
        </w:rPr>
        <w:tab/>
      </w:r>
      <w:r w:rsidRPr="00F82CEE">
        <w:rPr>
          <w:rFonts w:ascii="Arial" w:hAnsi="Arial" w:cs="Arial"/>
          <w:color w:val="000000"/>
          <w:sz w:val="24"/>
          <w:szCs w:val="24"/>
        </w:rPr>
        <w:tab/>
      </w:r>
    </w:p>
    <w:p w14:paraId="64C42748" w14:textId="1091227C" w:rsidR="00A63885" w:rsidRDefault="00BF7989" w:rsidP="009D724E">
      <w:pPr>
        <w:pStyle w:val="FootnoteText"/>
        <w:numPr>
          <w:ilvl w:val="0"/>
          <w:numId w:val="19"/>
        </w:numPr>
        <w:jc w:val="both"/>
        <w:rPr>
          <w:rFonts w:ascii="Arial" w:hAnsi="Arial" w:cs="Arial"/>
          <w:color w:val="000000"/>
          <w:sz w:val="24"/>
          <w:szCs w:val="24"/>
        </w:rPr>
      </w:pPr>
      <w:r>
        <w:rPr>
          <w:rFonts w:ascii="Arial" w:hAnsi="Arial" w:cs="Arial"/>
          <w:color w:val="000000"/>
          <w:sz w:val="24"/>
          <w:szCs w:val="24"/>
        </w:rPr>
        <w:t xml:space="preserve">Allow suppliers to design trials that meet DECC’s requirements for robust </w:t>
      </w:r>
      <w:r w:rsidR="007D6459">
        <w:rPr>
          <w:rFonts w:ascii="Arial" w:hAnsi="Arial" w:cs="Arial"/>
          <w:color w:val="000000"/>
          <w:sz w:val="24"/>
          <w:szCs w:val="24"/>
        </w:rPr>
        <w:t xml:space="preserve">and </w:t>
      </w:r>
      <w:r w:rsidR="00FE4769">
        <w:rPr>
          <w:rFonts w:ascii="Arial" w:hAnsi="Arial" w:cs="Arial"/>
          <w:color w:val="000000"/>
          <w:sz w:val="24"/>
          <w:szCs w:val="24"/>
        </w:rPr>
        <w:t>timely</w:t>
      </w:r>
      <w:r w:rsidR="007D6459">
        <w:rPr>
          <w:rFonts w:ascii="Arial" w:hAnsi="Arial" w:cs="Arial"/>
          <w:color w:val="000000"/>
          <w:sz w:val="24"/>
          <w:szCs w:val="24"/>
        </w:rPr>
        <w:t xml:space="preserve"> </w:t>
      </w:r>
      <w:r>
        <w:rPr>
          <w:rFonts w:ascii="Arial" w:hAnsi="Arial" w:cs="Arial"/>
          <w:color w:val="000000"/>
          <w:sz w:val="24"/>
          <w:szCs w:val="24"/>
        </w:rPr>
        <w:t>evidence collection</w:t>
      </w:r>
      <w:r w:rsidR="00042244">
        <w:rPr>
          <w:rFonts w:ascii="Arial" w:hAnsi="Arial" w:cs="Arial"/>
          <w:color w:val="000000"/>
          <w:sz w:val="24"/>
          <w:szCs w:val="24"/>
        </w:rPr>
        <w:t xml:space="preserve"> </w:t>
      </w:r>
      <w:r w:rsidR="007D6459">
        <w:rPr>
          <w:rFonts w:ascii="Arial" w:hAnsi="Arial" w:cs="Arial"/>
          <w:color w:val="000000"/>
          <w:sz w:val="24"/>
          <w:szCs w:val="24"/>
        </w:rPr>
        <w:t>whilst also taking account of practical issues raised by suppliers.</w:t>
      </w:r>
      <w:r w:rsidR="00042244">
        <w:rPr>
          <w:rFonts w:ascii="Arial" w:hAnsi="Arial" w:cs="Arial"/>
          <w:color w:val="000000"/>
          <w:sz w:val="24"/>
          <w:szCs w:val="24"/>
        </w:rPr>
        <w:t xml:space="preserve">   </w:t>
      </w:r>
      <w:r>
        <w:rPr>
          <w:rFonts w:ascii="Arial" w:hAnsi="Arial" w:cs="Arial"/>
          <w:color w:val="000000"/>
          <w:sz w:val="24"/>
          <w:szCs w:val="24"/>
        </w:rPr>
        <w:t xml:space="preserve"> </w:t>
      </w:r>
    </w:p>
    <w:p w14:paraId="6796B7F1" w14:textId="77777777" w:rsidR="00B935D6" w:rsidRDefault="00B935D6" w:rsidP="00B935D6">
      <w:pPr>
        <w:pStyle w:val="FootnoteText"/>
        <w:jc w:val="both"/>
        <w:rPr>
          <w:rFonts w:ascii="Arial" w:hAnsi="Arial" w:cs="Arial"/>
          <w:color w:val="000000"/>
          <w:sz w:val="24"/>
          <w:szCs w:val="24"/>
        </w:rPr>
      </w:pPr>
    </w:p>
    <w:p w14:paraId="1C1B7CA8" w14:textId="1E63852B" w:rsidR="00B935D6" w:rsidRPr="006B29AA" w:rsidRDefault="00B935D6" w:rsidP="009D724E">
      <w:pPr>
        <w:pStyle w:val="FootnoteText"/>
        <w:numPr>
          <w:ilvl w:val="0"/>
          <w:numId w:val="19"/>
        </w:numPr>
        <w:jc w:val="both"/>
        <w:rPr>
          <w:rFonts w:ascii="Arial" w:hAnsi="Arial" w:cs="Arial"/>
          <w:color w:val="000000"/>
          <w:sz w:val="24"/>
          <w:szCs w:val="24"/>
        </w:rPr>
      </w:pPr>
      <w:r>
        <w:rPr>
          <w:rFonts w:ascii="Arial" w:hAnsi="Arial" w:cs="Arial"/>
          <w:color w:val="000000"/>
          <w:sz w:val="24"/>
          <w:szCs w:val="24"/>
        </w:rPr>
        <w:t xml:space="preserve">Ensure that trial </w:t>
      </w:r>
      <w:r w:rsidR="007D6459">
        <w:rPr>
          <w:rFonts w:ascii="Arial" w:hAnsi="Arial" w:cs="Arial"/>
          <w:color w:val="000000"/>
          <w:sz w:val="24"/>
          <w:szCs w:val="24"/>
        </w:rPr>
        <w:t xml:space="preserve">designs and </w:t>
      </w:r>
      <w:r>
        <w:rPr>
          <w:rFonts w:ascii="Arial" w:hAnsi="Arial" w:cs="Arial"/>
          <w:color w:val="000000"/>
          <w:sz w:val="24"/>
          <w:szCs w:val="24"/>
        </w:rPr>
        <w:t>methodologies are appropriate to the research questions being investigated, allowing trials</w:t>
      </w:r>
      <w:r w:rsidR="00897D80">
        <w:rPr>
          <w:rFonts w:ascii="Arial" w:hAnsi="Arial" w:cs="Arial"/>
          <w:color w:val="000000"/>
          <w:sz w:val="24"/>
          <w:szCs w:val="24"/>
        </w:rPr>
        <w:t xml:space="preserve"> evidence collectively</w:t>
      </w:r>
      <w:r>
        <w:rPr>
          <w:rFonts w:ascii="Arial" w:hAnsi="Arial" w:cs="Arial"/>
          <w:color w:val="000000"/>
          <w:sz w:val="24"/>
          <w:szCs w:val="24"/>
        </w:rPr>
        <w:t xml:space="preserve"> t</w:t>
      </w:r>
      <w:r w:rsidR="00463FAA">
        <w:rPr>
          <w:rFonts w:ascii="Arial" w:hAnsi="Arial" w:cs="Arial"/>
          <w:color w:val="000000"/>
          <w:sz w:val="24"/>
          <w:szCs w:val="24"/>
        </w:rPr>
        <w:t xml:space="preserve">o provide a diverse evidence base including quantitative assessment of impacts alongside findings about what works, for whom, in what context. </w:t>
      </w:r>
    </w:p>
    <w:p w14:paraId="7FC5898B" w14:textId="77777777" w:rsidR="00A63885" w:rsidRPr="006B29AA" w:rsidRDefault="00A63885" w:rsidP="00BF7989">
      <w:pPr>
        <w:pStyle w:val="FootnoteText"/>
        <w:ind w:left="720"/>
        <w:jc w:val="center"/>
        <w:rPr>
          <w:rFonts w:ascii="Arial" w:hAnsi="Arial" w:cs="Arial"/>
          <w:color w:val="000000"/>
          <w:sz w:val="24"/>
          <w:szCs w:val="24"/>
        </w:rPr>
      </w:pPr>
    </w:p>
    <w:p w14:paraId="16FE0748" w14:textId="6D8EE1A8" w:rsidR="00A63885" w:rsidRPr="006B29AA" w:rsidRDefault="00F7384D" w:rsidP="009D724E">
      <w:pPr>
        <w:pStyle w:val="FootnoteText"/>
        <w:numPr>
          <w:ilvl w:val="0"/>
          <w:numId w:val="19"/>
        </w:numPr>
        <w:jc w:val="both"/>
        <w:rPr>
          <w:rFonts w:ascii="Arial" w:hAnsi="Arial" w:cs="Arial"/>
          <w:color w:val="000000"/>
          <w:sz w:val="24"/>
          <w:szCs w:val="24"/>
        </w:rPr>
      </w:pPr>
      <w:r w:rsidRPr="006B29AA">
        <w:rPr>
          <w:rFonts w:ascii="Arial" w:hAnsi="Arial" w:cs="Arial"/>
          <w:color w:val="000000"/>
          <w:sz w:val="24"/>
          <w:szCs w:val="24"/>
        </w:rPr>
        <w:t xml:space="preserve">Support suppliers in submitting trials applications that provide DECC with </w:t>
      </w:r>
      <w:r w:rsidR="00BE507A">
        <w:rPr>
          <w:rFonts w:ascii="Arial" w:hAnsi="Arial" w:cs="Arial"/>
          <w:color w:val="000000"/>
          <w:sz w:val="24"/>
          <w:szCs w:val="24"/>
        </w:rPr>
        <w:t>comprehensive information about their methodologies and implementation</w:t>
      </w:r>
      <w:r w:rsidR="00897D80">
        <w:rPr>
          <w:rFonts w:ascii="Arial" w:hAnsi="Arial" w:cs="Arial"/>
          <w:color w:val="000000"/>
          <w:sz w:val="24"/>
          <w:szCs w:val="24"/>
        </w:rPr>
        <w:t>, including arrangements for quality assurance.</w:t>
      </w:r>
    </w:p>
    <w:p w14:paraId="7AF4711E" w14:textId="77777777" w:rsidR="00A63885" w:rsidRPr="006B29AA" w:rsidRDefault="00A63885" w:rsidP="006B29AA">
      <w:pPr>
        <w:rPr>
          <w:rFonts w:cs="Arial"/>
          <w:color w:val="000000"/>
          <w:sz w:val="24"/>
          <w:szCs w:val="24"/>
        </w:rPr>
      </w:pPr>
    </w:p>
    <w:p w14:paraId="13CB57D0" w14:textId="661EC6EE" w:rsidR="00A63885" w:rsidRDefault="00BE507A" w:rsidP="009D724E">
      <w:pPr>
        <w:pStyle w:val="FootnoteText"/>
        <w:numPr>
          <w:ilvl w:val="0"/>
          <w:numId w:val="19"/>
        </w:numPr>
        <w:jc w:val="both"/>
        <w:rPr>
          <w:rFonts w:ascii="Arial" w:hAnsi="Arial" w:cs="Arial"/>
          <w:color w:val="000000"/>
          <w:sz w:val="24"/>
          <w:szCs w:val="24"/>
        </w:rPr>
      </w:pPr>
      <w:r>
        <w:rPr>
          <w:rFonts w:ascii="Arial" w:hAnsi="Arial" w:cs="Arial"/>
          <w:color w:val="000000"/>
          <w:sz w:val="24"/>
          <w:szCs w:val="24"/>
        </w:rPr>
        <w:t xml:space="preserve">Set out requirements for </w:t>
      </w:r>
      <w:r w:rsidR="00F8234E">
        <w:rPr>
          <w:rFonts w:ascii="Arial" w:hAnsi="Arial" w:cs="Arial"/>
          <w:color w:val="000000"/>
          <w:sz w:val="24"/>
          <w:szCs w:val="24"/>
        </w:rPr>
        <w:t xml:space="preserve">on-going monitoring, verification and </w:t>
      </w:r>
      <w:r>
        <w:rPr>
          <w:rFonts w:ascii="Arial" w:hAnsi="Arial" w:cs="Arial"/>
          <w:color w:val="000000"/>
          <w:sz w:val="24"/>
          <w:szCs w:val="24"/>
        </w:rPr>
        <w:t xml:space="preserve">reporting of findings </w:t>
      </w:r>
      <w:r w:rsidR="00B935D6">
        <w:rPr>
          <w:rFonts w:ascii="Arial" w:hAnsi="Arial" w:cs="Arial"/>
          <w:color w:val="000000"/>
          <w:sz w:val="24"/>
          <w:szCs w:val="24"/>
        </w:rPr>
        <w:t>that enable DECC to monitor trial progress, assess interim outcomes at appropriate points and fully interpret findings with confidence.</w:t>
      </w:r>
    </w:p>
    <w:p w14:paraId="5CDB05A8" w14:textId="77777777" w:rsidR="00DB2534" w:rsidRPr="00B40971" w:rsidRDefault="00DB2534" w:rsidP="00B40971">
      <w:pPr>
        <w:ind w:left="360"/>
        <w:rPr>
          <w:rFonts w:cs="Arial"/>
          <w:color w:val="000000"/>
          <w:sz w:val="24"/>
          <w:szCs w:val="24"/>
        </w:rPr>
      </w:pPr>
    </w:p>
    <w:p w14:paraId="73DF6964" w14:textId="0916CC01" w:rsidR="00DB2534" w:rsidRPr="006B29AA" w:rsidRDefault="00FE4769" w:rsidP="009D724E">
      <w:pPr>
        <w:pStyle w:val="FootnoteText"/>
        <w:numPr>
          <w:ilvl w:val="0"/>
          <w:numId w:val="19"/>
        </w:numPr>
        <w:jc w:val="both"/>
        <w:rPr>
          <w:rFonts w:ascii="Arial" w:hAnsi="Arial" w:cs="Arial"/>
          <w:color w:val="000000"/>
          <w:sz w:val="24"/>
          <w:szCs w:val="24"/>
        </w:rPr>
      </w:pPr>
      <w:r>
        <w:rPr>
          <w:rFonts w:ascii="Arial" w:hAnsi="Arial" w:cs="Arial"/>
          <w:color w:val="000000"/>
          <w:sz w:val="24"/>
          <w:szCs w:val="24"/>
        </w:rPr>
        <w:t xml:space="preserve">Secure buy-in to the trials process from suppliers (with support from the successful bidder). </w:t>
      </w:r>
    </w:p>
    <w:p w14:paraId="3EFEA459" w14:textId="77777777" w:rsidR="00A63885" w:rsidRDefault="00A63885" w:rsidP="00C4141B">
      <w:pPr>
        <w:pStyle w:val="FootnoteText"/>
        <w:jc w:val="both"/>
        <w:rPr>
          <w:rFonts w:ascii="Arial" w:hAnsi="Arial" w:cs="Arial"/>
          <w:b/>
          <w:color w:val="000000"/>
          <w:sz w:val="24"/>
          <w:szCs w:val="24"/>
        </w:rPr>
      </w:pPr>
    </w:p>
    <w:p w14:paraId="4C1F0B1A" w14:textId="70C0331A" w:rsidR="00BE507A" w:rsidRDefault="00BE507A" w:rsidP="00A63885">
      <w:pPr>
        <w:pStyle w:val="FootnoteText"/>
        <w:jc w:val="both"/>
        <w:rPr>
          <w:rFonts w:ascii="Arial" w:hAnsi="Arial" w:cs="Arial"/>
          <w:b/>
          <w:color w:val="000000"/>
          <w:sz w:val="24"/>
          <w:szCs w:val="24"/>
        </w:rPr>
      </w:pPr>
      <w:r w:rsidRPr="00BE507A">
        <w:rPr>
          <w:rFonts w:ascii="Arial" w:hAnsi="Arial" w:cs="Arial"/>
          <w:b/>
          <w:color w:val="000000"/>
          <w:sz w:val="24"/>
          <w:szCs w:val="24"/>
        </w:rPr>
        <w:t>Assessment framework</w:t>
      </w:r>
    </w:p>
    <w:p w14:paraId="34C13208" w14:textId="77777777" w:rsidR="00B935D6" w:rsidRDefault="00B935D6" w:rsidP="00A63885">
      <w:pPr>
        <w:pStyle w:val="FootnoteText"/>
        <w:jc w:val="both"/>
        <w:rPr>
          <w:rFonts w:ascii="Arial" w:hAnsi="Arial" w:cs="Arial"/>
          <w:b/>
          <w:color w:val="000000"/>
          <w:sz w:val="24"/>
          <w:szCs w:val="24"/>
        </w:rPr>
      </w:pPr>
    </w:p>
    <w:p w14:paraId="72A91DB7" w14:textId="38D40EEA" w:rsidR="00B935D6" w:rsidRDefault="00B935D6" w:rsidP="00A63885">
      <w:pPr>
        <w:pStyle w:val="FootnoteText"/>
        <w:jc w:val="both"/>
        <w:rPr>
          <w:rFonts w:ascii="Arial" w:hAnsi="Arial" w:cs="Arial"/>
          <w:color w:val="000000"/>
          <w:sz w:val="24"/>
          <w:szCs w:val="24"/>
        </w:rPr>
      </w:pPr>
      <w:r>
        <w:rPr>
          <w:rFonts w:ascii="Arial" w:hAnsi="Arial" w:cs="Arial"/>
          <w:color w:val="000000"/>
          <w:sz w:val="24"/>
          <w:szCs w:val="24"/>
        </w:rPr>
        <w:t xml:space="preserve">The successful bidder will </w:t>
      </w:r>
      <w:r w:rsidR="009F5115">
        <w:rPr>
          <w:rFonts w:ascii="Arial" w:hAnsi="Arial" w:cs="Arial"/>
          <w:color w:val="000000"/>
          <w:sz w:val="24"/>
          <w:szCs w:val="24"/>
        </w:rPr>
        <w:t>create</w:t>
      </w:r>
      <w:r>
        <w:rPr>
          <w:rFonts w:ascii="Arial" w:hAnsi="Arial" w:cs="Arial"/>
          <w:color w:val="000000"/>
          <w:sz w:val="24"/>
          <w:szCs w:val="24"/>
        </w:rPr>
        <w:t xml:space="preserve"> an assessment framework for trials, outlining the criteria by which trials will be assessed. The framework will:</w:t>
      </w:r>
    </w:p>
    <w:p w14:paraId="230FD7F0" w14:textId="77777777" w:rsidR="00B935D6" w:rsidRDefault="00B935D6" w:rsidP="00A63885">
      <w:pPr>
        <w:pStyle w:val="FootnoteText"/>
        <w:jc w:val="both"/>
        <w:rPr>
          <w:rFonts w:ascii="Arial" w:hAnsi="Arial" w:cs="Arial"/>
          <w:color w:val="000000"/>
          <w:sz w:val="24"/>
          <w:szCs w:val="24"/>
        </w:rPr>
      </w:pPr>
    </w:p>
    <w:p w14:paraId="5AC73390" w14:textId="7C9A97F6" w:rsidR="00B935D6" w:rsidRDefault="00795427" w:rsidP="009D724E">
      <w:pPr>
        <w:pStyle w:val="FootnoteText"/>
        <w:numPr>
          <w:ilvl w:val="0"/>
          <w:numId w:val="21"/>
        </w:numPr>
        <w:jc w:val="both"/>
        <w:rPr>
          <w:rFonts w:ascii="Arial" w:hAnsi="Arial" w:cs="Arial"/>
          <w:color w:val="000000"/>
          <w:sz w:val="24"/>
          <w:szCs w:val="24"/>
        </w:rPr>
      </w:pPr>
      <w:r>
        <w:rPr>
          <w:rFonts w:ascii="Arial" w:hAnsi="Arial" w:cs="Arial"/>
          <w:color w:val="000000"/>
          <w:sz w:val="24"/>
          <w:szCs w:val="24"/>
        </w:rPr>
        <w:t xml:space="preserve">Facilitate DECC’s assessment of trials against key criteria to allow </w:t>
      </w:r>
      <w:r w:rsidRPr="006B29AA">
        <w:rPr>
          <w:rFonts w:ascii="Arial" w:hAnsi="Arial" w:cs="Arial"/>
          <w:color w:val="000000"/>
          <w:sz w:val="24"/>
          <w:szCs w:val="24"/>
        </w:rPr>
        <w:t xml:space="preserve">consistent, transparent decisions </w:t>
      </w:r>
      <w:r w:rsidR="00FE4769">
        <w:rPr>
          <w:rFonts w:ascii="Arial" w:hAnsi="Arial" w:cs="Arial"/>
          <w:color w:val="000000"/>
          <w:sz w:val="24"/>
          <w:szCs w:val="24"/>
        </w:rPr>
        <w:t xml:space="preserve">to be reached </w:t>
      </w:r>
      <w:r w:rsidRPr="006B29AA">
        <w:rPr>
          <w:rFonts w:ascii="Arial" w:hAnsi="Arial" w:cs="Arial"/>
          <w:color w:val="000000"/>
          <w:sz w:val="24"/>
          <w:szCs w:val="24"/>
        </w:rPr>
        <w:t xml:space="preserve">on whether </w:t>
      </w:r>
      <w:r w:rsidR="00FE4769">
        <w:rPr>
          <w:rFonts w:ascii="Arial" w:hAnsi="Arial" w:cs="Arial"/>
          <w:color w:val="000000"/>
          <w:sz w:val="24"/>
          <w:szCs w:val="24"/>
        </w:rPr>
        <w:t>applications</w:t>
      </w:r>
      <w:r w:rsidRPr="006B29AA">
        <w:rPr>
          <w:rFonts w:ascii="Arial" w:hAnsi="Arial" w:cs="Arial"/>
          <w:color w:val="000000"/>
          <w:sz w:val="24"/>
          <w:szCs w:val="24"/>
        </w:rPr>
        <w:t xml:space="preserve"> should be approved.</w:t>
      </w:r>
    </w:p>
    <w:p w14:paraId="58F5FCAF" w14:textId="4A9CF3BE" w:rsidR="00795427" w:rsidRDefault="00FE4769" w:rsidP="00FE4769">
      <w:pPr>
        <w:pStyle w:val="FootnoteText"/>
        <w:tabs>
          <w:tab w:val="left" w:pos="1143"/>
        </w:tabs>
        <w:jc w:val="both"/>
        <w:rPr>
          <w:rFonts w:ascii="Arial" w:hAnsi="Arial" w:cs="Arial"/>
          <w:color w:val="000000"/>
          <w:sz w:val="24"/>
          <w:szCs w:val="24"/>
        </w:rPr>
      </w:pPr>
      <w:r>
        <w:rPr>
          <w:rFonts w:ascii="Arial" w:hAnsi="Arial" w:cs="Arial"/>
          <w:color w:val="000000"/>
          <w:sz w:val="24"/>
          <w:szCs w:val="24"/>
        </w:rPr>
        <w:tab/>
      </w:r>
    </w:p>
    <w:p w14:paraId="6FEBACBF" w14:textId="6A97AA5E" w:rsidR="00795427" w:rsidRDefault="00795427" w:rsidP="009D724E">
      <w:pPr>
        <w:pStyle w:val="FootnoteText"/>
        <w:numPr>
          <w:ilvl w:val="0"/>
          <w:numId w:val="21"/>
        </w:numPr>
        <w:jc w:val="both"/>
        <w:rPr>
          <w:rFonts w:ascii="Arial" w:hAnsi="Arial" w:cs="Arial"/>
          <w:color w:val="000000"/>
          <w:sz w:val="24"/>
          <w:szCs w:val="24"/>
        </w:rPr>
      </w:pPr>
      <w:r>
        <w:rPr>
          <w:rFonts w:ascii="Arial" w:hAnsi="Arial" w:cs="Arial"/>
          <w:color w:val="000000"/>
          <w:sz w:val="24"/>
          <w:szCs w:val="24"/>
        </w:rPr>
        <w:t>Support a proportional assessment of trial</w:t>
      </w:r>
      <w:r w:rsidR="009F5115">
        <w:rPr>
          <w:rFonts w:ascii="Arial" w:hAnsi="Arial" w:cs="Arial"/>
          <w:color w:val="000000"/>
          <w:sz w:val="24"/>
          <w:szCs w:val="24"/>
        </w:rPr>
        <w:t>s</w:t>
      </w:r>
      <w:r>
        <w:rPr>
          <w:rFonts w:ascii="Arial" w:hAnsi="Arial" w:cs="Arial"/>
          <w:color w:val="000000"/>
          <w:sz w:val="24"/>
          <w:szCs w:val="24"/>
        </w:rPr>
        <w:t xml:space="preserve"> of varying scale and complexity</w:t>
      </w:r>
    </w:p>
    <w:p w14:paraId="3AD7F842" w14:textId="77777777" w:rsidR="00795427" w:rsidRDefault="00795427" w:rsidP="00795427">
      <w:pPr>
        <w:pStyle w:val="FootnoteText"/>
        <w:jc w:val="both"/>
        <w:rPr>
          <w:rFonts w:ascii="Arial" w:hAnsi="Arial" w:cs="Arial"/>
          <w:color w:val="000000"/>
          <w:sz w:val="24"/>
          <w:szCs w:val="24"/>
        </w:rPr>
      </w:pPr>
    </w:p>
    <w:p w14:paraId="00828077" w14:textId="2F661005" w:rsidR="00795427" w:rsidRPr="00B935D6" w:rsidRDefault="00795427" w:rsidP="009D724E">
      <w:pPr>
        <w:pStyle w:val="FootnoteText"/>
        <w:numPr>
          <w:ilvl w:val="0"/>
          <w:numId w:val="21"/>
        </w:numPr>
        <w:jc w:val="both"/>
        <w:rPr>
          <w:rFonts w:ascii="Arial" w:hAnsi="Arial" w:cs="Arial"/>
          <w:color w:val="000000"/>
          <w:sz w:val="24"/>
          <w:szCs w:val="24"/>
        </w:rPr>
      </w:pPr>
      <w:r>
        <w:rPr>
          <w:rFonts w:ascii="Arial" w:hAnsi="Arial" w:cs="Arial"/>
          <w:color w:val="000000"/>
          <w:sz w:val="24"/>
          <w:szCs w:val="24"/>
        </w:rPr>
        <w:t>Outline the format for</w:t>
      </w:r>
      <w:r w:rsidR="009F5115">
        <w:rPr>
          <w:rFonts w:ascii="Arial" w:hAnsi="Arial" w:cs="Arial"/>
          <w:color w:val="000000"/>
          <w:sz w:val="24"/>
          <w:szCs w:val="24"/>
        </w:rPr>
        <w:t xml:space="preserve"> expert review of trial proposals</w:t>
      </w:r>
      <w:r w:rsidR="00C47C66">
        <w:rPr>
          <w:rFonts w:ascii="Arial" w:hAnsi="Arial" w:cs="Arial"/>
          <w:color w:val="000000"/>
          <w:sz w:val="24"/>
          <w:szCs w:val="24"/>
        </w:rPr>
        <w:t xml:space="preserve"> to be submitted to DECC</w:t>
      </w:r>
    </w:p>
    <w:p w14:paraId="5DF9C494" w14:textId="77777777" w:rsidR="00BE507A" w:rsidRDefault="00BE507A" w:rsidP="00A63885">
      <w:pPr>
        <w:pStyle w:val="FootnoteText"/>
        <w:jc w:val="both"/>
        <w:rPr>
          <w:rFonts w:ascii="Arial" w:hAnsi="Arial" w:cs="Arial"/>
          <w:color w:val="000000"/>
          <w:sz w:val="24"/>
          <w:szCs w:val="24"/>
        </w:rPr>
      </w:pPr>
    </w:p>
    <w:p w14:paraId="61AABA9D" w14:textId="18754D8E" w:rsidR="00A63885" w:rsidRPr="00BE507A" w:rsidRDefault="00BE507A" w:rsidP="00A63885">
      <w:pPr>
        <w:pStyle w:val="FootnoteText"/>
        <w:jc w:val="both"/>
        <w:rPr>
          <w:rFonts w:ascii="Arial" w:hAnsi="Arial" w:cs="Arial"/>
          <w:b/>
          <w:color w:val="000000"/>
          <w:sz w:val="24"/>
          <w:szCs w:val="24"/>
        </w:rPr>
      </w:pPr>
      <w:r w:rsidRPr="00BE507A">
        <w:rPr>
          <w:rFonts w:ascii="Arial" w:hAnsi="Arial" w:cs="Arial"/>
          <w:b/>
          <w:color w:val="000000"/>
          <w:sz w:val="24"/>
          <w:szCs w:val="24"/>
        </w:rPr>
        <w:t>Assessment of individual trial proposals</w:t>
      </w:r>
    </w:p>
    <w:p w14:paraId="6DC5F798" w14:textId="77777777" w:rsidR="00A63885" w:rsidRPr="006B29AA" w:rsidRDefault="00A63885" w:rsidP="00A63885">
      <w:pPr>
        <w:pStyle w:val="FootnoteText"/>
        <w:jc w:val="both"/>
        <w:rPr>
          <w:rFonts w:ascii="Arial" w:hAnsi="Arial" w:cs="Arial"/>
          <w:color w:val="000000"/>
          <w:sz w:val="24"/>
          <w:szCs w:val="24"/>
        </w:rPr>
      </w:pPr>
    </w:p>
    <w:p w14:paraId="12E996E6" w14:textId="6714FEE9" w:rsidR="0098426C" w:rsidRDefault="00795427" w:rsidP="0098426C">
      <w:pPr>
        <w:pStyle w:val="FootnoteText"/>
        <w:tabs>
          <w:tab w:val="left" w:pos="3830"/>
        </w:tabs>
        <w:jc w:val="both"/>
        <w:rPr>
          <w:rFonts w:ascii="Arial" w:hAnsi="Arial" w:cs="Arial"/>
          <w:color w:val="000000"/>
          <w:sz w:val="24"/>
          <w:szCs w:val="24"/>
        </w:rPr>
      </w:pPr>
      <w:r>
        <w:rPr>
          <w:rFonts w:ascii="Arial" w:hAnsi="Arial" w:cs="Arial"/>
          <w:color w:val="000000"/>
          <w:sz w:val="24"/>
          <w:szCs w:val="24"/>
        </w:rPr>
        <w:t>The window for derogation</w:t>
      </w:r>
      <w:r w:rsidR="0098426C">
        <w:rPr>
          <w:rFonts w:ascii="Arial" w:hAnsi="Arial" w:cs="Arial"/>
          <w:color w:val="000000"/>
          <w:sz w:val="24"/>
          <w:szCs w:val="24"/>
        </w:rPr>
        <w:t xml:space="preserve"> applications will be open from March to September 2016. During this period the successful bidder will provide call off </w:t>
      </w:r>
      <w:r w:rsidR="001A2A92" w:rsidRPr="001A2A92">
        <w:rPr>
          <w:rFonts w:ascii="Arial" w:hAnsi="Arial" w:cs="Arial"/>
          <w:color w:val="000000"/>
          <w:sz w:val="24"/>
          <w:szCs w:val="24"/>
        </w:rPr>
        <w:t xml:space="preserve">support </w:t>
      </w:r>
      <w:r w:rsidR="001A2A92">
        <w:rPr>
          <w:rFonts w:ascii="Arial" w:hAnsi="Arial" w:cs="Arial"/>
          <w:color w:val="000000"/>
          <w:sz w:val="24"/>
          <w:szCs w:val="24"/>
        </w:rPr>
        <w:t xml:space="preserve">to </w:t>
      </w:r>
      <w:r w:rsidR="001A2A92" w:rsidRPr="001A2A92">
        <w:rPr>
          <w:rFonts w:ascii="Arial" w:hAnsi="Arial" w:cs="Arial"/>
          <w:color w:val="000000"/>
          <w:sz w:val="24"/>
          <w:szCs w:val="24"/>
        </w:rPr>
        <w:t xml:space="preserve">DECC's assessment of supplier proposals </w:t>
      </w:r>
      <w:r w:rsidR="00FE4769">
        <w:rPr>
          <w:rFonts w:ascii="Arial" w:hAnsi="Arial" w:cs="Arial"/>
          <w:color w:val="000000"/>
          <w:sz w:val="24"/>
          <w:szCs w:val="24"/>
        </w:rPr>
        <w:t>through</w:t>
      </w:r>
      <w:r w:rsidR="001A2A92" w:rsidRPr="001A2A92">
        <w:rPr>
          <w:rFonts w:ascii="Arial" w:hAnsi="Arial" w:cs="Arial"/>
          <w:color w:val="000000"/>
          <w:sz w:val="24"/>
          <w:szCs w:val="24"/>
        </w:rPr>
        <w:t xml:space="preserve"> expert review </w:t>
      </w:r>
      <w:r w:rsidR="00D31234">
        <w:rPr>
          <w:rFonts w:ascii="Arial" w:hAnsi="Arial" w:cs="Arial"/>
          <w:color w:val="000000"/>
          <w:sz w:val="24"/>
          <w:szCs w:val="24"/>
        </w:rPr>
        <w:t xml:space="preserve">(in particular </w:t>
      </w:r>
      <w:r w:rsidR="001A2A92">
        <w:rPr>
          <w:rFonts w:ascii="Arial" w:hAnsi="Arial" w:cs="Arial"/>
          <w:color w:val="000000"/>
          <w:sz w:val="24"/>
          <w:szCs w:val="24"/>
        </w:rPr>
        <w:t xml:space="preserve">of proposals </w:t>
      </w:r>
      <w:r w:rsidR="00D31234">
        <w:rPr>
          <w:rFonts w:ascii="Arial" w:hAnsi="Arial" w:cs="Arial"/>
          <w:color w:val="000000"/>
          <w:sz w:val="24"/>
          <w:szCs w:val="24"/>
        </w:rPr>
        <w:t>that are large scale or complex)</w:t>
      </w:r>
      <w:r w:rsidR="0098426C">
        <w:rPr>
          <w:rFonts w:ascii="Arial" w:hAnsi="Arial" w:cs="Arial"/>
          <w:color w:val="000000"/>
          <w:sz w:val="24"/>
          <w:szCs w:val="24"/>
        </w:rPr>
        <w:t>. Input from the contractor will be used as part of DECCs application assessment and should:</w:t>
      </w:r>
    </w:p>
    <w:p w14:paraId="158B7889" w14:textId="77777777" w:rsidR="0098426C" w:rsidRDefault="0098426C" w:rsidP="0098426C">
      <w:pPr>
        <w:pStyle w:val="FootnoteText"/>
        <w:tabs>
          <w:tab w:val="left" w:pos="3830"/>
        </w:tabs>
        <w:jc w:val="both"/>
        <w:rPr>
          <w:rFonts w:ascii="Arial" w:hAnsi="Arial" w:cs="Arial"/>
          <w:color w:val="000000"/>
          <w:sz w:val="24"/>
          <w:szCs w:val="24"/>
        </w:rPr>
      </w:pPr>
    </w:p>
    <w:p w14:paraId="5008989A" w14:textId="4DDD7168" w:rsidR="0098426C" w:rsidRPr="00D31234" w:rsidRDefault="0098426C" w:rsidP="009D724E">
      <w:pPr>
        <w:pStyle w:val="FootnoteText"/>
        <w:numPr>
          <w:ilvl w:val="0"/>
          <w:numId w:val="23"/>
        </w:numPr>
        <w:tabs>
          <w:tab w:val="left" w:pos="3830"/>
        </w:tabs>
        <w:jc w:val="both"/>
        <w:rPr>
          <w:rFonts w:ascii="Arial" w:hAnsi="Arial" w:cs="Arial"/>
          <w:color w:val="000000"/>
          <w:sz w:val="24"/>
          <w:szCs w:val="24"/>
        </w:rPr>
      </w:pPr>
      <w:r>
        <w:rPr>
          <w:rFonts w:ascii="Arial" w:hAnsi="Arial" w:cs="Arial"/>
          <w:color w:val="000000"/>
          <w:sz w:val="24"/>
          <w:szCs w:val="24"/>
        </w:rPr>
        <w:t>Ensure applications have robust designs that will provide unbiased, high quality evidence to DECC</w:t>
      </w:r>
      <w:r w:rsidR="00D31234">
        <w:rPr>
          <w:rFonts w:ascii="Arial" w:hAnsi="Arial" w:cs="Arial"/>
          <w:color w:val="000000"/>
          <w:sz w:val="24"/>
          <w:szCs w:val="24"/>
        </w:rPr>
        <w:t xml:space="preserve"> and h</w:t>
      </w:r>
      <w:r w:rsidR="00D31234" w:rsidRPr="00D31234">
        <w:rPr>
          <w:rFonts w:ascii="Arial" w:hAnsi="Arial" w:cs="Arial"/>
          <w:color w:val="000000"/>
          <w:sz w:val="24"/>
          <w:szCs w:val="24"/>
        </w:rPr>
        <w:t>ighlight areas where suppliers may need to either redevelop their proposals, or provide additional assurance</w:t>
      </w:r>
      <w:r w:rsidR="00524385">
        <w:rPr>
          <w:rFonts w:ascii="Arial" w:hAnsi="Arial" w:cs="Arial"/>
          <w:color w:val="000000"/>
          <w:sz w:val="24"/>
          <w:szCs w:val="24"/>
        </w:rPr>
        <w:t>.</w:t>
      </w:r>
    </w:p>
    <w:p w14:paraId="5D47155F" w14:textId="77777777" w:rsidR="00D31234" w:rsidRPr="00D31234" w:rsidRDefault="00D31234" w:rsidP="00D31234">
      <w:pPr>
        <w:ind w:left="360"/>
        <w:rPr>
          <w:rFonts w:cs="Arial"/>
          <w:color w:val="000000"/>
          <w:sz w:val="24"/>
          <w:szCs w:val="24"/>
        </w:rPr>
      </w:pPr>
    </w:p>
    <w:p w14:paraId="1415D8DE" w14:textId="7BBE4802" w:rsidR="00D31234" w:rsidRDefault="00D31234" w:rsidP="009D724E">
      <w:pPr>
        <w:pStyle w:val="FootnoteText"/>
        <w:numPr>
          <w:ilvl w:val="0"/>
          <w:numId w:val="23"/>
        </w:numPr>
        <w:tabs>
          <w:tab w:val="left" w:pos="3830"/>
        </w:tabs>
        <w:jc w:val="both"/>
        <w:rPr>
          <w:rFonts w:ascii="Arial" w:hAnsi="Arial" w:cs="Arial"/>
          <w:color w:val="000000"/>
          <w:sz w:val="24"/>
          <w:szCs w:val="24"/>
        </w:rPr>
      </w:pPr>
      <w:r>
        <w:rPr>
          <w:rFonts w:ascii="Arial" w:hAnsi="Arial" w:cs="Arial"/>
          <w:color w:val="000000"/>
          <w:sz w:val="24"/>
          <w:szCs w:val="24"/>
        </w:rPr>
        <w:t xml:space="preserve">Provide clear feedback </w:t>
      </w:r>
      <w:r w:rsidR="00524385">
        <w:rPr>
          <w:rFonts w:ascii="Arial" w:hAnsi="Arial" w:cs="Arial"/>
          <w:color w:val="000000"/>
          <w:sz w:val="24"/>
          <w:szCs w:val="24"/>
        </w:rPr>
        <w:t xml:space="preserve">to DECC </w:t>
      </w:r>
      <w:r>
        <w:rPr>
          <w:rFonts w:ascii="Arial" w:hAnsi="Arial" w:cs="Arial"/>
          <w:color w:val="000000"/>
          <w:sz w:val="24"/>
          <w:szCs w:val="24"/>
        </w:rPr>
        <w:t xml:space="preserve">that supports comparisons across trials, and </w:t>
      </w:r>
      <w:r w:rsidR="00524385">
        <w:rPr>
          <w:rFonts w:ascii="Arial" w:hAnsi="Arial" w:cs="Arial"/>
          <w:color w:val="000000"/>
          <w:sz w:val="24"/>
          <w:szCs w:val="24"/>
        </w:rPr>
        <w:t>to suppliers that supports further engagement and redevelopment of proposals where required.</w:t>
      </w:r>
    </w:p>
    <w:p w14:paraId="454D593D" w14:textId="77777777" w:rsidR="00D31234" w:rsidRPr="00D31234" w:rsidRDefault="00D31234" w:rsidP="00D31234">
      <w:pPr>
        <w:ind w:left="360"/>
        <w:rPr>
          <w:rFonts w:cs="Arial"/>
          <w:color w:val="000000"/>
          <w:sz w:val="24"/>
          <w:szCs w:val="24"/>
        </w:rPr>
      </w:pPr>
    </w:p>
    <w:p w14:paraId="5C3DAE1C" w14:textId="1192A940" w:rsidR="00D31234" w:rsidRDefault="00D31234" w:rsidP="009D724E">
      <w:pPr>
        <w:pStyle w:val="FootnoteText"/>
        <w:numPr>
          <w:ilvl w:val="0"/>
          <w:numId w:val="23"/>
        </w:numPr>
        <w:tabs>
          <w:tab w:val="left" w:pos="3830"/>
        </w:tabs>
        <w:jc w:val="both"/>
        <w:rPr>
          <w:rFonts w:ascii="Arial" w:hAnsi="Arial" w:cs="Arial"/>
          <w:color w:val="000000"/>
          <w:sz w:val="24"/>
          <w:szCs w:val="24"/>
        </w:rPr>
      </w:pPr>
      <w:r>
        <w:rPr>
          <w:rFonts w:ascii="Arial" w:hAnsi="Arial" w:cs="Arial"/>
          <w:color w:val="000000"/>
          <w:sz w:val="24"/>
          <w:szCs w:val="24"/>
        </w:rPr>
        <w:t>P</w:t>
      </w:r>
      <w:r w:rsidR="00F3786E">
        <w:rPr>
          <w:rFonts w:ascii="Arial" w:hAnsi="Arial" w:cs="Arial"/>
          <w:color w:val="000000"/>
          <w:sz w:val="24"/>
          <w:szCs w:val="24"/>
        </w:rPr>
        <w:t>rovide timely input</w:t>
      </w:r>
      <w:r>
        <w:rPr>
          <w:rFonts w:ascii="Arial" w:hAnsi="Arial" w:cs="Arial"/>
          <w:color w:val="000000"/>
          <w:sz w:val="24"/>
          <w:szCs w:val="24"/>
        </w:rPr>
        <w:t xml:space="preserve"> into the assessment process</w:t>
      </w:r>
      <w:r w:rsidR="00F3786E">
        <w:rPr>
          <w:rFonts w:ascii="Arial" w:hAnsi="Arial" w:cs="Arial"/>
          <w:color w:val="000000"/>
          <w:sz w:val="24"/>
          <w:szCs w:val="24"/>
        </w:rPr>
        <w:t xml:space="preserve"> facilitating quick turnaround of supplier applications</w:t>
      </w:r>
      <w:r>
        <w:rPr>
          <w:rFonts w:ascii="Arial" w:hAnsi="Arial" w:cs="Arial"/>
          <w:color w:val="000000"/>
          <w:sz w:val="24"/>
          <w:szCs w:val="24"/>
        </w:rPr>
        <w:t xml:space="preserve">. </w:t>
      </w:r>
    </w:p>
    <w:p w14:paraId="1AD0E3FD" w14:textId="77777777" w:rsidR="00F31C10" w:rsidRDefault="00F31C10" w:rsidP="00F31C10">
      <w:pPr>
        <w:pStyle w:val="ListParagraph"/>
        <w:rPr>
          <w:rFonts w:ascii="Arial" w:hAnsi="Arial" w:cs="Arial"/>
          <w:color w:val="000000"/>
          <w:sz w:val="24"/>
          <w:szCs w:val="24"/>
        </w:rPr>
      </w:pPr>
    </w:p>
    <w:tbl>
      <w:tblPr>
        <w:tblStyle w:val="TableGrid"/>
        <w:tblW w:w="0" w:type="auto"/>
        <w:tblLook w:val="04A0" w:firstRow="1" w:lastRow="0" w:firstColumn="1" w:lastColumn="0" w:noHBand="0" w:noVBand="1"/>
      </w:tblPr>
      <w:tblGrid>
        <w:gridCol w:w="9242"/>
      </w:tblGrid>
      <w:tr w:rsidR="00F31C10" w14:paraId="21E837A0" w14:textId="77777777" w:rsidTr="00F31C10">
        <w:tc>
          <w:tcPr>
            <w:tcW w:w="9242" w:type="dxa"/>
          </w:tcPr>
          <w:p w14:paraId="64AABB42" w14:textId="3DEFBB03" w:rsidR="00F31C10" w:rsidRDefault="00F31C10" w:rsidP="00F31C10">
            <w:pPr>
              <w:pStyle w:val="FootnoteText"/>
              <w:tabs>
                <w:tab w:val="left" w:pos="3830"/>
              </w:tabs>
              <w:jc w:val="both"/>
              <w:rPr>
                <w:rFonts w:ascii="Arial" w:hAnsi="Arial" w:cs="Arial"/>
                <w:color w:val="000000"/>
                <w:sz w:val="24"/>
                <w:szCs w:val="24"/>
              </w:rPr>
            </w:pPr>
          </w:p>
          <w:p w14:paraId="71F77927" w14:textId="77777777" w:rsidR="00F31C10" w:rsidRPr="00F31C10" w:rsidRDefault="00F31C10" w:rsidP="00F31C10">
            <w:pPr>
              <w:pStyle w:val="FootnoteText"/>
              <w:tabs>
                <w:tab w:val="left" w:pos="3830"/>
              </w:tabs>
              <w:jc w:val="both"/>
              <w:rPr>
                <w:rFonts w:ascii="Arial" w:hAnsi="Arial" w:cs="Arial"/>
                <w:b/>
                <w:color w:val="000000"/>
                <w:sz w:val="24"/>
                <w:szCs w:val="24"/>
              </w:rPr>
            </w:pPr>
            <w:r w:rsidRPr="00F31C10">
              <w:rPr>
                <w:rFonts w:ascii="Arial" w:hAnsi="Arial" w:cs="Arial"/>
                <w:b/>
                <w:color w:val="000000"/>
                <w:sz w:val="24"/>
                <w:szCs w:val="24"/>
              </w:rPr>
              <w:t xml:space="preserve">The successful bidder will be expected to support engagement with energy suppliers, including providing feedback on assessment outcomes. </w:t>
            </w:r>
          </w:p>
          <w:p w14:paraId="6155569A" w14:textId="54FC6690" w:rsidR="00F31C10" w:rsidRDefault="00F31C10" w:rsidP="00F31C10">
            <w:pPr>
              <w:pStyle w:val="FootnoteText"/>
              <w:tabs>
                <w:tab w:val="left" w:pos="3830"/>
              </w:tabs>
              <w:jc w:val="both"/>
              <w:rPr>
                <w:rFonts w:ascii="Arial" w:hAnsi="Arial" w:cs="Arial"/>
                <w:color w:val="000000"/>
                <w:sz w:val="24"/>
                <w:szCs w:val="24"/>
              </w:rPr>
            </w:pPr>
          </w:p>
        </w:tc>
      </w:tr>
    </w:tbl>
    <w:p w14:paraId="5BB71C98" w14:textId="77777777" w:rsidR="00F31C10" w:rsidRDefault="00F31C10" w:rsidP="00F31C10">
      <w:pPr>
        <w:pStyle w:val="FootnoteText"/>
        <w:tabs>
          <w:tab w:val="left" w:pos="3830"/>
        </w:tabs>
        <w:jc w:val="both"/>
        <w:rPr>
          <w:rFonts w:ascii="Arial" w:hAnsi="Arial" w:cs="Arial"/>
          <w:color w:val="000000"/>
          <w:sz w:val="24"/>
          <w:szCs w:val="24"/>
        </w:rPr>
      </w:pPr>
    </w:p>
    <w:p w14:paraId="7981593E" w14:textId="77777777" w:rsidR="00C47C66" w:rsidRPr="006B29AA" w:rsidRDefault="00C47C66" w:rsidP="00795427">
      <w:pPr>
        <w:pStyle w:val="FootnoteText"/>
        <w:tabs>
          <w:tab w:val="left" w:pos="3830"/>
        </w:tabs>
        <w:jc w:val="both"/>
        <w:rPr>
          <w:rFonts w:ascii="Arial" w:hAnsi="Arial" w:cs="Arial"/>
          <w:color w:val="000000"/>
          <w:sz w:val="24"/>
          <w:szCs w:val="24"/>
        </w:rPr>
      </w:pPr>
    </w:p>
    <w:p w14:paraId="68F51F2F" w14:textId="77777777" w:rsidR="00C4141B" w:rsidRDefault="00E85ED1" w:rsidP="009D724E">
      <w:pPr>
        <w:pStyle w:val="Heading1"/>
        <w:numPr>
          <w:ilvl w:val="0"/>
          <w:numId w:val="9"/>
        </w:numPr>
        <w:rPr>
          <w:rFonts w:ascii="Arial" w:hAnsi="Arial" w:cs="Arial"/>
          <w:sz w:val="24"/>
          <w:szCs w:val="24"/>
        </w:rPr>
      </w:pPr>
      <w:bookmarkStart w:id="32" w:name="_Toc381969509"/>
      <w:bookmarkStart w:id="33" w:name="_Toc438136222"/>
      <w:r w:rsidRPr="00E85ED1">
        <w:rPr>
          <w:rFonts w:ascii="Arial" w:hAnsi="Arial" w:cs="Arial"/>
          <w:sz w:val="24"/>
          <w:szCs w:val="24"/>
        </w:rPr>
        <w:t>Methodology</w:t>
      </w:r>
      <w:bookmarkEnd w:id="32"/>
      <w:bookmarkEnd w:id="33"/>
    </w:p>
    <w:p w14:paraId="68F51F30" w14:textId="77777777" w:rsidR="004B3AD5" w:rsidRDefault="004B3AD5" w:rsidP="00C42727">
      <w:pPr>
        <w:jc w:val="both"/>
        <w:rPr>
          <w:rFonts w:cs="Arial"/>
          <w:b/>
          <w:sz w:val="24"/>
          <w:szCs w:val="24"/>
        </w:rPr>
      </w:pPr>
    </w:p>
    <w:p w14:paraId="400BAA68" w14:textId="36E60B3C" w:rsidR="00D4673F" w:rsidRPr="00D4673F" w:rsidRDefault="00D4673F" w:rsidP="006B29AA">
      <w:pPr>
        <w:pStyle w:val="FootnoteText"/>
        <w:jc w:val="both"/>
        <w:rPr>
          <w:rFonts w:ascii="Arial" w:hAnsi="Arial" w:cs="Arial"/>
          <w:b/>
          <w:color w:val="000000"/>
          <w:sz w:val="24"/>
          <w:szCs w:val="24"/>
        </w:rPr>
      </w:pPr>
      <w:r>
        <w:rPr>
          <w:rFonts w:ascii="Arial" w:hAnsi="Arial" w:cs="Arial"/>
          <w:b/>
          <w:color w:val="000000"/>
          <w:sz w:val="24"/>
          <w:szCs w:val="24"/>
        </w:rPr>
        <w:t>DECC’s approach to trials evidence in this area</w:t>
      </w:r>
    </w:p>
    <w:p w14:paraId="59E073C4" w14:textId="77777777" w:rsidR="00D4673F" w:rsidRDefault="00D4673F" w:rsidP="00D4673F">
      <w:pPr>
        <w:pStyle w:val="FootnoteText"/>
        <w:jc w:val="both"/>
        <w:rPr>
          <w:rFonts w:ascii="Arial" w:hAnsi="Arial" w:cs="Arial"/>
          <w:color w:val="000000"/>
          <w:sz w:val="24"/>
          <w:szCs w:val="24"/>
        </w:rPr>
      </w:pPr>
    </w:p>
    <w:p w14:paraId="651A659B" w14:textId="77777777" w:rsidR="00F616E0" w:rsidRDefault="00F3786E" w:rsidP="00F616E0">
      <w:pPr>
        <w:pStyle w:val="FootnoteText"/>
        <w:jc w:val="both"/>
        <w:rPr>
          <w:rFonts w:ascii="Arial" w:hAnsi="Arial" w:cs="Arial"/>
          <w:color w:val="000000"/>
          <w:sz w:val="24"/>
          <w:szCs w:val="24"/>
        </w:rPr>
      </w:pPr>
      <w:r>
        <w:rPr>
          <w:rFonts w:ascii="Arial" w:hAnsi="Arial" w:cs="Arial"/>
          <w:color w:val="000000"/>
          <w:sz w:val="24"/>
          <w:szCs w:val="24"/>
        </w:rPr>
        <w:t>We anticipate suppliers will propose trials that vary in scale, methodology and intervention tested.</w:t>
      </w:r>
      <w:r w:rsidR="00F616E0">
        <w:t xml:space="preserve"> </w:t>
      </w:r>
      <w:r w:rsidR="00F616E0" w:rsidRPr="00F616E0">
        <w:rPr>
          <w:rFonts w:ascii="Arial" w:hAnsi="Arial" w:cs="Arial"/>
          <w:color w:val="000000"/>
          <w:sz w:val="24"/>
          <w:szCs w:val="24"/>
        </w:rPr>
        <w:t xml:space="preserve">The guidance </w:t>
      </w:r>
      <w:r w:rsidR="00F616E0">
        <w:rPr>
          <w:rFonts w:ascii="Arial" w:hAnsi="Arial" w:cs="Arial"/>
          <w:color w:val="000000"/>
          <w:sz w:val="24"/>
          <w:szCs w:val="24"/>
        </w:rPr>
        <w:t xml:space="preserve">therefore, </w:t>
      </w:r>
      <w:r w:rsidR="00F616E0" w:rsidRPr="00F616E0">
        <w:rPr>
          <w:rFonts w:ascii="Arial" w:hAnsi="Arial" w:cs="Arial"/>
          <w:color w:val="000000"/>
          <w:sz w:val="24"/>
          <w:szCs w:val="24"/>
        </w:rPr>
        <w:t xml:space="preserve">will </w:t>
      </w:r>
      <w:r w:rsidR="00F616E0">
        <w:rPr>
          <w:rFonts w:ascii="Arial" w:hAnsi="Arial" w:cs="Arial"/>
          <w:color w:val="000000"/>
          <w:sz w:val="24"/>
          <w:szCs w:val="24"/>
        </w:rPr>
        <w:t>support</w:t>
      </w:r>
      <w:r w:rsidR="00F616E0" w:rsidRPr="00F616E0">
        <w:rPr>
          <w:rFonts w:ascii="Arial" w:hAnsi="Arial" w:cs="Arial"/>
          <w:color w:val="000000"/>
          <w:sz w:val="24"/>
          <w:szCs w:val="24"/>
        </w:rPr>
        <w:t xml:space="preserve"> a wide range of research approaches and timescales, ranging from small scale and short-term, exploratory testing of new approaches, to large, quantitative trials designed to produce generalisable findings across the whole population. </w:t>
      </w:r>
    </w:p>
    <w:p w14:paraId="0DE2B849" w14:textId="77777777" w:rsidR="00F616E0" w:rsidRDefault="00F616E0" w:rsidP="00F616E0">
      <w:pPr>
        <w:pStyle w:val="FootnoteText"/>
        <w:jc w:val="both"/>
        <w:rPr>
          <w:rFonts w:ascii="Arial" w:hAnsi="Arial" w:cs="Arial"/>
          <w:color w:val="000000"/>
          <w:sz w:val="24"/>
          <w:szCs w:val="24"/>
        </w:rPr>
      </w:pPr>
    </w:p>
    <w:p w14:paraId="3C8B940E" w14:textId="0ECD8F97" w:rsidR="00BD1333" w:rsidRDefault="00F616E0" w:rsidP="006B29AA">
      <w:pPr>
        <w:pStyle w:val="FootnoteText"/>
        <w:jc w:val="both"/>
        <w:rPr>
          <w:rFonts w:ascii="Arial" w:hAnsi="Arial" w:cs="Arial"/>
          <w:color w:val="000000"/>
          <w:sz w:val="24"/>
          <w:szCs w:val="24"/>
        </w:rPr>
      </w:pPr>
      <w:r w:rsidRPr="00F616E0">
        <w:rPr>
          <w:rFonts w:ascii="Arial" w:hAnsi="Arial" w:cs="Arial"/>
          <w:color w:val="000000"/>
          <w:sz w:val="24"/>
          <w:szCs w:val="24"/>
        </w:rPr>
        <w:t xml:space="preserve">In doing so, the guidance should promote the collection of a diverse range of evidence, </w:t>
      </w:r>
      <w:r w:rsidR="00A618A1">
        <w:rPr>
          <w:rFonts w:ascii="Arial" w:hAnsi="Arial" w:cs="Arial"/>
          <w:color w:val="000000"/>
          <w:sz w:val="24"/>
          <w:szCs w:val="24"/>
        </w:rPr>
        <w:t xml:space="preserve">including </w:t>
      </w:r>
      <w:r w:rsidR="00654AA1">
        <w:rPr>
          <w:rFonts w:ascii="Arial" w:hAnsi="Arial" w:cs="Arial"/>
          <w:color w:val="000000"/>
          <w:sz w:val="24"/>
          <w:szCs w:val="24"/>
        </w:rPr>
        <w:t xml:space="preserve">both on outcomes and </w:t>
      </w:r>
      <w:r w:rsidR="00A618A1">
        <w:rPr>
          <w:rFonts w:ascii="Arial" w:hAnsi="Arial" w:cs="Arial"/>
          <w:color w:val="000000"/>
          <w:sz w:val="24"/>
          <w:szCs w:val="24"/>
        </w:rPr>
        <w:t>on the mechanisms by which the feedback delivers energy savings, for particular groups of consumers, in specific contexts</w:t>
      </w:r>
      <w:r>
        <w:rPr>
          <w:rFonts w:ascii="Arial" w:hAnsi="Arial" w:cs="Arial"/>
          <w:color w:val="000000"/>
          <w:sz w:val="24"/>
          <w:szCs w:val="24"/>
        </w:rPr>
        <w:t xml:space="preserve">. </w:t>
      </w:r>
      <w:r w:rsidR="002B5A55">
        <w:rPr>
          <w:rFonts w:ascii="Arial" w:hAnsi="Arial" w:cs="Arial"/>
          <w:color w:val="000000"/>
          <w:sz w:val="24"/>
          <w:szCs w:val="24"/>
        </w:rPr>
        <w:t xml:space="preserve">This means </w:t>
      </w:r>
      <w:r w:rsidR="00654AA1">
        <w:rPr>
          <w:rFonts w:ascii="Arial" w:hAnsi="Arial" w:cs="Arial"/>
          <w:color w:val="000000"/>
          <w:sz w:val="24"/>
          <w:szCs w:val="24"/>
        </w:rPr>
        <w:t>that data collection approaches</w:t>
      </w:r>
      <w:r w:rsidR="00DC148C">
        <w:rPr>
          <w:rFonts w:ascii="Arial" w:hAnsi="Arial" w:cs="Arial"/>
          <w:color w:val="000000"/>
          <w:sz w:val="24"/>
          <w:szCs w:val="24"/>
        </w:rPr>
        <w:t xml:space="preserve"> will vary between trials</w:t>
      </w:r>
      <w:r w:rsidR="00BD1333">
        <w:rPr>
          <w:rFonts w:ascii="Arial" w:hAnsi="Arial" w:cs="Arial"/>
          <w:color w:val="000000"/>
          <w:sz w:val="24"/>
          <w:szCs w:val="24"/>
        </w:rPr>
        <w:t xml:space="preserve">, according to the research questions being addressed. </w:t>
      </w:r>
    </w:p>
    <w:p w14:paraId="7A0F68FB" w14:textId="77777777" w:rsidR="00BD1333" w:rsidRDefault="00BD1333" w:rsidP="006B29AA">
      <w:pPr>
        <w:pStyle w:val="FootnoteText"/>
        <w:jc w:val="both"/>
        <w:rPr>
          <w:rFonts w:ascii="Arial" w:hAnsi="Arial" w:cs="Arial"/>
          <w:color w:val="000000"/>
          <w:sz w:val="24"/>
          <w:szCs w:val="24"/>
        </w:rPr>
      </w:pPr>
    </w:p>
    <w:p w14:paraId="571B0118" w14:textId="0814406A" w:rsidR="00B75F1B" w:rsidRDefault="00BD1333" w:rsidP="006B29AA">
      <w:pPr>
        <w:pStyle w:val="FootnoteText"/>
        <w:jc w:val="both"/>
        <w:rPr>
          <w:rFonts w:ascii="Arial" w:hAnsi="Arial" w:cs="Arial"/>
          <w:color w:val="000000"/>
          <w:sz w:val="24"/>
          <w:szCs w:val="24"/>
        </w:rPr>
      </w:pPr>
      <w:r>
        <w:rPr>
          <w:rFonts w:ascii="Arial" w:hAnsi="Arial" w:cs="Arial"/>
          <w:color w:val="000000"/>
          <w:sz w:val="24"/>
          <w:szCs w:val="24"/>
        </w:rPr>
        <w:t xml:space="preserve">Energy saving </w:t>
      </w:r>
      <w:r w:rsidR="00201199">
        <w:rPr>
          <w:rFonts w:ascii="Arial" w:hAnsi="Arial" w:cs="Arial"/>
          <w:color w:val="000000"/>
          <w:sz w:val="24"/>
          <w:szCs w:val="24"/>
        </w:rPr>
        <w:t xml:space="preserve">is an important objective of the </w:t>
      </w:r>
      <w:r w:rsidR="00F31C10">
        <w:rPr>
          <w:rFonts w:ascii="Arial" w:hAnsi="Arial" w:cs="Arial"/>
          <w:color w:val="000000"/>
          <w:sz w:val="24"/>
          <w:szCs w:val="24"/>
        </w:rPr>
        <w:t xml:space="preserve">Smart Metering Implementation </w:t>
      </w:r>
      <w:r w:rsidR="00201199">
        <w:rPr>
          <w:rFonts w:ascii="Arial" w:hAnsi="Arial" w:cs="Arial"/>
          <w:color w:val="000000"/>
          <w:sz w:val="24"/>
          <w:szCs w:val="24"/>
        </w:rPr>
        <w:t>Programme, and the</w:t>
      </w:r>
      <w:r w:rsidR="00DC148C">
        <w:rPr>
          <w:rFonts w:ascii="Arial" w:hAnsi="Arial" w:cs="Arial"/>
          <w:color w:val="000000"/>
          <w:sz w:val="24"/>
          <w:szCs w:val="24"/>
        </w:rPr>
        <w:t xml:space="preserve"> Impact Assessment</w:t>
      </w:r>
      <w:r w:rsidR="006B29AA" w:rsidRPr="006B29AA">
        <w:rPr>
          <w:rFonts w:ascii="Arial" w:hAnsi="Arial" w:cs="Arial"/>
          <w:color w:val="000000"/>
          <w:sz w:val="24"/>
          <w:szCs w:val="24"/>
        </w:rPr>
        <w:t xml:space="preserve"> estimate</w:t>
      </w:r>
      <w:r w:rsidR="00201199">
        <w:rPr>
          <w:rFonts w:ascii="Arial" w:hAnsi="Arial" w:cs="Arial"/>
          <w:color w:val="000000"/>
          <w:sz w:val="24"/>
          <w:szCs w:val="24"/>
        </w:rPr>
        <w:t>s</w:t>
      </w:r>
      <w:r w:rsidR="006B29AA" w:rsidRPr="006B29AA">
        <w:rPr>
          <w:rFonts w:ascii="Arial" w:hAnsi="Arial" w:cs="Arial"/>
          <w:color w:val="000000"/>
          <w:sz w:val="24"/>
          <w:szCs w:val="24"/>
        </w:rPr>
        <w:t xml:space="preserve"> </w:t>
      </w:r>
      <w:r w:rsidR="00201199">
        <w:rPr>
          <w:rFonts w:ascii="Arial" w:hAnsi="Arial" w:cs="Arial"/>
          <w:color w:val="000000"/>
          <w:sz w:val="24"/>
          <w:szCs w:val="24"/>
        </w:rPr>
        <w:t xml:space="preserve">enduring </w:t>
      </w:r>
      <w:r w:rsidR="006B29AA" w:rsidRPr="006B29AA">
        <w:rPr>
          <w:rFonts w:ascii="Arial" w:hAnsi="Arial" w:cs="Arial"/>
          <w:color w:val="000000"/>
          <w:sz w:val="24"/>
          <w:szCs w:val="24"/>
        </w:rPr>
        <w:t>percentage reductions of 2.8 and 2.0</w:t>
      </w:r>
      <w:r w:rsidR="0021538C">
        <w:rPr>
          <w:rFonts w:ascii="Arial" w:hAnsi="Arial" w:cs="Arial"/>
          <w:color w:val="000000"/>
          <w:sz w:val="24"/>
          <w:szCs w:val="24"/>
        </w:rPr>
        <w:t xml:space="preserve"> percent</w:t>
      </w:r>
      <w:r w:rsidR="006B29AA" w:rsidRPr="006B29AA">
        <w:rPr>
          <w:rFonts w:ascii="Arial" w:hAnsi="Arial" w:cs="Arial"/>
          <w:color w:val="000000"/>
          <w:sz w:val="24"/>
          <w:szCs w:val="24"/>
        </w:rPr>
        <w:t xml:space="preserve"> for credit electricity and gas customers respec</w:t>
      </w:r>
      <w:r w:rsidR="0021538C">
        <w:rPr>
          <w:rFonts w:ascii="Arial" w:hAnsi="Arial" w:cs="Arial"/>
          <w:color w:val="000000"/>
          <w:sz w:val="24"/>
          <w:szCs w:val="24"/>
        </w:rPr>
        <w:t>tively. Quantitative assessment</w:t>
      </w:r>
      <w:r w:rsidR="006B29AA" w:rsidRPr="006B29AA">
        <w:rPr>
          <w:rFonts w:ascii="Arial" w:hAnsi="Arial" w:cs="Arial"/>
          <w:color w:val="000000"/>
          <w:sz w:val="24"/>
          <w:szCs w:val="24"/>
        </w:rPr>
        <w:t xml:space="preserve">, either through </w:t>
      </w:r>
      <w:r w:rsidR="00654AA1">
        <w:rPr>
          <w:rFonts w:ascii="Arial" w:hAnsi="Arial" w:cs="Arial"/>
          <w:color w:val="000000"/>
          <w:sz w:val="24"/>
          <w:szCs w:val="24"/>
        </w:rPr>
        <w:t>experimental</w:t>
      </w:r>
      <w:r w:rsidR="006B29AA" w:rsidRPr="006B29AA">
        <w:rPr>
          <w:rFonts w:ascii="Arial" w:hAnsi="Arial" w:cs="Arial"/>
          <w:color w:val="000000"/>
          <w:sz w:val="24"/>
          <w:szCs w:val="24"/>
        </w:rPr>
        <w:t xml:space="preserve"> or quasi experimental designs, of the energy savings a</w:t>
      </w:r>
      <w:r w:rsidR="009F5115">
        <w:rPr>
          <w:rFonts w:ascii="Arial" w:hAnsi="Arial" w:cs="Arial"/>
          <w:color w:val="000000"/>
          <w:sz w:val="24"/>
          <w:szCs w:val="24"/>
        </w:rPr>
        <w:t xml:space="preserve">ssociated with IHD alternatives </w:t>
      </w:r>
      <w:r w:rsidR="00DC148C">
        <w:rPr>
          <w:rFonts w:ascii="Arial" w:hAnsi="Arial" w:cs="Arial"/>
          <w:color w:val="000000"/>
          <w:sz w:val="24"/>
          <w:szCs w:val="24"/>
        </w:rPr>
        <w:t>will be</w:t>
      </w:r>
      <w:r w:rsidR="009F5115">
        <w:rPr>
          <w:rFonts w:ascii="Arial" w:hAnsi="Arial" w:cs="Arial"/>
          <w:color w:val="000000"/>
          <w:sz w:val="24"/>
          <w:szCs w:val="24"/>
        </w:rPr>
        <w:t xml:space="preserve"> </w:t>
      </w:r>
      <w:r w:rsidR="00654AA1">
        <w:rPr>
          <w:rFonts w:ascii="Arial" w:hAnsi="Arial" w:cs="Arial"/>
          <w:color w:val="000000"/>
          <w:sz w:val="24"/>
          <w:szCs w:val="24"/>
        </w:rPr>
        <w:t>expected</w:t>
      </w:r>
      <w:r w:rsidR="00DC148C">
        <w:rPr>
          <w:rFonts w:ascii="Arial" w:hAnsi="Arial" w:cs="Arial"/>
          <w:color w:val="000000"/>
          <w:sz w:val="24"/>
          <w:szCs w:val="24"/>
        </w:rPr>
        <w:t xml:space="preserve"> for </w:t>
      </w:r>
      <w:r w:rsidR="00DC2B4B">
        <w:rPr>
          <w:rFonts w:ascii="Arial" w:hAnsi="Arial" w:cs="Arial"/>
          <w:color w:val="000000"/>
          <w:sz w:val="24"/>
          <w:szCs w:val="24"/>
        </w:rPr>
        <w:t xml:space="preserve">all </w:t>
      </w:r>
      <w:r w:rsidR="00DC148C">
        <w:rPr>
          <w:rFonts w:ascii="Arial" w:hAnsi="Arial" w:cs="Arial"/>
          <w:color w:val="000000"/>
          <w:sz w:val="24"/>
          <w:szCs w:val="24"/>
        </w:rPr>
        <w:t>larger scale trials</w:t>
      </w:r>
      <w:r w:rsidR="006B29AA" w:rsidRPr="006B29AA">
        <w:rPr>
          <w:rFonts w:ascii="Arial" w:hAnsi="Arial" w:cs="Arial"/>
          <w:color w:val="000000"/>
          <w:sz w:val="24"/>
          <w:szCs w:val="24"/>
        </w:rPr>
        <w:t>.</w:t>
      </w:r>
      <w:r w:rsidR="00DC148C">
        <w:rPr>
          <w:rFonts w:ascii="Arial" w:hAnsi="Arial" w:cs="Arial"/>
          <w:color w:val="000000"/>
          <w:sz w:val="24"/>
          <w:szCs w:val="24"/>
        </w:rPr>
        <w:t xml:space="preserve"> </w:t>
      </w:r>
      <w:r w:rsidR="00201199">
        <w:rPr>
          <w:rFonts w:ascii="Arial" w:hAnsi="Arial" w:cs="Arial"/>
          <w:color w:val="000000"/>
          <w:sz w:val="24"/>
          <w:szCs w:val="24"/>
        </w:rPr>
        <w:t>The consultation document set out some expectations in this area</w:t>
      </w:r>
      <w:r w:rsidR="00524385">
        <w:rPr>
          <w:rStyle w:val="FootnoteReference"/>
          <w:rFonts w:ascii="Arial" w:hAnsi="Arial" w:cs="Arial"/>
          <w:color w:val="000000"/>
          <w:sz w:val="24"/>
          <w:szCs w:val="24"/>
        </w:rPr>
        <w:footnoteReference w:id="2"/>
      </w:r>
      <w:r w:rsidR="00201199">
        <w:rPr>
          <w:rFonts w:ascii="Arial" w:hAnsi="Arial" w:cs="Arial"/>
          <w:color w:val="000000"/>
          <w:sz w:val="24"/>
          <w:szCs w:val="24"/>
        </w:rPr>
        <w:t>.</w:t>
      </w:r>
    </w:p>
    <w:p w14:paraId="735072FD" w14:textId="77777777" w:rsidR="00B75F1B" w:rsidRDefault="00B75F1B" w:rsidP="006B29AA">
      <w:pPr>
        <w:pStyle w:val="FootnoteText"/>
        <w:jc w:val="both"/>
        <w:rPr>
          <w:rFonts w:ascii="Arial" w:hAnsi="Arial" w:cs="Arial"/>
          <w:color w:val="000000"/>
          <w:sz w:val="24"/>
          <w:szCs w:val="24"/>
        </w:rPr>
      </w:pPr>
    </w:p>
    <w:p w14:paraId="1D68BB84" w14:textId="6FF68502" w:rsidR="002B5A55" w:rsidRDefault="00A4537D" w:rsidP="006B29AA">
      <w:pPr>
        <w:pStyle w:val="FootnoteText"/>
        <w:jc w:val="both"/>
        <w:rPr>
          <w:rFonts w:ascii="Arial" w:hAnsi="Arial" w:cs="Arial"/>
          <w:color w:val="000000"/>
          <w:sz w:val="24"/>
          <w:szCs w:val="24"/>
        </w:rPr>
      </w:pPr>
      <w:r>
        <w:rPr>
          <w:rFonts w:ascii="Arial" w:hAnsi="Arial" w:cs="Arial"/>
          <w:color w:val="000000"/>
          <w:sz w:val="24"/>
          <w:szCs w:val="24"/>
        </w:rPr>
        <w:t>Given the</w:t>
      </w:r>
      <w:r w:rsidR="00B75F1B">
        <w:rPr>
          <w:rFonts w:ascii="Arial" w:hAnsi="Arial" w:cs="Arial"/>
          <w:color w:val="000000"/>
          <w:sz w:val="24"/>
          <w:szCs w:val="24"/>
        </w:rPr>
        <w:t xml:space="preserve"> need to understand how benefits are being delivered, in what contexts (for example </w:t>
      </w:r>
      <w:r w:rsidR="000170D8">
        <w:rPr>
          <w:rFonts w:ascii="Arial" w:hAnsi="Arial" w:cs="Arial"/>
          <w:color w:val="000000"/>
          <w:sz w:val="24"/>
          <w:szCs w:val="24"/>
        </w:rPr>
        <w:t>the</w:t>
      </w:r>
      <w:r w:rsidR="00B75F1B">
        <w:rPr>
          <w:rFonts w:ascii="Arial" w:hAnsi="Arial" w:cs="Arial"/>
          <w:color w:val="000000"/>
          <w:sz w:val="24"/>
          <w:szCs w:val="24"/>
        </w:rPr>
        <w:t xml:space="preserve"> advice or support provided alongside the </w:t>
      </w:r>
      <w:r w:rsidR="000170D8">
        <w:rPr>
          <w:rFonts w:ascii="Arial" w:hAnsi="Arial" w:cs="Arial"/>
          <w:color w:val="000000"/>
          <w:sz w:val="24"/>
          <w:szCs w:val="24"/>
        </w:rPr>
        <w:t>intervention</w:t>
      </w:r>
      <w:r w:rsidR="00B75F1B">
        <w:rPr>
          <w:rFonts w:ascii="Arial" w:hAnsi="Arial" w:cs="Arial"/>
          <w:color w:val="000000"/>
          <w:sz w:val="24"/>
          <w:szCs w:val="24"/>
        </w:rPr>
        <w:t xml:space="preserve">) and </w:t>
      </w:r>
      <w:r>
        <w:rPr>
          <w:rFonts w:ascii="Arial" w:hAnsi="Arial" w:cs="Arial"/>
          <w:color w:val="000000"/>
          <w:sz w:val="24"/>
          <w:szCs w:val="24"/>
        </w:rPr>
        <w:t>their distribution,</w:t>
      </w:r>
      <w:r w:rsidR="00B75F1B">
        <w:rPr>
          <w:rFonts w:ascii="Arial" w:hAnsi="Arial" w:cs="Arial"/>
          <w:color w:val="000000"/>
          <w:sz w:val="24"/>
          <w:szCs w:val="24"/>
        </w:rPr>
        <w:t xml:space="preserve"> </w:t>
      </w:r>
      <w:r>
        <w:rPr>
          <w:rFonts w:ascii="Arial" w:hAnsi="Arial" w:cs="Arial"/>
          <w:color w:val="000000"/>
          <w:sz w:val="24"/>
          <w:szCs w:val="24"/>
        </w:rPr>
        <w:t>alternative or complementary</w:t>
      </w:r>
      <w:r w:rsidR="00DC148C">
        <w:rPr>
          <w:rFonts w:ascii="Arial" w:hAnsi="Arial" w:cs="Arial"/>
          <w:color w:val="000000"/>
          <w:sz w:val="24"/>
          <w:szCs w:val="24"/>
        </w:rPr>
        <w:t xml:space="preserve"> outcomes </w:t>
      </w:r>
      <w:r>
        <w:rPr>
          <w:rFonts w:ascii="Arial" w:hAnsi="Arial" w:cs="Arial"/>
          <w:color w:val="000000"/>
          <w:sz w:val="24"/>
          <w:szCs w:val="24"/>
        </w:rPr>
        <w:t xml:space="preserve">to energy consumption </w:t>
      </w:r>
      <w:r w:rsidR="00EA493E">
        <w:rPr>
          <w:rFonts w:ascii="Arial" w:hAnsi="Arial" w:cs="Arial"/>
          <w:color w:val="000000"/>
          <w:sz w:val="24"/>
          <w:szCs w:val="24"/>
        </w:rPr>
        <w:t xml:space="preserve">(including interim ones) </w:t>
      </w:r>
      <w:r w:rsidR="00DC148C">
        <w:rPr>
          <w:rFonts w:ascii="Arial" w:hAnsi="Arial" w:cs="Arial"/>
          <w:color w:val="000000"/>
          <w:sz w:val="24"/>
          <w:szCs w:val="24"/>
        </w:rPr>
        <w:t xml:space="preserve">may </w:t>
      </w:r>
      <w:r w:rsidR="000170D8">
        <w:rPr>
          <w:rFonts w:ascii="Arial" w:hAnsi="Arial" w:cs="Arial"/>
          <w:color w:val="000000"/>
          <w:sz w:val="24"/>
          <w:szCs w:val="24"/>
        </w:rPr>
        <w:t>be relevant, f</w:t>
      </w:r>
      <w:r>
        <w:rPr>
          <w:rFonts w:ascii="Arial" w:hAnsi="Arial" w:cs="Arial"/>
          <w:color w:val="000000"/>
          <w:sz w:val="24"/>
          <w:szCs w:val="24"/>
        </w:rPr>
        <w:t>or example</w:t>
      </w:r>
      <w:r w:rsidR="00EA493E">
        <w:rPr>
          <w:rFonts w:ascii="Arial" w:hAnsi="Arial" w:cs="Arial"/>
          <w:color w:val="000000"/>
          <w:sz w:val="24"/>
          <w:szCs w:val="24"/>
        </w:rPr>
        <w:t xml:space="preserve"> whether consumers are </w:t>
      </w:r>
      <w:r w:rsidR="00DC148C">
        <w:rPr>
          <w:rFonts w:ascii="Arial" w:hAnsi="Arial" w:cs="Arial"/>
          <w:color w:val="000000"/>
          <w:sz w:val="24"/>
          <w:szCs w:val="24"/>
        </w:rPr>
        <w:t xml:space="preserve">engaging with </w:t>
      </w:r>
      <w:r w:rsidR="00EA493E">
        <w:rPr>
          <w:rFonts w:ascii="Arial" w:hAnsi="Arial" w:cs="Arial"/>
          <w:color w:val="000000"/>
          <w:sz w:val="24"/>
          <w:szCs w:val="24"/>
        </w:rPr>
        <w:t xml:space="preserve">the </w:t>
      </w:r>
      <w:r w:rsidR="00DC148C">
        <w:rPr>
          <w:rFonts w:ascii="Arial" w:hAnsi="Arial" w:cs="Arial"/>
          <w:color w:val="000000"/>
          <w:sz w:val="24"/>
          <w:szCs w:val="24"/>
        </w:rPr>
        <w:t>feedback</w:t>
      </w:r>
      <w:r w:rsidR="00EA493E">
        <w:rPr>
          <w:rFonts w:ascii="Arial" w:hAnsi="Arial" w:cs="Arial"/>
          <w:color w:val="000000"/>
          <w:sz w:val="24"/>
          <w:szCs w:val="24"/>
        </w:rPr>
        <w:t xml:space="preserve"> provided</w:t>
      </w:r>
      <w:r w:rsidR="00DC148C">
        <w:rPr>
          <w:rFonts w:ascii="Arial" w:hAnsi="Arial" w:cs="Arial"/>
          <w:color w:val="000000"/>
          <w:sz w:val="24"/>
          <w:szCs w:val="24"/>
        </w:rPr>
        <w:t xml:space="preserve">. In addition to energy consumption, </w:t>
      </w:r>
      <w:r w:rsidR="00DC148C" w:rsidRPr="00EC3BB1">
        <w:rPr>
          <w:rFonts w:ascii="Arial" w:hAnsi="Arial" w:cs="Arial"/>
          <w:color w:val="000000"/>
          <w:sz w:val="24"/>
          <w:szCs w:val="24"/>
        </w:rPr>
        <w:t xml:space="preserve">administrative or </w:t>
      </w:r>
      <w:r w:rsidR="00DC148C" w:rsidRPr="00B40971">
        <w:rPr>
          <w:rFonts w:ascii="Arial" w:hAnsi="Arial" w:cs="Arial"/>
          <w:color w:val="000000"/>
          <w:sz w:val="24"/>
          <w:szCs w:val="24"/>
        </w:rPr>
        <w:t>primary data collection</w:t>
      </w:r>
      <w:r w:rsidR="00DC148C" w:rsidRPr="00201199">
        <w:rPr>
          <w:rFonts w:ascii="Arial" w:hAnsi="Arial" w:cs="Arial"/>
          <w:color w:val="000000"/>
          <w:sz w:val="24"/>
          <w:szCs w:val="24"/>
        </w:rPr>
        <w:t xml:space="preserve"> may be used in trials</w:t>
      </w:r>
      <w:r w:rsidR="0021538C" w:rsidRPr="00201199">
        <w:rPr>
          <w:rFonts w:ascii="Arial" w:hAnsi="Arial" w:cs="Arial"/>
          <w:color w:val="000000"/>
          <w:sz w:val="24"/>
          <w:szCs w:val="24"/>
        </w:rPr>
        <w:t xml:space="preserve"> to measure non-energy outcomes</w:t>
      </w:r>
      <w:r w:rsidR="002B5A55" w:rsidRPr="00201199">
        <w:rPr>
          <w:rFonts w:ascii="Arial" w:hAnsi="Arial" w:cs="Arial"/>
          <w:color w:val="000000"/>
          <w:sz w:val="24"/>
          <w:szCs w:val="24"/>
        </w:rPr>
        <w:t xml:space="preserve"> or to assess the </w:t>
      </w:r>
      <w:r w:rsidR="002B5A55" w:rsidRPr="00B40971">
        <w:rPr>
          <w:rFonts w:ascii="Arial" w:hAnsi="Arial" w:cs="Arial"/>
          <w:color w:val="000000"/>
          <w:sz w:val="24"/>
          <w:szCs w:val="24"/>
        </w:rPr>
        <w:t>distribution</w:t>
      </w:r>
      <w:r w:rsidR="002B5A55">
        <w:rPr>
          <w:rFonts w:ascii="Arial" w:hAnsi="Arial" w:cs="Arial"/>
          <w:color w:val="000000"/>
          <w:sz w:val="24"/>
          <w:szCs w:val="24"/>
        </w:rPr>
        <w:t xml:space="preserve"> of impacts across specific groups. </w:t>
      </w:r>
    </w:p>
    <w:p w14:paraId="73AD09EB" w14:textId="18E29771" w:rsidR="00201199" w:rsidRDefault="00201199" w:rsidP="00B40971">
      <w:pPr>
        <w:pStyle w:val="FootnoteText"/>
        <w:spacing w:before="240"/>
        <w:jc w:val="both"/>
        <w:rPr>
          <w:rFonts w:ascii="Arial" w:hAnsi="Arial" w:cs="Arial"/>
          <w:color w:val="000000"/>
          <w:sz w:val="24"/>
          <w:szCs w:val="24"/>
        </w:rPr>
      </w:pPr>
      <w:r>
        <w:rPr>
          <w:rFonts w:ascii="Arial" w:hAnsi="Arial" w:cs="Arial"/>
          <w:color w:val="000000"/>
          <w:sz w:val="24"/>
          <w:szCs w:val="24"/>
        </w:rPr>
        <w:t>Qualitative methods</w:t>
      </w:r>
      <w:r w:rsidR="002E58DC">
        <w:rPr>
          <w:rFonts w:ascii="Arial" w:hAnsi="Arial" w:cs="Arial"/>
          <w:color w:val="000000"/>
          <w:sz w:val="24"/>
          <w:szCs w:val="24"/>
        </w:rPr>
        <w:t xml:space="preserve"> (e.g. </w:t>
      </w:r>
      <w:r w:rsidR="002E58DC" w:rsidRPr="002E58DC">
        <w:rPr>
          <w:rFonts w:ascii="Arial" w:hAnsi="Arial" w:cs="Arial"/>
          <w:color w:val="000000"/>
          <w:sz w:val="24"/>
          <w:szCs w:val="24"/>
          <w:lang w:val="en-US"/>
        </w:rPr>
        <w:t>case studies, ethnography, very small scale survey research</w:t>
      </w:r>
      <w:r>
        <w:rPr>
          <w:rFonts w:ascii="Arial" w:hAnsi="Arial" w:cs="Arial"/>
          <w:color w:val="000000"/>
          <w:sz w:val="24"/>
          <w:szCs w:val="24"/>
        </w:rPr>
        <w:t xml:space="preserve"> may be appropriate </w:t>
      </w:r>
      <w:r w:rsidR="002E58DC">
        <w:rPr>
          <w:rFonts w:ascii="Arial" w:hAnsi="Arial" w:cs="Arial"/>
          <w:color w:val="000000"/>
          <w:sz w:val="24"/>
          <w:szCs w:val="24"/>
        </w:rPr>
        <w:t>in some trial designs, for example exploratory testing of nove</w:t>
      </w:r>
      <w:r w:rsidR="00A4537D">
        <w:rPr>
          <w:rFonts w:ascii="Arial" w:hAnsi="Arial" w:cs="Arial"/>
          <w:color w:val="000000"/>
          <w:sz w:val="24"/>
          <w:szCs w:val="24"/>
        </w:rPr>
        <w:t>l approaches.  Different methodologies</w:t>
      </w:r>
      <w:r w:rsidR="002E58DC">
        <w:rPr>
          <w:rFonts w:ascii="Arial" w:hAnsi="Arial" w:cs="Arial"/>
          <w:color w:val="000000"/>
          <w:sz w:val="24"/>
          <w:szCs w:val="24"/>
        </w:rPr>
        <w:t xml:space="preserve"> may also be combined in mixed-methods designs.  </w:t>
      </w:r>
    </w:p>
    <w:p w14:paraId="376464E6" w14:textId="77777777" w:rsidR="002B5A55" w:rsidRDefault="002B5A55" w:rsidP="006B29AA">
      <w:pPr>
        <w:pStyle w:val="FootnoteText"/>
        <w:jc w:val="both"/>
        <w:rPr>
          <w:rFonts w:ascii="Arial" w:hAnsi="Arial" w:cs="Arial"/>
          <w:color w:val="000000"/>
          <w:sz w:val="24"/>
          <w:szCs w:val="24"/>
        </w:rPr>
      </w:pPr>
    </w:p>
    <w:p w14:paraId="39F65872" w14:textId="58CBCF99" w:rsidR="0021538C" w:rsidRPr="00EC3BB1" w:rsidRDefault="002E58DC" w:rsidP="006B29AA">
      <w:pPr>
        <w:pStyle w:val="FootnoteText"/>
        <w:jc w:val="both"/>
        <w:rPr>
          <w:rFonts w:ascii="Arial" w:hAnsi="Arial" w:cs="Arial"/>
          <w:color w:val="000000"/>
          <w:sz w:val="24"/>
          <w:szCs w:val="24"/>
        </w:rPr>
      </w:pPr>
      <w:r>
        <w:rPr>
          <w:rFonts w:ascii="Arial" w:hAnsi="Arial" w:cs="Arial"/>
          <w:color w:val="000000"/>
          <w:sz w:val="24"/>
          <w:szCs w:val="24"/>
        </w:rPr>
        <w:t xml:space="preserve">Overall, the intention is to develop a range of evidence on different approaches, with different types of consumers, which enables </w:t>
      </w:r>
      <w:r w:rsidR="00A46DF6">
        <w:rPr>
          <w:rFonts w:ascii="Arial" w:hAnsi="Arial" w:cs="Arial"/>
          <w:color w:val="000000"/>
          <w:sz w:val="24"/>
          <w:szCs w:val="24"/>
        </w:rPr>
        <w:t xml:space="preserve">DECC </w:t>
      </w:r>
      <w:r>
        <w:rPr>
          <w:rFonts w:ascii="Arial" w:hAnsi="Arial" w:cs="Arial"/>
          <w:color w:val="000000"/>
          <w:sz w:val="24"/>
          <w:szCs w:val="24"/>
        </w:rPr>
        <w:t xml:space="preserve">to answer the general question “what works, for whom, in what context?”  </w:t>
      </w:r>
      <w:r w:rsidR="002B5A55">
        <w:rPr>
          <w:rFonts w:ascii="Arial" w:hAnsi="Arial" w:cs="Arial"/>
          <w:color w:val="000000"/>
          <w:sz w:val="24"/>
          <w:szCs w:val="24"/>
        </w:rPr>
        <w:t>DECC’s Early Learning Project (ELP</w:t>
      </w:r>
      <w:r w:rsidR="002B5A55">
        <w:rPr>
          <w:rStyle w:val="FootnoteReference"/>
          <w:rFonts w:ascii="Arial" w:hAnsi="Arial" w:cs="Arial"/>
          <w:color w:val="000000"/>
          <w:sz w:val="24"/>
          <w:szCs w:val="24"/>
        </w:rPr>
        <w:footnoteReference w:id="3"/>
      </w:r>
      <w:r w:rsidR="002B5A55">
        <w:rPr>
          <w:rFonts w:ascii="Arial" w:hAnsi="Arial" w:cs="Arial"/>
          <w:color w:val="000000"/>
          <w:sz w:val="24"/>
          <w:szCs w:val="24"/>
        </w:rPr>
        <w:t xml:space="preserve">) provides an example of </w:t>
      </w:r>
      <w:r>
        <w:rPr>
          <w:rFonts w:ascii="Arial" w:hAnsi="Arial" w:cs="Arial"/>
          <w:color w:val="000000"/>
          <w:sz w:val="24"/>
          <w:szCs w:val="24"/>
        </w:rPr>
        <w:t xml:space="preserve">such an </w:t>
      </w:r>
      <w:r w:rsidR="002B5A55">
        <w:rPr>
          <w:rFonts w:ascii="Arial" w:hAnsi="Arial" w:cs="Arial"/>
          <w:color w:val="000000"/>
          <w:sz w:val="24"/>
          <w:szCs w:val="24"/>
        </w:rPr>
        <w:t xml:space="preserve">approach to evidence </w:t>
      </w:r>
      <w:r>
        <w:rPr>
          <w:rFonts w:ascii="Arial" w:hAnsi="Arial" w:cs="Arial"/>
          <w:color w:val="000000"/>
          <w:sz w:val="24"/>
          <w:szCs w:val="24"/>
        </w:rPr>
        <w:t>development and synthesis</w:t>
      </w:r>
      <w:r w:rsidR="002B5A55">
        <w:rPr>
          <w:rFonts w:ascii="Arial" w:hAnsi="Arial" w:cs="Arial"/>
          <w:color w:val="000000"/>
          <w:sz w:val="24"/>
          <w:szCs w:val="24"/>
        </w:rPr>
        <w:t xml:space="preserve"> (</w:t>
      </w:r>
      <w:r>
        <w:rPr>
          <w:rFonts w:ascii="Arial" w:hAnsi="Arial" w:cs="Arial"/>
          <w:color w:val="000000"/>
          <w:sz w:val="24"/>
          <w:szCs w:val="24"/>
        </w:rPr>
        <w:t>focussing on</w:t>
      </w:r>
      <w:r w:rsidR="00042244">
        <w:rPr>
          <w:rFonts w:ascii="Arial" w:hAnsi="Arial" w:cs="Arial"/>
          <w:color w:val="000000"/>
          <w:sz w:val="24"/>
          <w:szCs w:val="24"/>
        </w:rPr>
        <w:t xml:space="preserve"> approaches</w:t>
      </w:r>
      <w:r w:rsidR="002B5A55">
        <w:rPr>
          <w:rFonts w:ascii="Arial" w:hAnsi="Arial" w:cs="Arial"/>
          <w:color w:val="000000"/>
          <w:sz w:val="24"/>
          <w:szCs w:val="24"/>
        </w:rPr>
        <w:t xml:space="preserve"> where the feedback device is an IHD). The guidance should </w:t>
      </w:r>
      <w:r w:rsidR="00201199">
        <w:rPr>
          <w:rFonts w:ascii="Arial" w:hAnsi="Arial" w:cs="Arial"/>
          <w:color w:val="000000"/>
          <w:sz w:val="24"/>
          <w:szCs w:val="24"/>
        </w:rPr>
        <w:t xml:space="preserve">support the </w:t>
      </w:r>
      <w:r w:rsidR="00076AC0">
        <w:rPr>
          <w:rFonts w:ascii="Arial" w:hAnsi="Arial" w:cs="Arial"/>
          <w:color w:val="000000"/>
          <w:sz w:val="24"/>
          <w:szCs w:val="24"/>
        </w:rPr>
        <w:t xml:space="preserve">further </w:t>
      </w:r>
      <w:r w:rsidR="00201199">
        <w:rPr>
          <w:rFonts w:ascii="Arial" w:hAnsi="Arial" w:cs="Arial"/>
          <w:color w:val="000000"/>
          <w:sz w:val="24"/>
          <w:szCs w:val="24"/>
        </w:rPr>
        <w:t>development of the</w:t>
      </w:r>
      <w:r w:rsidR="002B5A55">
        <w:rPr>
          <w:rFonts w:ascii="Arial" w:hAnsi="Arial" w:cs="Arial"/>
          <w:color w:val="000000"/>
          <w:sz w:val="24"/>
          <w:szCs w:val="24"/>
        </w:rPr>
        <w:t xml:space="preserve"> evidence base </w:t>
      </w:r>
      <w:r w:rsidR="00076AC0">
        <w:rPr>
          <w:rFonts w:ascii="Arial" w:hAnsi="Arial" w:cs="Arial"/>
          <w:color w:val="000000"/>
          <w:sz w:val="24"/>
          <w:szCs w:val="24"/>
        </w:rPr>
        <w:t xml:space="preserve">in relation to </w:t>
      </w:r>
      <w:r w:rsidR="002B5A55">
        <w:rPr>
          <w:rFonts w:ascii="Arial" w:hAnsi="Arial" w:cs="Arial"/>
          <w:color w:val="000000"/>
          <w:sz w:val="24"/>
          <w:szCs w:val="24"/>
        </w:rPr>
        <w:t xml:space="preserve">IHD alternatives </w:t>
      </w:r>
    </w:p>
    <w:p w14:paraId="12D5E408" w14:textId="77777777" w:rsidR="00B74185" w:rsidRDefault="00B74185" w:rsidP="00B74185">
      <w:pPr>
        <w:jc w:val="both"/>
        <w:rPr>
          <w:rFonts w:cs="Arial"/>
          <w:b/>
          <w:sz w:val="24"/>
          <w:szCs w:val="24"/>
        </w:rPr>
      </w:pPr>
    </w:p>
    <w:tbl>
      <w:tblPr>
        <w:tblStyle w:val="TableGrid"/>
        <w:tblW w:w="0" w:type="auto"/>
        <w:tblLook w:val="04A0" w:firstRow="1" w:lastRow="0" w:firstColumn="1" w:lastColumn="0" w:noHBand="0" w:noVBand="1"/>
      </w:tblPr>
      <w:tblGrid>
        <w:gridCol w:w="9242"/>
      </w:tblGrid>
      <w:tr w:rsidR="00B74185" w14:paraId="7D39C083" w14:textId="77777777" w:rsidTr="00B74185">
        <w:tc>
          <w:tcPr>
            <w:tcW w:w="9242" w:type="dxa"/>
          </w:tcPr>
          <w:p w14:paraId="38A9F5DD" w14:textId="7FABD78B" w:rsidR="00B74185" w:rsidRDefault="005A7A7E" w:rsidP="00B74185">
            <w:pPr>
              <w:jc w:val="both"/>
              <w:rPr>
                <w:rFonts w:cs="Arial"/>
                <w:b/>
                <w:sz w:val="24"/>
                <w:szCs w:val="24"/>
              </w:rPr>
            </w:pPr>
            <w:r>
              <w:rPr>
                <w:rFonts w:cs="Arial"/>
                <w:b/>
                <w:sz w:val="24"/>
                <w:szCs w:val="24"/>
              </w:rPr>
              <w:t>Bidders</w:t>
            </w:r>
            <w:r w:rsidR="00B74185" w:rsidRPr="00EC3BB1">
              <w:rPr>
                <w:rFonts w:cs="Arial"/>
                <w:b/>
                <w:sz w:val="24"/>
                <w:szCs w:val="24"/>
              </w:rPr>
              <w:t xml:space="preserve"> should be able to demonstrate that their team has</w:t>
            </w:r>
            <w:r w:rsidR="00042244">
              <w:rPr>
                <w:rFonts w:cs="Arial"/>
                <w:b/>
                <w:sz w:val="24"/>
                <w:szCs w:val="24"/>
              </w:rPr>
              <w:t>:</w:t>
            </w:r>
          </w:p>
          <w:p w14:paraId="74589CDA" w14:textId="77777777" w:rsidR="009C716A" w:rsidRPr="00EC3BB1" w:rsidRDefault="009C716A" w:rsidP="00B74185">
            <w:pPr>
              <w:jc w:val="both"/>
              <w:rPr>
                <w:rFonts w:cs="Arial"/>
                <w:b/>
                <w:sz w:val="24"/>
                <w:szCs w:val="24"/>
              </w:rPr>
            </w:pPr>
          </w:p>
          <w:p w14:paraId="6B49F9B9" w14:textId="695CAAFF" w:rsidR="00B74185" w:rsidRDefault="00C10917" w:rsidP="00B74185">
            <w:pPr>
              <w:pStyle w:val="ListParagraph"/>
              <w:numPr>
                <w:ilvl w:val="0"/>
                <w:numId w:val="26"/>
              </w:numPr>
              <w:jc w:val="both"/>
              <w:rPr>
                <w:rFonts w:ascii="Arial" w:hAnsi="Arial" w:cs="Arial"/>
                <w:b/>
                <w:sz w:val="24"/>
                <w:szCs w:val="24"/>
              </w:rPr>
            </w:pPr>
            <w:r>
              <w:rPr>
                <w:rFonts w:ascii="Arial" w:hAnsi="Arial" w:cs="Arial"/>
                <w:b/>
                <w:sz w:val="24"/>
                <w:szCs w:val="24"/>
              </w:rPr>
              <w:t>A</w:t>
            </w:r>
            <w:r w:rsidR="00B74185" w:rsidRPr="00EC3BB1">
              <w:rPr>
                <w:rFonts w:ascii="Arial" w:hAnsi="Arial" w:cs="Arial"/>
                <w:b/>
                <w:sz w:val="24"/>
                <w:szCs w:val="24"/>
              </w:rPr>
              <w:t xml:space="preserve">pplied experience in </w:t>
            </w:r>
            <w:r w:rsidR="00B74185">
              <w:rPr>
                <w:rFonts w:ascii="Arial" w:hAnsi="Arial" w:cs="Arial"/>
                <w:b/>
                <w:sz w:val="24"/>
                <w:szCs w:val="24"/>
              </w:rPr>
              <w:t>the range of</w:t>
            </w:r>
            <w:r w:rsidR="00B74185" w:rsidRPr="00EC3BB1">
              <w:rPr>
                <w:rFonts w:ascii="Arial" w:hAnsi="Arial" w:cs="Arial"/>
                <w:b/>
                <w:sz w:val="24"/>
                <w:szCs w:val="24"/>
              </w:rPr>
              <w:t xml:space="preserve"> trial method</w:t>
            </w:r>
            <w:r w:rsidR="00196736">
              <w:rPr>
                <w:rFonts w:ascii="Arial" w:hAnsi="Arial" w:cs="Arial"/>
                <w:b/>
                <w:sz w:val="24"/>
                <w:szCs w:val="24"/>
              </w:rPr>
              <w:t>ologies outlined above</w:t>
            </w:r>
          </w:p>
          <w:p w14:paraId="7E2255BE" w14:textId="77777777" w:rsidR="00C10917" w:rsidRPr="00C10917" w:rsidRDefault="00C10917" w:rsidP="00C10917">
            <w:pPr>
              <w:pStyle w:val="ListParagraph"/>
              <w:numPr>
                <w:ilvl w:val="0"/>
                <w:numId w:val="26"/>
              </w:numPr>
              <w:jc w:val="both"/>
              <w:rPr>
                <w:rFonts w:cs="Arial"/>
                <w:b/>
                <w:sz w:val="24"/>
                <w:szCs w:val="24"/>
              </w:rPr>
            </w:pPr>
            <w:r>
              <w:rPr>
                <w:rFonts w:ascii="Arial" w:hAnsi="Arial" w:cs="Arial"/>
                <w:b/>
                <w:sz w:val="24"/>
                <w:szCs w:val="24"/>
              </w:rPr>
              <w:t>E</w:t>
            </w:r>
            <w:r w:rsidR="00B74185">
              <w:rPr>
                <w:rFonts w:ascii="Arial" w:hAnsi="Arial" w:cs="Arial"/>
                <w:b/>
                <w:sz w:val="24"/>
                <w:szCs w:val="24"/>
              </w:rPr>
              <w:t xml:space="preserve">xperience of </w:t>
            </w:r>
            <w:r w:rsidR="005A7A7E">
              <w:rPr>
                <w:rFonts w:ascii="Arial" w:hAnsi="Arial" w:cs="Arial"/>
                <w:b/>
                <w:sz w:val="24"/>
                <w:szCs w:val="24"/>
              </w:rPr>
              <w:t xml:space="preserve">developing </w:t>
            </w:r>
            <w:r w:rsidR="009C716A">
              <w:rPr>
                <w:rFonts w:ascii="Arial" w:hAnsi="Arial" w:cs="Arial"/>
                <w:b/>
                <w:sz w:val="24"/>
                <w:szCs w:val="24"/>
              </w:rPr>
              <w:t>research questions and designs to assess mechanisms for the delivery of outcomes (in addition to measuring  outcomes themselves)</w:t>
            </w:r>
          </w:p>
          <w:p w14:paraId="70351133" w14:textId="77777777" w:rsidR="00C10917" w:rsidRPr="00B40971" w:rsidRDefault="00C10917" w:rsidP="00302834">
            <w:pPr>
              <w:pStyle w:val="ListParagraph"/>
              <w:numPr>
                <w:ilvl w:val="0"/>
                <w:numId w:val="26"/>
              </w:numPr>
              <w:jc w:val="both"/>
              <w:rPr>
                <w:rFonts w:cs="Arial"/>
                <w:b/>
                <w:sz w:val="24"/>
                <w:szCs w:val="24"/>
              </w:rPr>
            </w:pPr>
            <w:r w:rsidRPr="003B7CB9">
              <w:rPr>
                <w:rFonts w:ascii="Arial" w:hAnsi="Arial" w:cs="Arial"/>
                <w:b/>
                <w:sz w:val="24"/>
                <w:szCs w:val="24"/>
              </w:rPr>
              <w:t xml:space="preserve">Experience of working on research projects that included analysis of energy consumption </w:t>
            </w:r>
            <w:r w:rsidR="00302834" w:rsidRPr="003B7CB9">
              <w:rPr>
                <w:rFonts w:ascii="Arial" w:hAnsi="Arial" w:cs="Arial"/>
                <w:b/>
                <w:sz w:val="24"/>
                <w:szCs w:val="24"/>
              </w:rPr>
              <w:t>impacts</w:t>
            </w:r>
            <w:r w:rsidR="00F8234E" w:rsidRPr="003B7CB9">
              <w:rPr>
                <w:rFonts w:ascii="Arial" w:hAnsi="Arial" w:cs="Arial"/>
                <w:b/>
                <w:sz w:val="24"/>
                <w:szCs w:val="24"/>
              </w:rPr>
              <w:t xml:space="preserve"> is highly</w:t>
            </w:r>
            <w:r w:rsidR="00F8234E">
              <w:rPr>
                <w:rFonts w:ascii="Arial" w:hAnsi="Arial" w:cs="Arial"/>
                <w:b/>
                <w:sz w:val="24"/>
                <w:szCs w:val="24"/>
              </w:rPr>
              <w:t xml:space="preserve"> desirable but not essential</w:t>
            </w:r>
          </w:p>
          <w:p w14:paraId="46EC95C0" w14:textId="6B1696DF" w:rsidR="007146B5" w:rsidRPr="00C10917" w:rsidRDefault="007146B5" w:rsidP="00302834">
            <w:pPr>
              <w:pStyle w:val="ListParagraph"/>
              <w:numPr>
                <w:ilvl w:val="0"/>
                <w:numId w:val="26"/>
              </w:numPr>
              <w:jc w:val="both"/>
              <w:rPr>
                <w:rFonts w:cs="Arial"/>
                <w:b/>
                <w:sz w:val="24"/>
                <w:szCs w:val="24"/>
              </w:rPr>
            </w:pPr>
            <w:r>
              <w:rPr>
                <w:rFonts w:ascii="Arial" w:hAnsi="Arial" w:cs="Arial"/>
                <w:b/>
                <w:sz w:val="24"/>
                <w:szCs w:val="24"/>
              </w:rPr>
              <w:t>Experience of working with third parties, or</w:t>
            </w:r>
            <w:r w:rsidR="00DC2B4B">
              <w:rPr>
                <w:rFonts w:ascii="Arial" w:hAnsi="Arial" w:cs="Arial"/>
                <w:b/>
                <w:sz w:val="24"/>
                <w:szCs w:val="24"/>
              </w:rPr>
              <w:t xml:space="preserve"> the energy industry</w:t>
            </w:r>
            <w:r>
              <w:rPr>
                <w:rFonts w:ascii="Arial" w:hAnsi="Arial" w:cs="Arial"/>
                <w:b/>
                <w:sz w:val="24"/>
                <w:szCs w:val="24"/>
              </w:rPr>
              <w:t xml:space="preserve"> to deliver or advise on research proposals</w:t>
            </w:r>
          </w:p>
        </w:tc>
      </w:tr>
    </w:tbl>
    <w:p w14:paraId="5A46C4F3" w14:textId="77777777" w:rsidR="00B74185" w:rsidRPr="00B74185" w:rsidRDefault="00B74185" w:rsidP="00B74185">
      <w:pPr>
        <w:jc w:val="both"/>
        <w:rPr>
          <w:rFonts w:cs="Arial"/>
          <w:b/>
          <w:sz w:val="24"/>
          <w:szCs w:val="24"/>
        </w:rPr>
      </w:pPr>
    </w:p>
    <w:p w14:paraId="42302490" w14:textId="7F2BE42A" w:rsidR="006B29AA" w:rsidRPr="00EC3BB1" w:rsidRDefault="006B29AA" w:rsidP="009C728B">
      <w:pPr>
        <w:pStyle w:val="FootnoteText"/>
        <w:tabs>
          <w:tab w:val="left" w:pos="720"/>
          <w:tab w:val="left" w:pos="5170"/>
        </w:tabs>
        <w:jc w:val="both"/>
        <w:rPr>
          <w:rFonts w:ascii="Arial" w:hAnsi="Arial" w:cs="Arial"/>
          <w:color w:val="000000"/>
          <w:sz w:val="24"/>
          <w:szCs w:val="24"/>
        </w:rPr>
      </w:pPr>
      <w:r w:rsidRPr="00EC3BB1">
        <w:rPr>
          <w:rFonts w:ascii="Arial" w:hAnsi="Arial" w:cs="Arial"/>
          <w:color w:val="000000"/>
          <w:sz w:val="24"/>
          <w:szCs w:val="24"/>
        </w:rPr>
        <w:tab/>
      </w:r>
      <w:r w:rsidR="009C728B" w:rsidRPr="00EC3BB1">
        <w:rPr>
          <w:rFonts w:ascii="Arial" w:hAnsi="Arial" w:cs="Arial"/>
          <w:color w:val="000000"/>
          <w:sz w:val="24"/>
          <w:szCs w:val="24"/>
        </w:rPr>
        <w:tab/>
      </w:r>
      <w:r w:rsidRPr="00EC3BB1">
        <w:rPr>
          <w:rFonts w:ascii="Arial" w:hAnsi="Arial" w:cs="Arial"/>
          <w:color w:val="000000"/>
          <w:sz w:val="24"/>
          <w:szCs w:val="24"/>
        </w:rPr>
        <w:tab/>
      </w:r>
      <w:r w:rsidRPr="00EC3BB1">
        <w:rPr>
          <w:rFonts w:ascii="Arial" w:hAnsi="Arial" w:cs="Arial"/>
          <w:color w:val="000000"/>
          <w:sz w:val="24"/>
          <w:szCs w:val="24"/>
        </w:rPr>
        <w:tab/>
      </w:r>
    </w:p>
    <w:p w14:paraId="78FE74AB" w14:textId="53B548AC" w:rsidR="00D4673F" w:rsidRPr="00EC3BB1" w:rsidRDefault="00444921" w:rsidP="006B29AA">
      <w:pPr>
        <w:pStyle w:val="FootnoteText"/>
        <w:jc w:val="both"/>
        <w:rPr>
          <w:rFonts w:ascii="Arial" w:hAnsi="Arial" w:cs="Arial"/>
          <w:b/>
          <w:color w:val="000000"/>
          <w:sz w:val="24"/>
          <w:szCs w:val="24"/>
        </w:rPr>
      </w:pPr>
      <w:r w:rsidRPr="00EC3BB1">
        <w:rPr>
          <w:rFonts w:ascii="Arial" w:hAnsi="Arial" w:cs="Arial"/>
          <w:b/>
          <w:color w:val="000000"/>
          <w:sz w:val="24"/>
          <w:szCs w:val="24"/>
        </w:rPr>
        <w:t>Content of trials guidance</w:t>
      </w:r>
    </w:p>
    <w:p w14:paraId="54CEB855" w14:textId="77777777" w:rsidR="00D4673F" w:rsidRPr="00EC3BB1" w:rsidRDefault="00D4673F" w:rsidP="006B29AA">
      <w:pPr>
        <w:pStyle w:val="FootnoteText"/>
        <w:jc w:val="both"/>
        <w:rPr>
          <w:rFonts w:ascii="Arial" w:hAnsi="Arial" w:cs="Arial"/>
          <w:color w:val="000000"/>
          <w:sz w:val="24"/>
          <w:szCs w:val="24"/>
        </w:rPr>
      </w:pPr>
    </w:p>
    <w:p w14:paraId="36C35323" w14:textId="689C2043" w:rsidR="00D31234" w:rsidRPr="00EC3BB1" w:rsidRDefault="00D4673F" w:rsidP="006B29AA">
      <w:pPr>
        <w:pStyle w:val="FootnoteText"/>
        <w:jc w:val="both"/>
        <w:rPr>
          <w:rFonts w:ascii="Arial" w:hAnsi="Arial" w:cs="Arial"/>
          <w:color w:val="000000"/>
          <w:sz w:val="24"/>
          <w:szCs w:val="24"/>
        </w:rPr>
      </w:pPr>
      <w:r w:rsidRPr="00EC3BB1">
        <w:rPr>
          <w:rFonts w:ascii="Arial" w:hAnsi="Arial" w:cs="Arial"/>
          <w:color w:val="000000"/>
          <w:sz w:val="24"/>
          <w:szCs w:val="24"/>
        </w:rPr>
        <w:t xml:space="preserve">We anticipate the trial guidance will cover a number of key areas: </w:t>
      </w:r>
    </w:p>
    <w:p w14:paraId="6E8B8365" w14:textId="77777777" w:rsidR="006B29AA" w:rsidRPr="00EC3BB1" w:rsidRDefault="006B29AA" w:rsidP="006B29AA">
      <w:pPr>
        <w:pStyle w:val="FootnoteText"/>
        <w:jc w:val="both"/>
        <w:rPr>
          <w:rFonts w:ascii="Arial" w:hAnsi="Arial" w:cs="Arial"/>
          <w:color w:val="000000"/>
          <w:sz w:val="24"/>
          <w:szCs w:val="24"/>
        </w:rPr>
      </w:pPr>
    </w:p>
    <w:p w14:paraId="793C9B2C" w14:textId="3C3B7831" w:rsidR="006B29AA" w:rsidRDefault="00D4673F" w:rsidP="009D724E">
      <w:pPr>
        <w:pStyle w:val="FootnoteText"/>
        <w:numPr>
          <w:ilvl w:val="0"/>
          <w:numId w:val="22"/>
        </w:numPr>
        <w:jc w:val="both"/>
        <w:rPr>
          <w:rFonts w:ascii="Arial" w:hAnsi="Arial" w:cs="Arial"/>
          <w:color w:val="000000"/>
          <w:sz w:val="24"/>
          <w:szCs w:val="24"/>
        </w:rPr>
      </w:pPr>
      <w:r>
        <w:rPr>
          <w:rFonts w:ascii="Arial" w:hAnsi="Arial" w:cs="Arial"/>
          <w:color w:val="000000"/>
          <w:sz w:val="24"/>
          <w:szCs w:val="24"/>
        </w:rPr>
        <w:t>Outcome measures</w:t>
      </w:r>
      <w:r w:rsidR="002B5A55">
        <w:rPr>
          <w:rFonts w:ascii="Arial" w:hAnsi="Arial" w:cs="Arial"/>
          <w:color w:val="000000"/>
          <w:sz w:val="24"/>
          <w:szCs w:val="24"/>
        </w:rPr>
        <w:t xml:space="preserve"> (where relevant) </w:t>
      </w:r>
      <w:r>
        <w:rPr>
          <w:rFonts w:ascii="Arial" w:hAnsi="Arial" w:cs="Arial"/>
          <w:color w:val="000000"/>
          <w:sz w:val="24"/>
          <w:szCs w:val="24"/>
        </w:rPr>
        <w:t xml:space="preserve">including </w:t>
      </w:r>
      <w:r w:rsidR="00F616E0">
        <w:rPr>
          <w:rFonts w:ascii="Arial" w:hAnsi="Arial" w:cs="Arial"/>
          <w:color w:val="000000"/>
          <w:sz w:val="24"/>
          <w:szCs w:val="24"/>
        </w:rPr>
        <w:t xml:space="preserve">the </w:t>
      </w:r>
      <w:r>
        <w:rPr>
          <w:rFonts w:ascii="Arial" w:hAnsi="Arial" w:cs="Arial"/>
          <w:color w:val="000000"/>
          <w:sz w:val="24"/>
          <w:szCs w:val="24"/>
        </w:rPr>
        <w:t>minimum duration</w:t>
      </w:r>
      <w:r w:rsidR="00F616E0">
        <w:rPr>
          <w:rFonts w:ascii="Arial" w:hAnsi="Arial" w:cs="Arial"/>
          <w:color w:val="000000"/>
          <w:sz w:val="24"/>
          <w:szCs w:val="24"/>
        </w:rPr>
        <w:t xml:space="preserve"> required</w:t>
      </w:r>
      <w:r>
        <w:rPr>
          <w:rFonts w:ascii="Arial" w:hAnsi="Arial" w:cs="Arial"/>
          <w:color w:val="000000"/>
          <w:sz w:val="24"/>
          <w:szCs w:val="24"/>
        </w:rPr>
        <w:t xml:space="preserve"> to measure endurance</w:t>
      </w:r>
      <w:r w:rsidR="00F616E0">
        <w:rPr>
          <w:rFonts w:ascii="Arial" w:hAnsi="Arial" w:cs="Arial"/>
          <w:color w:val="000000"/>
          <w:sz w:val="24"/>
          <w:szCs w:val="24"/>
        </w:rPr>
        <w:t xml:space="preserve"> robustly</w:t>
      </w:r>
    </w:p>
    <w:p w14:paraId="314BF51D" w14:textId="3EC0986B" w:rsidR="002B5A55" w:rsidRPr="006B29AA" w:rsidRDefault="002B5A55" w:rsidP="009D724E">
      <w:pPr>
        <w:pStyle w:val="FootnoteText"/>
        <w:numPr>
          <w:ilvl w:val="0"/>
          <w:numId w:val="22"/>
        </w:numPr>
        <w:jc w:val="both"/>
        <w:rPr>
          <w:rFonts w:ascii="Arial" w:hAnsi="Arial" w:cs="Arial"/>
          <w:color w:val="000000"/>
          <w:sz w:val="24"/>
          <w:szCs w:val="24"/>
        </w:rPr>
      </w:pPr>
      <w:r>
        <w:rPr>
          <w:rFonts w:ascii="Arial" w:hAnsi="Arial" w:cs="Arial"/>
          <w:color w:val="000000"/>
          <w:sz w:val="24"/>
          <w:szCs w:val="24"/>
        </w:rPr>
        <w:t>Exemplar research questions</w:t>
      </w:r>
    </w:p>
    <w:p w14:paraId="2519CCF7" w14:textId="2A4FC5F2" w:rsidR="006B29AA" w:rsidRPr="006B29AA" w:rsidRDefault="00F616E0" w:rsidP="009D724E">
      <w:pPr>
        <w:pStyle w:val="FootnoteText"/>
        <w:numPr>
          <w:ilvl w:val="0"/>
          <w:numId w:val="22"/>
        </w:numPr>
        <w:jc w:val="both"/>
        <w:rPr>
          <w:rFonts w:ascii="Arial" w:hAnsi="Arial" w:cs="Arial"/>
          <w:color w:val="000000"/>
          <w:sz w:val="24"/>
          <w:szCs w:val="24"/>
        </w:rPr>
      </w:pPr>
      <w:r>
        <w:rPr>
          <w:rFonts w:ascii="Arial" w:hAnsi="Arial" w:cs="Arial"/>
          <w:color w:val="000000"/>
          <w:sz w:val="24"/>
          <w:szCs w:val="24"/>
        </w:rPr>
        <w:t>The a</w:t>
      </w:r>
      <w:r w:rsidR="006B29AA" w:rsidRPr="006B29AA">
        <w:rPr>
          <w:rFonts w:ascii="Arial" w:hAnsi="Arial" w:cs="Arial"/>
          <w:color w:val="000000"/>
          <w:sz w:val="24"/>
          <w:szCs w:val="24"/>
        </w:rPr>
        <w:t>ppropriateness of particular methods to research questions and specific populations</w:t>
      </w:r>
    </w:p>
    <w:p w14:paraId="69D8DB72" w14:textId="7E78E67B" w:rsidR="006B29AA" w:rsidRDefault="006B29AA" w:rsidP="009D724E">
      <w:pPr>
        <w:pStyle w:val="FootnoteText"/>
        <w:numPr>
          <w:ilvl w:val="0"/>
          <w:numId w:val="22"/>
        </w:numPr>
        <w:jc w:val="both"/>
        <w:rPr>
          <w:rFonts w:ascii="Arial" w:hAnsi="Arial" w:cs="Arial"/>
          <w:color w:val="000000"/>
          <w:sz w:val="24"/>
          <w:szCs w:val="24"/>
        </w:rPr>
      </w:pPr>
      <w:r w:rsidRPr="006B29AA">
        <w:rPr>
          <w:rFonts w:ascii="Arial" w:hAnsi="Arial" w:cs="Arial"/>
          <w:color w:val="000000"/>
          <w:sz w:val="24"/>
          <w:szCs w:val="24"/>
        </w:rPr>
        <w:t xml:space="preserve">For each broad methodology (e.g. </w:t>
      </w:r>
      <w:r w:rsidR="007D6459">
        <w:rPr>
          <w:rFonts w:ascii="Arial" w:hAnsi="Arial" w:cs="Arial"/>
          <w:color w:val="000000"/>
          <w:sz w:val="24"/>
          <w:szCs w:val="24"/>
        </w:rPr>
        <w:t>experimental</w:t>
      </w:r>
      <w:r w:rsidRPr="006B29AA">
        <w:rPr>
          <w:rFonts w:ascii="Arial" w:hAnsi="Arial" w:cs="Arial"/>
          <w:color w:val="000000"/>
          <w:sz w:val="24"/>
          <w:szCs w:val="24"/>
        </w:rPr>
        <w:t>,</w:t>
      </w:r>
      <w:r w:rsidR="00F616E0">
        <w:rPr>
          <w:rFonts w:ascii="Arial" w:hAnsi="Arial" w:cs="Arial"/>
          <w:color w:val="000000"/>
          <w:sz w:val="24"/>
          <w:szCs w:val="24"/>
        </w:rPr>
        <w:t xml:space="preserve"> quasi experimental,</w:t>
      </w:r>
      <w:r w:rsidR="00DC148C">
        <w:rPr>
          <w:rFonts w:ascii="Arial" w:hAnsi="Arial" w:cs="Arial"/>
          <w:color w:val="000000"/>
          <w:sz w:val="24"/>
          <w:szCs w:val="24"/>
        </w:rPr>
        <w:t xml:space="preserve"> qualitative pilot</w:t>
      </w:r>
      <w:r w:rsidRPr="006B29AA">
        <w:rPr>
          <w:rFonts w:ascii="Arial" w:hAnsi="Arial" w:cs="Arial"/>
          <w:color w:val="000000"/>
          <w:sz w:val="24"/>
          <w:szCs w:val="24"/>
        </w:rPr>
        <w:t>) an overview of the supporting evidence</w:t>
      </w:r>
      <w:r w:rsidR="00A618A1">
        <w:rPr>
          <w:rFonts w:ascii="Arial" w:hAnsi="Arial" w:cs="Arial"/>
          <w:color w:val="000000"/>
          <w:sz w:val="24"/>
          <w:szCs w:val="24"/>
        </w:rPr>
        <w:t xml:space="preserve"> (or trial protocol) about the trial design DECC will require for its assessment process</w:t>
      </w:r>
    </w:p>
    <w:p w14:paraId="20F1C242" w14:textId="457806F1" w:rsidR="0081716D" w:rsidRPr="006B29AA" w:rsidRDefault="0081716D" w:rsidP="009D724E">
      <w:pPr>
        <w:pStyle w:val="FootnoteText"/>
        <w:numPr>
          <w:ilvl w:val="0"/>
          <w:numId w:val="22"/>
        </w:numPr>
        <w:jc w:val="both"/>
        <w:rPr>
          <w:rFonts w:ascii="Arial" w:hAnsi="Arial" w:cs="Arial"/>
          <w:color w:val="000000"/>
          <w:sz w:val="24"/>
          <w:szCs w:val="24"/>
        </w:rPr>
      </w:pPr>
      <w:r>
        <w:rPr>
          <w:rFonts w:ascii="Arial" w:hAnsi="Arial" w:cs="Arial"/>
          <w:color w:val="000000"/>
          <w:sz w:val="24"/>
          <w:szCs w:val="24"/>
        </w:rPr>
        <w:t xml:space="preserve">(For quasi experimental and </w:t>
      </w:r>
      <w:r w:rsidR="007D6459">
        <w:rPr>
          <w:rFonts w:ascii="Arial" w:hAnsi="Arial" w:cs="Arial"/>
          <w:color w:val="000000"/>
          <w:sz w:val="24"/>
          <w:szCs w:val="24"/>
        </w:rPr>
        <w:t xml:space="preserve">experimental </w:t>
      </w:r>
      <w:r>
        <w:rPr>
          <w:rFonts w:ascii="Arial" w:hAnsi="Arial" w:cs="Arial"/>
          <w:color w:val="000000"/>
          <w:sz w:val="24"/>
          <w:szCs w:val="24"/>
        </w:rPr>
        <w:t xml:space="preserve">designs) </w:t>
      </w:r>
      <w:r w:rsidR="002B5A55">
        <w:rPr>
          <w:rFonts w:ascii="Arial" w:hAnsi="Arial" w:cs="Arial"/>
          <w:color w:val="000000"/>
          <w:sz w:val="24"/>
          <w:szCs w:val="24"/>
        </w:rPr>
        <w:t xml:space="preserve">how </w:t>
      </w:r>
      <w:r w:rsidR="007D6459">
        <w:rPr>
          <w:rFonts w:ascii="Arial" w:hAnsi="Arial" w:cs="Arial"/>
          <w:color w:val="000000"/>
          <w:sz w:val="24"/>
          <w:szCs w:val="24"/>
        </w:rPr>
        <w:t xml:space="preserve">comparison </w:t>
      </w:r>
      <w:r w:rsidR="002B5A55">
        <w:rPr>
          <w:rFonts w:ascii="Arial" w:hAnsi="Arial" w:cs="Arial"/>
          <w:color w:val="000000"/>
          <w:sz w:val="24"/>
          <w:szCs w:val="24"/>
        </w:rPr>
        <w:t>groups should be designed</w:t>
      </w:r>
    </w:p>
    <w:p w14:paraId="2DF8E1EF" w14:textId="14ADBAF0" w:rsidR="009C716A" w:rsidRDefault="00A618A1" w:rsidP="009C716A">
      <w:pPr>
        <w:pStyle w:val="FootnoteText"/>
        <w:numPr>
          <w:ilvl w:val="0"/>
          <w:numId w:val="22"/>
        </w:numPr>
        <w:jc w:val="both"/>
        <w:rPr>
          <w:rFonts w:ascii="Arial" w:hAnsi="Arial" w:cs="Arial"/>
          <w:color w:val="000000"/>
          <w:sz w:val="24"/>
          <w:szCs w:val="24"/>
        </w:rPr>
      </w:pPr>
      <w:r>
        <w:rPr>
          <w:rFonts w:ascii="Arial" w:hAnsi="Arial" w:cs="Arial"/>
          <w:color w:val="000000"/>
          <w:sz w:val="24"/>
          <w:szCs w:val="24"/>
        </w:rPr>
        <w:t xml:space="preserve">Expectations around reporting, including </w:t>
      </w:r>
      <w:r w:rsidR="00B86230">
        <w:rPr>
          <w:rFonts w:ascii="Arial" w:hAnsi="Arial" w:cs="Arial"/>
          <w:color w:val="000000"/>
          <w:sz w:val="24"/>
          <w:szCs w:val="24"/>
        </w:rPr>
        <w:t xml:space="preserve">any key metrics, </w:t>
      </w:r>
      <w:r>
        <w:rPr>
          <w:rFonts w:ascii="Arial" w:hAnsi="Arial" w:cs="Arial"/>
          <w:color w:val="000000"/>
          <w:sz w:val="24"/>
          <w:szCs w:val="24"/>
        </w:rPr>
        <w:t>metadata and interim reporting</w:t>
      </w:r>
    </w:p>
    <w:p w14:paraId="5AAA2CDD" w14:textId="77777777" w:rsidR="00731668" w:rsidRDefault="00731668" w:rsidP="00731668">
      <w:pPr>
        <w:pStyle w:val="FootnoteText"/>
        <w:ind w:left="720"/>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9242"/>
      </w:tblGrid>
      <w:tr w:rsidR="00EA493E" w14:paraId="19CF310C" w14:textId="77777777" w:rsidTr="00EA493E">
        <w:tc>
          <w:tcPr>
            <w:tcW w:w="9242" w:type="dxa"/>
          </w:tcPr>
          <w:p w14:paraId="116C5512" w14:textId="77777777" w:rsidR="007146B5" w:rsidRDefault="007146B5" w:rsidP="00302834">
            <w:pPr>
              <w:pStyle w:val="FootnoteText"/>
              <w:jc w:val="both"/>
              <w:rPr>
                <w:rFonts w:ascii="Arial" w:hAnsi="Arial" w:cs="Arial"/>
                <w:b/>
                <w:color w:val="000000"/>
                <w:sz w:val="24"/>
                <w:szCs w:val="24"/>
              </w:rPr>
            </w:pPr>
          </w:p>
          <w:p w14:paraId="04083F27" w14:textId="5CA6DC66" w:rsidR="00EA493E" w:rsidRDefault="00EA493E" w:rsidP="00302834">
            <w:pPr>
              <w:pStyle w:val="FootnoteText"/>
              <w:jc w:val="both"/>
              <w:rPr>
                <w:rFonts w:ascii="Arial" w:hAnsi="Arial" w:cs="Arial"/>
                <w:b/>
                <w:color w:val="000000"/>
                <w:sz w:val="24"/>
                <w:szCs w:val="24"/>
              </w:rPr>
            </w:pPr>
            <w:r w:rsidRPr="00731668">
              <w:rPr>
                <w:rFonts w:ascii="Arial" w:hAnsi="Arial" w:cs="Arial"/>
                <w:b/>
                <w:color w:val="000000"/>
                <w:sz w:val="24"/>
                <w:szCs w:val="24"/>
              </w:rPr>
              <w:t xml:space="preserve">Bids should demonstrate an awareness of what are likely to be the key </w:t>
            </w:r>
            <w:r w:rsidR="00B7425C" w:rsidRPr="00731668">
              <w:rPr>
                <w:rFonts w:ascii="Arial" w:hAnsi="Arial" w:cs="Arial"/>
                <w:b/>
                <w:color w:val="000000"/>
                <w:sz w:val="24"/>
                <w:szCs w:val="24"/>
              </w:rPr>
              <w:t>characteristics of good quality trials</w:t>
            </w:r>
            <w:r w:rsidR="00DC2B4B">
              <w:rPr>
                <w:rFonts w:ascii="Arial" w:hAnsi="Arial" w:cs="Arial"/>
                <w:b/>
                <w:color w:val="000000"/>
                <w:sz w:val="24"/>
                <w:szCs w:val="24"/>
              </w:rPr>
              <w:t xml:space="preserve"> in this area (consumer engagement with energy consumption)</w:t>
            </w:r>
            <w:r w:rsidR="00B7425C" w:rsidRPr="00731668">
              <w:rPr>
                <w:rFonts w:ascii="Arial" w:hAnsi="Arial" w:cs="Arial"/>
                <w:b/>
                <w:color w:val="000000"/>
                <w:sz w:val="24"/>
                <w:szCs w:val="24"/>
              </w:rPr>
              <w:t xml:space="preserve">, and how these might </w:t>
            </w:r>
            <w:r w:rsidR="00731668" w:rsidRPr="00731668">
              <w:rPr>
                <w:rFonts w:ascii="Arial" w:hAnsi="Arial" w:cs="Arial"/>
                <w:b/>
                <w:color w:val="000000"/>
                <w:sz w:val="24"/>
                <w:szCs w:val="24"/>
              </w:rPr>
              <w:t>differ</w:t>
            </w:r>
            <w:r w:rsidR="00B7425C" w:rsidRPr="00731668">
              <w:rPr>
                <w:rFonts w:ascii="Arial" w:hAnsi="Arial" w:cs="Arial"/>
                <w:b/>
                <w:color w:val="000000"/>
                <w:sz w:val="24"/>
                <w:szCs w:val="24"/>
              </w:rPr>
              <w:t xml:space="preserve"> for trials of varying scales. </w:t>
            </w:r>
          </w:p>
          <w:p w14:paraId="7145B21F" w14:textId="1FCF8061" w:rsidR="007146B5" w:rsidRPr="00731668" w:rsidRDefault="007146B5" w:rsidP="00302834">
            <w:pPr>
              <w:pStyle w:val="FootnoteText"/>
              <w:jc w:val="both"/>
              <w:rPr>
                <w:rFonts w:ascii="Arial" w:hAnsi="Arial" w:cs="Arial"/>
                <w:b/>
                <w:color w:val="000000"/>
                <w:sz w:val="24"/>
                <w:szCs w:val="24"/>
              </w:rPr>
            </w:pPr>
          </w:p>
        </w:tc>
      </w:tr>
    </w:tbl>
    <w:p w14:paraId="4FC136EC" w14:textId="6DF09002" w:rsidR="0067543B" w:rsidRPr="0021538C" w:rsidRDefault="0067543B" w:rsidP="0021538C">
      <w:pPr>
        <w:pStyle w:val="FootnoteText"/>
        <w:jc w:val="both"/>
        <w:rPr>
          <w:rFonts w:ascii="Arial" w:hAnsi="Arial" w:cs="Arial"/>
          <w:color w:val="000000"/>
          <w:sz w:val="24"/>
          <w:szCs w:val="24"/>
        </w:rPr>
      </w:pPr>
    </w:p>
    <w:p w14:paraId="68F51F31" w14:textId="77777777" w:rsidR="0034658D" w:rsidRPr="00B00DB4" w:rsidRDefault="0034658D" w:rsidP="0021538C">
      <w:pPr>
        <w:pStyle w:val="Heading1"/>
        <w:numPr>
          <w:ilvl w:val="0"/>
          <w:numId w:val="9"/>
        </w:numPr>
        <w:rPr>
          <w:rFonts w:ascii="Arial" w:hAnsi="Arial" w:cs="Arial"/>
          <w:sz w:val="24"/>
          <w:szCs w:val="24"/>
        </w:rPr>
      </w:pPr>
      <w:bookmarkStart w:id="34" w:name="_Ref357541705"/>
      <w:bookmarkStart w:id="35" w:name="_Toc381969510"/>
      <w:bookmarkStart w:id="36" w:name="_Toc438136223"/>
      <w:r w:rsidRPr="00B00DB4">
        <w:rPr>
          <w:rFonts w:ascii="Arial" w:hAnsi="Arial" w:cs="Arial"/>
          <w:sz w:val="24"/>
          <w:szCs w:val="24"/>
        </w:rPr>
        <w:t xml:space="preserve">Outputs </w:t>
      </w:r>
      <w:r w:rsidR="00104197" w:rsidRPr="00B00DB4">
        <w:rPr>
          <w:rFonts w:ascii="Arial" w:hAnsi="Arial" w:cs="Arial"/>
          <w:sz w:val="24"/>
          <w:szCs w:val="24"/>
        </w:rPr>
        <w:t>Required</w:t>
      </w:r>
      <w:bookmarkEnd w:id="34"/>
      <w:bookmarkEnd w:id="35"/>
      <w:bookmarkEnd w:id="36"/>
    </w:p>
    <w:p w14:paraId="68F51F32" w14:textId="77777777" w:rsidR="00A469D8" w:rsidRPr="00B00DB4" w:rsidRDefault="00A469D8" w:rsidP="00C42727">
      <w:pPr>
        <w:rPr>
          <w:rFonts w:cs="Arial"/>
          <w:b/>
          <w:bCs/>
          <w:iCs/>
          <w:sz w:val="24"/>
          <w:szCs w:val="24"/>
        </w:rPr>
      </w:pPr>
    </w:p>
    <w:p w14:paraId="1220FA9B" w14:textId="11F1169C" w:rsidR="00C42727" w:rsidRPr="00B00DB4" w:rsidRDefault="00B00DB4" w:rsidP="00C42727">
      <w:pPr>
        <w:rPr>
          <w:rFonts w:cs="Arial"/>
          <w:b/>
          <w:bCs/>
          <w:iCs/>
          <w:sz w:val="24"/>
          <w:szCs w:val="24"/>
        </w:rPr>
      </w:pPr>
      <w:r w:rsidRPr="00B00DB4">
        <w:rPr>
          <w:rFonts w:cs="Arial"/>
          <w:b/>
          <w:bCs/>
          <w:iCs/>
          <w:sz w:val="24"/>
          <w:szCs w:val="24"/>
        </w:rPr>
        <w:t>Trials Guidance</w:t>
      </w:r>
      <w:r w:rsidR="007D0917">
        <w:rPr>
          <w:rFonts w:cs="Arial"/>
          <w:b/>
          <w:bCs/>
          <w:iCs/>
          <w:sz w:val="24"/>
          <w:szCs w:val="24"/>
        </w:rPr>
        <w:t xml:space="preserve"> (Q1 2016)</w:t>
      </w:r>
    </w:p>
    <w:p w14:paraId="672D03A5" w14:textId="77777777" w:rsidR="00B00DB4" w:rsidRPr="00B00DB4" w:rsidRDefault="00B00DB4" w:rsidP="00C42727">
      <w:pPr>
        <w:rPr>
          <w:rFonts w:cs="Arial"/>
          <w:b/>
          <w:bCs/>
          <w:iCs/>
          <w:sz w:val="24"/>
          <w:szCs w:val="24"/>
        </w:rPr>
      </w:pPr>
    </w:p>
    <w:p w14:paraId="44F1C096" w14:textId="7E3E1FDE" w:rsidR="00B00DB4" w:rsidRPr="00A20764" w:rsidRDefault="00B00DB4" w:rsidP="009D724E">
      <w:pPr>
        <w:pStyle w:val="ListParagraph"/>
        <w:numPr>
          <w:ilvl w:val="0"/>
          <w:numId w:val="20"/>
        </w:numPr>
        <w:rPr>
          <w:rFonts w:ascii="Arial" w:hAnsi="Arial" w:cs="Arial"/>
          <w:b/>
          <w:bCs/>
          <w:iCs/>
          <w:sz w:val="24"/>
          <w:szCs w:val="24"/>
        </w:rPr>
      </w:pPr>
      <w:r>
        <w:rPr>
          <w:rFonts w:ascii="Arial" w:hAnsi="Arial" w:cs="Arial"/>
          <w:bCs/>
          <w:iCs/>
          <w:sz w:val="24"/>
          <w:szCs w:val="24"/>
        </w:rPr>
        <w:t xml:space="preserve">The successful bidder will lead on the development of detailed trials guidance for publication </w:t>
      </w:r>
      <w:r w:rsidR="0021538C">
        <w:rPr>
          <w:rFonts w:ascii="Arial" w:hAnsi="Arial" w:cs="Arial"/>
          <w:bCs/>
          <w:iCs/>
          <w:sz w:val="24"/>
          <w:szCs w:val="24"/>
        </w:rPr>
        <w:t xml:space="preserve">(by DECC) </w:t>
      </w:r>
      <w:r>
        <w:rPr>
          <w:rFonts w:ascii="Arial" w:hAnsi="Arial" w:cs="Arial"/>
          <w:bCs/>
          <w:iCs/>
          <w:sz w:val="24"/>
          <w:szCs w:val="24"/>
        </w:rPr>
        <w:t xml:space="preserve">by end February 2016. </w:t>
      </w:r>
    </w:p>
    <w:p w14:paraId="56B20063" w14:textId="0EFAC4BA" w:rsidR="00A20764" w:rsidRPr="00B00DB4" w:rsidRDefault="00A20764" w:rsidP="009D724E">
      <w:pPr>
        <w:pStyle w:val="ListParagraph"/>
        <w:numPr>
          <w:ilvl w:val="0"/>
          <w:numId w:val="20"/>
        </w:numPr>
        <w:rPr>
          <w:rFonts w:ascii="Arial" w:hAnsi="Arial" w:cs="Arial"/>
          <w:b/>
          <w:bCs/>
          <w:iCs/>
          <w:sz w:val="24"/>
          <w:szCs w:val="24"/>
        </w:rPr>
      </w:pPr>
      <w:r>
        <w:rPr>
          <w:rFonts w:ascii="Arial" w:hAnsi="Arial" w:cs="Arial"/>
          <w:bCs/>
          <w:iCs/>
          <w:sz w:val="24"/>
          <w:szCs w:val="24"/>
        </w:rPr>
        <w:t>This guidance will include application materials (e.g. a template) for suppliers who wish to submit proposals</w:t>
      </w:r>
    </w:p>
    <w:p w14:paraId="20E1B7A4" w14:textId="5CE75D30" w:rsidR="007F48F5" w:rsidRPr="0021538C" w:rsidRDefault="00B00DB4" w:rsidP="0021538C">
      <w:pPr>
        <w:pStyle w:val="ListParagraph"/>
        <w:numPr>
          <w:ilvl w:val="0"/>
          <w:numId w:val="20"/>
        </w:numPr>
        <w:rPr>
          <w:rFonts w:ascii="Arial" w:hAnsi="Arial" w:cs="Arial"/>
          <w:b/>
          <w:bCs/>
          <w:iCs/>
          <w:sz w:val="24"/>
          <w:szCs w:val="24"/>
        </w:rPr>
      </w:pPr>
      <w:r>
        <w:rPr>
          <w:rFonts w:ascii="Arial" w:hAnsi="Arial" w:cs="Arial"/>
          <w:bCs/>
          <w:iCs/>
          <w:sz w:val="24"/>
          <w:szCs w:val="24"/>
        </w:rPr>
        <w:t>Bid</w:t>
      </w:r>
      <w:r w:rsidR="0021538C">
        <w:rPr>
          <w:rFonts w:ascii="Arial" w:hAnsi="Arial" w:cs="Arial"/>
          <w:bCs/>
          <w:iCs/>
          <w:sz w:val="24"/>
          <w:szCs w:val="24"/>
        </w:rPr>
        <w:t>ders</w:t>
      </w:r>
      <w:r>
        <w:rPr>
          <w:rFonts w:ascii="Arial" w:hAnsi="Arial" w:cs="Arial"/>
          <w:bCs/>
          <w:iCs/>
          <w:sz w:val="24"/>
          <w:szCs w:val="24"/>
        </w:rPr>
        <w:t xml:space="preserve"> should assume that there will be two substantive rounds of feedback </w:t>
      </w:r>
      <w:r w:rsidRPr="0021538C">
        <w:rPr>
          <w:rFonts w:ascii="Arial" w:hAnsi="Arial" w:cs="Arial"/>
          <w:bCs/>
          <w:iCs/>
          <w:sz w:val="24"/>
          <w:szCs w:val="24"/>
        </w:rPr>
        <w:t xml:space="preserve">to be incorporated into the guidance from DECC officials and </w:t>
      </w:r>
      <w:r w:rsidR="007F48F5" w:rsidRPr="0021538C">
        <w:rPr>
          <w:rFonts w:ascii="Arial" w:hAnsi="Arial" w:cs="Arial"/>
          <w:bCs/>
          <w:iCs/>
          <w:sz w:val="24"/>
          <w:szCs w:val="24"/>
        </w:rPr>
        <w:t>an independent peer reviewer</w:t>
      </w:r>
    </w:p>
    <w:p w14:paraId="29100B90" w14:textId="6282D5F7" w:rsidR="0021538C" w:rsidRPr="0021538C" w:rsidRDefault="0021538C" w:rsidP="0021538C">
      <w:pPr>
        <w:pStyle w:val="ListParagraph"/>
        <w:numPr>
          <w:ilvl w:val="0"/>
          <w:numId w:val="20"/>
        </w:numPr>
        <w:rPr>
          <w:rFonts w:ascii="Arial" w:hAnsi="Arial" w:cs="Arial"/>
          <w:b/>
          <w:bCs/>
          <w:iCs/>
          <w:sz w:val="24"/>
          <w:szCs w:val="24"/>
        </w:rPr>
      </w:pPr>
      <w:r>
        <w:rPr>
          <w:rFonts w:ascii="Arial" w:hAnsi="Arial" w:cs="Arial"/>
          <w:bCs/>
          <w:iCs/>
          <w:sz w:val="24"/>
          <w:szCs w:val="24"/>
        </w:rPr>
        <w:t xml:space="preserve">Bidders should also cost for a workshop </w:t>
      </w:r>
      <w:r w:rsidR="00673D8F">
        <w:rPr>
          <w:rFonts w:ascii="Arial" w:hAnsi="Arial" w:cs="Arial"/>
          <w:bCs/>
          <w:iCs/>
          <w:sz w:val="24"/>
          <w:szCs w:val="24"/>
        </w:rPr>
        <w:t>with suppliers following the publication of the guidance to support adoption. This will include preparing materials for the workshop and capturing issues raised at the event (for example in the format of an FAQ)</w:t>
      </w:r>
    </w:p>
    <w:p w14:paraId="5D7C7948" w14:textId="68FD1A50" w:rsidR="00C42727" w:rsidRPr="0021538C" w:rsidRDefault="00C42727" w:rsidP="00C42727">
      <w:pPr>
        <w:rPr>
          <w:rFonts w:cs="Arial"/>
          <w:b/>
          <w:bCs/>
          <w:iCs/>
          <w:sz w:val="24"/>
          <w:szCs w:val="24"/>
        </w:rPr>
      </w:pPr>
      <w:r w:rsidRPr="0021538C">
        <w:rPr>
          <w:rFonts w:cs="Arial"/>
          <w:b/>
          <w:bCs/>
          <w:iCs/>
          <w:sz w:val="24"/>
          <w:szCs w:val="24"/>
        </w:rPr>
        <w:t>Assessment criteria and framework</w:t>
      </w:r>
      <w:r w:rsidR="007D0917">
        <w:rPr>
          <w:rFonts w:cs="Arial"/>
          <w:b/>
          <w:bCs/>
          <w:iCs/>
          <w:sz w:val="24"/>
          <w:szCs w:val="24"/>
        </w:rPr>
        <w:t xml:space="preserve"> (Q1 2016)</w:t>
      </w:r>
    </w:p>
    <w:p w14:paraId="21CEEFCA" w14:textId="77777777" w:rsidR="007F48F5" w:rsidRPr="0021538C" w:rsidRDefault="007F48F5" w:rsidP="00C42727">
      <w:pPr>
        <w:rPr>
          <w:rFonts w:cs="Arial"/>
          <w:b/>
          <w:bCs/>
          <w:iCs/>
          <w:sz w:val="24"/>
          <w:szCs w:val="24"/>
        </w:rPr>
      </w:pPr>
    </w:p>
    <w:p w14:paraId="12AA7619" w14:textId="1A05038C" w:rsidR="00911DF6" w:rsidRPr="00911DF6" w:rsidRDefault="002B5A55" w:rsidP="00911DF6">
      <w:pPr>
        <w:pStyle w:val="ListParagraph"/>
        <w:numPr>
          <w:ilvl w:val="0"/>
          <w:numId w:val="25"/>
        </w:numPr>
        <w:rPr>
          <w:rFonts w:ascii="Arial" w:hAnsi="Arial" w:cs="Arial"/>
          <w:b/>
          <w:bCs/>
          <w:iCs/>
          <w:sz w:val="24"/>
          <w:szCs w:val="24"/>
        </w:rPr>
      </w:pPr>
      <w:r>
        <w:rPr>
          <w:rFonts w:ascii="Arial" w:hAnsi="Arial" w:cs="Arial"/>
          <w:bCs/>
          <w:iCs/>
          <w:sz w:val="24"/>
          <w:szCs w:val="24"/>
        </w:rPr>
        <w:t xml:space="preserve">The successful bidder will </w:t>
      </w:r>
      <w:r w:rsidR="00911DF6">
        <w:rPr>
          <w:rFonts w:ascii="Arial" w:hAnsi="Arial" w:cs="Arial"/>
          <w:bCs/>
          <w:iCs/>
          <w:sz w:val="24"/>
          <w:szCs w:val="24"/>
        </w:rPr>
        <w:t>create an assessment framework for trials applications.</w:t>
      </w:r>
    </w:p>
    <w:p w14:paraId="4D65C290" w14:textId="3AB6DB86" w:rsidR="00911DF6" w:rsidRPr="00911DF6" w:rsidRDefault="00911DF6" w:rsidP="00911DF6">
      <w:pPr>
        <w:pStyle w:val="ListParagraph"/>
        <w:numPr>
          <w:ilvl w:val="0"/>
          <w:numId w:val="25"/>
        </w:numPr>
        <w:rPr>
          <w:rFonts w:ascii="Arial" w:hAnsi="Arial" w:cs="Arial"/>
          <w:b/>
          <w:bCs/>
          <w:iCs/>
          <w:sz w:val="24"/>
          <w:szCs w:val="24"/>
        </w:rPr>
      </w:pPr>
      <w:r>
        <w:rPr>
          <w:rFonts w:ascii="Arial" w:hAnsi="Arial" w:cs="Arial"/>
          <w:bCs/>
          <w:iCs/>
          <w:sz w:val="24"/>
          <w:szCs w:val="24"/>
        </w:rPr>
        <w:t>This will include common criteria to assess trials against, and define the format for expert review (carried out by the contractor</w:t>
      </w:r>
      <w:r w:rsidR="00C53AF0">
        <w:rPr>
          <w:rFonts w:ascii="Arial" w:hAnsi="Arial" w:cs="Arial"/>
          <w:bCs/>
          <w:iCs/>
          <w:sz w:val="24"/>
          <w:szCs w:val="24"/>
        </w:rPr>
        <w:t xml:space="preserve"> </w:t>
      </w:r>
      <w:r w:rsidR="00AE6C2B">
        <w:rPr>
          <w:rFonts w:ascii="Arial" w:hAnsi="Arial" w:cs="Arial"/>
          <w:bCs/>
          <w:iCs/>
          <w:sz w:val="24"/>
          <w:szCs w:val="24"/>
        </w:rPr>
        <w:t>to</w:t>
      </w:r>
      <w:r w:rsidR="00C53AF0">
        <w:rPr>
          <w:rFonts w:ascii="Arial" w:hAnsi="Arial" w:cs="Arial"/>
          <w:bCs/>
          <w:iCs/>
          <w:sz w:val="24"/>
          <w:szCs w:val="24"/>
        </w:rPr>
        <w:t xml:space="preserve"> inform DECC decision making</w:t>
      </w:r>
      <w:r>
        <w:rPr>
          <w:rFonts w:ascii="Arial" w:hAnsi="Arial" w:cs="Arial"/>
          <w:bCs/>
          <w:iCs/>
          <w:sz w:val="24"/>
          <w:szCs w:val="24"/>
        </w:rPr>
        <w:t>) of individual trial proposals</w:t>
      </w:r>
    </w:p>
    <w:p w14:paraId="0B45A523" w14:textId="77777777" w:rsidR="00C42727" w:rsidRPr="0021538C" w:rsidRDefault="00C42727" w:rsidP="00C42727">
      <w:pPr>
        <w:rPr>
          <w:rFonts w:cs="Arial"/>
          <w:b/>
          <w:bCs/>
          <w:iCs/>
          <w:sz w:val="24"/>
          <w:szCs w:val="24"/>
        </w:rPr>
      </w:pPr>
    </w:p>
    <w:p w14:paraId="7B3DF25F" w14:textId="50E75F61" w:rsidR="00C42727" w:rsidRPr="0021538C" w:rsidRDefault="00C42727" w:rsidP="00C42727">
      <w:pPr>
        <w:rPr>
          <w:rFonts w:cs="Arial"/>
          <w:b/>
          <w:bCs/>
          <w:iCs/>
          <w:sz w:val="24"/>
          <w:szCs w:val="24"/>
        </w:rPr>
      </w:pPr>
      <w:r w:rsidRPr="0021538C">
        <w:rPr>
          <w:rFonts w:cs="Arial"/>
          <w:b/>
          <w:bCs/>
          <w:iCs/>
          <w:sz w:val="24"/>
          <w:szCs w:val="24"/>
        </w:rPr>
        <w:t>Call off trials assessment</w:t>
      </w:r>
      <w:r w:rsidR="007D0917">
        <w:rPr>
          <w:rFonts w:cs="Arial"/>
          <w:b/>
          <w:bCs/>
          <w:iCs/>
          <w:sz w:val="24"/>
          <w:szCs w:val="24"/>
        </w:rPr>
        <w:t xml:space="preserve"> (Q2-4 2016)</w:t>
      </w:r>
    </w:p>
    <w:p w14:paraId="305978F1" w14:textId="77777777" w:rsidR="0021538C" w:rsidRPr="0021538C" w:rsidRDefault="0021538C" w:rsidP="00C42727">
      <w:pPr>
        <w:rPr>
          <w:rFonts w:cs="Arial"/>
          <w:b/>
          <w:bCs/>
          <w:iCs/>
          <w:sz w:val="24"/>
          <w:szCs w:val="24"/>
        </w:rPr>
      </w:pPr>
    </w:p>
    <w:p w14:paraId="7381819A" w14:textId="0FA86332" w:rsidR="0021538C" w:rsidRDefault="0021538C" w:rsidP="0021538C">
      <w:pPr>
        <w:pStyle w:val="ListParagraph"/>
        <w:numPr>
          <w:ilvl w:val="0"/>
          <w:numId w:val="25"/>
        </w:numPr>
        <w:rPr>
          <w:rFonts w:ascii="Arial" w:hAnsi="Arial" w:cs="Arial"/>
          <w:bCs/>
          <w:iCs/>
          <w:sz w:val="24"/>
          <w:szCs w:val="24"/>
        </w:rPr>
      </w:pPr>
      <w:r w:rsidRPr="0021538C">
        <w:rPr>
          <w:rFonts w:ascii="Arial" w:hAnsi="Arial" w:cs="Arial"/>
          <w:bCs/>
          <w:iCs/>
          <w:sz w:val="24"/>
          <w:szCs w:val="24"/>
        </w:rPr>
        <w:t>DECC will request</w:t>
      </w:r>
      <w:r>
        <w:rPr>
          <w:rFonts w:ascii="Arial" w:hAnsi="Arial" w:cs="Arial"/>
          <w:bCs/>
          <w:iCs/>
          <w:sz w:val="24"/>
          <w:szCs w:val="24"/>
        </w:rPr>
        <w:t xml:space="preserve"> review</w:t>
      </w:r>
      <w:r w:rsidR="009D235E">
        <w:rPr>
          <w:rFonts w:ascii="Arial" w:hAnsi="Arial" w:cs="Arial"/>
          <w:bCs/>
          <w:iCs/>
          <w:sz w:val="24"/>
          <w:szCs w:val="24"/>
        </w:rPr>
        <w:t xml:space="preserve"> from the contractor of trial</w:t>
      </w:r>
      <w:r>
        <w:rPr>
          <w:rFonts w:ascii="Arial" w:hAnsi="Arial" w:cs="Arial"/>
          <w:bCs/>
          <w:iCs/>
          <w:sz w:val="24"/>
          <w:szCs w:val="24"/>
        </w:rPr>
        <w:t xml:space="preserve"> applications on a case by case basis. The format of this review will be defined in the assessment criteria</w:t>
      </w:r>
    </w:p>
    <w:p w14:paraId="7C2ABB70" w14:textId="22D2CAC6" w:rsidR="0021538C" w:rsidRDefault="00673D8F" w:rsidP="0021538C">
      <w:pPr>
        <w:pStyle w:val="ListParagraph"/>
        <w:numPr>
          <w:ilvl w:val="0"/>
          <w:numId w:val="25"/>
        </w:numPr>
        <w:rPr>
          <w:rFonts w:ascii="Arial" w:hAnsi="Arial" w:cs="Arial"/>
          <w:bCs/>
          <w:iCs/>
          <w:sz w:val="24"/>
          <w:szCs w:val="24"/>
        </w:rPr>
      </w:pPr>
      <w:r>
        <w:rPr>
          <w:rFonts w:ascii="Arial" w:hAnsi="Arial" w:cs="Arial"/>
          <w:bCs/>
          <w:iCs/>
          <w:sz w:val="24"/>
          <w:szCs w:val="24"/>
        </w:rPr>
        <w:t xml:space="preserve">For particularly large scale, and/or complex proposals, some iterative feedback to suppliers may be required. This will be secured on a case by case basis. </w:t>
      </w:r>
    </w:p>
    <w:tbl>
      <w:tblPr>
        <w:tblStyle w:val="TableGrid"/>
        <w:tblW w:w="0" w:type="auto"/>
        <w:tblLook w:val="04A0" w:firstRow="1" w:lastRow="0" w:firstColumn="1" w:lastColumn="0" w:noHBand="0" w:noVBand="1"/>
      </w:tblPr>
      <w:tblGrid>
        <w:gridCol w:w="9242"/>
      </w:tblGrid>
      <w:tr w:rsidR="008B6B26" w14:paraId="37BF8472" w14:textId="77777777" w:rsidTr="008B6B26">
        <w:tc>
          <w:tcPr>
            <w:tcW w:w="9242" w:type="dxa"/>
          </w:tcPr>
          <w:p w14:paraId="4B6B63B4" w14:textId="77777777" w:rsidR="007146B5" w:rsidRDefault="007146B5" w:rsidP="008B6B26">
            <w:pPr>
              <w:rPr>
                <w:rFonts w:cs="Arial"/>
                <w:b/>
                <w:bCs/>
                <w:iCs/>
                <w:sz w:val="24"/>
                <w:szCs w:val="24"/>
              </w:rPr>
            </w:pPr>
          </w:p>
          <w:p w14:paraId="71DCD47E" w14:textId="427DEE34" w:rsidR="008B6B26" w:rsidRDefault="008B6B26" w:rsidP="008B6B26">
            <w:pPr>
              <w:rPr>
                <w:rFonts w:cs="Arial"/>
                <w:b/>
                <w:bCs/>
                <w:iCs/>
                <w:sz w:val="24"/>
                <w:szCs w:val="24"/>
              </w:rPr>
            </w:pPr>
            <w:r w:rsidRPr="00196736">
              <w:rPr>
                <w:rFonts w:cs="Arial"/>
                <w:b/>
                <w:bCs/>
                <w:iCs/>
                <w:sz w:val="24"/>
                <w:szCs w:val="24"/>
              </w:rPr>
              <w:t>We expect outputs for this project (including the call o</w:t>
            </w:r>
            <w:r w:rsidR="00196736" w:rsidRPr="00196736">
              <w:rPr>
                <w:rFonts w:cs="Arial"/>
                <w:b/>
                <w:bCs/>
                <w:iCs/>
                <w:sz w:val="24"/>
                <w:szCs w:val="24"/>
              </w:rPr>
              <w:t>f</w:t>
            </w:r>
            <w:r w:rsidRPr="00196736">
              <w:rPr>
                <w:rFonts w:cs="Arial"/>
                <w:b/>
                <w:bCs/>
                <w:iCs/>
                <w:sz w:val="24"/>
                <w:szCs w:val="24"/>
              </w:rPr>
              <w:t>f trials assessment) to make significant use of senior</w:t>
            </w:r>
            <w:r w:rsidR="00196736" w:rsidRPr="00196736">
              <w:rPr>
                <w:rFonts w:cs="Arial"/>
                <w:b/>
                <w:bCs/>
                <w:iCs/>
                <w:sz w:val="24"/>
                <w:szCs w:val="24"/>
              </w:rPr>
              <w:t>, experienced</w:t>
            </w:r>
            <w:r w:rsidRPr="00196736">
              <w:rPr>
                <w:rFonts w:cs="Arial"/>
                <w:b/>
                <w:bCs/>
                <w:iCs/>
                <w:sz w:val="24"/>
                <w:szCs w:val="24"/>
              </w:rPr>
              <w:t xml:space="preserve"> resource. </w:t>
            </w:r>
            <w:r w:rsidR="00DC2B4B">
              <w:rPr>
                <w:rFonts w:cs="Arial"/>
                <w:b/>
                <w:bCs/>
                <w:iCs/>
                <w:sz w:val="24"/>
                <w:szCs w:val="24"/>
              </w:rPr>
              <w:t xml:space="preserve">To support consistency we anticipate a limited number of individuals will work on the assessment process. </w:t>
            </w:r>
            <w:r w:rsidRPr="00196736">
              <w:rPr>
                <w:rFonts w:cs="Arial"/>
                <w:b/>
                <w:bCs/>
                <w:iCs/>
                <w:sz w:val="24"/>
                <w:szCs w:val="24"/>
              </w:rPr>
              <w:t xml:space="preserve">Bids should be explicit about how this will be delivered, and the composition </w:t>
            </w:r>
            <w:r w:rsidR="00196736" w:rsidRPr="00196736">
              <w:rPr>
                <w:rFonts w:cs="Arial"/>
                <w:b/>
                <w:bCs/>
                <w:iCs/>
                <w:sz w:val="24"/>
                <w:szCs w:val="24"/>
              </w:rPr>
              <w:t>of team available through their proposal</w:t>
            </w:r>
          </w:p>
          <w:p w14:paraId="11CE7086" w14:textId="48C57F04" w:rsidR="007146B5" w:rsidRPr="00196736" w:rsidRDefault="007146B5" w:rsidP="008B6B26">
            <w:pPr>
              <w:rPr>
                <w:rFonts w:cs="Arial"/>
                <w:b/>
                <w:bCs/>
                <w:iCs/>
                <w:sz w:val="24"/>
                <w:szCs w:val="24"/>
              </w:rPr>
            </w:pPr>
          </w:p>
        </w:tc>
      </w:tr>
    </w:tbl>
    <w:p w14:paraId="14A12384" w14:textId="77777777" w:rsidR="0098426C" w:rsidRPr="0021538C" w:rsidRDefault="0098426C" w:rsidP="00C42727">
      <w:pPr>
        <w:rPr>
          <w:rFonts w:cs="Arial"/>
          <w:b/>
          <w:bCs/>
          <w:iCs/>
          <w:sz w:val="24"/>
          <w:szCs w:val="24"/>
        </w:rPr>
      </w:pPr>
    </w:p>
    <w:p w14:paraId="68F51F33" w14:textId="77777777" w:rsidR="00936F29" w:rsidRPr="0021538C" w:rsidRDefault="00F042F9" w:rsidP="0021538C">
      <w:pPr>
        <w:pStyle w:val="Heading1"/>
        <w:numPr>
          <w:ilvl w:val="0"/>
          <w:numId w:val="9"/>
        </w:numPr>
        <w:rPr>
          <w:rFonts w:ascii="Arial" w:hAnsi="Arial" w:cs="Arial"/>
          <w:sz w:val="24"/>
          <w:szCs w:val="24"/>
        </w:rPr>
      </w:pPr>
      <w:bookmarkStart w:id="37" w:name="_Toc381969511"/>
      <w:bookmarkStart w:id="38" w:name="_Toc438136224"/>
      <w:bookmarkStart w:id="39" w:name="_Ref373505205"/>
      <w:bookmarkStart w:id="40" w:name="_Ref357541720"/>
      <w:r w:rsidRPr="0021538C">
        <w:rPr>
          <w:rFonts w:ascii="Arial" w:hAnsi="Arial" w:cs="Arial"/>
          <w:sz w:val="24"/>
          <w:szCs w:val="24"/>
        </w:rPr>
        <w:t>O</w:t>
      </w:r>
      <w:r w:rsidR="006700D3" w:rsidRPr="0021538C">
        <w:rPr>
          <w:rFonts w:ascii="Arial" w:hAnsi="Arial" w:cs="Arial"/>
          <w:sz w:val="24"/>
          <w:szCs w:val="24"/>
        </w:rPr>
        <w:t>wnership and Publication</w:t>
      </w:r>
      <w:bookmarkEnd w:id="37"/>
      <w:bookmarkEnd w:id="38"/>
    </w:p>
    <w:p w14:paraId="68F51F34" w14:textId="77777777" w:rsidR="00936F29" w:rsidRPr="0021538C" w:rsidRDefault="00936F29" w:rsidP="00936F29">
      <w:pPr>
        <w:rPr>
          <w:rFonts w:cs="Arial"/>
          <w:sz w:val="24"/>
          <w:szCs w:val="24"/>
        </w:rPr>
      </w:pPr>
    </w:p>
    <w:p w14:paraId="7D9AD0BD" w14:textId="31FB42B0" w:rsidR="00C948AE" w:rsidRPr="007F48F5" w:rsidRDefault="00C948AE" w:rsidP="00936F29">
      <w:pPr>
        <w:rPr>
          <w:sz w:val="24"/>
          <w:szCs w:val="24"/>
        </w:rPr>
      </w:pPr>
      <w:r w:rsidRPr="0021538C">
        <w:rPr>
          <w:rFonts w:cs="Arial"/>
          <w:sz w:val="24"/>
          <w:szCs w:val="24"/>
        </w:rPr>
        <w:t>DECC will own all outputs from this contract. The Guidance note will be published</w:t>
      </w:r>
      <w:r w:rsidR="007F48F5" w:rsidRPr="0021538C">
        <w:rPr>
          <w:rFonts w:cs="Arial"/>
          <w:sz w:val="24"/>
          <w:szCs w:val="24"/>
        </w:rPr>
        <w:t xml:space="preserve"> </w:t>
      </w:r>
      <w:r w:rsidR="00673D8F">
        <w:rPr>
          <w:rFonts w:cs="Arial"/>
          <w:sz w:val="24"/>
          <w:szCs w:val="24"/>
        </w:rPr>
        <w:t>by</w:t>
      </w:r>
      <w:r w:rsidR="007F48F5" w:rsidRPr="0021538C">
        <w:rPr>
          <w:rFonts w:cs="Arial"/>
          <w:sz w:val="24"/>
          <w:szCs w:val="24"/>
        </w:rPr>
        <w:t xml:space="preserve"> end February</w:t>
      </w:r>
      <w:r w:rsidR="007F48F5">
        <w:rPr>
          <w:sz w:val="24"/>
          <w:szCs w:val="24"/>
        </w:rPr>
        <w:t xml:space="preserve"> 2016</w:t>
      </w:r>
      <w:r w:rsidRPr="007F48F5">
        <w:rPr>
          <w:sz w:val="24"/>
          <w:szCs w:val="24"/>
        </w:rPr>
        <w:t>.</w:t>
      </w:r>
      <w:r w:rsidR="007F48F5">
        <w:rPr>
          <w:sz w:val="24"/>
          <w:szCs w:val="24"/>
        </w:rPr>
        <w:t xml:space="preserve"> </w:t>
      </w:r>
      <w:r w:rsidRPr="007F48F5">
        <w:rPr>
          <w:sz w:val="24"/>
          <w:szCs w:val="24"/>
        </w:rPr>
        <w:t xml:space="preserve">We anticipate trials proposals (and therefore </w:t>
      </w:r>
      <w:r w:rsidR="007F48F5">
        <w:rPr>
          <w:sz w:val="24"/>
          <w:szCs w:val="24"/>
        </w:rPr>
        <w:t xml:space="preserve">the </w:t>
      </w:r>
      <w:r w:rsidRPr="007F48F5">
        <w:rPr>
          <w:sz w:val="24"/>
          <w:szCs w:val="24"/>
        </w:rPr>
        <w:t>appraisals</w:t>
      </w:r>
      <w:r w:rsidR="007F48F5">
        <w:rPr>
          <w:sz w:val="24"/>
          <w:szCs w:val="24"/>
        </w:rPr>
        <w:t xml:space="preserve"> of these trials</w:t>
      </w:r>
      <w:r w:rsidRPr="007F48F5">
        <w:rPr>
          <w:sz w:val="24"/>
          <w:szCs w:val="24"/>
        </w:rPr>
        <w:t xml:space="preserve">) will include commercially sensitive information and while DECCs summary of evidence may include information from trials </w:t>
      </w:r>
      <w:r w:rsidR="007F48F5">
        <w:rPr>
          <w:sz w:val="24"/>
          <w:szCs w:val="24"/>
        </w:rPr>
        <w:t>assessments</w:t>
      </w:r>
      <w:r w:rsidRPr="007F48F5">
        <w:rPr>
          <w:sz w:val="24"/>
          <w:szCs w:val="24"/>
        </w:rPr>
        <w:t xml:space="preserve">, </w:t>
      </w:r>
      <w:r w:rsidR="007F48F5">
        <w:rPr>
          <w:sz w:val="24"/>
          <w:szCs w:val="24"/>
        </w:rPr>
        <w:t xml:space="preserve">these are </w:t>
      </w:r>
      <w:r w:rsidRPr="007F48F5">
        <w:rPr>
          <w:sz w:val="24"/>
          <w:szCs w:val="24"/>
        </w:rPr>
        <w:t xml:space="preserve">not for publication. </w:t>
      </w:r>
    </w:p>
    <w:p w14:paraId="68F51F35" w14:textId="77777777" w:rsidR="006700D3" w:rsidRDefault="00936F29" w:rsidP="0021538C">
      <w:pPr>
        <w:pStyle w:val="Heading1"/>
        <w:numPr>
          <w:ilvl w:val="0"/>
          <w:numId w:val="9"/>
        </w:numPr>
        <w:rPr>
          <w:rFonts w:ascii="Arial" w:hAnsi="Arial" w:cs="Arial"/>
          <w:sz w:val="24"/>
          <w:szCs w:val="24"/>
        </w:rPr>
      </w:pPr>
      <w:bookmarkStart w:id="41" w:name="_Toc438136225"/>
      <w:r w:rsidRPr="007F48F5">
        <w:rPr>
          <w:rFonts w:ascii="Arial" w:hAnsi="Arial" w:cs="Arial"/>
          <w:sz w:val="24"/>
          <w:szCs w:val="24"/>
        </w:rPr>
        <w:t>Quality Assurance</w:t>
      </w:r>
      <w:bookmarkEnd w:id="41"/>
      <w:r w:rsidR="00AB7905" w:rsidRPr="007F48F5">
        <w:rPr>
          <w:rFonts w:ascii="Arial" w:hAnsi="Arial" w:cs="Arial"/>
          <w:sz w:val="24"/>
          <w:szCs w:val="24"/>
        </w:rPr>
        <w:t xml:space="preserve"> </w:t>
      </w:r>
      <w:bookmarkEnd w:id="39"/>
    </w:p>
    <w:p w14:paraId="0E5C6950" w14:textId="77777777" w:rsidR="007F48F5" w:rsidRDefault="007F48F5" w:rsidP="007F48F5"/>
    <w:p w14:paraId="0A40CB47" w14:textId="6C86EFCD" w:rsidR="007F48F5" w:rsidRPr="00673D8F" w:rsidRDefault="007F48F5" w:rsidP="007F48F5">
      <w:pPr>
        <w:rPr>
          <w:sz w:val="24"/>
        </w:rPr>
      </w:pPr>
      <w:r w:rsidRPr="00673D8F">
        <w:rPr>
          <w:sz w:val="24"/>
        </w:rPr>
        <w:t>This project will operate to tight deadlines and ensuring high quality outputs will be essential. Bidders should outline how they propose to manage the quality of outputs (including the assessment of trial proposals).</w:t>
      </w:r>
    </w:p>
    <w:p w14:paraId="68F51F36" w14:textId="77777777" w:rsidR="006700D3" w:rsidRPr="007F48F5" w:rsidRDefault="006700D3" w:rsidP="005A7FBC">
      <w:pPr>
        <w:ind w:left="360"/>
        <w:jc w:val="both"/>
        <w:rPr>
          <w:rFonts w:cs="Arial"/>
          <w:b/>
          <w:bCs/>
          <w:iCs/>
          <w:sz w:val="24"/>
          <w:szCs w:val="24"/>
        </w:rPr>
      </w:pPr>
    </w:p>
    <w:p w14:paraId="68F51F37" w14:textId="77777777" w:rsidR="0038006D" w:rsidRPr="007F48F5" w:rsidRDefault="0038006D" w:rsidP="0021538C">
      <w:pPr>
        <w:pStyle w:val="Heading1"/>
        <w:numPr>
          <w:ilvl w:val="0"/>
          <w:numId w:val="9"/>
        </w:numPr>
        <w:rPr>
          <w:rFonts w:ascii="Arial" w:hAnsi="Arial" w:cs="Arial"/>
          <w:sz w:val="24"/>
          <w:szCs w:val="24"/>
        </w:rPr>
      </w:pPr>
      <w:bookmarkStart w:id="42" w:name="_Ref373505215"/>
      <w:bookmarkStart w:id="43" w:name="_Toc381969513"/>
      <w:bookmarkStart w:id="44" w:name="_Toc438136226"/>
      <w:r w:rsidRPr="007F48F5">
        <w:rPr>
          <w:rFonts w:ascii="Arial" w:hAnsi="Arial" w:cs="Arial"/>
          <w:sz w:val="24"/>
          <w:szCs w:val="24"/>
        </w:rPr>
        <w:t>Timetable</w:t>
      </w:r>
      <w:bookmarkEnd w:id="40"/>
      <w:bookmarkEnd w:id="42"/>
      <w:bookmarkEnd w:id="43"/>
      <w:bookmarkEnd w:id="44"/>
    </w:p>
    <w:p w14:paraId="68F51F38" w14:textId="77777777" w:rsidR="00446D95" w:rsidRPr="007F48F5" w:rsidRDefault="00446D95" w:rsidP="00446D95">
      <w:pPr>
        <w:rPr>
          <w:sz w:val="24"/>
          <w:szCs w:val="24"/>
        </w:rPr>
      </w:pPr>
    </w:p>
    <w:p w14:paraId="5081A2A8" w14:textId="31E08BB5" w:rsidR="00B17E87" w:rsidRPr="007F48F5" w:rsidRDefault="00B17E87" w:rsidP="00446D95">
      <w:pPr>
        <w:rPr>
          <w:sz w:val="24"/>
          <w:szCs w:val="24"/>
        </w:rPr>
      </w:pPr>
      <w:r w:rsidRPr="007F48F5">
        <w:rPr>
          <w:sz w:val="24"/>
          <w:szCs w:val="24"/>
        </w:rPr>
        <w:t>This work will include challenging</w:t>
      </w:r>
      <w:r w:rsidR="007F48F5" w:rsidRPr="007F48F5">
        <w:rPr>
          <w:sz w:val="24"/>
          <w:szCs w:val="24"/>
        </w:rPr>
        <w:t xml:space="preserve"> deadlines over Q1 and Q2 2016, an indicative timetable is presented underneath. Bidders should outline how they propose to meet this timetable, including managing delivery of outputs and ensuring sufficient resource is availa</w:t>
      </w:r>
      <w:r w:rsidR="007F48F5">
        <w:rPr>
          <w:sz w:val="24"/>
          <w:szCs w:val="24"/>
        </w:rPr>
        <w:t xml:space="preserve">ble at key times. </w:t>
      </w:r>
    </w:p>
    <w:p w14:paraId="1753995E" w14:textId="77777777" w:rsidR="007F48F5" w:rsidRDefault="007F48F5" w:rsidP="00446D95"/>
    <w:tbl>
      <w:tblPr>
        <w:tblStyle w:val="TableGrid"/>
        <w:tblW w:w="0" w:type="auto"/>
        <w:tblLook w:val="04A0" w:firstRow="1" w:lastRow="0" w:firstColumn="1" w:lastColumn="0" w:noHBand="0" w:noVBand="1"/>
      </w:tblPr>
      <w:tblGrid>
        <w:gridCol w:w="5778"/>
        <w:gridCol w:w="3464"/>
      </w:tblGrid>
      <w:tr w:rsidR="007F48F5" w14:paraId="04F99831" w14:textId="77777777" w:rsidTr="00367A54">
        <w:tc>
          <w:tcPr>
            <w:tcW w:w="5778" w:type="dxa"/>
          </w:tcPr>
          <w:p w14:paraId="5A0F14C4" w14:textId="7328D0CB" w:rsidR="007F48F5" w:rsidRDefault="00673D8F" w:rsidP="00446D95">
            <w:r>
              <w:t>Inception workshop between DECC and successful contractor</w:t>
            </w:r>
          </w:p>
        </w:tc>
        <w:tc>
          <w:tcPr>
            <w:tcW w:w="3464" w:type="dxa"/>
          </w:tcPr>
          <w:p w14:paraId="0F9C947F" w14:textId="5B57B54C" w:rsidR="007F48F5" w:rsidRDefault="00AE6C2B" w:rsidP="00AE6C2B">
            <w:r>
              <w:t>25</w:t>
            </w:r>
            <w:r w:rsidRPr="00B40971">
              <w:rPr>
                <w:vertAlign w:val="superscript"/>
              </w:rPr>
              <w:t>th</w:t>
            </w:r>
            <w:r w:rsidR="00673D8F">
              <w:t xml:space="preserve"> January</w:t>
            </w:r>
            <w:r w:rsidR="00D979E4">
              <w:t xml:space="preserve"> 2016</w:t>
            </w:r>
          </w:p>
        </w:tc>
      </w:tr>
      <w:tr w:rsidR="007F48F5" w14:paraId="1EED2440" w14:textId="77777777" w:rsidTr="00367A54">
        <w:tc>
          <w:tcPr>
            <w:tcW w:w="5778" w:type="dxa"/>
          </w:tcPr>
          <w:p w14:paraId="76505149" w14:textId="11891AB9" w:rsidR="007F48F5" w:rsidRDefault="00673D8F" w:rsidP="00446D95">
            <w:r>
              <w:t xml:space="preserve">Guidance draft 1 </w:t>
            </w:r>
          </w:p>
        </w:tc>
        <w:tc>
          <w:tcPr>
            <w:tcW w:w="3464" w:type="dxa"/>
          </w:tcPr>
          <w:p w14:paraId="024B5449" w14:textId="53D2F370" w:rsidR="007F48F5" w:rsidRDefault="00673D8F" w:rsidP="00446D95">
            <w:r>
              <w:t>(tbc)</w:t>
            </w:r>
          </w:p>
        </w:tc>
      </w:tr>
      <w:tr w:rsidR="007F48F5" w14:paraId="01C609BE" w14:textId="77777777" w:rsidTr="00367A54">
        <w:tc>
          <w:tcPr>
            <w:tcW w:w="5778" w:type="dxa"/>
          </w:tcPr>
          <w:p w14:paraId="0A9479C8" w14:textId="5ED1ED6C" w:rsidR="007F48F5" w:rsidRDefault="00673D8F" w:rsidP="00446D95">
            <w:r>
              <w:t>Guidance draft 2</w:t>
            </w:r>
          </w:p>
        </w:tc>
        <w:tc>
          <w:tcPr>
            <w:tcW w:w="3464" w:type="dxa"/>
          </w:tcPr>
          <w:p w14:paraId="7D109F8E" w14:textId="368E2AFE" w:rsidR="007F48F5" w:rsidRDefault="00673D8F" w:rsidP="00446D95">
            <w:r>
              <w:t>(tbc)</w:t>
            </w:r>
          </w:p>
        </w:tc>
      </w:tr>
      <w:tr w:rsidR="007F48F5" w14:paraId="34115F9A" w14:textId="77777777" w:rsidTr="00367A54">
        <w:tc>
          <w:tcPr>
            <w:tcW w:w="5778" w:type="dxa"/>
          </w:tcPr>
          <w:p w14:paraId="25707AF1" w14:textId="2A75D90B" w:rsidR="007F48F5" w:rsidRDefault="00D979E4" w:rsidP="00446D95">
            <w:r>
              <w:t>Final draft for publication agreed with DEC</w:t>
            </w:r>
            <w:r w:rsidR="00367A54">
              <w:t>C</w:t>
            </w:r>
          </w:p>
        </w:tc>
        <w:tc>
          <w:tcPr>
            <w:tcW w:w="3464" w:type="dxa"/>
          </w:tcPr>
          <w:p w14:paraId="67293CE1" w14:textId="067510D4" w:rsidR="007F48F5" w:rsidRDefault="00D979E4" w:rsidP="00446D95">
            <w:r>
              <w:t>29</w:t>
            </w:r>
            <w:r w:rsidRPr="00D979E4">
              <w:rPr>
                <w:vertAlign w:val="superscript"/>
              </w:rPr>
              <w:t>th</w:t>
            </w:r>
            <w:r>
              <w:t xml:space="preserve"> February 2016</w:t>
            </w:r>
          </w:p>
        </w:tc>
      </w:tr>
      <w:tr w:rsidR="00367A54" w14:paraId="00D18A05" w14:textId="77777777" w:rsidTr="00367A54">
        <w:tc>
          <w:tcPr>
            <w:tcW w:w="5778" w:type="dxa"/>
          </w:tcPr>
          <w:p w14:paraId="3DEDAB9C" w14:textId="58AF52E1" w:rsidR="00367A54" w:rsidRDefault="00367A54" w:rsidP="00446D95">
            <w:r w:rsidRPr="00367A54">
              <w:t>Assessment criteria and framework</w:t>
            </w:r>
            <w:r>
              <w:t xml:space="preserve"> agreed with DECC</w:t>
            </w:r>
          </w:p>
        </w:tc>
        <w:tc>
          <w:tcPr>
            <w:tcW w:w="3464" w:type="dxa"/>
          </w:tcPr>
          <w:p w14:paraId="61DD45F4" w14:textId="230A14FB" w:rsidR="00367A54" w:rsidRDefault="00367A54" w:rsidP="00446D95">
            <w:r>
              <w:t>March</w:t>
            </w:r>
          </w:p>
        </w:tc>
      </w:tr>
      <w:tr w:rsidR="00D979E4" w14:paraId="05077360" w14:textId="77777777" w:rsidTr="00367A54">
        <w:tc>
          <w:tcPr>
            <w:tcW w:w="5778" w:type="dxa"/>
          </w:tcPr>
          <w:p w14:paraId="52FD951C" w14:textId="48597E58" w:rsidR="00D979E4" w:rsidRDefault="00D979E4" w:rsidP="00446D95">
            <w:r>
              <w:t>Window for trials applications opens</w:t>
            </w:r>
          </w:p>
        </w:tc>
        <w:tc>
          <w:tcPr>
            <w:tcW w:w="3464" w:type="dxa"/>
          </w:tcPr>
          <w:p w14:paraId="654E39AC" w14:textId="5F147C1E" w:rsidR="00D979E4" w:rsidRDefault="00D979E4" w:rsidP="00446D95">
            <w:r>
              <w:t>March</w:t>
            </w:r>
          </w:p>
        </w:tc>
      </w:tr>
      <w:tr w:rsidR="00D979E4" w14:paraId="0BED5F89" w14:textId="77777777" w:rsidTr="00367A54">
        <w:tc>
          <w:tcPr>
            <w:tcW w:w="5778" w:type="dxa"/>
          </w:tcPr>
          <w:p w14:paraId="09E1CEF8" w14:textId="38095D78" w:rsidR="00D979E4" w:rsidRDefault="00367A54" w:rsidP="00446D95">
            <w:r>
              <w:t>Window for trials applications closes</w:t>
            </w:r>
          </w:p>
        </w:tc>
        <w:tc>
          <w:tcPr>
            <w:tcW w:w="3464" w:type="dxa"/>
          </w:tcPr>
          <w:p w14:paraId="36CDB033" w14:textId="5A538D0C" w:rsidR="00D979E4" w:rsidRDefault="00367A54" w:rsidP="00446D95">
            <w:r>
              <w:t>September</w:t>
            </w:r>
          </w:p>
        </w:tc>
      </w:tr>
      <w:tr w:rsidR="00DC2B4B" w14:paraId="4351A7A6" w14:textId="77777777" w:rsidTr="00367A54">
        <w:tc>
          <w:tcPr>
            <w:tcW w:w="5778" w:type="dxa"/>
          </w:tcPr>
          <w:p w14:paraId="3F797CC3" w14:textId="4F879A11" w:rsidR="00DC2B4B" w:rsidRDefault="00DC2B4B" w:rsidP="00446D95">
            <w:r>
              <w:t>Anticipated final date for application review completion</w:t>
            </w:r>
          </w:p>
        </w:tc>
        <w:tc>
          <w:tcPr>
            <w:tcW w:w="3464" w:type="dxa"/>
          </w:tcPr>
          <w:p w14:paraId="32B4208E" w14:textId="202E64FB" w:rsidR="00DC2B4B" w:rsidRDefault="00DC2B4B" w:rsidP="00446D95">
            <w:r>
              <w:t>November</w:t>
            </w:r>
          </w:p>
        </w:tc>
      </w:tr>
    </w:tbl>
    <w:p w14:paraId="212ADC50" w14:textId="77777777" w:rsidR="007F48F5" w:rsidRDefault="007F48F5" w:rsidP="00446D95"/>
    <w:p w14:paraId="68F51F39" w14:textId="77777777" w:rsidR="002F59AC" w:rsidRPr="002D32D5" w:rsidRDefault="004C7039" w:rsidP="0021538C">
      <w:pPr>
        <w:pStyle w:val="Heading1"/>
        <w:numPr>
          <w:ilvl w:val="0"/>
          <w:numId w:val="9"/>
        </w:numPr>
        <w:rPr>
          <w:rFonts w:ascii="Arial" w:hAnsi="Arial" w:cs="Arial"/>
          <w:sz w:val="24"/>
          <w:szCs w:val="24"/>
        </w:rPr>
      </w:pPr>
      <w:bookmarkStart w:id="45" w:name="_Ref357541731"/>
      <w:bookmarkStart w:id="46" w:name="_Toc381969514"/>
      <w:bookmarkStart w:id="47" w:name="_Toc438136227"/>
      <w:r w:rsidRPr="002D32D5">
        <w:rPr>
          <w:rFonts w:ascii="Arial" w:hAnsi="Arial" w:cs="Arial"/>
          <w:sz w:val="24"/>
          <w:szCs w:val="24"/>
        </w:rPr>
        <w:t>C</w:t>
      </w:r>
      <w:r w:rsidR="002F59AC" w:rsidRPr="002D32D5">
        <w:rPr>
          <w:rFonts w:ascii="Arial" w:hAnsi="Arial" w:cs="Arial"/>
          <w:sz w:val="24"/>
          <w:szCs w:val="24"/>
        </w:rPr>
        <w:t>hallenges</w:t>
      </w:r>
      <w:bookmarkEnd w:id="45"/>
      <w:bookmarkEnd w:id="46"/>
      <w:bookmarkEnd w:id="47"/>
    </w:p>
    <w:p w14:paraId="68F51F3A" w14:textId="69868592" w:rsidR="00585DA5" w:rsidRDefault="009C716A" w:rsidP="009C716A">
      <w:pPr>
        <w:tabs>
          <w:tab w:val="left" w:pos="7100"/>
        </w:tabs>
        <w:jc w:val="both"/>
        <w:rPr>
          <w:rFonts w:cs="Arial"/>
          <w:b/>
          <w:bCs/>
          <w:iCs/>
          <w:sz w:val="24"/>
          <w:szCs w:val="24"/>
        </w:rPr>
      </w:pPr>
      <w:r>
        <w:rPr>
          <w:rFonts w:cs="Arial"/>
          <w:b/>
          <w:bCs/>
          <w:iCs/>
          <w:sz w:val="24"/>
          <w:szCs w:val="24"/>
        </w:rPr>
        <w:tab/>
      </w:r>
    </w:p>
    <w:p w14:paraId="044F7E68" w14:textId="363810F0" w:rsidR="00B17E87" w:rsidRDefault="00C22436" w:rsidP="005A7FBC">
      <w:pPr>
        <w:jc w:val="both"/>
        <w:rPr>
          <w:rFonts w:cs="Arial"/>
          <w:bCs/>
          <w:iCs/>
          <w:sz w:val="24"/>
          <w:szCs w:val="24"/>
        </w:rPr>
      </w:pPr>
      <w:r>
        <w:rPr>
          <w:rFonts w:cs="Arial"/>
          <w:bCs/>
          <w:iCs/>
          <w:sz w:val="24"/>
          <w:szCs w:val="24"/>
        </w:rPr>
        <w:t>There is limited time available to draft and p</w:t>
      </w:r>
      <w:r w:rsidR="00792F94">
        <w:rPr>
          <w:rFonts w:cs="Arial"/>
          <w:bCs/>
          <w:iCs/>
          <w:sz w:val="24"/>
          <w:szCs w:val="24"/>
        </w:rPr>
        <w:t>ublish the guidance, bidders should be able to demonstrate availability of key personnel throughout Q1 2016 and how they will manage work to ensure delivery of an agreed draft by 29</w:t>
      </w:r>
      <w:r w:rsidR="00792F94" w:rsidRPr="00792F94">
        <w:rPr>
          <w:rFonts w:cs="Arial"/>
          <w:bCs/>
          <w:iCs/>
          <w:sz w:val="24"/>
          <w:szCs w:val="24"/>
          <w:vertAlign w:val="superscript"/>
        </w:rPr>
        <w:t>th</w:t>
      </w:r>
      <w:r w:rsidR="00792F94">
        <w:rPr>
          <w:rFonts w:cs="Arial"/>
          <w:bCs/>
          <w:iCs/>
          <w:sz w:val="24"/>
          <w:szCs w:val="24"/>
        </w:rPr>
        <w:t xml:space="preserve"> February. </w:t>
      </w:r>
    </w:p>
    <w:p w14:paraId="77D2B1D2" w14:textId="77777777" w:rsidR="00C22436" w:rsidRDefault="00C22436" w:rsidP="005A7FBC">
      <w:pPr>
        <w:jc w:val="both"/>
        <w:rPr>
          <w:rFonts w:cs="Arial"/>
          <w:bCs/>
          <w:iCs/>
          <w:sz w:val="24"/>
          <w:szCs w:val="24"/>
        </w:rPr>
      </w:pPr>
    </w:p>
    <w:p w14:paraId="42B2F5A5" w14:textId="6E4939E9" w:rsidR="00C22436" w:rsidRDefault="00911DF6" w:rsidP="005A7FBC">
      <w:pPr>
        <w:jc w:val="both"/>
        <w:rPr>
          <w:rFonts w:cs="Arial"/>
          <w:bCs/>
          <w:iCs/>
          <w:sz w:val="24"/>
          <w:szCs w:val="24"/>
        </w:rPr>
      </w:pPr>
      <w:r>
        <w:rPr>
          <w:rFonts w:cs="Arial"/>
          <w:bCs/>
          <w:iCs/>
          <w:sz w:val="24"/>
          <w:szCs w:val="24"/>
        </w:rPr>
        <w:t>T</w:t>
      </w:r>
      <w:r w:rsidR="00C22436">
        <w:rPr>
          <w:rFonts w:cs="Arial"/>
          <w:bCs/>
          <w:iCs/>
          <w:sz w:val="24"/>
          <w:szCs w:val="24"/>
        </w:rPr>
        <w:t xml:space="preserve">rial applications </w:t>
      </w:r>
      <w:r>
        <w:rPr>
          <w:rFonts w:cs="Arial"/>
          <w:bCs/>
          <w:iCs/>
          <w:sz w:val="24"/>
          <w:szCs w:val="24"/>
        </w:rPr>
        <w:t xml:space="preserve">will peak </w:t>
      </w:r>
      <w:r w:rsidR="00C22436">
        <w:rPr>
          <w:rFonts w:cs="Arial"/>
          <w:bCs/>
          <w:iCs/>
          <w:sz w:val="24"/>
          <w:szCs w:val="24"/>
        </w:rPr>
        <w:t>between April and June 2016</w:t>
      </w:r>
      <w:r w:rsidR="008B6B26">
        <w:rPr>
          <w:rFonts w:cs="Arial"/>
          <w:bCs/>
          <w:iCs/>
          <w:sz w:val="24"/>
          <w:szCs w:val="24"/>
        </w:rPr>
        <w:t xml:space="preserve">, </w:t>
      </w:r>
      <w:r w:rsidR="00C22436">
        <w:rPr>
          <w:rFonts w:cs="Arial"/>
          <w:bCs/>
          <w:iCs/>
          <w:sz w:val="24"/>
          <w:szCs w:val="24"/>
        </w:rPr>
        <w:t>bidders should indicate how they w</w:t>
      </w:r>
      <w:r w:rsidR="008B6B26">
        <w:rPr>
          <w:rFonts w:cs="Arial"/>
          <w:bCs/>
          <w:iCs/>
          <w:sz w:val="24"/>
          <w:szCs w:val="24"/>
        </w:rPr>
        <w:t>ill manage this volume of work, including maintaining quick turnarounds for review work</w:t>
      </w:r>
      <w:r>
        <w:rPr>
          <w:rFonts w:cs="Arial"/>
          <w:bCs/>
          <w:iCs/>
          <w:sz w:val="24"/>
          <w:szCs w:val="24"/>
        </w:rPr>
        <w:t xml:space="preserve"> and availability of key staff</w:t>
      </w:r>
      <w:r w:rsidR="008B6B26">
        <w:rPr>
          <w:rFonts w:cs="Arial"/>
          <w:bCs/>
          <w:iCs/>
          <w:sz w:val="24"/>
          <w:szCs w:val="24"/>
        </w:rPr>
        <w:t xml:space="preserve">. </w:t>
      </w:r>
    </w:p>
    <w:p w14:paraId="1FEE9065" w14:textId="77777777" w:rsidR="00792F94" w:rsidRPr="009C716A" w:rsidRDefault="00792F94" w:rsidP="005A7FBC">
      <w:pPr>
        <w:jc w:val="both"/>
        <w:rPr>
          <w:rFonts w:cs="Arial"/>
          <w:bCs/>
          <w:iCs/>
          <w:sz w:val="24"/>
          <w:szCs w:val="24"/>
        </w:rPr>
      </w:pPr>
    </w:p>
    <w:p w14:paraId="0C5D11F4" w14:textId="0EF6BB5C" w:rsidR="009C716A" w:rsidRPr="00792F94" w:rsidRDefault="00792F94" w:rsidP="005A7FBC">
      <w:pPr>
        <w:jc w:val="both"/>
        <w:rPr>
          <w:rFonts w:cs="Arial"/>
          <w:bCs/>
          <w:iCs/>
          <w:sz w:val="24"/>
          <w:szCs w:val="24"/>
        </w:rPr>
      </w:pPr>
      <w:r w:rsidRPr="00792F94">
        <w:rPr>
          <w:rFonts w:cs="Arial"/>
          <w:bCs/>
          <w:iCs/>
          <w:sz w:val="24"/>
          <w:szCs w:val="24"/>
        </w:rPr>
        <w:t xml:space="preserve">Working with and engaging </w:t>
      </w:r>
      <w:r w:rsidR="00DC2B4B">
        <w:rPr>
          <w:rFonts w:cs="Arial"/>
          <w:bCs/>
          <w:iCs/>
          <w:sz w:val="24"/>
          <w:szCs w:val="24"/>
        </w:rPr>
        <w:t xml:space="preserve">energy </w:t>
      </w:r>
      <w:r w:rsidRPr="00792F94">
        <w:rPr>
          <w:rFonts w:cs="Arial"/>
          <w:bCs/>
          <w:iCs/>
          <w:sz w:val="24"/>
          <w:szCs w:val="24"/>
        </w:rPr>
        <w:t xml:space="preserve">suppliers will be </w:t>
      </w:r>
      <w:proofErr w:type="gramStart"/>
      <w:r w:rsidRPr="00792F94">
        <w:rPr>
          <w:rFonts w:cs="Arial"/>
          <w:bCs/>
          <w:iCs/>
          <w:sz w:val="24"/>
          <w:szCs w:val="24"/>
        </w:rPr>
        <w:t>key</w:t>
      </w:r>
      <w:proofErr w:type="gramEnd"/>
      <w:r w:rsidRPr="00792F94">
        <w:rPr>
          <w:rFonts w:cs="Arial"/>
          <w:bCs/>
          <w:iCs/>
          <w:sz w:val="24"/>
          <w:szCs w:val="24"/>
        </w:rPr>
        <w:t xml:space="preserve"> to successfully delivering this work. Bidders should make reference to how they can support engagement with suppliers, and relevant experience of delivering projects with industry. </w:t>
      </w:r>
    </w:p>
    <w:p w14:paraId="68F51F3B" w14:textId="0A3F8CAB" w:rsidR="008F4BEB" w:rsidRPr="002D32D5" w:rsidRDefault="008F4BEB" w:rsidP="0021538C">
      <w:pPr>
        <w:pStyle w:val="Heading1"/>
        <w:numPr>
          <w:ilvl w:val="0"/>
          <w:numId w:val="9"/>
        </w:numPr>
        <w:rPr>
          <w:rFonts w:ascii="Arial" w:hAnsi="Arial" w:cs="Arial"/>
          <w:sz w:val="24"/>
          <w:szCs w:val="24"/>
        </w:rPr>
      </w:pPr>
      <w:bookmarkStart w:id="48" w:name="_Toc381969515"/>
      <w:bookmarkStart w:id="49" w:name="_Toc438136228"/>
      <w:bookmarkStart w:id="50" w:name="_Toc271272913"/>
      <w:r w:rsidRPr="002D32D5">
        <w:rPr>
          <w:rFonts w:ascii="Arial" w:hAnsi="Arial" w:cs="Arial"/>
          <w:sz w:val="24"/>
          <w:szCs w:val="24"/>
        </w:rPr>
        <w:t>Ethics</w:t>
      </w:r>
      <w:bookmarkEnd w:id="48"/>
      <w:bookmarkEnd w:id="49"/>
      <w:r w:rsidR="009E2B4B">
        <w:rPr>
          <w:rFonts w:ascii="Arial" w:hAnsi="Arial" w:cs="Arial"/>
          <w:sz w:val="24"/>
          <w:szCs w:val="24"/>
        </w:rPr>
        <w:t xml:space="preserve"> </w:t>
      </w:r>
    </w:p>
    <w:p w14:paraId="68F51F3C" w14:textId="77777777" w:rsidR="002D32D5" w:rsidRDefault="002D32D5" w:rsidP="008F4BEB">
      <w:pPr>
        <w:pStyle w:val="ListParagraph"/>
        <w:spacing w:after="0" w:line="240" w:lineRule="auto"/>
        <w:ind w:left="0"/>
        <w:contextualSpacing w:val="0"/>
      </w:pPr>
    </w:p>
    <w:p w14:paraId="68F51F45" w14:textId="3092EBA8" w:rsidR="00D75586" w:rsidRDefault="009C716A" w:rsidP="002D32D5">
      <w:pPr>
        <w:pStyle w:val="ListParagraph"/>
        <w:spacing w:after="0" w:line="240" w:lineRule="auto"/>
        <w:ind w:left="0"/>
        <w:contextualSpacing w:val="0"/>
        <w:jc w:val="both"/>
        <w:rPr>
          <w:rFonts w:ascii="Arial" w:hAnsi="Arial" w:cs="Arial"/>
          <w:sz w:val="24"/>
          <w:szCs w:val="24"/>
        </w:rPr>
      </w:pPr>
      <w:r w:rsidRPr="009C716A">
        <w:rPr>
          <w:rFonts w:ascii="Arial" w:hAnsi="Arial" w:cs="Arial"/>
          <w:sz w:val="24"/>
          <w:szCs w:val="24"/>
        </w:rPr>
        <w:t>Consumer protection for consumers participating in trials is being developed as part of the policy framework (to be published as part of the consultation response). There are no additional ethics considerations for this project.</w:t>
      </w:r>
    </w:p>
    <w:p w14:paraId="68F51F46" w14:textId="77777777" w:rsidR="00E070AD" w:rsidRPr="002D32D5" w:rsidRDefault="00E070AD" w:rsidP="0021538C">
      <w:pPr>
        <w:pStyle w:val="Heading1"/>
        <w:numPr>
          <w:ilvl w:val="0"/>
          <w:numId w:val="9"/>
        </w:numPr>
        <w:rPr>
          <w:rFonts w:ascii="Arial" w:hAnsi="Arial" w:cs="Arial"/>
          <w:sz w:val="24"/>
          <w:szCs w:val="24"/>
        </w:rPr>
      </w:pPr>
      <w:bookmarkStart w:id="51" w:name="_Ref338852517"/>
      <w:bookmarkStart w:id="52" w:name="_Toc381969516"/>
      <w:bookmarkStart w:id="53" w:name="_Toc438136229"/>
      <w:bookmarkEnd w:id="50"/>
      <w:r w:rsidRPr="002D32D5">
        <w:rPr>
          <w:rFonts w:ascii="Arial" w:hAnsi="Arial" w:cs="Arial"/>
          <w:sz w:val="24"/>
          <w:szCs w:val="24"/>
        </w:rPr>
        <w:t>Working Arrangements</w:t>
      </w:r>
      <w:bookmarkEnd w:id="51"/>
      <w:bookmarkEnd w:id="52"/>
      <w:bookmarkEnd w:id="53"/>
    </w:p>
    <w:p w14:paraId="68F51F47" w14:textId="77777777" w:rsidR="00AA62E8" w:rsidRPr="005A7FBC" w:rsidRDefault="00AA62E8" w:rsidP="005A7FBC">
      <w:pPr>
        <w:jc w:val="both"/>
        <w:rPr>
          <w:rFonts w:cs="Arial"/>
          <w:b/>
          <w:bCs/>
          <w:iCs/>
          <w:sz w:val="24"/>
          <w:szCs w:val="24"/>
        </w:rPr>
      </w:pPr>
    </w:p>
    <w:p w14:paraId="68F51F48" w14:textId="77777777" w:rsidR="00AA62E8" w:rsidRPr="005A7FBC"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DECC project manager will be assigned to the project and will be the central point of contact. </w:t>
      </w:r>
    </w:p>
    <w:p w14:paraId="68F51F49" w14:textId="77777777" w:rsidR="00AA62E8" w:rsidRPr="005A7FBC" w:rsidRDefault="00AA62E8" w:rsidP="005A7FBC">
      <w:pPr>
        <w:jc w:val="both"/>
        <w:rPr>
          <w:rFonts w:cs="Arial"/>
          <w:bCs/>
          <w:sz w:val="24"/>
          <w:szCs w:val="24"/>
        </w:rPr>
      </w:pPr>
    </w:p>
    <w:p w14:paraId="68F51F4C" w14:textId="77777777" w:rsidR="003C1CE8" w:rsidRPr="002D32D5" w:rsidRDefault="007A7010" w:rsidP="0021538C">
      <w:pPr>
        <w:pStyle w:val="Heading1"/>
        <w:numPr>
          <w:ilvl w:val="0"/>
          <w:numId w:val="9"/>
        </w:numPr>
        <w:rPr>
          <w:rFonts w:ascii="Arial" w:hAnsi="Arial" w:cs="Arial"/>
          <w:sz w:val="24"/>
          <w:szCs w:val="24"/>
        </w:rPr>
      </w:pPr>
      <w:bookmarkStart w:id="54" w:name="_Toc438136230"/>
      <w:r>
        <w:rPr>
          <w:rFonts w:ascii="Arial" w:hAnsi="Arial" w:cs="Arial"/>
          <w:sz w:val="24"/>
          <w:szCs w:val="24"/>
        </w:rPr>
        <w:t>Skills and experience</w:t>
      </w:r>
      <w:bookmarkEnd w:id="54"/>
    </w:p>
    <w:p w14:paraId="68F51F4D" w14:textId="77777777" w:rsidR="00427AFA" w:rsidRPr="00B960BC" w:rsidRDefault="00427AFA" w:rsidP="00B960BC">
      <w:pPr>
        <w:ind w:left="360"/>
        <w:jc w:val="both"/>
        <w:rPr>
          <w:rFonts w:cs="Arial"/>
          <w:sz w:val="24"/>
          <w:szCs w:val="24"/>
        </w:rPr>
      </w:pPr>
    </w:p>
    <w:p w14:paraId="68F51F4E" w14:textId="77777777" w:rsidR="00FA702B" w:rsidRPr="00B960BC" w:rsidRDefault="004B3AD5" w:rsidP="00E72DB1">
      <w:pPr>
        <w:pStyle w:val="PTablebodyCharCharChar"/>
        <w:tabs>
          <w:tab w:val="clear" w:pos="7823"/>
          <w:tab w:val="right" w:pos="709"/>
        </w:tabs>
        <w:spacing w:after="0"/>
        <w:ind w:left="360"/>
        <w:rPr>
          <w:rFonts w:cs="Arial"/>
          <w:highlight w:val="yellow"/>
        </w:rPr>
      </w:pPr>
      <w:r>
        <w:rPr>
          <w:rFonts w:ascii="Arial" w:hAnsi="Arial" w:cs="Arial"/>
        </w:rPr>
        <w:t xml:space="preserve">DECC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68F51F4F" w14:textId="77777777" w:rsidR="00FA702B" w:rsidRPr="00B960BC" w:rsidRDefault="00FA702B" w:rsidP="00B960BC">
      <w:pPr>
        <w:pStyle w:val="PTablebodyCharCharChar"/>
        <w:spacing w:after="0"/>
        <w:ind w:left="0"/>
        <w:rPr>
          <w:rFonts w:ascii="Arial" w:hAnsi="Arial" w:cs="Arial"/>
        </w:rPr>
      </w:pPr>
    </w:p>
    <w:p w14:paraId="68F51F50"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B960BC">
      <w:pPr>
        <w:pStyle w:val="PTablebodyCharCharChar"/>
        <w:spacing w:after="0"/>
        <w:ind w:left="0"/>
        <w:rPr>
          <w:rFonts w:ascii="Arial" w:hAnsi="Arial" w:cs="Arial"/>
        </w:rPr>
      </w:pPr>
    </w:p>
    <w:p w14:paraId="68F51F52" w14:textId="77777777" w:rsidR="00D64BB0"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5" w:name="_Ref338852499"/>
    </w:p>
    <w:p w14:paraId="68F51F53" w14:textId="77777777" w:rsidR="00986070" w:rsidRDefault="00986070" w:rsidP="00D64BB0">
      <w:pPr>
        <w:jc w:val="both"/>
        <w:rPr>
          <w:rFonts w:ascii="Calibri" w:hAnsi="Calibri" w:cs="Calibri"/>
        </w:rPr>
      </w:pPr>
    </w:p>
    <w:tbl>
      <w:tblPr>
        <w:tblStyle w:val="TableGrid"/>
        <w:tblW w:w="0" w:type="auto"/>
        <w:tblLook w:val="04A0" w:firstRow="1" w:lastRow="0" w:firstColumn="1" w:lastColumn="0" w:noHBand="0" w:noVBand="1"/>
      </w:tblPr>
      <w:tblGrid>
        <w:gridCol w:w="9242"/>
      </w:tblGrid>
      <w:tr w:rsidR="00EA493E" w14:paraId="62E76546" w14:textId="77777777" w:rsidTr="00EA493E">
        <w:tc>
          <w:tcPr>
            <w:tcW w:w="9242" w:type="dxa"/>
          </w:tcPr>
          <w:p w14:paraId="0795C9A4" w14:textId="77777777" w:rsidR="00EA493E" w:rsidRDefault="00EA493E" w:rsidP="00EA493E">
            <w:pPr>
              <w:ind w:left="360"/>
              <w:jc w:val="both"/>
              <w:rPr>
                <w:rFonts w:cs="Arial"/>
                <w:sz w:val="24"/>
                <w:szCs w:val="24"/>
              </w:rPr>
            </w:pPr>
          </w:p>
          <w:p w14:paraId="186559FF" w14:textId="12483688" w:rsidR="00EA493E" w:rsidRPr="00EA493E" w:rsidRDefault="00EA493E" w:rsidP="00EA493E">
            <w:pPr>
              <w:ind w:left="360"/>
              <w:jc w:val="both"/>
              <w:rPr>
                <w:rFonts w:cs="Arial"/>
                <w:b/>
                <w:sz w:val="24"/>
                <w:szCs w:val="24"/>
              </w:rPr>
            </w:pPr>
            <w:r w:rsidRPr="00EA493E">
              <w:rPr>
                <w:rFonts w:cs="Arial"/>
                <w:b/>
                <w:sz w:val="24"/>
                <w:szCs w:val="24"/>
              </w:rPr>
              <w:t xml:space="preserve">Full CVs for key project staff should be included in bids (these </w:t>
            </w:r>
            <w:r w:rsidR="00302834">
              <w:rPr>
                <w:rFonts w:cs="Arial"/>
                <w:b/>
                <w:sz w:val="24"/>
                <w:szCs w:val="24"/>
              </w:rPr>
              <w:t>will</w:t>
            </w:r>
            <w:r w:rsidRPr="00EA493E">
              <w:rPr>
                <w:rFonts w:cs="Arial"/>
                <w:b/>
                <w:sz w:val="24"/>
                <w:szCs w:val="24"/>
              </w:rPr>
              <w:t xml:space="preserve"> not count towards the </w:t>
            </w:r>
            <w:r w:rsidR="00302834">
              <w:rPr>
                <w:rFonts w:cs="Arial"/>
                <w:b/>
                <w:sz w:val="24"/>
                <w:szCs w:val="24"/>
              </w:rPr>
              <w:t>page</w:t>
            </w:r>
            <w:r w:rsidRPr="00EA493E">
              <w:rPr>
                <w:rFonts w:cs="Arial"/>
                <w:b/>
                <w:sz w:val="24"/>
                <w:szCs w:val="24"/>
              </w:rPr>
              <w:t xml:space="preserve"> limit). </w:t>
            </w:r>
          </w:p>
          <w:p w14:paraId="5CDE9AD9" w14:textId="77777777" w:rsidR="00EA493E" w:rsidRDefault="00EA493E" w:rsidP="00D64BB0">
            <w:pPr>
              <w:jc w:val="both"/>
              <w:rPr>
                <w:rFonts w:ascii="Calibri" w:hAnsi="Calibri" w:cs="Calibri"/>
              </w:rPr>
            </w:pPr>
          </w:p>
        </w:tc>
      </w:tr>
    </w:tbl>
    <w:p w14:paraId="26B79E31" w14:textId="77777777" w:rsidR="00EA493E" w:rsidRDefault="00EA493E" w:rsidP="00D64BB0">
      <w:pPr>
        <w:jc w:val="both"/>
        <w:rPr>
          <w:rFonts w:ascii="Calibri" w:hAnsi="Calibri" w:cs="Calibri"/>
        </w:rPr>
      </w:pPr>
    </w:p>
    <w:p w14:paraId="68F51F54" w14:textId="77777777" w:rsidR="003043AD" w:rsidRPr="002D32D5" w:rsidRDefault="00D64BB0" w:rsidP="0021538C">
      <w:pPr>
        <w:pStyle w:val="Heading1"/>
        <w:numPr>
          <w:ilvl w:val="0"/>
          <w:numId w:val="9"/>
        </w:numPr>
        <w:rPr>
          <w:rFonts w:ascii="Arial" w:hAnsi="Arial" w:cs="Arial"/>
          <w:sz w:val="24"/>
          <w:szCs w:val="24"/>
        </w:rPr>
      </w:pPr>
      <w:bookmarkStart w:id="56" w:name="_Ref373505239"/>
      <w:bookmarkStart w:id="57" w:name="_Toc381969518"/>
      <w:bookmarkStart w:id="58" w:name="_Toc438136231"/>
      <w:r w:rsidRPr="002D32D5">
        <w:rPr>
          <w:rFonts w:ascii="Arial" w:hAnsi="Arial" w:cs="Arial"/>
          <w:sz w:val="24"/>
          <w:szCs w:val="24"/>
        </w:rPr>
        <w:t>C</w:t>
      </w:r>
      <w:r w:rsidR="00A64B82" w:rsidRPr="002D32D5">
        <w:rPr>
          <w:rFonts w:ascii="Arial" w:hAnsi="Arial" w:cs="Arial"/>
          <w:sz w:val="24"/>
          <w:szCs w:val="24"/>
        </w:rPr>
        <w:t>onsortium Bids</w:t>
      </w:r>
      <w:bookmarkEnd w:id="56"/>
      <w:bookmarkEnd w:id="57"/>
      <w:bookmarkEnd w:id="58"/>
    </w:p>
    <w:p w14:paraId="68F51F55" w14:textId="77777777" w:rsidR="00D64BB0" w:rsidRPr="00E4650D" w:rsidRDefault="00D64BB0" w:rsidP="00E4650D">
      <w:pPr>
        <w:jc w:val="both"/>
        <w:rPr>
          <w:rFonts w:cs="Arial"/>
          <w:sz w:val="24"/>
          <w:szCs w:val="24"/>
        </w:rPr>
      </w:pPr>
    </w:p>
    <w:p w14:paraId="68F51F56"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77777777"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DECC reserves the right to require a successful consortium to form a single legal entity in accordance with Regulation 28 of the Public Contracts Regulations 2006. </w:t>
      </w:r>
    </w:p>
    <w:p w14:paraId="68F51F5B" w14:textId="77777777" w:rsidR="00AD130E" w:rsidRPr="00E4650D" w:rsidRDefault="00AD130E" w:rsidP="00E4650D">
      <w:pPr>
        <w:pStyle w:val="NoSpacing"/>
        <w:jc w:val="both"/>
        <w:rPr>
          <w:rFonts w:ascii="Arial" w:hAnsi="Arial" w:cs="Arial"/>
          <w:sz w:val="24"/>
          <w:szCs w:val="24"/>
        </w:rPr>
      </w:pPr>
    </w:p>
    <w:p w14:paraId="68F51F5C" w14:textId="77777777"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DECC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DECC so that it can make a further assessment by applying the selection criteria to the new information provided. </w:t>
      </w:r>
    </w:p>
    <w:p w14:paraId="68F51F5D" w14:textId="77777777" w:rsidR="004A2B75" w:rsidRPr="002D4038" w:rsidRDefault="004A2B75" w:rsidP="00053592">
      <w:pPr>
        <w:pStyle w:val="FootnoteText"/>
        <w:rPr>
          <w:rFonts w:cs="Calibri"/>
          <w:sz w:val="22"/>
          <w:szCs w:val="22"/>
          <w:lang w:eastAsia="en-GB"/>
        </w:rPr>
      </w:pPr>
    </w:p>
    <w:p w14:paraId="68F51F5E" w14:textId="77777777" w:rsidR="00F0291F" w:rsidRPr="002D32D5" w:rsidRDefault="00F0291F" w:rsidP="0021538C">
      <w:pPr>
        <w:pStyle w:val="Heading1"/>
        <w:numPr>
          <w:ilvl w:val="0"/>
          <w:numId w:val="9"/>
        </w:numPr>
        <w:rPr>
          <w:rFonts w:ascii="Arial" w:hAnsi="Arial" w:cs="Arial"/>
          <w:sz w:val="24"/>
          <w:szCs w:val="24"/>
        </w:rPr>
      </w:pPr>
      <w:bookmarkStart w:id="59" w:name="_Ref357541811"/>
      <w:bookmarkStart w:id="60" w:name="_Toc381969519"/>
      <w:bookmarkStart w:id="61" w:name="_Toc438136232"/>
      <w:bookmarkStart w:id="62" w:name="_Toc246831559"/>
      <w:bookmarkStart w:id="63" w:name="_Toc271272917"/>
      <w:bookmarkStart w:id="64" w:name="_Ref338852577"/>
      <w:bookmarkEnd w:id="55"/>
      <w:r w:rsidRPr="002D32D5">
        <w:rPr>
          <w:rFonts w:ascii="Arial" w:hAnsi="Arial" w:cs="Arial"/>
          <w:sz w:val="24"/>
          <w:szCs w:val="24"/>
        </w:rPr>
        <w:t>Budget</w:t>
      </w:r>
      <w:bookmarkEnd w:id="59"/>
      <w:bookmarkEnd w:id="60"/>
      <w:bookmarkEnd w:id="61"/>
      <w:r w:rsidRPr="002D32D5">
        <w:rPr>
          <w:rFonts w:ascii="Arial" w:hAnsi="Arial" w:cs="Arial"/>
          <w:sz w:val="24"/>
          <w:szCs w:val="24"/>
        </w:rPr>
        <w:t xml:space="preserve"> </w:t>
      </w:r>
    </w:p>
    <w:p w14:paraId="68F51F5F" w14:textId="77777777" w:rsidR="004335BC" w:rsidRPr="004335BC" w:rsidRDefault="004335BC" w:rsidP="004335BC">
      <w:pPr>
        <w:rPr>
          <w:rFonts w:ascii="Calibri" w:hAnsi="Calibri" w:cs="Calibri"/>
          <w:b/>
          <w:bCs/>
          <w:iCs/>
        </w:rPr>
      </w:pPr>
    </w:p>
    <w:p w14:paraId="68F51F60" w14:textId="486A8C58" w:rsidR="003C1CE8" w:rsidRPr="003B7CB9" w:rsidRDefault="003C1CE8" w:rsidP="002272FD">
      <w:pPr>
        <w:pStyle w:val="Paragraph"/>
      </w:pPr>
      <w:r w:rsidRPr="003B7CB9">
        <w:t xml:space="preserve">The budget for this project is </w:t>
      </w:r>
      <w:r w:rsidR="004A2B75" w:rsidRPr="003B7CB9">
        <w:t>£</w:t>
      </w:r>
      <w:r w:rsidR="00FE3DF6" w:rsidRPr="003B7CB9">
        <w:t>17,85</w:t>
      </w:r>
      <w:r w:rsidR="00367A54" w:rsidRPr="003B7CB9">
        <w:t>0</w:t>
      </w:r>
      <w:r w:rsidR="004A2B75" w:rsidRPr="003B7CB9">
        <w:t xml:space="preserve"> </w:t>
      </w:r>
      <w:r w:rsidRPr="003B7CB9">
        <w:t>to</w:t>
      </w:r>
      <w:r w:rsidR="00526862" w:rsidRPr="003B7CB9">
        <w:t xml:space="preserve"> </w:t>
      </w:r>
      <w:r w:rsidR="00293D12" w:rsidRPr="003B7CB9">
        <w:t>£</w:t>
      </w:r>
      <w:r w:rsidR="00367A54" w:rsidRPr="003B7CB9">
        <w:t>6</w:t>
      </w:r>
      <w:r w:rsidR="00FE3DF6" w:rsidRPr="003B7CB9">
        <w:t>0,3</w:t>
      </w:r>
      <w:r w:rsidR="00367A54" w:rsidRPr="003B7CB9">
        <w:t>50</w:t>
      </w:r>
      <w:r w:rsidR="00685B87" w:rsidRPr="003B7CB9">
        <w:t xml:space="preserve"> excluding VAT</w:t>
      </w:r>
      <w:r w:rsidRPr="003B7CB9">
        <w:t>.</w:t>
      </w:r>
    </w:p>
    <w:p w14:paraId="4616B418" w14:textId="77777777" w:rsidR="007D0917" w:rsidRPr="003B7CB9" w:rsidRDefault="007D0917" w:rsidP="002272FD">
      <w:pPr>
        <w:pStyle w:val="Paragraph"/>
      </w:pPr>
    </w:p>
    <w:p w14:paraId="7007C46C" w14:textId="36847C9D" w:rsidR="007D0917" w:rsidRPr="003B7CB9" w:rsidRDefault="007D0917" w:rsidP="002272FD">
      <w:pPr>
        <w:pStyle w:val="Paragraph"/>
      </w:pPr>
      <w:r w:rsidRPr="003B7CB9">
        <w:t>This is split by:</w:t>
      </w:r>
    </w:p>
    <w:p w14:paraId="75075CEA" w14:textId="77777777" w:rsidR="007D0917" w:rsidRPr="003B7CB9" w:rsidRDefault="007D0917" w:rsidP="002272FD">
      <w:pPr>
        <w:pStyle w:val="Paragraph"/>
      </w:pPr>
    </w:p>
    <w:tbl>
      <w:tblPr>
        <w:tblStyle w:val="TableGrid"/>
        <w:tblW w:w="0" w:type="auto"/>
        <w:tblInd w:w="1080" w:type="dxa"/>
        <w:tblLook w:val="04A0" w:firstRow="1" w:lastRow="0" w:firstColumn="1" w:lastColumn="0" w:noHBand="0" w:noVBand="1"/>
      </w:tblPr>
      <w:tblGrid>
        <w:gridCol w:w="4043"/>
        <w:gridCol w:w="4119"/>
      </w:tblGrid>
      <w:tr w:rsidR="007D0917" w:rsidRPr="003B7CB9" w14:paraId="68A1F553" w14:textId="77777777" w:rsidTr="00F057EE">
        <w:tc>
          <w:tcPr>
            <w:tcW w:w="4043" w:type="dxa"/>
          </w:tcPr>
          <w:p w14:paraId="74299342" w14:textId="2D8418E7" w:rsidR="007D0917" w:rsidRPr="003B7CB9" w:rsidRDefault="007D0917" w:rsidP="002272FD">
            <w:pPr>
              <w:pStyle w:val="Paragraph"/>
            </w:pPr>
            <w:r w:rsidRPr="003B7CB9">
              <w:t>Q1 2016</w:t>
            </w:r>
          </w:p>
        </w:tc>
        <w:tc>
          <w:tcPr>
            <w:tcW w:w="4119" w:type="dxa"/>
          </w:tcPr>
          <w:p w14:paraId="7A0338AB" w14:textId="6C140831" w:rsidR="007D0917" w:rsidRPr="003B7CB9" w:rsidRDefault="007D0917" w:rsidP="002272FD">
            <w:pPr>
              <w:pStyle w:val="Paragraph"/>
            </w:pPr>
            <w:r w:rsidRPr="003B7CB9">
              <w:t xml:space="preserve">Maximum of </w:t>
            </w:r>
            <w:r w:rsidR="00C53AF0" w:rsidRPr="003B7CB9">
              <w:t>£15,000 - £</w:t>
            </w:r>
            <w:r w:rsidRPr="003B7CB9">
              <w:t>17,850</w:t>
            </w:r>
          </w:p>
        </w:tc>
      </w:tr>
      <w:tr w:rsidR="007D0917" w:rsidRPr="003B7CB9" w14:paraId="661ACF00" w14:textId="77777777" w:rsidTr="00F057EE">
        <w:tc>
          <w:tcPr>
            <w:tcW w:w="4043" w:type="dxa"/>
          </w:tcPr>
          <w:p w14:paraId="284D5F13" w14:textId="651754A9" w:rsidR="007D0917" w:rsidRPr="003B7CB9" w:rsidRDefault="007D0917" w:rsidP="002272FD">
            <w:pPr>
              <w:pStyle w:val="Paragraph"/>
            </w:pPr>
            <w:r w:rsidRPr="003B7CB9">
              <w:t>Q2-4 2016</w:t>
            </w:r>
          </w:p>
        </w:tc>
        <w:tc>
          <w:tcPr>
            <w:tcW w:w="4119" w:type="dxa"/>
          </w:tcPr>
          <w:p w14:paraId="3B452149" w14:textId="708BD133" w:rsidR="007D0917" w:rsidRPr="003B7CB9" w:rsidRDefault="007D0917" w:rsidP="002272FD">
            <w:pPr>
              <w:pStyle w:val="Paragraph"/>
            </w:pPr>
            <w:r w:rsidRPr="003B7CB9">
              <w:t>Call off costs up to £42,500</w:t>
            </w:r>
            <w:r w:rsidR="00B238E9" w:rsidRPr="003B7CB9">
              <w:t xml:space="preserve"> (</w:t>
            </w:r>
            <w:proofErr w:type="spellStart"/>
            <w:r w:rsidR="00B238E9" w:rsidRPr="003B7CB9">
              <w:t>costed</w:t>
            </w:r>
            <w:proofErr w:type="spellEnd"/>
            <w:r w:rsidR="00B238E9" w:rsidRPr="003B7CB9">
              <w:t xml:space="preserve"> by day rates provided in proposal)</w:t>
            </w:r>
          </w:p>
        </w:tc>
      </w:tr>
    </w:tbl>
    <w:p w14:paraId="13AD5367" w14:textId="77777777" w:rsidR="007D0917" w:rsidRPr="003B7CB9" w:rsidRDefault="007D0917" w:rsidP="002272FD">
      <w:pPr>
        <w:pStyle w:val="Paragraph"/>
      </w:pPr>
    </w:p>
    <w:p w14:paraId="68F51F61" w14:textId="77777777" w:rsidR="00B00EA2" w:rsidRPr="003B7CB9" w:rsidRDefault="00B00EA2" w:rsidP="00E4650D">
      <w:pPr>
        <w:pStyle w:val="ListParagraph"/>
        <w:spacing w:line="240" w:lineRule="auto"/>
        <w:ind w:left="0"/>
        <w:jc w:val="both"/>
        <w:rPr>
          <w:rFonts w:ascii="Arial" w:hAnsi="Arial" w:cs="Arial"/>
          <w:sz w:val="24"/>
          <w:szCs w:val="24"/>
        </w:rPr>
      </w:pPr>
    </w:p>
    <w:p w14:paraId="68F51F62" w14:textId="77777777" w:rsidR="0089058C" w:rsidRPr="00E4650D" w:rsidRDefault="003C1CE8" w:rsidP="00E72DB1">
      <w:pPr>
        <w:pStyle w:val="ListParagraph"/>
        <w:spacing w:line="240" w:lineRule="auto"/>
        <w:ind w:left="360"/>
        <w:jc w:val="both"/>
        <w:rPr>
          <w:rFonts w:ascii="Arial" w:hAnsi="Arial" w:cs="Arial"/>
          <w:sz w:val="24"/>
          <w:szCs w:val="24"/>
        </w:rPr>
      </w:pPr>
      <w:r w:rsidRPr="003B7CB9">
        <w:rPr>
          <w:rFonts w:ascii="Arial" w:hAnsi="Arial" w:cs="Arial"/>
          <w:sz w:val="24"/>
          <w:szCs w:val="24"/>
        </w:rPr>
        <w:t xml:space="preserve">Contractors should provide a full and detailed breakdown of costs (including </w:t>
      </w:r>
      <w:r w:rsidRPr="00E4650D">
        <w:rPr>
          <w:rFonts w:ascii="Arial" w:hAnsi="Arial" w:cs="Arial"/>
          <w:sz w:val="24"/>
          <w:szCs w:val="24"/>
        </w:rPr>
        <w:t xml:space="preserve">options where appropriate). This should include staff (and day rate) allocated to specific tasks. </w:t>
      </w:r>
      <w:bookmarkEnd w:id="62"/>
      <w:bookmarkEnd w:id="63"/>
      <w:bookmarkEnd w:id="64"/>
    </w:p>
    <w:p w14:paraId="68F51F63" w14:textId="77777777" w:rsidR="00272E19" w:rsidRPr="00E4650D" w:rsidRDefault="00272E19" w:rsidP="00E4650D">
      <w:pPr>
        <w:pStyle w:val="ListParagraph"/>
        <w:spacing w:line="240" w:lineRule="auto"/>
        <w:ind w:left="0"/>
        <w:jc w:val="both"/>
        <w:rPr>
          <w:rFonts w:ascii="Arial" w:hAnsi="Arial" w:cs="Arial"/>
          <w:sz w:val="24"/>
          <w:szCs w:val="24"/>
        </w:rPr>
      </w:pPr>
    </w:p>
    <w:p w14:paraId="68F51F64"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68F51F65" w14:textId="77777777" w:rsidR="00220792" w:rsidRPr="00E4650D" w:rsidRDefault="00220792" w:rsidP="00E4650D">
      <w:pPr>
        <w:pStyle w:val="ListParagraph"/>
        <w:spacing w:line="240" w:lineRule="auto"/>
        <w:ind w:left="0"/>
        <w:jc w:val="both"/>
        <w:rPr>
          <w:rFonts w:ascii="Arial" w:hAnsi="Arial" w:cs="Arial"/>
          <w:sz w:val="24"/>
          <w:szCs w:val="24"/>
        </w:rPr>
      </w:pPr>
    </w:p>
    <w:p w14:paraId="68F51F66" w14:textId="193D11B8" w:rsidR="00272E19" w:rsidRDefault="00272E19" w:rsidP="00E72DB1">
      <w:pPr>
        <w:pStyle w:val="ListParagraph"/>
        <w:spacing w:after="0" w:line="240" w:lineRule="auto"/>
        <w:ind w:left="360"/>
        <w:jc w:val="both"/>
        <w:rPr>
          <w:rFonts w:ascii="Arial" w:hAnsi="Arial" w:cs="Arial"/>
          <w:sz w:val="24"/>
          <w:szCs w:val="24"/>
        </w:rPr>
      </w:pPr>
      <w:r w:rsidRPr="00E4650D">
        <w:rPr>
          <w:rFonts w:ascii="Arial" w:hAnsi="Arial" w:cs="Arial"/>
          <w:sz w:val="24"/>
          <w:szCs w:val="24"/>
        </w:rPr>
        <w:t>Payments will be linked to delivery of key milestones. The indicative milestones and phasing of payments is as follows</w:t>
      </w:r>
      <w:r w:rsidR="00DC39C6">
        <w:rPr>
          <w:rFonts w:ascii="Arial" w:hAnsi="Arial" w:cs="Arial"/>
          <w:sz w:val="24"/>
          <w:szCs w:val="24"/>
        </w:rPr>
        <w:t xml:space="preserve">. This can be adjusted and agreed with the contractor based on the tender response/details of </w:t>
      </w:r>
      <w:r w:rsidR="00FE3DF6">
        <w:rPr>
          <w:rFonts w:ascii="Arial" w:hAnsi="Arial" w:cs="Arial"/>
          <w:sz w:val="24"/>
          <w:szCs w:val="24"/>
        </w:rPr>
        <w:t>11th January 2016</w:t>
      </w:r>
      <w:r w:rsidR="00DC39C6">
        <w:rPr>
          <w:rFonts w:ascii="Arial" w:hAnsi="Arial" w:cs="Arial"/>
          <w:sz w:val="24"/>
          <w:szCs w:val="24"/>
        </w:rPr>
        <w:t xml:space="preserve">.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56DD6E26" w14:textId="77777777" w:rsidR="00FE3DF6" w:rsidRDefault="00FE3DF6" w:rsidP="00E72DB1">
      <w:pPr>
        <w:pStyle w:val="ListParagraph"/>
        <w:spacing w:after="0" w:line="240" w:lineRule="auto"/>
        <w:ind w:left="360"/>
        <w:jc w:val="both"/>
        <w:rPr>
          <w:rFonts w:ascii="Arial" w:hAnsi="Arial" w:cs="Arial"/>
          <w:sz w:val="24"/>
          <w:szCs w:val="24"/>
        </w:rPr>
      </w:pPr>
    </w:p>
    <w:tbl>
      <w:tblPr>
        <w:tblStyle w:val="TableGrid"/>
        <w:tblW w:w="0" w:type="auto"/>
        <w:tblInd w:w="360" w:type="dxa"/>
        <w:tblLook w:val="04A0" w:firstRow="1" w:lastRow="0" w:firstColumn="1" w:lastColumn="0" w:noHBand="0" w:noVBand="1"/>
      </w:tblPr>
      <w:tblGrid>
        <w:gridCol w:w="2442"/>
        <w:gridCol w:w="4881"/>
      </w:tblGrid>
      <w:tr w:rsidR="007D0917" w14:paraId="080A7466" w14:textId="77777777" w:rsidTr="00FE3DF6">
        <w:tc>
          <w:tcPr>
            <w:tcW w:w="2442" w:type="dxa"/>
          </w:tcPr>
          <w:p w14:paraId="5614B50C" w14:textId="6D8729E7" w:rsidR="007D0917" w:rsidRDefault="007D0917" w:rsidP="00E72DB1">
            <w:pPr>
              <w:pStyle w:val="ListParagraph"/>
              <w:spacing w:after="0" w:line="240" w:lineRule="auto"/>
              <w:ind w:left="0"/>
              <w:jc w:val="both"/>
              <w:rPr>
                <w:rFonts w:ascii="Arial" w:hAnsi="Arial" w:cs="Arial"/>
                <w:sz w:val="24"/>
                <w:szCs w:val="24"/>
              </w:rPr>
            </w:pPr>
            <w:r>
              <w:rPr>
                <w:rFonts w:ascii="Arial" w:hAnsi="Arial" w:cs="Arial"/>
                <w:sz w:val="24"/>
                <w:szCs w:val="24"/>
              </w:rPr>
              <w:t>31</w:t>
            </w:r>
            <w:r w:rsidRPr="00FE3DF6">
              <w:rPr>
                <w:rFonts w:ascii="Arial" w:hAnsi="Arial" w:cs="Arial"/>
                <w:sz w:val="24"/>
                <w:szCs w:val="24"/>
                <w:vertAlign w:val="superscript"/>
              </w:rPr>
              <w:t>st</w:t>
            </w:r>
            <w:r>
              <w:rPr>
                <w:rFonts w:ascii="Arial" w:hAnsi="Arial" w:cs="Arial"/>
                <w:sz w:val="24"/>
                <w:szCs w:val="24"/>
              </w:rPr>
              <w:t xml:space="preserve"> March 2016</w:t>
            </w:r>
          </w:p>
        </w:tc>
        <w:tc>
          <w:tcPr>
            <w:tcW w:w="4881" w:type="dxa"/>
          </w:tcPr>
          <w:p w14:paraId="73726E9D" w14:textId="76E0FAB0" w:rsidR="007D0917" w:rsidRDefault="007D0917" w:rsidP="00E72DB1">
            <w:pPr>
              <w:pStyle w:val="ListParagraph"/>
              <w:spacing w:after="0" w:line="240" w:lineRule="auto"/>
              <w:ind w:left="0"/>
              <w:jc w:val="both"/>
              <w:rPr>
                <w:rFonts w:ascii="Arial" w:hAnsi="Arial" w:cs="Arial"/>
                <w:sz w:val="24"/>
                <w:szCs w:val="24"/>
              </w:rPr>
            </w:pPr>
            <w:r>
              <w:rPr>
                <w:rFonts w:ascii="Arial" w:hAnsi="Arial" w:cs="Arial"/>
                <w:sz w:val="24"/>
                <w:szCs w:val="24"/>
              </w:rPr>
              <w:t>Delivery of the guidance and assessment framework</w:t>
            </w:r>
          </w:p>
        </w:tc>
      </w:tr>
      <w:tr w:rsidR="007D0917" w14:paraId="2E99C7C2" w14:textId="77777777" w:rsidTr="00FE3DF6">
        <w:tc>
          <w:tcPr>
            <w:tcW w:w="2442" w:type="dxa"/>
          </w:tcPr>
          <w:p w14:paraId="14202E2C" w14:textId="17D57943" w:rsidR="007D0917" w:rsidRDefault="007D0917" w:rsidP="00E72DB1">
            <w:pPr>
              <w:pStyle w:val="ListParagraph"/>
              <w:spacing w:after="0" w:line="240" w:lineRule="auto"/>
              <w:ind w:left="0"/>
              <w:jc w:val="both"/>
              <w:rPr>
                <w:rFonts w:ascii="Arial" w:hAnsi="Arial" w:cs="Arial"/>
                <w:sz w:val="24"/>
                <w:szCs w:val="24"/>
              </w:rPr>
            </w:pPr>
            <w:r>
              <w:rPr>
                <w:rFonts w:ascii="Arial" w:hAnsi="Arial" w:cs="Arial"/>
                <w:sz w:val="24"/>
                <w:szCs w:val="24"/>
              </w:rPr>
              <w:t>30</w:t>
            </w:r>
            <w:r w:rsidRPr="00FE3DF6">
              <w:rPr>
                <w:rFonts w:ascii="Arial" w:hAnsi="Arial" w:cs="Arial"/>
                <w:sz w:val="24"/>
                <w:szCs w:val="24"/>
                <w:vertAlign w:val="superscript"/>
              </w:rPr>
              <w:t>th</w:t>
            </w:r>
            <w:r>
              <w:rPr>
                <w:rFonts w:ascii="Arial" w:hAnsi="Arial" w:cs="Arial"/>
                <w:sz w:val="24"/>
                <w:szCs w:val="24"/>
              </w:rPr>
              <w:t xml:space="preserve"> June 2016</w:t>
            </w:r>
          </w:p>
        </w:tc>
        <w:tc>
          <w:tcPr>
            <w:tcW w:w="4881" w:type="dxa"/>
          </w:tcPr>
          <w:p w14:paraId="3197FB8B" w14:textId="281BADC0" w:rsidR="007D0917" w:rsidRDefault="007D0917" w:rsidP="00FE3DF6">
            <w:pPr>
              <w:pStyle w:val="ListParagraph"/>
              <w:spacing w:after="0" w:line="240" w:lineRule="auto"/>
              <w:ind w:left="0"/>
              <w:jc w:val="both"/>
              <w:rPr>
                <w:rFonts w:ascii="Arial" w:hAnsi="Arial" w:cs="Arial"/>
                <w:sz w:val="24"/>
                <w:szCs w:val="24"/>
              </w:rPr>
            </w:pPr>
            <w:r>
              <w:rPr>
                <w:rFonts w:ascii="Arial" w:hAnsi="Arial" w:cs="Arial"/>
                <w:sz w:val="24"/>
                <w:szCs w:val="24"/>
              </w:rPr>
              <w:t>Delivery of trials assessment (pro rata costs to be agreed in advance)</w:t>
            </w:r>
          </w:p>
        </w:tc>
      </w:tr>
      <w:tr w:rsidR="007D0917" w14:paraId="5304020B" w14:textId="77777777" w:rsidTr="00FE3DF6">
        <w:tc>
          <w:tcPr>
            <w:tcW w:w="2442" w:type="dxa"/>
          </w:tcPr>
          <w:p w14:paraId="4F83CD0C" w14:textId="686A79B8" w:rsidR="007D0917" w:rsidRDefault="007D0917" w:rsidP="00E72DB1">
            <w:pPr>
              <w:pStyle w:val="ListParagraph"/>
              <w:spacing w:after="0" w:line="240" w:lineRule="auto"/>
              <w:ind w:left="0"/>
              <w:jc w:val="both"/>
              <w:rPr>
                <w:rFonts w:ascii="Arial" w:hAnsi="Arial" w:cs="Arial"/>
                <w:sz w:val="24"/>
                <w:szCs w:val="24"/>
              </w:rPr>
            </w:pPr>
            <w:r>
              <w:rPr>
                <w:rFonts w:ascii="Arial" w:hAnsi="Arial" w:cs="Arial"/>
                <w:sz w:val="24"/>
                <w:szCs w:val="24"/>
              </w:rPr>
              <w:t>30</w:t>
            </w:r>
            <w:r w:rsidRPr="00FE3DF6">
              <w:rPr>
                <w:rFonts w:ascii="Arial" w:hAnsi="Arial" w:cs="Arial"/>
                <w:sz w:val="24"/>
                <w:szCs w:val="24"/>
                <w:vertAlign w:val="superscript"/>
              </w:rPr>
              <w:t>th</w:t>
            </w:r>
            <w:r>
              <w:rPr>
                <w:rFonts w:ascii="Arial" w:hAnsi="Arial" w:cs="Arial"/>
                <w:sz w:val="24"/>
                <w:szCs w:val="24"/>
              </w:rPr>
              <w:t xml:space="preserve"> September 2016</w:t>
            </w:r>
          </w:p>
        </w:tc>
        <w:tc>
          <w:tcPr>
            <w:tcW w:w="4881" w:type="dxa"/>
          </w:tcPr>
          <w:p w14:paraId="4BF6B82A" w14:textId="24700020" w:rsidR="007D0917" w:rsidRDefault="007D0917" w:rsidP="00E72DB1">
            <w:pPr>
              <w:pStyle w:val="ListParagraph"/>
              <w:spacing w:after="0" w:line="240" w:lineRule="auto"/>
              <w:ind w:left="0"/>
              <w:jc w:val="both"/>
              <w:rPr>
                <w:rFonts w:ascii="Arial" w:hAnsi="Arial" w:cs="Arial"/>
                <w:sz w:val="24"/>
                <w:szCs w:val="24"/>
              </w:rPr>
            </w:pPr>
            <w:r>
              <w:rPr>
                <w:rFonts w:ascii="Arial" w:hAnsi="Arial" w:cs="Arial"/>
                <w:sz w:val="24"/>
                <w:szCs w:val="24"/>
              </w:rPr>
              <w:t>Delivery of trials assessment (pro rata costs to be agreed in advance)</w:t>
            </w:r>
          </w:p>
        </w:tc>
      </w:tr>
    </w:tbl>
    <w:p w14:paraId="07D78B63" w14:textId="77777777" w:rsidR="00FE3DF6" w:rsidRDefault="00FE3DF6" w:rsidP="00E72DB1">
      <w:pPr>
        <w:pStyle w:val="ListParagraph"/>
        <w:spacing w:after="0" w:line="240" w:lineRule="auto"/>
        <w:ind w:left="360"/>
        <w:jc w:val="both"/>
        <w:rPr>
          <w:rFonts w:ascii="Arial" w:hAnsi="Arial" w:cs="Arial"/>
          <w:sz w:val="24"/>
          <w:szCs w:val="24"/>
        </w:rPr>
      </w:pPr>
    </w:p>
    <w:p w14:paraId="68F51F67" w14:textId="77777777" w:rsidR="00DC39C6" w:rsidRPr="00E4650D" w:rsidRDefault="00DC39C6" w:rsidP="00DC39C6">
      <w:pPr>
        <w:pStyle w:val="ListParagraph"/>
        <w:spacing w:after="0" w:line="240" w:lineRule="auto"/>
        <w:ind w:left="0"/>
        <w:jc w:val="both"/>
        <w:rPr>
          <w:rFonts w:ascii="Arial" w:hAnsi="Arial" w:cs="Arial"/>
          <w:sz w:val="24"/>
          <w:szCs w:val="24"/>
        </w:rPr>
      </w:pPr>
    </w:p>
    <w:p w14:paraId="68F51F68"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4650D">
      <w:pPr>
        <w:jc w:val="both"/>
        <w:rPr>
          <w:rFonts w:eastAsia="MS Mincho" w:cs="Arial"/>
          <w:sz w:val="24"/>
          <w:szCs w:val="24"/>
          <w:lang w:eastAsia="en-US"/>
        </w:rPr>
      </w:pPr>
    </w:p>
    <w:p w14:paraId="68F51F6A"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21538C">
      <w:pPr>
        <w:pStyle w:val="Heading1"/>
        <w:numPr>
          <w:ilvl w:val="0"/>
          <w:numId w:val="9"/>
        </w:numPr>
        <w:rPr>
          <w:rFonts w:ascii="Arial" w:hAnsi="Arial" w:cs="Arial"/>
          <w:sz w:val="24"/>
          <w:szCs w:val="24"/>
        </w:rPr>
      </w:pPr>
      <w:bookmarkStart w:id="65" w:name="_Ref357541836"/>
      <w:bookmarkStart w:id="66" w:name="_Toc381969520"/>
      <w:bookmarkStart w:id="67" w:name="_Toc438136233"/>
      <w:r w:rsidRPr="002D32D5">
        <w:rPr>
          <w:rFonts w:ascii="Arial" w:hAnsi="Arial" w:cs="Arial"/>
          <w:sz w:val="24"/>
          <w:szCs w:val="24"/>
        </w:rPr>
        <w:t>Evaluation of Tenders</w:t>
      </w:r>
      <w:bookmarkEnd w:id="65"/>
      <w:bookmarkEnd w:id="66"/>
      <w:bookmarkEnd w:id="67"/>
    </w:p>
    <w:p w14:paraId="68F51F6D" w14:textId="77777777" w:rsidR="003C1CE8" w:rsidRPr="00E4650D" w:rsidRDefault="003C1CE8" w:rsidP="00E4650D">
      <w:pPr>
        <w:jc w:val="both"/>
        <w:rPr>
          <w:rFonts w:cs="Arial"/>
          <w:sz w:val="24"/>
          <w:szCs w:val="24"/>
        </w:rPr>
      </w:pPr>
    </w:p>
    <w:p w14:paraId="68F51F6E" w14:textId="24CB2B3C"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6B2EE1">
        <w:rPr>
          <w:rFonts w:cs="Arial"/>
          <w:color w:val="FF0000"/>
          <w:sz w:val="24"/>
          <w:szCs w:val="24"/>
        </w:rPr>
        <w:t>20</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00127A78">
        <w:rPr>
          <w:rFonts w:cs="Arial"/>
          <w:sz w:val="24"/>
          <w:szCs w:val="24"/>
        </w:rPr>
        <w:t xml:space="preserve"> and CV</w:t>
      </w:r>
      <w:r w:rsidR="006B2EE1">
        <w:rPr>
          <w:rFonts w:cs="Arial"/>
          <w:sz w:val="24"/>
          <w:szCs w:val="24"/>
        </w:rPr>
        <w:t>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3C54D5" w:rsidRPr="00E41E71">
        <w:rPr>
          <w:rFonts w:cs="Arial"/>
          <w:sz w:val="24"/>
          <w:szCs w:val="24"/>
        </w:rPr>
        <w:t>DECC</w:t>
      </w:r>
      <w:r w:rsidR="003C54D5" w:rsidRPr="00E4650D">
        <w:rPr>
          <w:rFonts w:cs="Arial"/>
          <w:sz w:val="24"/>
          <w:szCs w:val="24"/>
        </w:rPr>
        <w:t xml:space="preserve"> staff</w:t>
      </w:r>
      <w:r w:rsidR="005C788B" w:rsidRPr="00E4650D">
        <w:rPr>
          <w:rFonts w:cs="Arial"/>
          <w:sz w:val="24"/>
          <w:szCs w:val="24"/>
        </w:rPr>
        <w:t>.</w:t>
      </w:r>
    </w:p>
    <w:p w14:paraId="68F51F6F" w14:textId="77777777" w:rsidR="00E4650D" w:rsidRPr="00E4650D" w:rsidRDefault="00E4650D" w:rsidP="00E4650D">
      <w:pPr>
        <w:jc w:val="both"/>
        <w:rPr>
          <w:rFonts w:cs="Arial"/>
          <w:sz w:val="24"/>
          <w:szCs w:val="24"/>
        </w:rPr>
      </w:pPr>
    </w:p>
    <w:p w14:paraId="68F51F70" w14:textId="77777777" w:rsidR="003C54D5" w:rsidRDefault="003C54D5" w:rsidP="00E72DB1">
      <w:pPr>
        <w:pStyle w:val="NoSpacing"/>
        <w:ind w:left="360"/>
        <w:rPr>
          <w:rFonts w:ascii="Arial" w:hAnsi="Arial" w:cs="Arial"/>
          <w:sz w:val="24"/>
          <w:szCs w:val="24"/>
        </w:rPr>
      </w:pPr>
      <w:r w:rsidRPr="00E4650D">
        <w:rPr>
          <w:rFonts w:ascii="Arial" w:hAnsi="Arial" w:cs="Arial"/>
          <w:sz w:val="24"/>
          <w:szCs w:val="24"/>
        </w:rPr>
        <w:t xml:space="preserve">DECC will select the bidder that </w:t>
      </w:r>
      <w:r w:rsidR="007C2B17" w:rsidRPr="00E4650D">
        <w:rPr>
          <w:rFonts w:ascii="Arial" w:hAnsi="Arial" w:cs="Arial"/>
          <w:sz w:val="24"/>
          <w:szCs w:val="24"/>
        </w:rPr>
        <w:t>scores highest against the</w:t>
      </w:r>
      <w:r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E4650D">
      <w:pPr>
        <w:pStyle w:val="NoSpacing"/>
        <w:jc w:val="both"/>
        <w:rPr>
          <w:rFonts w:ascii="Arial" w:hAnsi="Arial" w:cs="Arial"/>
          <w:sz w:val="24"/>
          <w:szCs w:val="24"/>
        </w:rPr>
      </w:pPr>
    </w:p>
    <w:p w14:paraId="68F51F74" w14:textId="77777777" w:rsidR="001623B7" w:rsidRDefault="001623B7" w:rsidP="001623B7">
      <w:pPr>
        <w:spacing w:line="276" w:lineRule="auto"/>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34F4E6E9" w14:textId="77777777" w:rsidR="00DC2B4B" w:rsidRDefault="00DC2B4B" w:rsidP="00941465">
      <w:pPr>
        <w:spacing w:line="276" w:lineRule="auto"/>
        <w:ind w:left="360"/>
        <w:rPr>
          <w:rFonts w:cs="Arial"/>
          <w:b/>
        </w:rPr>
      </w:pPr>
    </w:p>
    <w:p w14:paraId="2589A229" w14:textId="77777777" w:rsidR="00DC2B4B" w:rsidRDefault="00DC2B4B" w:rsidP="00DC2B4B">
      <w:pPr>
        <w:widowControl/>
        <w:overflowPunct/>
        <w:autoSpaceDE/>
        <w:autoSpaceDN/>
        <w:adjustRightInd/>
        <w:ind w:firstLine="360"/>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Pr>
          <w:rFonts w:cs="Arial"/>
          <w:noProof/>
          <w:sz w:val="24"/>
          <w:szCs w:val="24"/>
        </w:rPr>
        <w:t>5</w:t>
      </w:r>
      <w:r w:rsidRPr="001D5D04">
        <w:rPr>
          <w:rFonts w:cs="Arial"/>
          <w:sz w:val="24"/>
          <w:szCs w:val="24"/>
        </w:rPr>
        <w:fldChar w:fldCharType="end"/>
      </w:r>
      <w:r w:rsidRPr="001D5D04">
        <w:rPr>
          <w:rFonts w:cs="Arial"/>
          <w:sz w:val="24"/>
          <w:szCs w:val="24"/>
        </w:rPr>
        <w:t xml:space="preserve"> of the ITT for further information</w:t>
      </w:r>
    </w:p>
    <w:p w14:paraId="3FE8AED8" w14:textId="77777777" w:rsidR="00DC2B4B" w:rsidRDefault="00DC2B4B" w:rsidP="00DC2B4B">
      <w:pPr>
        <w:widowControl/>
        <w:overflowPunct/>
        <w:autoSpaceDE/>
        <w:autoSpaceDN/>
        <w:adjustRightInd/>
        <w:ind w:firstLine="360"/>
        <w:jc w:val="both"/>
        <w:textAlignment w:val="auto"/>
        <w:rPr>
          <w:rFonts w:cs="Arial"/>
          <w:sz w:val="24"/>
          <w:szCs w:val="24"/>
        </w:rPr>
      </w:pPr>
    </w:p>
    <w:p w14:paraId="5C886E4E" w14:textId="78FC9E5E" w:rsidR="00DC2B4B" w:rsidRPr="00DC2B4B" w:rsidRDefault="00DC2B4B" w:rsidP="00DC2B4B">
      <w:pPr>
        <w:widowControl/>
        <w:overflowPunct/>
        <w:autoSpaceDE/>
        <w:autoSpaceDN/>
        <w:adjustRightInd/>
        <w:ind w:firstLine="360"/>
        <w:jc w:val="both"/>
        <w:textAlignment w:val="auto"/>
        <w:rPr>
          <w:rFonts w:cs="Arial"/>
          <w:b/>
          <w:sz w:val="24"/>
          <w:szCs w:val="24"/>
        </w:rPr>
      </w:pPr>
      <w:r>
        <w:rPr>
          <w:rFonts w:cs="Arial"/>
          <w:b/>
          <w:sz w:val="24"/>
          <w:szCs w:val="24"/>
        </w:rPr>
        <w:t>Evaluation criteria:</w:t>
      </w:r>
    </w:p>
    <w:p w14:paraId="2C1ECEEB" w14:textId="77777777" w:rsidR="00DC2B4B" w:rsidRDefault="00DC2B4B" w:rsidP="00DC2B4B">
      <w:pPr>
        <w:widowControl/>
        <w:overflowPunct/>
        <w:autoSpaceDE/>
        <w:autoSpaceDN/>
        <w:adjustRightInd/>
        <w:jc w:val="both"/>
        <w:textAlignment w:val="auto"/>
        <w:rPr>
          <w:rFonts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27A78" w:rsidRPr="00C6546D" w14:paraId="7EA70BC4" w14:textId="77777777" w:rsidTr="00127A78">
        <w:tc>
          <w:tcPr>
            <w:tcW w:w="1133" w:type="dxa"/>
          </w:tcPr>
          <w:p w14:paraId="79CB9F59" w14:textId="77777777" w:rsidR="00127A78" w:rsidRPr="00F7796D" w:rsidRDefault="00127A78" w:rsidP="007D0917">
            <w:pPr>
              <w:pStyle w:val="Heading4"/>
              <w:rPr>
                <w:rFonts w:ascii="Arial" w:hAnsi="Arial" w:cs="Arial"/>
              </w:rPr>
            </w:pPr>
            <w:bookmarkStart w:id="68" w:name="_Toc438136234"/>
            <w:r w:rsidRPr="00F7796D">
              <w:rPr>
                <w:rFonts w:ascii="Arial" w:hAnsi="Arial" w:cs="Arial"/>
              </w:rPr>
              <w:t>Criterion</w:t>
            </w:r>
            <w:bookmarkEnd w:id="68"/>
          </w:p>
        </w:tc>
        <w:tc>
          <w:tcPr>
            <w:tcW w:w="5927" w:type="dxa"/>
            <w:shd w:val="clear" w:color="auto" w:fill="auto"/>
          </w:tcPr>
          <w:p w14:paraId="13AD029C" w14:textId="77777777" w:rsidR="00127A78" w:rsidRPr="00F7796D" w:rsidRDefault="00127A78" w:rsidP="007D0917">
            <w:pPr>
              <w:pStyle w:val="Heading4"/>
              <w:rPr>
                <w:rFonts w:ascii="Arial" w:hAnsi="Arial" w:cs="Arial"/>
              </w:rPr>
            </w:pPr>
            <w:bookmarkStart w:id="69" w:name="_Toc438136235"/>
            <w:r w:rsidRPr="00F7796D">
              <w:rPr>
                <w:rFonts w:ascii="Arial" w:hAnsi="Arial" w:cs="Arial"/>
              </w:rPr>
              <w:t>Description</w:t>
            </w:r>
            <w:bookmarkEnd w:id="69"/>
          </w:p>
        </w:tc>
        <w:tc>
          <w:tcPr>
            <w:tcW w:w="2262" w:type="dxa"/>
            <w:shd w:val="clear" w:color="auto" w:fill="auto"/>
          </w:tcPr>
          <w:p w14:paraId="6F49D616" w14:textId="77777777" w:rsidR="00127A78" w:rsidRPr="00F7796D" w:rsidRDefault="00127A78" w:rsidP="007D0917">
            <w:pPr>
              <w:pStyle w:val="Heading4"/>
              <w:rPr>
                <w:rFonts w:ascii="Arial" w:hAnsi="Arial" w:cs="Arial"/>
              </w:rPr>
            </w:pPr>
            <w:bookmarkStart w:id="70" w:name="_Toc438136236"/>
            <w:r w:rsidRPr="00F7796D">
              <w:rPr>
                <w:rFonts w:ascii="Arial" w:hAnsi="Arial" w:cs="Arial"/>
              </w:rPr>
              <w:t>Weighting</w:t>
            </w:r>
            <w:bookmarkEnd w:id="70"/>
          </w:p>
        </w:tc>
      </w:tr>
      <w:tr w:rsidR="00127A78" w:rsidRPr="00C6546D" w14:paraId="4485D428" w14:textId="77777777" w:rsidTr="00127A78">
        <w:tc>
          <w:tcPr>
            <w:tcW w:w="1133" w:type="dxa"/>
          </w:tcPr>
          <w:p w14:paraId="697B4F1E" w14:textId="77777777" w:rsidR="00127A78" w:rsidRPr="00F7796D" w:rsidRDefault="00127A78" w:rsidP="007D0917">
            <w:pPr>
              <w:rPr>
                <w:rFonts w:cs="Arial"/>
              </w:rPr>
            </w:pPr>
            <w:r w:rsidRPr="00F7796D">
              <w:rPr>
                <w:rFonts w:cs="Arial"/>
              </w:rPr>
              <w:t>01</w:t>
            </w:r>
          </w:p>
        </w:tc>
        <w:tc>
          <w:tcPr>
            <w:tcW w:w="5927" w:type="dxa"/>
            <w:shd w:val="clear" w:color="auto" w:fill="auto"/>
          </w:tcPr>
          <w:p w14:paraId="6244658C" w14:textId="77777777" w:rsidR="00127A78" w:rsidRDefault="00127A78" w:rsidP="007D0917">
            <w:pPr>
              <w:rPr>
                <w:rFonts w:cs="Arial"/>
                <w:b/>
              </w:rPr>
            </w:pPr>
            <w:r w:rsidRPr="00127A78">
              <w:rPr>
                <w:rFonts w:cs="Arial"/>
                <w:b/>
              </w:rPr>
              <w:t>Understanding the requirement</w:t>
            </w:r>
          </w:p>
          <w:p w14:paraId="74F888FE" w14:textId="77777777" w:rsidR="00127A78" w:rsidRDefault="00127A78" w:rsidP="007D0917">
            <w:pPr>
              <w:rPr>
                <w:rFonts w:cs="Arial"/>
                <w:b/>
              </w:rPr>
            </w:pPr>
          </w:p>
          <w:p w14:paraId="3A9727E9" w14:textId="326A101E" w:rsidR="00127A78" w:rsidRPr="00127A78" w:rsidRDefault="00127A78" w:rsidP="00444921">
            <w:pPr>
              <w:rPr>
                <w:rFonts w:cs="Arial"/>
              </w:rPr>
            </w:pPr>
            <w:r w:rsidRPr="00127A78">
              <w:rPr>
                <w:rFonts w:cs="Arial"/>
              </w:rPr>
              <w:t xml:space="preserve">Demonstrated understanding of </w:t>
            </w:r>
            <w:r w:rsidR="00444921">
              <w:rPr>
                <w:rFonts w:cs="Arial"/>
              </w:rPr>
              <w:t>DECC’s requirement</w:t>
            </w:r>
            <w:r w:rsidRPr="00127A78">
              <w:rPr>
                <w:rFonts w:cs="Arial"/>
              </w:rPr>
              <w:t>, as set out in the Invitation to Tender</w:t>
            </w:r>
          </w:p>
        </w:tc>
        <w:tc>
          <w:tcPr>
            <w:tcW w:w="2262" w:type="dxa"/>
            <w:shd w:val="clear" w:color="auto" w:fill="auto"/>
          </w:tcPr>
          <w:p w14:paraId="53E2F2B4" w14:textId="020B9CE6" w:rsidR="00127A78" w:rsidRPr="00F7796D" w:rsidRDefault="00BE0D32" w:rsidP="007D0917">
            <w:pPr>
              <w:rPr>
                <w:rFonts w:cs="Arial"/>
              </w:rPr>
            </w:pPr>
            <w:r>
              <w:rPr>
                <w:rFonts w:cs="Arial"/>
              </w:rPr>
              <w:t>20</w:t>
            </w:r>
            <w:r w:rsidR="00127A78" w:rsidRPr="00F7796D">
              <w:rPr>
                <w:rFonts w:cs="Arial"/>
              </w:rPr>
              <w:t>%</w:t>
            </w:r>
          </w:p>
        </w:tc>
      </w:tr>
      <w:tr w:rsidR="00127A78" w:rsidRPr="00C6546D" w14:paraId="7B625023" w14:textId="77777777" w:rsidTr="00127A78">
        <w:tc>
          <w:tcPr>
            <w:tcW w:w="1133" w:type="dxa"/>
          </w:tcPr>
          <w:p w14:paraId="75D9797D" w14:textId="77777777" w:rsidR="00127A78" w:rsidRPr="00F7796D" w:rsidRDefault="00127A78" w:rsidP="007D0917">
            <w:pPr>
              <w:rPr>
                <w:rFonts w:cs="Arial"/>
              </w:rPr>
            </w:pPr>
            <w:r w:rsidRPr="00F7796D">
              <w:rPr>
                <w:rFonts w:cs="Arial"/>
              </w:rPr>
              <w:t>02</w:t>
            </w:r>
          </w:p>
        </w:tc>
        <w:tc>
          <w:tcPr>
            <w:tcW w:w="5927" w:type="dxa"/>
            <w:shd w:val="clear" w:color="auto" w:fill="auto"/>
          </w:tcPr>
          <w:p w14:paraId="7663E5FE" w14:textId="6BE25AA5" w:rsidR="00127A78" w:rsidRPr="00127A78" w:rsidRDefault="00127A78" w:rsidP="007D0917">
            <w:pPr>
              <w:rPr>
                <w:rFonts w:cs="Arial"/>
                <w:b/>
              </w:rPr>
            </w:pPr>
            <w:r w:rsidRPr="00127A78">
              <w:rPr>
                <w:rFonts w:cs="Arial"/>
                <w:b/>
              </w:rPr>
              <w:t>Skills and expertise and capacity</w:t>
            </w:r>
          </w:p>
          <w:p w14:paraId="717B36E8" w14:textId="77777777" w:rsidR="00127A78" w:rsidRDefault="00127A78" w:rsidP="007D0917">
            <w:pPr>
              <w:rPr>
                <w:rFonts w:cs="Arial"/>
              </w:rPr>
            </w:pPr>
          </w:p>
          <w:p w14:paraId="3316B137" w14:textId="669A24E6" w:rsidR="00127A78" w:rsidRPr="00F7796D" w:rsidRDefault="00A04823" w:rsidP="00975CE4">
            <w:pPr>
              <w:rPr>
                <w:rFonts w:cs="Arial"/>
              </w:rPr>
            </w:pPr>
            <w:r>
              <w:rPr>
                <w:rFonts w:cs="Arial"/>
              </w:rPr>
              <w:t>D</w:t>
            </w:r>
            <w:r w:rsidR="00127A78" w:rsidRPr="00127A78">
              <w:rPr>
                <w:rFonts w:cs="Arial"/>
              </w:rPr>
              <w:t xml:space="preserve">emonstrate how </w:t>
            </w:r>
            <w:r>
              <w:rPr>
                <w:rFonts w:cs="Arial"/>
              </w:rPr>
              <w:t>the bidder</w:t>
            </w:r>
            <w:r w:rsidR="00127A78" w:rsidRPr="00127A78">
              <w:rPr>
                <w:rFonts w:cs="Arial"/>
              </w:rPr>
              <w:t xml:space="preserve"> suppl</w:t>
            </w:r>
            <w:r>
              <w:rPr>
                <w:rFonts w:cs="Arial"/>
              </w:rPr>
              <w:t>ies</w:t>
            </w:r>
            <w:r w:rsidR="00127A78" w:rsidRPr="00127A78">
              <w:rPr>
                <w:rFonts w:cs="Arial"/>
              </w:rPr>
              <w:t xml:space="preserve"> expertise in </w:t>
            </w:r>
            <w:r>
              <w:rPr>
                <w:rFonts w:cs="Arial"/>
              </w:rPr>
              <w:t>the areas identified in the Invitation to Tender</w:t>
            </w:r>
          </w:p>
        </w:tc>
        <w:tc>
          <w:tcPr>
            <w:tcW w:w="2262" w:type="dxa"/>
            <w:shd w:val="clear" w:color="auto" w:fill="auto"/>
          </w:tcPr>
          <w:p w14:paraId="089947C0" w14:textId="224DD275" w:rsidR="00127A78" w:rsidRPr="00F7796D" w:rsidRDefault="00BE0D32" w:rsidP="007D0917">
            <w:pPr>
              <w:rPr>
                <w:rFonts w:cs="Arial"/>
              </w:rPr>
            </w:pPr>
            <w:r>
              <w:rPr>
                <w:rFonts w:cs="Arial"/>
              </w:rPr>
              <w:t>25</w:t>
            </w:r>
            <w:r w:rsidR="00127A78" w:rsidRPr="00F7796D">
              <w:rPr>
                <w:rFonts w:cs="Arial"/>
              </w:rPr>
              <w:t>%</w:t>
            </w:r>
          </w:p>
        </w:tc>
      </w:tr>
      <w:tr w:rsidR="00127A78" w:rsidRPr="00C6546D" w14:paraId="056D859D" w14:textId="77777777" w:rsidTr="00127A78">
        <w:tc>
          <w:tcPr>
            <w:tcW w:w="1133" w:type="dxa"/>
          </w:tcPr>
          <w:p w14:paraId="05A9422F" w14:textId="77777777" w:rsidR="00127A78" w:rsidRPr="00F7796D" w:rsidRDefault="00127A78" w:rsidP="007D0917">
            <w:pPr>
              <w:rPr>
                <w:rFonts w:cs="Arial"/>
              </w:rPr>
            </w:pPr>
            <w:r w:rsidRPr="00F7796D">
              <w:rPr>
                <w:rFonts w:cs="Arial"/>
              </w:rPr>
              <w:t>03</w:t>
            </w:r>
          </w:p>
        </w:tc>
        <w:tc>
          <w:tcPr>
            <w:tcW w:w="5927" w:type="dxa"/>
            <w:shd w:val="clear" w:color="auto" w:fill="auto"/>
          </w:tcPr>
          <w:p w14:paraId="22F93CD1" w14:textId="77777777" w:rsidR="00127A78" w:rsidRDefault="00C3072E" w:rsidP="007D0917">
            <w:pPr>
              <w:rPr>
                <w:rFonts w:cs="Arial"/>
                <w:b/>
              </w:rPr>
            </w:pPr>
            <w:r>
              <w:rPr>
                <w:rFonts w:cs="Arial"/>
                <w:b/>
              </w:rPr>
              <w:t>Management and delivery</w:t>
            </w:r>
          </w:p>
          <w:p w14:paraId="43323046" w14:textId="77777777" w:rsidR="00C3072E" w:rsidRDefault="00C3072E" w:rsidP="007D0917">
            <w:pPr>
              <w:rPr>
                <w:rFonts w:cs="Arial"/>
                <w:b/>
              </w:rPr>
            </w:pPr>
          </w:p>
          <w:p w14:paraId="495CB51A" w14:textId="4286750E" w:rsidR="00C3072E" w:rsidRPr="00C3072E" w:rsidRDefault="00C3072E" w:rsidP="007D0917">
            <w:pPr>
              <w:rPr>
                <w:rFonts w:cs="Arial"/>
              </w:rPr>
            </w:pPr>
            <w:r w:rsidRPr="00C3072E">
              <w:rPr>
                <w:rFonts w:cs="Arial"/>
              </w:rPr>
              <w:t>Effective quality, relevance and breadth of management oversight processes, including work planning, budget control, effective working arrangements, an appropriate level of input from each skillset, quality assurance and on-going risk management/identification.</w:t>
            </w:r>
            <w:r w:rsidR="00975CE4">
              <w:rPr>
                <w:rFonts w:cs="Arial"/>
              </w:rPr>
              <w:t xml:space="preserve"> Demonstrate capacity to deliver project. </w:t>
            </w:r>
          </w:p>
        </w:tc>
        <w:tc>
          <w:tcPr>
            <w:tcW w:w="2262" w:type="dxa"/>
            <w:shd w:val="clear" w:color="auto" w:fill="auto"/>
          </w:tcPr>
          <w:p w14:paraId="049C90D9" w14:textId="04BEA561" w:rsidR="00127A78" w:rsidRPr="00F7796D" w:rsidRDefault="00BE0D32" w:rsidP="007D0917">
            <w:pPr>
              <w:rPr>
                <w:rFonts w:cs="Arial"/>
              </w:rPr>
            </w:pPr>
            <w:r>
              <w:rPr>
                <w:rFonts w:cs="Arial"/>
              </w:rPr>
              <w:t>15</w:t>
            </w:r>
            <w:r w:rsidR="00127A78" w:rsidRPr="00F7796D">
              <w:rPr>
                <w:rFonts w:cs="Arial"/>
              </w:rPr>
              <w:t>%</w:t>
            </w:r>
          </w:p>
        </w:tc>
      </w:tr>
      <w:tr w:rsidR="00127A78" w:rsidRPr="00C6546D" w14:paraId="4B5A16E9" w14:textId="77777777" w:rsidTr="00127A78">
        <w:tc>
          <w:tcPr>
            <w:tcW w:w="1133" w:type="dxa"/>
          </w:tcPr>
          <w:p w14:paraId="55AB9507" w14:textId="4E9EF537" w:rsidR="00127A78" w:rsidRPr="00F7796D" w:rsidRDefault="00127A78" w:rsidP="007D0917">
            <w:pPr>
              <w:rPr>
                <w:rFonts w:cs="Arial"/>
              </w:rPr>
            </w:pPr>
            <w:r w:rsidRPr="00F7796D">
              <w:rPr>
                <w:rFonts w:cs="Arial"/>
              </w:rPr>
              <w:t>04</w:t>
            </w:r>
          </w:p>
        </w:tc>
        <w:tc>
          <w:tcPr>
            <w:tcW w:w="5927" w:type="dxa"/>
            <w:shd w:val="clear" w:color="auto" w:fill="auto"/>
          </w:tcPr>
          <w:p w14:paraId="328101D7" w14:textId="773E1BEE" w:rsidR="00A04823" w:rsidRPr="00A04823" w:rsidRDefault="00A04823" w:rsidP="007D0917">
            <w:pPr>
              <w:rPr>
                <w:rFonts w:cs="Arial"/>
                <w:b/>
              </w:rPr>
            </w:pPr>
            <w:r w:rsidRPr="00A04823">
              <w:rPr>
                <w:rFonts w:cs="Arial"/>
                <w:b/>
              </w:rPr>
              <w:t>Price</w:t>
            </w:r>
          </w:p>
        </w:tc>
        <w:tc>
          <w:tcPr>
            <w:tcW w:w="2262" w:type="dxa"/>
            <w:shd w:val="clear" w:color="auto" w:fill="auto"/>
          </w:tcPr>
          <w:p w14:paraId="1A3055D9" w14:textId="10EDA6FB" w:rsidR="00127A78" w:rsidRPr="00F7796D" w:rsidRDefault="00BE0D32" w:rsidP="007D0917">
            <w:pPr>
              <w:rPr>
                <w:rFonts w:cs="Arial"/>
              </w:rPr>
            </w:pPr>
            <w:r>
              <w:rPr>
                <w:rFonts w:cs="Arial"/>
              </w:rPr>
              <w:t>40</w:t>
            </w:r>
            <w:r w:rsidR="00A04823">
              <w:rPr>
                <w:rFonts w:cs="Arial"/>
              </w:rPr>
              <w:t>%</w:t>
            </w:r>
          </w:p>
        </w:tc>
      </w:tr>
      <w:tr w:rsidR="00A04823" w:rsidRPr="00C6546D" w14:paraId="651EC4DA" w14:textId="77777777" w:rsidTr="00127A78">
        <w:tc>
          <w:tcPr>
            <w:tcW w:w="1133" w:type="dxa"/>
          </w:tcPr>
          <w:p w14:paraId="59D7A877" w14:textId="77777777" w:rsidR="00A04823" w:rsidRPr="00F7796D" w:rsidRDefault="00A04823" w:rsidP="007D0917">
            <w:pPr>
              <w:rPr>
                <w:rFonts w:cs="Arial"/>
              </w:rPr>
            </w:pPr>
          </w:p>
        </w:tc>
        <w:tc>
          <w:tcPr>
            <w:tcW w:w="5927" w:type="dxa"/>
            <w:shd w:val="clear" w:color="auto" w:fill="auto"/>
          </w:tcPr>
          <w:p w14:paraId="4166BEB6" w14:textId="263B354B" w:rsidR="00A04823" w:rsidRPr="00A04823" w:rsidRDefault="00911DF6" w:rsidP="00B238E9">
            <w:pPr>
              <w:rPr>
                <w:rFonts w:cs="Arial"/>
              </w:rPr>
            </w:pPr>
            <w:r>
              <w:rPr>
                <w:rFonts w:cs="Arial"/>
              </w:rPr>
              <w:t xml:space="preserve">04 a - </w:t>
            </w:r>
            <w:r w:rsidR="00C3072E">
              <w:rPr>
                <w:rFonts w:cs="Arial"/>
              </w:rPr>
              <w:t>Total cost</w:t>
            </w:r>
            <w:r w:rsidR="00A04823">
              <w:rPr>
                <w:rFonts w:cs="Arial"/>
              </w:rPr>
              <w:t xml:space="preserve"> for Quarter 1 activities</w:t>
            </w:r>
            <w:r w:rsidR="00BE0D32">
              <w:rPr>
                <w:rFonts w:cs="Arial"/>
              </w:rPr>
              <w:t xml:space="preserve"> (</w:t>
            </w:r>
            <w:r w:rsidR="00B238E9">
              <w:rPr>
                <w:rFonts w:cs="Arial"/>
              </w:rPr>
              <w:t>15</w:t>
            </w:r>
            <w:r w:rsidR="00C3072E">
              <w:rPr>
                <w:rFonts w:cs="Arial"/>
              </w:rPr>
              <w:t>%)</w:t>
            </w:r>
          </w:p>
        </w:tc>
        <w:tc>
          <w:tcPr>
            <w:tcW w:w="2262" w:type="dxa"/>
            <w:shd w:val="clear" w:color="auto" w:fill="auto"/>
          </w:tcPr>
          <w:p w14:paraId="1DAF3206" w14:textId="3CCF99B4" w:rsidR="00A04823" w:rsidRPr="00F7796D" w:rsidRDefault="00A04823" w:rsidP="007D0917">
            <w:pPr>
              <w:rPr>
                <w:rFonts w:cs="Arial"/>
              </w:rPr>
            </w:pPr>
          </w:p>
        </w:tc>
      </w:tr>
      <w:tr w:rsidR="00C3072E" w:rsidRPr="00C6546D" w14:paraId="0B8DFC89" w14:textId="77777777" w:rsidTr="00127A78">
        <w:tc>
          <w:tcPr>
            <w:tcW w:w="1133" w:type="dxa"/>
          </w:tcPr>
          <w:p w14:paraId="184C300E" w14:textId="77777777" w:rsidR="00C3072E" w:rsidRPr="00F7796D" w:rsidRDefault="00C3072E" w:rsidP="007D0917">
            <w:pPr>
              <w:rPr>
                <w:rFonts w:cs="Arial"/>
              </w:rPr>
            </w:pPr>
          </w:p>
        </w:tc>
        <w:tc>
          <w:tcPr>
            <w:tcW w:w="5927" w:type="dxa"/>
            <w:shd w:val="clear" w:color="auto" w:fill="auto"/>
          </w:tcPr>
          <w:p w14:paraId="7013E3DC" w14:textId="48785157" w:rsidR="00C3072E" w:rsidRDefault="00911DF6" w:rsidP="00444921">
            <w:pPr>
              <w:rPr>
                <w:rFonts w:cs="Arial"/>
              </w:rPr>
            </w:pPr>
            <w:r>
              <w:rPr>
                <w:rFonts w:cs="Arial"/>
              </w:rPr>
              <w:t xml:space="preserve">04 b - </w:t>
            </w:r>
            <w:r w:rsidR="00975CE4">
              <w:rPr>
                <w:rFonts w:cs="Arial"/>
              </w:rPr>
              <w:t>Day rate for assessment l</w:t>
            </w:r>
            <w:r w:rsidR="00BE0D32">
              <w:rPr>
                <w:rFonts w:cs="Arial"/>
              </w:rPr>
              <w:t>ead (2</w:t>
            </w:r>
            <w:r w:rsidR="00B238E9">
              <w:rPr>
                <w:rFonts w:cs="Arial"/>
              </w:rPr>
              <w:t>5</w:t>
            </w:r>
            <w:r w:rsidR="00444921">
              <w:rPr>
                <w:rFonts w:cs="Arial"/>
              </w:rPr>
              <w:t>%)</w:t>
            </w:r>
          </w:p>
          <w:p w14:paraId="46196469" w14:textId="77777777" w:rsidR="007D0917" w:rsidRDefault="007D0917" w:rsidP="00444921">
            <w:pPr>
              <w:rPr>
                <w:rFonts w:cs="Arial"/>
              </w:rPr>
            </w:pPr>
          </w:p>
          <w:p w14:paraId="3DDC4302" w14:textId="488E52EB" w:rsidR="007D0917" w:rsidRDefault="007D0917" w:rsidP="00444921">
            <w:pPr>
              <w:rPr>
                <w:rFonts w:cs="Arial"/>
              </w:rPr>
            </w:pPr>
            <w:r>
              <w:rPr>
                <w:rFonts w:cs="Arial"/>
              </w:rPr>
              <w:t xml:space="preserve">This should be the day rate of your assessment lead, </w:t>
            </w:r>
            <w:proofErr w:type="gramStart"/>
            <w:r>
              <w:rPr>
                <w:rFonts w:cs="Arial"/>
              </w:rPr>
              <w:t>whom</w:t>
            </w:r>
            <w:proofErr w:type="gramEnd"/>
            <w:r>
              <w:rPr>
                <w:rFonts w:cs="Arial"/>
              </w:rPr>
              <w:t xml:space="preserve"> we anticipate will carry out the majority of trial assessments. Full day rates for your wider team </w:t>
            </w:r>
            <w:r w:rsidR="002272FD">
              <w:rPr>
                <w:rFonts w:cs="Arial"/>
              </w:rPr>
              <w:t xml:space="preserve">(who may support this activity) </w:t>
            </w:r>
            <w:r>
              <w:rPr>
                <w:rFonts w:cs="Arial"/>
              </w:rPr>
              <w:t xml:space="preserve">should still be included. </w:t>
            </w:r>
          </w:p>
        </w:tc>
        <w:tc>
          <w:tcPr>
            <w:tcW w:w="2262" w:type="dxa"/>
            <w:shd w:val="clear" w:color="auto" w:fill="auto"/>
          </w:tcPr>
          <w:p w14:paraId="460366DD" w14:textId="77777777" w:rsidR="00C3072E" w:rsidRPr="00F7796D" w:rsidRDefault="00C3072E" w:rsidP="007D0917">
            <w:pPr>
              <w:rPr>
                <w:rFonts w:cs="Arial"/>
              </w:rPr>
            </w:pPr>
          </w:p>
        </w:tc>
      </w:tr>
      <w:tr w:rsidR="00127A78" w:rsidRPr="00C6546D" w14:paraId="59486BA7" w14:textId="77777777" w:rsidTr="00127A78">
        <w:tc>
          <w:tcPr>
            <w:tcW w:w="7060" w:type="dxa"/>
            <w:gridSpan w:val="2"/>
          </w:tcPr>
          <w:p w14:paraId="5A2DC182" w14:textId="244DAFB1" w:rsidR="00127A78" w:rsidRPr="00F7796D" w:rsidRDefault="00127A78" w:rsidP="007D0917">
            <w:pPr>
              <w:rPr>
                <w:rFonts w:cs="Arial"/>
              </w:rPr>
            </w:pPr>
          </w:p>
        </w:tc>
        <w:tc>
          <w:tcPr>
            <w:tcW w:w="2262" w:type="dxa"/>
            <w:shd w:val="clear" w:color="auto" w:fill="auto"/>
          </w:tcPr>
          <w:p w14:paraId="28658267" w14:textId="77777777" w:rsidR="00127A78" w:rsidRPr="00F7796D" w:rsidRDefault="00127A78" w:rsidP="007D0917">
            <w:pPr>
              <w:rPr>
                <w:rFonts w:cs="Arial"/>
              </w:rPr>
            </w:pPr>
            <w:r w:rsidRPr="00F7796D">
              <w:rPr>
                <w:rFonts w:cs="Arial"/>
              </w:rPr>
              <w:t>100%</w:t>
            </w:r>
          </w:p>
        </w:tc>
      </w:tr>
    </w:tbl>
    <w:p w14:paraId="187BC2ED" w14:textId="77777777" w:rsidR="00127A78" w:rsidRDefault="00127A78" w:rsidP="00F129F3">
      <w:pPr>
        <w:jc w:val="both"/>
        <w:rPr>
          <w:rFonts w:cs="Arial"/>
          <w:b/>
          <w:bCs/>
          <w:sz w:val="24"/>
          <w:szCs w:val="24"/>
        </w:rPr>
      </w:pPr>
    </w:p>
    <w:p w14:paraId="5EF1B578" w14:textId="77777777" w:rsidR="00127A78" w:rsidRDefault="00127A78" w:rsidP="00F129F3">
      <w:pPr>
        <w:jc w:val="both"/>
        <w:rPr>
          <w:rFonts w:cs="Arial"/>
          <w:b/>
          <w:bCs/>
          <w:sz w:val="24"/>
          <w:szCs w:val="24"/>
        </w:rPr>
      </w:pPr>
    </w:p>
    <w:p w14:paraId="68F51FA1"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68F51FA9" w14:textId="77777777" w:rsidTr="008D71CE">
        <w:tc>
          <w:tcPr>
            <w:tcW w:w="816" w:type="dxa"/>
          </w:tcPr>
          <w:p w14:paraId="68F51FA7" w14:textId="77777777" w:rsidR="00F129F3" w:rsidRPr="008A0415" w:rsidRDefault="00F129F3" w:rsidP="008D71CE">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8D71CE">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8D71CE">
        <w:trPr>
          <w:trHeight w:val="313"/>
        </w:trPr>
        <w:tc>
          <w:tcPr>
            <w:tcW w:w="816" w:type="dxa"/>
          </w:tcPr>
          <w:p w14:paraId="68F51FAA" w14:textId="77777777" w:rsidR="00F129F3" w:rsidRPr="008A0415" w:rsidRDefault="00F129F3" w:rsidP="008D71CE">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8D71CE">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8D71CE">
        <w:tc>
          <w:tcPr>
            <w:tcW w:w="816" w:type="dxa"/>
          </w:tcPr>
          <w:p w14:paraId="68F51FAD" w14:textId="77777777" w:rsidR="00F129F3" w:rsidRPr="008A0415" w:rsidRDefault="00F129F3" w:rsidP="008D71CE">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8D71CE">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8D71CE">
        <w:tc>
          <w:tcPr>
            <w:tcW w:w="816" w:type="dxa"/>
          </w:tcPr>
          <w:p w14:paraId="68F51FB0" w14:textId="77777777" w:rsidR="00F129F3" w:rsidRPr="008A0415" w:rsidRDefault="00F129F3" w:rsidP="008D71CE">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8D71CE">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8D71CE">
        <w:tc>
          <w:tcPr>
            <w:tcW w:w="816" w:type="dxa"/>
          </w:tcPr>
          <w:p w14:paraId="68F51FB3" w14:textId="77777777" w:rsidR="00F129F3" w:rsidRPr="008A0415" w:rsidRDefault="00F129F3" w:rsidP="008D71CE">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8D71CE">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8D71CE">
        <w:tc>
          <w:tcPr>
            <w:tcW w:w="816" w:type="dxa"/>
          </w:tcPr>
          <w:p w14:paraId="68F51FB6" w14:textId="77777777" w:rsidR="00F129F3" w:rsidRPr="008A0415" w:rsidRDefault="00F129F3" w:rsidP="008D71CE">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8D71CE">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E" w14:textId="77777777" w:rsidR="001623B7" w:rsidRPr="00EC540D" w:rsidRDefault="001623B7" w:rsidP="001623B7">
      <w:pPr>
        <w:pStyle w:val="NoSpacing"/>
        <w:spacing w:line="276" w:lineRule="auto"/>
        <w:jc w:val="both"/>
        <w:rPr>
          <w:rFonts w:ascii="Arial" w:hAnsi="Arial" w:cs="Arial"/>
          <w:b/>
          <w:color w:val="FF0000"/>
          <w:sz w:val="24"/>
          <w:szCs w:val="24"/>
        </w:rPr>
      </w:pPr>
      <w:bookmarkStart w:id="71" w:name="nine01"/>
      <w:bookmarkEnd w:id="71"/>
    </w:p>
    <w:p w14:paraId="68F51FC1" w14:textId="77777777" w:rsidR="001623B7" w:rsidRPr="002272FD" w:rsidRDefault="001623B7" w:rsidP="002272FD">
      <w:pPr>
        <w:pStyle w:val="Paragraph"/>
      </w:pPr>
      <w:r w:rsidRPr="002272FD">
        <w:t xml:space="preserve">Price will be scored as set out below. </w:t>
      </w:r>
    </w:p>
    <w:p w14:paraId="68F51FC2" w14:textId="77777777" w:rsidR="001623B7" w:rsidRPr="00F129F3" w:rsidRDefault="001623B7" w:rsidP="001623B7">
      <w:pPr>
        <w:rPr>
          <w:rFonts w:cs="Arial"/>
          <w:sz w:val="24"/>
          <w:szCs w:val="24"/>
        </w:rPr>
      </w:pPr>
      <w:r w:rsidRPr="00F129F3">
        <w:rPr>
          <w:rFonts w:cs="Arial"/>
          <w:sz w:val="24"/>
          <w:szCs w:val="24"/>
        </w:rPr>
        <w:t xml:space="preserve">There will be a maximum of e.g. </w:t>
      </w:r>
      <w:r w:rsidR="00941465" w:rsidRPr="00F129F3">
        <w:rPr>
          <w:rFonts w:cs="Arial"/>
          <w:sz w:val="24"/>
          <w:szCs w:val="24"/>
        </w:rPr>
        <w:t>20</w:t>
      </w:r>
      <w:r w:rsidRPr="00F129F3">
        <w:rPr>
          <w:rFonts w:cs="Arial"/>
          <w:sz w:val="24"/>
          <w:szCs w:val="24"/>
        </w:rPr>
        <w:t xml:space="preserve"> marks </w:t>
      </w:r>
    </w:p>
    <w:p w14:paraId="68F51FC3" w14:textId="77777777" w:rsidR="001623B7" w:rsidRPr="00F129F3" w:rsidRDefault="001623B7" w:rsidP="001623B7">
      <w:pPr>
        <w:rPr>
          <w:rFonts w:cs="Arial"/>
          <w:sz w:val="24"/>
          <w:szCs w:val="24"/>
        </w:rPr>
      </w:pPr>
    </w:p>
    <w:p w14:paraId="68F51FC4" w14:textId="77777777"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w:t>
      </w:r>
      <w:proofErr w:type="gramStart"/>
      <w:r w:rsidRPr="00F129F3">
        <w:rPr>
          <w:rFonts w:cs="Arial"/>
          <w:sz w:val="24"/>
          <w:szCs w:val="24"/>
        </w:rPr>
        <w:t>marks,</w:t>
      </w:r>
      <w:proofErr w:type="gramEnd"/>
      <w:r w:rsidRPr="00F129F3">
        <w:rPr>
          <w:rFonts w:cs="Arial"/>
          <w:sz w:val="24"/>
          <w:szCs w:val="24"/>
        </w:rPr>
        <w:t xml:space="preserve"> all other bids will then be marked as set out below.</w:t>
      </w:r>
    </w:p>
    <w:p w14:paraId="68F51FC5" w14:textId="77777777" w:rsidR="001623B7" w:rsidRDefault="001623B7" w:rsidP="001623B7">
      <w:pPr>
        <w:rPr>
          <w:rFonts w:cs="Arial"/>
          <w:color w:val="FF0000"/>
        </w:rPr>
      </w:pPr>
    </w:p>
    <w:p w14:paraId="68F51FC6" w14:textId="77777777"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8F51FC7" w14:textId="77777777" w:rsidR="00941465" w:rsidRDefault="00941465" w:rsidP="00941465">
      <w:pPr>
        <w:pStyle w:val="NoSpacing"/>
        <w:spacing w:line="276" w:lineRule="auto"/>
        <w:ind w:left="360"/>
        <w:jc w:val="both"/>
        <w:rPr>
          <w:rFonts w:ascii="Arial" w:hAnsi="Arial" w:cs="Arial"/>
          <w:sz w:val="24"/>
          <w:szCs w:val="24"/>
        </w:rPr>
      </w:pPr>
    </w:p>
    <w:p w14:paraId="68F51FC8"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8F51FC9"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14:paraId="68F51FCD" w14:textId="77777777" w:rsidTr="008D71CE">
        <w:tc>
          <w:tcPr>
            <w:tcW w:w="0" w:type="auto"/>
          </w:tcPr>
          <w:p w14:paraId="68F51FCA" w14:textId="77777777" w:rsidR="00941465" w:rsidRDefault="00941465" w:rsidP="008D71CE">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8F51FCB" w14:textId="77777777" w:rsidR="00941465" w:rsidRDefault="00941465" w:rsidP="008D71CE">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8F51FCC" w14:textId="77777777" w:rsidR="00941465" w:rsidRDefault="00941465" w:rsidP="008D71CE">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8F51FD1" w14:textId="77777777" w:rsidTr="008D71CE">
        <w:tc>
          <w:tcPr>
            <w:tcW w:w="0" w:type="auto"/>
          </w:tcPr>
          <w:p w14:paraId="68F51FCE" w14:textId="77777777" w:rsidR="00941465" w:rsidRDefault="00941465" w:rsidP="008D71CE">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8F51FCF" w14:textId="77777777" w:rsidR="00941465" w:rsidRDefault="00941465" w:rsidP="008D71CE">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68F51FD0" w14:textId="77777777" w:rsidR="00941465" w:rsidRDefault="00941465" w:rsidP="008D71CE">
            <w:pPr>
              <w:pStyle w:val="NoSpacing"/>
              <w:spacing w:line="276" w:lineRule="auto"/>
              <w:jc w:val="both"/>
              <w:rPr>
                <w:rFonts w:ascii="Arial" w:hAnsi="Arial" w:cs="Arial"/>
                <w:sz w:val="24"/>
                <w:szCs w:val="24"/>
              </w:rPr>
            </w:pPr>
            <w:r>
              <w:rPr>
                <w:rFonts w:ascii="Arial" w:hAnsi="Arial" w:cs="Arial"/>
                <w:sz w:val="24"/>
                <w:szCs w:val="24"/>
              </w:rPr>
              <w:t>20</w:t>
            </w:r>
          </w:p>
        </w:tc>
      </w:tr>
      <w:tr w:rsidR="00941465" w14:paraId="68F51FD5" w14:textId="77777777" w:rsidTr="008D71CE">
        <w:tc>
          <w:tcPr>
            <w:tcW w:w="0" w:type="auto"/>
          </w:tcPr>
          <w:p w14:paraId="68F51FD2" w14:textId="77777777" w:rsidR="00941465" w:rsidRDefault="00941465" w:rsidP="008D71CE">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F51FD3" w14:textId="77777777" w:rsidR="00941465" w:rsidRDefault="00941465" w:rsidP="008D71CE">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68F51FD4" w14:textId="77777777" w:rsidR="00941465" w:rsidRDefault="00941465" w:rsidP="008D71CE">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14:paraId="68F51FD9" w14:textId="77777777" w:rsidTr="008D71CE">
        <w:tc>
          <w:tcPr>
            <w:tcW w:w="0" w:type="auto"/>
          </w:tcPr>
          <w:p w14:paraId="68F51FD6" w14:textId="77777777" w:rsidR="00941465" w:rsidRDefault="00941465" w:rsidP="008D71CE">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F51FD7" w14:textId="77777777" w:rsidR="00941465" w:rsidRDefault="00941465" w:rsidP="008D71CE">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68F51FD8" w14:textId="77777777" w:rsidR="00941465" w:rsidRDefault="00941465" w:rsidP="008D71CE">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68F51FDA" w14:textId="77777777" w:rsidR="001623B7" w:rsidRPr="00EC540D" w:rsidRDefault="001623B7" w:rsidP="001623B7">
      <w:pPr>
        <w:rPr>
          <w:rFonts w:cs="Arial"/>
          <w:color w:val="FF0000"/>
        </w:rPr>
      </w:pPr>
    </w:p>
    <w:p w14:paraId="68F51FDB" w14:textId="77777777" w:rsidR="001623B7" w:rsidRDefault="001623B7" w:rsidP="001623B7">
      <w:pPr>
        <w:pStyle w:val="NoSpacing"/>
        <w:spacing w:line="276" w:lineRule="auto"/>
        <w:jc w:val="both"/>
        <w:rPr>
          <w:rFonts w:ascii="Arial" w:hAnsi="Arial"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5B2D3B" w:rsidRDefault="005B2D3B" w:rsidP="008A0415">
      <w:pPr>
        <w:jc w:val="both"/>
        <w:rPr>
          <w:rFonts w:cs="Arial"/>
          <w:b/>
          <w:sz w:val="24"/>
          <w:szCs w:val="24"/>
        </w:rPr>
      </w:pPr>
      <w:r w:rsidRPr="005B2D3B">
        <w:rPr>
          <w:rFonts w:ascii="Calibri" w:hAnsi="Calibri" w:cs="Calibri"/>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77777777" w:rsidR="002E198B" w:rsidRPr="005B2D3B" w:rsidRDefault="00222DF8" w:rsidP="008A0415">
      <w:pPr>
        <w:jc w:val="both"/>
        <w:rPr>
          <w:rFonts w:cs="Arial"/>
          <w:sz w:val="24"/>
          <w:szCs w:val="24"/>
        </w:rPr>
      </w:pPr>
      <w:r w:rsidRPr="005B2D3B">
        <w:rPr>
          <w:rFonts w:cs="Arial"/>
          <w:sz w:val="24"/>
          <w:szCs w:val="24"/>
        </w:rPr>
        <w:t xml:space="preserve">DECC 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004EBD2E" w:rsidR="003C1CE8" w:rsidRPr="0038519F" w:rsidRDefault="005B2D3B" w:rsidP="003C1CE8">
      <w:pPr>
        <w:jc w:val="both"/>
        <w:rPr>
          <w:rFonts w:cs="Arial"/>
        </w:rPr>
      </w:pPr>
      <w:r w:rsidRPr="0038519F">
        <w:rPr>
          <w:rFonts w:cs="Arial"/>
          <w:sz w:val="24"/>
          <w:szCs w:val="24"/>
        </w:rPr>
        <w:t>DECC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A46DF6" w:rsidRDefault="00A46DF6" w:rsidP="00520C92">
                            <w:pPr>
                              <w:jc w:val="center"/>
                              <w:rPr>
                                <w:b/>
                                <w:sz w:val="28"/>
                                <w:szCs w:val="28"/>
                              </w:rPr>
                            </w:pPr>
                          </w:p>
                          <w:p w14:paraId="68F5220A" w14:textId="77777777" w:rsidR="00A46DF6" w:rsidRPr="005D027D" w:rsidRDefault="00A46DF6" w:rsidP="00520C92">
                            <w:pPr>
                              <w:jc w:val="center"/>
                              <w:rPr>
                                <w:b/>
                                <w:sz w:val="36"/>
                                <w:szCs w:val="36"/>
                              </w:rPr>
                            </w:pPr>
                            <w:r w:rsidRPr="005D027D">
                              <w:rPr>
                                <w:b/>
                                <w:sz w:val="36"/>
                                <w:szCs w:val="36"/>
                              </w:rPr>
                              <w:t>Section 3</w:t>
                            </w:r>
                          </w:p>
                          <w:p w14:paraId="68F5220B" w14:textId="77777777" w:rsidR="00A46DF6" w:rsidRDefault="00A46DF6" w:rsidP="00520C92">
                            <w:pPr>
                              <w:jc w:val="center"/>
                              <w:rPr>
                                <w:b/>
                                <w:sz w:val="28"/>
                                <w:szCs w:val="28"/>
                              </w:rPr>
                            </w:pPr>
                          </w:p>
                          <w:p w14:paraId="68F5220C" w14:textId="77777777" w:rsidR="00A46DF6" w:rsidRPr="003E5C19" w:rsidRDefault="00A46DF6" w:rsidP="00520C92">
                            <w:pPr>
                              <w:jc w:val="center"/>
                              <w:rPr>
                                <w:rFonts w:cs="Arial"/>
                                <w:b/>
                                <w:sz w:val="36"/>
                                <w:szCs w:val="36"/>
                              </w:rPr>
                            </w:pPr>
                            <w:r>
                              <w:rPr>
                                <w:b/>
                                <w:sz w:val="36"/>
                                <w:szCs w:val="36"/>
                              </w:rPr>
                              <w:t>Further Information on Tender Procedure</w:t>
                            </w:r>
                          </w:p>
                          <w:p w14:paraId="68F5220D" w14:textId="77777777" w:rsidR="00A46DF6" w:rsidRDefault="00A46DF6" w:rsidP="00520C92"/>
                          <w:p w14:paraId="68F5220E" w14:textId="77777777" w:rsidR="00A46DF6" w:rsidRDefault="00A46DF6" w:rsidP="00520C92"/>
                          <w:p w14:paraId="68F5220F" w14:textId="77777777" w:rsidR="00A46DF6" w:rsidRDefault="00A46DF6" w:rsidP="00405192">
                            <w:pPr>
                              <w:rPr>
                                <w:rFonts w:cs="Arial"/>
                              </w:rPr>
                            </w:pPr>
                            <w:r w:rsidRPr="0000739E">
                              <w:rPr>
                                <w:rFonts w:cs="Arial"/>
                              </w:rPr>
                              <w:t>Invitation to Tender for</w:t>
                            </w:r>
                            <w:r w:rsidRPr="006D645F">
                              <w:rPr>
                                <w:rFonts w:cs="Arial"/>
                              </w:rPr>
                              <w:t xml:space="preserve"> </w:t>
                            </w:r>
                          </w:p>
                          <w:p w14:paraId="68F52210" w14:textId="77777777" w:rsidR="00A46DF6" w:rsidRPr="0000739E" w:rsidRDefault="00A46DF6" w:rsidP="00405192">
                            <w:pPr>
                              <w:rPr>
                                <w:rFonts w:cs="Arial"/>
                              </w:rPr>
                            </w:pPr>
                            <w:r>
                              <w:rPr>
                                <w:rFonts w:cs="Arial"/>
                              </w:rPr>
                              <w:t>Tender Reference Number:</w:t>
                            </w:r>
                          </w:p>
                          <w:p w14:paraId="68F52211" w14:textId="77777777" w:rsidR="00A46DF6" w:rsidRDefault="00A46DF6" w:rsidP="00405192">
                            <w:pPr>
                              <w:rPr>
                                <w:rFonts w:cs="Arial"/>
                              </w:rPr>
                            </w:pPr>
                            <w:r w:rsidRPr="0000739E">
                              <w:rPr>
                                <w:rFonts w:cs="Arial"/>
                              </w:rPr>
                              <w:t>Deadline for Tender Responses:</w:t>
                            </w:r>
                            <w:r w:rsidRPr="006D645F">
                              <w:rPr>
                                <w:rFonts w:cs="Arial"/>
                                <w:sz w:val="24"/>
                                <w:szCs w:val="24"/>
                              </w:rPr>
                              <w:t xml:space="preserve"> </w:t>
                            </w:r>
                          </w:p>
                          <w:p w14:paraId="68F52212" w14:textId="77777777" w:rsidR="00A46DF6" w:rsidRDefault="00A46DF6" w:rsidP="006D645F">
                            <w:pPr>
                              <w:rPr>
                                <w:rFonts w:cs="Arial"/>
                              </w:rPr>
                            </w:pPr>
                            <w:r>
                              <w:rPr>
                                <w:rFonts w:cs="Arial"/>
                              </w:rPr>
                              <w:t xml:space="preserve"> </w:t>
                            </w:r>
                          </w:p>
                          <w:p w14:paraId="68F52213" w14:textId="77777777" w:rsidR="00A46DF6" w:rsidRDefault="00A46DF6" w:rsidP="00520C92">
                            <w:pPr>
                              <w:rPr>
                                <w:rFonts w:cs="Arial"/>
                              </w:rPr>
                            </w:pPr>
                          </w:p>
                          <w:p w14:paraId="68F52214" w14:textId="77777777" w:rsidR="00A46DF6" w:rsidRDefault="00A46DF6" w:rsidP="00520C92">
                            <w:pPr>
                              <w:rPr>
                                <w:rFonts w:cs="Arial"/>
                              </w:rPr>
                            </w:pPr>
                          </w:p>
                          <w:p w14:paraId="68F52215" w14:textId="77777777" w:rsidR="00A46DF6" w:rsidRPr="0000739E" w:rsidRDefault="00A46DF6" w:rsidP="00520C92">
                            <w:pPr>
                              <w:rPr>
                                <w:rFonts w:cs="Arial"/>
                              </w:rPr>
                            </w:pPr>
                          </w:p>
                          <w:p w14:paraId="68F52216" w14:textId="77777777" w:rsidR="00A46DF6" w:rsidRDefault="00A46DF6" w:rsidP="00520C92"/>
                          <w:p w14:paraId="68F52217" w14:textId="77777777" w:rsidR="00A46DF6" w:rsidRDefault="00A46DF6" w:rsidP="00520C92"/>
                          <w:p w14:paraId="68F52218" w14:textId="77777777" w:rsidR="00A46DF6" w:rsidRDefault="00A46DF6" w:rsidP="00520C92"/>
                          <w:p w14:paraId="68F52219" w14:textId="77777777" w:rsidR="00A46DF6" w:rsidRDefault="00A46DF6"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A46DF6" w:rsidRDefault="00A46DF6" w:rsidP="00520C92">
                      <w:pPr>
                        <w:jc w:val="center"/>
                        <w:rPr>
                          <w:b/>
                          <w:sz w:val="28"/>
                          <w:szCs w:val="28"/>
                        </w:rPr>
                      </w:pPr>
                    </w:p>
                    <w:p w14:paraId="68F5220A" w14:textId="77777777" w:rsidR="00A46DF6" w:rsidRPr="005D027D" w:rsidRDefault="00A46DF6" w:rsidP="00520C92">
                      <w:pPr>
                        <w:jc w:val="center"/>
                        <w:rPr>
                          <w:b/>
                          <w:sz w:val="36"/>
                          <w:szCs w:val="36"/>
                        </w:rPr>
                      </w:pPr>
                      <w:r w:rsidRPr="005D027D">
                        <w:rPr>
                          <w:b/>
                          <w:sz w:val="36"/>
                          <w:szCs w:val="36"/>
                        </w:rPr>
                        <w:t>Section 3</w:t>
                      </w:r>
                    </w:p>
                    <w:p w14:paraId="68F5220B" w14:textId="77777777" w:rsidR="00A46DF6" w:rsidRDefault="00A46DF6" w:rsidP="00520C92">
                      <w:pPr>
                        <w:jc w:val="center"/>
                        <w:rPr>
                          <w:b/>
                          <w:sz w:val="28"/>
                          <w:szCs w:val="28"/>
                        </w:rPr>
                      </w:pPr>
                    </w:p>
                    <w:p w14:paraId="68F5220C" w14:textId="77777777" w:rsidR="00A46DF6" w:rsidRPr="003E5C19" w:rsidRDefault="00A46DF6" w:rsidP="00520C92">
                      <w:pPr>
                        <w:jc w:val="center"/>
                        <w:rPr>
                          <w:rFonts w:cs="Arial"/>
                          <w:b/>
                          <w:sz w:val="36"/>
                          <w:szCs w:val="36"/>
                        </w:rPr>
                      </w:pPr>
                      <w:r>
                        <w:rPr>
                          <w:b/>
                          <w:sz w:val="36"/>
                          <w:szCs w:val="36"/>
                        </w:rPr>
                        <w:t>Further Information on Tender Procedure</w:t>
                      </w:r>
                    </w:p>
                    <w:p w14:paraId="68F5220D" w14:textId="77777777" w:rsidR="00A46DF6" w:rsidRDefault="00A46DF6" w:rsidP="00520C92"/>
                    <w:p w14:paraId="68F5220E" w14:textId="77777777" w:rsidR="00A46DF6" w:rsidRDefault="00A46DF6" w:rsidP="00520C92"/>
                    <w:p w14:paraId="68F5220F" w14:textId="77777777" w:rsidR="00A46DF6" w:rsidRDefault="00A46DF6" w:rsidP="00405192">
                      <w:pPr>
                        <w:rPr>
                          <w:rFonts w:cs="Arial"/>
                        </w:rPr>
                      </w:pPr>
                      <w:r w:rsidRPr="0000739E">
                        <w:rPr>
                          <w:rFonts w:cs="Arial"/>
                        </w:rPr>
                        <w:t>Invitation to Tender for</w:t>
                      </w:r>
                      <w:r w:rsidRPr="006D645F">
                        <w:rPr>
                          <w:rFonts w:cs="Arial"/>
                        </w:rPr>
                        <w:t xml:space="preserve"> </w:t>
                      </w:r>
                    </w:p>
                    <w:p w14:paraId="68F52210" w14:textId="77777777" w:rsidR="00A46DF6" w:rsidRPr="0000739E" w:rsidRDefault="00A46DF6" w:rsidP="00405192">
                      <w:pPr>
                        <w:rPr>
                          <w:rFonts w:cs="Arial"/>
                        </w:rPr>
                      </w:pPr>
                      <w:r>
                        <w:rPr>
                          <w:rFonts w:cs="Arial"/>
                        </w:rPr>
                        <w:t>Tender Reference Number:</w:t>
                      </w:r>
                    </w:p>
                    <w:p w14:paraId="68F52211" w14:textId="77777777" w:rsidR="00A46DF6" w:rsidRDefault="00A46DF6" w:rsidP="00405192">
                      <w:pPr>
                        <w:rPr>
                          <w:rFonts w:cs="Arial"/>
                        </w:rPr>
                      </w:pPr>
                      <w:r w:rsidRPr="0000739E">
                        <w:rPr>
                          <w:rFonts w:cs="Arial"/>
                        </w:rPr>
                        <w:t>Deadline for Tender Responses:</w:t>
                      </w:r>
                      <w:r w:rsidRPr="006D645F">
                        <w:rPr>
                          <w:rFonts w:cs="Arial"/>
                          <w:sz w:val="24"/>
                          <w:szCs w:val="24"/>
                        </w:rPr>
                        <w:t xml:space="preserve"> </w:t>
                      </w:r>
                    </w:p>
                    <w:p w14:paraId="68F52212" w14:textId="77777777" w:rsidR="00A46DF6" w:rsidRDefault="00A46DF6" w:rsidP="006D645F">
                      <w:pPr>
                        <w:rPr>
                          <w:rFonts w:cs="Arial"/>
                        </w:rPr>
                      </w:pPr>
                      <w:r>
                        <w:rPr>
                          <w:rFonts w:cs="Arial"/>
                        </w:rPr>
                        <w:t xml:space="preserve"> </w:t>
                      </w:r>
                    </w:p>
                    <w:p w14:paraId="68F52213" w14:textId="77777777" w:rsidR="00A46DF6" w:rsidRDefault="00A46DF6" w:rsidP="00520C92">
                      <w:pPr>
                        <w:rPr>
                          <w:rFonts w:cs="Arial"/>
                        </w:rPr>
                      </w:pPr>
                    </w:p>
                    <w:p w14:paraId="68F52214" w14:textId="77777777" w:rsidR="00A46DF6" w:rsidRDefault="00A46DF6" w:rsidP="00520C92">
                      <w:pPr>
                        <w:rPr>
                          <w:rFonts w:cs="Arial"/>
                        </w:rPr>
                      </w:pPr>
                    </w:p>
                    <w:p w14:paraId="68F52215" w14:textId="77777777" w:rsidR="00A46DF6" w:rsidRPr="0000739E" w:rsidRDefault="00A46DF6" w:rsidP="00520C92">
                      <w:pPr>
                        <w:rPr>
                          <w:rFonts w:cs="Arial"/>
                        </w:rPr>
                      </w:pPr>
                    </w:p>
                    <w:p w14:paraId="68F52216" w14:textId="77777777" w:rsidR="00A46DF6" w:rsidRDefault="00A46DF6" w:rsidP="00520C92"/>
                    <w:p w14:paraId="68F52217" w14:textId="77777777" w:rsidR="00A46DF6" w:rsidRDefault="00A46DF6" w:rsidP="00520C92"/>
                    <w:p w14:paraId="68F52218" w14:textId="77777777" w:rsidR="00A46DF6" w:rsidRDefault="00A46DF6" w:rsidP="00520C92"/>
                    <w:p w14:paraId="68F52219" w14:textId="77777777" w:rsidR="00A46DF6" w:rsidRDefault="00A46DF6"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FE4769">
        <w:rPr>
          <w:rFonts w:cs="Arial"/>
          <w:noProof/>
          <w:sz w:val="24"/>
          <w:szCs w:val="24"/>
        </w:rPr>
        <w:t>21</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FE4769">
        <w:rPr>
          <w:rFonts w:cs="Arial"/>
          <w:noProof/>
          <w:sz w:val="24"/>
          <w:szCs w:val="24"/>
        </w:rPr>
        <w:t>21</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FE4769">
        <w:rPr>
          <w:rFonts w:cs="Arial"/>
          <w:noProof/>
          <w:sz w:val="24"/>
          <w:szCs w:val="24"/>
        </w:rPr>
        <w:t>22</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9D724E">
      <w:pPr>
        <w:pStyle w:val="Heading1"/>
        <w:numPr>
          <w:ilvl w:val="0"/>
          <w:numId w:val="14"/>
        </w:numPr>
        <w:rPr>
          <w:rFonts w:ascii="Arial" w:hAnsi="Arial" w:cs="Arial"/>
          <w:sz w:val="24"/>
          <w:szCs w:val="24"/>
        </w:rPr>
      </w:pPr>
      <w:bookmarkStart w:id="72" w:name="_Definitions"/>
      <w:bookmarkStart w:id="73" w:name="_Ref380583828"/>
      <w:bookmarkStart w:id="74" w:name="_Toc382231118"/>
      <w:bookmarkStart w:id="75" w:name="SectionThree"/>
      <w:bookmarkEnd w:id="72"/>
      <w:r w:rsidRPr="00BF75EC">
        <w:rPr>
          <w:rFonts w:ascii="Arial" w:hAnsi="Arial" w:cs="Arial"/>
          <w:sz w:val="24"/>
          <w:szCs w:val="24"/>
        </w:rPr>
        <w:t>Definition</w:t>
      </w:r>
      <w:bookmarkEnd w:id="73"/>
      <w:r w:rsidR="007925CC" w:rsidRPr="00BF75EC">
        <w:rPr>
          <w:rFonts w:ascii="Arial" w:hAnsi="Arial" w:cs="Arial"/>
          <w:sz w:val="24"/>
          <w:szCs w:val="24"/>
        </w:rPr>
        <w:t>s</w:t>
      </w:r>
      <w:bookmarkEnd w:id="74"/>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31104DC2"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Pr="00B0605D">
        <w:rPr>
          <w:rFonts w:cs="Arial"/>
          <w:sz w:val="24"/>
          <w:szCs w:val="24"/>
        </w:rPr>
        <w:t xml:space="preserve"> acting through his/her representatives in the Department of Energy and Climate Change.</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9D724E">
      <w:pPr>
        <w:pStyle w:val="Heading1"/>
        <w:numPr>
          <w:ilvl w:val="0"/>
          <w:numId w:val="14"/>
        </w:numPr>
        <w:rPr>
          <w:rFonts w:ascii="Arial" w:hAnsi="Arial" w:cs="Arial"/>
          <w:sz w:val="24"/>
          <w:szCs w:val="24"/>
        </w:rPr>
      </w:pPr>
      <w:bookmarkStart w:id="76" w:name="_Data_security"/>
      <w:bookmarkStart w:id="77" w:name="_Toc382231119"/>
      <w:bookmarkEnd w:id="76"/>
      <w:r w:rsidRPr="00BF75EC">
        <w:rPr>
          <w:rFonts w:ascii="Arial" w:hAnsi="Arial" w:cs="Arial"/>
          <w:sz w:val="24"/>
          <w:szCs w:val="24"/>
        </w:rPr>
        <w:t>Data security</w:t>
      </w:r>
      <w:bookmarkEnd w:id="77"/>
    </w:p>
    <w:p w14:paraId="68F52017" w14:textId="77777777" w:rsidR="00056362" w:rsidRPr="00B0605D" w:rsidRDefault="00056362" w:rsidP="00B0605D">
      <w:pPr>
        <w:jc w:val="both"/>
        <w:rPr>
          <w:rFonts w:cs="Arial"/>
          <w:color w:val="0000FF"/>
          <w:sz w:val="24"/>
          <w:szCs w:val="24"/>
          <w:u w:val="single"/>
        </w:rPr>
      </w:pPr>
    </w:p>
    <w:p w14:paraId="68F52018" w14:textId="77777777"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Pr="00B0605D">
        <w:rPr>
          <w:rFonts w:cs="Arial"/>
          <w:i/>
          <w:sz w:val="24"/>
          <w:szCs w:val="24"/>
        </w:rPr>
        <w:t>DECC</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Pr="00B0605D">
        <w:rPr>
          <w:rFonts w:cs="Arial"/>
          <w:b/>
          <w:i/>
          <w:sz w:val="24"/>
          <w:szCs w:val="24"/>
        </w:rPr>
        <w:t>DECC</w:t>
      </w:r>
      <w:r w:rsidRPr="00B0605D">
        <w:rPr>
          <w:rFonts w:cs="Arial"/>
          <w:sz w:val="24"/>
          <w:szCs w:val="24"/>
        </w:rPr>
        <w:t xml:space="preserve">. Contractors will have responsibility for ensuring that they and any subcontractor who processes or handles information on behalf of </w:t>
      </w:r>
      <w:r w:rsidRPr="00B0605D">
        <w:rPr>
          <w:rFonts w:cs="Arial"/>
          <w:i/>
          <w:sz w:val="24"/>
          <w:szCs w:val="24"/>
        </w:rPr>
        <w:t>DECC</w:t>
      </w:r>
      <w:r w:rsidRPr="00B0605D">
        <w:rPr>
          <w:rFonts w:cs="Arial"/>
          <w:sz w:val="24"/>
          <w:szCs w:val="24"/>
        </w:rPr>
        <w:t xml:space="preserve"> 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9D724E">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9D724E">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9D724E">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9D724E">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9D724E">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9D724E">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9D724E">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9D724E">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9D724E">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9D724E">
      <w:pPr>
        <w:widowControl/>
        <w:numPr>
          <w:ilvl w:val="0"/>
          <w:numId w:val="8"/>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9D724E">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9D724E">
      <w:pPr>
        <w:pStyle w:val="Heading1"/>
        <w:numPr>
          <w:ilvl w:val="0"/>
          <w:numId w:val="14"/>
        </w:numPr>
        <w:rPr>
          <w:rFonts w:ascii="Arial" w:hAnsi="Arial" w:cs="Arial"/>
          <w:sz w:val="24"/>
          <w:szCs w:val="24"/>
        </w:rPr>
      </w:pPr>
      <w:bookmarkStart w:id="78" w:name="_Non-Collusion"/>
      <w:bookmarkStart w:id="79" w:name="_Toc382231120"/>
      <w:bookmarkEnd w:id="78"/>
      <w:r w:rsidRPr="00BF75EC">
        <w:rPr>
          <w:rFonts w:ascii="Arial" w:hAnsi="Arial" w:cs="Arial"/>
          <w:sz w:val="24"/>
          <w:szCs w:val="24"/>
        </w:rPr>
        <w:t>Non-Collusion</w:t>
      </w:r>
      <w:bookmarkEnd w:id="79"/>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77777777"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DECC.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9D724E">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9D724E">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9D724E">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5"/>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A46DF6" w:rsidRDefault="00A46DF6" w:rsidP="003F2838">
                            <w:pPr>
                              <w:jc w:val="center"/>
                              <w:rPr>
                                <w:b/>
                                <w:sz w:val="28"/>
                                <w:szCs w:val="28"/>
                              </w:rPr>
                            </w:pPr>
                          </w:p>
                          <w:p w14:paraId="68F5221B" w14:textId="77777777" w:rsidR="00A46DF6" w:rsidRPr="005D027D" w:rsidRDefault="00A46DF6" w:rsidP="003F2838">
                            <w:pPr>
                              <w:jc w:val="center"/>
                              <w:rPr>
                                <w:b/>
                                <w:sz w:val="36"/>
                                <w:szCs w:val="36"/>
                              </w:rPr>
                            </w:pPr>
                            <w:r w:rsidRPr="005D027D">
                              <w:rPr>
                                <w:b/>
                                <w:sz w:val="36"/>
                                <w:szCs w:val="36"/>
                              </w:rPr>
                              <w:t>Section 4</w:t>
                            </w:r>
                          </w:p>
                          <w:p w14:paraId="68F5221C" w14:textId="77777777" w:rsidR="00A46DF6" w:rsidRDefault="00A46DF6" w:rsidP="003F2838">
                            <w:pPr>
                              <w:jc w:val="center"/>
                              <w:rPr>
                                <w:b/>
                                <w:sz w:val="28"/>
                                <w:szCs w:val="28"/>
                              </w:rPr>
                            </w:pPr>
                          </w:p>
                          <w:p w14:paraId="68F5221D" w14:textId="77777777" w:rsidR="00A46DF6" w:rsidRPr="003E5C19" w:rsidRDefault="00A46DF6" w:rsidP="003F2838">
                            <w:pPr>
                              <w:jc w:val="center"/>
                              <w:rPr>
                                <w:rFonts w:cs="Arial"/>
                                <w:b/>
                                <w:sz w:val="36"/>
                                <w:szCs w:val="36"/>
                              </w:rPr>
                            </w:pPr>
                            <w:r>
                              <w:rPr>
                                <w:b/>
                                <w:sz w:val="36"/>
                                <w:szCs w:val="36"/>
                              </w:rPr>
                              <w:t>Declarations to be submitted by the Tenderer</w:t>
                            </w:r>
                          </w:p>
                          <w:p w14:paraId="68F5221E" w14:textId="77777777" w:rsidR="00A46DF6" w:rsidRPr="007B3C23" w:rsidRDefault="00A46DF6" w:rsidP="003F2838">
                            <w:pPr>
                              <w:jc w:val="center"/>
                              <w:rPr>
                                <w:rFonts w:cs="Arial"/>
                                <w:sz w:val="24"/>
                                <w:szCs w:val="24"/>
                              </w:rPr>
                            </w:pPr>
                          </w:p>
                          <w:p w14:paraId="68F5221F" w14:textId="77777777" w:rsidR="00A46DF6" w:rsidRDefault="00A46DF6" w:rsidP="003F2838"/>
                          <w:p w14:paraId="68F52220" w14:textId="77777777" w:rsidR="00A46DF6" w:rsidRDefault="00A46DF6" w:rsidP="00405192">
                            <w:pPr>
                              <w:rPr>
                                <w:rFonts w:cs="Arial"/>
                              </w:rPr>
                            </w:pPr>
                            <w:r w:rsidRPr="0000739E">
                              <w:rPr>
                                <w:rFonts w:cs="Arial"/>
                              </w:rPr>
                              <w:t>Invitation to Tender for</w:t>
                            </w:r>
                            <w:r w:rsidRPr="006D645F">
                              <w:rPr>
                                <w:rFonts w:cs="Arial"/>
                              </w:rPr>
                              <w:t xml:space="preserve"> </w:t>
                            </w:r>
                          </w:p>
                          <w:p w14:paraId="68F52221" w14:textId="77777777" w:rsidR="00A46DF6" w:rsidRPr="0000739E" w:rsidRDefault="00A46DF6" w:rsidP="00405192">
                            <w:pPr>
                              <w:rPr>
                                <w:rFonts w:cs="Arial"/>
                              </w:rPr>
                            </w:pPr>
                            <w:r w:rsidRPr="0000739E">
                              <w:rPr>
                                <w:rFonts w:cs="Arial"/>
                              </w:rPr>
                              <w:t xml:space="preserve">Tender Reference Number: </w:t>
                            </w:r>
                          </w:p>
                          <w:p w14:paraId="68F52222" w14:textId="77777777" w:rsidR="00A46DF6" w:rsidRDefault="00A46DF6" w:rsidP="00405192">
                            <w:pPr>
                              <w:rPr>
                                <w:rFonts w:cs="Arial"/>
                              </w:rPr>
                            </w:pPr>
                            <w:r w:rsidRPr="0000739E">
                              <w:rPr>
                                <w:rFonts w:cs="Arial"/>
                              </w:rPr>
                              <w:t>Deadline for Tender Responses:</w:t>
                            </w:r>
                            <w:r w:rsidRPr="006D645F">
                              <w:rPr>
                                <w:rFonts w:cs="Arial"/>
                                <w:sz w:val="24"/>
                                <w:szCs w:val="24"/>
                              </w:rPr>
                              <w:t xml:space="preserve"> </w:t>
                            </w:r>
                          </w:p>
                          <w:p w14:paraId="68F52223" w14:textId="77777777" w:rsidR="00A46DF6" w:rsidRDefault="00A46DF6" w:rsidP="003F2838">
                            <w:pPr>
                              <w:rPr>
                                <w:rFonts w:cs="Arial"/>
                              </w:rPr>
                            </w:pPr>
                          </w:p>
                          <w:p w14:paraId="68F52224" w14:textId="77777777" w:rsidR="00A46DF6" w:rsidRDefault="00A46DF6" w:rsidP="003F2838">
                            <w:pPr>
                              <w:rPr>
                                <w:rFonts w:cs="Arial"/>
                              </w:rPr>
                            </w:pPr>
                          </w:p>
                          <w:p w14:paraId="68F52225" w14:textId="77777777" w:rsidR="00A46DF6" w:rsidRPr="0000739E" w:rsidRDefault="00A46DF6" w:rsidP="003F2838">
                            <w:pPr>
                              <w:rPr>
                                <w:rFonts w:cs="Arial"/>
                              </w:rPr>
                            </w:pPr>
                          </w:p>
                          <w:p w14:paraId="68F52226" w14:textId="77777777" w:rsidR="00A46DF6" w:rsidRDefault="00A46DF6" w:rsidP="003F2838"/>
                          <w:p w14:paraId="68F52227" w14:textId="77777777" w:rsidR="00A46DF6" w:rsidRDefault="00A46DF6" w:rsidP="003F2838"/>
                          <w:p w14:paraId="68F52228" w14:textId="77777777" w:rsidR="00A46DF6" w:rsidRDefault="00A46DF6" w:rsidP="003F2838"/>
                          <w:p w14:paraId="68F52229" w14:textId="77777777" w:rsidR="00A46DF6" w:rsidRDefault="00A46DF6"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A46DF6" w:rsidRDefault="00A46DF6" w:rsidP="003F2838">
                      <w:pPr>
                        <w:jc w:val="center"/>
                        <w:rPr>
                          <w:b/>
                          <w:sz w:val="28"/>
                          <w:szCs w:val="28"/>
                        </w:rPr>
                      </w:pPr>
                    </w:p>
                    <w:p w14:paraId="68F5221B" w14:textId="77777777" w:rsidR="00A46DF6" w:rsidRPr="005D027D" w:rsidRDefault="00A46DF6" w:rsidP="003F2838">
                      <w:pPr>
                        <w:jc w:val="center"/>
                        <w:rPr>
                          <w:b/>
                          <w:sz w:val="36"/>
                          <w:szCs w:val="36"/>
                        </w:rPr>
                      </w:pPr>
                      <w:r w:rsidRPr="005D027D">
                        <w:rPr>
                          <w:b/>
                          <w:sz w:val="36"/>
                          <w:szCs w:val="36"/>
                        </w:rPr>
                        <w:t>Section 4</w:t>
                      </w:r>
                    </w:p>
                    <w:p w14:paraId="68F5221C" w14:textId="77777777" w:rsidR="00A46DF6" w:rsidRDefault="00A46DF6" w:rsidP="003F2838">
                      <w:pPr>
                        <w:jc w:val="center"/>
                        <w:rPr>
                          <w:b/>
                          <w:sz w:val="28"/>
                          <w:szCs w:val="28"/>
                        </w:rPr>
                      </w:pPr>
                    </w:p>
                    <w:p w14:paraId="68F5221D" w14:textId="77777777" w:rsidR="00A46DF6" w:rsidRPr="003E5C19" w:rsidRDefault="00A46DF6" w:rsidP="003F2838">
                      <w:pPr>
                        <w:jc w:val="center"/>
                        <w:rPr>
                          <w:rFonts w:cs="Arial"/>
                          <w:b/>
                          <w:sz w:val="36"/>
                          <w:szCs w:val="36"/>
                        </w:rPr>
                      </w:pPr>
                      <w:r>
                        <w:rPr>
                          <w:b/>
                          <w:sz w:val="36"/>
                          <w:szCs w:val="36"/>
                        </w:rPr>
                        <w:t>Declarations to be submitted by the Tenderer</w:t>
                      </w:r>
                    </w:p>
                    <w:p w14:paraId="68F5221E" w14:textId="77777777" w:rsidR="00A46DF6" w:rsidRPr="007B3C23" w:rsidRDefault="00A46DF6" w:rsidP="003F2838">
                      <w:pPr>
                        <w:jc w:val="center"/>
                        <w:rPr>
                          <w:rFonts w:cs="Arial"/>
                          <w:sz w:val="24"/>
                          <w:szCs w:val="24"/>
                        </w:rPr>
                      </w:pPr>
                    </w:p>
                    <w:p w14:paraId="68F5221F" w14:textId="77777777" w:rsidR="00A46DF6" w:rsidRDefault="00A46DF6" w:rsidP="003F2838"/>
                    <w:p w14:paraId="68F52220" w14:textId="77777777" w:rsidR="00A46DF6" w:rsidRDefault="00A46DF6" w:rsidP="00405192">
                      <w:pPr>
                        <w:rPr>
                          <w:rFonts w:cs="Arial"/>
                        </w:rPr>
                      </w:pPr>
                      <w:r w:rsidRPr="0000739E">
                        <w:rPr>
                          <w:rFonts w:cs="Arial"/>
                        </w:rPr>
                        <w:t>Invitation to Tender for</w:t>
                      </w:r>
                      <w:r w:rsidRPr="006D645F">
                        <w:rPr>
                          <w:rFonts w:cs="Arial"/>
                        </w:rPr>
                        <w:t xml:space="preserve"> </w:t>
                      </w:r>
                    </w:p>
                    <w:p w14:paraId="68F52221" w14:textId="77777777" w:rsidR="00A46DF6" w:rsidRPr="0000739E" w:rsidRDefault="00A46DF6" w:rsidP="00405192">
                      <w:pPr>
                        <w:rPr>
                          <w:rFonts w:cs="Arial"/>
                        </w:rPr>
                      </w:pPr>
                      <w:r w:rsidRPr="0000739E">
                        <w:rPr>
                          <w:rFonts w:cs="Arial"/>
                        </w:rPr>
                        <w:t xml:space="preserve">Tender Reference Number: </w:t>
                      </w:r>
                    </w:p>
                    <w:p w14:paraId="68F52222" w14:textId="77777777" w:rsidR="00A46DF6" w:rsidRDefault="00A46DF6" w:rsidP="00405192">
                      <w:pPr>
                        <w:rPr>
                          <w:rFonts w:cs="Arial"/>
                        </w:rPr>
                      </w:pPr>
                      <w:r w:rsidRPr="0000739E">
                        <w:rPr>
                          <w:rFonts w:cs="Arial"/>
                        </w:rPr>
                        <w:t>Deadline for Tender Responses:</w:t>
                      </w:r>
                      <w:r w:rsidRPr="006D645F">
                        <w:rPr>
                          <w:rFonts w:cs="Arial"/>
                          <w:sz w:val="24"/>
                          <w:szCs w:val="24"/>
                        </w:rPr>
                        <w:t xml:space="preserve"> </w:t>
                      </w:r>
                    </w:p>
                    <w:p w14:paraId="68F52223" w14:textId="77777777" w:rsidR="00A46DF6" w:rsidRDefault="00A46DF6" w:rsidP="003F2838">
                      <w:pPr>
                        <w:rPr>
                          <w:rFonts w:cs="Arial"/>
                        </w:rPr>
                      </w:pPr>
                    </w:p>
                    <w:p w14:paraId="68F52224" w14:textId="77777777" w:rsidR="00A46DF6" w:rsidRDefault="00A46DF6" w:rsidP="003F2838">
                      <w:pPr>
                        <w:rPr>
                          <w:rFonts w:cs="Arial"/>
                        </w:rPr>
                      </w:pPr>
                    </w:p>
                    <w:p w14:paraId="68F52225" w14:textId="77777777" w:rsidR="00A46DF6" w:rsidRPr="0000739E" w:rsidRDefault="00A46DF6" w:rsidP="003F2838">
                      <w:pPr>
                        <w:rPr>
                          <w:rFonts w:cs="Arial"/>
                        </w:rPr>
                      </w:pPr>
                    </w:p>
                    <w:p w14:paraId="68F52226" w14:textId="77777777" w:rsidR="00A46DF6" w:rsidRDefault="00A46DF6" w:rsidP="003F2838"/>
                    <w:p w14:paraId="68F52227" w14:textId="77777777" w:rsidR="00A46DF6" w:rsidRDefault="00A46DF6" w:rsidP="003F2838"/>
                    <w:p w14:paraId="68F52228" w14:textId="77777777" w:rsidR="00A46DF6" w:rsidRDefault="00A46DF6" w:rsidP="003F2838"/>
                    <w:p w14:paraId="68F52229" w14:textId="77777777" w:rsidR="00A46DF6" w:rsidRDefault="00A46DF6"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FE4769">
        <w:rPr>
          <w:noProof/>
        </w:rPr>
        <w:t>24</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FE4769">
        <w:rPr>
          <w:noProof/>
        </w:rPr>
        <w:t>25</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FE4769">
        <w:rPr>
          <w:noProof/>
        </w:rPr>
        <w:t>26</w:t>
      </w:r>
      <w:r>
        <w:rPr>
          <w:noProof/>
        </w:rPr>
        <w:fldChar w:fldCharType="end"/>
      </w:r>
    </w:p>
    <w:p w14:paraId="68F52041"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FE4769">
        <w:rPr>
          <w:noProof/>
        </w:rPr>
        <w:t>28</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80" w:name="_Toc405889394"/>
      <w:bookmarkStart w:id="81" w:name="SectionFour"/>
      <w:r w:rsidR="001651C5" w:rsidRPr="00916E0C">
        <w:rPr>
          <w:rFonts w:ascii="Arial" w:hAnsi="Arial" w:cs="Arial"/>
          <w:sz w:val="24"/>
          <w:szCs w:val="24"/>
        </w:rPr>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80"/>
    </w:p>
    <w:p w14:paraId="68F52043" w14:textId="77777777" w:rsidR="00074692" w:rsidRPr="001A6487" w:rsidRDefault="00074692" w:rsidP="001A6487">
      <w:pPr>
        <w:ind w:left="720" w:hanging="720"/>
        <w:jc w:val="both"/>
        <w:rPr>
          <w:rFonts w:cs="Arial"/>
          <w:b/>
          <w:sz w:val="24"/>
          <w:szCs w:val="24"/>
        </w:rPr>
      </w:pPr>
    </w:p>
    <w:p w14:paraId="68F52044"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The Department of Energy and Climate Change</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9D724E">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9D724E">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9D724E">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2" w:name="_Toc405889395"/>
      <w:r w:rsidR="001651C5" w:rsidRPr="005D027D">
        <w:rPr>
          <w:rFonts w:ascii="Arial" w:hAnsi="Arial" w:cs="Arial"/>
          <w:sz w:val="24"/>
          <w:szCs w:val="24"/>
        </w:rPr>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2"/>
    </w:p>
    <w:p w14:paraId="68F52061" w14:textId="77777777" w:rsidR="00074692" w:rsidRPr="001A6487" w:rsidRDefault="00074692" w:rsidP="001A6487">
      <w:pPr>
        <w:jc w:val="both"/>
        <w:rPr>
          <w:rFonts w:cs="Arial"/>
          <w:sz w:val="24"/>
          <w:szCs w:val="24"/>
        </w:rPr>
      </w:pPr>
    </w:p>
    <w:p w14:paraId="68F52062" w14:textId="777777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of Energy and Climate Change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83" w:name="_Toc405889396"/>
      <w:r w:rsidR="001651C5" w:rsidRPr="005D027D">
        <w:rPr>
          <w:rFonts w:ascii="Arial" w:hAnsi="Arial" w:cs="Arial"/>
          <w:sz w:val="24"/>
          <w:szCs w:val="24"/>
        </w:rPr>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3"/>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9D724E">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9D724E">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9D724E">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9D724E">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9D724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9D724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9D724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9D724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9D724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9D724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9D724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77777777"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DECC 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8F520B0" w14:textId="77777777" w:rsidR="0096045F" w:rsidRPr="005D027D" w:rsidRDefault="0096045F" w:rsidP="005D027D">
      <w:pPr>
        <w:pStyle w:val="Heading1"/>
        <w:rPr>
          <w:rFonts w:ascii="Arial" w:hAnsi="Arial" w:cs="Arial"/>
          <w:sz w:val="24"/>
          <w:szCs w:val="24"/>
        </w:rPr>
      </w:pPr>
      <w:bookmarkStart w:id="84" w:name="_Toc405889397"/>
      <w:r w:rsidRPr="005D027D">
        <w:rPr>
          <w:rFonts w:ascii="Arial" w:hAnsi="Arial" w:cs="Arial"/>
          <w:sz w:val="24"/>
          <w:szCs w:val="24"/>
        </w:rPr>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4"/>
    </w:p>
    <w:p w14:paraId="68F520B1" w14:textId="77777777" w:rsidR="0096045F" w:rsidRPr="00666381" w:rsidRDefault="0096045F" w:rsidP="00666381">
      <w:pPr>
        <w:jc w:val="both"/>
        <w:rPr>
          <w:rFonts w:cs="Arial"/>
          <w:color w:val="000000"/>
          <w:sz w:val="24"/>
          <w:szCs w:val="24"/>
        </w:rPr>
      </w:pPr>
    </w:p>
    <w:p w14:paraId="68F520B2" w14:textId="77777777"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14:paraId="68F520B3" w14:textId="77777777" w:rsidR="0096045F" w:rsidRPr="00666381" w:rsidRDefault="0096045F" w:rsidP="00666381">
      <w:pPr>
        <w:jc w:val="both"/>
        <w:rPr>
          <w:rFonts w:cs="Arial"/>
          <w:sz w:val="24"/>
          <w:szCs w:val="24"/>
        </w:rPr>
      </w:pPr>
    </w:p>
    <w:p w14:paraId="68F520B4"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68F520B5"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68F520B8" w14:textId="77777777" w:rsidTr="00666381">
        <w:trPr>
          <w:trHeight w:val="936"/>
        </w:trPr>
        <w:tc>
          <w:tcPr>
            <w:tcW w:w="7905" w:type="dxa"/>
          </w:tcPr>
          <w:p w14:paraId="68F520B6"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68F520B7"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68F520BB" w14:textId="77777777" w:rsidTr="00666381">
        <w:trPr>
          <w:trHeight w:val="1544"/>
        </w:trPr>
        <w:tc>
          <w:tcPr>
            <w:tcW w:w="7905" w:type="dxa"/>
          </w:tcPr>
          <w:p w14:paraId="68F520B9" w14:textId="77777777" w:rsidR="0096045F" w:rsidRPr="00666381" w:rsidRDefault="0096045F" w:rsidP="009D724E">
            <w:pPr>
              <w:numPr>
                <w:ilvl w:val="0"/>
                <w:numId w:val="5"/>
              </w:numPr>
              <w:tabs>
                <w:tab w:val="num" w:pos="0"/>
              </w:tabs>
              <w:rPr>
                <w:rFonts w:cs="Arial"/>
                <w:sz w:val="24"/>
                <w:szCs w:val="24"/>
              </w:rPr>
            </w:pPr>
            <w:bookmarkStart w:id="85" w:name="_Ref380583878"/>
            <w:r w:rsidRPr="00666381">
              <w:rPr>
                <w:rFonts w:cs="Arial"/>
                <w:sz w:val="24"/>
                <w:szCs w:val="24"/>
              </w:rPr>
              <w:t xml:space="preserve">conspiracy within the meaning of </w:t>
            </w:r>
            <w:hyperlink r:id="rId14"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5"/>
            <w:r w:rsidRPr="00666381">
              <w:rPr>
                <w:rFonts w:cs="Arial"/>
                <w:sz w:val="24"/>
                <w:szCs w:val="24"/>
              </w:rPr>
              <w:t xml:space="preserve"> </w:t>
            </w:r>
          </w:p>
        </w:tc>
        <w:tc>
          <w:tcPr>
            <w:tcW w:w="1337" w:type="dxa"/>
          </w:tcPr>
          <w:p w14:paraId="68F520BA" w14:textId="77777777" w:rsidR="0096045F" w:rsidRPr="00666381" w:rsidRDefault="0096045F" w:rsidP="00666381">
            <w:pPr>
              <w:rPr>
                <w:rFonts w:cs="Arial"/>
                <w:sz w:val="24"/>
                <w:szCs w:val="24"/>
              </w:rPr>
            </w:pPr>
          </w:p>
        </w:tc>
      </w:tr>
      <w:tr w:rsidR="0096045F" w:rsidRPr="00666381" w14:paraId="68F520BE" w14:textId="77777777" w:rsidTr="00EB6286">
        <w:trPr>
          <w:trHeight w:val="1255"/>
        </w:trPr>
        <w:tc>
          <w:tcPr>
            <w:tcW w:w="7905" w:type="dxa"/>
          </w:tcPr>
          <w:p w14:paraId="68F520BC" w14:textId="77777777" w:rsidR="0096045F" w:rsidRPr="00666381" w:rsidRDefault="0096045F" w:rsidP="009D724E">
            <w:pPr>
              <w:numPr>
                <w:ilvl w:val="0"/>
                <w:numId w:val="6"/>
              </w:numPr>
              <w:tabs>
                <w:tab w:val="num" w:pos="0"/>
              </w:tabs>
              <w:rPr>
                <w:rFonts w:cs="Arial"/>
                <w:sz w:val="24"/>
                <w:szCs w:val="24"/>
              </w:rPr>
            </w:pPr>
            <w:r w:rsidRPr="00666381">
              <w:rPr>
                <w:rFonts w:cs="Arial"/>
                <w:sz w:val="24"/>
                <w:szCs w:val="24"/>
              </w:rPr>
              <w:t xml:space="preserve">corruption within the meaning of </w:t>
            </w:r>
            <w:hyperlink r:id="rId15"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6"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68F520BD" w14:textId="77777777" w:rsidR="0096045F" w:rsidRPr="00666381" w:rsidRDefault="0096045F" w:rsidP="00666381">
            <w:pPr>
              <w:rPr>
                <w:rFonts w:cs="Arial"/>
                <w:sz w:val="24"/>
                <w:szCs w:val="24"/>
              </w:rPr>
            </w:pPr>
          </w:p>
        </w:tc>
      </w:tr>
      <w:tr w:rsidR="0096045F" w:rsidRPr="00666381" w14:paraId="68F520C1" w14:textId="77777777" w:rsidTr="00EB6286">
        <w:trPr>
          <w:trHeight w:val="706"/>
        </w:trPr>
        <w:tc>
          <w:tcPr>
            <w:tcW w:w="7905" w:type="dxa"/>
          </w:tcPr>
          <w:p w14:paraId="68F520BF" w14:textId="77777777" w:rsidR="0096045F" w:rsidRPr="00666381" w:rsidRDefault="0096045F" w:rsidP="009D724E">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68F520C0" w14:textId="77777777" w:rsidR="0096045F" w:rsidRPr="00666381" w:rsidRDefault="0096045F" w:rsidP="00666381">
            <w:pPr>
              <w:rPr>
                <w:rFonts w:cs="Arial"/>
                <w:sz w:val="24"/>
                <w:szCs w:val="24"/>
              </w:rPr>
            </w:pPr>
          </w:p>
        </w:tc>
      </w:tr>
      <w:tr w:rsidR="0096045F" w:rsidRPr="00666381" w14:paraId="68F520C4" w14:textId="77777777" w:rsidTr="00EB6286">
        <w:trPr>
          <w:trHeight w:val="703"/>
        </w:trPr>
        <w:tc>
          <w:tcPr>
            <w:tcW w:w="7905" w:type="dxa"/>
          </w:tcPr>
          <w:p w14:paraId="68F520C2" w14:textId="77777777" w:rsidR="0096045F" w:rsidRPr="00666381" w:rsidRDefault="0096045F" w:rsidP="009D724E">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68F520C3" w14:textId="77777777" w:rsidR="0096045F" w:rsidRPr="00666381" w:rsidRDefault="0096045F" w:rsidP="00666381">
            <w:pPr>
              <w:rPr>
                <w:rFonts w:cs="Arial"/>
                <w:sz w:val="24"/>
                <w:szCs w:val="24"/>
              </w:rPr>
            </w:pPr>
          </w:p>
        </w:tc>
      </w:tr>
      <w:tr w:rsidR="0096045F" w:rsidRPr="00666381" w14:paraId="68F520C7" w14:textId="77777777" w:rsidTr="00EB6286">
        <w:trPr>
          <w:trHeight w:val="1265"/>
        </w:trPr>
        <w:tc>
          <w:tcPr>
            <w:tcW w:w="7905" w:type="dxa"/>
          </w:tcPr>
          <w:p w14:paraId="68F520C5" w14:textId="77777777" w:rsidR="00666381" w:rsidRPr="00666381" w:rsidRDefault="0096045F" w:rsidP="009D724E">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68F520C6" w14:textId="77777777" w:rsidR="0096045F" w:rsidRPr="00666381" w:rsidRDefault="0096045F" w:rsidP="00666381">
            <w:pPr>
              <w:rPr>
                <w:rFonts w:cs="Arial"/>
                <w:sz w:val="24"/>
                <w:szCs w:val="24"/>
              </w:rPr>
            </w:pPr>
          </w:p>
        </w:tc>
      </w:tr>
      <w:tr w:rsidR="0096045F" w:rsidRPr="00666381" w14:paraId="68F520CA" w14:textId="77777777" w:rsidTr="00EB6286">
        <w:trPr>
          <w:trHeight w:val="419"/>
        </w:trPr>
        <w:tc>
          <w:tcPr>
            <w:tcW w:w="7905" w:type="dxa"/>
          </w:tcPr>
          <w:p w14:paraId="68F520C8" w14:textId="77777777" w:rsidR="0096045F" w:rsidRPr="00666381" w:rsidRDefault="0096045F" w:rsidP="009D724E">
            <w:pPr>
              <w:numPr>
                <w:ilvl w:val="0"/>
                <w:numId w:val="7"/>
              </w:numPr>
              <w:rPr>
                <w:rFonts w:cs="Arial"/>
                <w:sz w:val="24"/>
                <w:szCs w:val="24"/>
              </w:rPr>
            </w:pPr>
            <w:r w:rsidRPr="00666381">
              <w:rPr>
                <w:rFonts w:cs="Arial"/>
                <w:sz w:val="24"/>
                <w:szCs w:val="24"/>
              </w:rPr>
              <w:t>the offence of cheating the Revenue;</w:t>
            </w:r>
          </w:p>
        </w:tc>
        <w:tc>
          <w:tcPr>
            <w:tcW w:w="1337" w:type="dxa"/>
          </w:tcPr>
          <w:p w14:paraId="68F520C9" w14:textId="77777777" w:rsidR="0096045F" w:rsidRPr="00666381" w:rsidRDefault="0096045F" w:rsidP="00666381">
            <w:pPr>
              <w:rPr>
                <w:rFonts w:cs="Arial"/>
                <w:sz w:val="24"/>
                <w:szCs w:val="24"/>
              </w:rPr>
            </w:pPr>
          </w:p>
        </w:tc>
      </w:tr>
      <w:tr w:rsidR="0096045F" w:rsidRPr="00666381" w14:paraId="68F520CD" w14:textId="77777777" w:rsidTr="00EB6286">
        <w:trPr>
          <w:trHeight w:val="411"/>
        </w:trPr>
        <w:tc>
          <w:tcPr>
            <w:tcW w:w="7905" w:type="dxa"/>
          </w:tcPr>
          <w:p w14:paraId="68F520CB" w14:textId="77777777" w:rsidR="0096045F" w:rsidRPr="00666381" w:rsidRDefault="0096045F" w:rsidP="009D724E">
            <w:pPr>
              <w:numPr>
                <w:ilvl w:val="0"/>
                <w:numId w:val="7"/>
              </w:numPr>
              <w:rPr>
                <w:rFonts w:cs="Arial"/>
                <w:sz w:val="24"/>
                <w:szCs w:val="24"/>
              </w:rPr>
            </w:pPr>
            <w:r w:rsidRPr="00666381">
              <w:rPr>
                <w:rFonts w:cs="Arial"/>
                <w:sz w:val="24"/>
                <w:szCs w:val="24"/>
              </w:rPr>
              <w:t>the offence of conspiracy to defraud;</w:t>
            </w:r>
          </w:p>
        </w:tc>
        <w:tc>
          <w:tcPr>
            <w:tcW w:w="1337" w:type="dxa"/>
          </w:tcPr>
          <w:p w14:paraId="68F520CC" w14:textId="77777777" w:rsidR="0096045F" w:rsidRPr="00666381" w:rsidRDefault="0096045F" w:rsidP="00666381">
            <w:pPr>
              <w:rPr>
                <w:rFonts w:cs="Arial"/>
                <w:sz w:val="24"/>
                <w:szCs w:val="24"/>
              </w:rPr>
            </w:pPr>
          </w:p>
        </w:tc>
      </w:tr>
      <w:tr w:rsidR="0096045F" w:rsidRPr="00666381" w14:paraId="68F520D1" w14:textId="77777777" w:rsidTr="00666381">
        <w:tc>
          <w:tcPr>
            <w:tcW w:w="7905" w:type="dxa"/>
          </w:tcPr>
          <w:p w14:paraId="68F520CE" w14:textId="77777777" w:rsidR="0096045F" w:rsidRPr="00666381" w:rsidRDefault="0096045F" w:rsidP="009D724E">
            <w:pPr>
              <w:numPr>
                <w:ilvl w:val="0"/>
                <w:numId w:val="7"/>
              </w:numPr>
              <w:rPr>
                <w:rFonts w:cs="Arial"/>
                <w:sz w:val="24"/>
                <w:szCs w:val="24"/>
              </w:rPr>
            </w:pPr>
            <w:r w:rsidRPr="00666381">
              <w:rPr>
                <w:rFonts w:cs="Arial"/>
                <w:sz w:val="24"/>
                <w:szCs w:val="24"/>
              </w:rPr>
              <w:t xml:space="preserve">fraud or theft within the meaning of the </w:t>
            </w:r>
            <w:hyperlink r:id="rId17"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68F520CF" w14:textId="77777777" w:rsidR="0096045F" w:rsidRPr="00666381" w:rsidRDefault="0096045F" w:rsidP="00666381">
            <w:pPr>
              <w:rPr>
                <w:rFonts w:cs="Arial"/>
                <w:sz w:val="24"/>
                <w:szCs w:val="24"/>
              </w:rPr>
            </w:pPr>
          </w:p>
        </w:tc>
        <w:tc>
          <w:tcPr>
            <w:tcW w:w="1337" w:type="dxa"/>
          </w:tcPr>
          <w:p w14:paraId="68F520D0" w14:textId="77777777" w:rsidR="0096045F" w:rsidRPr="00666381" w:rsidRDefault="0096045F" w:rsidP="00666381">
            <w:pPr>
              <w:rPr>
                <w:rFonts w:cs="Arial"/>
                <w:sz w:val="24"/>
                <w:szCs w:val="24"/>
              </w:rPr>
            </w:pPr>
          </w:p>
        </w:tc>
      </w:tr>
      <w:tr w:rsidR="0096045F" w:rsidRPr="00666381" w14:paraId="68F520D5" w14:textId="77777777" w:rsidTr="00666381">
        <w:tc>
          <w:tcPr>
            <w:tcW w:w="7905" w:type="dxa"/>
          </w:tcPr>
          <w:p w14:paraId="68F520D2" w14:textId="77777777" w:rsidR="0096045F" w:rsidRPr="00666381" w:rsidRDefault="00666381" w:rsidP="009D724E">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18"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68F520D3" w14:textId="77777777" w:rsidR="0096045F" w:rsidRPr="00666381" w:rsidRDefault="0096045F" w:rsidP="00666381">
            <w:pPr>
              <w:rPr>
                <w:rFonts w:cs="Arial"/>
                <w:sz w:val="24"/>
                <w:szCs w:val="24"/>
              </w:rPr>
            </w:pPr>
          </w:p>
        </w:tc>
        <w:tc>
          <w:tcPr>
            <w:tcW w:w="1337" w:type="dxa"/>
          </w:tcPr>
          <w:p w14:paraId="68F520D4" w14:textId="77777777" w:rsidR="0096045F" w:rsidRPr="00666381" w:rsidRDefault="0096045F" w:rsidP="00666381">
            <w:pPr>
              <w:rPr>
                <w:rFonts w:cs="Arial"/>
                <w:sz w:val="24"/>
                <w:szCs w:val="24"/>
              </w:rPr>
            </w:pPr>
          </w:p>
        </w:tc>
      </w:tr>
      <w:tr w:rsidR="0096045F" w:rsidRPr="00666381" w14:paraId="68F520DA" w14:textId="77777777" w:rsidTr="00666381">
        <w:tc>
          <w:tcPr>
            <w:tcW w:w="7905" w:type="dxa"/>
          </w:tcPr>
          <w:p w14:paraId="68F520D6" w14:textId="77777777" w:rsidR="00EB6286" w:rsidRDefault="0096045F" w:rsidP="009D724E">
            <w:pPr>
              <w:numPr>
                <w:ilvl w:val="0"/>
                <w:numId w:val="7"/>
              </w:numPr>
              <w:rPr>
                <w:rFonts w:cs="Arial"/>
                <w:sz w:val="24"/>
                <w:szCs w:val="24"/>
              </w:rPr>
            </w:pPr>
            <w:r w:rsidRPr="00666381">
              <w:rPr>
                <w:rFonts w:cs="Arial"/>
                <w:sz w:val="24"/>
                <w:szCs w:val="24"/>
              </w:rPr>
              <w:t xml:space="preserve">fraudulent evasion within the meaning of section 170 of the </w:t>
            </w:r>
            <w:hyperlink r:id="rId19"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0"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8F520D7" w14:textId="77777777" w:rsidR="00EB6286" w:rsidRDefault="00EB6286" w:rsidP="00EB6286">
            <w:pPr>
              <w:rPr>
                <w:rFonts w:cs="Arial"/>
                <w:sz w:val="24"/>
                <w:szCs w:val="24"/>
              </w:rPr>
            </w:pPr>
          </w:p>
          <w:p w14:paraId="68F520D8" w14:textId="77777777" w:rsidR="00EB6286" w:rsidRPr="00666381" w:rsidRDefault="00EB6286" w:rsidP="00EB6286">
            <w:pPr>
              <w:rPr>
                <w:rFonts w:cs="Arial"/>
                <w:sz w:val="24"/>
                <w:szCs w:val="24"/>
              </w:rPr>
            </w:pPr>
          </w:p>
        </w:tc>
        <w:tc>
          <w:tcPr>
            <w:tcW w:w="1337" w:type="dxa"/>
          </w:tcPr>
          <w:p w14:paraId="68F520D9" w14:textId="77777777" w:rsidR="0096045F" w:rsidRPr="00666381" w:rsidRDefault="0096045F" w:rsidP="00666381">
            <w:pPr>
              <w:rPr>
                <w:rFonts w:cs="Arial"/>
                <w:sz w:val="24"/>
                <w:szCs w:val="24"/>
              </w:rPr>
            </w:pPr>
          </w:p>
        </w:tc>
      </w:tr>
      <w:tr w:rsidR="0096045F" w:rsidRPr="00666381" w14:paraId="68F520DD" w14:textId="77777777" w:rsidTr="00666381">
        <w:tc>
          <w:tcPr>
            <w:tcW w:w="7905" w:type="dxa"/>
          </w:tcPr>
          <w:p w14:paraId="68F520DB" w14:textId="77777777" w:rsidR="0096045F" w:rsidRPr="00666381" w:rsidRDefault="00EB6286" w:rsidP="009D724E">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14:paraId="68F520DC" w14:textId="77777777" w:rsidR="0096045F" w:rsidRPr="00666381" w:rsidRDefault="0096045F" w:rsidP="00666381">
            <w:pPr>
              <w:rPr>
                <w:rFonts w:cs="Arial"/>
                <w:sz w:val="24"/>
                <w:szCs w:val="24"/>
              </w:rPr>
            </w:pPr>
          </w:p>
        </w:tc>
      </w:tr>
      <w:tr w:rsidR="00EB6286" w:rsidRPr="00666381" w14:paraId="68F520E0" w14:textId="77777777" w:rsidTr="00666381">
        <w:tc>
          <w:tcPr>
            <w:tcW w:w="7905" w:type="dxa"/>
          </w:tcPr>
          <w:p w14:paraId="68F520DE" w14:textId="77777777" w:rsidR="00EB6286" w:rsidRPr="00666381" w:rsidRDefault="00EB6286" w:rsidP="009D724E">
            <w:pPr>
              <w:numPr>
                <w:ilvl w:val="0"/>
                <w:numId w:val="7"/>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1"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8F520DF" w14:textId="77777777" w:rsidR="00EB6286" w:rsidRPr="00666381" w:rsidRDefault="00EB6286" w:rsidP="00666381">
            <w:pPr>
              <w:rPr>
                <w:rFonts w:cs="Arial"/>
                <w:sz w:val="24"/>
                <w:szCs w:val="24"/>
              </w:rPr>
            </w:pPr>
          </w:p>
        </w:tc>
      </w:tr>
      <w:tr w:rsidR="00EB6286" w:rsidRPr="00666381" w14:paraId="68F520E3" w14:textId="77777777" w:rsidTr="00666381">
        <w:tc>
          <w:tcPr>
            <w:tcW w:w="7905" w:type="dxa"/>
          </w:tcPr>
          <w:p w14:paraId="68F520E1" w14:textId="77777777" w:rsidR="00EB6286" w:rsidRPr="00EB6286" w:rsidRDefault="00EB6286" w:rsidP="009D724E">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68F520E2" w14:textId="77777777" w:rsidR="00EB6286" w:rsidRPr="00666381" w:rsidRDefault="00EB6286" w:rsidP="00666381">
            <w:pPr>
              <w:rPr>
                <w:rFonts w:cs="Arial"/>
                <w:sz w:val="24"/>
                <w:szCs w:val="24"/>
              </w:rPr>
            </w:pPr>
          </w:p>
        </w:tc>
      </w:tr>
      <w:tr w:rsidR="00EB6286" w:rsidRPr="00666381" w14:paraId="68F520E6" w14:textId="77777777" w:rsidTr="00666381">
        <w:tc>
          <w:tcPr>
            <w:tcW w:w="7905" w:type="dxa"/>
          </w:tcPr>
          <w:p w14:paraId="68F520E4" w14:textId="77777777" w:rsidR="00EB6286" w:rsidRPr="00EB6286" w:rsidRDefault="00EB6286" w:rsidP="009D724E">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8F520E5" w14:textId="77777777" w:rsidR="00EB6286" w:rsidRPr="00666381" w:rsidRDefault="00EB6286" w:rsidP="00666381">
            <w:pPr>
              <w:rPr>
                <w:rFonts w:cs="Arial"/>
                <w:sz w:val="24"/>
                <w:szCs w:val="24"/>
              </w:rPr>
            </w:pPr>
          </w:p>
        </w:tc>
      </w:tr>
      <w:tr w:rsidR="00EB6286" w:rsidRPr="00666381" w14:paraId="68F520E9" w14:textId="77777777" w:rsidTr="00666381">
        <w:tc>
          <w:tcPr>
            <w:tcW w:w="7905" w:type="dxa"/>
          </w:tcPr>
          <w:p w14:paraId="68F520E7" w14:textId="77777777" w:rsidR="00EB6286" w:rsidRPr="00EB6286" w:rsidRDefault="00EB6286" w:rsidP="009D724E">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8F520E8" w14:textId="77777777" w:rsidR="00EB6286" w:rsidRPr="00666381" w:rsidRDefault="00EB6286" w:rsidP="00666381">
            <w:pPr>
              <w:rPr>
                <w:rFonts w:cs="Arial"/>
                <w:sz w:val="24"/>
                <w:szCs w:val="24"/>
              </w:rPr>
            </w:pPr>
          </w:p>
        </w:tc>
      </w:tr>
      <w:tr w:rsidR="00EB6286" w:rsidRPr="00666381" w14:paraId="68F520EC" w14:textId="77777777" w:rsidTr="00666381">
        <w:tc>
          <w:tcPr>
            <w:tcW w:w="7905" w:type="dxa"/>
          </w:tcPr>
          <w:p w14:paraId="68F520EA" w14:textId="77777777" w:rsidR="00EB6286" w:rsidRPr="00EB6286" w:rsidRDefault="00EB6286" w:rsidP="009D724E">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8F520EB" w14:textId="77777777" w:rsidR="00EB6286" w:rsidRPr="00666381" w:rsidRDefault="00EB6286" w:rsidP="00666381">
            <w:pPr>
              <w:rPr>
                <w:rFonts w:cs="Arial"/>
                <w:sz w:val="24"/>
                <w:szCs w:val="24"/>
              </w:rPr>
            </w:pPr>
          </w:p>
        </w:tc>
      </w:tr>
      <w:tr w:rsidR="00EB6286" w:rsidRPr="00666381" w14:paraId="68F520EF" w14:textId="77777777" w:rsidTr="00666381">
        <w:tc>
          <w:tcPr>
            <w:tcW w:w="7905" w:type="dxa"/>
          </w:tcPr>
          <w:p w14:paraId="68F520ED" w14:textId="77777777" w:rsidR="00EB6286" w:rsidRPr="00EB6286" w:rsidRDefault="00EB6286" w:rsidP="009D724E">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8F520EE" w14:textId="77777777" w:rsidR="00EB6286" w:rsidRPr="00666381" w:rsidRDefault="00EB6286" w:rsidP="00666381">
            <w:pPr>
              <w:rPr>
                <w:rFonts w:cs="Arial"/>
                <w:sz w:val="24"/>
                <w:szCs w:val="24"/>
              </w:rPr>
            </w:pPr>
          </w:p>
        </w:tc>
      </w:tr>
      <w:tr w:rsidR="00EB6286" w:rsidRPr="00666381" w14:paraId="68F520F2" w14:textId="77777777" w:rsidTr="00666381">
        <w:tc>
          <w:tcPr>
            <w:tcW w:w="7905" w:type="dxa"/>
          </w:tcPr>
          <w:p w14:paraId="68F520F0" w14:textId="77777777" w:rsidR="00EB6286" w:rsidRPr="00EB6286" w:rsidRDefault="00EB6286" w:rsidP="009D724E">
            <w:pPr>
              <w:numPr>
                <w:ilvl w:val="0"/>
                <w:numId w:val="6"/>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14:paraId="68F520F1" w14:textId="77777777" w:rsidR="00EB6286" w:rsidRPr="00666381" w:rsidRDefault="00EB6286" w:rsidP="00666381">
            <w:pPr>
              <w:rPr>
                <w:rFonts w:cs="Arial"/>
                <w:sz w:val="24"/>
                <w:szCs w:val="24"/>
              </w:rPr>
            </w:pPr>
          </w:p>
        </w:tc>
      </w:tr>
      <w:bookmarkEnd w:id="81"/>
    </w:tbl>
    <w:p w14:paraId="68F520F3" w14:textId="77777777" w:rsidR="008937AF" w:rsidRDefault="008937AF" w:rsidP="00CC0200">
      <w:pPr>
        <w:rPr>
          <w:rFonts w:ascii="Calibri" w:hAnsi="Calibri" w:cs="Calibri"/>
        </w:rPr>
      </w:pPr>
    </w:p>
    <w:p w14:paraId="68F520F4" w14:textId="77777777" w:rsidR="00FE4EB9" w:rsidRDefault="008937AF" w:rsidP="008937AF">
      <w:pPr>
        <w:pStyle w:val="Heading1"/>
        <w:rPr>
          <w:rFonts w:ascii="Calibri" w:hAnsi="Calibri" w:cs="Calibri"/>
        </w:rPr>
      </w:pPr>
      <w:r>
        <w:rPr>
          <w:rFonts w:ascii="Calibri" w:hAnsi="Calibri" w:cs="Calibri"/>
        </w:rPr>
        <w:br w:type="page"/>
      </w:r>
    </w:p>
    <w:p w14:paraId="68F520F6"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t>Declaration 5</w:t>
      </w:r>
      <w:r>
        <w:rPr>
          <w:rFonts w:ascii="Arial" w:hAnsi="Arial" w:cs="Arial"/>
          <w:sz w:val="24"/>
          <w:szCs w:val="24"/>
        </w:rPr>
        <w:t>: Code of Practice</w:t>
      </w:r>
      <w:r>
        <w:rPr>
          <w:rStyle w:val="FootnoteReference"/>
          <w:rFonts w:ascii="Arial" w:hAnsi="Arial" w:cs="Arial"/>
          <w:sz w:val="26"/>
          <w:szCs w:val="26"/>
        </w:rPr>
        <w:footnoteReference w:id="4"/>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77777777" w:rsidR="008937AF" w:rsidRPr="008937AF" w:rsidRDefault="008937AF" w:rsidP="008937AF">
      <w:pPr>
        <w:rPr>
          <w:rFonts w:cs="Arial"/>
          <w:sz w:val="24"/>
          <w:szCs w:val="24"/>
        </w:rPr>
      </w:pPr>
      <w:r w:rsidRPr="008937AF">
        <w:rPr>
          <w:rFonts w:cs="Arial"/>
          <w:sz w:val="24"/>
          <w:szCs w:val="24"/>
        </w:rPr>
        <w:t>I confirm that I am aware of the requirements of the DECC Code of Practice</w:t>
      </w:r>
      <w:r>
        <w:rPr>
          <w:rStyle w:val="FootnoteReference"/>
          <w:rFonts w:cs="Arial"/>
          <w:sz w:val="24"/>
          <w:szCs w:val="24"/>
        </w:rPr>
        <w:footnoteReference w:id="5"/>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6"/>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77777777" w:rsidR="008937AF" w:rsidRPr="008937AF" w:rsidRDefault="008937AF" w:rsidP="008937AF">
      <w:pPr>
        <w:rPr>
          <w:rFonts w:cs="Arial"/>
          <w:sz w:val="24"/>
          <w:szCs w:val="24"/>
        </w:rPr>
      </w:pPr>
      <w:r w:rsidRPr="008937AF">
        <w:rPr>
          <w:rFonts w:cs="Arial"/>
          <w:sz w:val="24"/>
          <w:szCs w:val="24"/>
        </w:rPr>
        <w:t>I understand that DECC has the right to inspect our procedures and practices against the requirements of the Code of Practice, and that I may be asked to provide documentary evidence of our working practices or provide access and assistance to auditors appointed by DECC.</w:t>
      </w:r>
    </w:p>
    <w:p w14:paraId="68F52104" w14:textId="77777777" w:rsidR="008937AF" w:rsidRPr="008937AF" w:rsidRDefault="008937AF" w:rsidP="008937AF">
      <w:pPr>
        <w:rPr>
          <w:rFonts w:cs="Arial"/>
          <w:sz w:val="24"/>
          <w:szCs w:val="24"/>
        </w:rPr>
      </w:pPr>
    </w:p>
    <w:p w14:paraId="68F52105" w14:textId="77777777" w:rsidR="008937AF" w:rsidRPr="008937AF" w:rsidRDefault="008937AF" w:rsidP="008937AF">
      <w:pPr>
        <w:rPr>
          <w:rFonts w:cs="Arial"/>
          <w:sz w:val="24"/>
          <w:szCs w:val="24"/>
        </w:rPr>
      </w:pPr>
      <w:r w:rsidRPr="008937AF">
        <w:rPr>
          <w:rFonts w:cs="Arial"/>
          <w:sz w:val="24"/>
          <w:szCs w:val="24"/>
        </w:rPr>
        <w:t>(There is some flexibility in the application of the Code of Practice to specific research projects. Contractors are encouraged to discuss with DECC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A46DF6" w:rsidRPr="00CC0200" w:rsidRDefault="00A46DF6" w:rsidP="00CC0200">
                            <w:pPr>
                              <w:jc w:val="center"/>
                              <w:rPr>
                                <w:b/>
                              </w:rPr>
                            </w:pPr>
                          </w:p>
                          <w:p w14:paraId="68F5222B" w14:textId="77777777" w:rsidR="00A46DF6" w:rsidRPr="00CC0200" w:rsidRDefault="00A46DF6" w:rsidP="00CC0200">
                            <w:pPr>
                              <w:jc w:val="center"/>
                              <w:rPr>
                                <w:b/>
                                <w:sz w:val="28"/>
                                <w:szCs w:val="28"/>
                              </w:rPr>
                            </w:pPr>
                            <w:r>
                              <w:rPr>
                                <w:b/>
                                <w:sz w:val="28"/>
                                <w:szCs w:val="28"/>
                              </w:rPr>
                              <w:t>Annex A</w:t>
                            </w:r>
                            <w:r w:rsidRPr="00CC0200">
                              <w:rPr>
                                <w:b/>
                                <w:sz w:val="28"/>
                                <w:szCs w:val="28"/>
                              </w:rPr>
                              <w:t>: Pricing Schedule</w:t>
                            </w:r>
                          </w:p>
                          <w:p w14:paraId="68F5222C" w14:textId="77777777" w:rsidR="00A46DF6" w:rsidRPr="00CC0200" w:rsidRDefault="00A46DF6" w:rsidP="00CC0200">
                            <w:pPr>
                              <w:rPr>
                                <w:rFonts w:cs="Arial"/>
                                <w:sz w:val="28"/>
                                <w:szCs w:val="28"/>
                              </w:rPr>
                            </w:pPr>
                          </w:p>
                          <w:p w14:paraId="68F5222D" w14:textId="77777777" w:rsidR="00A46DF6" w:rsidRPr="0000739E" w:rsidRDefault="00A46DF6" w:rsidP="00CC0200">
                            <w:pPr>
                              <w:rPr>
                                <w:rFonts w:cs="Arial"/>
                              </w:rPr>
                            </w:pPr>
                          </w:p>
                          <w:p w14:paraId="68F5222E" w14:textId="77777777" w:rsidR="00A46DF6" w:rsidRDefault="00A46DF6" w:rsidP="00CC0200"/>
                          <w:p w14:paraId="68F5222F" w14:textId="77777777" w:rsidR="00A46DF6" w:rsidRDefault="00A46DF6" w:rsidP="00CC0200"/>
                          <w:p w14:paraId="68F52230" w14:textId="77777777" w:rsidR="00A46DF6" w:rsidRDefault="00A46DF6" w:rsidP="00CC0200"/>
                          <w:p w14:paraId="68F52231" w14:textId="77777777" w:rsidR="00A46DF6" w:rsidRDefault="00A46DF6"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A46DF6" w:rsidRPr="00CC0200" w:rsidRDefault="00A46DF6" w:rsidP="00CC0200">
                      <w:pPr>
                        <w:jc w:val="center"/>
                        <w:rPr>
                          <w:b/>
                        </w:rPr>
                      </w:pPr>
                    </w:p>
                    <w:p w14:paraId="68F5222B" w14:textId="77777777" w:rsidR="00A46DF6" w:rsidRPr="00CC0200" w:rsidRDefault="00A46DF6" w:rsidP="00CC0200">
                      <w:pPr>
                        <w:jc w:val="center"/>
                        <w:rPr>
                          <w:b/>
                          <w:sz w:val="28"/>
                          <w:szCs w:val="28"/>
                        </w:rPr>
                      </w:pPr>
                      <w:r>
                        <w:rPr>
                          <w:b/>
                          <w:sz w:val="28"/>
                          <w:szCs w:val="28"/>
                        </w:rPr>
                        <w:t>Annex A</w:t>
                      </w:r>
                      <w:r w:rsidRPr="00CC0200">
                        <w:rPr>
                          <w:b/>
                          <w:sz w:val="28"/>
                          <w:szCs w:val="28"/>
                        </w:rPr>
                        <w:t>: Pricing Schedule</w:t>
                      </w:r>
                    </w:p>
                    <w:p w14:paraId="68F5222C" w14:textId="77777777" w:rsidR="00A46DF6" w:rsidRPr="00CC0200" w:rsidRDefault="00A46DF6" w:rsidP="00CC0200">
                      <w:pPr>
                        <w:rPr>
                          <w:rFonts w:cs="Arial"/>
                          <w:sz w:val="28"/>
                          <w:szCs w:val="28"/>
                        </w:rPr>
                      </w:pPr>
                    </w:p>
                    <w:p w14:paraId="68F5222D" w14:textId="77777777" w:rsidR="00A46DF6" w:rsidRPr="0000739E" w:rsidRDefault="00A46DF6" w:rsidP="00CC0200">
                      <w:pPr>
                        <w:rPr>
                          <w:rFonts w:cs="Arial"/>
                        </w:rPr>
                      </w:pPr>
                    </w:p>
                    <w:p w14:paraId="68F5222E" w14:textId="77777777" w:rsidR="00A46DF6" w:rsidRDefault="00A46DF6" w:rsidP="00CC0200"/>
                    <w:p w14:paraId="68F5222F" w14:textId="77777777" w:rsidR="00A46DF6" w:rsidRDefault="00A46DF6" w:rsidP="00CC0200"/>
                    <w:p w14:paraId="68F52230" w14:textId="77777777" w:rsidR="00A46DF6" w:rsidRDefault="00A46DF6" w:rsidP="00CC0200"/>
                    <w:p w14:paraId="68F52231" w14:textId="77777777" w:rsidR="00A46DF6" w:rsidRDefault="00A46DF6"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CA" w14:textId="15C19B0B"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2"/>
      <w:footerReference w:type="default" r:id="rId23"/>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A46DF6" w:rsidRDefault="00A46DF6" w:rsidP="00EB43D8">
      <w:r>
        <w:separator/>
      </w:r>
    </w:p>
  </w:endnote>
  <w:endnote w:type="continuationSeparator" w:id="0">
    <w:p w14:paraId="68F521DA" w14:textId="77777777" w:rsidR="00A46DF6" w:rsidRDefault="00A46DF6"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A46DF6" w:rsidRDefault="00A46DF6" w:rsidP="00602CDD">
    <w:pPr>
      <w:pStyle w:val="Footer"/>
      <w:pBdr>
        <w:top w:val="single" w:sz="4" w:space="1" w:color="D9D9D9"/>
      </w:pBdr>
      <w:jc w:val="right"/>
    </w:pPr>
    <w:r>
      <w:fldChar w:fldCharType="begin"/>
    </w:r>
    <w:r>
      <w:instrText xml:space="preserve"> PAGE   \* MERGEFORMAT </w:instrText>
    </w:r>
    <w:r>
      <w:fldChar w:fldCharType="separate"/>
    </w:r>
    <w:r w:rsidR="00212D8E">
      <w:rPr>
        <w:noProof/>
      </w:rPr>
      <w:t>31</w:t>
    </w:r>
    <w:r>
      <w:rPr>
        <w:noProof/>
      </w:rPr>
      <w:fldChar w:fldCharType="end"/>
    </w:r>
    <w:r>
      <w:t xml:space="preserve"> | </w:t>
    </w:r>
    <w:r w:rsidRPr="00602CDD">
      <w:rPr>
        <w:color w:val="808080"/>
        <w:spacing w:val="60"/>
      </w:rPr>
      <w:t>Page</w:t>
    </w:r>
  </w:p>
  <w:p w14:paraId="68F521DD" w14:textId="77777777" w:rsidR="00A46DF6" w:rsidRDefault="00A46DF6"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A46DF6" w:rsidRDefault="00A46DF6" w:rsidP="00EB43D8">
      <w:r>
        <w:separator/>
      </w:r>
    </w:p>
  </w:footnote>
  <w:footnote w:type="continuationSeparator" w:id="0">
    <w:p w14:paraId="68F521D8" w14:textId="77777777" w:rsidR="00A46DF6" w:rsidRDefault="00A46DF6" w:rsidP="00EB43D8">
      <w:r>
        <w:continuationSeparator/>
      </w:r>
    </w:p>
  </w:footnote>
  <w:footnote w:id="1">
    <w:p w14:paraId="02A1117F" w14:textId="0CB28BF6" w:rsidR="00A46DF6" w:rsidRDefault="00A46DF6">
      <w:pPr>
        <w:pStyle w:val="FootnoteText"/>
      </w:pPr>
      <w:r>
        <w:rPr>
          <w:rStyle w:val="FootnoteReference"/>
        </w:rPr>
        <w:footnoteRef/>
      </w:r>
      <w:r>
        <w:t xml:space="preserve"> </w:t>
      </w:r>
      <w:r w:rsidRPr="00EC3BB1">
        <w:t>https://www.gov.uk/government/consultations/smart-meter-in-home-display-licence-conditions</w:t>
      </w:r>
    </w:p>
  </w:footnote>
  <w:footnote w:id="2">
    <w:p w14:paraId="1CADA0E2" w14:textId="51337DE5" w:rsidR="00A46DF6" w:rsidRDefault="00A46DF6">
      <w:pPr>
        <w:pStyle w:val="FootnoteText"/>
      </w:pPr>
      <w:r>
        <w:rPr>
          <w:rStyle w:val="FootnoteReference"/>
        </w:rPr>
        <w:footnoteRef/>
      </w:r>
      <w:r>
        <w:t xml:space="preserve"> </w:t>
      </w:r>
      <w:r w:rsidRPr="00524385">
        <w:t>https://www.gov.uk/government/consultations/smart-meter-in-home-display-licence-conditions</w:t>
      </w:r>
    </w:p>
  </w:footnote>
  <w:footnote w:id="3">
    <w:p w14:paraId="0F6128D9" w14:textId="0D49F050" w:rsidR="00A46DF6" w:rsidRDefault="00A46DF6" w:rsidP="002B5A55">
      <w:pPr>
        <w:pStyle w:val="FootnoteText"/>
      </w:pPr>
      <w:r>
        <w:rPr>
          <w:rStyle w:val="FootnoteReference"/>
        </w:rPr>
        <w:footnoteRef/>
      </w:r>
      <w:r>
        <w:t xml:space="preserve"> </w:t>
      </w:r>
      <w:r w:rsidRPr="00524385">
        <w:t>https://www.gov.uk/government/publications/smart-metering-early-learning-project-and-small-scale-behaviour-trials</w:t>
      </w:r>
    </w:p>
  </w:footnote>
  <w:footnote w:id="4">
    <w:p w14:paraId="68F521E1" w14:textId="77777777" w:rsidR="00A46DF6" w:rsidRDefault="00A46DF6" w:rsidP="008937AF">
      <w:pPr>
        <w:pStyle w:val="FootnoteText"/>
      </w:pPr>
      <w:r>
        <w:rPr>
          <w:rStyle w:val="FootnoteReference"/>
        </w:rPr>
        <w:footnoteRef/>
      </w:r>
      <w:r>
        <w:t xml:space="preserve"> Please note that this declaration applies to individuals, single organisations and consortia.</w:t>
      </w:r>
    </w:p>
  </w:footnote>
  <w:footnote w:id="5">
    <w:p w14:paraId="68F521E2" w14:textId="77777777" w:rsidR="00A46DF6" w:rsidRDefault="00A46DF6">
      <w:pPr>
        <w:pStyle w:val="FootnoteText"/>
      </w:pPr>
      <w:r>
        <w:rPr>
          <w:rStyle w:val="FootnoteReference"/>
        </w:rPr>
        <w:footnoteRef/>
      </w:r>
      <w:r>
        <w:t xml:space="preserve"> The Code of Practice is attached to this ITT as Annex C</w:t>
      </w:r>
    </w:p>
  </w:footnote>
  <w:footnote w:id="6">
    <w:p w14:paraId="68F521E3" w14:textId="77777777" w:rsidR="00A46DF6" w:rsidRDefault="00A46DF6" w:rsidP="008937AF">
      <w:pPr>
        <w:pStyle w:val="FootnoteText"/>
      </w:pPr>
      <w:r>
        <w:rPr>
          <w:rStyle w:val="FootnoteReference"/>
        </w:rPr>
        <w:footnoteRef/>
      </w:r>
      <w:r>
        <w:t xml:space="preserve"> Please delete as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A46DF6" w:rsidRPr="00602CDD" w:rsidRDefault="00A46DF6">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7777777" w:rsidR="00A46DF6" w:rsidRDefault="00A46DF6" w:rsidP="005F738A">
    <w:pPr>
      <w:pStyle w:val="Header"/>
    </w:pPr>
    <w:bookmarkStart w:id="86" w:name="Help_with_calc"/>
    <w:bookmarkEnd w:id="86"/>
    <w:r>
      <w:rPr>
        <w:rFonts w:cs="Arial"/>
        <w:noProof/>
        <w:sz w:val="28"/>
        <w:szCs w:val="28"/>
        <w:lang w:eastAsia="en-GB"/>
      </w:rPr>
      <w:drawing>
        <wp:inline distT="0" distB="0" distL="0" distR="0" wp14:anchorId="68F521DF" wp14:editId="68F521E0">
          <wp:extent cx="2226945" cy="1379855"/>
          <wp:effectExtent l="0" t="0" r="1905" b="0"/>
          <wp:docPr id="5" name="Picture 5" descr="http://deccintranet/services/communications/branding/PublishingImages/DECC_CYAN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ccintranet/services/communications/branding/PublishingImages/DECC_CYAN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1379855"/>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750FEB"/>
    <w:multiLevelType w:val="hybridMultilevel"/>
    <w:tmpl w:val="BDD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D46416"/>
    <w:multiLevelType w:val="hybridMultilevel"/>
    <w:tmpl w:val="81A28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9E0BF1"/>
    <w:multiLevelType w:val="hybridMultilevel"/>
    <w:tmpl w:val="CB12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117734"/>
    <w:multiLevelType w:val="hybridMultilevel"/>
    <w:tmpl w:val="7E9C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AF16B9"/>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EE1446"/>
    <w:multiLevelType w:val="hybridMultilevel"/>
    <w:tmpl w:val="94AA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B330AB"/>
    <w:multiLevelType w:val="hybridMultilevel"/>
    <w:tmpl w:val="74C0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6A113E2"/>
    <w:multiLevelType w:val="hybridMultilevel"/>
    <w:tmpl w:val="E684E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nsid w:val="739908BE"/>
    <w:multiLevelType w:val="hybridMultilevel"/>
    <w:tmpl w:val="457ABB4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BEE2EF2"/>
    <w:multiLevelType w:val="hybridMultilevel"/>
    <w:tmpl w:val="E9A4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5">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3"/>
  </w:num>
  <w:num w:numId="4">
    <w:abstractNumId w:val="17"/>
  </w:num>
  <w:num w:numId="5">
    <w:abstractNumId w:val="24"/>
  </w:num>
  <w:num w:numId="6">
    <w:abstractNumId w:val="20"/>
  </w:num>
  <w:num w:numId="7">
    <w:abstractNumId w:val="9"/>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4"/>
  </w:num>
  <w:num w:numId="12">
    <w:abstractNumId w:val="22"/>
  </w:num>
  <w:num w:numId="13">
    <w:abstractNumId w:val="4"/>
  </w:num>
  <w:num w:numId="14">
    <w:abstractNumId w:val="25"/>
  </w:num>
  <w:num w:numId="15">
    <w:abstractNumId w:val="12"/>
  </w:num>
  <w:num w:numId="16">
    <w:abstractNumId w:val="16"/>
  </w:num>
  <w:num w:numId="17">
    <w:abstractNumId w:val="1"/>
  </w:num>
  <w:num w:numId="18">
    <w:abstractNumId w:val="18"/>
  </w:num>
  <w:num w:numId="19">
    <w:abstractNumId w:val="6"/>
  </w:num>
  <w:num w:numId="20">
    <w:abstractNumId w:val="3"/>
  </w:num>
  <w:num w:numId="21">
    <w:abstractNumId w:val="7"/>
  </w:num>
  <w:num w:numId="22">
    <w:abstractNumId w:val="19"/>
  </w:num>
  <w:num w:numId="23">
    <w:abstractNumId w:val="23"/>
  </w:num>
  <w:num w:numId="24">
    <w:abstractNumId w:val="8"/>
  </w:num>
  <w:num w:numId="25">
    <w:abstractNumId w:val="11"/>
  </w:num>
  <w:num w:numId="26">
    <w:abstractNumId w:val="21"/>
  </w:num>
  <w:num w:numId="2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isplayBackgroundShape/>
  <w:proofState w:spelling="clean" w:grammar="clean"/>
  <w:defaultTabStop w:val="720"/>
  <w:characterSpacingControl w:val="doNotCompress"/>
  <w:hdrShapeDefaults>
    <o:shapedefaults v:ext="edit" spidmax="3072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0D8"/>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244"/>
    <w:rsid w:val="00042622"/>
    <w:rsid w:val="000437BC"/>
    <w:rsid w:val="000442CA"/>
    <w:rsid w:val="00046E46"/>
    <w:rsid w:val="00051397"/>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6AC0"/>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72B"/>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27A78"/>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96736"/>
    <w:rsid w:val="001A1EA7"/>
    <w:rsid w:val="001A1F4F"/>
    <w:rsid w:val="001A1FA4"/>
    <w:rsid w:val="001A2A92"/>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8B3"/>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727"/>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199"/>
    <w:rsid w:val="00201D1D"/>
    <w:rsid w:val="00203272"/>
    <w:rsid w:val="00204E68"/>
    <w:rsid w:val="002061A0"/>
    <w:rsid w:val="00206939"/>
    <w:rsid w:val="0020695E"/>
    <w:rsid w:val="00206992"/>
    <w:rsid w:val="00206FE9"/>
    <w:rsid w:val="002073BA"/>
    <w:rsid w:val="002109B5"/>
    <w:rsid w:val="00210D71"/>
    <w:rsid w:val="00211193"/>
    <w:rsid w:val="00211562"/>
    <w:rsid w:val="00212D8E"/>
    <w:rsid w:val="00212DA5"/>
    <w:rsid w:val="00213F1A"/>
    <w:rsid w:val="002152CC"/>
    <w:rsid w:val="0021538C"/>
    <w:rsid w:val="0021679F"/>
    <w:rsid w:val="0021724C"/>
    <w:rsid w:val="002174A1"/>
    <w:rsid w:val="00220792"/>
    <w:rsid w:val="002208AE"/>
    <w:rsid w:val="00220F36"/>
    <w:rsid w:val="00221A0D"/>
    <w:rsid w:val="00221B09"/>
    <w:rsid w:val="00222DF8"/>
    <w:rsid w:val="002240C8"/>
    <w:rsid w:val="0022531F"/>
    <w:rsid w:val="00225A9F"/>
    <w:rsid w:val="002272FD"/>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A55"/>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A0"/>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8DC"/>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2834"/>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67A54"/>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5D1"/>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CB9"/>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643"/>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408E"/>
    <w:rsid w:val="004363E1"/>
    <w:rsid w:val="00437572"/>
    <w:rsid w:val="00440E2A"/>
    <w:rsid w:val="00441D8B"/>
    <w:rsid w:val="00443073"/>
    <w:rsid w:val="00443DE6"/>
    <w:rsid w:val="00443FDA"/>
    <w:rsid w:val="00444762"/>
    <w:rsid w:val="00444878"/>
    <w:rsid w:val="00444921"/>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3FAA"/>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85"/>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546"/>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584"/>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A53"/>
    <w:rsid w:val="005A0D09"/>
    <w:rsid w:val="005A17B4"/>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A7E"/>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4AA1"/>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3D8F"/>
    <w:rsid w:val="00674737"/>
    <w:rsid w:val="0067520E"/>
    <w:rsid w:val="0067543B"/>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21"/>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29AA"/>
    <w:rsid w:val="006B2EE1"/>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46B5"/>
    <w:rsid w:val="00715318"/>
    <w:rsid w:val="0071598B"/>
    <w:rsid w:val="00715DDE"/>
    <w:rsid w:val="00715F60"/>
    <w:rsid w:val="0071629D"/>
    <w:rsid w:val="00716B66"/>
    <w:rsid w:val="007179B4"/>
    <w:rsid w:val="00717C63"/>
    <w:rsid w:val="007201FA"/>
    <w:rsid w:val="00720588"/>
    <w:rsid w:val="007206D3"/>
    <w:rsid w:val="00724754"/>
    <w:rsid w:val="00725527"/>
    <w:rsid w:val="007258A3"/>
    <w:rsid w:val="007313AA"/>
    <w:rsid w:val="00731668"/>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2FDF"/>
    <w:rsid w:val="0076469C"/>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2F94"/>
    <w:rsid w:val="00793C96"/>
    <w:rsid w:val="00793DAC"/>
    <w:rsid w:val="00794727"/>
    <w:rsid w:val="00794809"/>
    <w:rsid w:val="00795427"/>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5F7F"/>
    <w:rsid w:val="007C620D"/>
    <w:rsid w:val="007C661F"/>
    <w:rsid w:val="007C7DF0"/>
    <w:rsid w:val="007D0917"/>
    <w:rsid w:val="007D0B26"/>
    <w:rsid w:val="007D0D99"/>
    <w:rsid w:val="007D1049"/>
    <w:rsid w:val="007D1A3E"/>
    <w:rsid w:val="007D28A7"/>
    <w:rsid w:val="007D3018"/>
    <w:rsid w:val="007D355B"/>
    <w:rsid w:val="007D382F"/>
    <w:rsid w:val="007D4E3C"/>
    <w:rsid w:val="007D5390"/>
    <w:rsid w:val="007D6459"/>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8F5"/>
    <w:rsid w:val="007F49CB"/>
    <w:rsid w:val="007F5016"/>
    <w:rsid w:val="007F59C0"/>
    <w:rsid w:val="007F5ADE"/>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1716D"/>
    <w:rsid w:val="008210E8"/>
    <w:rsid w:val="00821ED1"/>
    <w:rsid w:val="00822007"/>
    <w:rsid w:val="00822428"/>
    <w:rsid w:val="00822D57"/>
    <w:rsid w:val="00823535"/>
    <w:rsid w:val="00823831"/>
    <w:rsid w:val="00823EAB"/>
    <w:rsid w:val="00825890"/>
    <w:rsid w:val="008261E0"/>
    <w:rsid w:val="008263B3"/>
    <w:rsid w:val="008300A3"/>
    <w:rsid w:val="00830D2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3D38"/>
    <w:rsid w:val="008546A9"/>
    <w:rsid w:val="008548F1"/>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97D80"/>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6B26"/>
    <w:rsid w:val="008B723C"/>
    <w:rsid w:val="008C10EF"/>
    <w:rsid w:val="008C1587"/>
    <w:rsid w:val="008C1E3C"/>
    <w:rsid w:val="008C3108"/>
    <w:rsid w:val="008C336D"/>
    <w:rsid w:val="008C4457"/>
    <w:rsid w:val="008C617E"/>
    <w:rsid w:val="008C6DA5"/>
    <w:rsid w:val="008C7574"/>
    <w:rsid w:val="008D043D"/>
    <w:rsid w:val="008D0DE7"/>
    <w:rsid w:val="008D1802"/>
    <w:rsid w:val="008D26D9"/>
    <w:rsid w:val="008D2FB5"/>
    <w:rsid w:val="008D35A7"/>
    <w:rsid w:val="008D3885"/>
    <w:rsid w:val="008D3931"/>
    <w:rsid w:val="008D3A7C"/>
    <w:rsid w:val="008D49EE"/>
    <w:rsid w:val="008D4E89"/>
    <w:rsid w:val="008D500B"/>
    <w:rsid w:val="008D57D2"/>
    <w:rsid w:val="008D59FF"/>
    <w:rsid w:val="008D5A49"/>
    <w:rsid w:val="008D67E2"/>
    <w:rsid w:val="008D71CE"/>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6EC9"/>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DF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5CE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6C"/>
    <w:rsid w:val="0098428A"/>
    <w:rsid w:val="009847F0"/>
    <w:rsid w:val="009848EC"/>
    <w:rsid w:val="00986070"/>
    <w:rsid w:val="0098666E"/>
    <w:rsid w:val="00986DFF"/>
    <w:rsid w:val="0098712B"/>
    <w:rsid w:val="009904B5"/>
    <w:rsid w:val="0099057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16A"/>
    <w:rsid w:val="009C728B"/>
    <w:rsid w:val="009C7F8E"/>
    <w:rsid w:val="009D01A7"/>
    <w:rsid w:val="009D05EE"/>
    <w:rsid w:val="009D163D"/>
    <w:rsid w:val="009D19B8"/>
    <w:rsid w:val="009D1EC8"/>
    <w:rsid w:val="009D235E"/>
    <w:rsid w:val="009D359A"/>
    <w:rsid w:val="009D38FA"/>
    <w:rsid w:val="009D3969"/>
    <w:rsid w:val="009D3F1B"/>
    <w:rsid w:val="009D4B21"/>
    <w:rsid w:val="009D4F43"/>
    <w:rsid w:val="009D52EB"/>
    <w:rsid w:val="009D56BA"/>
    <w:rsid w:val="009D6184"/>
    <w:rsid w:val="009D6524"/>
    <w:rsid w:val="009D686F"/>
    <w:rsid w:val="009D70F9"/>
    <w:rsid w:val="009D724E"/>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11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482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764"/>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790"/>
    <w:rsid w:val="00A41803"/>
    <w:rsid w:val="00A41CEC"/>
    <w:rsid w:val="00A424DB"/>
    <w:rsid w:val="00A43371"/>
    <w:rsid w:val="00A44153"/>
    <w:rsid w:val="00A443C6"/>
    <w:rsid w:val="00A4537D"/>
    <w:rsid w:val="00A45A6D"/>
    <w:rsid w:val="00A45AEA"/>
    <w:rsid w:val="00A469D8"/>
    <w:rsid w:val="00A46D1C"/>
    <w:rsid w:val="00A46DF6"/>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18A1"/>
    <w:rsid w:val="00A628A6"/>
    <w:rsid w:val="00A6352A"/>
    <w:rsid w:val="00A63885"/>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27E7"/>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932"/>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6C2B"/>
    <w:rsid w:val="00AE76F5"/>
    <w:rsid w:val="00AE795A"/>
    <w:rsid w:val="00AE7E54"/>
    <w:rsid w:val="00AF0CCD"/>
    <w:rsid w:val="00AF0CDF"/>
    <w:rsid w:val="00AF1813"/>
    <w:rsid w:val="00AF1CF2"/>
    <w:rsid w:val="00AF29D4"/>
    <w:rsid w:val="00AF2DFB"/>
    <w:rsid w:val="00AF3517"/>
    <w:rsid w:val="00AF4B32"/>
    <w:rsid w:val="00AF4F9D"/>
    <w:rsid w:val="00AF685A"/>
    <w:rsid w:val="00AF69CB"/>
    <w:rsid w:val="00AF7EA0"/>
    <w:rsid w:val="00B00291"/>
    <w:rsid w:val="00B0048F"/>
    <w:rsid w:val="00B00DB4"/>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E87"/>
    <w:rsid w:val="00B17FCD"/>
    <w:rsid w:val="00B23510"/>
    <w:rsid w:val="00B238E9"/>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0971"/>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185"/>
    <w:rsid w:val="00B7425C"/>
    <w:rsid w:val="00B7440D"/>
    <w:rsid w:val="00B750D9"/>
    <w:rsid w:val="00B75F1B"/>
    <w:rsid w:val="00B76829"/>
    <w:rsid w:val="00B77036"/>
    <w:rsid w:val="00B80BED"/>
    <w:rsid w:val="00B811AF"/>
    <w:rsid w:val="00B83EFA"/>
    <w:rsid w:val="00B845C6"/>
    <w:rsid w:val="00B84DC6"/>
    <w:rsid w:val="00B84F01"/>
    <w:rsid w:val="00B8517D"/>
    <w:rsid w:val="00B86230"/>
    <w:rsid w:val="00B869A2"/>
    <w:rsid w:val="00B87B1A"/>
    <w:rsid w:val="00B9050B"/>
    <w:rsid w:val="00B90700"/>
    <w:rsid w:val="00B91A7F"/>
    <w:rsid w:val="00B924A3"/>
    <w:rsid w:val="00B925A6"/>
    <w:rsid w:val="00B934D6"/>
    <w:rsid w:val="00B935D6"/>
    <w:rsid w:val="00B94078"/>
    <w:rsid w:val="00B943A1"/>
    <w:rsid w:val="00B960BC"/>
    <w:rsid w:val="00B965C3"/>
    <w:rsid w:val="00B96824"/>
    <w:rsid w:val="00B975B1"/>
    <w:rsid w:val="00B9782A"/>
    <w:rsid w:val="00B9798D"/>
    <w:rsid w:val="00BA01F8"/>
    <w:rsid w:val="00BA070B"/>
    <w:rsid w:val="00BA1610"/>
    <w:rsid w:val="00BA2044"/>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33"/>
    <w:rsid w:val="00BD1368"/>
    <w:rsid w:val="00BD1875"/>
    <w:rsid w:val="00BD1DA8"/>
    <w:rsid w:val="00BD36E8"/>
    <w:rsid w:val="00BD65A6"/>
    <w:rsid w:val="00BE0580"/>
    <w:rsid w:val="00BE0960"/>
    <w:rsid w:val="00BE0AC7"/>
    <w:rsid w:val="00BE0D32"/>
    <w:rsid w:val="00BE0E1C"/>
    <w:rsid w:val="00BE1813"/>
    <w:rsid w:val="00BE1B4C"/>
    <w:rsid w:val="00BE1EB2"/>
    <w:rsid w:val="00BE22C0"/>
    <w:rsid w:val="00BE2A33"/>
    <w:rsid w:val="00BE2C9B"/>
    <w:rsid w:val="00BE42B3"/>
    <w:rsid w:val="00BE507A"/>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989"/>
    <w:rsid w:val="00BF7DF9"/>
    <w:rsid w:val="00C0212B"/>
    <w:rsid w:val="00C0230D"/>
    <w:rsid w:val="00C025A2"/>
    <w:rsid w:val="00C0278E"/>
    <w:rsid w:val="00C02B44"/>
    <w:rsid w:val="00C0321F"/>
    <w:rsid w:val="00C05380"/>
    <w:rsid w:val="00C054A2"/>
    <w:rsid w:val="00C05944"/>
    <w:rsid w:val="00C0638C"/>
    <w:rsid w:val="00C06839"/>
    <w:rsid w:val="00C072E3"/>
    <w:rsid w:val="00C07D9E"/>
    <w:rsid w:val="00C10917"/>
    <w:rsid w:val="00C10CB7"/>
    <w:rsid w:val="00C10EEF"/>
    <w:rsid w:val="00C12264"/>
    <w:rsid w:val="00C14C76"/>
    <w:rsid w:val="00C14D8A"/>
    <w:rsid w:val="00C14E63"/>
    <w:rsid w:val="00C14E6C"/>
    <w:rsid w:val="00C17880"/>
    <w:rsid w:val="00C178B0"/>
    <w:rsid w:val="00C17902"/>
    <w:rsid w:val="00C17AE5"/>
    <w:rsid w:val="00C2070F"/>
    <w:rsid w:val="00C21642"/>
    <w:rsid w:val="00C22436"/>
    <w:rsid w:val="00C23067"/>
    <w:rsid w:val="00C23AC5"/>
    <w:rsid w:val="00C23EA8"/>
    <w:rsid w:val="00C243AD"/>
    <w:rsid w:val="00C24DEF"/>
    <w:rsid w:val="00C25FF9"/>
    <w:rsid w:val="00C265AE"/>
    <w:rsid w:val="00C271E3"/>
    <w:rsid w:val="00C27CAD"/>
    <w:rsid w:val="00C3072E"/>
    <w:rsid w:val="00C31417"/>
    <w:rsid w:val="00C325BC"/>
    <w:rsid w:val="00C33DAA"/>
    <w:rsid w:val="00C348BE"/>
    <w:rsid w:val="00C34C05"/>
    <w:rsid w:val="00C351B1"/>
    <w:rsid w:val="00C3568E"/>
    <w:rsid w:val="00C36870"/>
    <w:rsid w:val="00C3703E"/>
    <w:rsid w:val="00C41317"/>
    <w:rsid w:val="00C4141B"/>
    <w:rsid w:val="00C42727"/>
    <w:rsid w:val="00C4360B"/>
    <w:rsid w:val="00C43AB5"/>
    <w:rsid w:val="00C44D67"/>
    <w:rsid w:val="00C45977"/>
    <w:rsid w:val="00C45B14"/>
    <w:rsid w:val="00C466B9"/>
    <w:rsid w:val="00C46AA7"/>
    <w:rsid w:val="00C47B8C"/>
    <w:rsid w:val="00C47C66"/>
    <w:rsid w:val="00C47E6C"/>
    <w:rsid w:val="00C50210"/>
    <w:rsid w:val="00C505C7"/>
    <w:rsid w:val="00C50A5D"/>
    <w:rsid w:val="00C51457"/>
    <w:rsid w:val="00C5187A"/>
    <w:rsid w:val="00C52742"/>
    <w:rsid w:val="00C53091"/>
    <w:rsid w:val="00C53AF0"/>
    <w:rsid w:val="00C53C6B"/>
    <w:rsid w:val="00C5521E"/>
    <w:rsid w:val="00C557B4"/>
    <w:rsid w:val="00C56E6C"/>
    <w:rsid w:val="00C57864"/>
    <w:rsid w:val="00C57C71"/>
    <w:rsid w:val="00C6064F"/>
    <w:rsid w:val="00C60BF7"/>
    <w:rsid w:val="00C6136E"/>
    <w:rsid w:val="00C618FF"/>
    <w:rsid w:val="00C61FB0"/>
    <w:rsid w:val="00C62037"/>
    <w:rsid w:val="00C6261C"/>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0AD"/>
    <w:rsid w:val="00C835CA"/>
    <w:rsid w:val="00C840CE"/>
    <w:rsid w:val="00C859F6"/>
    <w:rsid w:val="00C85E40"/>
    <w:rsid w:val="00C86DE4"/>
    <w:rsid w:val="00C86F29"/>
    <w:rsid w:val="00C87869"/>
    <w:rsid w:val="00C916C2"/>
    <w:rsid w:val="00C9269B"/>
    <w:rsid w:val="00C92893"/>
    <w:rsid w:val="00C92C33"/>
    <w:rsid w:val="00C93D5D"/>
    <w:rsid w:val="00C948AE"/>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234"/>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673F"/>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2A7B"/>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E4"/>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2534"/>
    <w:rsid w:val="00DB32E7"/>
    <w:rsid w:val="00DB33F9"/>
    <w:rsid w:val="00DB383C"/>
    <w:rsid w:val="00DB4247"/>
    <w:rsid w:val="00DB48D8"/>
    <w:rsid w:val="00DB5688"/>
    <w:rsid w:val="00DB5E77"/>
    <w:rsid w:val="00DB637B"/>
    <w:rsid w:val="00DC06A8"/>
    <w:rsid w:val="00DC0761"/>
    <w:rsid w:val="00DC148C"/>
    <w:rsid w:val="00DC2211"/>
    <w:rsid w:val="00DC2B4B"/>
    <w:rsid w:val="00DC2F56"/>
    <w:rsid w:val="00DC31E4"/>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06A"/>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93E"/>
    <w:rsid w:val="00EA4F04"/>
    <w:rsid w:val="00EA5068"/>
    <w:rsid w:val="00EA5A09"/>
    <w:rsid w:val="00EA675C"/>
    <w:rsid w:val="00EA6A6B"/>
    <w:rsid w:val="00EA6C3D"/>
    <w:rsid w:val="00EA7211"/>
    <w:rsid w:val="00EB1386"/>
    <w:rsid w:val="00EB1958"/>
    <w:rsid w:val="00EB230F"/>
    <w:rsid w:val="00EB2B0B"/>
    <w:rsid w:val="00EB43D8"/>
    <w:rsid w:val="00EB44F5"/>
    <w:rsid w:val="00EB4875"/>
    <w:rsid w:val="00EB4BC1"/>
    <w:rsid w:val="00EB4EDF"/>
    <w:rsid w:val="00EB584C"/>
    <w:rsid w:val="00EB6286"/>
    <w:rsid w:val="00EB63F0"/>
    <w:rsid w:val="00EB6ED1"/>
    <w:rsid w:val="00EB7361"/>
    <w:rsid w:val="00EC2A78"/>
    <w:rsid w:val="00EC33D1"/>
    <w:rsid w:val="00EC3BB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7EE"/>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C10"/>
    <w:rsid w:val="00F31DB0"/>
    <w:rsid w:val="00F32951"/>
    <w:rsid w:val="00F32F3C"/>
    <w:rsid w:val="00F334F9"/>
    <w:rsid w:val="00F33EFD"/>
    <w:rsid w:val="00F3423F"/>
    <w:rsid w:val="00F346A4"/>
    <w:rsid w:val="00F34858"/>
    <w:rsid w:val="00F35163"/>
    <w:rsid w:val="00F353D7"/>
    <w:rsid w:val="00F35C36"/>
    <w:rsid w:val="00F36EDF"/>
    <w:rsid w:val="00F3786E"/>
    <w:rsid w:val="00F3791D"/>
    <w:rsid w:val="00F37E3E"/>
    <w:rsid w:val="00F403BC"/>
    <w:rsid w:val="00F42089"/>
    <w:rsid w:val="00F420F5"/>
    <w:rsid w:val="00F423A3"/>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0"/>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384D"/>
    <w:rsid w:val="00F74FAB"/>
    <w:rsid w:val="00F7555B"/>
    <w:rsid w:val="00F75D1A"/>
    <w:rsid w:val="00F76F8B"/>
    <w:rsid w:val="00F8064F"/>
    <w:rsid w:val="00F80A85"/>
    <w:rsid w:val="00F8234E"/>
    <w:rsid w:val="00F82931"/>
    <w:rsid w:val="00F82AA1"/>
    <w:rsid w:val="00F82CEE"/>
    <w:rsid w:val="00F847F5"/>
    <w:rsid w:val="00F84E65"/>
    <w:rsid w:val="00F85874"/>
    <w:rsid w:val="00F858B7"/>
    <w:rsid w:val="00F925E3"/>
    <w:rsid w:val="00F93FBC"/>
    <w:rsid w:val="00F9542E"/>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2936"/>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3DF6"/>
    <w:rsid w:val="00FE4685"/>
    <w:rsid w:val="00FE46F9"/>
    <w:rsid w:val="00FE4769"/>
    <w:rsid w:val="00FE4EB9"/>
    <w:rsid w:val="00FE5415"/>
    <w:rsid w:val="00FE56A5"/>
    <w:rsid w:val="00FE5BDA"/>
    <w:rsid w:val="00FE7100"/>
    <w:rsid w:val="00FE7201"/>
    <w:rsid w:val="00FF09CA"/>
    <w:rsid w:val="00FF13A1"/>
    <w:rsid w:val="00FF18E0"/>
    <w:rsid w:val="00FF2A8A"/>
    <w:rsid w:val="00FF5974"/>
    <w:rsid w:val="00FF5FAA"/>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2272FD"/>
    <w:pPr>
      <w:widowControl/>
      <w:overflowPunct/>
      <w:autoSpaceDE/>
      <w:autoSpaceDN/>
      <w:adjustRightInd/>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3B7CB9"/>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2272FD"/>
    <w:pPr>
      <w:widowControl/>
      <w:overflowPunct/>
      <w:autoSpaceDE/>
      <w:autoSpaceDN/>
      <w:adjustRightInd/>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OC4">
    <w:name w:val="toc 4"/>
    <w:basedOn w:val="Normal"/>
    <w:next w:val="Normal"/>
    <w:autoRedefine/>
    <w:uiPriority w:val="39"/>
    <w:unhideWhenUsed/>
    <w:rsid w:val="003B7CB9"/>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99904168">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w.charlesworth@decc.gsi.gov.uk" TargetMode="External"/><Relationship Id="rId18"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7" Type="http://schemas.microsoft.com/office/2007/relationships/stylesWithEffects" Target="stylesWithEffects.xml"/><Relationship Id="rId12" Type="http://schemas.openxmlformats.org/officeDocument/2006/relationships/hyperlink" Target="mailto:Andrew.Charlesworth@decc.gsi.gov.uk" TargetMode="External"/><Relationship Id="rId17"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0"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infopath/2007/PartnerControls"/>
    <ds:schemaRef ds:uri="http://purl.org/dc/dcmitype/"/>
    <ds:schemaRef ds:uri="http://schemas.microsoft.com/sharepoint/v3"/>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71DC1-8FD9-4CE2-AF8A-381D9E3D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7519</Words>
  <Characters>42860</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Geddes Graham (Finance &amp; Information Services)</cp:lastModifiedBy>
  <cp:revision>2</cp:revision>
  <cp:lastPrinted>2015-12-17T17:30:00Z</cp:lastPrinted>
  <dcterms:created xsi:type="dcterms:W3CDTF">2015-12-18T14:15:00Z</dcterms:created>
  <dcterms:modified xsi:type="dcterms:W3CDTF">2015-12-18T14:15:00Z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