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127B" w14:textId="77777777" w:rsidR="00E56E43" w:rsidRDefault="006F3D93">
      <w:pPr>
        <w:rPr>
          <w:rFonts w:ascii="Arial" w:eastAsia="Arial" w:hAnsi="Arial" w:cs="Arial"/>
          <w:b/>
          <w:smallCaps/>
          <w:sz w:val="24"/>
          <w:szCs w:val="24"/>
        </w:rPr>
        <w:sectPr w:rsidR="00E56E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equalWidth="0">
            <w:col w:w="9360"/>
          </w:cols>
        </w:sectPr>
      </w:pPr>
      <w:bookmarkStart w:id="0" w:name="_heading=h.gjdgxs" w:colFirst="0" w:colLast="0"/>
      <w:bookmarkEnd w:id="0"/>
      <w:r>
        <w:rPr>
          <w:noProof/>
        </w:rPr>
        <mc:AlternateContent>
          <mc:Choice Requires="wpg">
            <w:drawing>
              <wp:anchor distT="0" distB="0" distL="114300" distR="114300" simplePos="0" relativeHeight="251658240" behindDoc="0" locked="0" layoutInCell="1" hidden="0" allowOverlap="1" wp14:anchorId="7CCB2B3E" wp14:editId="1946DBCB">
                <wp:simplePos x="0" y="0"/>
                <wp:positionH relativeFrom="column">
                  <wp:posOffset>-25399</wp:posOffset>
                </wp:positionH>
                <wp:positionV relativeFrom="paragraph">
                  <wp:posOffset>330200</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473F4A36" w14:textId="77777777" w:rsidR="00E56E43" w:rsidRDefault="00E56E43">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700C2791" w14:textId="77777777" w:rsidR="00E56E43" w:rsidRDefault="00E56E43">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281FCD1C" w14:textId="77777777" w:rsidR="00E56E43" w:rsidRDefault="00E56E43">
                                <w:pPr>
                                  <w:spacing w:after="0" w:line="275" w:lineRule="auto"/>
                                  <w:textDirection w:val="btLr"/>
                                </w:pPr>
                              </w:p>
                              <w:p w14:paraId="670C7726" w14:textId="77777777" w:rsidR="00E56E43" w:rsidRDefault="00E56E43">
                                <w:pPr>
                                  <w:spacing w:after="0" w:line="275" w:lineRule="auto"/>
                                  <w:textDirection w:val="btLr"/>
                                </w:pPr>
                              </w:p>
                              <w:p w14:paraId="6443CDAF" w14:textId="77777777" w:rsidR="00E56E43" w:rsidRDefault="00E56E43">
                                <w:pPr>
                                  <w:spacing w:after="0" w:line="275" w:lineRule="auto"/>
                                  <w:textDirection w:val="btLr"/>
                                </w:pPr>
                              </w:p>
                              <w:p w14:paraId="1836AD76" w14:textId="77777777" w:rsidR="00E56E43" w:rsidRDefault="00E56E43">
                                <w:pPr>
                                  <w:spacing w:after="0" w:line="275" w:lineRule="auto"/>
                                  <w:textDirection w:val="btLr"/>
                                </w:pPr>
                              </w:p>
                              <w:p w14:paraId="04A93727" w14:textId="77777777" w:rsidR="00E56E43" w:rsidRDefault="00E56E43">
                                <w:pPr>
                                  <w:spacing w:after="0" w:line="275" w:lineRule="auto"/>
                                  <w:textDirection w:val="btLr"/>
                                </w:pPr>
                              </w:p>
                              <w:p w14:paraId="6AB577E1" w14:textId="77777777" w:rsidR="00E56E43" w:rsidRDefault="006F3D93">
                                <w:pPr>
                                  <w:spacing w:after="0" w:line="275" w:lineRule="auto"/>
                                  <w:textDirection w:val="btLr"/>
                                </w:pPr>
                                <w:r>
                                  <w:rPr>
                                    <w:b/>
                                    <w:color w:val="1F497D"/>
                                    <w:sz w:val="72"/>
                                  </w:rPr>
                                  <w:t>Award Form</w:t>
                                </w:r>
                              </w:p>
                              <w:p w14:paraId="4EC4F317" w14:textId="77777777" w:rsidR="00E56E43" w:rsidRDefault="00E56E43">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w:pict>
              <v:group w14:anchorId="7CCB2B3E" id="Group 3" o:spid="_x0000_s1026" style="position:absolute;margin-left:-2pt;margin-top:26pt;width:495pt;height:655.15pt;z-index:251658240"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3F4A36" w14:textId="77777777" w:rsidR="00E56E43" w:rsidRDefault="00E56E43">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700C2791" w14:textId="77777777" w:rsidR="00E56E43" w:rsidRDefault="00E56E43">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281FCD1C" w14:textId="77777777" w:rsidR="00E56E43" w:rsidRDefault="00E56E43">
                          <w:pPr>
                            <w:spacing w:after="0" w:line="275" w:lineRule="auto"/>
                            <w:textDirection w:val="btLr"/>
                          </w:pPr>
                        </w:p>
                        <w:p w14:paraId="670C7726" w14:textId="77777777" w:rsidR="00E56E43" w:rsidRDefault="00E56E43">
                          <w:pPr>
                            <w:spacing w:after="0" w:line="275" w:lineRule="auto"/>
                            <w:textDirection w:val="btLr"/>
                          </w:pPr>
                        </w:p>
                        <w:p w14:paraId="6443CDAF" w14:textId="77777777" w:rsidR="00E56E43" w:rsidRDefault="00E56E43">
                          <w:pPr>
                            <w:spacing w:after="0" w:line="275" w:lineRule="auto"/>
                            <w:textDirection w:val="btLr"/>
                          </w:pPr>
                        </w:p>
                        <w:p w14:paraId="1836AD76" w14:textId="77777777" w:rsidR="00E56E43" w:rsidRDefault="00E56E43">
                          <w:pPr>
                            <w:spacing w:after="0" w:line="275" w:lineRule="auto"/>
                            <w:textDirection w:val="btLr"/>
                          </w:pPr>
                        </w:p>
                        <w:p w14:paraId="04A93727" w14:textId="77777777" w:rsidR="00E56E43" w:rsidRDefault="00E56E43">
                          <w:pPr>
                            <w:spacing w:after="0" w:line="275" w:lineRule="auto"/>
                            <w:textDirection w:val="btLr"/>
                          </w:pPr>
                        </w:p>
                        <w:p w14:paraId="6AB577E1" w14:textId="77777777" w:rsidR="00E56E43" w:rsidRDefault="006F3D93">
                          <w:pPr>
                            <w:spacing w:after="0" w:line="275" w:lineRule="auto"/>
                            <w:textDirection w:val="btLr"/>
                          </w:pPr>
                          <w:r>
                            <w:rPr>
                              <w:b/>
                              <w:color w:val="1F497D"/>
                              <w:sz w:val="72"/>
                            </w:rPr>
                            <w:t>Award Form</w:t>
                          </w:r>
                        </w:p>
                        <w:p w14:paraId="4EC4F317" w14:textId="77777777" w:rsidR="00E56E43" w:rsidRDefault="00E56E43">
                          <w:pPr>
                            <w:spacing w:line="275" w:lineRule="auto"/>
                            <w:textDirection w:val="btLr"/>
                          </w:pPr>
                        </w:p>
                      </w:txbxContent>
                    </v:textbox>
                  </v:rect>
                </v:group>
              </v:group>
            </w:pict>
          </mc:Fallback>
        </mc:AlternateContent>
      </w:r>
    </w:p>
    <w:p w14:paraId="2404F0A5" w14:textId="77777777" w:rsidR="00E56E43" w:rsidRDefault="00E56E43">
      <w:pPr>
        <w:rPr>
          <w:rFonts w:ascii="Arial" w:eastAsia="Arial" w:hAnsi="Arial" w:cs="Arial"/>
          <w:b/>
          <w:smallCaps/>
          <w:sz w:val="24"/>
          <w:szCs w:val="24"/>
        </w:rPr>
      </w:pPr>
    </w:p>
    <w:p w14:paraId="6C90BC6F" w14:textId="77777777" w:rsidR="00E56E43" w:rsidRPr="00A3797B" w:rsidRDefault="006F3D93">
      <w:pPr>
        <w:rPr>
          <w:rFonts w:ascii="Arial" w:eastAsia="Arial" w:hAnsi="Arial" w:cs="Arial"/>
          <w:sz w:val="24"/>
          <w:szCs w:val="24"/>
        </w:rPr>
      </w:pPr>
      <w:r w:rsidRPr="00A3797B">
        <w:rPr>
          <w:rFonts w:ascii="Arial" w:eastAsia="Arial" w:hAnsi="Arial" w:cs="Arial"/>
          <w:sz w:val="24"/>
          <w:szCs w:val="24"/>
        </w:rPr>
        <w:t>This Award Form creates the Contract. It summarises the main features of the procurement and includes the Buyer and the Supplier’s contact details.</w:t>
      </w:r>
    </w:p>
    <w:tbl>
      <w:tblPr>
        <w:tblStyle w:val="a"/>
        <w:tblW w:w="11199" w:type="dxa"/>
        <w:tblInd w:w="-1003"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517"/>
        <w:gridCol w:w="2049"/>
        <w:gridCol w:w="8633"/>
      </w:tblGrid>
      <w:tr w:rsidR="00E56E43" w:rsidRPr="00A3797B" w14:paraId="1E3AC25A" w14:textId="77777777" w:rsidTr="009D5673">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517" w:type="dxa"/>
          </w:tcPr>
          <w:p w14:paraId="0799EE0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374C639F"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w:t>
            </w:r>
          </w:p>
        </w:tc>
        <w:tc>
          <w:tcPr>
            <w:cnfStyle w:val="000010000000" w:firstRow="0" w:lastRow="0" w:firstColumn="0" w:lastColumn="0" w:oddVBand="1" w:evenVBand="0" w:oddHBand="0" w:evenHBand="0" w:firstRowFirstColumn="0" w:firstRowLastColumn="0" w:lastRowFirstColumn="0" w:lastRowLastColumn="0"/>
            <w:tcW w:w="8633" w:type="dxa"/>
          </w:tcPr>
          <w:p w14:paraId="08969AA4" w14:textId="611F5271" w:rsidR="00E56E43" w:rsidRPr="00BA6D06" w:rsidRDefault="00702A04" w:rsidP="009B40B0">
            <w:pPr>
              <w:spacing w:before="120" w:after="120" w:line="240" w:lineRule="auto"/>
              <w:rPr>
                <w:rFonts w:ascii="Arial" w:eastAsia="Arial" w:hAnsi="Arial" w:cs="Arial"/>
                <w:color w:val="auto"/>
                <w:sz w:val="24"/>
                <w:szCs w:val="24"/>
              </w:rPr>
            </w:pPr>
            <w:r>
              <w:rPr>
                <w:rFonts w:ascii="Arial" w:eastAsia="Arial" w:hAnsi="Arial" w:cs="Arial"/>
                <w:color w:val="auto"/>
                <w:sz w:val="24"/>
                <w:szCs w:val="24"/>
              </w:rPr>
              <w:t>HM Revenue &amp; Customs</w:t>
            </w:r>
            <w:r w:rsidR="006F3D93" w:rsidRPr="00BA6D06">
              <w:rPr>
                <w:rFonts w:ascii="Arial" w:eastAsia="Arial" w:hAnsi="Arial" w:cs="Arial"/>
                <w:color w:val="auto"/>
                <w:sz w:val="24"/>
                <w:szCs w:val="24"/>
              </w:rPr>
              <w:t xml:space="preserve"> (the Buyer). </w:t>
            </w:r>
          </w:p>
          <w:p w14:paraId="14B72AD2" w14:textId="77777777" w:rsidR="00E56E43" w:rsidRPr="00BA6D06" w:rsidRDefault="00E56E43" w:rsidP="009B40B0">
            <w:pPr>
              <w:spacing w:before="120" w:after="120" w:line="240" w:lineRule="auto"/>
              <w:rPr>
                <w:rFonts w:ascii="Arial" w:eastAsia="Arial" w:hAnsi="Arial" w:cs="Arial"/>
                <w:color w:val="auto"/>
                <w:sz w:val="24"/>
                <w:szCs w:val="24"/>
              </w:rPr>
            </w:pPr>
          </w:p>
          <w:p w14:paraId="5DFF17A3" w14:textId="587BB236" w:rsidR="00E56E43" w:rsidRPr="00A3797B" w:rsidRDefault="006F3D93" w:rsidP="009B40B0">
            <w:pPr>
              <w:spacing w:before="120" w:after="120" w:line="240" w:lineRule="auto"/>
              <w:rPr>
                <w:rFonts w:ascii="Arial" w:eastAsia="Arial" w:hAnsi="Arial" w:cs="Arial"/>
                <w:b/>
                <w:sz w:val="24"/>
                <w:szCs w:val="24"/>
                <w:highlight w:val="yellow"/>
              </w:rPr>
            </w:pPr>
            <w:r w:rsidRPr="00BA6D06">
              <w:rPr>
                <w:rFonts w:ascii="Arial" w:eastAsia="Arial" w:hAnsi="Arial" w:cs="Arial"/>
                <w:color w:val="auto"/>
                <w:sz w:val="24"/>
                <w:szCs w:val="24"/>
              </w:rPr>
              <w:t xml:space="preserve">Its offices are on: </w:t>
            </w:r>
            <w:r w:rsidR="00702A04" w:rsidRPr="00702A04">
              <w:rPr>
                <w:rFonts w:ascii="Arial" w:eastAsia="Arial" w:hAnsi="Arial" w:cs="Arial"/>
                <w:color w:val="auto"/>
                <w:sz w:val="24"/>
                <w:szCs w:val="24"/>
              </w:rPr>
              <w:t xml:space="preserve">100 Parliament Street, </w:t>
            </w:r>
            <w:r w:rsidR="00702A04" w:rsidRPr="00702A04">
              <w:rPr>
                <w:rFonts w:ascii="Arial" w:hAnsi="Arial" w:cs="Arial"/>
                <w:color w:val="333333"/>
                <w:sz w:val="24"/>
                <w:szCs w:val="24"/>
                <w:shd w:val="clear" w:color="auto" w:fill="FFFFFF"/>
              </w:rPr>
              <w:t>London, SW1A 2BQ</w:t>
            </w:r>
            <w:r w:rsidRPr="00BA6D06">
              <w:rPr>
                <w:rFonts w:ascii="Arial" w:eastAsia="Arial" w:hAnsi="Arial" w:cs="Arial"/>
                <w:color w:val="auto"/>
                <w:sz w:val="24"/>
                <w:szCs w:val="24"/>
              </w:rPr>
              <w:t xml:space="preserve">                                  </w:t>
            </w:r>
          </w:p>
        </w:tc>
      </w:tr>
      <w:tr w:rsidR="00E56E43" w:rsidRPr="00A3797B" w14:paraId="18033700" w14:textId="77777777" w:rsidTr="009D5673">
        <w:trPr>
          <w:trHeight w:val="960"/>
        </w:trPr>
        <w:tc>
          <w:tcPr>
            <w:cnfStyle w:val="000010000000" w:firstRow="0" w:lastRow="0" w:firstColumn="0" w:lastColumn="0" w:oddVBand="1" w:evenVBand="0" w:oddHBand="0" w:evenHBand="0" w:firstRowFirstColumn="0" w:firstRowLastColumn="0" w:lastRowFirstColumn="0" w:lastRowLastColumn="0"/>
            <w:tcW w:w="517" w:type="dxa"/>
          </w:tcPr>
          <w:p w14:paraId="4F3EAD0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328066BE"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8633" w:type="dxa"/>
          </w:tcPr>
          <w:tbl>
            <w:tblPr>
              <w:tblStyle w:val="a0"/>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6E43" w:rsidRPr="00A3797B" w14:paraId="546DD530" w14:textId="77777777">
              <w:tc>
                <w:tcPr>
                  <w:tcW w:w="2296" w:type="dxa"/>
                  <w:shd w:val="clear" w:color="auto" w:fill="auto"/>
                </w:tcPr>
                <w:p w14:paraId="26F0D62B"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 xml:space="preserve">Name: </w:t>
                  </w:r>
                </w:p>
              </w:tc>
              <w:tc>
                <w:tcPr>
                  <w:tcW w:w="4991" w:type="dxa"/>
                </w:tcPr>
                <w:p w14:paraId="0054E8A6" w14:textId="5047158F" w:rsidR="00E56E43" w:rsidRPr="00702A04" w:rsidRDefault="00993E08" w:rsidP="009B40B0">
                  <w:pPr>
                    <w:spacing w:before="120" w:after="120" w:line="240" w:lineRule="auto"/>
                    <w:rPr>
                      <w:rFonts w:ascii="Arial" w:eastAsia="Arial" w:hAnsi="Arial" w:cs="Arial"/>
                      <w:color w:val="auto"/>
                      <w:sz w:val="24"/>
                      <w:szCs w:val="24"/>
                    </w:rPr>
                  </w:pPr>
                  <w:r>
                    <w:rPr>
                      <w:rFonts w:ascii="Arial" w:eastAsia="Arial" w:hAnsi="Arial" w:cs="Arial"/>
                      <w:color w:val="auto"/>
                      <w:sz w:val="24"/>
                      <w:szCs w:val="24"/>
                    </w:rPr>
                    <w:t>McKinsey &amp; Company</w:t>
                  </w:r>
                  <w:r w:rsidR="00C93828">
                    <w:rPr>
                      <w:rFonts w:ascii="Arial" w:eastAsia="Arial" w:hAnsi="Arial" w:cs="Arial"/>
                      <w:color w:val="auto"/>
                      <w:sz w:val="24"/>
                      <w:szCs w:val="24"/>
                    </w:rPr>
                    <w:t>,</w:t>
                  </w:r>
                  <w:r>
                    <w:rPr>
                      <w:rFonts w:ascii="Arial" w:eastAsia="Arial" w:hAnsi="Arial" w:cs="Arial"/>
                      <w:color w:val="auto"/>
                      <w:sz w:val="24"/>
                      <w:szCs w:val="24"/>
                    </w:rPr>
                    <w:t xml:space="preserve"> Inc</w:t>
                  </w:r>
                  <w:r w:rsidR="00C93828">
                    <w:rPr>
                      <w:rFonts w:ascii="Arial" w:eastAsia="Arial" w:hAnsi="Arial" w:cs="Arial"/>
                      <w:color w:val="auto"/>
                      <w:sz w:val="24"/>
                      <w:szCs w:val="24"/>
                    </w:rPr>
                    <w:t>.</w:t>
                  </w:r>
                  <w:r>
                    <w:rPr>
                      <w:rFonts w:ascii="Arial" w:eastAsia="Arial" w:hAnsi="Arial" w:cs="Arial"/>
                      <w:color w:val="auto"/>
                      <w:sz w:val="24"/>
                      <w:szCs w:val="24"/>
                    </w:rPr>
                    <w:t xml:space="preserve"> United Kingdom</w:t>
                  </w:r>
                </w:p>
              </w:tc>
            </w:tr>
            <w:tr w:rsidR="00E56E43" w:rsidRPr="00A3797B" w14:paraId="35CB1BD5" w14:textId="77777777">
              <w:tc>
                <w:tcPr>
                  <w:tcW w:w="2296" w:type="dxa"/>
                  <w:shd w:val="clear" w:color="auto" w:fill="auto"/>
                </w:tcPr>
                <w:p w14:paraId="149864B7"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 xml:space="preserve">Address: </w:t>
                  </w:r>
                </w:p>
              </w:tc>
              <w:tc>
                <w:tcPr>
                  <w:tcW w:w="4991" w:type="dxa"/>
                </w:tcPr>
                <w:p w14:paraId="355C6CEA" w14:textId="64C6E0CB" w:rsidR="00E56E43" w:rsidRPr="00702A04" w:rsidRDefault="00993E08" w:rsidP="009B40B0">
                  <w:pPr>
                    <w:spacing w:before="120" w:after="120" w:line="240" w:lineRule="auto"/>
                    <w:rPr>
                      <w:rFonts w:ascii="Arial" w:eastAsia="Arial" w:hAnsi="Arial" w:cs="Arial"/>
                      <w:color w:val="auto"/>
                      <w:sz w:val="24"/>
                      <w:szCs w:val="24"/>
                    </w:rPr>
                  </w:pPr>
                  <w:r>
                    <w:rPr>
                      <w:rFonts w:ascii="Arial" w:eastAsia="Arial" w:hAnsi="Arial" w:cs="Arial"/>
                      <w:color w:val="auto"/>
                      <w:sz w:val="24"/>
                      <w:szCs w:val="24"/>
                    </w:rPr>
                    <w:t>The Post Building, 100 Museum Street, London WC1A 1PB</w:t>
                  </w:r>
                </w:p>
              </w:tc>
            </w:tr>
            <w:tr w:rsidR="00E56E43" w:rsidRPr="00A3797B" w14:paraId="65877808" w14:textId="77777777">
              <w:tc>
                <w:tcPr>
                  <w:tcW w:w="2296" w:type="dxa"/>
                  <w:shd w:val="clear" w:color="auto" w:fill="auto"/>
                </w:tcPr>
                <w:p w14:paraId="4BF79784" w14:textId="77777777" w:rsidR="00E56E43" w:rsidRPr="00BA6D06" w:rsidRDefault="006F3D93" w:rsidP="009B40B0">
                  <w:pPr>
                    <w:spacing w:before="120" w:after="120" w:line="240" w:lineRule="auto"/>
                    <w:ind w:left="-75"/>
                    <w:rPr>
                      <w:rFonts w:ascii="Arial" w:eastAsia="Arial" w:hAnsi="Arial" w:cs="Arial"/>
                      <w:color w:val="auto"/>
                      <w:sz w:val="24"/>
                      <w:szCs w:val="24"/>
                    </w:rPr>
                  </w:pPr>
                  <w:r w:rsidRPr="00BA6D06">
                    <w:rPr>
                      <w:rFonts w:ascii="Arial" w:eastAsia="Arial" w:hAnsi="Arial" w:cs="Arial"/>
                      <w:color w:val="auto"/>
                      <w:sz w:val="24"/>
                      <w:szCs w:val="24"/>
                    </w:rPr>
                    <w:t xml:space="preserve">Registration number:    </w:t>
                  </w:r>
                </w:p>
              </w:tc>
              <w:tc>
                <w:tcPr>
                  <w:tcW w:w="4991" w:type="dxa"/>
                </w:tcPr>
                <w:p w14:paraId="747C7453" w14:textId="54127FDC" w:rsidR="00E56E43" w:rsidRPr="00702A04" w:rsidRDefault="00993E08" w:rsidP="009B40B0">
                  <w:pPr>
                    <w:spacing w:before="120" w:after="120" w:line="240" w:lineRule="auto"/>
                    <w:rPr>
                      <w:rFonts w:ascii="Arial" w:eastAsia="Arial" w:hAnsi="Arial" w:cs="Arial"/>
                      <w:color w:val="auto"/>
                    </w:rPr>
                  </w:pPr>
                  <w:r>
                    <w:rPr>
                      <w:rFonts w:ascii="Arial" w:hAnsi="Arial" w:cs="Arial"/>
                      <w:color w:val="515559"/>
                      <w:shd w:val="clear" w:color="auto" w:fill="FFFFFF"/>
                    </w:rPr>
                    <w:t>FC012665</w:t>
                  </w:r>
                </w:p>
              </w:tc>
            </w:tr>
            <w:tr w:rsidR="00E56E43" w:rsidRPr="00A3797B" w14:paraId="5853369F" w14:textId="77777777">
              <w:tc>
                <w:tcPr>
                  <w:tcW w:w="2296" w:type="dxa"/>
                  <w:shd w:val="clear" w:color="auto" w:fill="auto"/>
                </w:tcPr>
                <w:p w14:paraId="1914A9B1" w14:textId="77777777" w:rsidR="00E56E43" w:rsidRPr="00300DD7" w:rsidRDefault="006F3D93" w:rsidP="009B40B0">
                  <w:pPr>
                    <w:spacing w:before="120" w:after="120" w:line="240" w:lineRule="auto"/>
                    <w:ind w:left="-75"/>
                    <w:rPr>
                      <w:rFonts w:ascii="Arial" w:eastAsia="Arial" w:hAnsi="Arial" w:cs="Arial"/>
                      <w:color w:val="auto"/>
                      <w:sz w:val="24"/>
                      <w:szCs w:val="24"/>
                    </w:rPr>
                  </w:pPr>
                  <w:r w:rsidRPr="00300DD7">
                    <w:rPr>
                      <w:rFonts w:ascii="Arial" w:eastAsia="Arial" w:hAnsi="Arial" w:cs="Arial"/>
                      <w:color w:val="auto"/>
                      <w:sz w:val="24"/>
                      <w:szCs w:val="24"/>
                    </w:rPr>
                    <w:t>SID4GOV ID:</w:t>
                  </w:r>
                </w:p>
              </w:tc>
              <w:tc>
                <w:tcPr>
                  <w:tcW w:w="4991" w:type="dxa"/>
                </w:tcPr>
                <w:p w14:paraId="48BEBC86" w14:textId="0663C361" w:rsidR="00E56E43" w:rsidRPr="00300DD7" w:rsidRDefault="00300DD7" w:rsidP="009B40B0">
                  <w:pPr>
                    <w:spacing w:before="120" w:after="120" w:line="240" w:lineRule="auto"/>
                    <w:rPr>
                      <w:rFonts w:ascii="Arial" w:eastAsia="Arial" w:hAnsi="Arial" w:cs="Arial"/>
                      <w:color w:val="auto"/>
                      <w:sz w:val="24"/>
                      <w:szCs w:val="24"/>
                    </w:rPr>
                  </w:pPr>
                  <w:r w:rsidRPr="00300DD7">
                    <w:rPr>
                      <w:rFonts w:ascii="Arial" w:eastAsia="Arial" w:hAnsi="Arial" w:cs="Arial"/>
                      <w:color w:val="auto"/>
                      <w:sz w:val="24"/>
                      <w:szCs w:val="24"/>
                    </w:rPr>
                    <w:t>N/A</w:t>
                  </w:r>
                </w:p>
              </w:tc>
            </w:tr>
          </w:tbl>
          <w:p w14:paraId="6B46D917" w14:textId="77777777" w:rsidR="00E56E43" w:rsidRPr="00A3797B" w:rsidRDefault="00E56E43" w:rsidP="009B40B0">
            <w:pPr>
              <w:spacing w:before="120" w:after="120" w:line="240" w:lineRule="auto"/>
              <w:rPr>
                <w:rFonts w:ascii="Arial" w:eastAsia="Arial" w:hAnsi="Arial" w:cs="Arial"/>
                <w:sz w:val="24"/>
                <w:szCs w:val="24"/>
              </w:rPr>
            </w:pPr>
          </w:p>
        </w:tc>
      </w:tr>
      <w:tr w:rsidR="00E56E43" w:rsidRPr="00A3797B" w14:paraId="1F76D8F7" w14:textId="77777777" w:rsidTr="009D5673">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517" w:type="dxa"/>
          </w:tcPr>
          <w:p w14:paraId="4E61C75A"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1829A50F"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tc>
        <w:tc>
          <w:tcPr>
            <w:cnfStyle w:val="000010000000" w:firstRow="0" w:lastRow="0" w:firstColumn="0" w:lastColumn="0" w:oddVBand="1" w:evenVBand="0" w:oddHBand="0" w:evenHBand="0" w:firstRowFirstColumn="0" w:firstRowLastColumn="0" w:lastRowFirstColumn="0" w:lastRowLastColumn="0"/>
            <w:tcW w:w="8633" w:type="dxa"/>
          </w:tcPr>
          <w:p w14:paraId="10ADF05E" w14:textId="1DDA8764"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This Contract between the Buyer and the Supplier is for the supply of </w:t>
            </w:r>
            <w:r w:rsidR="00300DD7">
              <w:rPr>
                <w:rFonts w:ascii="Arial" w:eastAsia="Arial" w:hAnsi="Arial" w:cs="Arial"/>
                <w:color w:val="000000"/>
                <w:sz w:val="24"/>
                <w:szCs w:val="24"/>
              </w:rPr>
              <w:t xml:space="preserve">Vat Split Demonstrator Proof of Concept </w:t>
            </w:r>
            <w:r w:rsidRPr="00A3797B">
              <w:rPr>
                <w:rFonts w:ascii="Arial" w:eastAsia="Arial" w:hAnsi="Arial" w:cs="Arial"/>
                <w:color w:val="000000"/>
                <w:sz w:val="24"/>
                <w:szCs w:val="24"/>
              </w:rPr>
              <w:t>Deliverables.</w:t>
            </w:r>
          </w:p>
          <w:p w14:paraId="001E24CF" w14:textId="4BE452AA" w:rsidR="00E56E43" w:rsidRPr="00A3797B" w:rsidRDefault="00E56E43" w:rsidP="009B40B0">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r>
      <w:tr w:rsidR="00E56E43" w:rsidRPr="00A3797B" w14:paraId="34A46676" w14:textId="77777777" w:rsidTr="009D5673">
        <w:trPr>
          <w:trHeight w:val="320"/>
        </w:trPr>
        <w:tc>
          <w:tcPr>
            <w:cnfStyle w:val="000010000000" w:firstRow="0" w:lastRow="0" w:firstColumn="0" w:lastColumn="0" w:oddVBand="1" w:evenVBand="0" w:oddHBand="0" w:evenHBand="0" w:firstRowFirstColumn="0" w:firstRowLastColumn="0" w:lastRowFirstColumn="0" w:lastRowLastColumn="0"/>
            <w:tcW w:w="517" w:type="dxa"/>
          </w:tcPr>
          <w:p w14:paraId="2D6E4550" w14:textId="77777777"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7A65DE28"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 reference</w:t>
            </w:r>
          </w:p>
        </w:tc>
        <w:tc>
          <w:tcPr>
            <w:cnfStyle w:val="000010000000" w:firstRow="0" w:lastRow="0" w:firstColumn="0" w:lastColumn="0" w:oddVBand="1" w:evenVBand="0" w:oddHBand="0" w:evenHBand="0" w:firstRowFirstColumn="0" w:firstRowLastColumn="0" w:lastRowFirstColumn="0" w:lastRowLastColumn="0"/>
            <w:tcW w:w="8633" w:type="dxa"/>
          </w:tcPr>
          <w:p w14:paraId="3108AB67" w14:textId="49CCCAC1" w:rsidR="00E56E43" w:rsidRPr="00300DD7" w:rsidRDefault="00BB62F2" w:rsidP="009B40B0">
            <w:pPr>
              <w:pBdr>
                <w:top w:val="nil"/>
                <w:left w:val="nil"/>
                <w:bottom w:val="nil"/>
                <w:right w:val="nil"/>
                <w:between w:val="nil"/>
              </w:pBdr>
              <w:spacing w:before="120" w:after="120" w:line="240" w:lineRule="auto"/>
              <w:ind w:left="360" w:hanging="360"/>
              <w:rPr>
                <w:rFonts w:ascii="Arial" w:eastAsia="Arial" w:hAnsi="Arial" w:cs="Arial"/>
                <w:bCs/>
                <w:color w:val="000000"/>
                <w:sz w:val="24"/>
                <w:szCs w:val="24"/>
                <w:highlight w:val="yellow"/>
              </w:rPr>
            </w:pPr>
            <w:r w:rsidRPr="00300DD7">
              <w:rPr>
                <w:rFonts w:ascii="Arial" w:eastAsia="Arial" w:hAnsi="Arial" w:cs="Arial"/>
                <w:bCs/>
                <w:color w:val="000000"/>
                <w:sz w:val="24"/>
                <w:szCs w:val="24"/>
              </w:rPr>
              <w:t>SR977701801</w:t>
            </w:r>
            <w:r w:rsidRPr="00300DD7">
              <w:rPr>
                <w:rFonts w:ascii="Arial" w:eastAsia="Arial" w:hAnsi="Arial" w:cs="Arial"/>
                <w:bCs/>
                <w:color w:val="000000"/>
                <w:sz w:val="24"/>
                <w:szCs w:val="24"/>
                <w:highlight w:val="yellow"/>
              </w:rPr>
              <w:t xml:space="preserve"> </w:t>
            </w:r>
          </w:p>
        </w:tc>
      </w:tr>
      <w:tr w:rsidR="00E56E43" w:rsidRPr="00A3797B" w14:paraId="1126A269" w14:textId="77777777" w:rsidTr="009D5673">
        <w:trPr>
          <w:cnfStyle w:val="000000100000" w:firstRow="0" w:lastRow="0" w:firstColumn="0" w:lastColumn="0" w:oddVBand="0" w:evenVBand="0" w:oddHBand="1" w:evenHBand="0" w:firstRowFirstColumn="0" w:firstRowLastColumn="0" w:lastRowFirstColumn="0" w:lastRowLastColumn="0"/>
          <w:trHeight w:val="320"/>
        </w:trPr>
        <w:tc>
          <w:tcPr>
            <w:cnfStyle w:val="000010000000" w:firstRow="0" w:lastRow="0" w:firstColumn="0" w:lastColumn="0" w:oddVBand="1" w:evenVBand="0" w:oddHBand="0" w:evenHBand="0" w:firstRowFirstColumn="0" w:firstRowLastColumn="0" w:lastRowFirstColumn="0" w:lastRowLastColumn="0"/>
            <w:tcW w:w="517" w:type="dxa"/>
          </w:tcPr>
          <w:p w14:paraId="21FB80C1" w14:textId="18A95E43" w:rsidR="00E56E43" w:rsidRPr="00A3797B" w:rsidRDefault="00E56E43" w:rsidP="009B40B0">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48873551" w14:textId="548A95EB"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633" w:type="dxa"/>
          </w:tcPr>
          <w:p w14:paraId="1CEED323" w14:textId="65C9223B"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See Schedule 2 (Specification) for further details.</w:t>
            </w:r>
          </w:p>
        </w:tc>
      </w:tr>
      <w:tr w:rsidR="00333B6F" w:rsidRPr="00A3797B" w14:paraId="1197BA01" w14:textId="77777777" w:rsidTr="009D5673">
        <w:trPr>
          <w:trHeight w:val="320"/>
        </w:trPr>
        <w:tc>
          <w:tcPr>
            <w:cnfStyle w:val="000010000000" w:firstRow="0" w:lastRow="0" w:firstColumn="0" w:lastColumn="0" w:oddVBand="1" w:evenVBand="0" w:oddHBand="0" w:evenHBand="0" w:firstRowFirstColumn="0" w:firstRowLastColumn="0" w:lastRowFirstColumn="0" w:lastRowLastColumn="0"/>
            <w:tcW w:w="517" w:type="dxa"/>
          </w:tcPr>
          <w:p w14:paraId="504DB3EB" w14:textId="77777777" w:rsidR="00333B6F" w:rsidRPr="00A3797B" w:rsidRDefault="00333B6F" w:rsidP="00333B6F">
            <w:pPr>
              <w:keepNext/>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4FFC2DA4" w14:textId="5F66E317" w:rsidR="00333B6F" w:rsidRPr="00A3797B" w:rsidRDefault="00333B6F" w:rsidP="00333B6F">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Cause</w:t>
            </w:r>
          </w:p>
        </w:tc>
        <w:tc>
          <w:tcPr>
            <w:cnfStyle w:val="000010000000" w:firstRow="0" w:lastRow="0" w:firstColumn="0" w:lastColumn="0" w:oddVBand="1" w:evenVBand="0" w:oddHBand="0" w:evenHBand="0" w:firstRowFirstColumn="0" w:firstRowLastColumn="0" w:lastRowFirstColumn="0" w:lastRowLastColumn="0"/>
            <w:tcW w:w="8633" w:type="dxa"/>
          </w:tcPr>
          <w:p w14:paraId="0922C90B" w14:textId="77777777" w:rsidR="00333B6F" w:rsidRPr="00BA6D06" w:rsidRDefault="00333B6F" w:rsidP="00333B6F">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Any breach of: </w:t>
            </w:r>
          </w:p>
          <w:p w14:paraId="186FBC4E" w14:textId="0E6C91D7" w:rsidR="00333B6F" w:rsidRPr="00A3797B" w:rsidRDefault="00333B6F" w:rsidP="00E221C8">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sidRPr="00BA6D06">
              <w:rPr>
                <w:rFonts w:ascii="Arial" w:eastAsia="Arial" w:hAnsi="Arial" w:cs="Arial"/>
                <w:color w:val="auto"/>
                <w:sz w:val="24"/>
                <w:szCs w:val="24"/>
              </w:rPr>
              <w:t>the obligations of the Buyer or any other default, act, omission, negligence or statement of the Buyer, of its employees, servants, agents in connection with or in relation to the subject-matter of the Contract and in respect of which the Buyer is liable to the Supplier</w:t>
            </w:r>
            <w:r>
              <w:rPr>
                <w:rFonts w:ascii="Arial" w:eastAsia="Arial" w:hAnsi="Arial" w:cs="Arial"/>
                <w:color w:val="auto"/>
                <w:sz w:val="24"/>
                <w:szCs w:val="24"/>
              </w:rPr>
              <w:t>.</w:t>
            </w:r>
          </w:p>
        </w:tc>
      </w:tr>
      <w:tr w:rsidR="00444E22" w:rsidRPr="00A3797B" w14:paraId="65CA0780" w14:textId="77777777" w:rsidTr="009D5673">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17" w:type="dxa"/>
          </w:tcPr>
          <w:p w14:paraId="756516BE"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42267713" w14:textId="3CB69C09" w:rsidR="00444E22" w:rsidRPr="00667CBE" w:rsidRDefault="00444E22" w:rsidP="00956BE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667CBE">
              <w:rPr>
                <w:rFonts w:ascii="Arial" w:eastAsia="Arial" w:hAnsi="Arial" w:cs="Arial"/>
                <w:b/>
                <w:color w:val="000000"/>
                <w:sz w:val="24"/>
                <w:szCs w:val="24"/>
              </w:rPr>
              <w:t>Collaborative working principles</w:t>
            </w:r>
          </w:p>
        </w:tc>
        <w:tc>
          <w:tcPr>
            <w:cnfStyle w:val="000010000000" w:firstRow="0" w:lastRow="0" w:firstColumn="0" w:lastColumn="0" w:oddVBand="1" w:evenVBand="0" w:oddHBand="0" w:evenHBand="0" w:firstRowFirstColumn="0" w:firstRowLastColumn="0" w:lastRowFirstColumn="0" w:lastRowLastColumn="0"/>
            <w:tcW w:w="8633" w:type="dxa"/>
          </w:tcPr>
          <w:p w14:paraId="58B2FE13" w14:textId="07056EC9" w:rsidR="00444E22" w:rsidRPr="00667CBE" w:rsidRDefault="00444E22" w:rsidP="009B40B0">
            <w:pPr>
              <w:spacing w:before="120" w:after="120" w:line="240" w:lineRule="auto"/>
              <w:ind w:right="936"/>
              <w:rPr>
                <w:rFonts w:ascii="Arial" w:eastAsia="Arial" w:hAnsi="Arial" w:cs="Arial"/>
                <w:color w:val="000000" w:themeColor="text1"/>
                <w:sz w:val="24"/>
                <w:szCs w:val="24"/>
              </w:rPr>
            </w:pPr>
            <w:r w:rsidRPr="00667CBE">
              <w:rPr>
                <w:rFonts w:ascii="Arial" w:eastAsia="Arial" w:hAnsi="Arial" w:cs="Arial"/>
                <w:color w:val="000000" w:themeColor="text1"/>
                <w:sz w:val="24"/>
                <w:szCs w:val="24"/>
              </w:rPr>
              <w:t xml:space="preserve">The </w:t>
            </w:r>
            <w:r w:rsidR="00E221C8" w:rsidRPr="00667CBE">
              <w:rPr>
                <w:rFonts w:ascii="Arial" w:eastAsia="Arial" w:hAnsi="Arial" w:cs="Arial"/>
                <w:color w:val="000000" w:themeColor="text1"/>
                <w:sz w:val="24"/>
                <w:szCs w:val="24"/>
              </w:rPr>
              <w:t>C</w:t>
            </w:r>
            <w:r w:rsidRPr="00667CBE">
              <w:rPr>
                <w:rFonts w:ascii="Arial" w:eastAsia="Arial" w:hAnsi="Arial" w:cs="Arial"/>
                <w:color w:val="000000" w:themeColor="text1"/>
                <w:sz w:val="24"/>
                <w:szCs w:val="24"/>
              </w:rPr>
              <w:t xml:space="preserve">ollaborative </w:t>
            </w:r>
            <w:r w:rsidR="00E221C8" w:rsidRPr="00667CBE">
              <w:rPr>
                <w:rFonts w:ascii="Arial" w:eastAsia="Arial" w:hAnsi="Arial" w:cs="Arial"/>
                <w:color w:val="000000" w:themeColor="text1"/>
                <w:sz w:val="24"/>
                <w:szCs w:val="24"/>
              </w:rPr>
              <w:t>W</w:t>
            </w:r>
            <w:r w:rsidRPr="00667CBE">
              <w:rPr>
                <w:rFonts w:ascii="Arial" w:eastAsia="Arial" w:hAnsi="Arial" w:cs="Arial"/>
                <w:color w:val="000000" w:themeColor="text1"/>
                <w:sz w:val="24"/>
                <w:szCs w:val="24"/>
              </w:rPr>
              <w:t xml:space="preserve">orking </w:t>
            </w:r>
            <w:r w:rsidR="00E221C8" w:rsidRPr="00667CBE">
              <w:rPr>
                <w:rFonts w:ascii="Arial" w:eastAsia="Arial" w:hAnsi="Arial" w:cs="Arial"/>
                <w:color w:val="000000" w:themeColor="text1"/>
                <w:sz w:val="24"/>
                <w:szCs w:val="24"/>
              </w:rPr>
              <w:t>P</w:t>
            </w:r>
            <w:r w:rsidRPr="00667CBE">
              <w:rPr>
                <w:rFonts w:ascii="Arial" w:eastAsia="Arial" w:hAnsi="Arial" w:cs="Arial"/>
                <w:color w:val="000000" w:themeColor="text1"/>
                <w:sz w:val="24"/>
                <w:szCs w:val="24"/>
              </w:rPr>
              <w:t>rinciples apply to this Contract.</w:t>
            </w:r>
            <w:r w:rsidR="00E221C8" w:rsidRPr="00667CBE">
              <w:rPr>
                <w:rFonts w:ascii="Arial" w:eastAsia="Arial" w:hAnsi="Arial" w:cs="Arial"/>
                <w:color w:val="000000" w:themeColor="text1"/>
                <w:sz w:val="24"/>
                <w:szCs w:val="24"/>
              </w:rPr>
              <w:t xml:space="preserve"> </w:t>
            </w:r>
            <w:r w:rsidRPr="00667CBE">
              <w:rPr>
                <w:rFonts w:ascii="Arial" w:eastAsia="Arial" w:hAnsi="Arial" w:cs="Arial"/>
                <w:color w:val="000000" w:themeColor="text1"/>
                <w:sz w:val="24"/>
                <w:szCs w:val="24"/>
              </w:rPr>
              <w:t>See Clause 3.1</w:t>
            </w:r>
            <w:r w:rsidR="00D13871" w:rsidRPr="00667CBE">
              <w:rPr>
                <w:rFonts w:ascii="Arial" w:eastAsia="Arial" w:hAnsi="Arial" w:cs="Arial"/>
                <w:color w:val="000000" w:themeColor="text1"/>
                <w:sz w:val="24"/>
                <w:szCs w:val="24"/>
              </w:rPr>
              <w:t>.</w:t>
            </w:r>
            <w:r w:rsidRPr="00667CBE">
              <w:rPr>
                <w:rFonts w:ascii="Arial" w:eastAsia="Arial" w:hAnsi="Arial" w:cs="Arial"/>
                <w:color w:val="000000" w:themeColor="text1"/>
                <w:sz w:val="24"/>
                <w:szCs w:val="24"/>
              </w:rPr>
              <w:t>3 for further details.</w:t>
            </w:r>
          </w:p>
        </w:tc>
      </w:tr>
      <w:tr w:rsidR="00444E22" w:rsidRPr="00A3797B" w14:paraId="237B0DEC" w14:textId="77777777" w:rsidTr="009D5673">
        <w:trPr>
          <w:trHeight w:val="460"/>
        </w:trPr>
        <w:tc>
          <w:tcPr>
            <w:cnfStyle w:val="000010000000" w:firstRow="0" w:lastRow="0" w:firstColumn="0" w:lastColumn="0" w:oddVBand="1" w:evenVBand="0" w:oddHBand="0" w:evenHBand="0" w:firstRowFirstColumn="0" w:firstRowLastColumn="0" w:lastRowFirstColumn="0" w:lastRowLastColumn="0"/>
            <w:tcW w:w="517" w:type="dxa"/>
          </w:tcPr>
          <w:p w14:paraId="5AD62A7E"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65291510" w14:textId="16B8BA9D" w:rsidR="00444E22" w:rsidRPr="00A3797B" w:rsidRDefault="00444E22" w:rsidP="00956BE6">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cnfStyle w:val="000010000000" w:firstRow="0" w:lastRow="0" w:firstColumn="0" w:lastColumn="0" w:oddVBand="1" w:evenVBand="0" w:oddHBand="0" w:evenHBand="0" w:firstRowFirstColumn="0" w:firstRowLastColumn="0" w:lastRowFirstColumn="0" w:lastRowLastColumn="0"/>
            <w:tcW w:w="8633" w:type="dxa"/>
          </w:tcPr>
          <w:p w14:paraId="7419F93A" w14:textId="73AB18FF" w:rsidR="00444E22" w:rsidRPr="00956BE6" w:rsidRDefault="00444E22" w:rsidP="00444E22">
            <w:pPr>
              <w:spacing w:before="120" w:after="120" w:line="240" w:lineRule="auto"/>
              <w:ind w:right="936"/>
              <w:rPr>
                <w:rFonts w:ascii="Arial" w:eastAsia="Arial" w:hAnsi="Arial" w:cs="Arial"/>
                <w:color w:val="000000" w:themeColor="text1"/>
                <w:sz w:val="24"/>
                <w:szCs w:val="24"/>
                <w:highlight w:val="yellow"/>
              </w:rPr>
            </w:pPr>
            <w:r w:rsidRPr="00956BE6">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Financial Transparency Objectives</w:t>
            </w:r>
            <w:r w:rsidRPr="00956BE6">
              <w:rPr>
                <w:rFonts w:ascii="Arial" w:eastAsia="Arial" w:hAnsi="Arial" w:cs="Arial"/>
                <w:color w:val="000000" w:themeColor="text1"/>
                <w:sz w:val="24"/>
                <w:szCs w:val="24"/>
              </w:rPr>
              <w:t xml:space="preserve"> apply to this Contract.</w:t>
            </w:r>
            <w:r w:rsidR="00B075BF">
              <w:rPr>
                <w:rFonts w:ascii="Arial" w:eastAsia="Arial" w:hAnsi="Arial" w:cs="Arial"/>
                <w:color w:val="000000" w:themeColor="text1"/>
                <w:sz w:val="24"/>
                <w:szCs w:val="24"/>
              </w:rPr>
              <w:t xml:space="preserve"> </w:t>
            </w:r>
            <w:r w:rsidRPr="00956BE6">
              <w:rPr>
                <w:rFonts w:ascii="Arial" w:eastAsia="Arial" w:hAnsi="Arial" w:cs="Arial"/>
                <w:color w:val="000000" w:themeColor="text1"/>
                <w:sz w:val="24"/>
                <w:szCs w:val="24"/>
              </w:rPr>
              <w:t xml:space="preserve">See Clause </w:t>
            </w:r>
            <w:r>
              <w:rPr>
                <w:rFonts w:ascii="Arial" w:eastAsia="Arial" w:hAnsi="Arial" w:cs="Arial"/>
                <w:color w:val="000000" w:themeColor="text1"/>
                <w:sz w:val="24"/>
                <w:szCs w:val="24"/>
              </w:rPr>
              <w:t>6</w:t>
            </w:r>
            <w:r w:rsidRPr="00956BE6">
              <w:rPr>
                <w:rFonts w:ascii="Arial" w:eastAsia="Arial" w:hAnsi="Arial" w:cs="Arial"/>
                <w:color w:val="000000" w:themeColor="text1"/>
                <w:sz w:val="24"/>
                <w:szCs w:val="24"/>
              </w:rPr>
              <w:t>.</w:t>
            </w:r>
            <w:r>
              <w:rPr>
                <w:rFonts w:ascii="Arial" w:eastAsia="Arial" w:hAnsi="Arial" w:cs="Arial"/>
                <w:color w:val="000000" w:themeColor="text1"/>
                <w:sz w:val="24"/>
                <w:szCs w:val="24"/>
              </w:rPr>
              <w:t>3</w:t>
            </w:r>
            <w:r w:rsidRPr="00956BE6">
              <w:rPr>
                <w:rFonts w:ascii="Arial" w:eastAsia="Arial" w:hAnsi="Arial" w:cs="Arial"/>
                <w:color w:val="000000" w:themeColor="text1"/>
                <w:sz w:val="24"/>
                <w:szCs w:val="24"/>
              </w:rPr>
              <w:t xml:space="preserve"> for further details.</w:t>
            </w:r>
          </w:p>
        </w:tc>
      </w:tr>
      <w:tr w:rsidR="00E56E43" w:rsidRPr="00A3797B" w14:paraId="7007E902" w14:textId="77777777" w:rsidTr="009D5673">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17" w:type="dxa"/>
          </w:tcPr>
          <w:p w14:paraId="12314E92"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78AA0A7F" w14:textId="1ECC1FE8"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Start Date</w:t>
            </w:r>
          </w:p>
        </w:tc>
        <w:tc>
          <w:tcPr>
            <w:cnfStyle w:val="000010000000" w:firstRow="0" w:lastRow="0" w:firstColumn="0" w:lastColumn="0" w:oddVBand="1" w:evenVBand="0" w:oddHBand="0" w:evenHBand="0" w:firstRowFirstColumn="0" w:firstRowLastColumn="0" w:lastRowFirstColumn="0" w:lastRowLastColumn="0"/>
            <w:tcW w:w="8633" w:type="dxa"/>
          </w:tcPr>
          <w:p w14:paraId="2E619117" w14:textId="7B0154F5" w:rsidR="00263E3B" w:rsidRPr="00300DD7" w:rsidRDefault="00C93828" w:rsidP="00300DD7">
            <w:pPr>
              <w:spacing w:before="120" w:after="120" w:line="240" w:lineRule="auto"/>
              <w:ind w:right="936"/>
              <w:rPr>
                <w:rFonts w:ascii="Arial" w:eastAsia="Arial" w:hAnsi="Arial" w:cs="Arial"/>
                <w:color w:val="auto"/>
                <w:sz w:val="24"/>
                <w:szCs w:val="24"/>
              </w:rPr>
            </w:pPr>
            <w:r>
              <w:rPr>
                <w:rFonts w:ascii="Arial" w:eastAsia="Arial" w:hAnsi="Arial" w:cs="Arial"/>
                <w:color w:val="auto"/>
                <w:sz w:val="24"/>
                <w:szCs w:val="24"/>
              </w:rPr>
              <w:t>0</w:t>
            </w:r>
            <w:r w:rsidR="00046D59">
              <w:rPr>
                <w:rFonts w:ascii="Arial" w:eastAsia="Arial" w:hAnsi="Arial" w:cs="Arial"/>
                <w:color w:val="auto"/>
                <w:sz w:val="24"/>
                <w:szCs w:val="24"/>
              </w:rPr>
              <w:t>9</w:t>
            </w:r>
            <w:r>
              <w:rPr>
                <w:rFonts w:ascii="Arial" w:eastAsia="Arial" w:hAnsi="Arial" w:cs="Arial"/>
                <w:color w:val="auto"/>
                <w:sz w:val="24"/>
                <w:szCs w:val="24"/>
              </w:rPr>
              <w:t>/10/2023</w:t>
            </w:r>
          </w:p>
        </w:tc>
      </w:tr>
      <w:tr w:rsidR="00E56E43" w:rsidRPr="00A3797B" w14:paraId="6050F6CC" w14:textId="77777777" w:rsidTr="009D5673">
        <w:trPr>
          <w:trHeight w:val="60"/>
        </w:trPr>
        <w:tc>
          <w:tcPr>
            <w:cnfStyle w:val="000010000000" w:firstRow="0" w:lastRow="0" w:firstColumn="0" w:lastColumn="0" w:oddVBand="1" w:evenVBand="0" w:oddHBand="0" w:evenHBand="0" w:firstRowFirstColumn="0" w:firstRowLastColumn="0" w:lastRowFirstColumn="0" w:lastRowLastColumn="0"/>
            <w:tcW w:w="517" w:type="dxa"/>
          </w:tcPr>
          <w:p w14:paraId="7A82E0C4"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34DC3D99" w14:textId="17F0CA7F"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End Date</w:t>
            </w:r>
          </w:p>
        </w:tc>
        <w:tc>
          <w:tcPr>
            <w:cnfStyle w:val="000010000000" w:firstRow="0" w:lastRow="0" w:firstColumn="0" w:lastColumn="0" w:oddVBand="1" w:evenVBand="0" w:oddHBand="0" w:evenHBand="0" w:firstRowFirstColumn="0" w:firstRowLastColumn="0" w:lastRowFirstColumn="0" w:lastRowLastColumn="0"/>
            <w:tcW w:w="8633" w:type="dxa"/>
          </w:tcPr>
          <w:p w14:paraId="0033DA79" w14:textId="7A5369B1" w:rsidR="002F6B87" w:rsidRPr="00A3797B" w:rsidRDefault="00C93828" w:rsidP="009B40B0">
            <w:pPr>
              <w:spacing w:before="120" w:after="120" w:line="240" w:lineRule="auto"/>
              <w:ind w:right="936"/>
              <w:rPr>
                <w:rFonts w:ascii="Arial" w:eastAsia="Arial" w:hAnsi="Arial" w:cs="Arial"/>
                <w:sz w:val="24"/>
                <w:szCs w:val="24"/>
              </w:rPr>
            </w:pPr>
            <w:r>
              <w:rPr>
                <w:rFonts w:ascii="Arial" w:eastAsia="Arial" w:hAnsi="Arial" w:cs="Arial"/>
                <w:color w:val="auto"/>
                <w:sz w:val="24"/>
                <w:szCs w:val="24"/>
              </w:rPr>
              <w:t>31/03/2025</w:t>
            </w:r>
          </w:p>
        </w:tc>
      </w:tr>
      <w:tr w:rsidR="00E56E43" w:rsidRPr="00A3797B" w14:paraId="7714E447" w14:textId="77777777" w:rsidTr="009D5673">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517" w:type="dxa"/>
          </w:tcPr>
          <w:p w14:paraId="1D18DBB6"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000872ED" w14:textId="6CA65EB7" w:rsidR="00E56E43" w:rsidRPr="00A3797B" w:rsidRDefault="006F3D93" w:rsidP="009B40B0">
            <w:pPr>
              <w:pBdr>
                <w:top w:val="nil"/>
                <w:left w:val="nil"/>
                <w:bottom w:val="nil"/>
                <w:right w:val="nil"/>
                <w:between w:val="nil"/>
              </w:pBdr>
              <w:spacing w:before="120" w:after="120" w:line="240" w:lineRule="auto"/>
              <w:ind w:left="34"/>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Extension</w:t>
            </w:r>
            <w:r w:rsidR="00A3797B">
              <w:rPr>
                <w:rFonts w:ascii="Arial" w:eastAsia="Arial" w:hAnsi="Arial" w:cs="Arial"/>
                <w:b/>
                <w:color w:val="000000"/>
                <w:sz w:val="24"/>
                <w:szCs w:val="24"/>
              </w:rPr>
              <w:t xml:space="preserve"> </w:t>
            </w:r>
            <w:r w:rsidRPr="00A3797B">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8633" w:type="dxa"/>
          </w:tcPr>
          <w:p w14:paraId="76D57C77" w14:textId="04D5DDE4" w:rsidR="002F6B87" w:rsidRPr="00A3797B" w:rsidRDefault="007F56AB" w:rsidP="006F19F6">
            <w:pPr>
              <w:spacing w:before="120" w:after="120" w:line="240" w:lineRule="auto"/>
              <w:ind w:right="936"/>
              <w:rPr>
                <w:rFonts w:ascii="Arial" w:eastAsia="Arial" w:hAnsi="Arial" w:cs="Arial"/>
                <w:sz w:val="24"/>
                <w:szCs w:val="24"/>
              </w:rPr>
            </w:pPr>
            <w:r w:rsidRPr="00BA6D06">
              <w:rPr>
                <w:rFonts w:ascii="Arial" w:eastAsia="Arial" w:hAnsi="Arial" w:cs="Arial"/>
                <w:color w:val="auto"/>
                <w:sz w:val="24"/>
                <w:szCs w:val="24"/>
              </w:rPr>
              <w:t>Not applicable</w:t>
            </w:r>
            <w:r w:rsidRPr="00BA6D06">
              <w:rPr>
                <w:rFonts w:ascii="Arial" w:eastAsia="Arial" w:hAnsi="Arial" w:cs="Arial"/>
                <w:b/>
                <w:color w:val="auto"/>
                <w:sz w:val="24"/>
                <w:szCs w:val="24"/>
              </w:rPr>
              <w:t xml:space="preserve"> </w:t>
            </w:r>
          </w:p>
        </w:tc>
      </w:tr>
      <w:tr w:rsidR="000F0E86" w:rsidRPr="00A3797B" w14:paraId="5A106C13" w14:textId="77777777" w:rsidTr="009D5673">
        <w:trPr>
          <w:trHeight w:val="460"/>
        </w:trPr>
        <w:tc>
          <w:tcPr>
            <w:cnfStyle w:val="000010000000" w:firstRow="0" w:lastRow="0" w:firstColumn="0" w:lastColumn="0" w:oddVBand="1" w:evenVBand="0" w:oddHBand="0" w:evenHBand="0" w:firstRowFirstColumn="0" w:firstRowLastColumn="0" w:lastRowFirstColumn="0" w:lastRowLastColumn="0"/>
            <w:tcW w:w="517" w:type="dxa"/>
          </w:tcPr>
          <w:p w14:paraId="0FC3899E" w14:textId="77777777" w:rsidR="000F0E86" w:rsidRPr="00A3797B" w:rsidRDefault="000F0E86"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5B8325A6" w14:textId="30C30A6F" w:rsidR="000F0E86" w:rsidRPr="00A3797B" w:rsidRDefault="000F0E86" w:rsidP="009B40B0">
            <w:pPr>
              <w:pBdr>
                <w:top w:val="nil"/>
                <w:left w:val="nil"/>
                <w:bottom w:val="nil"/>
                <w:right w:val="nil"/>
                <w:between w:val="nil"/>
              </w:pBdr>
              <w:spacing w:before="120" w:after="120" w:line="240" w:lineRule="auto"/>
              <w:ind w:left="34"/>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Ending the Contract without a reason</w:t>
            </w:r>
          </w:p>
        </w:tc>
        <w:tc>
          <w:tcPr>
            <w:cnfStyle w:val="000010000000" w:firstRow="0" w:lastRow="0" w:firstColumn="0" w:lastColumn="0" w:oddVBand="1" w:evenVBand="0" w:oddHBand="0" w:evenHBand="0" w:firstRowFirstColumn="0" w:firstRowLastColumn="0" w:lastRowFirstColumn="0" w:lastRowLastColumn="0"/>
            <w:tcW w:w="8633" w:type="dxa"/>
          </w:tcPr>
          <w:p w14:paraId="6ECCEFAD" w14:textId="3D074BBF" w:rsidR="000F0E86" w:rsidRDefault="000F0E86" w:rsidP="009B40B0">
            <w:pPr>
              <w:spacing w:before="120" w:after="120" w:line="240" w:lineRule="auto"/>
              <w:ind w:right="936"/>
              <w:rPr>
                <w:rFonts w:ascii="Arial" w:eastAsia="Arial" w:hAnsi="Arial" w:cs="Arial"/>
                <w:color w:val="000000" w:themeColor="text1"/>
                <w:sz w:val="24"/>
                <w:szCs w:val="24"/>
              </w:rPr>
            </w:pPr>
            <w:r w:rsidRPr="00B075BF">
              <w:rPr>
                <w:rFonts w:ascii="Arial" w:eastAsia="Arial" w:hAnsi="Arial" w:cs="Arial"/>
                <w:color w:val="000000" w:themeColor="text1"/>
                <w:sz w:val="24"/>
                <w:szCs w:val="24"/>
              </w:rPr>
              <w:t>The Buyer shall be able to terminate the Contract in accordance with Clause 14.3</w:t>
            </w:r>
            <w:r w:rsidR="00667CBE">
              <w:rPr>
                <w:rFonts w:ascii="Arial" w:eastAsia="Arial" w:hAnsi="Arial" w:cs="Arial"/>
                <w:color w:val="000000" w:themeColor="text1"/>
                <w:sz w:val="24"/>
                <w:szCs w:val="24"/>
              </w:rPr>
              <w:t xml:space="preserve"> of the Core Terms</w:t>
            </w:r>
            <w:r w:rsidR="0033324E" w:rsidRPr="00B075BF">
              <w:rPr>
                <w:rFonts w:ascii="Arial" w:eastAsia="Arial" w:hAnsi="Arial" w:cs="Arial"/>
                <w:color w:val="000000" w:themeColor="text1"/>
                <w:sz w:val="24"/>
                <w:szCs w:val="24"/>
              </w:rPr>
              <w:t>.</w:t>
            </w:r>
          </w:p>
          <w:p w14:paraId="1AD1094F" w14:textId="67AAA278" w:rsidR="00EA10F9" w:rsidRPr="00571243" w:rsidRDefault="00667CBE" w:rsidP="009B40B0">
            <w:pPr>
              <w:spacing w:before="120" w:after="120" w:line="240" w:lineRule="auto"/>
              <w:ind w:right="936"/>
              <w:rPr>
                <w:rFonts w:ascii="Arial" w:eastAsia="Arial" w:hAnsi="Arial" w:cs="Arial"/>
                <w:color w:val="auto"/>
                <w:sz w:val="24"/>
                <w:szCs w:val="24"/>
              </w:rPr>
            </w:pPr>
            <w:r>
              <w:rPr>
                <w:rFonts w:ascii="Arial" w:hAnsi="Arial" w:cs="Arial"/>
                <w:color w:val="auto"/>
                <w:sz w:val="24"/>
                <w:szCs w:val="24"/>
              </w:rPr>
              <w:t>The Buyer</w:t>
            </w:r>
            <w:r w:rsidR="00EA10F9" w:rsidRPr="00571243">
              <w:rPr>
                <w:rFonts w:ascii="Arial" w:hAnsi="Arial" w:cs="Arial"/>
                <w:color w:val="auto"/>
                <w:sz w:val="24"/>
                <w:szCs w:val="24"/>
              </w:rPr>
              <w:t xml:space="preserve"> will reserve the right, at its complete discretion, to decide whether to terminate its contract with </w:t>
            </w:r>
            <w:r w:rsidR="00383334" w:rsidRPr="00571243">
              <w:rPr>
                <w:rFonts w:ascii="Arial" w:hAnsi="Arial" w:cs="Arial"/>
                <w:color w:val="auto"/>
                <w:sz w:val="24"/>
                <w:szCs w:val="24"/>
              </w:rPr>
              <w:t>the S</w:t>
            </w:r>
            <w:r w:rsidR="00EA10F9" w:rsidRPr="00571243">
              <w:rPr>
                <w:rFonts w:ascii="Arial" w:hAnsi="Arial" w:cs="Arial"/>
                <w:color w:val="auto"/>
                <w:sz w:val="24"/>
                <w:szCs w:val="24"/>
              </w:rPr>
              <w:t xml:space="preserve">upplier if the </w:t>
            </w:r>
            <w:r w:rsidR="00383334" w:rsidRPr="00571243">
              <w:rPr>
                <w:rFonts w:ascii="Arial" w:hAnsi="Arial" w:cs="Arial"/>
                <w:color w:val="auto"/>
                <w:sz w:val="24"/>
                <w:szCs w:val="24"/>
              </w:rPr>
              <w:t>S</w:t>
            </w:r>
            <w:r w:rsidR="00EA10F9" w:rsidRPr="00571243">
              <w:rPr>
                <w:rFonts w:ascii="Arial" w:hAnsi="Arial" w:cs="Arial"/>
                <w:color w:val="auto"/>
                <w:sz w:val="24"/>
                <w:szCs w:val="24"/>
              </w:rPr>
              <w:t xml:space="preserve">upplier fails to successfully </w:t>
            </w:r>
            <w:r w:rsidR="00383334" w:rsidRPr="00571243">
              <w:rPr>
                <w:rFonts w:ascii="Arial" w:hAnsi="Arial" w:cs="Arial"/>
                <w:color w:val="auto"/>
                <w:sz w:val="24"/>
                <w:szCs w:val="24"/>
              </w:rPr>
              <w:t xml:space="preserve">demonstrate </w:t>
            </w:r>
            <w:r w:rsidR="00EA10F9" w:rsidRPr="00571243">
              <w:rPr>
                <w:rFonts w:ascii="Arial" w:hAnsi="Arial" w:cs="Arial"/>
                <w:color w:val="auto"/>
                <w:sz w:val="24"/>
                <w:szCs w:val="24"/>
              </w:rPr>
              <w:t xml:space="preserve">they have met the acceptance criteria for a </w:t>
            </w:r>
            <w:r w:rsidR="00383334" w:rsidRPr="00571243">
              <w:rPr>
                <w:rFonts w:ascii="Arial" w:hAnsi="Arial" w:cs="Arial"/>
                <w:color w:val="auto"/>
                <w:sz w:val="24"/>
                <w:szCs w:val="24"/>
              </w:rPr>
              <w:t>M</w:t>
            </w:r>
            <w:r w:rsidR="00EA10F9" w:rsidRPr="00571243">
              <w:rPr>
                <w:rFonts w:ascii="Arial" w:hAnsi="Arial" w:cs="Arial"/>
                <w:color w:val="auto"/>
                <w:sz w:val="24"/>
                <w:szCs w:val="24"/>
              </w:rPr>
              <w:t>ilestone</w:t>
            </w:r>
            <w:r w:rsidR="00383334" w:rsidRPr="00571243">
              <w:rPr>
                <w:rFonts w:ascii="Arial" w:hAnsi="Arial" w:cs="Arial"/>
                <w:color w:val="auto"/>
                <w:sz w:val="24"/>
                <w:szCs w:val="24"/>
              </w:rPr>
              <w:t>/Phase</w:t>
            </w:r>
            <w:r w:rsidR="00EA10F9" w:rsidRPr="00571243">
              <w:rPr>
                <w:rFonts w:ascii="Arial" w:hAnsi="Arial" w:cs="Arial"/>
                <w:color w:val="auto"/>
                <w:sz w:val="24"/>
                <w:szCs w:val="24"/>
              </w:rPr>
              <w:t xml:space="preserve">. This right is in addition to, and notwithstanding, any other rights </w:t>
            </w:r>
            <w:r>
              <w:rPr>
                <w:rFonts w:ascii="Arial" w:hAnsi="Arial" w:cs="Arial"/>
                <w:color w:val="auto"/>
                <w:sz w:val="24"/>
                <w:szCs w:val="24"/>
              </w:rPr>
              <w:t>the Buyer</w:t>
            </w:r>
            <w:r w:rsidR="00EA10F9" w:rsidRPr="00571243">
              <w:rPr>
                <w:rFonts w:ascii="Arial" w:hAnsi="Arial" w:cs="Arial"/>
                <w:color w:val="auto"/>
                <w:sz w:val="24"/>
                <w:szCs w:val="24"/>
              </w:rPr>
              <w:t xml:space="preserve"> has within the contract to terminate its relationship with a supplier.</w:t>
            </w:r>
          </w:p>
          <w:p w14:paraId="6440E14B" w14:textId="2706EB86" w:rsidR="0015493B" w:rsidRPr="00B075BF" w:rsidRDefault="000F0E86" w:rsidP="0015493B">
            <w:pPr>
              <w:pStyle w:val="Heading4"/>
              <w:keepNext w:val="0"/>
              <w:keepLines w:val="0"/>
              <w:rPr>
                <w:rFonts w:ascii="Arial" w:eastAsia="Arial" w:hAnsi="Arial" w:cs="Arial"/>
                <w:b w:val="0"/>
                <w:color w:val="000000" w:themeColor="text1"/>
              </w:rPr>
            </w:pPr>
            <w:r w:rsidRPr="00B075BF">
              <w:rPr>
                <w:rFonts w:ascii="Arial" w:eastAsia="Arial" w:hAnsi="Arial" w:cs="Arial"/>
                <w:b w:val="0"/>
                <w:color w:val="000000" w:themeColor="text1"/>
              </w:rPr>
              <w:t xml:space="preserve">Provided that the amount of notice that the Buyer shall give to terminate in Clause 14.3 </w:t>
            </w:r>
            <w:r w:rsidR="00667CBE">
              <w:rPr>
                <w:rFonts w:ascii="Arial" w:eastAsia="Arial" w:hAnsi="Arial" w:cs="Arial"/>
                <w:b w:val="0"/>
                <w:color w:val="000000" w:themeColor="text1"/>
              </w:rPr>
              <w:t xml:space="preserve">of the Core terms </w:t>
            </w:r>
            <w:r w:rsidRPr="00B075BF">
              <w:rPr>
                <w:rFonts w:ascii="Arial" w:eastAsia="Arial" w:hAnsi="Arial" w:cs="Arial"/>
                <w:b w:val="0"/>
                <w:color w:val="000000" w:themeColor="text1"/>
              </w:rPr>
              <w:t>shall be</w:t>
            </w:r>
            <w:r w:rsidR="00EA10F9">
              <w:rPr>
                <w:rFonts w:ascii="Arial" w:eastAsia="Arial" w:hAnsi="Arial" w:cs="Arial"/>
                <w:b w:val="0"/>
                <w:color w:val="000000" w:themeColor="text1"/>
              </w:rPr>
              <w:t xml:space="preserve"> 30 days</w:t>
            </w:r>
            <w:r w:rsidRPr="00B075BF">
              <w:rPr>
                <w:rFonts w:ascii="Arial" w:eastAsia="Arial" w:hAnsi="Arial" w:cs="Arial"/>
                <w:b w:val="0"/>
                <w:color w:val="000000" w:themeColor="text1"/>
              </w:rPr>
              <w:t xml:space="preserve"> </w:t>
            </w:r>
          </w:p>
          <w:p w14:paraId="5148346F" w14:textId="616408DD" w:rsidR="000F0E86" w:rsidRPr="000F0E86" w:rsidRDefault="0015493B" w:rsidP="0015493B">
            <w:pPr>
              <w:pStyle w:val="Heading4"/>
              <w:keepNext w:val="0"/>
              <w:keepLines w:val="0"/>
              <w:rPr>
                <w:rFonts w:ascii="Arial" w:eastAsia="Arial" w:hAnsi="Arial" w:cs="Arial"/>
                <w:b w:val="0"/>
                <w:highlight w:val="yellow"/>
              </w:rPr>
            </w:pPr>
            <w:r w:rsidRPr="00B075BF">
              <w:rPr>
                <w:rFonts w:ascii="Arial" w:eastAsia="Arial" w:hAnsi="Arial" w:cs="Arial"/>
                <w:b w:val="0"/>
                <w:color w:val="000000" w:themeColor="text1"/>
              </w:rPr>
              <w:t>U</w:t>
            </w:r>
            <w:r w:rsidR="000F0E86" w:rsidRPr="00B075BF">
              <w:rPr>
                <w:rFonts w:ascii="Arial" w:eastAsia="Arial" w:hAnsi="Arial" w:cs="Arial"/>
                <w:b w:val="0"/>
                <w:color w:val="000000" w:themeColor="text1"/>
              </w:rPr>
              <w:t xml:space="preserve">pon any termination </w:t>
            </w:r>
            <w:r w:rsidRPr="00B075BF">
              <w:rPr>
                <w:rFonts w:ascii="Arial" w:eastAsia="Arial" w:hAnsi="Arial" w:cs="Arial"/>
                <w:b w:val="0"/>
                <w:color w:val="000000" w:themeColor="text1"/>
              </w:rPr>
              <w:t>in accordance with Clause 14.3</w:t>
            </w:r>
            <w:r w:rsidR="00667CBE">
              <w:rPr>
                <w:rFonts w:ascii="Arial" w:eastAsia="Arial" w:hAnsi="Arial" w:cs="Arial"/>
                <w:b w:val="0"/>
                <w:color w:val="000000" w:themeColor="text1"/>
              </w:rPr>
              <w:t xml:space="preserve"> of the Core Terms</w:t>
            </w:r>
            <w:r w:rsidRPr="00B075BF">
              <w:rPr>
                <w:rFonts w:ascii="Arial" w:eastAsia="Arial" w:hAnsi="Arial" w:cs="Arial"/>
                <w:b w:val="0"/>
                <w:color w:val="000000" w:themeColor="text1"/>
              </w:rPr>
              <w:t xml:space="preserve">, </w:t>
            </w:r>
            <w:r w:rsidR="000F0E86" w:rsidRPr="00B075BF">
              <w:rPr>
                <w:rFonts w:ascii="Arial" w:eastAsia="Arial" w:hAnsi="Arial" w:cs="Arial"/>
                <w:b w:val="0"/>
                <w:color w:val="000000" w:themeColor="text1"/>
              </w:rPr>
              <w:t xml:space="preserve">the Buyer shall </w:t>
            </w:r>
            <w:r w:rsidRPr="00B075BF">
              <w:rPr>
                <w:rFonts w:ascii="Arial" w:eastAsia="Arial" w:hAnsi="Arial" w:cs="Arial"/>
                <w:b w:val="0"/>
                <w:color w:val="000000" w:themeColor="text1"/>
              </w:rPr>
              <w:t xml:space="preserve">pay to the Supplier </w:t>
            </w:r>
            <w:r w:rsidR="000F0E86" w:rsidRPr="00B075BF">
              <w:rPr>
                <w:rFonts w:ascii="Arial" w:eastAsia="Arial" w:hAnsi="Arial" w:cs="Arial"/>
                <w:b w:val="0"/>
                <w:color w:val="000000" w:themeColor="text1"/>
              </w:rPr>
              <w:t xml:space="preserve">the costs that </w:t>
            </w:r>
            <w:r w:rsidR="0033324E" w:rsidRPr="00B075BF">
              <w:rPr>
                <w:rFonts w:ascii="Arial" w:eastAsia="Arial" w:hAnsi="Arial" w:cs="Arial"/>
                <w:b w:val="0"/>
                <w:color w:val="000000" w:themeColor="text1"/>
              </w:rPr>
              <w:t xml:space="preserve">the Supplier </w:t>
            </w:r>
            <w:r w:rsidR="000F0E86" w:rsidRPr="00B075BF">
              <w:rPr>
                <w:rFonts w:ascii="Arial" w:eastAsia="Arial" w:hAnsi="Arial" w:cs="Arial"/>
                <w:b w:val="0"/>
                <w:color w:val="000000" w:themeColor="text1"/>
              </w:rPr>
              <w:t>has incurred directly as a result of the early termination of the Contract which are unavoidable, reasonable and not capable of recovery</w:t>
            </w:r>
            <w:r w:rsidR="009E567E" w:rsidRPr="00B075BF">
              <w:rPr>
                <w:rFonts w:ascii="Arial" w:eastAsia="Arial" w:hAnsi="Arial" w:cs="Arial"/>
                <w:b w:val="0"/>
                <w:color w:val="000000" w:themeColor="text1"/>
              </w:rPr>
              <w:t xml:space="preserve"> as long as the Supplier provides a fully itemised and costed schedule with evidence.</w:t>
            </w:r>
            <w:r w:rsidR="00B075BF" w:rsidRPr="00B075BF">
              <w:rPr>
                <w:rFonts w:ascii="Arial" w:eastAsia="Arial" w:hAnsi="Arial" w:cs="Arial"/>
                <w:b w:val="0"/>
                <w:color w:val="000000" w:themeColor="text1"/>
              </w:rPr>
              <w:t xml:space="preserve"> </w:t>
            </w:r>
            <w:r w:rsidR="009E567E" w:rsidRPr="00B075BF">
              <w:rPr>
                <w:rFonts w:ascii="Arial" w:eastAsia="Arial" w:hAnsi="Arial" w:cs="Arial"/>
                <w:b w:val="0"/>
                <w:color w:val="000000" w:themeColor="text1"/>
              </w:rPr>
              <w:t>The maximum value of this payment is limited to the total costs which would have been paid to the Supplier as part of the Charges if the Contract had not been terminated</w:t>
            </w:r>
            <w:r w:rsidRPr="00B075BF">
              <w:rPr>
                <w:rFonts w:ascii="Arial" w:eastAsia="Arial" w:hAnsi="Arial" w:cs="Arial"/>
                <w:b w:val="0"/>
                <w:color w:val="000000" w:themeColor="text1"/>
              </w:rPr>
              <w:t>.</w:t>
            </w:r>
          </w:p>
        </w:tc>
      </w:tr>
      <w:tr w:rsidR="00E56E43" w:rsidRPr="00A3797B" w14:paraId="28E5F06E" w14:textId="77777777" w:rsidTr="009D5673">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517" w:type="dxa"/>
          </w:tcPr>
          <w:p w14:paraId="77866C27"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67CE8C4F" w14:textId="1F1B4C06" w:rsidR="00E56E43" w:rsidRPr="00BA6D06"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b/>
                <w:color w:val="auto"/>
                <w:sz w:val="24"/>
                <w:szCs w:val="24"/>
              </w:rPr>
              <w:t xml:space="preserve">Incorporated Terms </w:t>
            </w:r>
          </w:p>
          <w:p w14:paraId="1C7AE889" w14:textId="76F00425" w:rsidR="00E56E43" w:rsidRPr="00BA6D06" w:rsidRDefault="006F3D93" w:rsidP="009B40B0">
            <w:p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rPr>
            </w:pPr>
            <w:r w:rsidRPr="00BA6D06">
              <w:rPr>
                <w:rFonts w:ascii="Arial" w:eastAsia="Arial" w:hAnsi="Arial" w:cs="Arial"/>
                <w:color w:val="auto"/>
                <w:sz w:val="24"/>
                <w:szCs w:val="24"/>
              </w:rPr>
              <w:t xml:space="preserve">(together these documents form the </w:t>
            </w:r>
            <w:r w:rsidR="00A3797B" w:rsidRPr="00BA6D06">
              <w:rPr>
                <w:rFonts w:ascii="Arial" w:eastAsia="Arial" w:hAnsi="Arial" w:cs="Arial"/>
                <w:b/>
                <w:color w:val="auto"/>
                <w:sz w:val="24"/>
                <w:szCs w:val="24"/>
              </w:rPr>
              <w:t>"</w:t>
            </w:r>
            <w:r w:rsidRPr="00BA6D06">
              <w:rPr>
                <w:rFonts w:ascii="Arial" w:eastAsia="Arial" w:hAnsi="Arial" w:cs="Arial"/>
                <w:b/>
                <w:color w:val="auto"/>
                <w:sz w:val="24"/>
                <w:szCs w:val="24"/>
              </w:rPr>
              <w:t>the Contract</w:t>
            </w:r>
            <w:r w:rsidR="00A3797B" w:rsidRPr="00BA6D06">
              <w:rPr>
                <w:rFonts w:ascii="Arial" w:eastAsia="Arial" w:hAnsi="Arial" w:cs="Arial"/>
                <w:b/>
                <w:color w:val="auto"/>
                <w:sz w:val="24"/>
                <w:szCs w:val="24"/>
              </w:rPr>
              <w:t>"</w:t>
            </w:r>
            <w:r w:rsidRPr="00BA6D06">
              <w:rPr>
                <w:rFonts w:ascii="Arial" w:eastAsia="Arial" w:hAnsi="Arial" w:cs="Arial"/>
                <w:color w:val="auto"/>
                <w:sz w:val="24"/>
                <w:szCs w:val="24"/>
              </w:rPr>
              <w:t>)</w:t>
            </w:r>
          </w:p>
        </w:tc>
        <w:tc>
          <w:tcPr>
            <w:cnfStyle w:val="000010000000" w:firstRow="0" w:lastRow="0" w:firstColumn="0" w:lastColumn="0" w:oddVBand="1" w:evenVBand="0" w:oddHBand="0" w:evenHBand="0" w:firstRowFirstColumn="0" w:firstRowLastColumn="0" w:lastRowFirstColumn="0" w:lastRowLastColumn="0"/>
            <w:tcW w:w="8633" w:type="dxa"/>
          </w:tcPr>
          <w:p w14:paraId="32378D10" w14:textId="74526850" w:rsidR="00E56E43"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following documents are incorporated into the Contract. Where numbers are missing we are not using these Schedules. If the documents conflict, the following order of precedence applies:</w:t>
            </w:r>
          </w:p>
          <w:p w14:paraId="182B689F"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This Award Form</w:t>
            </w:r>
          </w:p>
          <w:p w14:paraId="6CF06D73" w14:textId="417628FE" w:rsidR="00C05950" w:rsidRPr="00571243" w:rsidRDefault="00C05950"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31 (</w:t>
            </w:r>
            <w:r w:rsidR="0091707D" w:rsidRPr="00571243">
              <w:rPr>
                <w:rFonts w:ascii="Arial" w:eastAsia="Arial" w:hAnsi="Arial" w:cs="Arial"/>
                <w:color w:val="auto"/>
                <w:sz w:val="24"/>
                <w:szCs w:val="24"/>
              </w:rPr>
              <w:t xml:space="preserve">Buyer </w:t>
            </w:r>
            <w:r w:rsidRPr="00571243">
              <w:rPr>
                <w:rFonts w:ascii="Arial" w:eastAsia="Arial" w:hAnsi="Arial" w:cs="Arial"/>
                <w:color w:val="auto"/>
                <w:sz w:val="24"/>
                <w:szCs w:val="24"/>
              </w:rPr>
              <w:t xml:space="preserve">Specific Terms) </w:t>
            </w:r>
          </w:p>
          <w:p w14:paraId="00C60E66" w14:textId="70DBF18E"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Core Terms</w:t>
            </w:r>
          </w:p>
          <w:p w14:paraId="49230378"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1 (Definitions) </w:t>
            </w:r>
          </w:p>
          <w:p w14:paraId="5F48F712"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20 (Processing Data) </w:t>
            </w:r>
          </w:p>
          <w:p w14:paraId="0D3B6919"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The following Schedules (in equal order of precedence):</w:t>
            </w:r>
          </w:p>
          <w:p w14:paraId="7B3757D4"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2 (Specification)</w:t>
            </w:r>
          </w:p>
          <w:p w14:paraId="153163BE"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Schedule 3 (Charges)</w:t>
            </w:r>
          </w:p>
          <w:p w14:paraId="22CC3017"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5 (Commercially </w:t>
            </w:r>
            <w:r w:rsidRPr="00571243">
              <w:rPr>
                <w:rFonts w:ascii="Arial" w:eastAsia="Arial" w:hAnsi="Arial" w:cs="Arial"/>
                <w:color w:val="auto"/>
                <w:sz w:val="24"/>
                <w:szCs w:val="24"/>
              </w:rPr>
              <w:t>Sensitive Information)</w:t>
            </w:r>
          </w:p>
          <w:p w14:paraId="0E5DA173"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6 (Transparency Reports)</w:t>
            </w:r>
          </w:p>
          <w:p w14:paraId="39076A02"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7 (Staff Transfer)</w:t>
            </w:r>
          </w:p>
          <w:p w14:paraId="2286BADD"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10 (Service Levels)</w:t>
            </w:r>
          </w:p>
          <w:p w14:paraId="25BB7991"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11 (Continuous Improvement)</w:t>
            </w:r>
          </w:p>
          <w:p w14:paraId="66243629"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13 (Contract Management)</w:t>
            </w:r>
          </w:p>
          <w:p w14:paraId="163EB16B"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lastRenderedPageBreak/>
              <w:t>Schedule 14 (Business Continuity and Disaster Recovery)</w:t>
            </w:r>
          </w:p>
          <w:p w14:paraId="06E2924F"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16 (Security)</w:t>
            </w:r>
          </w:p>
          <w:p w14:paraId="356CF9E6"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18 (Supply Chain Visibility)</w:t>
            </w:r>
          </w:p>
          <w:p w14:paraId="6CF852F9"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21 (Variation Form)</w:t>
            </w:r>
          </w:p>
          <w:p w14:paraId="0D93F9C5"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22 (Insurance Requirements)</w:t>
            </w:r>
          </w:p>
          <w:p w14:paraId="6D23AA90"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24 (Financial Difficulties)</w:t>
            </w:r>
          </w:p>
          <w:p w14:paraId="0C533FE4"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25 (Rectification Plan)</w:t>
            </w:r>
          </w:p>
          <w:p w14:paraId="70C6CA4B"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27 (Key Subcontractors)</w:t>
            </w:r>
          </w:p>
          <w:p w14:paraId="0ECC8C26"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29 (Key Supplier Staff)</w:t>
            </w:r>
          </w:p>
          <w:p w14:paraId="58294A32" w14:textId="77777777" w:rsidR="00E56E43" w:rsidRPr="00571243"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571243">
              <w:rPr>
                <w:rFonts w:ascii="Arial" w:eastAsia="Arial" w:hAnsi="Arial" w:cs="Arial"/>
                <w:color w:val="auto"/>
                <w:sz w:val="24"/>
                <w:szCs w:val="24"/>
              </w:rPr>
              <w:t>Schedule 30 (Exit Management)</w:t>
            </w:r>
          </w:p>
          <w:p w14:paraId="4DF2461F" w14:textId="77777777"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26 (Corporate Social Responsibility) </w:t>
            </w:r>
          </w:p>
          <w:p w14:paraId="545DADEB" w14:textId="35F8D828" w:rsidR="00E56E43" w:rsidRPr="00BA6D06" w:rsidRDefault="006F3D93" w:rsidP="009B40B0">
            <w:pPr>
              <w:numPr>
                <w:ilvl w:val="0"/>
                <w:numId w:val="5"/>
              </w:numPr>
              <w:pBdr>
                <w:top w:val="nil"/>
                <w:left w:val="nil"/>
                <w:bottom w:val="nil"/>
                <w:right w:val="nil"/>
                <w:between w:val="nil"/>
              </w:pBd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Schedule 4 (Tender) as long as any part of the Tender that offers a better commercial position for the Buyer </w:t>
            </w:r>
            <w:r w:rsidR="008E6FC4">
              <w:rPr>
                <w:rFonts w:ascii="Arial" w:eastAsia="Arial" w:hAnsi="Arial" w:cs="Arial"/>
                <w:color w:val="auto"/>
                <w:sz w:val="24"/>
                <w:szCs w:val="24"/>
              </w:rPr>
              <w:t xml:space="preserve">(as decided by the Buyer) </w:t>
            </w:r>
            <w:r w:rsidRPr="00BA6D06">
              <w:rPr>
                <w:rFonts w:ascii="Arial" w:eastAsia="Arial" w:hAnsi="Arial" w:cs="Arial"/>
                <w:color w:val="auto"/>
                <w:sz w:val="24"/>
                <w:szCs w:val="24"/>
              </w:rPr>
              <w:t xml:space="preserve">takes precedence over the documents above </w:t>
            </w:r>
          </w:p>
        </w:tc>
      </w:tr>
      <w:tr w:rsidR="00E56E43" w:rsidRPr="00A3797B" w14:paraId="3F281E74" w14:textId="77777777" w:rsidTr="009D5673">
        <w:trPr>
          <w:trHeight w:val="940"/>
        </w:trPr>
        <w:tc>
          <w:tcPr>
            <w:cnfStyle w:val="000010000000" w:firstRow="0" w:lastRow="0" w:firstColumn="0" w:lastColumn="0" w:oddVBand="1" w:evenVBand="0" w:oddHBand="0" w:evenHBand="0" w:firstRowFirstColumn="0" w:firstRowLastColumn="0" w:lastRowFirstColumn="0" w:lastRowLastColumn="0"/>
            <w:tcW w:w="517" w:type="dxa"/>
            <w:vMerge w:val="restart"/>
          </w:tcPr>
          <w:p w14:paraId="1845808F"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vMerge w:val="restart"/>
          </w:tcPr>
          <w:p w14:paraId="1D2A126A" w14:textId="42E4B89A"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Special Terms</w:t>
            </w:r>
          </w:p>
        </w:tc>
        <w:tc>
          <w:tcPr>
            <w:cnfStyle w:val="000010000000" w:firstRow="0" w:lastRow="0" w:firstColumn="0" w:lastColumn="0" w:oddVBand="1" w:evenVBand="0" w:oddHBand="0" w:evenHBand="0" w:firstRowFirstColumn="0" w:firstRowLastColumn="0" w:lastRowFirstColumn="0" w:lastRowLastColumn="0"/>
            <w:tcW w:w="8633" w:type="dxa"/>
          </w:tcPr>
          <w:p w14:paraId="7630AF0F" w14:textId="394D132B" w:rsidR="007268CC"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Special Term 1 </w:t>
            </w:r>
            <w:r w:rsidR="007268CC">
              <w:rPr>
                <w:rFonts w:ascii="Arial" w:eastAsia="Arial" w:hAnsi="Arial" w:cs="Arial"/>
                <w:color w:val="auto"/>
                <w:sz w:val="24"/>
                <w:szCs w:val="24"/>
              </w:rPr>
              <w:t>–</w:t>
            </w:r>
          </w:p>
          <w:p w14:paraId="1E8B3B6B" w14:textId="1A10F32C" w:rsidR="00B57ACE" w:rsidRPr="00B57ACE" w:rsidRDefault="00B57ACE" w:rsidP="00B57ACE">
            <w:pPr>
              <w:rPr>
                <w:rFonts w:ascii="Arial" w:hAnsi="Arial" w:cs="Arial"/>
                <w:color w:val="auto"/>
                <w:sz w:val="24"/>
                <w:szCs w:val="24"/>
              </w:rPr>
            </w:pPr>
            <w:r w:rsidRPr="00B57ACE">
              <w:rPr>
                <w:rFonts w:ascii="Arial" w:hAnsi="Arial" w:cs="Arial"/>
                <w:color w:val="auto"/>
                <w:sz w:val="24"/>
                <w:szCs w:val="24"/>
              </w:rPr>
              <w:t xml:space="preserve">For the avoidance of doubt the Buyer shall have the right to terminate the Contract in accordance with </w:t>
            </w:r>
            <w:r w:rsidR="00667CBE">
              <w:rPr>
                <w:rFonts w:ascii="Arial" w:hAnsi="Arial" w:cs="Arial"/>
                <w:color w:val="auto"/>
                <w:sz w:val="24"/>
                <w:szCs w:val="24"/>
              </w:rPr>
              <w:t xml:space="preserve">Clause </w:t>
            </w:r>
            <w:r w:rsidRPr="00B57ACE">
              <w:rPr>
                <w:rFonts w:ascii="Arial" w:hAnsi="Arial" w:cs="Arial"/>
                <w:color w:val="auto"/>
                <w:sz w:val="24"/>
                <w:szCs w:val="24"/>
              </w:rPr>
              <w:t>14.4.1</w:t>
            </w:r>
            <w:r w:rsidR="00667CBE">
              <w:rPr>
                <w:rFonts w:ascii="Arial" w:hAnsi="Arial" w:cs="Arial"/>
                <w:color w:val="auto"/>
                <w:sz w:val="24"/>
                <w:szCs w:val="24"/>
              </w:rPr>
              <w:t>of the Core Terms</w:t>
            </w:r>
            <w:r w:rsidRPr="00B57ACE">
              <w:rPr>
                <w:rFonts w:ascii="Arial" w:hAnsi="Arial" w:cs="Arial"/>
                <w:color w:val="auto"/>
                <w:sz w:val="24"/>
                <w:szCs w:val="24"/>
              </w:rPr>
              <w:t xml:space="preserve"> following a Critical Service Level Failure, as described in this Award Form, by the Supplier. The Buyer will provide the Supplier with no less than 30 days’ written notice for the termination to take effect. </w:t>
            </w:r>
          </w:p>
          <w:p w14:paraId="4CDCB096" w14:textId="3640D490" w:rsidR="003A2F23" w:rsidRDefault="00B57ACE" w:rsidP="009B40B0">
            <w:pPr>
              <w:spacing w:before="120" w:after="120" w:line="240" w:lineRule="auto"/>
              <w:rPr>
                <w:rFonts w:ascii="Arial" w:hAnsi="Arial" w:cs="Arial"/>
                <w:color w:val="auto"/>
                <w:sz w:val="24"/>
                <w:szCs w:val="24"/>
              </w:rPr>
            </w:pPr>
            <w:r w:rsidRPr="00B57ACE">
              <w:rPr>
                <w:rFonts w:ascii="Arial" w:hAnsi="Arial" w:cs="Arial"/>
                <w:color w:val="auto"/>
                <w:sz w:val="24"/>
                <w:szCs w:val="24"/>
              </w:rPr>
              <w:t>The Buyer shall exercise this right at its own discretion and without affecting any other remedy available to it under the Contract and/or including the right to terminate without reason under Clause 14.3 of the Core Terms</w:t>
            </w:r>
          </w:p>
          <w:p w14:paraId="70276EA1" w14:textId="77777777" w:rsidR="00C93828" w:rsidRDefault="00C93828" w:rsidP="009B40B0">
            <w:pPr>
              <w:spacing w:before="120" w:after="120" w:line="240" w:lineRule="auto"/>
              <w:rPr>
                <w:rFonts w:ascii="Arial" w:eastAsia="Arial" w:hAnsi="Arial" w:cs="Arial"/>
                <w:color w:val="auto"/>
                <w:sz w:val="24"/>
                <w:szCs w:val="24"/>
              </w:rPr>
            </w:pPr>
          </w:p>
          <w:p w14:paraId="2AE50DC7" w14:textId="4DB89675" w:rsidR="00C93828" w:rsidRDefault="00C93828" w:rsidP="00C93828">
            <w:pPr>
              <w:rPr>
                <w:rFonts w:ascii="Arial" w:hAnsi="Arial" w:cs="Arial"/>
                <w:color w:val="auto"/>
                <w:sz w:val="24"/>
                <w:szCs w:val="24"/>
              </w:rPr>
            </w:pPr>
            <w:r w:rsidRPr="00C93828">
              <w:rPr>
                <w:rFonts w:ascii="Arial" w:hAnsi="Arial" w:cs="Arial"/>
                <w:color w:val="auto"/>
                <w:sz w:val="24"/>
                <w:szCs w:val="24"/>
              </w:rPr>
              <w:t>Special Term 2 - This Contract, and the Services provided under it, are deemed Tier 1 under the Crown Commercial Service’s Information Note 05/16 on “Open Book Contract Management” and the accompanying OBCM guidance</w:t>
            </w:r>
            <w:r>
              <w:rPr>
                <w:rFonts w:ascii="Arial" w:hAnsi="Arial" w:cs="Arial"/>
                <w:color w:val="auto"/>
                <w:sz w:val="24"/>
                <w:szCs w:val="24"/>
              </w:rPr>
              <w:t>.</w:t>
            </w:r>
          </w:p>
          <w:p w14:paraId="3D70D853" w14:textId="39945A45" w:rsidR="00690761" w:rsidRPr="00C93828" w:rsidRDefault="00690761" w:rsidP="00C93828">
            <w:pPr>
              <w:rPr>
                <w:rFonts w:ascii="Arial" w:hAnsi="Arial" w:cs="Arial"/>
                <w:color w:val="auto"/>
                <w:sz w:val="24"/>
                <w:szCs w:val="24"/>
              </w:rPr>
            </w:pPr>
            <w:r>
              <w:rPr>
                <w:rFonts w:ascii="Arial" w:hAnsi="Arial" w:cs="Arial"/>
                <w:color w:val="auto"/>
                <w:sz w:val="24"/>
                <w:szCs w:val="24"/>
              </w:rPr>
              <w:t>Special Term 3 – For the avoidance of doubt, the Parties agree that the Services are not intended to be a form of investment, legal, tax, policy, accounting or other regulated advice. However, such agreement shall not, in any way, restrict, limit or alter the Supplier’s obligations to comply with the requirements stated in the Specification.</w:t>
            </w:r>
          </w:p>
          <w:p w14:paraId="304E5732" w14:textId="77777777" w:rsidR="00C93828" w:rsidRDefault="00C93828" w:rsidP="00C93828"/>
          <w:p w14:paraId="165B1458" w14:textId="7B64B772" w:rsidR="008A7CE0" w:rsidRPr="00BA6D06" w:rsidRDefault="008A7CE0" w:rsidP="006F19F6">
            <w:pPr>
              <w:spacing w:before="120" w:after="120" w:line="240" w:lineRule="auto"/>
              <w:rPr>
                <w:rFonts w:ascii="Arial" w:eastAsia="Arial" w:hAnsi="Arial"/>
                <w:color w:val="auto"/>
                <w:sz w:val="24"/>
                <w:szCs w:val="24"/>
                <w:highlight w:val="yellow"/>
              </w:rPr>
            </w:pPr>
          </w:p>
        </w:tc>
      </w:tr>
      <w:tr w:rsidR="00E56E43" w:rsidRPr="00A3797B" w14:paraId="13D677FE" w14:textId="77777777" w:rsidTr="009D5673">
        <w:trPr>
          <w:cnfStyle w:val="000000100000" w:firstRow="0" w:lastRow="0" w:firstColumn="0" w:lastColumn="0" w:oddVBand="0" w:evenVBand="0" w:oddHBand="1" w:evenHBand="0" w:firstRowFirstColumn="0" w:firstRowLastColumn="0" w:lastRowFirstColumn="0" w:lastRowLastColumn="0"/>
          <w:trHeight w:val="660"/>
        </w:trPr>
        <w:tc>
          <w:tcPr>
            <w:cnfStyle w:val="000010000000" w:firstRow="0" w:lastRow="0" w:firstColumn="0" w:lastColumn="0" w:oddVBand="1" w:evenVBand="0" w:oddHBand="0" w:evenHBand="0" w:firstRowFirstColumn="0" w:firstRowLastColumn="0" w:lastRowFirstColumn="0" w:lastRowLastColumn="0"/>
            <w:tcW w:w="517" w:type="dxa"/>
            <w:vMerge/>
          </w:tcPr>
          <w:p w14:paraId="0125219C"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highlight w:val="yellow"/>
              </w:rPr>
            </w:pPr>
          </w:p>
        </w:tc>
        <w:tc>
          <w:tcPr>
            <w:tcW w:w="2049" w:type="dxa"/>
            <w:vMerge/>
          </w:tcPr>
          <w:p w14:paraId="08870C81" w14:textId="77777777" w:rsidR="00E56E43" w:rsidRPr="00A3797B" w:rsidRDefault="00E56E43" w:rsidP="00956BE6">
            <w:pPr>
              <w:widowControl w:val="0"/>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highlight w:val="yellow"/>
              </w:rPr>
            </w:pPr>
          </w:p>
        </w:tc>
        <w:tc>
          <w:tcPr>
            <w:cnfStyle w:val="000010000000" w:firstRow="0" w:lastRow="0" w:firstColumn="0" w:lastColumn="0" w:oddVBand="1" w:evenVBand="0" w:oddHBand="0" w:evenHBand="0" w:firstRowFirstColumn="0" w:firstRowLastColumn="0" w:lastRowFirstColumn="0" w:lastRowLastColumn="0"/>
            <w:tcW w:w="8633" w:type="dxa"/>
          </w:tcPr>
          <w:p w14:paraId="3FF7787F" w14:textId="6D6D0C38" w:rsidR="00E56E43" w:rsidRPr="00BA6D06" w:rsidRDefault="00E56E43" w:rsidP="00956BE6">
            <w:pPr>
              <w:spacing w:before="120" w:after="120" w:line="240" w:lineRule="auto"/>
              <w:rPr>
                <w:rFonts w:ascii="Arial" w:eastAsia="Arial" w:hAnsi="Arial" w:cs="Arial"/>
                <w:color w:val="auto"/>
                <w:sz w:val="24"/>
                <w:szCs w:val="24"/>
              </w:rPr>
            </w:pPr>
          </w:p>
        </w:tc>
      </w:tr>
      <w:tr w:rsidR="00E56E43" w:rsidRPr="00A3797B" w14:paraId="5BC1569F" w14:textId="77777777" w:rsidTr="009D5673">
        <w:trPr>
          <w:trHeight w:val="680"/>
        </w:trPr>
        <w:tc>
          <w:tcPr>
            <w:cnfStyle w:val="000010000000" w:firstRow="0" w:lastRow="0" w:firstColumn="0" w:lastColumn="0" w:oddVBand="1" w:evenVBand="0" w:oddHBand="0" w:evenHBand="0" w:firstRowFirstColumn="0" w:firstRowLastColumn="0" w:lastRowFirstColumn="0" w:lastRowLastColumn="0"/>
            <w:tcW w:w="517" w:type="dxa"/>
            <w:vMerge/>
          </w:tcPr>
          <w:p w14:paraId="25C610F5" w14:textId="77777777" w:rsidR="00E56E43" w:rsidRPr="00A3797B" w:rsidRDefault="00E56E43" w:rsidP="00956BE6">
            <w:pPr>
              <w:widowControl w:val="0"/>
              <w:pBdr>
                <w:top w:val="nil"/>
                <w:left w:val="nil"/>
                <w:bottom w:val="nil"/>
                <w:right w:val="nil"/>
                <w:between w:val="nil"/>
              </w:pBdr>
              <w:spacing w:before="120" w:after="120" w:line="240" w:lineRule="auto"/>
              <w:rPr>
                <w:rFonts w:ascii="Arial" w:eastAsia="Arial" w:hAnsi="Arial" w:cs="Arial"/>
                <w:sz w:val="24"/>
                <w:szCs w:val="24"/>
              </w:rPr>
            </w:pPr>
          </w:p>
        </w:tc>
        <w:tc>
          <w:tcPr>
            <w:tcW w:w="2049" w:type="dxa"/>
            <w:vMerge/>
          </w:tcPr>
          <w:p w14:paraId="3A855DFF" w14:textId="77777777" w:rsidR="00E56E43" w:rsidRPr="00A3797B" w:rsidRDefault="00E56E43" w:rsidP="00956BE6">
            <w:pPr>
              <w:widowControl w:val="0"/>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8633" w:type="dxa"/>
          </w:tcPr>
          <w:p w14:paraId="2973D50F" w14:textId="0B7ABCCE" w:rsidR="00E56E43" w:rsidRPr="00BA6D06" w:rsidRDefault="00E56E43" w:rsidP="00956BE6">
            <w:pPr>
              <w:spacing w:before="120" w:after="120" w:line="240" w:lineRule="auto"/>
              <w:rPr>
                <w:rFonts w:ascii="Arial" w:eastAsia="Arial" w:hAnsi="Arial" w:cs="Arial"/>
                <w:color w:val="auto"/>
                <w:sz w:val="24"/>
                <w:szCs w:val="24"/>
              </w:rPr>
            </w:pPr>
          </w:p>
        </w:tc>
      </w:tr>
      <w:tr w:rsidR="00E56E43" w:rsidRPr="00A3797B" w14:paraId="2F701C0C" w14:textId="77777777" w:rsidTr="009D567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17" w:type="dxa"/>
          </w:tcPr>
          <w:p w14:paraId="2324F81E"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5C4F4F05" w14:textId="77777777" w:rsidR="00E56E43" w:rsidRPr="00A3797B"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Environmental Policy</w:t>
            </w:r>
          </w:p>
        </w:tc>
        <w:tc>
          <w:tcPr>
            <w:cnfStyle w:val="000010000000" w:firstRow="0" w:lastRow="0" w:firstColumn="0" w:lastColumn="0" w:oddVBand="1" w:evenVBand="0" w:oddHBand="0" w:evenHBand="0" w:firstRowFirstColumn="0" w:firstRowLastColumn="0" w:lastRowFirstColumn="0" w:lastRowLastColumn="0"/>
            <w:tcW w:w="8633" w:type="dxa"/>
          </w:tcPr>
          <w:p w14:paraId="69974E87" w14:textId="166B855E" w:rsidR="00E56E43" w:rsidRPr="00BA6D06" w:rsidRDefault="00667CBE" w:rsidP="009B40B0">
            <w:pPr>
              <w:tabs>
                <w:tab w:val="left" w:pos="2257"/>
              </w:tabs>
              <w:spacing w:before="120" w:after="120" w:line="240" w:lineRule="auto"/>
              <w:rPr>
                <w:rFonts w:ascii="Arial" w:eastAsia="Arial" w:hAnsi="Arial" w:cs="Arial"/>
                <w:color w:val="auto"/>
                <w:sz w:val="24"/>
                <w:szCs w:val="24"/>
              </w:rPr>
            </w:pPr>
            <w:r>
              <w:rPr>
                <w:rFonts w:ascii="Arial" w:eastAsia="Arial" w:hAnsi="Arial" w:cs="Arial"/>
                <w:color w:val="auto"/>
                <w:sz w:val="24"/>
                <w:szCs w:val="24"/>
              </w:rPr>
              <w:t>A</w:t>
            </w:r>
            <w:r w:rsidR="006F3D93" w:rsidRPr="00BA6D06">
              <w:rPr>
                <w:rFonts w:ascii="Arial" w:eastAsia="Arial" w:hAnsi="Arial" w:cs="Arial"/>
                <w:color w:val="auto"/>
                <w:sz w:val="24"/>
                <w:szCs w:val="24"/>
              </w:rPr>
              <w:t>vailable online at:</w:t>
            </w:r>
            <w:r w:rsidR="00D063AE">
              <w:rPr>
                <w:rFonts w:ascii="Arial" w:eastAsia="Arial" w:hAnsi="Arial" w:cs="Arial"/>
                <w:color w:val="auto"/>
                <w:sz w:val="24"/>
                <w:szCs w:val="24"/>
              </w:rPr>
              <w:t xml:space="preserve"> </w:t>
            </w:r>
            <w:hyperlink r:id="rId19" w:anchor=":~:text=HMRC%20is%20fully%20committed%20to%20playing%20its%20part,aims%20to%20reduce%20the%20use%20of%20ozone-depleting%20substances." w:history="1">
              <w:r w:rsidR="00D063AE" w:rsidRPr="00D063AE">
                <w:rPr>
                  <w:color w:val="0000FF"/>
                  <w:u w:val="single"/>
                </w:rPr>
                <w:t>Sustainable Procurement (publishing.service.gov.uk)</w:t>
              </w:r>
            </w:hyperlink>
            <w:r w:rsidR="00D063AE">
              <w:rPr>
                <w:color w:val="auto"/>
              </w:rPr>
              <w:t xml:space="preserve"> </w:t>
            </w:r>
            <w:r w:rsidR="006F3D93" w:rsidRPr="00BA6D06">
              <w:rPr>
                <w:rFonts w:ascii="Arial" w:eastAsia="Arial" w:hAnsi="Arial" w:cs="Arial"/>
                <w:color w:val="auto"/>
                <w:sz w:val="24"/>
                <w:szCs w:val="24"/>
              </w:rPr>
              <w:t xml:space="preserve">] </w:t>
            </w:r>
          </w:p>
          <w:p w14:paraId="6CAC7778" w14:textId="1BF73365" w:rsidR="00E56E43" w:rsidRPr="00BA6D06" w:rsidRDefault="00E56E43" w:rsidP="009B40B0">
            <w:pPr>
              <w:spacing w:before="120" w:after="120" w:line="240" w:lineRule="auto"/>
              <w:jc w:val="both"/>
              <w:rPr>
                <w:rFonts w:ascii="Arial" w:eastAsia="Arial" w:hAnsi="Arial" w:cs="Arial"/>
                <w:color w:val="auto"/>
                <w:sz w:val="24"/>
                <w:szCs w:val="24"/>
                <w:highlight w:val="yellow"/>
              </w:rPr>
            </w:pPr>
          </w:p>
        </w:tc>
      </w:tr>
      <w:tr w:rsidR="00E56E43" w:rsidRPr="00A3797B" w14:paraId="75C510FC" w14:textId="77777777" w:rsidTr="009D5673">
        <w:trPr>
          <w:trHeight w:val="40"/>
        </w:trPr>
        <w:tc>
          <w:tcPr>
            <w:cnfStyle w:val="000010000000" w:firstRow="0" w:lastRow="0" w:firstColumn="0" w:lastColumn="0" w:oddVBand="1" w:evenVBand="0" w:oddHBand="0" w:evenHBand="0" w:firstRowFirstColumn="0" w:firstRowLastColumn="0" w:lastRowFirstColumn="0" w:lastRowLastColumn="0"/>
            <w:tcW w:w="517" w:type="dxa"/>
          </w:tcPr>
          <w:p w14:paraId="7AF0D01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036C43D3"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Buyer’s Security Policy</w:t>
            </w:r>
          </w:p>
        </w:tc>
        <w:tc>
          <w:tcPr>
            <w:cnfStyle w:val="000010000000" w:firstRow="0" w:lastRow="0" w:firstColumn="0" w:lastColumn="0" w:oddVBand="1" w:evenVBand="0" w:oddHBand="0" w:evenHBand="0" w:firstRowFirstColumn="0" w:firstRowLastColumn="0" w:lastRowFirstColumn="0" w:lastRowLastColumn="0"/>
            <w:tcW w:w="8633" w:type="dxa"/>
          </w:tcPr>
          <w:p w14:paraId="2E57B4EF" w14:textId="284BD004" w:rsidR="00E56E43" w:rsidRPr="00BA6D06" w:rsidRDefault="00667CBE">
            <w:pPr>
              <w:tabs>
                <w:tab w:val="left" w:pos="2257"/>
              </w:tabs>
              <w:spacing w:before="120" w:after="120" w:line="240" w:lineRule="auto"/>
              <w:rPr>
                <w:rFonts w:ascii="Arial" w:eastAsia="Arial" w:hAnsi="Arial" w:cs="Arial"/>
                <w:color w:val="auto"/>
                <w:sz w:val="24"/>
                <w:szCs w:val="24"/>
                <w:highlight w:val="yellow"/>
              </w:rPr>
            </w:pPr>
            <w:r>
              <w:rPr>
                <w:rFonts w:ascii="Arial" w:eastAsia="Arial" w:hAnsi="Arial" w:cs="Arial"/>
                <w:color w:val="auto"/>
                <w:sz w:val="24"/>
                <w:szCs w:val="24"/>
              </w:rPr>
              <w:t>A</w:t>
            </w:r>
            <w:r w:rsidR="006F3D93" w:rsidRPr="00BA6D06">
              <w:rPr>
                <w:rFonts w:ascii="Arial" w:eastAsia="Arial" w:hAnsi="Arial" w:cs="Arial"/>
                <w:color w:val="auto"/>
                <w:sz w:val="24"/>
                <w:szCs w:val="24"/>
              </w:rPr>
              <w:t>vailable online at:</w:t>
            </w:r>
            <w:r w:rsidR="007945B1">
              <w:rPr>
                <w:rFonts w:ascii="Arial" w:eastAsia="Arial" w:hAnsi="Arial" w:cs="Arial"/>
                <w:color w:val="auto"/>
                <w:sz w:val="24"/>
                <w:szCs w:val="24"/>
              </w:rPr>
              <w:t xml:space="preserve"> </w:t>
            </w:r>
            <w:hyperlink r:id="rId20" w:history="1">
              <w:r w:rsidR="007945B1" w:rsidRPr="007945B1">
                <w:rPr>
                  <w:color w:val="0000FF"/>
                  <w:u w:val="single"/>
                </w:rPr>
                <w:t>Security policy framework: protecting government assets - GOV.UK (www.gov.uk)</w:t>
              </w:r>
            </w:hyperlink>
            <w:r w:rsidR="007945B1">
              <w:rPr>
                <w:color w:val="auto"/>
              </w:rPr>
              <w:t xml:space="preserve"> </w:t>
            </w:r>
            <w:r w:rsidR="007945B1">
              <w:rPr>
                <w:rFonts w:ascii="Arial" w:eastAsia="Arial" w:hAnsi="Arial" w:cs="Arial"/>
                <w:color w:val="auto"/>
                <w:sz w:val="24"/>
                <w:szCs w:val="24"/>
              </w:rPr>
              <w:t xml:space="preserve"> </w:t>
            </w:r>
          </w:p>
        </w:tc>
      </w:tr>
      <w:tr w:rsidR="00E56E43" w:rsidRPr="00A3797B" w14:paraId="04C9CAB2" w14:textId="77777777" w:rsidTr="009D567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17" w:type="dxa"/>
          </w:tcPr>
          <w:p w14:paraId="24297D6C"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66BD6509" w14:textId="77777777" w:rsidR="00E56E43" w:rsidRPr="00A3797B"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Social Value Commitment</w:t>
            </w:r>
          </w:p>
        </w:tc>
        <w:tc>
          <w:tcPr>
            <w:cnfStyle w:val="000010000000" w:firstRow="0" w:lastRow="0" w:firstColumn="0" w:lastColumn="0" w:oddVBand="1" w:evenVBand="0" w:oddHBand="0" w:evenHBand="0" w:firstRowFirstColumn="0" w:firstRowLastColumn="0" w:lastRowFirstColumn="0" w:lastRowLastColumn="0"/>
            <w:tcW w:w="8633" w:type="dxa"/>
          </w:tcPr>
          <w:p w14:paraId="651C2BD1" w14:textId="59C05C10" w:rsidR="00E56E43" w:rsidRPr="00BA6D06" w:rsidRDefault="006F3D93" w:rsidP="009B40B0">
            <w:pPr>
              <w:spacing w:before="120" w:after="120" w:line="240" w:lineRule="auto"/>
              <w:jc w:val="both"/>
              <w:rPr>
                <w:rFonts w:ascii="Arial" w:eastAsia="Arial" w:hAnsi="Arial" w:cs="Arial"/>
                <w:b/>
                <w:color w:val="auto"/>
                <w:sz w:val="24"/>
                <w:szCs w:val="24"/>
                <w:highlight w:val="yellow"/>
              </w:rPr>
            </w:pPr>
            <w:r w:rsidRPr="00BA6D06">
              <w:rPr>
                <w:rFonts w:ascii="Arial" w:eastAsia="Arial" w:hAnsi="Arial" w:cs="Arial"/>
                <w:color w:val="auto"/>
                <w:sz w:val="24"/>
                <w:szCs w:val="24"/>
              </w:rPr>
              <w:t>The Supplier agrees, in providing the Deliverables and performing its obligations under the Contract, that it will comply with the social value commitments in Schedule 4 (Tender)</w:t>
            </w:r>
          </w:p>
        </w:tc>
      </w:tr>
      <w:tr w:rsidR="00BA6D06" w:rsidRPr="00BA6D06" w14:paraId="4D86DD58" w14:textId="77777777" w:rsidTr="009D5673">
        <w:trPr>
          <w:trHeight w:val="40"/>
        </w:trPr>
        <w:tc>
          <w:tcPr>
            <w:cnfStyle w:val="000010000000" w:firstRow="0" w:lastRow="0" w:firstColumn="0" w:lastColumn="0" w:oddVBand="1" w:evenVBand="0" w:oddHBand="0" w:evenHBand="0" w:firstRowFirstColumn="0" w:firstRowLastColumn="0" w:lastRowFirstColumn="0" w:lastRowLastColumn="0"/>
            <w:tcW w:w="517" w:type="dxa"/>
          </w:tcPr>
          <w:p w14:paraId="4C71B301" w14:textId="5F5ACF94" w:rsidR="00E56E43" w:rsidRPr="00BA6D06"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auto"/>
                <w:sz w:val="24"/>
                <w:szCs w:val="24"/>
              </w:rPr>
            </w:pPr>
          </w:p>
        </w:tc>
        <w:tc>
          <w:tcPr>
            <w:tcW w:w="2049" w:type="dxa"/>
          </w:tcPr>
          <w:p w14:paraId="40ED0AE0" w14:textId="77777777" w:rsidR="00E56E43" w:rsidRPr="00BA6D06"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auto"/>
                <w:sz w:val="24"/>
                <w:szCs w:val="24"/>
              </w:rPr>
            </w:pPr>
            <w:r w:rsidRPr="00BA6D06">
              <w:rPr>
                <w:rFonts w:ascii="Arial" w:eastAsia="Arial" w:hAnsi="Arial" w:cs="Arial"/>
                <w:b/>
                <w:color w:val="auto"/>
                <w:sz w:val="24"/>
                <w:szCs w:val="24"/>
              </w:rPr>
              <w:t>Commercially Sensitive Information</w:t>
            </w:r>
          </w:p>
        </w:tc>
        <w:tc>
          <w:tcPr>
            <w:cnfStyle w:val="000010000000" w:firstRow="0" w:lastRow="0" w:firstColumn="0" w:lastColumn="0" w:oddVBand="1" w:evenVBand="0" w:oddHBand="0" w:evenHBand="0" w:firstRowFirstColumn="0" w:firstRowLastColumn="0" w:lastRowFirstColumn="0" w:lastRowLastColumn="0"/>
            <w:tcW w:w="8633" w:type="dxa"/>
          </w:tcPr>
          <w:p w14:paraId="60C70139" w14:textId="76918D45" w:rsidR="00E56E43" w:rsidRPr="00BA6D06" w:rsidRDefault="006F3D93" w:rsidP="009B40B0">
            <w:pPr>
              <w:pBdr>
                <w:top w:val="nil"/>
                <w:left w:val="nil"/>
                <w:bottom w:val="nil"/>
                <w:right w:val="nil"/>
                <w:between w:val="nil"/>
              </w:pBdr>
              <w:spacing w:before="120" w:after="120" w:line="240" w:lineRule="auto"/>
              <w:rPr>
                <w:rFonts w:ascii="Arial" w:eastAsia="Arial" w:hAnsi="Arial" w:cs="Arial"/>
                <w:b/>
                <w:color w:val="auto"/>
                <w:sz w:val="24"/>
                <w:szCs w:val="24"/>
                <w:highlight w:val="yellow"/>
              </w:rPr>
            </w:pPr>
            <w:r w:rsidRPr="00BA6D06">
              <w:rPr>
                <w:rFonts w:ascii="Arial" w:eastAsia="Arial" w:hAnsi="Arial" w:cs="Arial"/>
                <w:color w:val="auto"/>
                <w:sz w:val="24"/>
                <w:szCs w:val="24"/>
              </w:rPr>
              <w:t>Supplier’s Commercially Sensitive Information</w:t>
            </w:r>
            <w:r w:rsidRPr="00BA6D06">
              <w:rPr>
                <w:rFonts w:ascii="Arial" w:eastAsia="Arial" w:hAnsi="Arial" w:cs="Arial"/>
                <w:b/>
                <w:color w:val="auto"/>
                <w:sz w:val="24"/>
                <w:szCs w:val="24"/>
              </w:rPr>
              <w:t xml:space="preserve">: </w:t>
            </w:r>
            <w:r w:rsidRPr="00BA6D06">
              <w:rPr>
                <w:rFonts w:ascii="Arial" w:eastAsia="Arial" w:hAnsi="Arial" w:cs="Arial"/>
                <w:color w:val="auto"/>
                <w:sz w:val="24"/>
                <w:szCs w:val="24"/>
              </w:rPr>
              <w:t>Schedule 5</w:t>
            </w:r>
            <w:r w:rsidR="008B0AC8" w:rsidRPr="00BA6D06">
              <w:rPr>
                <w:rFonts w:ascii="Arial" w:eastAsia="Arial" w:hAnsi="Arial" w:cs="Arial"/>
                <w:color w:val="auto"/>
                <w:sz w:val="24"/>
                <w:szCs w:val="24"/>
              </w:rPr>
              <w:t xml:space="preserve"> (Commercially Sensitive Information)</w:t>
            </w:r>
          </w:p>
        </w:tc>
      </w:tr>
      <w:tr w:rsidR="00E56E43" w:rsidRPr="00A3797B" w14:paraId="3811E7F7" w14:textId="77777777" w:rsidTr="009D5673">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517" w:type="dxa"/>
          </w:tcPr>
          <w:p w14:paraId="49E6598D"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2506553C"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Charges</w:t>
            </w:r>
          </w:p>
        </w:tc>
        <w:tc>
          <w:tcPr>
            <w:cnfStyle w:val="000010000000" w:firstRow="0" w:lastRow="0" w:firstColumn="0" w:lastColumn="0" w:oddVBand="1" w:evenVBand="0" w:oddHBand="0" w:evenHBand="0" w:firstRowFirstColumn="0" w:firstRowLastColumn="0" w:lastRowFirstColumn="0" w:lastRowLastColumn="0"/>
            <w:tcW w:w="8633" w:type="dxa"/>
          </w:tcPr>
          <w:p w14:paraId="1E9AEA0E" w14:textId="77777777" w:rsidR="00E56E43" w:rsidRPr="00BA6D06" w:rsidRDefault="006F3D93" w:rsidP="009B40B0">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Details in Schedule 3 (Charges)</w:t>
            </w:r>
          </w:p>
        </w:tc>
      </w:tr>
      <w:tr w:rsidR="00E56E43" w:rsidRPr="00A3797B" w14:paraId="71F7146C" w14:textId="77777777" w:rsidTr="009D5673">
        <w:trPr>
          <w:trHeight w:val="560"/>
        </w:trPr>
        <w:tc>
          <w:tcPr>
            <w:cnfStyle w:val="000010000000" w:firstRow="0" w:lastRow="0" w:firstColumn="0" w:lastColumn="0" w:oddVBand="1" w:evenVBand="0" w:oddHBand="0" w:evenHBand="0" w:firstRowFirstColumn="0" w:firstRowLastColumn="0" w:lastRowFirstColumn="0" w:lastRowLastColumn="0"/>
            <w:tcW w:w="517" w:type="dxa"/>
          </w:tcPr>
          <w:p w14:paraId="21FCB025"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75FE44DE" w14:textId="77777777"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Reimbursable expenses</w:t>
            </w:r>
          </w:p>
        </w:tc>
        <w:tc>
          <w:tcPr>
            <w:cnfStyle w:val="000010000000" w:firstRow="0" w:lastRow="0" w:firstColumn="0" w:lastColumn="0" w:oddVBand="1" w:evenVBand="0" w:oddHBand="0" w:evenHBand="0" w:firstRowFirstColumn="0" w:firstRowLastColumn="0" w:lastRowFirstColumn="0" w:lastRowLastColumn="0"/>
            <w:tcW w:w="8633" w:type="dxa"/>
            <w:shd w:val="clear" w:color="auto" w:fill="auto"/>
          </w:tcPr>
          <w:p w14:paraId="36A4F927" w14:textId="35C4D8A7" w:rsidR="00E56E43" w:rsidRPr="00A3797B" w:rsidRDefault="006F3D93" w:rsidP="00D13871">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None </w:t>
            </w:r>
          </w:p>
        </w:tc>
      </w:tr>
      <w:tr w:rsidR="00E56E43" w:rsidRPr="00A3797B" w14:paraId="1DC9259A" w14:textId="77777777" w:rsidTr="009D5673">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17" w:type="dxa"/>
          </w:tcPr>
          <w:p w14:paraId="2ED76979"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18F612B6" w14:textId="77777777" w:rsidR="00E56E43" w:rsidRPr="00A3797B"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Payment method</w:t>
            </w:r>
          </w:p>
        </w:tc>
        <w:tc>
          <w:tcPr>
            <w:cnfStyle w:val="000010000000" w:firstRow="0" w:lastRow="0" w:firstColumn="0" w:lastColumn="0" w:oddVBand="1" w:evenVBand="0" w:oddHBand="0" w:evenHBand="0" w:firstRowFirstColumn="0" w:firstRowLastColumn="0" w:lastRowFirstColumn="0" w:lastRowLastColumn="0"/>
            <w:tcW w:w="8633" w:type="dxa"/>
            <w:shd w:val="clear" w:color="auto" w:fill="auto"/>
          </w:tcPr>
          <w:p w14:paraId="6E0F87D6" w14:textId="7F7801CA" w:rsidR="009E5310" w:rsidRPr="009E5310" w:rsidRDefault="009E5310" w:rsidP="009E5310">
            <w:pPr>
              <w:rPr>
                <w:rFonts w:ascii="Arial" w:hAnsi="Arial" w:cs="Arial"/>
                <w:color w:val="auto"/>
              </w:rPr>
            </w:pPr>
            <w:r w:rsidRPr="009E5310">
              <w:rPr>
                <w:rFonts w:ascii="Arial" w:hAnsi="Arial" w:cs="Arial"/>
                <w:color w:val="auto"/>
              </w:rPr>
              <w:t xml:space="preserve">The Supplier will issue electronic invoices monthly in arrears. </w:t>
            </w:r>
          </w:p>
          <w:p w14:paraId="64DB1FB7" w14:textId="2446AAF2" w:rsidR="009E5310" w:rsidRPr="009E5310" w:rsidRDefault="009E5310" w:rsidP="009E5310">
            <w:pPr>
              <w:rPr>
                <w:rFonts w:ascii="Arial" w:hAnsi="Arial" w:cs="Arial"/>
                <w:color w:val="auto"/>
              </w:rPr>
            </w:pPr>
            <w:r w:rsidRPr="009E5310">
              <w:rPr>
                <w:rFonts w:ascii="Arial" w:hAnsi="Arial" w:cs="Arial"/>
                <w:color w:val="auto"/>
              </w:rPr>
              <w:t xml:space="preserve">Purchase orders and Invoices </w:t>
            </w:r>
            <w:r w:rsidR="00667CBE">
              <w:rPr>
                <w:rFonts w:ascii="Arial" w:hAnsi="Arial" w:cs="Arial"/>
                <w:color w:val="auto"/>
              </w:rPr>
              <w:t xml:space="preserve">will be </w:t>
            </w:r>
            <w:r w:rsidRPr="009E5310">
              <w:rPr>
                <w:rFonts w:ascii="Arial" w:hAnsi="Arial" w:cs="Arial"/>
                <w:color w:val="auto"/>
              </w:rPr>
              <w:t xml:space="preserve">transacted via MyBuy. To facilitate payment, the Supplier shall use an electronic transaction system chosen by the Authority and shall: </w:t>
            </w:r>
          </w:p>
          <w:p w14:paraId="455C9CCD" w14:textId="77777777" w:rsidR="009E5310" w:rsidRPr="009E5310" w:rsidRDefault="009E5310" w:rsidP="009E5310">
            <w:pPr>
              <w:rPr>
                <w:rFonts w:ascii="Arial" w:hAnsi="Arial" w:cs="Arial"/>
                <w:color w:val="auto"/>
              </w:rPr>
            </w:pPr>
            <w:r w:rsidRPr="009E5310">
              <w:rPr>
                <w:rFonts w:ascii="Arial" w:hAnsi="Arial" w:cs="Arial"/>
                <w:color w:val="auto"/>
              </w:rPr>
              <w:t xml:space="preserve">1 - register for the electronic transaction system in accordance with the instructions of the Authority; </w:t>
            </w:r>
          </w:p>
          <w:p w14:paraId="0CF83ED7" w14:textId="77777777" w:rsidR="009E5310" w:rsidRPr="009E5310" w:rsidRDefault="009E5310" w:rsidP="009E5310">
            <w:pPr>
              <w:rPr>
                <w:rFonts w:ascii="Arial" w:hAnsi="Arial" w:cs="Arial"/>
                <w:color w:val="auto"/>
              </w:rPr>
            </w:pPr>
            <w:r w:rsidRPr="009E5310">
              <w:rPr>
                <w:rFonts w:ascii="Arial" w:hAnsi="Arial" w:cs="Arial"/>
                <w:color w:val="auto"/>
              </w:rPr>
              <w:t>2 - allow the electronic transmission of purchase orders and submitting of electronic invoices via the electronic transaction system</w:t>
            </w:r>
          </w:p>
          <w:p w14:paraId="2A8F73D5" w14:textId="77777777" w:rsidR="009E5310" w:rsidRPr="009E5310" w:rsidRDefault="009E5310" w:rsidP="009E5310">
            <w:pPr>
              <w:rPr>
                <w:rFonts w:ascii="Arial" w:hAnsi="Arial" w:cs="Arial"/>
                <w:color w:val="auto"/>
              </w:rPr>
            </w:pPr>
            <w:r w:rsidRPr="009E5310">
              <w:rPr>
                <w:rFonts w:ascii="Arial" w:hAnsi="Arial" w:cs="Arial"/>
                <w:color w:val="auto"/>
              </w:rPr>
              <w:t>Each invoice shall include such supporting information required by the Authority to verify the accuracy of the invoice (“Supporting Documentation”), including the relevant Purchase Order Number (and CD Reference) and a breakdown of the Services supplied in the invoice period.</w:t>
            </w:r>
          </w:p>
          <w:p w14:paraId="33389C18" w14:textId="3FFA1A5F" w:rsidR="00E56E43" w:rsidRPr="009E5310" w:rsidRDefault="00E56E43" w:rsidP="009B40B0">
            <w:pPr>
              <w:pBdr>
                <w:top w:val="nil"/>
                <w:left w:val="nil"/>
                <w:bottom w:val="nil"/>
                <w:right w:val="nil"/>
                <w:between w:val="nil"/>
              </w:pBdr>
              <w:spacing w:before="120" w:after="120" w:line="240" w:lineRule="auto"/>
              <w:ind w:left="360" w:hanging="360"/>
              <w:rPr>
                <w:rFonts w:ascii="Arial" w:eastAsia="Arial" w:hAnsi="Arial" w:cs="Arial"/>
                <w:color w:val="auto"/>
                <w:sz w:val="24"/>
                <w:szCs w:val="24"/>
              </w:rPr>
            </w:pPr>
          </w:p>
        </w:tc>
      </w:tr>
      <w:tr w:rsidR="00E56E43" w:rsidRPr="00A3797B" w14:paraId="3E23055B" w14:textId="77777777" w:rsidTr="009D5673">
        <w:trPr>
          <w:trHeight w:val="560"/>
        </w:trPr>
        <w:tc>
          <w:tcPr>
            <w:cnfStyle w:val="000010000000" w:firstRow="0" w:lastRow="0" w:firstColumn="0" w:lastColumn="0" w:oddVBand="1" w:evenVBand="0" w:oddHBand="0" w:evenHBand="0" w:firstRowFirstColumn="0" w:firstRowLastColumn="0" w:lastRowFirstColumn="0" w:lastRowLastColumn="0"/>
            <w:tcW w:w="517" w:type="dxa"/>
          </w:tcPr>
          <w:p w14:paraId="48B45977"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49D8FFE0"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Service Levels</w:t>
            </w:r>
          </w:p>
        </w:tc>
        <w:tc>
          <w:tcPr>
            <w:cnfStyle w:val="000010000000" w:firstRow="0" w:lastRow="0" w:firstColumn="0" w:lastColumn="0" w:oddVBand="1" w:evenVBand="0" w:oddHBand="0" w:evenHBand="0" w:firstRowFirstColumn="0" w:firstRowLastColumn="0" w:lastRowFirstColumn="0" w:lastRowLastColumn="0"/>
            <w:tcW w:w="8633" w:type="dxa"/>
            <w:shd w:val="clear" w:color="auto" w:fill="auto"/>
          </w:tcPr>
          <w:p w14:paraId="4CBCD499" w14:textId="77F202CD"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 xml:space="preserve">The Service Period is </w:t>
            </w:r>
            <w:r w:rsidR="00300DD7">
              <w:rPr>
                <w:rFonts w:ascii="Arial" w:eastAsia="Arial" w:hAnsi="Arial" w:cs="Arial"/>
                <w:color w:val="000000"/>
                <w:sz w:val="24"/>
                <w:szCs w:val="24"/>
              </w:rPr>
              <w:t>a maximum of 18 Months</w:t>
            </w:r>
          </w:p>
          <w:p w14:paraId="131A1A92" w14:textId="77777777" w:rsidR="00440D69"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sidRPr="00A3797B">
              <w:rPr>
                <w:rFonts w:ascii="Arial" w:eastAsia="Arial" w:hAnsi="Arial" w:cs="Arial"/>
                <w:color w:val="000000"/>
                <w:sz w:val="24"/>
                <w:szCs w:val="24"/>
              </w:rPr>
              <w:t>A Critical Service Level Failure is:</w:t>
            </w:r>
            <w:r w:rsidR="004D47F3">
              <w:rPr>
                <w:rFonts w:ascii="Arial" w:eastAsia="Arial" w:hAnsi="Arial" w:cs="Arial"/>
                <w:color w:val="000000"/>
                <w:sz w:val="24"/>
                <w:szCs w:val="24"/>
              </w:rPr>
              <w:t xml:space="preserve"> </w:t>
            </w:r>
          </w:p>
          <w:p w14:paraId="1A1F4EE9" w14:textId="62F963F5" w:rsidR="00E56E43" w:rsidRPr="00A3797B" w:rsidRDefault="00440D69"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r>
              <w:rPr>
                <w:rFonts w:ascii="Arial" w:eastAsia="Arial" w:hAnsi="Arial" w:cs="Arial"/>
                <w:color w:val="000000"/>
                <w:sz w:val="24"/>
                <w:szCs w:val="24"/>
              </w:rPr>
              <w:t>A f</w:t>
            </w:r>
            <w:r w:rsidR="004D47F3">
              <w:rPr>
                <w:rFonts w:ascii="Arial" w:eastAsia="Arial" w:hAnsi="Arial" w:cs="Arial"/>
                <w:color w:val="000000"/>
                <w:sz w:val="24"/>
                <w:szCs w:val="24"/>
              </w:rPr>
              <w:t>ailure by the Supplier to demonstrate</w:t>
            </w:r>
            <w:r w:rsidR="00300DD7">
              <w:rPr>
                <w:rFonts w:ascii="Arial" w:eastAsia="Arial" w:hAnsi="Arial" w:cs="Arial"/>
                <w:color w:val="000000"/>
                <w:sz w:val="24"/>
                <w:szCs w:val="24"/>
              </w:rPr>
              <w:t xml:space="preserve"> </w:t>
            </w:r>
            <w:r w:rsidR="004D47F3">
              <w:rPr>
                <w:rFonts w:ascii="Arial" w:eastAsia="Arial" w:hAnsi="Arial" w:cs="Arial"/>
                <w:color w:val="000000"/>
                <w:sz w:val="24"/>
                <w:szCs w:val="24"/>
              </w:rPr>
              <w:t xml:space="preserve">sufficient progress in developing their solution to meet the intentions of the Proof of Concept to the satisfaction of the Buyer at Milestone and/or Phase stage which would lead the Buyer to </w:t>
            </w:r>
            <w:r w:rsidR="004D47F3">
              <w:rPr>
                <w:rFonts w:ascii="Arial" w:eastAsia="Arial" w:hAnsi="Arial" w:cs="Arial"/>
                <w:color w:val="000000"/>
                <w:sz w:val="24"/>
                <w:szCs w:val="24"/>
              </w:rPr>
              <w:lastRenderedPageBreak/>
              <w:t xml:space="preserve">believe that continuing with the PoC would serve no practical purpose in proving the concepts under review  </w:t>
            </w:r>
            <w:r w:rsidR="006F3D93" w:rsidRPr="00A3797B">
              <w:rPr>
                <w:rFonts w:ascii="Arial" w:eastAsia="Arial" w:hAnsi="Arial" w:cs="Arial"/>
                <w:color w:val="000000"/>
                <w:sz w:val="24"/>
                <w:szCs w:val="24"/>
              </w:rPr>
              <w:t xml:space="preserve"> </w:t>
            </w:r>
          </w:p>
        </w:tc>
      </w:tr>
      <w:tr w:rsidR="00444E22" w:rsidRPr="00A3797B" w14:paraId="2031E8EB" w14:textId="77777777" w:rsidTr="009D5673">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517" w:type="dxa"/>
          </w:tcPr>
          <w:p w14:paraId="644B3236" w14:textId="77777777" w:rsidR="00444E22" w:rsidRPr="00A3797B" w:rsidRDefault="00444E22"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33D227AC" w14:textId="2D73D715" w:rsidR="00444E22" w:rsidRPr="00A3797B" w:rsidRDefault="001335AE" w:rsidP="00956BE6">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cnfStyle w:val="000010000000" w:firstRow="0" w:lastRow="0" w:firstColumn="0" w:lastColumn="0" w:oddVBand="1" w:evenVBand="0" w:oddHBand="0" w:evenHBand="0" w:firstRowFirstColumn="0" w:firstRowLastColumn="0" w:lastRowFirstColumn="0" w:lastRowLastColumn="0"/>
            <w:tcW w:w="8633" w:type="dxa"/>
            <w:shd w:val="clear" w:color="auto" w:fill="auto"/>
          </w:tcPr>
          <w:tbl>
            <w:tblPr>
              <w:tblW w:w="754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71"/>
              <w:gridCol w:w="1843"/>
              <w:gridCol w:w="1984"/>
              <w:gridCol w:w="1843"/>
            </w:tblGrid>
            <w:tr w:rsidR="003069E8" w14:paraId="4F3E3DAB" w14:textId="77777777" w:rsidTr="00956BE6">
              <w:tc>
                <w:tcPr>
                  <w:tcW w:w="1871" w:type="dxa"/>
                  <w:tcBorders>
                    <w:top w:val="single" w:sz="4" w:space="0" w:color="000000"/>
                  </w:tcBorders>
                  <w:shd w:val="clear" w:color="auto" w:fill="FFFFFF"/>
                </w:tcPr>
                <w:p w14:paraId="6C72F4DD" w14:textId="77777777" w:rsidR="003069E8" w:rsidRDefault="003069E8" w:rsidP="001335AE">
                  <w:pPr>
                    <w:pBdr>
                      <w:top w:val="nil"/>
                      <w:left w:val="nil"/>
                      <w:bottom w:val="nil"/>
                      <w:right w:val="nil"/>
                      <w:between w:val="nil"/>
                    </w:pBdr>
                    <w:spacing w:before="120" w:after="120"/>
                    <w:rPr>
                      <w:rFonts w:ascii="Arial" w:eastAsia="Arial" w:hAnsi="Arial"/>
                      <w:b/>
                      <w:color w:val="000000"/>
                      <w:sz w:val="24"/>
                      <w:szCs w:val="24"/>
                    </w:rPr>
                  </w:pPr>
                  <w:r>
                    <w:rPr>
                      <w:rFonts w:ascii="Arial" w:eastAsia="Arial" w:hAnsi="Arial"/>
                      <w:b/>
                      <w:color w:val="000000"/>
                      <w:sz w:val="24"/>
                      <w:szCs w:val="24"/>
                    </w:rPr>
                    <w:t>Entity</w:t>
                  </w:r>
                </w:p>
              </w:tc>
              <w:tc>
                <w:tcPr>
                  <w:tcW w:w="1843" w:type="dxa"/>
                  <w:tcBorders>
                    <w:top w:val="single" w:sz="4" w:space="0" w:color="000000"/>
                  </w:tcBorders>
                  <w:shd w:val="clear" w:color="auto" w:fill="FFFFFF"/>
                </w:tcPr>
                <w:p w14:paraId="3699581D" w14:textId="655EB198" w:rsidR="003069E8" w:rsidRPr="00DB581E" w:rsidRDefault="003069E8" w:rsidP="001335AE">
                  <w:pPr>
                    <w:pBdr>
                      <w:top w:val="nil"/>
                      <w:left w:val="nil"/>
                      <w:bottom w:val="nil"/>
                      <w:right w:val="nil"/>
                      <w:between w:val="nil"/>
                    </w:pBdr>
                    <w:spacing w:before="120" w:after="120"/>
                    <w:rPr>
                      <w:rFonts w:ascii="Arial" w:eastAsia="Arial" w:hAnsi="Arial"/>
                      <w:b/>
                      <w:color w:val="000000"/>
                      <w:sz w:val="24"/>
                      <w:szCs w:val="24"/>
                    </w:rPr>
                  </w:pPr>
                  <w:r w:rsidRPr="00DB581E">
                    <w:rPr>
                      <w:rFonts w:ascii="Arial" w:eastAsia="Arial" w:hAnsi="Arial"/>
                      <w:b/>
                      <w:color w:val="000000"/>
                      <w:sz w:val="24"/>
                      <w:szCs w:val="24"/>
                    </w:rPr>
                    <w:t>Rating Agency</w:t>
                  </w:r>
                </w:p>
              </w:tc>
              <w:tc>
                <w:tcPr>
                  <w:tcW w:w="1984" w:type="dxa"/>
                  <w:tcBorders>
                    <w:top w:val="single" w:sz="4" w:space="0" w:color="000000"/>
                  </w:tcBorders>
                  <w:shd w:val="clear" w:color="auto" w:fill="FFFFFF"/>
                </w:tcPr>
                <w:p w14:paraId="1128C2A4" w14:textId="283C9127" w:rsidR="003069E8" w:rsidRPr="00DB581E" w:rsidRDefault="003069E8" w:rsidP="001335AE">
                  <w:pPr>
                    <w:pBdr>
                      <w:top w:val="nil"/>
                      <w:left w:val="nil"/>
                      <w:bottom w:val="nil"/>
                      <w:right w:val="nil"/>
                      <w:between w:val="nil"/>
                    </w:pBdr>
                    <w:spacing w:before="120" w:after="120"/>
                    <w:rPr>
                      <w:rFonts w:ascii="Arial" w:eastAsia="Arial" w:hAnsi="Arial"/>
                      <w:b/>
                      <w:color w:val="000000"/>
                      <w:sz w:val="24"/>
                      <w:szCs w:val="24"/>
                    </w:rPr>
                  </w:pPr>
                  <w:r w:rsidRPr="00DB581E">
                    <w:rPr>
                      <w:rFonts w:ascii="Arial" w:eastAsia="Arial" w:hAnsi="Arial"/>
                      <w:b/>
                      <w:color w:val="000000"/>
                      <w:sz w:val="24"/>
                      <w:szCs w:val="24"/>
                    </w:rPr>
                    <w:t>Credit rating (long term)</w:t>
                  </w:r>
                </w:p>
              </w:tc>
              <w:tc>
                <w:tcPr>
                  <w:tcW w:w="1843" w:type="dxa"/>
                  <w:tcBorders>
                    <w:top w:val="single" w:sz="4" w:space="0" w:color="000000"/>
                  </w:tcBorders>
                  <w:shd w:val="clear" w:color="auto" w:fill="FFFFFF"/>
                </w:tcPr>
                <w:p w14:paraId="63BFC6E5" w14:textId="77777777" w:rsidR="003069E8" w:rsidRPr="00DB581E" w:rsidRDefault="003069E8" w:rsidP="00956BE6">
                  <w:pPr>
                    <w:pBdr>
                      <w:top w:val="nil"/>
                      <w:left w:val="nil"/>
                      <w:bottom w:val="nil"/>
                      <w:right w:val="nil"/>
                      <w:between w:val="nil"/>
                    </w:pBdr>
                    <w:spacing w:before="120" w:after="120"/>
                    <w:ind w:right="172"/>
                    <w:rPr>
                      <w:rFonts w:ascii="Arial" w:eastAsia="Arial" w:hAnsi="Arial"/>
                      <w:b/>
                      <w:color w:val="000000"/>
                      <w:sz w:val="24"/>
                      <w:szCs w:val="24"/>
                    </w:rPr>
                  </w:pPr>
                  <w:r w:rsidRPr="00DB581E">
                    <w:rPr>
                      <w:rFonts w:ascii="Arial" w:eastAsia="Arial" w:hAnsi="Arial"/>
                      <w:b/>
                      <w:color w:val="000000"/>
                      <w:sz w:val="24"/>
                      <w:szCs w:val="24"/>
                    </w:rPr>
                    <w:t>Credit Rating Threshold</w:t>
                  </w:r>
                </w:p>
              </w:tc>
            </w:tr>
            <w:tr w:rsidR="003069E8" w14:paraId="5C5459AB" w14:textId="77777777" w:rsidTr="00956BE6">
              <w:tc>
                <w:tcPr>
                  <w:tcW w:w="1871" w:type="dxa"/>
                  <w:shd w:val="clear" w:color="auto" w:fill="FFFFFF"/>
                </w:tcPr>
                <w:p w14:paraId="21D0BA57" w14:textId="77777777" w:rsidR="003069E8" w:rsidRDefault="003069E8" w:rsidP="001335AE">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Supplier</w:t>
                  </w:r>
                </w:p>
              </w:tc>
              <w:tc>
                <w:tcPr>
                  <w:tcW w:w="1843" w:type="dxa"/>
                  <w:shd w:val="clear" w:color="auto" w:fill="FFFFFF"/>
                </w:tcPr>
                <w:p w14:paraId="3A949181" w14:textId="4CFF7488" w:rsidR="003069E8" w:rsidRPr="00DB581E" w:rsidRDefault="00440D69" w:rsidP="001335AE">
                  <w:pPr>
                    <w:pBdr>
                      <w:top w:val="nil"/>
                      <w:left w:val="nil"/>
                      <w:bottom w:val="nil"/>
                      <w:right w:val="nil"/>
                      <w:between w:val="nil"/>
                    </w:pBdr>
                    <w:spacing w:before="120" w:after="120"/>
                    <w:rPr>
                      <w:rFonts w:ascii="Arial" w:eastAsia="Arial" w:hAnsi="Arial"/>
                      <w:color w:val="000000"/>
                      <w:sz w:val="24"/>
                      <w:szCs w:val="24"/>
                    </w:rPr>
                  </w:pPr>
                  <w:r w:rsidRPr="00DB581E">
                    <w:rPr>
                      <w:rFonts w:ascii="Arial" w:eastAsia="Arial" w:hAnsi="Arial"/>
                      <w:color w:val="000000"/>
                      <w:sz w:val="24"/>
                      <w:szCs w:val="24"/>
                    </w:rPr>
                    <w:t>D&amp;B</w:t>
                  </w:r>
                </w:p>
              </w:tc>
              <w:tc>
                <w:tcPr>
                  <w:tcW w:w="1984" w:type="dxa"/>
                  <w:shd w:val="clear" w:color="auto" w:fill="FFFFFF"/>
                </w:tcPr>
                <w:p w14:paraId="5F8960B0" w14:textId="471927D4" w:rsidR="003069E8" w:rsidRPr="00DB581E" w:rsidRDefault="009D5673" w:rsidP="001335AE">
                  <w:pPr>
                    <w:pBdr>
                      <w:top w:val="nil"/>
                      <w:left w:val="nil"/>
                      <w:bottom w:val="nil"/>
                      <w:right w:val="nil"/>
                      <w:between w:val="nil"/>
                    </w:pBdr>
                    <w:spacing w:before="120" w:after="120"/>
                    <w:rPr>
                      <w:rFonts w:ascii="Arial" w:eastAsia="Arial" w:hAnsi="Arial"/>
                      <w:color w:val="000000"/>
                      <w:sz w:val="24"/>
                      <w:szCs w:val="24"/>
                    </w:rPr>
                  </w:pPr>
                  <w:r w:rsidRPr="00DB581E">
                    <w:rPr>
                      <w:rFonts w:ascii="Arial" w:eastAsia="Arial" w:hAnsi="Arial"/>
                      <w:color w:val="000000"/>
                      <w:sz w:val="24"/>
                      <w:szCs w:val="24"/>
                    </w:rPr>
                    <w:t>TBC</w:t>
                  </w:r>
                </w:p>
              </w:tc>
              <w:tc>
                <w:tcPr>
                  <w:tcW w:w="1843" w:type="dxa"/>
                  <w:shd w:val="clear" w:color="auto" w:fill="FFFFFF"/>
                </w:tcPr>
                <w:p w14:paraId="344F2BE9" w14:textId="7B3DAD38" w:rsidR="003069E8" w:rsidRPr="00DB581E" w:rsidRDefault="009D5673" w:rsidP="001335AE">
                  <w:pPr>
                    <w:pBdr>
                      <w:top w:val="nil"/>
                      <w:left w:val="nil"/>
                      <w:bottom w:val="nil"/>
                      <w:right w:val="nil"/>
                      <w:between w:val="nil"/>
                    </w:pBdr>
                    <w:spacing w:before="120" w:after="120"/>
                    <w:rPr>
                      <w:rFonts w:ascii="Arial" w:eastAsia="Arial" w:hAnsi="Arial"/>
                      <w:color w:val="000000"/>
                      <w:sz w:val="24"/>
                      <w:szCs w:val="24"/>
                    </w:rPr>
                  </w:pPr>
                  <w:r w:rsidRPr="00DB581E">
                    <w:rPr>
                      <w:rFonts w:ascii="Arial" w:eastAsia="Arial" w:hAnsi="Arial"/>
                      <w:color w:val="000000"/>
                      <w:sz w:val="24"/>
                      <w:szCs w:val="24"/>
                    </w:rPr>
                    <w:t>TBC</w:t>
                  </w:r>
                </w:p>
              </w:tc>
            </w:tr>
            <w:tr w:rsidR="003069E8" w14:paraId="55A05DE4" w14:textId="77777777" w:rsidTr="00956BE6">
              <w:tc>
                <w:tcPr>
                  <w:tcW w:w="1871" w:type="dxa"/>
                  <w:shd w:val="clear" w:color="auto" w:fill="auto"/>
                </w:tcPr>
                <w:p w14:paraId="5E7EE20E" w14:textId="61A7D431" w:rsidR="003069E8" w:rsidRPr="00956BE6" w:rsidRDefault="003069E8" w:rsidP="001335AE">
                  <w:pPr>
                    <w:pBdr>
                      <w:top w:val="nil"/>
                      <w:left w:val="nil"/>
                      <w:bottom w:val="nil"/>
                      <w:right w:val="nil"/>
                      <w:between w:val="nil"/>
                    </w:pBdr>
                    <w:spacing w:before="120" w:after="120"/>
                    <w:rPr>
                      <w:rFonts w:ascii="Arial" w:eastAsia="Arial" w:hAnsi="Arial"/>
                      <w:color w:val="000000"/>
                      <w:sz w:val="24"/>
                      <w:szCs w:val="24"/>
                    </w:rPr>
                  </w:pPr>
                  <w:r w:rsidRPr="00956BE6">
                    <w:rPr>
                      <w:rFonts w:ascii="Arial" w:eastAsia="Arial" w:hAnsi="Arial"/>
                      <w:color w:val="000000"/>
                      <w:sz w:val="24"/>
                      <w:szCs w:val="24"/>
                    </w:rPr>
                    <w:t>Key Subcontractor</w:t>
                  </w:r>
                </w:p>
              </w:tc>
              <w:tc>
                <w:tcPr>
                  <w:tcW w:w="1843" w:type="dxa"/>
                </w:tcPr>
                <w:p w14:paraId="5696C11A" w14:textId="21C4D468" w:rsidR="003069E8" w:rsidRPr="00DB581E" w:rsidRDefault="003669B8" w:rsidP="001335AE">
                  <w:pPr>
                    <w:pBdr>
                      <w:top w:val="nil"/>
                      <w:left w:val="nil"/>
                      <w:bottom w:val="nil"/>
                      <w:right w:val="nil"/>
                      <w:between w:val="nil"/>
                    </w:pBdr>
                    <w:spacing w:before="120" w:after="120"/>
                    <w:rPr>
                      <w:rFonts w:ascii="Arial" w:eastAsia="Arial" w:hAnsi="Arial"/>
                      <w:color w:val="000000"/>
                      <w:sz w:val="24"/>
                      <w:szCs w:val="24"/>
                    </w:rPr>
                  </w:pPr>
                  <w:r w:rsidRPr="00DB581E">
                    <w:rPr>
                      <w:rFonts w:ascii="Arial" w:eastAsia="Arial" w:hAnsi="Arial"/>
                      <w:color w:val="000000"/>
                      <w:sz w:val="24"/>
                      <w:szCs w:val="24"/>
                    </w:rPr>
                    <w:t>D&amp;B</w:t>
                  </w:r>
                </w:p>
              </w:tc>
              <w:tc>
                <w:tcPr>
                  <w:tcW w:w="1984" w:type="dxa"/>
                  <w:shd w:val="clear" w:color="auto" w:fill="FFFFFF"/>
                </w:tcPr>
                <w:p w14:paraId="44B32B1F" w14:textId="5615CB82" w:rsidR="003069E8" w:rsidRPr="00DB581E" w:rsidRDefault="003669B8" w:rsidP="001335AE">
                  <w:pPr>
                    <w:pBdr>
                      <w:top w:val="nil"/>
                      <w:left w:val="nil"/>
                      <w:bottom w:val="nil"/>
                      <w:right w:val="nil"/>
                      <w:between w:val="nil"/>
                    </w:pBdr>
                    <w:spacing w:before="120" w:after="120"/>
                    <w:rPr>
                      <w:rFonts w:ascii="Arial" w:eastAsia="Arial" w:hAnsi="Arial"/>
                      <w:color w:val="000000"/>
                      <w:sz w:val="24"/>
                      <w:szCs w:val="24"/>
                    </w:rPr>
                  </w:pPr>
                  <w:r w:rsidRPr="00DB581E">
                    <w:rPr>
                      <w:rFonts w:ascii="Arial" w:eastAsia="Arial" w:hAnsi="Arial"/>
                      <w:color w:val="000000"/>
                      <w:sz w:val="24"/>
                      <w:szCs w:val="24"/>
                    </w:rPr>
                    <w:t>TBC</w:t>
                  </w:r>
                </w:p>
              </w:tc>
              <w:tc>
                <w:tcPr>
                  <w:tcW w:w="1843" w:type="dxa"/>
                  <w:shd w:val="clear" w:color="auto" w:fill="FFFFFF"/>
                </w:tcPr>
                <w:p w14:paraId="288A1DA7" w14:textId="19A1ED87" w:rsidR="003069E8" w:rsidRPr="00DB581E" w:rsidRDefault="003669B8" w:rsidP="001335AE">
                  <w:pPr>
                    <w:pBdr>
                      <w:top w:val="nil"/>
                      <w:left w:val="nil"/>
                      <w:bottom w:val="nil"/>
                      <w:right w:val="nil"/>
                      <w:between w:val="nil"/>
                    </w:pBdr>
                    <w:spacing w:before="120" w:after="120"/>
                    <w:rPr>
                      <w:rFonts w:ascii="Arial" w:eastAsia="Arial" w:hAnsi="Arial"/>
                      <w:color w:val="000000"/>
                      <w:sz w:val="24"/>
                      <w:szCs w:val="24"/>
                    </w:rPr>
                  </w:pPr>
                  <w:r w:rsidRPr="00DB581E">
                    <w:rPr>
                      <w:rFonts w:ascii="Arial" w:eastAsia="Arial" w:hAnsi="Arial"/>
                      <w:color w:val="000000"/>
                      <w:sz w:val="24"/>
                      <w:szCs w:val="24"/>
                    </w:rPr>
                    <w:t>TBC</w:t>
                  </w:r>
                </w:p>
              </w:tc>
            </w:tr>
          </w:tbl>
          <w:p w14:paraId="2048B419" w14:textId="12443E66" w:rsidR="001335AE" w:rsidRPr="00956BE6" w:rsidRDefault="001335AE" w:rsidP="00956BE6">
            <w:pPr>
              <w:pBdr>
                <w:top w:val="nil"/>
                <w:left w:val="nil"/>
                <w:bottom w:val="nil"/>
                <w:right w:val="nil"/>
                <w:between w:val="nil"/>
              </w:pBdr>
              <w:spacing w:before="120" w:after="120" w:line="240" w:lineRule="auto"/>
              <w:rPr>
                <w:rFonts w:ascii="Arial" w:eastAsia="Arial" w:hAnsi="Arial" w:cs="Arial"/>
                <w:b/>
                <w:color w:val="000000"/>
                <w:sz w:val="24"/>
                <w:szCs w:val="24"/>
              </w:rPr>
            </w:pPr>
          </w:p>
        </w:tc>
      </w:tr>
      <w:tr w:rsidR="00E56E43" w:rsidRPr="00A3797B" w14:paraId="4F7BC220" w14:textId="77777777" w:rsidTr="009D5673">
        <w:trPr>
          <w:trHeight w:val="560"/>
        </w:trPr>
        <w:tc>
          <w:tcPr>
            <w:cnfStyle w:val="000010000000" w:firstRow="0" w:lastRow="0" w:firstColumn="0" w:lastColumn="0" w:oddVBand="1" w:evenVBand="0" w:oddHBand="0" w:evenHBand="0" w:firstRowFirstColumn="0" w:firstRowLastColumn="0" w:lastRowFirstColumn="0" w:lastRowLastColumn="0"/>
            <w:tcW w:w="517" w:type="dxa"/>
          </w:tcPr>
          <w:p w14:paraId="60915431"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4257B75D" w14:textId="77777777" w:rsidR="00E56E43" w:rsidRPr="00A3797B" w:rsidRDefault="006F3D93" w:rsidP="009B40B0">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633" w:type="dxa"/>
            <w:shd w:val="clear" w:color="auto" w:fill="auto"/>
          </w:tcPr>
          <w:p w14:paraId="3A224347" w14:textId="77777777" w:rsidR="00E56E43" w:rsidRPr="00A3797B" w:rsidRDefault="006F3D93" w:rsidP="009B40B0">
            <w:pPr>
              <w:pBdr>
                <w:top w:val="nil"/>
                <w:left w:val="nil"/>
                <w:bottom w:val="nil"/>
                <w:right w:val="nil"/>
                <w:between w:val="nil"/>
              </w:pBdr>
              <w:spacing w:before="120" w:after="120" w:line="240" w:lineRule="auto"/>
              <w:ind w:left="360" w:hanging="360"/>
              <w:rPr>
                <w:rFonts w:ascii="Arial" w:eastAsia="Arial" w:hAnsi="Arial" w:cs="Arial"/>
                <w:color w:val="000000"/>
                <w:sz w:val="24"/>
                <w:szCs w:val="24"/>
                <w:highlight w:val="yellow"/>
              </w:rPr>
            </w:pPr>
            <w:r w:rsidRPr="00A3797B">
              <w:rPr>
                <w:rFonts w:ascii="Arial" w:eastAsia="Arial" w:hAnsi="Arial" w:cs="Arial"/>
                <w:color w:val="000000"/>
                <w:sz w:val="24"/>
                <w:szCs w:val="24"/>
              </w:rPr>
              <w:t>Details in Annex of Schedule 22 (Insurance Requirements).</w:t>
            </w:r>
          </w:p>
        </w:tc>
      </w:tr>
      <w:tr w:rsidR="00E56E43" w:rsidRPr="00A3797B" w14:paraId="6C96C4B0" w14:textId="77777777" w:rsidTr="009D5673">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517" w:type="dxa"/>
          </w:tcPr>
          <w:p w14:paraId="59D31C77"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12F7EF14" w14:textId="77777777" w:rsidR="00E56E43" w:rsidRPr="00A3797B" w:rsidRDefault="006F3D93" w:rsidP="009B40B0">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Liability</w:t>
            </w:r>
          </w:p>
        </w:tc>
        <w:tc>
          <w:tcPr>
            <w:cnfStyle w:val="000010000000" w:firstRow="0" w:lastRow="0" w:firstColumn="0" w:lastColumn="0" w:oddVBand="1" w:evenVBand="0" w:oddHBand="0" w:evenHBand="0" w:firstRowFirstColumn="0" w:firstRowLastColumn="0" w:lastRowFirstColumn="0" w:lastRowLastColumn="0"/>
            <w:tcW w:w="8633" w:type="dxa"/>
          </w:tcPr>
          <w:p w14:paraId="4C9B90AE" w14:textId="291BF0B1" w:rsidR="00E56E43" w:rsidRPr="00A3797B" w:rsidRDefault="006F3D93" w:rsidP="009B40B0">
            <w:p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In accordance with Clause 1</w:t>
            </w:r>
            <w:r w:rsidR="007F56AB" w:rsidRPr="00A3797B">
              <w:rPr>
                <w:rFonts w:ascii="Arial" w:eastAsia="Arial" w:hAnsi="Arial" w:cs="Arial"/>
                <w:color w:val="000000"/>
                <w:sz w:val="24"/>
                <w:szCs w:val="24"/>
              </w:rPr>
              <w:t>5</w:t>
            </w:r>
            <w:r w:rsidRPr="00A3797B">
              <w:rPr>
                <w:rFonts w:ascii="Arial" w:eastAsia="Arial" w:hAnsi="Arial" w:cs="Arial"/>
                <w:color w:val="000000"/>
                <w:sz w:val="24"/>
                <w:szCs w:val="24"/>
              </w:rPr>
              <w:t>.1 each Party's total aggregate liability in each Contract Year under the Contract (whether in tort, contract or otherwise) is no more than the greater of £</w:t>
            </w:r>
            <w:r w:rsidR="003A2F23" w:rsidRPr="00440D69">
              <w:rPr>
                <w:rFonts w:ascii="Arial" w:eastAsia="Arial" w:hAnsi="Arial" w:cs="Arial"/>
                <w:color w:val="000000"/>
                <w:sz w:val="24"/>
                <w:szCs w:val="24"/>
              </w:rPr>
              <w:t>2</w:t>
            </w:r>
            <w:r w:rsidRPr="00440D69">
              <w:rPr>
                <w:rFonts w:ascii="Arial" w:eastAsia="Arial" w:hAnsi="Arial" w:cs="Arial"/>
                <w:color w:val="000000"/>
                <w:sz w:val="24"/>
                <w:szCs w:val="24"/>
              </w:rPr>
              <w:t xml:space="preserve"> million or 1</w:t>
            </w:r>
            <w:r w:rsidR="003A2F23" w:rsidRPr="00440D69">
              <w:rPr>
                <w:rFonts w:ascii="Arial" w:eastAsia="Arial" w:hAnsi="Arial" w:cs="Arial"/>
                <w:color w:val="000000"/>
                <w:sz w:val="24"/>
                <w:szCs w:val="24"/>
              </w:rPr>
              <w:t>0</w:t>
            </w:r>
            <w:r w:rsidRPr="00440D69">
              <w:rPr>
                <w:rFonts w:ascii="Arial" w:eastAsia="Arial" w:hAnsi="Arial" w:cs="Arial"/>
                <w:color w:val="000000"/>
                <w:sz w:val="24"/>
                <w:szCs w:val="24"/>
              </w:rPr>
              <w:t>0% of</w:t>
            </w:r>
            <w:r w:rsidRPr="00A3797B">
              <w:rPr>
                <w:rFonts w:ascii="Arial" w:eastAsia="Arial" w:hAnsi="Arial" w:cs="Arial"/>
                <w:color w:val="000000"/>
                <w:sz w:val="24"/>
                <w:szCs w:val="24"/>
              </w:rPr>
              <w:t xml:space="preserve"> the Estimated Yearly Charges</w:t>
            </w:r>
          </w:p>
          <w:p w14:paraId="5AD305EA" w14:textId="0574BFAE" w:rsidR="00E56E43" w:rsidRPr="00A3797B" w:rsidRDefault="00E56E43" w:rsidP="009B40B0">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E56E43" w:rsidRPr="00A3797B" w14:paraId="7FFF2EF2" w14:textId="77777777" w:rsidTr="009D5673">
        <w:trPr>
          <w:trHeight w:val="920"/>
        </w:trPr>
        <w:tc>
          <w:tcPr>
            <w:cnfStyle w:val="000010000000" w:firstRow="0" w:lastRow="0" w:firstColumn="0" w:lastColumn="0" w:oddVBand="1" w:evenVBand="0" w:oddHBand="0" w:evenHBand="0" w:firstRowFirstColumn="0" w:firstRowLastColumn="0" w:lastRowFirstColumn="0" w:lastRowLastColumn="0"/>
            <w:tcW w:w="517" w:type="dxa"/>
          </w:tcPr>
          <w:p w14:paraId="6F04763E"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3CE866D7" w14:textId="5B8AB6DF" w:rsidR="00E56E43" w:rsidRPr="00A3797B" w:rsidRDefault="006F3D93" w:rsidP="009B40B0">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Cyber Essentials Certification</w:t>
            </w:r>
          </w:p>
        </w:tc>
        <w:tc>
          <w:tcPr>
            <w:cnfStyle w:val="000010000000" w:firstRow="0" w:lastRow="0" w:firstColumn="0" w:lastColumn="0" w:oddVBand="1" w:evenVBand="0" w:oddHBand="0" w:evenHBand="0" w:firstRowFirstColumn="0" w:firstRowLastColumn="0" w:lastRowFirstColumn="0" w:lastRowLastColumn="0"/>
            <w:tcW w:w="8633" w:type="dxa"/>
          </w:tcPr>
          <w:p w14:paraId="01C592DF" w14:textId="0CB70FAC" w:rsidR="00E56E43" w:rsidRPr="00571243" w:rsidRDefault="006F3D93" w:rsidP="006F19F6">
            <w:pPr>
              <w:pBdr>
                <w:top w:val="nil"/>
                <w:left w:val="nil"/>
                <w:bottom w:val="nil"/>
                <w:right w:val="nil"/>
                <w:between w:val="nil"/>
              </w:pBdr>
              <w:spacing w:before="120" w:after="120" w:line="240" w:lineRule="auto"/>
              <w:ind w:left="360"/>
              <w:rPr>
                <w:rFonts w:ascii="Arial" w:eastAsia="Arial" w:hAnsi="Arial" w:cs="Arial"/>
                <w:color w:val="000000"/>
                <w:sz w:val="24"/>
                <w:szCs w:val="24"/>
              </w:rPr>
            </w:pPr>
            <w:r w:rsidRPr="00571243">
              <w:rPr>
                <w:rFonts w:ascii="Arial" w:eastAsia="Arial" w:hAnsi="Arial" w:cs="Arial"/>
                <w:color w:val="000000"/>
                <w:sz w:val="24"/>
                <w:szCs w:val="24"/>
              </w:rPr>
              <w:t xml:space="preserve">Not required </w:t>
            </w:r>
          </w:p>
          <w:p w14:paraId="43B4B54F" w14:textId="77777777" w:rsidR="00E56E43" w:rsidRDefault="00E56E43" w:rsidP="00571243">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p w14:paraId="13A01981" w14:textId="2FED752B" w:rsidR="00571243" w:rsidRPr="00A3797B" w:rsidRDefault="00571243" w:rsidP="00571243">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p>
        </w:tc>
      </w:tr>
      <w:tr w:rsidR="00E56E43" w:rsidRPr="00A3797B" w14:paraId="154034BD" w14:textId="77777777" w:rsidTr="009D5673">
        <w:trPr>
          <w:cnfStyle w:val="000000100000" w:firstRow="0" w:lastRow="0" w:firstColumn="0" w:lastColumn="0" w:oddVBand="0" w:evenVBand="0" w:oddHBand="1" w:evenHBand="0" w:firstRowFirstColumn="0" w:firstRowLastColumn="0" w:lastRowFirstColumn="0" w:lastRowLastColumn="0"/>
          <w:trHeight w:val="720"/>
        </w:trPr>
        <w:tc>
          <w:tcPr>
            <w:cnfStyle w:val="000010000000" w:firstRow="0" w:lastRow="0" w:firstColumn="0" w:lastColumn="0" w:oddVBand="1" w:evenVBand="0" w:oddHBand="0" w:evenHBand="0" w:firstRowFirstColumn="0" w:firstRowLastColumn="0" w:lastRowFirstColumn="0" w:lastRowLastColumn="0"/>
            <w:tcW w:w="517" w:type="dxa"/>
          </w:tcPr>
          <w:p w14:paraId="7BB8FCE3" w14:textId="77777777" w:rsidR="00E56E43" w:rsidRPr="00A3797B" w:rsidRDefault="00E56E43" w:rsidP="009B40B0">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02CA7DCA" w14:textId="77777777" w:rsidR="00E56E43" w:rsidRPr="00A3797B" w:rsidRDefault="006F3D93" w:rsidP="009B40B0">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Progress Meetings and Progress Reports</w:t>
            </w:r>
          </w:p>
        </w:tc>
        <w:tc>
          <w:tcPr>
            <w:cnfStyle w:val="000010000000" w:firstRow="0" w:lastRow="0" w:firstColumn="0" w:lastColumn="0" w:oddVBand="1" w:evenVBand="0" w:oddHBand="0" w:evenHBand="0" w:firstRowFirstColumn="0" w:firstRowLastColumn="0" w:lastRowFirstColumn="0" w:lastRowLastColumn="0"/>
            <w:tcW w:w="8633" w:type="dxa"/>
          </w:tcPr>
          <w:p w14:paraId="38C8634F" w14:textId="77777777" w:rsidR="00571243" w:rsidRDefault="006F3D93" w:rsidP="009B40B0">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sidRPr="00A3797B">
              <w:rPr>
                <w:rFonts w:ascii="Arial" w:eastAsia="Arial" w:hAnsi="Arial" w:cs="Arial"/>
                <w:color w:val="000000"/>
                <w:sz w:val="24"/>
                <w:szCs w:val="24"/>
              </w:rPr>
              <w:t xml:space="preserve">The Supplier shall attend Progress Meetings with the Buyer </w:t>
            </w:r>
            <w:r w:rsidR="006F19F6">
              <w:rPr>
                <w:rFonts w:ascii="Arial" w:eastAsia="Arial" w:hAnsi="Arial" w:cs="Arial"/>
                <w:color w:val="000000"/>
                <w:sz w:val="24"/>
                <w:szCs w:val="24"/>
              </w:rPr>
              <w:t>in accordance with section 5 of Schedule 2 - Specification</w:t>
            </w:r>
          </w:p>
          <w:p w14:paraId="4CF60590" w14:textId="069C6481" w:rsidR="00E56E43" w:rsidRPr="00A3797B" w:rsidRDefault="006F19F6" w:rsidP="009B40B0">
            <w:pPr>
              <w:numPr>
                <w:ilvl w:val="0"/>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provide the Buyer with reports in accordance with section 5 of Schedule 2 – Specification </w:t>
            </w:r>
          </w:p>
        </w:tc>
      </w:tr>
      <w:tr w:rsidR="00E56E43" w:rsidRPr="00A3797B" w14:paraId="3C359BFC" w14:textId="77777777" w:rsidTr="009D5673">
        <w:trPr>
          <w:trHeight w:val="720"/>
        </w:trPr>
        <w:tc>
          <w:tcPr>
            <w:cnfStyle w:val="000010000000" w:firstRow="0" w:lastRow="0" w:firstColumn="0" w:lastColumn="0" w:oddVBand="1" w:evenVBand="0" w:oddHBand="0" w:evenHBand="0" w:firstRowFirstColumn="0" w:firstRowLastColumn="0" w:lastRowFirstColumn="0" w:lastRowLastColumn="0"/>
            <w:tcW w:w="517" w:type="dxa"/>
          </w:tcPr>
          <w:p w14:paraId="5B33FED1" w14:textId="77777777" w:rsidR="00E56E43" w:rsidRPr="00A3797B" w:rsidRDefault="00E56E43" w:rsidP="008B0AC8">
            <w:pPr>
              <w:numPr>
                <w:ilvl w:val="0"/>
                <w:numId w:val="2"/>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2049" w:type="dxa"/>
          </w:tcPr>
          <w:p w14:paraId="74C36EB1" w14:textId="77777777" w:rsidR="00E56E43" w:rsidRPr="00A3797B" w:rsidRDefault="006F3D93" w:rsidP="008B0AC8">
            <w:pPr>
              <w:pBdr>
                <w:top w:val="nil"/>
                <w:left w:val="nil"/>
                <w:bottom w:val="nil"/>
                <w:right w:val="nil"/>
                <w:between w:val="nil"/>
              </w:pBdr>
              <w:spacing w:before="120" w:after="120" w:line="240" w:lineRule="auto"/>
              <w:ind w:left="360" w:hanging="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Guarantee</w:t>
            </w:r>
          </w:p>
        </w:tc>
        <w:tc>
          <w:tcPr>
            <w:cnfStyle w:val="000010000000" w:firstRow="0" w:lastRow="0" w:firstColumn="0" w:lastColumn="0" w:oddVBand="1" w:evenVBand="0" w:oddHBand="0" w:evenHBand="0" w:firstRowFirstColumn="0" w:firstRowLastColumn="0" w:lastRowFirstColumn="0" w:lastRowLastColumn="0"/>
            <w:tcW w:w="8633" w:type="dxa"/>
          </w:tcPr>
          <w:p w14:paraId="087A632E" w14:textId="10748653" w:rsidR="00E56E43" w:rsidRPr="00BA6D06" w:rsidRDefault="006F3D93" w:rsidP="008B0AC8">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Not applicable</w:t>
            </w:r>
          </w:p>
          <w:p w14:paraId="5A3B9E52" w14:textId="7BC23DC8" w:rsidR="00E56E43" w:rsidRPr="00BA6D06" w:rsidRDefault="00E56E43" w:rsidP="008B0AC8">
            <w:pPr>
              <w:spacing w:before="120" w:after="120" w:line="240" w:lineRule="auto"/>
              <w:rPr>
                <w:rFonts w:ascii="Arial" w:eastAsia="Arial" w:hAnsi="Arial" w:cs="Arial"/>
                <w:color w:val="auto"/>
                <w:sz w:val="24"/>
                <w:szCs w:val="24"/>
              </w:rPr>
            </w:pPr>
          </w:p>
        </w:tc>
      </w:tr>
      <w:tr w:rsidR="00E56E43" w:rsidRPr="00A3797B" w14:paraId="4CBD3F21" w14:textId="77777777" w:rsidTr="009D5673">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17" w:type="dxa"/>
          </w:tcPr>
          <w:p w14:paraId="6FADF779" w14:textId="77777777" w:rsidR="00E56E43" w:rsidRPr="00A3797B" w:rsidRDefault="00E56E43" w:rsidP="008B0AC8">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7FFBD07E" w14:textId="77777777" w:rsidR="00E56E43" w:rsidRPr="00A3797B" w:rsidRDefault="006F3D93" w:rsidP="008B0AC8">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 xml:space="preserve">Supplier </w:t>
            </w:r>
          </w:p>
          <w:p w14:paraId="7A7A7592" w14:textId="77777777" w:rsidR="00E56E43" w:rsidRPr="00A3797B" w:rsidRDefault="006F3D93" w:rsidP="008B0AC8">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Contract</w:t>
            </w:r>
          </w:p>
          <w:p w14:paraId="46FD4F5C" w14:textId="77777777" w:rsidR="00E56E43" w:rsidRPr="00A3797B" w:rsidRDefault="006F3D93" w:rsidP="008B0AC8">
            <w:pPr>
              <w:pBdr>
                <w:top w:val="nil"/>
                <w:left w:val="nil"/>
                <w:bottom w:val="nil"/>
                <w:right w:val="nil"/>
                <w:between w:val="nil"/>
              </w:pBdr>
              <w:spacing w:before="120" w:after="120" w:line="240" w:lineRule="auto"/>
              <w:ind w:left="360"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8633" w:type="dxa"/>
          </w:tcPr>
          <w:p w14:paraId="7EDA56DB" w14:textId="2BD4D298" w:rsidR="00E56E43" w:rsidRPr="00393C6F" w:rsidRDefault="00393C6F" w:rsidP="008B0AC8">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w:t>
            </w:r>
            <w:r w:rsidR="00690761" w:rsidRPr="00393C6F">
              <w:rPr>
                <w:rFonts w:ascii="Arial" w:eastAsia="Arial" w:hAnsi="Arial" w:cs="Arial"/>
                <w:color w:val="auto"/>
                <w:sz w:val="24"/>
                <w:szCs w:val="24"/>
              </w:rPr>
              <w:t xml:space="preserve"> </w:t>
            </w:r>
          </w:p>
          <w:p w14:paraId="194318FB" w14:textId="1DB1015E" w:rsidR="00E56E43" w:rsidRPr="00393C6F" w:rsidRDefault="00690761" w:rsidP="008B0AC8">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rPr>
              <w:t>Partner</w:t>
            </w:r>
          </w:p>
          <w:p w14:paraId="3E220DC1" w14:textId="3F878E25" w:rsidR="00E56E43" w:rsidRPr="00393C6F" w:rsidRDefault="00393C6F" w:rsidP="008B0AC8">
            <w:pPr>
              <w:spacing w:before="120" w:after="120" w:line="240" w:lineRule="auto"/>
              <w:rPr>
                <w:rFonts w:ascii="Arial" w:eastAsia="Arial" w:hAnsi="Arial" w:cs="Arial"/>
                <w:color w:val="auto"/>
                <w:sz w:val="24"/>
                <w:szCs w:val="24"/>
                <w:highlight w:val="black"/>
              </w:rPr>
            </w:pPr>
            <w:r w:rsidRPr="00393C6F">
              <w:rPr>
                <w:rFonts w:ascii="Arial" w:hAnsi="Arial" w:cs="Arial"/>
                <w:color w:val="auto"/>
                <w:sz w:val="24"/>
                <w:szCs w:val="24"/>
                <w:highlight w:val="black"/>
              </w:rPr>
              <w:t>XXXXXXXXXXXXXXX</w:t>
            </w:r>
          </w:p>
          <w:p w14:paraId="3B768446" w14:textId="52FE550B" w:rsidR="00E56E43" w:rsidRPr="00393C6F" w:rsidRDefault="00393C6F" w:rsidP="008B0AC8">
            <w:pPr>
              <w:spacing w:before="120" w:after="120" w:line="240" w:lineRule="auto"/>
              <w:rPr>
                <w:rFonts w:ascii="Arial" w:eastAsia="Arial" w:hAnsi="Arial" w:cs="Arial"/>
                <w:bCs/>
                <w:color w:val="auto"/>
                <w:sz w:val="24"/>
                <w:szCs w:val="24"/>
              </w:rPr>
            </w:pPr>
            <w:r w:rsidRPr="00393C6F">
              <w:rPr>
                <w:rFonts w:ascii="Arial" w:eastAsia="Arial" w:hAnsi="Arial" w:cs="Arial"/>
                <w:bCs/>
                <w:color w:val="auto"/>
                <w:sz w:val="24"/>
                <w:szCs w:val="24"/>
                <w:highlight w:val="black"/>
              </w:rPr>
              <w:t>XXXXXXXXXXX</w:t>
            </w:r>
          </w:p>
        </w:tc>
      </w:tr>
      <w:tr w:rsidR="00E56E43" w:rsidRPr="00A3797B" w14:paraId="03CCE793" w14:textId="77777777" w:rsidTr="009D5673">
        <w:trPr>
          <w:trHeight w:val="1320"/>
        </w:trPr>
        <w:tc>
          <w:tcPr>
            <w:cnfStyle w:val="000010000000" w:firstRow="0" w:lastRow="0" w:firstColumn="0" w:lastColumn="0" w:oddVBand="1" w:evenVBand="0" w:oddHBand="0" w:evenHBand="0" w:firstRowFirstColumn="0" w:firstRowLastColumn="0" w:lastRowFirstColumn="0" w:lastRowLastColumn="0"/>
            <w:tcW w:w="517" w:type="dxa"/>
          </w:tcPr>
          <w:p w14:paraId="132BBCB1" w14:textId="77777777" w:rsidR="00E56E43" w:rsidRPr="00A3797B" w:rsidRDefault="00E56E43" w:rsidP="008B0AC8">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6841DB19" w14:textId="73967B6D" w:rsidR="00E56E43" w:rsidRPr="00A3797B" w:rsidRDefault="006F3D93" w:rsidP="008B0AC8">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Authorised Representative</w:t>
            </w:r>
          </w:p>
        </w:tc>
        <w:tc>
          <w:tcPr>
            <w:cnfStyle w:val="000010000000" w:firstRow="0" w:lastRow="0" w:firstColumn="0" w:lastColumn="0" w:oddVBand="1" w:evenVBand="0" w:oddHBand="0" w:evenHBand="0" w:firstRowFirstColumn="0" w:firstRowLastColumn="0" w:lastRowFirstColumn="0" w:lastRowLastColumn="0"/>
            <w:tcW w:w="8633" w:type="dxa"/>
          </w:tcPr>
          <w:p w14:paraId="417F3B41" w14:textId="6853BFCA" w:rsidR="00E56E43" w:rsidRPr="00393C6F" w:rsidRDefault="00393C6F" w:rsidP="008B0AC8">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w:t>
            </w:r>
          </w:p>
          <w:p w14:paraId="4910F90A" w14:textId="6B22B6FD" w:rsidR="00E56E43" w:rsidRPr="00393C6F" w:rsidRDefault="00690761" w:rsidP="008B0AC8">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rPr>
              <w:t>Senior Partner</w:t>
            </w:r>
          </w:p>
          <w:p w14:paraId="2B2ED8F7" w14:textId="3CBFFDCE" w:rsidR="00E56E43" w:rsidRPr="00393C6F" w:rsidRDefault="00393C6F" w:rsidP="008B0AC8">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w:t>
            </w:r>
            <w:r w:rsidR="00833823" w:rsidRPr="00393C6F">
              <w:rPr>
                <w:rFonts w:ascii="Arial" w:eastAsia="Arial" w:hAnsi="Arial" w:cs="Arial"/>
                <w:color w:val="auto"/>
                <w:sz w:val="24"/>
                <w:szCs w:val="24"/>
              </w:rPr>
              <w:t xml:space="preserve"> </w:t>
            </w:r>
          </w:p>
          <w:p w14:paraId="3F463786" w14:textId="004E18D1" w:rsidR="00E56E43" w:rsidRPr="00393C6F" w:rsidRDefault="00393C6F" w:rsidP="008B0AC8">
            <w:pPr>
              <w:spacing w:before="120" w:after="120" w:line="240" w:lineRule="auto"/>
              <w:rPr>
                <w:rFonts w:ascii="Arial" w:eastAsia="Arial" w:hAnsi="Arial" w:cs="Arial"/>
                <w:bCs/>
                <w:color w:val="auto"/>
                <w:sz w:val="24"/>
                <w:szCs w:val="24"/>
              </w:rPr>
            </w:pPr>
            <w:r w:rsidRPr="00393C6F">
              <w:rPr>
                <w:rFonts w:ascii="Arial" w:eastAsia="Arial" w:hAnsi="Arial" w:cs="Arial"/>
                <w:bCs/>
                <w:color w:val="auto"/>
                <w:sz w:val="24"/>
                <w:szCs w:val="24"/>
                <w:highlight w:val="black"/>
              </w:rPr>
              <w:t>XXXXXXXXXXXXX</w:t>
            </w:r>
          </w:p>
        </w:tc>
      </w:tr>
      <w:tr w:rsidR="00E56E43" w:rsidRPr="00A3797B" w14:paraId="07BF8DCB" w14:textId="77777777" w:rsidTr="009D5673">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17" w:type="dxa"/>
          </w:tcPr>
          <w:p w14:paraId="66DCA859" w14:textId="77777777" w:rsidR="00E56E43" w:rsidRPr="00A3797B" w:rsidRDefault="00E56E43" w:rsidP="0070799A">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5E7C8DED" w14:textId="6F09EC72" w:rsidR="00E56E43" w:rsidRPr="00A3797B" w:rsidRDefault="006F3D93" w:rsidP="0070799A">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Compliance Officer</w:t>
            </w:r>
          </w:p>
        </w:tc>
        <w:tc>
          <w:tcPr>
            <w:cnfStyle w:val="000010000000" w:firstRow="0" w:lastRow="0" w:firstColumn="0" w:lastColumn="0" w:oddVBand="1" w:evenVBand="0" w:oddHBand="0" w:evenHBand="0" w:firstRowFirstColumn="0" w:firstRowLastColumn="0" w:lastRowFirstColumn="0" w:lastRowLastColumn="0"/>
            <w:tcW w:w="8633" w:type="dxa"/>
          </w:tcPr>
          <w:p w14:paraId="6B5D97AF" w14:textId="4FE7F32E" w:rsidR="00E56E43" w:rsidRPr="000A12B8" w:rsidRDefault="00393C6F" w:rsidP="0070799A">
            <w:pPr>
              <w:spacing w:before="120" w:after="120" w:line="240" w:lineRule="auto"/>
              <w:rPr>
                <w:rFonts w:ascii="Arial" w:eastAsia="Arial" w:hAnsi="Arial" w:cs="Arial"/>
                <w:color w:val="auto"/>
                <w:sz w:val="24"/>
                <w:szCs w:val="24"/>
                <w:highlight w:val="yellow"/>
              </w:rPr>
            </w:pPr>
            <w:r w:rsidRPr="00393C6F">
              <w:rPr>
                <w:rFonts w:ascii="Arial" w:eastAsia="Arial" w:hAnsi="Arial" w:cs="Arial"/>
                <w:color w:val="auto"/>
                <w:sz w:val="24"/>
                <w:szCs w:val="24"/>
                <w:highlight w:val="black"/>
              </w:rPr>
              <w:t>XXXXXXXXXXXXX</w:t>
            </w:r>
            <w:r w:rsidR="00833823" w:rsidRPr="000A12B8">
              <w:rPr>
                <w:rFonts w:ascii="Arial" w:eastAsia="Arial" w:hAnsi="Arial" w:cs="Arial"/>
                <w:color w:val="auto"/>
                <w:sz w:val="24"/>
                <w:szCs w:val="24"/>
                <w:highlight w:val="yellow"/>
              </w:rPr>
              <w:t xml:space="preserve"> </w:t>
            </w:r>
          </w:p>
          <w:p w14:paraId="00910592" w14:textId="511DAA0C" w:rsidR="00E56E43" w:rsidRPr="00393C6F" w:rsidRDefault="00833823" w:rsidP="0070799A">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rPr>
              <w:t xml:space="preserve">Compliance Officer </w:t>
            </w:r>
          </w:p>
          <w:p w14:paraId="6AAF7C99" w14:textId="77777777" w:rsidR="00E56E43" w:rsidRPr="00393C6F" w:rsidRDefault="00393C6F" w:rsidP="0070799A">
            <w:pPr>
              <w:spacing w:before="120" w:after="120" w:line="240" w:lineRule="auto"/>
              <w:rPr>
                <w:rFonts w:ascii="Arial" w:eastAsia="Arial" w:hAnsi="Arial" w:cs="Arial"/>
                <w:color w:val="auto"/>
                <w:sz w:val="24"/>
                <w:szCs w:val="24"/>
                <w:highlight w:val="black"/>
              </w:rPr>
            </w:pPr>
            <w:r w:rsidRPr="00393C6F">
              <w:rPr>
                <w:rFonts w:ascii="Arial" w:eastAsia="Arial" w:hAnsi="Arial" w:cs="Arial"/>
                <w:color w:val="auto"/>
                <w:sz w:val="24"/>
                <w:szCs w:val="24"/>
                <w:highlight w:val="black"/>
              </w:rPr>
              <w:t>XXXXXXXXXXXXX</w:t>
            </w:r>
          </w:p>
          <w:p w14:paraId="55B7D051" w14:textId="5212C056" w:rsidR="00393C6F" w:rsidRPr="00BA6D06" w:rsidRDefault="00393C6F" w:rsidP="0070799A">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XXXXXXXXXXXXX</w:t>
            </w:r>
          </w:p>
        </w:tc>
      </w:tr>
      <w:tr w:rsidR="00E56E43" w:rsidRPr="00A3797B" w14:paraId="6FE244C6" w14:textId="77777777" w:rsidTr="009D5673">
        <w:trPr>
          <w:trHeight w:val="1320"/>
        </w:trPr>
        <w:tc>
          <w:tcPr>
            <w:cnfStyle w:val="000010000000" w:firstRow="0" w:lastRow="0" w:firstColumn="0" w:lastColumn="0" w:oddVBand="1" w:evenVBand="0" w:oddHBand="0" w:evenHBand="0" w:firstRowFirstColumn="0" w:firstRowLastColumn="0" w:lastRowFirstColumn="0" w:lastRowLastColumn="0"/>
            <w:tcW w:w="517" w:type="dxa"/>
          </w:tcPr>
          <w:p w14:paraId="5AAF5A78" w14:textId="77777777" w:rsidR="00E56E43" w:rsidRPr="00A3797B" w:rsidRDefault="00E56E43" w:rsidP="0070799A">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596A4F59" w14:textId="6AC0C853" w:rsidR="00E56E43" w:rsidRPr="00A3797B" w:rsidRDefault="006F3D93" w:rsidP="0070799A">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Data Protection Officer</w:t>
            </w:r>
          </w:p>
        </w:tc>
        <w:tc>
          <w:tcPr>
            <w:cnfStyle w:val="000010000000" w:firstRow="0" w:lastRow="0" w:firstColumn="0" w:lastColumn="0" w:oddVBand="1" w:evenVBand="0" w:oddHBand="0" w:evenHBand="0" w:firstRowFirstColumn="0" w:firstRowLastColumn="0" w:lastRowFirstColumn="0" w:lastRowLastColumn="0"/>
            <w:tcW w:w="8633" w:type="dxa"/>
          </w:tcPr>
          <w:p w14:paraId="7873814D" w14:textId="743A1218" w:rsidR="00E56E43" w:rsidRPr="00393C6F" w:rsidRDefault="00393C6F" w:rsidP="0070799A">
            <w:pPr>
              <w:spacing w:before="120" w:after="120" w:line="240" w:lineRule="auto"/>
              <w:rPr>
                <w:rFonts w:ascii="Arial" w:eastAsia="Arial" w:hAnsi="Arial" w:cs="Arial"/>
                <w:color w:val="auto"/>
                <w:sz w:val="24"/>
                <w:szCs w:val="24"/>
                <w:highlight w:val="yellow"/>
              </w:rPr>
            </w:pPr>
            <w:r w:rsidRPr="00393C6F">
              <w:rPr>
                <w:rFonts w:ascii="Arial" w:eastAsia="Arial" w:hAnsi="Arial" w:cs="Arial"/>
                <w:color w:val="auto"/>
                <w:sz w:val="24"/>
                <w:szCs w:val="24"/>
                <w:highlight w:val="black"/>
              </w:rPr>
              <w:t>XXXXXXXXXXXXXX</w:t>
            </w:r>
            <w:r w:rsidR="00833823" w:rsidRPr="00393C6F">
              <w:rPr>
                <w:rFonts w:ascii="Arial" w:eastAsia="Arial" w:hAnsi="Arial" w:cs="Arial"/>
                <w:color w:val="auto"/>
                <w:sz w:val="24"/>
                <w:szCs w:val="24"/>
                <w:highlight w:val="yellow"/>
              </w:rPr>
              <w:t xml:space="preserve"> </w:t>
            </w:r>
          </w:p>
          <w:p w14:paraId="458330FC" w14:textId="61697BBA" w:rsidR="00833823" w:rsidRPr="00393C6F" w:rsidRDefault="00833823" w:rsidP="0070799A">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rPr>
              <w:t>European Data Protection Officer</w:t>
            </w:r>
          </w:p>
          <w:p w14:paraId="2BFC1829" w14:textId="77777777" w:rsidR="00393C6F" w:rsidRPr="00393C6F" w:rsidRDefault="00393C6F" w:rsidP="00393C6F">
            <w:pPr>
              <w:spacing w:before="120" w:after="120" w:line="240" w:lineRule="auto"/>
              <w:rPr>
                <w:rFonts w:ascii="Arial" w:eastAsia="Arial" w:hAnsi="Arial" w:cs="Arial"/>
                <w:color w:val="auto"/>
                <w:sz w:val="24"/>
                <w:szCs w:val="24"/>
                <w:highlight w:val="black"/>
              </w:rPr>
            </w:pPr>
            <w:r w:rsidRPr="00393C6F">
              <w:rPr>
                <w:rFonts w:ascii="Arial" w:eastAsia="Arial" w:hAnsi="Arial" w:cs="Arial"/>
                <w:color w:val="auto"/>
                <w:sz w:val="24"/>
                <w:szCs w:val="24"/>
                <w:highlight w:val="black"/>
              </w:rPr>
              <w:t>XXXXXXXXXXXXXXXX</w:t>
            </w:r>
          </w:p>
          <w:p w14:paraId="2CAC7A72" w14:textId="23883AF3" w:rsidR="00E56E43" w:rsidRPr="00BA6D06" w:rsidRDefault="00393C6F" w:rsidP="00393C6F">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XXXXXXXXXXXXXXXX</w:t>
            </w:r>
            <w:r w:rsidR="00833823" w:rsidRPr="00393C6F">
              <w:rPr>
                <w:rFonts w:ascii="Arial" w:eastAsia="Arial" w:hAnsi="Arial" w:cs="Arial"/>
                <w:color w:val="auto"/>
                <w:sz w:val="24"/>
                <w:szCs w:val="24"/>
              </w:rPr>
              <w:t xml:space="preserve"> </w:t>
            </w:r>
          </w:p>
        </w:tc>
      </w:tr>
      <w:tr w:rsidR="00E56E43" w:rsidRPr="00A3797B" w14:paraId="4E663522" w14:textId="77777777" w:rsidTr="009D5673">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517" w:type="dxa"/>
          </w:tcPr>
          <w:p w14:paraId="56755D35" w14:textId="77777777" w:rsidR="00E56E43" w:rsidRPr="00A3797B" w:rsidRDefault="00E56E43" w:rsidP="0070799A">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7699FFD5" w14:textId="00D1FC30" w:rsidR="00E56E43" w:rsidRPr="00A3797B" w:rsidRDefault="006F3D93" w:rsidP="0070799A">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Supplier Marketing Contact</w:t>
            </w:r>
          </w:p>
        </w:tc>
        <w:tc>
          <w:tcPr>
            <w:cnfStyle w:val="000010000000" w:firstRow="0" w:lastRow="0" w:firstColumn="0" w:lastColumn="0" w:oddVBand="1" w:evenVBand="0" w:oddHBand="0" w:evenHBand="0" w:firstRowFirstColumn="0" w:firstRowLastColumn="0" w:lastRowFirstColumn="0" w:lastRowLastColumn="0"/>
            <w:tcW w:w="8633" w:type="dxa"/>
          </w:tcPr>
          <w:p w14:paraId="329A68E2" w14:textId="4DAA9A7D" w:rsidR="00E56E43" w:rsidRPr="00393C6F" w:rsidRDefault="00393C6F" w:rsidP="0070799A">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XXXXXXXXXXXXXXXX</w:t>
            </w:r>
            <w:r w:rsidR="00833823" w:rsidRPr="00393C6F">
              <w:rPr>
                <w:rFonts w:ascii="Arial" w:eastAsia="Arial" w:hAnsi="Arial" w:cs="Arial"/>
                <w:color w:val="auto"/>
                <w:sz w:val="24"/>
                <w:szCs w:val="24"/>
              </w:rPr>
              <w:t xml:space="preserve"> </w:t>
            </w:r>
          </w:p>
          <w:p w14:paraId="787699FD" w14:textId="604736A7" w:rsidR="00833823" w:rsidRPr="00393C6F" w:rsidRDefault="00833823" w:rsidP="0070799A">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rPr>
              <w:t>Supplier Marketing Contact</w:t>
            </w:r>
          </w:p>
          <w:p w14:paraId="68B66EC8" w14:textId="27C6EA3B" w:rsidR="00E56E43" w:rsidRPr="00393C6F" w:rsidRDefault="00393C6F" w:rsidP="0070799A">
            <w:pPr>
              <w:spacing w:before="120" w:after="120" w:line="240" w:lineRule="auto"/>
              <w:rPr>
                <w:rFonts w:ascii="Arial" w:eastAsia="Arial" w:hAnsi="Arial" w:cs="Arial"/>
                <w:color w:val="auto"/>
                <w:sz w:val="24"/>
                <w:szCs w:val="24"/>
                <w:highlight w:val="black"/>
              </w:rPr>
            </w:pPr>
            <w:r w:rsidRPr="00393C6F">
              <w:rPr>
                <w:rFonts w:ascii="Arial" w:eastAsia="Arial" w:hAnsi="Arial" w:cs="Arial"/>
                <w:color w:val="auto"/>
                <w:sz w:val="24"/>
                <w:szCs w:val="24"/>
                <w:highlight w:val="black"/>
              </w:rPr>
              <w:t>XXXXXXXXXXXXXXXXX</w:t>
            </w:r>
            <w:r w:rsidR="00833823" w:rsidRPr="00393C6F">
              <w:rPr>
                <w:rFonts w:ascii="Arial" w:eastAsia="Arial" w:hAnsi="Arial" w:cs="Arial"/>
                <w:color w:val="auto"/>
                <w:sz w:val="24"/>
                <w:szCs w:val="24"/>
                <w:highlight w:val="black"/>
              </w:rPr>
              <w:t xml:space="preserve"> </w:t>
            </w:r>
          </w:p>
          <w:p w14:paraId="39C4CFD7" w14:textId="68D7B857" w:rsidR="00E56E43" w:rsidRPr="00BA6D06" w:rsidRDefault="00393C6F" w:rsidP="0070799A">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XXXXXXXXXXXXXXXXX</w:t>
            </w:r>
          </w:p>
        </w:tc>
      </w:tr>
      <w:tr w:rsidR="003669B8" w:rsidRPr="00A3797B" w14:paraId="3818E947" w14:textId="77777777" w:rsidTr="009D5673">
        <w:trPr>
          <w:trHeight w:val="1320"/>
        </w:trPr>
        <w:tc>
          <w:tcPr>
            <w:cnfStyle w:val="000010000000" w:firstRow="0" w:lastRow="0" w:firstColumn="0" w:lastColumn="0" w:oddVBand="1" w:evenVBand="0" w:oddHBand="0" w:evenHBand="0" w:firstRowFirstColumn="0" w:firstRowLastColumn="0" w:lastRowFirstColumn="0" w:lastRowLastColumn="0"/>
            <w:tcW w:w="517" w:type="dxa"/>
          </w:tcPr>
          <w:p w14:paraId="421144E0" w14:textId="77777777" w:rsidR="003669B8" w:rsidRPr="00A3797B" w:rsidRDefault="003669B8" w:rsidP="003669B8">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2B8C11F4" w14:textId="77777777" w:rsidR="003669B8" w:rsidRPr="00A3797B" w:rsidRDefault="003669B8" w:rsidP="003669B8">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633" w:type="dxa"/>
            <w:shd w:val="clear" w:color="auto" w:fill="auto"/>
          </w:tcPr>
          <w:p w14:paraId="554D5480" w14:textId="77777777" w:rsidR="003669B8" w:rsidRPr="00BA6D06" w:rsidRDefault="003669B8" w:rsidP="003669B8">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Key Subcontractor 1</w:t>
            </w:r>
            <w:r>
              <w:rPr>
                <w:rFonts w:ascii="Arial" w:eastAsia="Arial" w:hAnsi="Arial" w:cs="Arial"/>
                <w:b/>
                <w:color w:val="auto"/>
                <w:sz w:val="24"/>
                <w:szCs w:val="24"/>
              </w:rPr>
              <w:t xml:space="preserve">  </w:t>
            </w:r>
          </w:p>
          <w:p w14:paraId="4C0DEFFC" w14:textId="24D0BCA3" w:rsidR="0052649C" w:rsidRDefault="00993E08" w:rsidP="003669B8">
            <w:pPr>
              <w:spacing w:before="120" w:after="120" w:line="240" w:lineRule="auto"/>
              <w:rPr>
                <w:rFonts w:ascii="Arial" w:eastAsia="Arial" w:hAnsi="Arial" w:cs="Arial"/>
                <w:color w:val="auto"/>
                <w:sz w:val="24"/>
                <w:szCs w:val="24"/>
              </w:rPr>
            </w:pPr>
            <w:r>
              <w:rPr>
                <w:rFonts w:ascii="Arial" w:eastAsia="Arial" w:hAnsi="Arial" w:cs="Arial"/>
                <w:color w:val="auto"/>
                <w:sz w:val="24"/>
                <w:szCs w:val="24"/>
              </w:rPr>
              <w:t xml:space="preserve">Name </w:t>
            </w:r>
            <w:r w:rsidR="00393C6F" w:rsidRPr="00393C6F">
              <w:rPr>
                <w:rFonts w:ascii="Arial" w:eastAsia="Arial" w:hAnsi="Arial" w:cs="Arial"/>
                <w:color w:val="auto"/>
                <w:sz w:val="24"/>
                <w:szCs w:val="24"/>
                <w:highlight w:val="black"/>
              </w:rPr>
              <w:t>XXXXXXXXXXXX</w:t>
            </w:r>
          </w:p>
          <w:p w14:paraId="56AD2662" w14:textId="0181BCF2" w:rsidR="00993E08" w:rsidRPr="00440D69" w:rsidRDefault="0052649C" w:rsidP="003669B8">
            <w:pPr>
              <w:spacing w:before="120" w:after="120" w:line="240" w:lineRule="auto"/>
              <w:rPr>
                <w:rFonts w:ascii="Arial" w:eastAsia="Arial" w:hAnsi="Arial" w:cs="Arial"/>
                <w:color w:val="auto"/>
                <w:sz w:val="24"/>
                <w:szCs w:val="24"/>
              </w:rPr>
            </w:pPr>
            <w:r>
              <w:rPr>
                <w:rFonts w:ascii="Arial" w:eastAsia="Arial" w:hAnsi="Arial" w:cs="Arial"/>
                <w:color w:val="auto"/>
                <w:sz w:val="24"/>
                <w:szCs w:val="24"/>
              </w:rPr>
              <w:t xml:space="preserve">Registration Number </w:t>
            </w:r>
            <w:r w:rsidR="00393C6F" w:rsidRPr="00393C6F">
              <w:rPr>
                <w:rFonts w:ascii="Arial" w:eastAsia="Arial" w:hAnsi="Arial" w:cs="Arial"/>
                <w:color w:val="auto"/>
                <w:sz w:val="24"/>
                <w:szCs w:val="24"/>
                <w:highlight w:val="black"/>
              </w:rPr>
              <w:t>XXXXXXXXX</w:t>
            </w:r>
            <w:r>
              <w:rPr>
                <w:rFonts w:ascii="Arial" w:eastAsia="Arial" w:hAnsi="Arial" w:cs="Arial"/>
                <w:color w:val="auto"/>
                <w:sz w:val="24"/>
                <w:szCs w:val="24"/>
              </w:rPr>
              <w:t xml:space="preserve"> </w:t>
            </w:r>
            <w:r w:rsidR="00993E08">
              <w:rPr>
                <w:rFonts w:ascii="Arial" w:eastAsia="Arial" w:hAnsi="Arial" w:cs="Arial"/>
                <w:color w:val="auto"/>
                <w:sz w:val="24"/>
                <w:szCs w:val="24"/>
              </w:rPr>
              <w:t xml:space="preserve"> </w:t>
            </w:r>
          </w:p>
          <w:p w14:paraId="62071E7E" w14:textId="08E06963" w:rsidR="003669B8" w:rsidRPr="00BA6D06" w:rsidRDefault="003669B8" w:rsidP="003669B8">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 xml:space="preserve">Key Subcontractor </w:t>
            </w:r>
            <w:r>
              <w:rPr>
                <w:rFonts w:ascii="Arial" w:eastAsia="Arial" w:hAnsi="Arial" w:cs="Arial"/>
                <w:b/>
                <w:color w:val="auto"/>
                <w:sz w:val="24"/>
                <w:szCs w:val="24"/>
              </w:rPr>
              <w:t xml:space="preserve">2  </w:t>
            </w:r>
          </w:p>
          <w:p w14:paraId="73964EDD" w14:textId="5790645B" w:rsidR="003669B8" w:rsidRDefault="003669B8" w:rsidP="003669B8">
            <w:pPr>
              <w:spacing w:before="120" w:after="120" w:line="240" w:lineRule="auto"/>
              <w:rPr>
                <w:rFonts w:ascii="Arial" w:eastAsia="Arial" w:hAnsi="Arial" w:cs="Arial"/>
                <w:color w:val="auto"/>
                <w:sz w:val="24"/>
                <w:szCs w:val="24"/>
              </w:rPr>
            </w:pPr>
            <w:r w:rsidRPr="00BA6D06">
              <w:rPr>
                <w:rFonts w:ascii="Arial" w:eastAsia="Arial" w:hAnsi="Arial" w:cs="Arial"/>
                <w:color w:val="auto"/>
                <w:sz w:val="24"/>
                <w:szCs w:val="24"/>
              </w:rPr>
              <w:t xml:space="preserve">Name </w:t>
            </w:r>
          </w:p>
          <w:p w14:paraId="4351A4C0" w14:textId="7E96A073" w:rsidR="003669B8" w:rsidRPr="00BA6D06" w:rsidRDefault="003669B8" w:rsidP="003669B8">
            <w:pPr>
              <w:spacing w:before="120" w:after="120" w:line="240" w:lineRule="auto"/>
              <w:rPr>
                <w:rFonts w:ascii="Arial" w:eastAsia="Arial" w:hAnsi="Arial" w:cs="Arial"/>
                <w:b/>
                <w:color w:val="auto"/>
                <w:sz w:val="24"/>
                <w:szCs w:val="24"/>
              </w:rPr>
            </w:pPr>
            <w:r w:rsidRPr="00BA6D06">
              <w:rPr>
                <w:rFonts w:ascii="Arial" w:eastAsia="Arial" w:hAnsi="Arial" w:cs="Arial"/>
                <w:b/>
                <w:color w:val="auto"/>
                <w:sz w:val="24"/>
                <w:szCs w:val="24"/>
              </w:rPr>
              <w:t xml:space="preserve">Key Subcontractor </w:t>
            </w:r>
            <w:r>
              <w:rPr>
                <w:rFonts w:ascii="Arial" w:eastAsia="Arial" w:hAnsi="Arial" w:cs="Arial"/>
                <w:b/>
                <w:color w:val="auto"/>
                <w:sz w:val="24"/>
                <w:szCs w:val="24"/>
              </w:rPr>
              <w:t xml:space="preserve">3  </w:t>
            </w:r>
          </w:p>
          <w:p w14:paraId="34AEFC7C" w14:textId="7178C18A" w:rsidR="003669B8" w:rsidRPr="00BA6D06" w:rsidRDefault="003669B8" w:rsidP="00046D59">
            <w:pPr>
              <w:spacing w:before="120" w:after="120" w:line="240" w:lineRule="auto"/>
              <w:rPr>
                <w:rFonts w:ascii="Arial" w:eastAsia="Arial" w:hAnsi="Arial" w:cs="Arial"/>
                <w:color w:val="auto"/>
                <w:sz w:val="24"/>
                <w:szCs w:val="24"/>
                <w:highlight w:val="yellow"/>
              </w:rPr>
            </w:pPr>
            <w:r w:rsidRPr="00BA6D06">
              <w:rPr>
                <w:rFonts w:ascii="Arial" w:eastAsia="Arial" w:hAnsi="Arial" w:cs="Arial"/>
                <w:color w:val="auto"/>
                <w:sz w:val="24"/>
                <w:szCs w:val="24"/>
              </w:rPr>
              <w:t>Name</w:t>
            </w:r>
          </w:p>
        </w:tc>
      </w:tr>
      <w:tr w:rsidR="003669B8" w:rsidRPr="00A3797B" w14:paraId="105A8C97" w14:textId="77777777" w:rsidTr="002B1D32">
        <w:trPr>
          <w:cnfStyle w:val="000000100000" w:firstRow="0" w:lastRow="0" w:firstColumn="0" w:lastColumn="0" w:oddVBand="0" w:evenVBand="0" w:oddHBand="1" w:evenHBand="0" w:firstRowFirstColumn="0" w:firstRowLastColumn="0" w:lastRowFirstColumn="0" w:lastRowLastColumn="0"/>
          <w:trHeight w:val="1541"/>
        </w:trPr>
        <w:tc>
          <w:tcPr>
            <w:cnfStyle w:val="000010000000" w:firstRow="0" w:lastRow="0" w:firstColumn="0" w:lastColumn="0" w:oddVBand="1" w:evenVBand="0" w:oddHBand="0" w:evenHBand="0" w:firstRowFirstColumn="0" w:firstRowLastColumn="0" w:lastRowFirstColumn="0" w:lastRowLastColumn="0"/>
            <w:tcW w:w="517" w:type="dxa"/>
          </w:tcPr>
          <w:p w14:paraId="2EBA2688" w14:textId="77777777" w:rsidR="003669B8" w:rsidRPr="00A3797B" w:rsidRDefault="003669B8" w:rsidP="003669B8">
            <w:pPr>
              <w:numPr>
                <w:ilvl w:val="0"/>
                <w:numId w:val="2"/>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2049" w:type="dxa"/>
          </w:tcPr>
          <w:p w14:paraId="58B6DA62" w14:textId="12C45D5C" w:rsidR="003669B8" w:rsidRPr="00A3797B" w:rsidRDefault="003669B8" w:rsidP="003669B8">
            <w:pPr>
              <w:pBdr>
                <w:top w:val="nil"/>
                <w:left w:val="nil"/>
                <w:bottom w:val="nil"/>
                <w:right w:val="nil"/>
                <w:between w:val="nil"/>
              </w:pBdr>
              <w:spacing w:before="120" w:after="12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Buyer Authorised Representative</w:t>
            </w:r>
          </w:p>
        </w:tc>
        <w:tc>
          <w:tcPr>
            <w:cnfStyle w:val="000010000000" w:firstRow="0" w:lastRow="0" w:firstColumn="0" w:lastColumn="0" w:oddVBand="1" w:evenVBand="0" w:oddHBand="0" w:evenHBand="0" w:firstRowFirstColumn="0" w:firstRowLastColumn="0" w:lastRowFirstColumn="0" w:lastRowLastColumn="0"/>
            <w:tcW w:w="8633" w:type="dxa"/>
          </w:tcPr>
          <w:p w14:paraId="79E4C34E" w14:textId="66AD31A4" w:rsidR="003669B8" w:rsidRPr="00393C6F" w:rsidRDefault="00393C6F" w:rsidP="003669B8">
            <w:pPr>
              <w:spacing w:before="120" w:after="120" w:line="240" w:lineRule="auto"/>
              <w:rPr>
                <w:rFonts w:ascii="Arial" w:eastAsia="Arial" w:hAnsi="Arial" w:cs="Arial"/>
                <w:color w:val="auto"/>
                <w:sz w:val="24"/>
                <w:szCs w:val="24"/>
                <w:highlight w:val="black"/>
              </w:rPr>
            </w:pPr>
            <w:r w:rsidRPr="00393C6F">
              <w:rPr>
                <w:rFonts w:ascii="Arial" w:eastAsia="Arial" w:hAnsi="Arial" w:cs="Arial"/>
                <w:b/>
                <w:color w:val="auto"/>
                <w:sz w:val="24"/>
                <w:szCs w:val="24"/>
                <w:highlight w:val="black"/>
              </w:rPr>
              <w:t>XXXXXXXXXXXXXX</w:t>
            </w:r>
            <w:r w:rsidR="002B1D32" w:rsidRPr="00393C6F">
              <w:rPr>
                <w:rFonts w:ascii="Arial" w:eastAsia="Arial" w:hAnsi="Arial" w:cs="Arial"/>
                <w:b/>
                <w:color w:val="auto"/>
                <w:sz w:val="24"/>
                <w:szCs w:val="24"/>
                <w:highlight w:val="black"/>
              </w:rPr>
              <w:t xml:space="preserve"> </w:t>
            </w:r>
          </w:p>
          <w:p w14:paraId="4577FD7C" w14:textId="7EBE0D80" w:rsidR="002B1D32" w:rsidRPr="00393C6F" w:rsidRDefault="00393C6F" w:rsidP="002B1D32">
            <w:pPr>
              <w:spacing w:before="120" w:after="120" w:line="240" w:lineRule="auto"/>
              <w:rPr>
                <w:rFonts w:ascii="Arial" w:eastAsia="Arial" w:hAnsi="Arial" w:cs="Arial"/>
                <w:bCs/>
                <w:color w:val="auto"/>
                <w:sz w:val="24"/>
                <w:szCs w:val="24"/>
                <w:highlight w:val="black"/>
              </w:rPr>
            </w:pPr>
            <w:r w:rsidRPr="00393C6F">
              <w:rPr>
                <w:rFonts w:ascii="Arial" w:eastAsia="Arial" w:hAnsi="Arial" w:cs="Arial"/>
                <w:bCs/>
                <w:color w:val="auto"/>
                <w:sz w:val="24"/>
                <w:szCs w:val="24"/>
                <w:highlight w:val="black"/>
              </w:rPr>
              <w:t>XXXXXXXXXXXXX</w:t>
            </w:r>
            <w:r w:rsidR="002B1D32" w:rsidRPr="00393C6F">
              <w:rPr>
                <w:rFonts w:ascii="Arial" w:eastAsia="Arial" w:hAnsi="Arial" w:cs="Arial"/>
                <w:bCs/>
                <w:color w:val="auto"/>
                <w:sz w:val="24"/>
                <w:szCs w:val="24"/>
                <w:highlight w:val="black"/>
              </w:rPr>
              <w:t xml:space="preserve"> </w:t>
            </w:r>
          </w:p>
          <w:p w14:paraId="0E87F1F9" w14:textId="24F811BA" w:rsidR="003669B8" w:rsidRPr="00BA6D06" w:rsidRDefault="00393C6F" w:rsidP="002B1D32">
            <w:pPr>
              <w:spacing w:before="120" w:after="120" w:line="240" w:lineRule="auto"/>
              <w:rPr>
                <w:rFonts w:ascii="Arial" w:eastAsia="Arial" w:hAnsi="Arial" w:cs="Arial"/>
                <w:color w:val="auto"/>
                <w:sz w:val="24"/>
                <w:szCs w:val="24"/>
              </w:rPr>
            </w:pPr>
            <w:r w:rsidRPr="00393C6F">
              <w:rPr>
                <w:rFonts w:ascii="Arial" w:eastAsia="Arial" w:hAnsi="Arial" w:cs="Arial"/>
                <w:color w:val="auto"/>
                <w:sz w:val="24"/>
                <w:szCs w:val="24"/>
                <w:highlight w:val="black"/>
              </w:rPr>
              <w:t>XXXXXXXXXXXXXX</w:t>
            </w:r>
          </w:p>
        </w:tc>
      </w:tr>
    </w:tbl>
    <w:p w14:paraId="7CD039FE" w14:textId="77777777" w:rsidR="00E56E43" w:rsidRPr="0070799A" w:rsidRDefault="00E56E43" w:rsidP="0098784B">
      <w:pPr>
        <w:spacing w:after="120"/>
        <w:rPr>
          <w:rFonts w:ascii="Arial" w:eastAsia="Arial" w:hAnsi="Arial" w:cs="Arial"/>
          <w:sz w:val="24"/>
          <w:szCs w:val="24"/>
        </w:rPr>
      </w:pPr>
    </w:p>
    <w:tbl>
      <w:tblPr>
        <w:tblStyle w:val="a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698"/>
        <w:gridCol w:w="2966"/>
      </w:tblGrid>
      <w:tr w:rsidR="00E56E43" w:rsidRPr="00A3797B" w14:paraId="3C30E796" w14:textId="77777777" w:rsidTr="00A3797B">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52DF9C95" w14:textId="77777777" w:rsidR="00E56E43" w:rsidRPr="00A3797B" w:rsidRDefault="006F3D93" w:rsidP="0098784B">
            <w:pPr>
              <w:pBdr>
                <w:top w:val="nil"/>
                <w:left w:val="nil"/>
                <w:bottom w:val="nil"/>
                <w:right w:val="nil"/>
                <w:between w:val="nil"/>
              </w:pBdr>
              <w:spacing w:before="200" w:after="120" w:line="240" w:lineRule="auto"/>
              <w:jc w:val="both"/>
              <w:rPr>
                <w:rFonts w:ascii="Arial" w:eastAsia="Arial" w:hAnsi="Arial" w:cs="Arial"/>
                <w:color w:val="000000"/>
                <w:sz w:val="24"/>
                <w:szCs w:val="24"/>
              </w:rPr>
            </w:pPr>
            <w:r w:rsidRPr="00A3797B">
              <w:rPr>
                <w:rFonts w:ascii="Arial" w:eastAsia="Arial" w:hAnsi="Arial" w:cs="Arial"/>
                <w:b/>
                <w:color w:val="000000"/>
                <w:sz w:val="24"/>
                <w:szCs w:val="24"/>
              </w:rPr>
              <w:t>For and on behalf of the Supplier:</w:t>
            </w:r>
          </w:p>
        </w:tc>
        <w:tc>
          <w:tcPr>
            <w:tcW w:w="4664" w:type="dxa"/>
            <w:gridSpan w:val="2"/>
          </w:tcPr>
          <w:p w14:paraId="6786DF49" w14:textId="77777777" w:rsidR="00E56E43" w:rsidRPr="00A3797B" w:rsidRDefault="006F3D93" w:rsidP="00A3797B">
            <w:pPr>
              <w:keepNext/>
              <w:pBdr>
                <w:top w:val="nil"/>
                <w:left w:val="nil"/>
                <w:bottom w:val="nil"/>
                <w:right w:val="nil"/>
                <w:between w:val="nil"/>
              </w:pBdr>
              <w:spacing w:before="200" w:after="120" w:line="24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A3797B">
              <w:rPr>
                <w:rFonts w:ascii="Arial" w:eastAsia="Arial" w:hAnsi="Arial" w:cs="Arial"/>
                <w:b/>
                <w:color w:val="000000"/>
                <w:sz w:val="24"/>
                <w:szCs w:val="24"/>
              </w:rPr>
              <w:t>For and on behalf of the Buyer:</w:t>
            </w:r>
          </w:p>
        </w:tc>
      </w:tr>
      <w:tr w:rsidR="00E56E43" w:rsidRPr="00A3797B" w14:paraId="59B11C6E" w14:textId="77777777" w:rsidTr="00A3797B">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3B3126D5" w14:textId="29266EE5" w:rsidR="00E56E43" w:rsidRPr="00A3797B" w:rsidRDefault="006E2DE2"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80" w:type="dxa"/>
          </w:tcPr>
          <w:p w14:paraId="67AB7BD7"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38BAC55E"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Signature:</w:t>
            </w:r>
          </w:p>
        </w:tc>
        <w:tc>
          <w:tcPr>
            <w:tcW w:w="2966" w:type="dxa"/>
          </w:tcPr>
          <w:p w14:paraId="70326DF4"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rsidRPr="00A3797B" w14:paraId="06F65D81" w14:textId="77777777" w:rsidTr="00A3797B">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7A9C8C49"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80" w:type="dxa"/>
          </w:tcPr>
          <w:p w14:paraId="62BED509"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DFFB8AC"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Name:</w:t>
            </w:r>
          </w:p>
        </w:tc>
        <w:tc>
          <w:tcPr>
            <w:tcW w:w="2966" w:type="dxa"/>
          </w:tcPr>
          <w:p w14:paraId="665C88BB"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56E43" w:rsidRPr="00A3797B" w14:paraId="3E8359EB" w14:textId="77777777" w:rsidTr="00A3797B">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346DE319"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80" w:type="dxa"/>
          </w:tcPr>
          <w:p w14:paraId="76AE09A0"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DB42D46"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Role:</w:t>
            </w:r>
          </w:p>
        </w:tc>
        <w:tc>
          <w:tcPr>
            <w:tcW w:w="2966" w:type="dxa"/>
          </w:tcPr>
          <w:p w14:paraId="54398A81"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56E43" w:rsidRPr="00A3797B" w14:paraId="03AC0124" w14:textId="77777777" w:rsidTr="00A3797B">
        <w:trPr>
          <w:cnfStyle w:val="000000100000" w:firstRow="0" w:lastRow="0" w:firstColumn="0" w:lastColumn="0" w:oddVBand="0" w:evenVBand="0" w:oddHBand="1" w:evenHBand="0" w:firstRowFirstColumn="0" w:firstRowLastColumn="0" w:lastRowFirstColumn="0" w:lastRowLastColumn="0"/>
          <w:trHeight w:val="651"/>
        </w:trPr>
        <w:tc>
          <w:tcPr>
            <w:cnfStyle w:val="000010000000" w:firstRow="0" w:lastRow="0" w:firstColumn="0" w:lastColumn="0" w:oddVBand="1" w:evenVBand="0" w:oddHBand="0" w:evenHBand="0" w:firstRowFirstColumn="0" w:firstRowLastColumn="0" w:lastRowFirstColumn="0" w:lastRowLastColumn="0"/>
            <w:tcW w:w="1526" w:type="dxa"/>
          </w:tcPr>
          <w:p w14:paraId="501D6B28" w14:textId="77777777" w:rsidR="00E56E43" w:rsidRPr="00A3797B" w:rsidRDefault="006F3D93" w:rsidP="0098784B">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80" w:type="dxa"/>
          </w:tcPr>
          <w:p w14:paraId="13A4AEC2"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2FD0F80F" w14:textId="77777777" w:rsidR="00E56E43" w:rsidRPr="00A3797B" w:rsidRDefault="006F3D93" w:rsidP="0098784B">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A3797B">
              <w:rPr>
                <w:rFonts w:ascii="Arial" w:eastAsia="Arial" w:hAnsi="Arial" w:cs="Arial"/>
                <w:color w:val="000000"/>
                <w:sz w:val="24"/>
                <w:szCs w:val="24"/>
              </w:rPr>
              <w:t>Date:</w:t>
            </w:r>
          </w:p>
        </w:tc>
        <w:tc>
          <w:tcPr>
            <w:tcW w:w="2966" w:type="dxa"/>
          </w:tcPr>
          <w:p w14:paraId="7EC91809" w14:textId="77777777" w:rsidR="00E56E43" w:rsidRPr="00A3797B" w:rsidRDefault="00E56E43" w:rsidP="0098784B">
            <w:pPr>
              <w:keepNext/>
              <w:pBdr>
                <w:top w:val="nil"/>
                <w:left w:val="nil"/>
                <w:bottom w:val="nil"/>
                <w:right w:val="nil"/>
                <w:between w:val="nil"/>
              </w:pBdr>
              <w:spacing w:before="200" w:after="120" w:line="240" w:lineRule="auto"/>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ACF42EE" w14:textId="3C477456"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bookmarkStart w:id="1" w:name="bookmark=id.30j0zll" w:colFirst="0" w:colLast="0"/>
      <w:bookmarkEnd w:id="1"/>
    </w:p>
    <w:p w14:paraId="1C46D2D9" w14:textId="64138CDF"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5D103022" w14:textId="5113827C" w:rsidR="00BD5BCB" w:rsidRDefault="00BD5BCB" w:rsidP="0098784B">
      <w:pPr>
        <w:pBdr>
          <w:top w:val="nil"/>
          <w:left w:val="nil"/>
          <w:bottom w:val="nil"/>
          <w:right w:val="nil"/>
          <w:between w:val="nil"/>
        </w:pBdr>
        <w:spacing w:after="0"/>
        <w:ind w:left="1871" w:hanging="720"/>
        <w:rPr>
          <w:rFonts w:ascii="Arial" w:eastAsia="Arial" w:hAnsi="Arial" w:cs="Arial"/>
          <w:i/>
          <w:color w:val="000000"/>
          <w:sz w:val="24"/>
          <w:szCs w:val="24"/>
        </w:rPr>
      </w:pPr>
    </w:p>
    <w:p w14:paraId="7481ABBB" w14:textId="2FD34A7B" w:rsidR="00BD5BCB" w:rsidRPr="0070799A" w:rsidRDefault="00BD5BCB" w:rsidP="00BD5BCB">
      <w:pPr>
        <w:pBdr>
          <w:top w:val="nil"/>
          <w:left w:val="nil"/>
          <w:bottom w:val="nil"/>
          <w:right w:val="nil"/>
          <w:between w:val="nil"/>
        </w:pBdr>
        <w:spacing w:after="0"/>
        <w:ind w:left="142" w:hanging="284"/>
        <w:rPr>
          <w:rFonts w:ascii="Arial" w:eastAsia="Arial" w:hAnsi="Arial" w:cs="Arial"/>
          <w:color w:val="000000"/>
          <w:sz w:val="24"/>
          <w:szCs w:val="24"/>
        </w:rPr>
      </w:pPr>
    </w:p>
    <w:sectPr w:rsidR="00BD5BCB" w:rsidRPr="0070799A" w:rsidSect="002F6B87">
      <w:pgSz w:w="11906" w:h="16838"/>
      <w:pgMar w:top="1440" w:right="1440" w:bottom="1276"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A413" w14:textId="77777777" w:rsidR="00BD5A01" w:rsidRDefault="00BD5A01">
      <w:pPr>
        <w:spacing w:after="0" w:line="240" w:lineRule="auto"/>
      </w:pPr>
      <w:r>
        <w:separator/>
      </w:r>
    </w:p>
  </w:endnote>
  <w:endnote w:type="continuationSeparator" w:id="0">
    <w:p w14:paraId="5B0FAF62" w14:textId="77777777" w:rsidR="00BD5A01" w:rsidRDefault="00BD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FDA5" w14:textId="77777777" w:rsidR="00393C6F" w:rsidRDefault="0039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5173" w14:textId="682F6245" w:rsidR="00E56E43" w:rsidRDefault="002F59BE">
    <w:pPr>
      <w:tabs>
        <w:tab w:val="center" w:pos="4513"/>
        <w:tab w:val="right" w:pos="9026"/>
      </w:tabs>
      <w:spacing w:after="0"/>
      <w:rPr>
        <w:color w:val="A6A6A6"/>
      </w:rPr>
    </w:pPr>
    <w:r>
      <w:rPr>
        <w:noProof/>
        <w:color w:val="A6A6A6"/>
      </w:rPr>
      <mc:AlternateContent>
        <mc:Choice Requires="wps">
          <w:drawing>
            <wp:anchor distT="0" distB="0" distL="114300" distR="114300" simplePos="0" relativeHeight="251659264" behindDoc="0" locked="0" layoutInCell="0" allowOverlap="1" wp14:anchorId="7CD9F0AA" wp14:editId="6087517C">
              <wp:simplePos x="0" y="0"/>
              <wp:positionH relativeFrom="page">
                <wp:posOffset>0</wp:posOffset>
              </wp:positionH>
              <wp:positionV relativeFrom="page">
                <wp:posOffset>10227945</wp:posOffset>
              </wp:positionV>
              <wp:extent cx="7560310" cy="273050"/>
              <wp:effectExtent l="0" t="0" r="0" b="12700"/>
              <wp:wrapNone/>
              <wp:docPr id="6" name="MSIPCM24504af49209882e7ecc061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B23DC" w14:textId="402C3024" w:rsidR="002F59BE" w:rsidRPr="002F59BE" w:rsidRDefault="002F59BE" w:rsidP="002F59BE">
                          <w:pPr>
                            <w:spacing w:after="0"/>
                            <w:jc w:val="center"/>
                            <w:rPr>
                              <w:color w:val="000000"/>
                              <w:sz w:val="20"/>
                            </w:rPr>
                          </w:pPr>
                          <w:r w:rsidRPr="002F59BE">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D9F0AA" id="_x0000_t202" coordsize="21600,21600" o:spt="202" path="m,l,21600r21600,l21600,xe">
              <v:stroke joinstyle="miter"/>
              <v:path gradientshapeok="t" o:connecttype="rect"/>
            </v:shapetype>
            <v:shape id="MSIPCM24504af49209882e7ecc0618" o:spid="_x0000_s1031"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8FB23DC" w14:textId="402C3024" w:rsidR="002F59BE" w:rsidRPr="002F59BE" w:rsidRDefault="002F59BE" w:rsidP="002F59BE">
                    <w:pPr>
                      <w:spacing w:after="0"/>
                      <w:jc w:val="center"/>
                      <w:rPr>
                        <w:color w:val="000000"/>
                        <w:sz w:val="20"/>
                      </w:rPr>
                    </w:pPr>
                    <w:r w:rsidRPr="002F59BE">
                      <w:rPr>
                        <w:color w:val="000000"/>
                        <w:sz w:val="20"/>
                      </w:rPr>
                      <w:t>OFFICIAL</w:t>
                    </w:r>
                  </w:p>
                </w:txbxContent>
              </v:textbox>
              <w10:wrap anchorx="page" anchory="page"/>
            </v:shape>
          </w:pict>
        </mc:Fallback>
      </mc:AlternateContent>
    </w:r>
  </w:p>
  <w:p w14:paraId="73A05E33" w14:textId="77777777" w:rsidR="00E56E43" w:rsidRDefault="006F3D93">
    <w:pPr>
      <w:tabs>
        <w:tab w:val="center" w:pos="4513"/>
        <w:tab w:val="right" w:pos="9026"/>
      </w:tabs>
      <w:spacing w:after="0"/>
      <w:rPr>
        <w:rFonts w:ascii="Arial" w:eastAsia="Arial" w:hAnsi="Arial" w:cs="Arial"/>
        <w:sz w:val="20"/>
        <w:szCs w:val="20"/>
      </w:rPr>
    </w:pPr>
    <w:r>
      <w:rPr>
        <w:rFonts w:ascii="Arial" w:eastAsia="Arial" w:hAnsi="Arial" w:cs="Arial"/>
        <w:sz w:val="20"/>
        <w:szCs w:val="20"/>
      </w:rPr>
      <w:t>Mid-tier Contract</w:t>
    </w:r>
    <w:r>
      <w:rPr>
        <w:rFonts w:ascii="Arial" w:eastAsia="Arial" w:hAnsi="Arial" w:cs="Arial"/>
        <w:sz w:val="20"/>
        <w:szCs w:val="20"/>
      </w:rPr>
      <w:tab/>
      <w:t xml:space="preserve">                                           </w:t>
    </w:r>
  </w:p>
  <w:p w14:paraId="6A4AB7EC" w14:textId="45654E26"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sidR="00BA6D06">
      <w:rPr>
        <w:rFonts w:ascii="Arial" w:eastAsia="Arial" w:hAnsi="Arial" w:cs="Arial"/>
        <w:color w:val="000000"/>
        <w:sz w:val="20"/>
        <w:szCs w:val="20"/>
      </w:rPr>
      <w:t>2</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C2B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F7EBA11" w14:textId="5A73F37A" w:rsidR="00E56E43" w:rsidRDefault="006F3D93">
    <w:pPr>
      <w:spacing w:after="0" w:line="240" w:lineRule="auto"/>
      <w:jc w:val="both"/>
      <w:rPr>
        <w:rFonts w:ascii="Arial" w:eastAsia="Arial" w:hAnsi="Arial" w:cs="Arial"/>
        <w:sz w:val="20"/>
        <w:szCs w:val="20"/>
      </w:rPr>
    </w:pPr>
    <w:r>
      <w:rPr>
        <w:rFonts w:ascii="Arial" w:eastAsia="Arial" w:hAnsi="Arial" w:cs="Arial"/>
        <w:sz w:val="20"/>
        <w:szCs w:val="20"/>
      </w:rPr>
      <w:t>Model Version: v1.</w:t>
    </w:r>
    <w:r w:rsidR="00BA6D06">
      <w:rPr>
        <w:rFonts w:ascii="Arial" w:eastAsia="Arial" w:hAnsi="Arial" w:cs="Arial"/>
        <w:sz w:val="20"/>
        <w:szCs w:val="20"/>
      </w:rPr>
      <w:t>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F832" w14:textId="77777777" w:rsidR="00E56E43" w:rsidRDefault="00E56E43">
    <w:pPr>
      <w:tabs>
        <w:tab w:val="center" w:pos="4513"/>
        <w:tab w:val="right" w:pos="9026"/>
      </w:tabs>
      <w:spacing w:after="0"/>
      <w:rPr>
        <w:rFonts w:ascii="Arial" w:eastAsia="Arial" w:hAnsi="Arial" w:cs="Arial"/>
        <w:color w:val="A6A6A6"/>
        <w:sz w:val="20"/>
        <w:szCs w:val="20"/>
      </w:rPr>
    </w:pPr>
  </w:p>
  <w:p w14:paraId="1F157C98" w14:textId="77777777" w:rsidR="00E56E43" w:rsidRDefault="006F3D93">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16599250" w14:textId="77777777"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14:paraId="054EB84B" w14:textId="77777777" w:rsidR="00E56E43" w:rsidRDefault="006F3D93">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E1A2" w14:textId="77777777" w:rsidR="00BD5A01" w:rsidRDefault="00BD5A01">
      <w:pPr>
        <w:spacing w:after="0" w:line="240" w:lineRule="auto"/>
      </w:pPr>
      <w:r>
        <w:separator/>
      </w:r>
    </w:p>
  </w:footnote>
  <w:footnote w:type="continuationSeparator" w:id="0">
    <w:p w14:paraId="5AA16AF2" w14:textId="77777777" w:rsidR="00BD5A01" w:rsidRDefault="00BD5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10D4" w14:textId="77777777" w:rsidR="00393C6F" w:rsidRDefault="00393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95B" w14:textId="77777777" w:rsidR="00E56E43" w:rsidRDefault="006F3D93">
    <w:pPr>
      <w:pBdr>
        <w:top w:val="nil"/>
        <w:left w:val="nil"/>
        <w:bottom w:val="nil"/>
        <w:right w:val="nil"/>
        <w:between w:val="nil"/>
      </w:pBdr>
      <w:tabs>
        <w:tab w:val="center" w:pos="4513"/>
        <w:tab w:val="right" w:pos="9026"/>
      </w:tabs>
      <w:spacing w:after="0" w:line="240" w:lineRule="auto"/>
      <w:rPr>
        <w:color w:val="000000"/>
      </w:rPr>
    </w:pPr>
    <w:r>
      <w:rPr>
        <w:color w:val="000000"/>
      </w:rPr>
      <w:t>Award Form</w:t>
    </w:r>
  </w:p>
  <w:p w14:paraId="5F30859A" w14:textId="7BA6FFB9" w:rsidR="00E56E43" w:rsidRDefault="006F3D93">
    <w:pPr>
      <w:pBdr>
        <w:top w:val="nil"/>
        <w:left w:val="nil"/>
        <w:bottom w:val="nil"/>
        <w:right w:val="nil"/>
        <w:between w:val="nil"/>
      </w:pBdr>
      <w:tabs>
        <w:tab w:val="center" w:pos="4513"/>
        <w:tab w:val="right" w:pos="9026"/>
      </w:tabs>
      <w:spacing w:after="0" w:line="240" w:lineRule="auto"/>
      <w:rPr>
        <w:color w:val="000000"/>
      </w:rPr>
    </w:pPr>
    <w:r>
      <w:rPr>
        <w:color w:val="000000"/>
      </w:rPr>
      <w:t>Crown Copyright 20</w:t>
    </w:r>
    <w:r w:rsidR="00814C05">
      <w:rPr>
        <w:color w:val="00000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65B" w14:textId="77777777"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3C21E4C0" w14:textId="77777777" w:rsidR="00E56E43" w:rsidRDefault="006F3D9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7B515E9B" w14:textId="77777777" w:rsidR="00E56E43" w:rsidRDefault="00E56E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7EE"/>
    <w:multiLevelType w:val="hybridMultilevel"/>
    <w:tmpl w:val="DABA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566AE"/>
    <w:multiLevelType w:val="hybridMultilevel"/>
    <w:tmpl w:val="CDD85C3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AD0447"/>
    <w:multiLevelType w:val="multilevel"/>
    <w:tmpl w:val="70AA85B8"/>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6"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282A7C50"/>
    <w:multiLevelType w:val="multilevel"/>
    <w:tmpl w:val="CB724B2C"/>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E1064EB"/>
    <w:multiLevelType w:val="multilevel"/>
    <w:tmpl w:val="39480292"/>
    <w:lvl w:ilvl="0">
      <w:start w:val="1"/>
      <w:numFmt w:val="decimal"/>
      <w:pStyle w:val="GPSL4boldheading"/>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957F18"/>
    <w:multiLevelType w:val="hybridMultilevel"/>
    <w:tmpl w:val="258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B73578"/>
    <w:multiLevelType w:val="hybridMultilevel"/>
    <w:tmpl w:val="E79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00365"/>
    <w:multiLevelType w:val="multilevel"/>
    <w:tmpl w:val="32486C9C"/>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7"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1"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F962EE0"/>
    <w:multiLevelType w:val="multilevel"/>
    <w:tmpl w:val="1AAA52BA"/>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3C605A"/>
    <w:multiLevelType w:val="hybridMultilevel"/>
    <w:tmpl w:val="518A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325A1D"/>
    <w:multiLevelType w:val="hybridMultilevel"/>
    <w:tmpl w:val="9F0C117E"/>
    <w:lvl w:ilvl="0" w:tplc="582E75F0">
      <w:start w:val="1"/>
      <w:numFmt w:val="bullet"/>
      <w:lvlText w:val=""/>
      <w:lvlJc w:val="left"/>
      <w:pPr>
        <w:ind w:left="720" w:hanging="360"/>
      </w:pPr>
      <w:rPr>
        <w:rFonts w:ascii="Symbol" w:hAnsi="Symbol" w:hint="default"/>
      </w:rPr>
    </w:lvl>
    <w:lvl w:ilvl="1" w:tplc="DA48A114">
      <w:start w:val="1"/>
      <w:numFmt w:val="bullet"/>
      <w:lvlText w:val="o"/>
      <w:lvlJc w:val="left"/>
      <w:pPr>
        <w:ind w:left="1440" w:hanging="360"/>
      </w:pPr>
      <w:rPr>
        <w:rFonts w:ascii="Courier New" w:hAnsi="Courier New" w:hint="default"/>
      </w:rPr>
    </w:lvl>
    <w:lvl w:ilvl="2" w:tplc="F892B87A">
      <w:start w:val="1"/>
      <w:numFmt w:val="bullet"/>
      <w:lvlText w:val=""/>
      <w:lvlJc w:val="left"/>
      <w:pPr>
        <w:ind w:left="2160" w:hanging="360"/>
      </w:pPr>
      <w:rPr>
        <w:rFonts w:ascii="Wingdings" w:hAnsi="Wingdings" w:hint="default"/>
      </w:rPr>
    </w:lvl>
    <w:lvl w:ilvl="3" w:tplc="B4BC2D96">
      <w:start w:val="1"/>
      <w:numFmt w:val="bullet"/>
      <w:lvlText w:val=""/>
      <w:lvlJc w:val="left"/>
      <w:pPr>
        <w:ind w:left="2880" w:hanging="360"/>
      </w:pPr>
      <w:rPr>
        <w:rFonts w:ascii="Symbol" w:hAnsi="Symbol" w:hint="default"/>
      </w:rPr>
    </w:lvl>
    <w:lvl w:ilvl="4" w:tplc="5C26753E">
      <w:start w:val="1"/>
      <w:numFmt w:val="bullet"/>
      <w:lvlText w:val="o"/>
      <w:lvlJc w:val="left"/>
      <w:pPr>
        <w:ind w:left="3600" w:hanging="360"/>
      </w:pPr>
      <w:rPr>
        <w:rFonts w:ascii="Courier New" w:hAnsi="Courier New" w:hint="default"/>
      </w:rPr>
    </w:lvl>
    <w:lvl w:ilvl="5" w:tplc="4FE8CC70">
      <w:start w:val="1"/>
      <w:numFmt w:val="bullet"/>
      <w:lvlText w:val=""/>
      <w:lvlJc w:val="left"/>
      <w:pPr>
        <w:ind w:left="4320" w:hanging="360"/>
      </w:pPr>
      <w:rPr>
        <w:rFonts w:ascii="Wingdings" w:hAnsi="Wingdings" w:hint="default"/>
      </w:rPr>
    </w:lvl>
    <w:lvl w:ilvl="6" w:tplc="62FCF604">
      <w:start w:val="1"/>
      <w:numFmt w:val="bullet"/>
      <w:lvlText w:val=""/>
      <w:lvlJc w:val="left"/>
      <w:pPr>
        <w:ind w:left="5040" w:hanging="360"/>
      </w:pPr>
      <w:rPr>
        <w:rFonts w:ascii="Symbol" w:hAnsi="Symbol" w:hint="default"/>
      </w:rPr>
    </w:lvl>
    <w:lvl w:ilvl="7" w:tplc="B20E6C44">
      <w:start w:val="1"/>
      <w:numFmt w:val="bullet"/>
      <w:lvlText w:val="o"/>
      <w:lvlJc w:val="left"/>
      <w:pPr>
        <w:ind w:left="5760" w:hanging="360"/>
      </w:pPr>
      <w:rPr>
        <w:rFonts w:ascii="Courier New" w:hAnsi="Courier New" w:hint="default"/>
      </w:rPr>
    </w:lvl>
    <w:lvl w:ilvl="8" w:tplc="FA8C612A">
      <w:start w:val="1"/>
      <w:numFmt w:val="bullet"/>
      <w:lvlText w:val=""/>
      <w:lvlJc w:val="left"/>
      <w:pPr>
        <w:ind w:left="6480" w:hanging="360"/>
      </w:pPr>
      <w:rPr>
        <w:rFonts w:ascii="Wingdings" w:hAnsi="Wingdings" w:hint="default"/>
      </w:rPr>
    </w:lvl>
  </w:abstractNum>
  <w:num w:numId="1" w16cid:durableId="534078559">
    <w:abstractNumId w:val="22"/>
  </w:num>
  <w:num w:numId="2" w16cid:durableId="517816896">
    <w:abstractNumId w:val="8"/>
  </w:num>
  <w:num w:numId="3" w16cid:durableId="1286471962">
    <w:abstractNumId w:val="4"/>
  </w:num>
  <w:num w:numId="4" w16cid:durableId="57168155">
    <w:abstractNumId w:val="5"/>
  </w:num>
  <w:num w:numId="5" w16cid:durableId="401028060">
    <w:abstractNumId w:val="9"/>
  </w:num>
  <w:num w:numId="6" w16cid:durableId="317736177">
    <w:abstractNumId w:val="23"/>
  </w:num>
  <w:num w:numId="7" w16cid:durableId="2070565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7500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852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2276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488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1570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2679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64150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0972855">
    <w:abstractNumId w:val="10"/>
  </w:num>
  <w:num w:numId="16" w16cid:durableId="2115710402">
    <w:abstractNumId w:val="24"/>
  </w:num>
  <w:num w:numId="17" w16cid:durableId="708916247">
    <w:abstractNumId w:val="13"/>
  </w:num>
  <w:num w:numId="18" w16cid:durableId="1233857784">
    <w:abstractNumId w:val="9"/>
  </w:num>
  <w:num w:numId="19" w16cid:durableId="1445538972">
    <w:abstractNumId w:val="9"/>
  </w:num>
  <w:num w:numId="20" w16cid:durableId="701128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1740025">
    <w:abstractNumId w:val="9"/>
  </w:num>
  <w:num w:numId="22" w16cid:durableId="380788815">
    <w:abstractNumId w:val="9"/>
  </w:num>
  <w:num w:numId="23" w16cid:durableId="241725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2450127">
    <w:abstractNumId w:val="9"/>
  </w:num>
  <w:num w:numId="25" w16cid:durableId="1462311305">
    <w:abstractNumId w:val="9"/>
  </w:num>
  <w:num w:numId="26" w16cid:durableId="1718623831">
    <w:abstractNumId w:val="15"/>
  </w:num>
  <w:num w:numId="27" w16cid:durableId="169222490">
    <w:abstractNumId w:val="12"/>
  </w:num>
  <w:num w:numId="28" w16cid:durableId="696857931">
    <w:abstractNumId w:val="16"/>
  </w:num>
  <w:num w:numId="29" w16cid:durableId="1491673346">
    <w:abstractNumId w:val="25"/>
  </w:num>
  <w:num w:numId="30" w16cid:durableId="1283654004">
    <w:abstractNumId w:val="14"/>
  </w:num>
  <w:num w:numId="31" w16cid:durableId="1059860554">
    <w:abstractNumId w:val="19"/>
    <w:lvlOverride w:ilvl="0">
      <w:lvl w:ilvl="0">
        <w:numFmt w:val="decimal"/>
        <w:lvlText w:val="%1."/>
        <w:lvlJc w:val="left"/>
      </w:lvl>
    </w:lvlOverride>
    <w:lvlOverride w:ilvl="1">
      <w:lvl w:ilvl="1">
        <w:numFmt w:val="lowerLetter"/>
        <w:lvlText w:val="%2."/>
        <w:lvlJc w:val="left"/>
      </w:lvl>
    </w:lvlOverride>
  </w:num>
  <w:num w:numId="32" w16cid:durableId="826944416">
    <w:abstractNumId w:val="11"/>
  </w:num>
  <w:num w:numId="33" w16cid:durableId="206724268">
    <w:abstractNumId w:val="26"/>
  </w:num>
  <w:num w:numId="34" w16cid:durableId="400835799">
    <w:abstractNumId w:val="1"/>
  </w:num>
  <w:num w:numId="35" w16cid:durableId="1721513068">
    <w:abstractNumId w:val="7"/>
  </w:num>
  <w:num w:numId="36" w16cid:durableId="1045327476">
    <w:abstractNumId w:val="18"/>
  </w:num>
  <w:num w:numId="37" w16cid:durableId="1464889429">
    <w:abstractNumId w:val="21"/>
  </w:num>
  <w:num w:numId="38" w16cid:durableId="185950553">
    <w:abstractNumId w:val="3"/>
  </w:num>
  <w:num w:numId="39" w16cid:durableId="1976400902">
    <w:abstractNumId w:val="17"/>
  </w:num>
  <w:num w:numId="40" w16cid:durableId="1837500902">
    <w:abstractNumId w:val="20"/>
  </w:num>
  <w:num w:numId="41" w16cid:durableId="366369367">
    <w:abstractNumId w:val="6"/>
  </w:num>
  <w:num w:numId="42" w16cid:durableId="2068339950">
    <w:abstractNumId w:val="27"/>
  </w:num>
  <w:num w:numId="43" w16cid:durableId="1655065929">
    <w:abstractNumId w:val="0"/>
  </w:num>
  <w:num w:numId="44" w16cid:durableId="1656572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Julie.Scott|Thursday, 18 June 2020 3:12:03 PM" w:val="v1 fixing numbering"/>
    <w:docVar w:name="gemDocNotesCount" w:val="1"/>
    <w:docVar w:name="gemVerNotesCount" w:val="2"/>
    <w:docVar w:name="gemVN1|Julie.Scott|Thursday, 18 June 2020 3:12:01 PM" w:val="1|1"/>
    <w:docVar w:name="gemVN2|Julie.Scott|Thursday, 18 June 2020 3:12:02 PM" w:val="2|1"/>
  </w:docVars>
  <w:rsids>
    <w:rsidRoot w:val="00E56E43"/>
    <w:rsid w:val="00046D59"/>
    <w:rsid w:val="00064A1A"/>
    <w:rsid w:val="00065B13"/>
    <w:rsid w:val="000A12B8"/>
    <w:rsid w:val="000A4DDA"/>
    <w:rsid w:val="000F0E86"/>
    <w:rsid w:val="00102C96"/>
    <w:rsid w:val="001061EE"/>
    <w:rsid w:val="00115A35"/>
    <w:rsid w:val="001335AE"/>
    <w:rsid w:val="00153488"/>
    <w:rsid w:val="0015374F"/>
    <w:rsid w:val="00154286"/>
    <w:rsid w:val="0015493B"/>
    <w:rsid w:val="001B416B"/>
    <w:rsid w:val="001B5F79"/>
    <w:rsid w:val="001E2A5C"/>
    <w:rsid w:val="00263E3B"/>
    <w:rsid w:val="00276623"/>
    <w:rsid w:val="002953CB"/>
    <w:rsid w:val="002B06BA"/>
    <w:rsid w:val="002B1D32"/>
    <w:rsid w:val="002B463D"/>
    <w:rsid w:val="002C0126"/>
    <w:rsid w:val="002F59BE"/>
    <w:rsid w:val="002F6AC0"/>
    <w:rsid w:val="002F6B87"/>
    <w:rsid w:val="00300DD7"/>
    <w:rsid w:val="003069E8"/>
    <w:rsid w:val="00306FEB"/>
    <w:rsid w:val="0033324E"/>
    <w:rsid w:val="00333B6F"/>
    <w:rsid w:val="003669B8"/>
    <w:rsid w:val="00367CF3"/>
    <w:rsid w:val="00383334"/>
    <w:rsid w:val="00383FEE"/>
    <w:rsid w:val="00393C6F"/>
    <w:rsid w:val="003A2F23"/>
    <w:rsid w:val="003B130E"/>
    <w:rsid w:val="00440D69"/>
    <w:rsid w:val="00444E22"/>
    <w:rsid w:val="00464560"/>
    <w:rsid w:val="004664D3"/>
    <w:rsid w:val="004D19C1"/>
    <w:rsid w:val="004D47F3"/>
    <w:rsid w:val="0052649C"/>
    <w:rsid w:val="00527EBD"/>
    <w:rsid w:val="00571243"/>
    <w:rsid w:val="00573732"/>
    <w:rsid w:val="005C1A96"/>
    <w:rsid w:val="00667CBE"/>
    <w:rsid w:val="0067446D"/>
    <w:rsid w:val="00690761"/>
    <w:rsid w:val="00691830"/>
    <w:rsid w:val="006B7AC1"/>
    <w:rsid w:val="006C229C"/>
    <w:rsid w:val="006C63E2"/>
    <w:rsid w:val="006E2DE2"/>
    <w:rsid w:val="006F19F6"/>
    <w:rsid w:val="006F3D93"/>
    <w:rsid w:val="00702A04"/>
    <w:rsid w:val="00703DDD"/>
    <w:rsid w:val="0070799A"/>
    <w:rsid w:val="007268CC"/>
    <w:rsid w:val="007945B1"/>
    <w:rsid w:val="007A67CB"/>
    <w:rsid w:val="007F56AB"/>
    <w:rsid w:val="00814C05"/>
    <w:rsid w:val="00817D0E"/>
    <w:rsid w:val="00833823"/>
    <w:rsid w:val="00836F0B"/>
    <w:rsid w:val="0086355B"/>
    <w:rsid w:val="00871C3F"/>
    <w:rsid w:val="008A7CE0"/>
    <w:rsid w:val="008B0AC8"/>
    <w:rsid w:val="008E6FC4"/>
    <w:rsid w:val="008E72C3"/>
    <w:rsid w:val="00901FD9"/>
    <w:rsid w:val="0090258E"/>
    <w:rsid w:val="00916D16"/>
    <w:rsid w:val="0091707D"/>
    <w:rsid w:val="00956BE6"/>
    <w:rsid w:val="00976051"/>
    <w:rsid w:val="0098784B"/>
    <w:rsid w:val="00993E08"/>
    <w:rsid w:val="00997571"/>
    <w:rsid w:val="009B40B0"/>
    <w:rsid w:val="009D5673"/>
    <w:rsid w:val="009E5310"/>
    <w:rsid w:val="009E567E"/>
    <w:rsid w:val="00A10BAF"/>
    <w:rsid w:val="00A20185"/>
    <w:rsid w:val="00A3797B"/>
    <w:rsid w:val="00A40F9F"/>
    <w:rsid w:val="00A502D5"/>
    <w:rsid w:val="00A90A83"/>
    <w:rsid w:val="00AF4636"/>
    <w:rsid w:val="00B075BF"/>
    <w:rsid w:val="00B42E03"/>
    <w:rsid w:val="00B560EE"/>
    <w:rsid w:val="00B57ACE"/>
    <w:rsid w:val="00BA6D06"/>
    <w:rsid w:val="00BB62F2"/>
    <w:rsid w:val="00BB749E"/>
    <w:rsid w:val="00BD5A01"/>
    <w:rsid w:val="00BD5BCB"/>
    <w:rsid w:val="00C04A6B"/>
    <w:rsid w:val="00C05950"/>
    <w:rsid w:val="00C11CBC"/>
    <w:rsid w:val="00C5269F"/>
    <w:rsid w:val="00C554CA"/>
    <w:rsid w:val="00C7510A"/>
    <w:rsid w:val="00C93828"/>
    <w:rsid w:val="00CC2581"/>
    <w:rsid w:val="00CD34C5"/>
    <w:rsid w:val="00D063AE"/>
    <w:rsid w:val="00D13871"/>
    <w:rsid w:val="00D54A38"/>
    <w:rsid w:val="00D75321"/>
    <w:rsid w:val="00DB581E"/>
    <w:rsid w:val="00DE4680"/>
    <w:rsid w:val="00DE605D"/>
    <w:rsid w:val="00E221C8"/>
    <w:rsid w:val="00E35D5E"/>
    <w:rsid w:val="00E56E43"/>
    <w:rsid w:val="00E6774F"/>
    <w:rsid w:val="00EA10F9"/>
    <w:rsid w:val="00EC2BA1"/>
    <w:rsid w:val="00EE45A2"/>
    <w:rsid w:val="00EE4982"/>
    <w:rsid w:val="00F61049"/>
    <w:rsid w:val="00F66510"/>
    <w:rsid w:val="00F90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22B10"/>
  <w15:docId w15:val="{02C641E3-864B-0849-9383-EFC6B575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uiPriority w:val="99"/>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uiPriority w:val="99"/>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18"/>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normaltextrun">
    <w:name w:val="normaltextrun"/>
    <w:basedOn w:val="DefaultParagraphFont"/>
    <w:rsid w:val="00BB62F2"/>
  </w:style>
  <w:style w:type="paragraph" w:customStyle="1" w:styleId="paragraph">
    <w:name w:val="paragraph"/>
    <w:basedOn w:val="Normal"/>
    <w:rsid w:val="00BB62F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B62F2"/>
  </w:style>
  <w:style w:type="paragraph" w:customStyle="1" w:styleId="Body2">
    <w:name w:val="Body2"/>
    <w:basedOn w:val="Normal"/>
    <w:uiPriority w:val="99"/>
    <w:rsid w:val="007268CC"/>
    <w:pPr>
      <w:suppressAutoHyphens w:val="0"/>
      <w:spacing w:after="220" w:line="240" w:lineRule="auto"/>
      <w:ind w:left="709"/>
      <w:jc w:val="both"/>
    </w:pPr>
    <w:rPr>
      <w:rFonts w:ascii="Trebuchet MS" w:eastAsia="Times New Roman" w:hAnsi="Trebuchet MS" w:cs="Times New Roman"/>
      <w:sz w:val="20"/>
      <w:szCs w:val="20"/>
    </w:rPr>
  </w:style>
  <w:style w:type="paragraph" w:styleId="NormalWeb">
    <w:name w:val="Normal (Web)"/>
    <w:basedOn w:val="Normal"/>
    <w:uiPriority w:val="99"/>
    <w:rsid w:val="007268CC"/>
    <w:pPr>
      <w:suppressAutoHyphens w:val="0"/>
      <w:spacing w:after="100" w:afterAutospacing="1" w:line="312" w:lineRule="atLeast"/>
    </w:pPr>
    <w:rPr>
      <w:rFonts w:ascii="Arial Unicode MS" w:eastAsia="Arial Unicode MS" w:hAnsi="Arial Unicode MS" w:cs="Arial Unicode MS"/>
      <w:sz w:val="24"/>
      <w:szCs w:val="24"/>
    </w:rPr>
  </w:style>
  <w:style w:type="character" w:styleId="FootnoteReference">
    <w:name w:val="footnote reference"/>
    <w:uiPriority w:val="99"/>
    <w:unhideWhenUsed/>
    <w:rsid w:val="007268CC"/>
    <w:rPr>
      <w:vertAlign w:val="superscript"/>
    </w:rPr>
  </w:style>
  <w:style w:type="character" w:customStyle="1" w:styleId="normaltextrun1">
    <w:name w:val="normaltextrun1"/>
    <w:basedOn w:val="DefaultParagraphFont"/>
    <w:rsid w:val="007268CC"/>
  </w:style>
  <w:style w:type="character" w:styleId="UnresolvedMention">
    <w:name w:val="Unresolved Mention"/>
    <w:basedOn w:val="DefaultParagraphFont"/>
    <w:uiPriority w:val="99"/>
    <w:semiHidden/>
    <w:unhideWhenUsed/>
    <w:rsid w:val="00833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6529">
      <w:bodyDiv w:val="1"/>
      <w:marLeft w:val="0"/>
      <w:marRight w:val="0"/>
      <w:marTop w:val="0"/>
      <w:marBottom w:val="0"/>
      <w:divBdr>
        <w:top w:val="none" w:sz="0" w:space="0" w:color="auto"/>
        <w:left w:val="none" w:sz="0" w:space="0" w:color="auto"/>
        <w:bottom w:val="none" w:sz="0" w:space="0" w:color="auto"/>
        <w:right w:val="none" w:sz="0" w:space="0" w:color="auto"/>
      </w:divBdr>
      <w:divsChild>
        <w:div w:id="975910693">
          <w:marLeft w:val="0"/>
          <w:marRight w:val="0"/>
          <w:marTop w:val="0"/>
          <w:marBottom w:val="0"/>
          <w:divBdr>
            <w:top w:val="none" w:sz="0" w:space="0" w:color="auto"/>
            <w:left w:val="none" w:sz="0" w:space="0" w:color="auto"/>
            <w:bottom w:val="none" w:sz="0" w:space="0" w:color="auto"/>
            <w:right w:val="none" w:sz="0" w:space="0" w:color="auto"/>
          </w:divBdr>
        </w:div>
        <w:div w:id="499779554">
          <w:marLeft w:val="0"/>
          <w:marRight w:val="0"/>
          <w:marTop w:val="0"/>
          <w:marBottom w:val="0"/>
          <w:divBdr>
            <w:top w:val="none" w:sz="0" w:space="0" w:color="auto"/>
            <w:left w:val="none" w:sz="0" w:space="0" w:color="auto"/>
            <w:bottom w:val="none" w:sz="0" w:space="0" w:color="auto"/>
            <w:right w:val="none" w:sz="0" w:space="0" w:color="auto"/>
          </w:divBdr>
        </w:div>
        <w:div w:id="60952828">
          <w:marLeft w:val="0"/>
          <w:marRight w:val="0"/>
          <w:marTop w:val="0"/>
          <w:marBottom w:val="0"/>
          <w:divBdr>
            <w:top w:val="none" w:sz="0" w:space="0" w:color="auto"/>
            <w:left w:val="none" w:sz="0" w:space="0" w:color="auto"/>
            <w:bottom w:val="none" w:sz="0" w:space="0" w:color="auto"/>
            <w:right w:val="none" w:sz="0" w:space="0" w:color="auto"/>
          </w:divBdr>
        </w:div>
      </w:divsChild>
    </w:div>
    <w:div w:id="1290890786">
      <w:bodyDiv w:val="1"/>
      <w:marLeft w:val="0"/>
      <w:marRight w:val="0"/>
      <w:marTop w:val="0"/>
      <w:marBottom w:val="0"/>
      <w:divBdr>
        <w:top w:val="none" w:sz="0" w:space="0" w:color="auto"/>
        <w:left w:val="none" w:sz="0" w:space="0" w:color="auto"/>
        <w:bottom w:val="none" w:sz="0" w:space="0" w:color="auto"/>
        <w:right w:val="none" w:sz="0" w:space="0" w:color="auto"/>
      </w:divBdr>
    </w:div>
    <w:div w:id="206926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security-policy-framewor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310632/HMRC_Sustainable_Procurement_Strategy.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H8BWtRDNCeAZDW5WHgzXbOPOJew==">AMUW2mUcLDuWRijahJC9/BAPNmzxvtFPPJDxBpNovfn35K/FPigIRvsoO5yVBhzeZccEUW2WD/MGaQbE3bgvoCZgTHKxK+YLhiQ6mAiJ/Ick/iuEAPWhsR0baci94mYDEIPD3pwrRs1zzfnuOdWKaCyZAKxeQhY5U55QAkxx561VzTOU+PmpTr2vsRbzdolRt0BQgCn1Fz/xiRJywqa0GAChPz4/phsMYb+XFkf51RTnQ/HFe10bJqfso2DyLfy9yduITLfc7+hEOZuByFohxzQrenR23wyhBAJzeOSLAldmaAmFhYTqjxnNuoLrqx2tgbjzqiIj1En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 U K M A T T E R S ! 1 0 4 4 2 8 1 3 4 . 1 < / d o c u m e n t i d >  
     < s e n d e r i d > C L I F F M < / s e n d e r i d >  
     < s e n d e r e m a i l > M A T T H E W . C L I F F @ D L A P I P E R . C O M < / s e n d e r e m a i l >  
     < l a s t m o d i f i e d > 2 0 2 0 - 0 7 - 2 2 T 1 5 : 4 4 : 0 0 . 0 0 0 0 0 0 0 + 0 1 : 0 0 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45F48-FE66-46F6-BC09-859580828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724B777-D91B-4114-8D0B-B450E30E40EF}">
  <ds:schemaRefs>
    <ds:schemaRef ds:uri="http://schemas.microsoft.com/office/2006/metadata/properties"/>
    <ds:schemaRef ds:uri="http://schemas.microsoft.com/office/infopath/2007/PartnerControls"/>
    <ds:schemaRef ds:uri="df2fe17e-1586-4888-a73f-0fe1768209fa"/>
    <ds:schemaRef ds:uri="98dd782c-8fb1-40a0-a471-f4b42a488578"/>
  </ds:schemaRefs>
</ds:datastoreItem>
</file>

<file path=customXml/itemProps4.xml><?xml version="1.0" encoding="utf-8"?>
<ds:datastoreItem xmlns:ds="http://schemas.openxmlformats.org/officeDocument/2006/customXml" ds:itemID="{22176C43-FEF5-4A31-9C89-3B02B0EFE344}">
  <ds:schemaRefs>
    <ds:schemaRef ds:uri="http://schemas.openxmlformats.org/officeDocument/2006/bibliography"/>
  </ds:schemaRefs>
</ds:datastoreItem>
</file>

<file path=customXml/itemProps5.xml><?xml version="1.0" encoding="utf-8"?>
<ds:datastoreItem xmlns:ds="http://schemas.openxmlformats.org/officeDocument/2006/customXml" ds:itemID="{AFFEA507-AB2F-426E-A4BB-6402A9268026}">
  <ds:schemaRefs>
    <ds:schemaRef ds:uri="http://www.imanage.com/work/xmlschema"/>
  </ds:schemaRefs>
</ds:datastoreItem>
</file>

<file path=customXml/itemProps6.xml><?xml version="1.0" encoding="utf-8"?>
<ds:datastoreItem xmlns:ds="http://schemas.openxmlformats.org/officeDocument/2006/customXml" ds:itemID="{E2CDAA51-2001-4643-A908-2A6A98F31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James (Commercial)</dc:creator>
  <cp:lastModifiedBy>Anderson, Ian (Commercial)</cp:lastModifiedBy>
  <cp:revision>2</cp:revision>
  <dcterms:created xsi:type="dcterms:W3CDTF">2023-11-02T12:03:00Z</dcterms:created>
  <dcterms:modified xsi:type="dcterms:W3CDTF">2023-11-02T12:03:00Z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18 June 2020 D2V1</vt:lpwstr>
  </property>
  <property fmtid="{D5CDD505-2E9C-101B-9397-08002B2CF9AE}" pid="3" name="Plato EditorId">
    <vt:lpwstr>f5e23c31-704e-46f8-83ca-b4b5369aca98</vt:lpwstr>
  </property>
  <property fmtid="{D5CDD505-2E9C-101B-9397-08002B2CF9AE}" pid="4" name="ContentTypeId">
    <vt:lpwstr>0x0101002A47F7D66B22864199C169A1267677C1</vt:lpwstr>
  </property>
  <property fmtid="{D5CDD505-2E9C-101B-9397-08002B2CF9AE}" pid="5" name="Order">
    <vt:r8>5059200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SIP_Label_f9af038e-07b4-4369-a678-c835687cb272_Enabled">
    <vt:lpwstr>true</vt:lpwstr>
  </property>
  <property fmtid="{D5CDD505-2E9C-101B-9397-08002B2CF9AE}" pid="13" name="MSIP_Label_f9af038e-07b4-4369-a678-c835687cb272_SetDate">
    <vt:lpwstr>2023-03-03T12:30:14Z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bf1cc084-e968-42a9-9b2b-f2a735752da1</vt:lpwstr>
  </property>
  <property fmtid="{D5CDD505-2E9C-101B-9397-08002B2CF9AE}" pid="18" name="MSIP_Label_f9af038e-07b4-4369-a678-c835687cb272_ContentBits">
    <vt:lpwstr>2</vt:lpwstr>
  </property>
</Properties>
</file>