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AE" w:rsidRDefault="003174AE">
      <w:pPr>
        <w:rPr>
          <w:rFonts w:ascii="Arial" w:hAnsi="Arial" w:cs="Arial"/>
          <w:b/>
          <w:sz w:val="24"/>
          <w:szCs w:val="24"/>
        </w:rPr>
      </w:pPr>
    </w:p>
    <w:p w:rsidR="005F47B8" w:rsidRPr="00E71935" w:rsidRDefault="0038696A" w:rsidP="00AB4825">
      <w:pPr>
        <w:jc w:val="center"/>
        <w:rPr>
          <w:rFonts w:ascii="Arial" w:hAnsi="Arial" w:cs="Arial"/>
          <w:b/>
          <w:sz w:val="24"/>
          <w:szCs w:val="24"/>
        </w:rPr>
      </w:pPr>
      <w:r w:rsidRPr="00E71935">
        <w:rPr>
          <w:rFonts w:ascii="Arial" w:hAnsi="Arial" w:cs="Arial"/>
          <w:b/>
          <w:sz w:val="24"/>
          <w:szCs w:val="24"/>
        </w:rPr>
        <w:t xml:space="preserve">TENDER FOR THE PROVISION OF A </w:t>
      </w:r>
      <w:r w:rsidR="00AB4825">
        <w:rPr>
          <w:rFonts w:ascii="Arial" w:hAnsi="Arial" w:cs="Arial"/>
          <w:b/>
          <w:sz w:val="24"/>
          <w:szCs w:val="24"/>
        </w:rPr>
        <w:t>SUBSTANCE MISUSE RECOVERY SERVICE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Wokingham Borough Council is a forward thinking and innovative Council that strives to deliver what is best for its residents. The provision of an effective drug and alcohol recovery s</w:t>
      </w:r>
      <w:r w:rsidR="003D3109">
        <w:rPr>
          <w:rFonts w:ascii="Arial" w:hAnsi="Arial" w:cs="Arial"/>
          <w:sz w:val="24"/>
          <w:szCs w:val="24"/>
        </w:rPr>
        <w:t>ervice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is a key aspect of the Council’s health and wellbeing agenda. </w:t>
      </w:r>
    </w:p>
    <w:p w:rsidR="00AB482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is</w:t>
      </w:r>
      <w:r w:rsidR="007D0433">
        <w:rPr>
          <w:rFonts w:ascii="Arial" w:hAnsi="Arial" w:cs="Arial"/>
          <w:sz w:val="24"/>
          <w:szCs w:val="24"/>
        </w:rPr>
        <w:t xml:space="preserve"> pleased to announce that it is </w:t>
      </w:r>
      <w:r w:rsidRPr="00E71935">
        <w:rPr>
          <w:rFonts w:ascii="Arial" w:hAnsi="Arial" w:cs="Arial"/>
          <w:sz w:val="24"/>
          <w:szCs w:val="24"/>
        </w:rPr>
        <w:t xml:space="preserve">inviting </w:t>
      </w:r>
      <w:r w:rsidR="00675E7B">
        <w:rPr>
          <w:rFonts w:ascii="Arial" w:hAnsi="Arial" w:cs="Arial"/>
          <w:sz w:val="24"/>
          <w:szCs w:val="24"/>
        </w:rPr>
        <w:t xml:space="preserve">tenders </w:t>
      </w:r>
      <w:r w:rsidRPr="00E71935">
        <w:rPr>
          <w:rFonts w:ascii="Arial" w:hAnsi="Arial" w:cs="Arial"/>
          <w:sz w:val="24"/>
          <w:szCs w:val="24"/>
        </w:rPr>
        <w:t>for th</w:t>
      </w:r>
      <w:r w:rsidR="00AB4825">
        <w:rPr>
          <w:rFonts w:ascii="Arial" w:hAnsi="Arial" w:cs="Arial"/>
          <w:sz w:val="24"/>
          <w:szCs w:val="24"/>
        </w:rPr>
        <w:t xml:space="preserve">e provision of the Wokingham Borough Substance Misuse Recovery Services for both adults and young people within the borough. 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Wokingham Borough Council is looking for a Provider to deliver an integrated recovery orientated drug and alcohol service, including the delivery of structured programmes and prescribing services as well as harm reduction interventions. 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successful Provider will also be responsible for the management and delivery of needle exchange, supervised consumption and shared care provision. 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residential rehabilitation and inpatient detoxification do not form part of the contract. 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Provider will be required to act as a strategic partner with the Council contributing towards shared goals and outcomes through delivery of an effective and efficient service. </w:t>
      </w: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Those wishing </w:t>
      </w:r>
      <w:r w:rsidR="00936055">
        <w:rPr>
          <w:rFonts w:ascii="Arial" w:hAnsi="Arial" w:cs="Arial"/>
          <w:sz w:val="24"/>
          <w:szCs w:val="24"/>
        </w:rPr>
        <w:t>to submit a tender</w:t>
      </w:r>
      <w:r w:rsidRPr="00E71935">
        <w:rPr>
          <w:rFonts w:ascii="Arial" w:hAnsi="Arial" w:cs="Arial"/>
          <w:sz w:val="24"/>
          <w:szCs w:val="24"/>
        </w:rPr>
        <w:t xml:space="preserve"> mus</w:t>
      </w:r>
      <w:r w:rsidR="003174AE" w:rsidRPr="00E71935">
        <w:rPr>
          <w:rFonts w:ascii="Arial" w:hAnsi="Arial" w:cs="Arial"/>
          <w:sz w:val="24"/>
          <w:szCs w:val="24"/>
        </w:rPr>
        <w:t>t have demonstrable evidence of:</w:t>
      </w:r>
    </w:p>
    <w:p w:rsidR="006A52F6" w:rsidRPr="00E71935" w:rsidRDefault="00AB4825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delivering drug and alcohol services</w:t>
      </w:r>
      <w:r w:rsidR="00E03BA3" w:rsidRPr="00E71935">
        <w:rPr>
          <w:rFonts w:ascii="Arial" w:hAnsi="Arial" w:cs="Arial"/>
          <w:sz w:val="24"/>
          <w:szCs w:val="24"/>
        </w:rPr>
        <w:t xml:space="preserve"> </w:t>
      </w:r>
      <w:r w:rsidR="006A52F6" w:rsidRPr="00E71935">
        <w:rPr>
          <w:rFonts w:ascii="Arial" w:hAnsi="Arial" w:cs="Arial"/>
          <w:sz w:val="24"/>
          <w:szCs w:val="24"/>
        </w:rPr>
        <w:t>;</w:t>
      </w:r>
    </w:p>
    <w:p w:rsidR="006A52F6" w:rsidRPr="00E71935" w:rsidRDefault="006A52F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work</w:t>
      </w:r>
      <w:r w:rsidR="00AB4825">
        <w:rPr>
          <w:rFonts w:ascii="Arial" w:hAnsi="Arial" w:cs="Arial"/>
          <w:sz w:val="24"/>
          <w:szCs w:val="24"/>
        </w:rPr>
        <w:t xml:space="preserve"> creatively with this target customer</w:t>
      </w:r>
      <w:r w:rsidRPr="00E71935">
        <w:rPr>
          <w:rFonts w:ascii="Arial" w:hAnsi="Arial" w:cs="Arial"/>
          <w:sz w:val="24"/>
          <w:szCs w:val="24"/>
        </w:rPr>
        <w:t xml:space="preserve"> group in order to </w:t>
      </w:r>
      <w:r w:rsidR="00AB4825">
        <w:rPr>
          <w:rFonts w:ascii="Arial" w:hAnsi="Arial" w:cs="Arial"/>
          <w:sz w:val="24"/>
          <w:szCs w:val="24"/>
        </w:rPr>
        <w:t xml:space="preserve">respond to the changing needs of the residents </w:t>
      </w:r>
    </w:p>
    <w:p w:rsidR="006A52F6" w:rsidRDefault="00AB4825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ability to assess customer</w:t>
      </w:r>
      <w:r w:rsidR="006A52F6" w:rsidRPr="00E71935">
        <w:rPr>
          <w:rFonts w:ascii="Arial" w:hAnsi="Arial" w:cs="Arial"/>
          <w:sz w:val="24"/>
          <w:szCs w:val="24"/>
        </w:rPr>
        <w:t xml:space="preserve"> needs a</w:t>
      </w:r>
      <w:r>
        <w:rPr>
          <w:rFonts w:ascii="Arial" w:hAnsi="Arial" w:cs="Arial"/>
          <w:sz w:val="24"/>
          <w:szCs w:val="24"/>
        </w:rPr>
        <w:t>nd manage risk</w:t>
      </w:r>
      <w:r w:rsidR="006A52F6" w:rsidRPr="00E71935">
        <w:rPr>
          <w:rFonts w:ascii="Arial" w:hAnsi="Arial" w:cs="Arial"/>
          <w:sz w:val="24"/>
          <w:szCs w:val="24"/>
        </w:rPr>
        <w:t>;</w:t>
      </w:r>
    </w:p>
    <w:p w:rsidR="00406021" w:rsidRDefault="00406021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robust information governance system</w:t>
      </w:r>
    </w:p>
    <w:p w:rsidR="00406021" w:rsidRDefault="00406021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with the Care Quality Commission (CQC) in respect of Substance Misuse</w:t>
      </w:r>
    </w:p>
    <w:p w:rsidR="00406021" w:rsidRPr="00406021" w:rsidRDefault="00406021" w:rsidP="00406021">
      <w:pPr>
        <w:pStyle w:val="ListParagraph"/>
        <w:numPr>
          <w:ilvl w:val="0"/>
          <w:numId w:val="1"/>
        </w:numPr>
        <w:tabs>
          <w:tab w:val="center" w:pos="4513"/>
          <w:tab w:val="right" w:pos="90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</w:t>
      </w:r>
      <w:r w:rsidRPr="00406021">
        <w:rPr>
          <w:rFonts w:ascii="Arial" w:hAnsi="Arial" w:cs="Arial"/>
          <w:sz w:val="24"/>
          <w:szCs w:val="24"/>
        </w:rPr>
        <w:t xml:space="preserve"> with DANOS, </w:t>
      </w:r>
      <w:proofErr w:type="spellStart"/>
      <w:r w:rsidRPr="00406021">
        <w:rPr>
          <w:rFonts w:ascii="Arial" w:hAnsi="Arial" w:cs="Arial"/>
          <w:sz w:val="24"/>
          <w:szCs w:val="24"/>
        </w:rPr>
        <w:t>QuADS</w:t>
      </w:r>
      <w:proofErr w:type="spellEnd"/>
      <w:r w:rsidRPr="00406021">
        <w:rPr>
          <w:rFonts w:ascii="Arial" w:hAnsi="Arial" w:cs="Arial"/>
          <w:sz w:val="24"/>
          <w:szCs w:val="24"/>
        </w:rPr>
        <w:t xml:space="preserve"> or any other European Equivalent 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Financial</w:t>
      </w:r>
      <w:r w:rsidR="0038696A" w:rsidRPr="00E71935">
        <w:rPr>
          <w:rFonts w:ascii="Arial" w:hAnsi="Arial" w:cs="Arial"/>
          <w:sz w:val="24"/>
          <w:szCs w:val="24"/>
        </w:rPr>
        <w:t xml:space="preserve"> stability;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Robust</w:t>
      </w:r>
      <w:r w:rsidR="0038696A" w:rsidRPr="00E71935">
        <w:rPr>
          <w:rFonts w:ascii="Arial" w:hAnsi="Arial" w:cs="Arial"/>
          <w:sz w:val="24"/>
          <w:szCs w:val="24"/>
        </w:rPr>
        <w:t xml:space="preserve"> recruitment process;</w:t>
      </w:r>
    </w:p>
    <w:p w:rsidR="0038696A" w:rsidRPr="00E71935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Effective support planning, risk assessment and review s</w:t>
      </w:r>
      <w:r w:rsidR="003174AE" w:rsidRPr="00E71935">
        <w:rPr>
          <w:rFonts w:ascii="Arial" w:hAnsi="Arial" w:cs="Arial"/>
          <w:sz w:val="24"/>
          <w:szCs w:val="24"/>
        </w:rPr>
        <w:t>y</w:t>
      </w:r>
      <w:r w:rsidRPr="00E71935">
        <w:rPr>
          <w:rFonts w:ascii="Arial" w:hAnsi="Arial" w:cs="Arial"/>
          <w:sz w:val="24"/>
          <w:szCs w:val="24"/>
        </w:rPr>
        <w:t>s</w:t>
      </w:r>
      <w:r w:rsidR="003174AE" w:rsidRPr="00E71935">
        <w:rPr>
          <w:rFonts w:ascii="Arial" w:hAnsi="Arial" w:cs="Arial"/>
          <w:sz w:val="24"/>
          <w:szCs w:val="24"/>
        </w:rPr>
        <w:t>t</w:t>
      </w:r>
      <w:r w:rsidRPr="00E71935">
        <w:rPr>
          <w:rFonts w:ascii="Arial" w:hAnsi="Arial" w:cs="Arial"/>
          <w:sz w:val="24"/>
          <w:szCs w:val="24"/>
        </w:rPr>
        <w:t>ems; and</w:t>
      </w:r>
    </w:p>
    <w:p w:rsidR="0038696A" w:rsidRPr="00E71935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lastRenderedPageBreak/>
        <w:t>Internal monitoring and continuous improvement process to ensure and sustain a high quality service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Tender evaluation will also take into account feedback from referees and stakeholders within Wokingham Borough Council where applicable.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Service</w:t>
      </w:r>
      <w:r w:rsidR="00AB4825">
        <w:rPr>
          <w:rFonts w:ascii="Arial" w:hAnsi="Arial" w:cs="Arial"/>
          <w:sz w:val="24"/>
          <w:szCs w:val="24"/>
        </w:rPr>
        <w:t xml:space="preserve"> will be delivered under a two</w:t>
      </w:r>
      <w:r w:rsidRPr="00E71935">
        <w:rPr>
          <w:rFonts w:ascii="Arial" w:hAnsi="Arial" w:cs="Arial"/>
          <w:sz w:val="24"/>
          <w:szCs w:val="24"/>
        </w:rPr>
        <w:t xml:space="preserve"> year contract, held with Wokingham Borough Council, with the opportunity of </w:t>
      </w:r>
      <w:r w:rsidR="008435B3" w:rsidRPr="00E71935">
        <w:rPr>
          <w:rFonts w:ascii="Arial" w:hAnsi="Arial" w:cs="Arial"/>
          <w:sz w:val="24"/>
          <w:szCs w:val="24"/>
        </w:rPr>
        <w:t xml:space="preserve">a year on </w:t>
      </w:r>
      <w:r w:rsidR="00AB4825">
        <w:rPr>
          <w:rFonts w:ascii="Arial" w:hAnsi="Arial" w:cs="Arial"/>
          <w:sz w:val="24"/>
          <w:szCs w:val="24"/>
        </w:rPr>
        <w:t>year extension for a further three</w:t>
      </w:r>
      <w:r w:rsidR="008435B3" w:rsidRPr="00E71935">
        <w:rPr>
          <w:rFonts w:ascii="Arial" w:hAnsi="Arial" w:cs="Arial"/>
          <w:sz w:val="24"/>
          <w:szCs w:val="24"/>
        </w:rPr>
        <w:t xml:space="preserve"> years</w:t>
      </w:r>
      <w:r w:rsidRPr="00E71935">
        <w:rPr>
          <w:rFonts w:ascii="Arial" w:hAnsi="Arial" w:cs="Arial"/>
          <w:sz w:val="24"/>
          <w:szCs w:val="24"/>
        </w:rPr>
        <w:t>, subject to satisfactory performance, funding availability and mutual agreement of the parties. The service contract is expected to commence on 1</w:t>
      </w:r>
      <w:r w:rsidRPr="00E71935">
        <w:rPr>
          <w:rFonts w:ascii="Arial" w:hAnsi="Arial" w:cs="Arial"/>
          <w:sz w:val="24"/>
          <w:szCs w:val="24"/>
          <w:vertAlign w:val="superscript"/>
        </w:rPr>
        <w:t>st</w:t>
      </w:r>
      <w:r w:rsidRPr="00E71935">
        <w:rPr>
          <w:rFonts w:ascii="Arial" w:hAnsi="Arial" w:cs="Arial"/>
          <w:sz w:val="24"/>
          <w:szCs w:val="24"/>
        </w:rPr>
        <w:t xml:space="preserve"> </w:t>
      </w:r>
      <w:r w:rsidR="00AB4825">
        <w:rPr>
          <w:rFonts w:ascii="Arial" w:hAnsi="Arial" w:cs="Arial"/>
          <w:sz w:val="24"/>
          <w:szCs w:val="24"/>
        </w:rPr>
        <w:t>April 2017</w:t>
      </w:r>
    </w:p>
    <w:p w:rsid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intends to award the contract based on the most economically advantageous tender. The aw</w:t>
      </w:r>
      <w:r w:rsidR="00540EE5">
        <w:rPr>
          <w:rFonts w:ascii="Arial" w:hAnsi="Arial" w:cs="Arial"/>
          <w:sz w:val="24"/>
          <w:szCs w:val="24"/>
        </w:rPr>
        <w:t>ard criteria that will be used is</w:t>
      </w:r>
      <w:r w:rsidRPr="00E7193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Statement</w:t>
            </w:r>
          </w:p>
        </w:tc>
        <w:tc>
          <w:tcPr>
            <w:tcW w:w="2693" w:type="dxa"/>
          </w:tcPr>
          <w:p w:rsidR="00936055" w:rsidRDefault="00AB482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</w:t>
            </w:r>
          </w:p>
        </w:tc>
        <w:tc>
          <w:tcPr>
            <w:tcW w:w="2693" w:type="dxa"/>
          </w:tcPr>
          <w:p w:rsidR="00936055" w:rsidRDefault="00AB482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2693" w:type="dxa"/>
          </w:tcPr>
          <w:p w:rsidR="00936055" w:rsidRDefault="00AB482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:rsidR="00E71935" w:rsidRPr="00E71935" w:rsidRDefault="00E71935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406021" w:rsidRDefault="00406021" w:rsidP="0038696A">
      <w:pPr>
        <w:rPr>
          <w:rFonts w:ascii="Arial" w:hAnsi="Arial" w:cs="Arial"/>
          <w:sz w:val="24"/>
          <w:szCs w:val="24"/>
        </w:rPr>
      </w:pPr>
    </w:p>
    <w:p w:rsidR="00406021" w:rsidRDefault="00406021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contract price is </w:t>
      </w:r>
      <w:proofErr w:type="gramStart"/>
      <w:r>
        <w:rPr>
          <w:rFonts w:ascii="Arial" w:hAnsi="Arial" w:cs="Arial"/>
          <w:sz w:val="24"/>
          <w:szCs w:val="24"/>
        </w:rPr>
        <w:t>between £490,000 - £510,000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C25533" w:rsidRPr="00E71935" w:rsidRDefault="00C25533" w:rsidP="00C25533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t>How to apply</w:t>
      </w:r>
    </w:p>
    <w:p w:rsidR="00C25533" w:rsidRPr="00E71935" w:rsidRDefault="00C25533" w:rsidP="00C25533">
      <w:pPr>
        <w:pStyle w:val="NormalWeb"/>
        <w:rPr>
          <w:rFonts w:ascii="Arial" w:hAnsi="Arial" w:cs="Arial"/>
          <w:color w:val="333333"/>
        </w:rPr>
      </w:pPr>
      <w:r w:rsidRPr="00936055">
        <w:rPr>
          <w:rFonts w:ascii="Arial" w:hAnsi="Arial" w:cs="Arial"/>
        </w:rPr>
        <w:t xml:space="preserve">Interested parties </w:t>
      </w:r>
      <w:r w:rsidR="00936055">
        <w:rPr>
          <w:rFonts w:ascii="Arial" w:hAnsi="Arial" w:cs="Arial"/>
        </w:rPr>
        <w:t xml:space="preserve">are able to </w:t>
      </w:r>
      <w:r w:rsidRPr="00E71935">
        <w:rPr>
          <w:rFonts w:ascii="Arial" w:hAnsi="Arial" w:cs="Arial"/>
          <w:color w:val="333333"/>
        </w:rPr>
        <w:t xml:space="preserve">download or request the </w:t>
      </w:r>
      <w:r w:rsidR="00034660">
        <w:rPr>
          <w:rFonts w:ascii="Arial" w:hAnsi="Arial" w:cs="Arial"/>
          <w:color w:val="333333"/>
        </w:rPr>
        <w:t>Tender pack</w:t>
      </w:r>
      <w:r w:rsidRPr="00E71935">
        <w:rPr>
          <w:rFonts w:ascii="Arial" w:hAnsi="Arial" w:cs="Arial"/>
          <w:color w:val="333333"/>
        </w:rPr>
        <w:t xml:space="preserve"> via one of the methods shown below:</w:t>
      </w:r>
    </w:p>
    <w:p w:rsidR="00C25533" w:rsidRPr="00E71935" w:rsidRDefault="003D3109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hyperlink r:id="rId7" w:history="1">
        <w:r w:rsidR="00C25533" w:rsidRPr="00E71935">
          <w:rPr>
            <w:rStyle w:val="Hyperlink"/>
            <w:rFonts w:ascii="Arial" w:hAnsi="Arial" w:cs="Arial"/>
          </w:rPr>
          <w:t>Contracts Finder website</w:t>
        </w:r>
      </w:hyperlink>
      <w:r w:rsidR="00C25533" w:rsidRPr="00E71935">
        <w:rPr>
          <w:rFonts w:ascii="Arial" w:hAnsi="Arial" w:cs="Arial"/>
          <w:color w:val="333333"/>
        </w:rPr>
        <w:t xml:space="preserve"> </w:t>
      </w:r>
      <w:r w:rsidR="00C25533" w:rsidRPr="00E71935">
        <w:rPr>
          <w:rFonts w:ascii="Arial" w:hAnsi="Arial" w:cs="Arial"/>
          <w:color w:val="333333"/>
        </w:rPr>
        <w:br/>
        <w:t xml:space="preserve">Register and download the </w:t>
      </w:r>
      <w:r w:rsidR="00034660">
        <w:rPr>
          <w:rFonts w:ascii="Arial" w:hAnsi="Arial" w:cs="Arial"/>
          <w:color w:val="333333"/>
        </w:rPr>
        <w:t xml:space="preserve">Tender pack </w:t>
      </w:r>
    </w:p>
    <w:p w:rsidR="0034158A" w:rsidRPr="00E71935" w:rsidRDefault="00E7512E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Wokingham Borough Council Website </w:t>
      </w:r>
    </w:p>
    <w:p w:rsidR="00492811" w:rsidRPr="00E71935" w:rsidRDefault="00034660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for tender submissions is </w:t>
      </w:r>
      <w:r w:rsidRPr="00280604">
        <w:rPr>
          <w:rFonts w:ascii="Arial" w:hAnsi="Arial" w:cs="Arial"/>
          <w:b/>
          <w:sz w:val="24"/>
          <w:szCs w:val="24"/>
        </w:rPr>
        <w:t xml:space="preserve">Midday, </w:t>
      </w:r>
      <w:r w:rsidR="00AB4825">
        <w:rPr>
          <w:rFonts w:ascii="Arial" w:hAnsi="Arial" w:cs="Arial"/>
          <w:b/>
          <w:sz w:val="24"/>
          <w:szCs w:val="24"/>
        </w:rPr>
        <w:t>12</w:t>
      </w:r>
      <w:r w:rsidR="00AB4825" w:rsidRPr="00AB482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B4825">
        <w:rPr>
          <w:rFonts w:ascii="Arial" w:hAnsi="Arial" w:cs="Arial"/>
          <w:b/>
          <w:sz w:val="24"/>
          <w:szCs w:val="24"/>
        </w:rPr>
        <w:t xml:space="preserve"> December 201</w:t>
      </w:r>
      <w:r w:rsidR="000A19B3">
        <w:rPr>
          <w:rFonts w:ascii="Arial" w:hAnsi="Arial" w:cs="Arial"/>
          <w:b/>
          <w:sz w:val="24"/>
          <w:szCs w:val="24"/>
        </w:rPr>
        <w:t>6</w:t>
      </w:r>
      <w:r w:rsidRPr="0028060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25533" w:rsidRPr="00E71935">
        <w:rPr>
          <w:rFonts w:ascii="Arial" w:hAnsi="Arial" w:cs="Arial"/>
          <w:sz w:val="24"/>
          <w:szCs w:val="24"/>
        </w:rPr>
        <w:t>Responses received after this time will be disregarded.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queries relating to this tender, please contact 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</w:p>
    <w:p w:rsidR="00306EAF" w:rsidRDefault="00AB4825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Hayley Rees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3174AE" w:rsidRPr="00E71935" w:rsidRDefault="00AB4825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0118 978 6705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AB4825" w:rsidRPr="00103C8B">
          <w:rPr>
            <w:rStyle w:val="Hyperlink"/>
            <w:rFonts w:ascii="Arial" w:hAnsi="Arial" w:cs="Arial"/>
            <w:sz w:val="24"/>
            <w:szCs w:val="24"/>
          </w:rPr>
          <w:t>procurement@wokingham.gov.uk</w:t>
        </w:r>
      </w:hyperlink>
      <w:r w:rsidR="00AB4825">
        <w:rPr>
          <w:rFonts w:ascii="Arial" w:hAnsi="Arial" w:cs="Arial"/>
          <w:sz w:val="24"/>
          <w:szCs w:val="24"/>
        </w:rPr>
        <w:t xml:space="preserve"> </w:t>
      </w:r>
    </w:p>
    <w:p w:rsidR="003174AE" w:rsidRPr="0038696A" w:rsidRDefault="003174AE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Pr="0038696A" w:rsidRDefault="0038696A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Default="0038696A" w:rsidP="003174AE">
      <w:pPr>
        <w:spacing w:after="0"/>
      </w:pPr>
    </w:p>
    <w:sectPr w:rsidR="0038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A"/>
    <w:rsid w:val="00034660"/>
    <w:rsid w:val="000363FC"/>
    <w:rsid w:val="000A19B3"/>
    <w:rsid w:val="000E6CD9"/>
    <w:rsid w:val="00103BBB"/>
    <w:rsid w:val="0017429E"/>
    <w:rsid w:val="00280604"/>
    <w:rsid w:val="00306EAF"/>
    <w:rsid w:val="003174AE"/>
    <w:rsid w:val="0034158A"/>
    <w:rsid w:val="0038696A"/>
    <w:rsid w:val="003D3109"/>
    <w:rsid w:val="00406021"/>
    <w:rsid w:val="00425484"/>
    <w:rsid w:val="00492811"/>
    <w:rsid w:val="00540EE5"/>
    <w:rsid w:val="005F47B8"/>
    <w:rsid w:val="00675E7B"/>
    <w:rsid w:val="0068664A"/>
    <w:rsid w:val="006A52F6"/>
    <w:rsid w:val="007750BB"/>
    <w:rsid w:val="007D0433"/>
    <w:rsid w:val="008435B3"/>
    <w:rsid w:val="008B15F3"/>
    <w:rsid w:val="00936055"/>
    <w:rsid w:val="009B75FB"/>
    <w:rsid w:val="00AB4825"/>
    <w:rsid w:val="00B953B9"/>
    <w:rsid w:val="00C17FAD"/>
    <w:rsid w:val="00C25533"/>
    <w:rsid w:val="00CE1DAD"/>
    <w:rsid w:val="00CF054D"/>
    <w:rsid w:val="00E03BA3"/>
    <w:rsid w:val="00E71935"/>
    <w:rsid w:val="00E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wokingham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tractsfinder.service.gov.uk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Hayley Rees</cp:lastModifiedBy>
  <cp:revision>5</cp:revision>
  <cp:lastPrinted>2015-10-14T14:27:00Z</cp:lastPrinted>
  <dcterms:created xsi:type="dcterms:W3CDTF">2016-10-19T12:25:00Z</dcterms:created>
  <dcterms:modified xsi:type="dcterms:W3CDTF">2016-10-21T11:30:00Z</dcterms:modified>
</cp:coreProperties>
</file>