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1AC" w:rsidRPr="006C76D0" w:rsidRDefault="00DE01AC" w:rsidP="00E45ED9">
      <w:pPr>
        <w:keepNext/>
        <w:pBdr>
          <w:top w:val="single" w:sz="4" w:space="1" w:color="auto"/>
          <w:left w:val="single" w:sz="4" w:space="4" w:color="auto"/>
          <w:bottom w:val="single" w:sz="4" w:space="1" w:color="auto"/>
          <w:right w:val="single" w:sz="4" w:space="4" w:color="auto"/>
        </w:pBdr>
        <w:spacing w:before="240" w:after="60" w:line="240" w:lineRule="auto"/>
        <w:ind w:left="284"/>
        <w:jc w:val="both"/>
        <w:outlineLvl w:val="1"/>
        <w:rPr>
          <w:rFonts w:cs="Arial"/>
          <w:b/>
          <w:bCs/>
          <w:iCs/>
          <w:sz w:val="22"/>
          <w:szCs w:val="22"/>
        </w:rPr>
      </w:pPr>
    </w:p>
    <w:p w:rsidR="0090368E" w:rsidRPr="00DE01AC" w:rsidRDefault="00DE01AC">
      <w:pPr>
        <w:pStyle w:val="ListParagraph"/>
        <w:keepNext/>
        <w:numPr>
          <w:ilvl w:val="0"/>
          <w:numId w:val="11"/>
        </w:numPr>
        <w:pBdr>
          <w:top w:val="single" w:sz="4" w:space="1" w:color="auto"/>
          <w:left w:val="single" w:sz="4" w:space="4" w:color="auto"/>
          <w:bottom w:val="single" w:sz="4" w:space="1" w:color="auto"/>
          <w:right w:val="single" w:sz="4" w:space="4" w:color="auto"/>
        </w:pBdr>
        <w:spacing w:before="240" w:after="60" w:line="240" w:lineRule="auto"/>
        <w:jc w:val="center"/>
        <w:outlineLvl w:val="1"/>
        <w:rPr>
          <w:rFonts w:cs="Arial"/>
          <w:b/>
          <w:bCs/>
          <w:iCs/>
        </w:rPr>
      </w:pPr>
      <w:r w:rsidRPr="00DE01AC">
        <w:rPr>
          <w:rFonts w:cs="Arial"/>
          <w:b/>
          <w:bCs/>
          <w:iCs/>
        </w:rPr>
        <w:t xml:space="preserve">Recovery College </w:t>
      </w:r>
      <w:r w:rsidR="0003001C">
        <w:rPr>
          <w:rFonts w:cs="Arial"/>
          <w:b/>
          <w:bCs/>
          <w:iCs/>
        </w:rPr>
        <w:t xml:space="preserve"> </w:t>
      </w:r>
      <w:r w:rsidR="003E222E">
        <w:rPr>
          <w:rFonts w:cs="Arial"/>
          <w:b/>
          <w:bCs/>
          <w:iCs/>
        </w:rPr>
        <w:t xml:space="preserve"> </w:t>
      </w:r>
      <w:r w:rsidRPr="003E222E">
        <w:rPr>
          <w:rFonts w:cs="Arial"/>
          <w:bCs/>
          <w:iCs/>
        </w:rPr>
        <w:t>-</w:t>
      </w:r>
    </w:p>
    <w:p w:rsidR="004A1F4D" w:rsidRPr="00DE01AC" w:rsidRDefault="00285E76">
      <w:pPr>
        <w:keepNext/>
        <w:pBdr>
          <w:top w:val="single" w:sz="4" w:space="1" w:color="auto"/>
          <w:left w:val="single" w:sz="4" w:space="4" w:color="auto"/>
          <w:bottom w:val="single" w:sz="4" w:space="1" w:color="auto"/>
          <w:right w:val="single" w:sz="4" w:space="4" w:color="auto"/>
        </w:pBdr>
        <w:spacing w:before="240" w:after="60" w:line="240" w:lineRule="auto"/>
        <w:ind w:left="284"/>
        <w:jc w:val="center"/>
        <w:outlineLvl w:val="1"/>
        <w:rPr>
          <w:rFonts w:cs="Arial"/>
          <w:b/>
          <w:bCs/>
          <w:iCs/>
        </w:rPr>
      </w:pPr>
      <w:r>
        <w:rPr>
          <w:rFonts w:cs="Arial"/>
          <w:b/>
          <w:bCs/>
          <w:iCs/>
        </w:rPr>
        <w:t>Briefing and</w:t>
      </w:r>
      <w:r w:rsidR="00DE01AC" w:rsidRPr="00DE01AC">
        <w:rPr>
          <w:rFonts w:cs="Arial"/>
          <w:b/>
          <w:bCs/>
          <w:iCs/>
        </w:rPr>
        <w:t xml:space="preserve"> </w:t>
      </w:r>
      <w:r w:rsidR="004A1F4D" w:rsidRPr="00DE01AC">
        <w:rPr>
          <w:rFonts w:cs="Arial"/>
          <w:b/>
          <w:bCs/>
          <w:iCs/>
        </w:rPr>
        <w:t>Soft Market Testing Questionnaire</w:t>
      </w:r>
    </w:p>
    <w:p w:rsidR="00DE01AC" w:rsidRPr="007668D5" w:rsidRDefault="00DE01AC" w:rsidP="00E45ED9">
      <w:pPr>
        <w:keepNext/>
        <w:pBdr>
          <w:top w:val="single" w:sz="4" w:space="1" w:color="auto"/>
          <w:left w:val="single" w:sz="4" w:space="4" w:color="auto"/>
          <w:bottom w:val="single" w:sz="4" w:space="1" w:color="auto"/>
          <w:right w:val="single" w:sz="4" w:space="4" w:color="auto"/>
        </w:pBdr>
        <w:spacing w:before="240" w:after="60" w:line="240" w:lineRule="auto"/>
        <w:ind w:left="284"/>
        <w:jc w:val="both"/>
        <w:outlineLvl w:val="1"/>
        <w:rPr>
          <w:rFonts w:cs="Arial"/>
          <w:b/>
          <w:bCs/>
          <w:iCs/>
          <w:sz w:val="22"/>
          <w:szCs w:val="22"/>
        </w:rPr>
      </w:pPr>
    </w:p>
    <w:p w:rsidR="00012646" w:rsidRDefault="00012646" w:rsidP="003D1895">
      <w:pPr>
        <w:tabs>
          <w:tab w:val="left" w:pos="0"/>
          <w:tab w:val="center" w:pos="142"/>
          <w:tab w:val="center" w:pos="4680"/>
        </w:tabs>
        <w:spacing w:after="0" w:line="240" w:lineRule="auto"/>
        <w:ind w:left="360"/>
        <w:jc w:val="both"/>
        <w:rPr>
          <w:rFonts w:cs="Arial"/>
          <w:sz w:val="22"/>
          <w:szCs w:val="22"/>
        </w:rPr>
      </w:pPr>
    </w:p>
    <w:p w:rsidR="003D1895" w:rsidRPr="007668D5" w:rsidRDefault="003D1895" w:rsidP="003D1895">
      <w:pPr>
        <w:tabs>
          <w:tab w:val="left" w:pos="0"/>
          <w:tab w:val="center" w:pos="142"/>
          <w:tab w:val="center" w:pos="4680"/>
        </w:tabs>
        <w:spacing w:after="0" w:line="240" w:lineRule="auto"/>
        <w:ind w:left="360"/>
        <w:jc w:val="both"/>
        <w:rPr>
          <w:rFonts w:cs="Arial"/>
          <w:sz w:val="22"/>
          <w:szCs w:val="22"/>
        </w:rPr>
      </w:pPr>
    </w:p>
    <w:p w:rsidR="00012646" w:rsidRPr="007668D5" w:rsidRDefault="00012646" w:rsidP="003D1895">
      <w:pPr>
        <w:tabs>
          <w:tab w:val="left" w:pos="0"/>
          <w:tab w:val="center" w:pos="142"/>
          <w:tab w:val="center" w:pos="4680"/>
        </w:tabs>
        <w:spacing w:after="0" w:line="240" w:lineRule="auto"/>
        <w:ind w:left="360"/>
        <w:jc w:val="both"/>
        <w:rPr>
          <w:rFonts w:cs="Arial"/>
          <w:sz w:val="22"/>
          <w:szCs w:val="22"/>
        </w:rPr>
      </w:pPr>
      <w:r w:rsidRPr="007668D5">
        <w:rPr>
          <w:rFonts w:cs="Arial"/>
          <w:sz w:val="22"/>
          <w:szCs w:val="22"/>
        </w:rPr>
        <w:t xml:space="preserve">This </w:t>
      </w:r>
      <w:r w:rsidR="004A1F4D" w:rsidRPr="007668D5">
        <w:rPr>
          <w:rFonts w:cs="Arial"/>
          <w:sz w:val="22"/>
          <w:szCs w:val="22"/>
        </w:rPr>
        <w:t xml:space="preserve">briefing and </w:t>
      </w:r>
      <w:r w:rsidRPr="007668D5">
        <w:rPr>
          <w:rFonts w:cs="Arial"/>
          <w:sz w:val="22"/>
          <w:szCs w:val="22"/>
        </w:rPr>
        <w:t>questionnaire is part of a soft market testing exercise relating to the potential tendering of ele</w:t>
      </w:r>
      <w:r w:rsidR="00E45ED9">
        <w:rPr>
          <w:rFonts w:cs="Arial"/>
          <w:sz w:val="22"/>
          <w:szCs w:val="22"/>
        </w:rPr>
        <w:t>ments of the South West London and</w:t>
      </w:r>
      <w:r w:rsidRPr="007668D5">
        <w:rPr>
          <w:rFonts w:cs="Arial"/>
          <w:sz w:val="22"/>
          <w:szCs w:val="22"/>
        </w:rPr>
        <w:t xml:space="preserve"> St George</w:t>
      </w:r>
      <w:r w:rsidR="00285E76">
        <w:rPr>
          <w:rFonts w:cs="Arial"/>
          <w:sz w:val="22"/>
          <w:szCs w:val="22"/>
        </w:rPr>
        <w:t>’</w:t>
      </w:r>
      <w:r w:rsidRPr="007668D5">
        <w:rPr>
          <w:rFonts w:cs="Arial"/>
          <w:sz w:val="22"/>
          <w:szCs w:val="22"/>
        </w:rPr>
        <w:t xml:space="preserve">s </w:t>
      </w:r>
      <w:r w:rsidR="00E45ED9">
        <w:rPr>
          <w:rFonts w:cs="Arial"/>
          <w:sz w:val="22"/>
          <w:szCs w:val="22"/>
        </w:rPr>
        <w:t xml:space="preserve">Mental Health </w:t>
      </w:r>
      <w:r w:rsidRPr="007668D5">
        <w:rPr>
          <w:rFonts w:cs="Arial"/>
          <w:sz w:val="22"/>
          <w:szCs w:val="22"/>
        </w:rPr>
        <w:t xml:space="preserve">NHS Trust </w:t>
      </w:r>
      <w:r w:rsidR="00E45ED9" w:rsidRPr="007668D5">
        <w:rPr>
          <w:rFonts w:cs="Arial"/>
          <w:sz w:val="22"/>
          <w:szCs w:val="22"/>
        </w:rPr>
        <w:t xml:space="preserve">(SWLSTG) </w:t>
      </w:r>
      <w:r w:rsidRPr="007668D5">
        <w:rPr>
          <w:rFonts w:cs="Arial"/>
          <w:sz w:val="22"/>
          <w:szCs w:val="22"/>
        </w:rPr>
        <w:t>Recovery College.</w:t>
      </w:r>
    </w:p>
    <w:p w:rsidR="00012646" w:rsidRPr="007668D5" w:rsidRDefault="00012646" w:rsidP="003D1895">
      <w:pPr>
        <w:tabs>
          <w:tab w:val="left" w:pos="0"/>
          <w:tab w:val="center" w:pos="142"/>
          <w:tab w:val="center" w:pos="4680"/>
        </w:tabs>
        <w:spacing w:after="0" w:line="240" w:lineRule="auto"/>
        <w:jc w:val="both"/>
        <w:rPr>
          <w:rFonts w:cs="Arial"/>
          <w:sz w:val="22"/>
          <w:szCs w:val="22"/>
        </w:rPr>
      </w:pPr>
    </w:p>
    <w:p w:rsidR="00012646" w:rsidRPr="007668D5" w:rsidRDefault="00012646" w:rsidP="003D1895">
      <w:pPr>
        <w:tabs>
          <w:tab w:val="left" w:pos="0"/>
          <w:tab w:val="center" w:pos="142"/>
          <w:tab w:val="center" w:pos="4680"/>
        </w:tabs>
        <w:spacing w:after="0" w:line="240" w:lineRule="auto"/>
        <w:ind w:left="360"/>
        <w:jc w:val="both"/>
        <w:rPr>
          <w:rFonts w:cs="Arial"/>
          <w:sz w:val="22"/>
          <w:szCs w:val="22"/>
        </w:rPr>
      </w:pPr>
      <w:r w:rsidRPr="007668D5">
        <w:rPr>
          <w:rFonts w:cs="Arial"/>
          <w:sz w:val="22"/>
          <w:szCs w:val="22"/>
        </w:rPr>
        <w:t>The document is intended for use by organisation</w:t>
      </w:r>
      <w:r w:rsidR="00285E76">
        <w:rPr>
          <w:rFonts w:cs="Arial"/>
          <w:sz w:val="22"/>
          <w:szCs w:val="22"/>
        </w:rPr>
        <w:t>s</w:t>
      </w:r>
      <w:r w:rsidRPr="007668D5">
        <w:rPr>
          <w:rFonts w:cs="Arial"/>
          <w:sz w:val="22"/>
          <w:szCs w:val="22"/>
        </w:rPr>
        <w:t xml:space="preserve"> interested in participating in a possibl</w:t>
      </w:r>
      <w:r w:rsidR="00285E76">
        <w:rPr>
          <w:rFonts w:cs="Arial"/>
          <w:sz w:val="22"/>
          <w:szCs w:val="22"/>
        </w:rPr>
        <w:t>e future procurement process to provide</w:t>
      </w:r>
      <w:r w:rsidRPr="007668D5">
        <w:rPr>
          <w:rFonts w:cs="Arial"/>
          <w:sz w:val="22"/>
          <w:szCs w:val="22"/>
        </w:rPr>
        <w:t xml:space="preserve"> elements (i.e. courses) of </w:t>
      </w:r>
      <w:r w:rsidR="00E45ED9">
        <w:rPr>
          <w:rFonts w:cs="Arial"/>
          <w:sz w:val="22"/>
          <w:szCs w:val="22"/>
        </w:rPr>
        <w:t xml:space="preserve">the </w:t>
      </w:r>
      <w:r w:rsidR="00DE01AC">
        <w:rPr>
          <w:rFonts w:cs="Arial"/>
          <w:sz w:val="22"/>
          <w:szCs w:val="22"/>
        </w:rPr>
        <w:t xml:space="preserve">SWLSTG </w:t>
      </w:r>
      <w:r w:rsidRPr="007668D5">
        <w:rPr>
          <w:rFonts w:cs="Arial"/>
          <w:sz w:val="22"/>
          <w:szCs w:val="22"/>
        </w:rPr>
        <w:t xml:space="preserve">Recovery College.  </w:t>
      </w:r>
    </w:p>
    <w:p w:rsidR="00012646" w:rsidRPr="007668D5" w:rsidRDefault="00012646" w:rsidP="003D1895">
      <w:pPr>
        <w:tabs>
          <w:tab w:val="left" w:pos="0"/>
          <w:tab w:val="center" w:pos="142"/>
          <w:tab w:val="center" w:pos="4680"/>
        </w:tabs>
        <w:spacing w:after="0" w:line="240" w:lineRule="auto"/>
        <w:ind w:left="360"/>
        <w:jc w:val="both"/>
        <w:rPr>
          <w:rFonts w:cs="Arial"/>
          <w:sz w:val="22"/>
          <w:szCs w:val="22"/>
        </w:rPr>
      </w:pPr>
    </w:p>
    <w:p w:rsidR="00012646" w:rsidRPr="007668D5" w:rsidRDefault="00012646" w:rsidP="003D1895">
      <w:pPr>
        <w:tabs>
          <w:tab w:val="left" w:pos="0"/>
          <w:tab w:val="center" w:pos="142"/>
          <w:tab w:val="center" w:pos="4680"/>
        </w:tabs>
        <w:spacing w:after="0" w:line="240" w:lineRule="auto"/>
        <w:ind w:left="360"/>
        <w:jc w:val="both"/>
        <w:rPr>
          <w:rFonts w:cs="Arial"/>
          <w:sz w:val="22"/>
          <w:szCs w:val="22"/>
        </w:rPr>
      </w:pPr>
      <w:r w:rsidRPr="007668D5">
        <w:rPr>
          <w:rFonts w:cs="Arial"/>
          <w:sz w:val="22"/>
          <w:szCs w:val="22"/>
        </w:rPr>
        <w:t xml:space="preserve">The purpose of this soft market testing exercise is to establish whether there is sufficient interest in the market for the delivery of </w:t>
      </w:r>
      <w:r w:rsidR="007352A2">
        <w:rPr>
          <w:rFonts w:cs="Arial"/>
          <w:sz w:val="22"/>
          <w:szCs w:val="22"/>
        </w:rPr>
        <w:t xml:space="preserve">certain </w:t>
      </w:r>
      <w:r w:rsidR="00AA50F2" w:rsidRPr="007668D5">
        <w:rPr>
          <w:rFonts w:cs="Arial"/>
          <w:sz w:val="22"/>
          <w:szCs w:val="22"/>
        </w:rPr>
        <w:t>Recovery College courses</w:t>
      </w:r>
      <w:r w:rsidRPr="007668D5">
        <w:rPr>
          <w:rFonts w:cs="Arial"/>
          <w:sz w:val="22"/>
          <w:szCs w:val="22"/>
        </w:rPr>
        <w:t>, to inform any subsequent commissioning and procurement process</w:t>
      </w:r>
      <w:r w:rsidR="00AA50F2" w:rsidRPr="007668D5">
        <w:rPr>
          <w:rFonts w:cs="Arial"/>
          <w:sz w:val="22"/>
          <w:szCs w:val="22"/>
        </w:rPr>
        <w:t xml:space="preserve"> </w:t>
      </w:r>
      <w:r w:rsidRPr="007668D5">
        <w:rPr>
          <w:rFonts w:cs="Arial"/>
          <w:sz w:val="22"/>
          <w:szCs w:val="22"/>
        </w:rPr>
        <w:t>and associated terms and conditions of contract.</w:t>
      </w:r>
    </w:p>
    <w:p w:rsidR="00012646" w:rsidRPr="007668D5" w:rsidRDefault="00012646" w:rsidP="003D1895">
      <w:pPr>
        <w:tabs>
          <w:tab w:val="left" w:pos="0"/>
          <w:tab w:val="center" w:pos="142"/>
          <w:tab w:val="center" w:pos="4680"/>
        </w:tabs>
        <w:spacing w:after="0" w:line="240" w:lineRule="auto"/>
        <w:ind w:left="360"/>
        <w:jc w:val="both"/>
        <w:rPr>
          <w:rFonts w:cs="Arial"/>
          <w:sz w:val="22"/>
          <w:szCs w:val="22"/>
        </w:rPr>
      </w:pPr>
    </w:p>
    <w:p w:rsidR="00012646" w:rsidRPr="007668D5" w:rsidRDefault="00012646" w:rsidP="003D1895">
      <w:pPr>
        <w:tabs>
          <w:tab w:val="left" w:pos="0"/>
          <w:tab w:val="center" w:pos="142"/>
          <w:tab w:val="center" w:pos="4680"/>
        </w:tabs>
        <w:spacing w:after="0" w:line="240" w:lineRule="auto"/>
        <w:ind w:left="360"/>
        <w:jc w:val="both"/>
        <w:rPr>
          <w:rFonts w:cs="Arial"/>
          <w:sz w:val="22"/>
          <w:szCs w:val="22"/>
        </w:rPr>
      </w:pPr>
      <w:r w:rsidRPr="007668D5">
        <w:rPr>
          <w:rFonts w:cs="Arial"/>
          <w:sz w:val="22"/>
          <w:szCs w:val="22"/>
        </w:rPr>
        <w:t>We are seeking written responses to the questions set out in the Questionnaire (there is no obligation to answer all questions; no scoring will take place; all answers are for information purposes only).</w:t>
      </w:r>
    </w:p>
    <w:p w:rsidR="00012646" w:rsidRPr="007668D5" w:rsidRDefault="00012646" w:rsidP="003D1895">
      <w:pPr>
        <w:tabs>
          <w:tab w:val="left" w:pos="0"/>
          <w:tab w:val="center" w:pos="142"/>
          <w:tab w:val="center" w:pos="4680"/>
        </w:tabs>
        <w:spacing w:after="0" w:line="240" w:lineRule="auto"/>
        <w:ind w:left="360"/>
        <w:jc w:val="both"/>
        <w:rPr>
          <w:rFonts w:cs="Arial"/>
          <w:sz w:val="22"/>
          <w:szCs w:val="22"/>
        </w:rPr>
      </w:pPr>
    </w:p>
    <w:p w:rsidR="00012646" w:rsidRPr="007668D5" w:rsidRDefault="00012646" w:rsidP="003D1895">
      <w:pPr>
        <w:tabs>
          <w:tab w:val="left" w:pos="0"/>
          <w:tab w:val="center" w:pos="142"/>
          <w:tab w:val="center" w:pos="4680"/>
        </w:tabs>
        <w:spacing w:after="0" w:line="240" w:lineRule="auto"/>
        <w:ind w:left="360"/>
        <w:jc w:val="both"/>
        <w:rPr>
          <w:rFonts w:cs="Arial"/>
          <w:sz w:val="22"/>
          <w:szCs w:val="22"/>
        </w:rPr>
      </w:pPr>
      <w:r w:rsidRPr="007668D5">
        <w:rPr>
          <w:rFonts w:cs="Arial"/>
          <w:sz w:val="22"/>
          <w:szCs w:val="22"/>
        </w:rPr>
        <w:t xml:space="preserve">This questionnaire runs concurrently with a market engagement event to be held on </w:t>
      </w:r>
      <w:r w:rsidR="00E45ED9" w:rsidRPr="000751B4">
        <w:rPr>
          <w:rFonts w:cs="Arial"/>
          <w:b/>
          <w:sz w:val="22"/>
          <w:szCs w:val="22"/>
        </w:rPr>
        <w:t>23</w:t>
      </w:r>
      <w:r w:rsidR="00E45ED9" w:rsidRPr="000751B4">
        <w:rPr>
          <w:rFonts w:cs="Arial"/>
          <w:b/>
          <w:sz w:val="22"/>
          <w:szCs w:val="22"/>
          <w:vertAlign w:val="superscript"/>
        </w:rPr>
        <w:t>rd</w:t>
      </w:r>
      <w:r w:rsidR="00E45ED9" w:rsidRPr="000751B4">
        <w:rPr>
          <w:rFonts w:cs="Arial"/>
          <w:b/>
          <w:sz w:val="22"/>
          <w:szCs w:val="22"/>
        </w:rPr>
        <w:t xml:space="preserve"> May 2019 10.30-12.30</w:t>
      </w:r>
      <w:r w:rsidR="006C76D0">
        <w:rPr>
          <w:rFonts w:cs="Arial"/>
          <w:b/>
          <w:sz w:val="22"/>
          <w:szCs w:val="22"/>
        </w:rPr>
        <w:t xml:space="preserve"> </w:t>
      </w:r>
      <w:r w:rsidRPr="007668D5">
        <w:rPr>
          <w:rFonts w:cs="Arial"/>
          <w:sz w:val="22"/>
          <w:szCs w:val="22"/>
        </w:rPr>
        <w:t xml:space="preserve">which will provide further detail of the proposed service. Attendance is not in any way mandatory but face to face engagement would of course assist the </w:t>
      </w:r>
      <w:r w:rsidR="00AA50F2" w:rsidRPr="007668D5">
        <w:rPr>
          <w:rFonts w:cs="Arial"/>
          <w:sz w:val="22"/>
          <w:szCs w:val="22"/>
        </w:rPr>
        <w:t xml:space="preserve">Trust </w:t>
      </w:r>
      <w:r w:rsidRPr="007668D5">
        <w:rPr>
          <w:rFonts w:cs="Arial"/>
          <w:sz w:val="22"/>
          <w:szCs w:val="22"/>
        </w:rPr>
        <w:t xml:space="preserve">in reaching a decision and framing any subsequent tender requirements. </w:t>
      </w:r>
    </w:p>
    <w:p w:rsidR="00012646" w:rsidRPr="007668D5" w:rsidRDefault="00012646" w:rsidP="003D1895">
      <w:pPr>
        <w:tabs>
          <w:tab w:val="left" w:pos="0"/>
          <w:tab w:val="center" w:pos="142"/>
          <w:tab w:val="center" w:pos="4680"/>
        </w:tabs>
        <w:spacing w:after="0" w:line="240" w:lineRule="auto"/>
        <w:ind w:left="360"/>
        <w:jc w:val="both"/>
        <w:rPr>
          <w:rFonts w:cs="Arial"/>
          <w:sz w:val="22"/>
          <w:szCs w:val="22"/>
        </w:rPr>
      </w:pPr>
    </w:p>
    <w:p w:rsidR="00882253" w:rsidRDefault="000751B4" w:rsidP="003D1895">
      <w:pPr>
        <w:tabs>
          <w:tab w:val="left" w:pos="0"/>
          <w:tab w:val="center" w:pos="142"/>
          <w:tab w:val="center" w:pos="4680"/>
        </w:tabs>
        <w:spacing w:after="0" w:line="240" w:lineRule="auto"/>
        <w:ind w:left="360"/>
        <w:jc w:val="both"/>
        <w:rPr>
          <w:rFonts w:cs="Arial"/>
          <w:b/>
          <w:bCs/>
          <w:sz w:val="22"/>
          <w:szCs w:val="22"/>
        </w:rPr>
      </w:pPr>
      <w:bookmarkStart w:id="0" w:name="_Toc220660637"/>
      <w:r>
        <w:rPr>
          <w:rFonts w:cs="Arial"/>
          <w:b/>
          <w:bCs/>
          <w:sz w:val="22"/>
          <w:szCs w:val="22"/>
        </w:rPr>
        <w:t>Market warming event</w:t>
      </w:r>
    </w:p>
    <w:p w:rsidR="000751B4" w:rsidRDefault="000751B4" w:rsidP="003D1895">
      <w:pPr>
        <w:tabs>
          <w:tab w:val="left" w:pos="0"/>
          <w:tab w:val="center" w:pos="142"/>
          <w:tab w:val="center" w:pos="4680"/>
        </w:tabs>
        <w:spacing w:after="0" w:line="240" w:lineRule="auto"/>
        <w:ind w:left="360"/>
        <w:jc w:val="both"/>
        <w:rPr>
          <w:rFonts w:cs="Arial"/>
          <w:bCs/>
          <w:sz w:val="22"/>
          <w:szCs w:val="22"/>
        </w:rPr>
      </w:pPr>
      <w:r>
        <w:rPr>
          <w:rFonts w:cs="Arial"/>
          <w:bCs/>
          <w:sz w:val="22"/>
          <w:szCs w:val="22"/>
        </w:rPr>
        <w:t>Will be held on the 23</w:t>
      </w:r>
      <w:r w:rsidRPr="000751B4">
        <w:rPr>
          <w:rFonts w:cs="Arial"/>
          <w:bCs/>
          <w:sz w:val="22"/>
          <w:szCs w:val="22"/>
          <w:vertAlign w:val="superscript"/>
        </w:rPr>
        <w:t>rd</w:t>
      </w:r>
      <w:r>
        <w:rPr>
          <w:rFonts w:cs="Arial"/>
          <w:bCs/>
          <w:sz w:val="22"/>
          <w:szCs w:val="22"/>
        </w:rPr>
        <w:t xml:space="preserve"> May 2019 10.30am – 12.30pm in Conference Room G.  See below for full address:</w:t>
      </w:r>
    </w:p>
    <w:p w:rsidR="000751B4" w:rsidRDefault="000751B4" w:rsidP="003D1895">
      <w:pPr>
        <w:tabs>
          <w:tab w:val="left" w:pos="0"/>
          <w:tab w:val="center" w:pos="142"/>
          <w:tab w:val="center" w:pos="4680"/>
        </w:tabs>
        <w:spacing w:after="0" w:line="240" w:lineRule="auto"/>
        <w:ind w:left="360"/>
        <w:jc w:val="both"/>
        <w:rPr>
          <w:rFonts w:cs="Arial"/>
          <w:bCs/>
          <w:sz w:val="22"/>
          <w:szCs w:val="22"/>
        </w:rPr>
      </w:pPr>
    </w:p>
    <w:p w:rsidR="000751B4" w:rsidRPr="000751B4" w:rsidRDefault="000751B4" w:rsidP="003D1895">
      <w:pPr>
        <w:tabs>
          <w:tab w:val="left" w:pos="0"/>
          <w:tab w:val="center" w:pos="142"/>
          <w:tab w:val="center" w:pos="4680"/>
        </w:tabs>
        <w:spacing w:after="0" w:line="240" w:lineRule="auto"/>
        <w:ind w:left="360"/>
        <w:jc w:val="both"/>
        <w:rPr>
          <w:rFonts w:cs="Arial"/>
          <w:bCs/>
          <w:sz w:val="22"/>
          <w:szCs w:val="22"/>
        </w:rPr>
      </w:pPr>
      <w:r w:rsidRPr="000751B4">
        <w:rPr>
          <w:rFonts w:cs="Arial"/>
          <w:bCs/>
          <w:sz w:val="22"/>
          <w:szCs w:val="22"/>
        </w:rPr>
        <w:t>Conference Room G</w:t>
      </w:r>
    </w:p>
    <w:p w:rsidR="000751B4" w:rsidRPr="000751B4" w:rsidRDefault="000751B4" w:rsidP="003D1895">
      <w:pPr>
        <w:tabs>
          <w:tab w:val="left" w:pos="0"/>
          <w:tab w:val="center" w:pos="142"/>
          <w:tab w:val="center" w:pos="4680"/>
        </w:tabs>
        <w:spacing w:after="0" w:line="240" w:lineRule="auto"/>
        <w:ind w:left="360"/>
        <w:jc w:val="both"/>
        <w:rPr>
          <w:rFonts w:cs="Arial"/>
          <w:bCs/>
          <w:sz w:val="22"/>
          <w:szCs w:val="22"/>
        </w:rPr>
      </w:pPr>
      <w:r w:rsidRPr="000751B4">
        <w:rPr>
          <w:rFonts w:cs="Arial"/>
          <w:bCs/>
          <w:sz w:val="22"/>
          <w:szCs w:val="22"/>
        </w:rPr>
        <w:t>Conference Centre</w:t>
      </w:r>
    </w:p>
    <w:p w:rsidR="000751B4" w:rsidRPr="000751B4" w:rsidRDefault="000751B4" w:rsidP="003D1895">
      <w:pPr>
        <w:tabs>
          <w:tab w:val="left" w:pos="0"/>
          <w:tab w:val="center" w:pos="142"/>
          <w:tab w:val="center" w:pos="4680"/>
        </w:tabs>
        <w:spacing w:after="0" w:line="240" w:lineRule="auto"/>
        <w:ind w:left="360"/>
        <w:jc w:val="both"/>
        <w:rPr>
          <w:rFonts w:cs="Arial"/>
          <w:bCs/>
          <w:sz w:val="22"/>
          <w:szCs w:val="22"/>
        </w:rPr>
      </w:pPr>
      <w:r w:rsidRPr="000751B4">
        <w:rPr>
          <w:rFonts w:cs="Arial"/>
          <w:bCs/>
          <w:sz w:val="22"/>
          <w:szCs w:val="22"/>
        </w:rPr>
        <w:t>Springfield Hospital</w:t>
      </w:r>
    </w:p>
    <w:p w:rsidR="000751B4" w:rsidRPr="000751B4" w:rsidRDefault="000751B4" w:rsidP="003D1895">
      <w:pPr>
        <w:tabs>
          <w:tab w:val="left" w:pos="0"/>
          <w:tab w:val="center" w:pos="142"/>
          <w:tab w:val="center" w:pos="4680"/>
        </w:tabs>
        <w:spacing w:after="0" w:line="240" w:lineRule="auto"/>
        <w:ind w:left="360"/>
        <w:jc w:val="both"/>
        <w:rPr>
          <w:rFonts w:cs="Arial"/>
          <w:bCs/>
          <w:sz w:val="22"/>
          <w:szCs w:val="22"/>
        </w:rPr>
      </w:pPr>
      <w:r w:rsidRPr="000751B4">
        <w:rPr>
          <w:rFonts w:cs="Arial"/>
          <w:bCs/>
          <w:sz w:val="22"/>
          <w:szCs w:val="22"/>
        </w:rPr>
        <w:t>61 Glenburnie Road</w:t>
      </w:r>
    </w:p>
    <w:p w:rsidR="000751B4" w:rsidRPr="000751B4" w:rsidRDefault="000751B4" w:rsidP="003D1895">
      <w:pPr>
        <w:tabs>
          <w:tab w:val="left" w:pos="0"/>
          <w:tab w:val="center" w:pos="142"/>
          <w:tab w:val="center" w:pos="4680"/>
        </w:tabs>
        <w:spacing w:after="0" w:line="240" w:lineRule="auto"/>
        <w:ind w:left="360"/>
        <w:jc w:val="both"/>
        <w:rPr>
          <w:rFonts w:cs="Arial"/>
          <w:bCs/>
          <w:sz w:val="22"/>
          <w:szCs w:val="22"/>
        </w:rPr>
      </w:pPr>
      <w:r w:rsidRPr="000751B4">
        <w:rPr>
          <w:rFonts w:cs="Arial"/>
          <w:bCs/>
          <w:sz w:val="22"/>
          <w:szCs w:val="22"/>
        </w:rPr>
        <w:t>London SW17 7DJ</w:t>
      </w:r>
    </w:p>
    <w:p w:rsidR="000751B4" w:rsidRDefault="000751B4" w:rsidP="003D1895">
      <w:pPr>
        <w:tabs>
          <w:tab w:val="left" w:pos="0"/>
          <w:tab w:val="center" w:pos="142"/>
          <w:tab w:val="center" w:pos="4680"/>
        </w:tabs>
        <w:spacing w:after="0" w:line="240" w:lineRule="auto"/>
        <w:ind w:left="360"/>
        <w:jc w:val="both"/>
        <w:rPr>
          <w:rFonts w:cs="Arial"/>
          <w:b/>
          <w:bCs/>
          <w:sz w:val="22"/>
          <w:szCs w:val="22"/>
        </w:rPr>
      </w:pPr>
    </w:p>
    <w:p w:rsidR="000751B4" w:rsidRDefault="000751B4" w:rsidP="003D1895">
      <w:pPr>
        <w:tabs>
          <w:tab w:val="left" w:pos="0"/>
          <w:tab w:val="center" w:pos="142"/>
          <w:tab w:val="center" w:pos="4680"/>
        </w:tabs>
        <w:spacing w:after="0" w:line="240" w:lineRule="auto"/>
        <w:ind w:left="360"/>
        <w:jc w:val="both"/>
        <w:rPr>
          <w:rFonts w:cs="Arial"/>
          <w:b/>
          <w:bCs/>
          <w:sz w:val="22"/>
          <w:szCs w:val="22"/>
        </w:rPr>
      </w:pPr>
    </w:p>
    <w:p w:rsidR="00012646" w:rsidRPr="007668D5" w:rsidRDefault="00012646" w:rsidP="003D1895">
      <w:pPr>
        <w:tabs>
          <w:tab w:val="left" w:pos="0"/>
          <w:tab w:val="center" w:pos="142"/>
          <w:tab w:val="center" w:pos="4680"/>
        </w:tabs>
        <w:spacing w:after="0" w:line="240" w:lineRule="auto"/>
        <w:ind w:left="360"/>
        <w:jc w:val="both"/>
        <w:rPr>
          <w:rFonts w:cs="Arial"/>
          <w:b/>
          <w:bCs/>
          <w:sz w:val="22"/>
          <w:szCs w:val="22"/>
        </w:rPr>
      </w:pPr>
      <w:r w:rsidRPr="007668D5">
        <w:rPr>
          <w:rFonts w:cs="Arial"/>
          <w:b/>
          <w:bCs/>
          <w:sz w:val="22"/>
          <w:szCs w:val="22"/>
          <w:lang w:val="x-none"/>
        </w:rPr>
        <w:t>Confidentiality</w:t>
      </w:r>
      <w:bookmarkEnd w:id="0"/>
    </w:p>
    <w:p w:rsidR="00012646" w:rsidRDefault="00012646" w:rsidP="003D1895">
      <w:pPr>
        <w:tabs>
          <w:tab w:val="left" w:pos="0"/>
          <w:tab w:val="center" w:pos="142"/>
          <w:tab w:val="center" w:pos="4680"/>
        </w:tabs>
        <w:spacing w:after="0" w:line="240" w:lineRule="auto"/>
        <w:ind w:left="360"/>
        <w:jc w:val="both"/>
        <w:rPr>
          <w:rFonts w:cs="Arial"/>
          <w:sz w:val="22"/>
          <w:szCs w:val="22"/>
          <w:lang w:val="en-US"/>
        </w:rPr>
      </w:pPr>
      <w:r w:rsidRPr="007668D5">
        <w:rPr>
          <w:rFonts w:cs="Arial"/>
          <w:sz w:val="22"/>
          <w:szCs w:val="22"/>
          <w:lang w:val="en-US"/>
        </w:rPr>
        <w:t xml:space="preserve">All information included in this questionnaire is confidential and will only be used for the purposes as set out. </w:t>
      </w:r>
    </w:p>
    <w:p w:rsidR="00882253" w:rsidRDefault="00882253" w:rsidP="003D1895">
      <w:pPr>
        <w:tabs>
          <w:tab w:val="left" w:pos="0"/>
          <w:tab w:val="center" w:pos="142"/>
          <w:tab w:val="center" w:pos="4680"/>
        </w:tabs>
        <w:spacing w:after="0" w:line="240" w:lineRule="auto"/>
        <w:ind w:left="360"/>
        <w:jc w:val="both"/>
        <w:rPr>
          <w:rFonts w:cs="Arial"/>
          <w:sz w:val="22"/>
          <w:szCs w:val="22"/>
          <w:lang w:val="en-US"/>
        </w:rPr>
      </w:pPr>
    </w:p>
    <w:p w:rsidR="006561C6" w:rsidRDefault="006561C6">
      <w:pPr>
        <w:rPr>
          <w:rFonts w:cs="Arial"/>
          <w:sz w:val="22"/>
          <w:szCs w:val="22"/>
          <w:lang w:val="en-US"/>
        </w:rPr>
      </w:pPr>
      <w:r>
        <w:rPr>
          <w:rFonts w:cs="Arial"/>
          <w:sz w:val="22"/>
          <w:szCs w:val="22"/>
          <w:lang w:val="en-US"/>
        </w:rPr>
        <w:br w:type="page"/>
      </w:r>
    </w:p>
    <w:p w:rsidR="004A1F4D" w:rsidRPr="003D1895" w:rsidRDefault="004A1F4D" w:rsidP="006561C6">
      <w:pPr>
        <w:pStyle w:val="ListParagraph"/>
        <w:keepNext/>
        <w:numPr>
          <w:ilvl w:val="0"/>
          <w:numId w:val="17"/>
        </w:numPr>
        <w:spacing w:after="0"/>
        <w:ind w:left="426" w:hanging="426"/>
        <w:jc w:val="both"/>
        <w:outlineLvl w:val="1"/>
        <w:rPr>
          <w:rFonts w:cs="Arial"/>
          <w:b/>
          <w:bCs/>
          <w:iCs/>
          <w:sz w:val="28"/>
          <w:szCs w:val="28"/>
        </w:rPr>
      </w:pPr>
      <w:r w:rsidRPr="003D1895">
        <w:rPr>
          <w:rFonts w:cs="Arial"/>
          <w:b/>
          <w:bCs/>
          <w:iCs/>
          <w:sz w:val="28"/>
          <w:szCs w:val="28"/>
        </w:rPr>
        <w:lastRenderedPageBreak/>
        <w:t>Background</w:t>
      </w:r>
    </w:p>
    <w:p w:rsidR="004A1F4D" w:rsidRPr="007668D5" w:rsidRDefault="004A1F4D" w:rsidP="006561C6">
      <w:pPr>
        <w:pStyle w:val="ListParagraph"/>
        <w:keepNext/>
        <w:spacing w:after="0"/>
        <w:ind w:left="360" w:hanging="360"/>
        <w:jc w:val="both"/>
        <w:outlineLvl w:val="1"/>
        <w:rPr>
          <w:rFonts w:cs="Arial"/>
          <w:b/>
          <w:bCs/>
          <w:iCs/>
          <w:sz w:val="22"/>
          <w:szCs w:val="22"/>
        </w:rPr>
      </w:pPr>
    </w:p>
    <w:p w:rsidR="005A60D1" w:rsidRPr="007668D5" w:rsidRDefault="005A60D1" w:rsidP="006561C6">
      <w:pPr>
        <w:pStyle w:val="ListParagraph"/>
        <w:keepNext/>
        <w:spacing w:after="0"/>
        <w:ind w:left="360" w:hanging="360"/>
        <w:jc w:val="both"/>
        <w:outlineLvl w:val="1"/>
        <w:rPr>
          <w:rFonts w:cs="Arial"/>
          <w:b/>
          <w:bCs/>
          <w:iCs/>
          <w:sz w:val="22"/>
          <w:szCs w:val="22"/>
        </w:rPr>
      </w:pPr>
      <w:r w:rsidRPr="007668D5">
        <w:rPr>
          <w:rFonts w:cs="Arial"/>
          <w:b/>
          <w:bCs/>
          <w:iCs/>
          <w:sz w:val="22"/>
          <w:szCs w:val="22"/>
        </w:rPr>
        <w:t>What is a Recovery College and what do they deliver?</w:t>
      </w:r>
    </w:p>
    <w:p w:rsidR="005A60D1" w:rsidRPr="00963AC4" w:rsidRDefault="00963AC4" w:rsidP="006561C6">
      <w:pPr>
        <w:spacing w:after="0"/>
        <w:jc w:val="both"/>
        <w:rPr>
          <w:rFonts w:cs="Arial"/>
          <w:color w:val="000000"/>
          <w:sz w:val="22"/>
          <w:szCs w:val="22"/>
        </w:rPr>
      </w:pPr>
      <w:r w:rsidRPr="007668D5">
        <w:rPr>
          <w:rFonts w:cs="Arial"/>
          <w:color w:val="000000"/>
          <w:sz w:val="22"/>
          <w:szCs w:val="22"/>
        </w:rPr>
        <w:t>Recover</w:t>
      </w:r>
      <w:r>
        <w:rPr>
          <w:rFonts w:cs="Arial"/>
          <w:color w:val="000000"/>
          <w:sz w:val="22"/>
          <w:szCs w:val="22"/>
        </w:rPr>
        <w:t xml:space="preserve">y Colleges provide information, </w:t>
      </w:r>
      <w:r w:rsidRPr="007668D5">
        <w:rPr>
          <w:rFonts w:cs="Arial"/>
          <w:color w:val="000000"/>
          <w:sz w:val="22"/>
          <w:szCs w:val="22"/>
        </w:rPr>
        <w:t>self-management education</w:t>
      </w:r>
      <w:r>
        <w:rPr>
          <w:rFonts w:cs="Arial"/>
          <w:color w:val="000000"/>
          <w:sz w:val="22"/>
          <w:szCs w:val="22"/>
        </w:rPr>
        <w:t xml:space="preserve">, </w:t>
      </w:r>
      <w:r w:rsidRPr="007668D5">
        <w:rPr>
          <w:rFonts w:cs="Arial"/>
          <w:color w:val="000000"/>
          <w:sz w:val="22"/>
          <w:szCs w:val="22"/>
        </w:rPr>
        <w:t>resources and</w:t>
      </w:r>
      <w:r>
        <w:rPr>
          <w:rFonts w:cs="Arial"/>
          <w:color w:val="000000"/>
          <w:sz w:val="22"/>
          <w:szCs w:val="22"/>
        </w:rPr>
        <w:t xml:space="preserve"> skills.  </w:t>
      </w:r>
      <w:r>
        <w:rPr>
          <w:rFonts w:cs="Arial"/>
          <w:sz w:val="22"/>
          <w:szCs w:val="22"/>
        </w:rPr>
        <w:t>Through</w:t>
      </w:r>
      <w:r w:rsidR="005A60D1" w:rsidRPr="007668D5">
        <w:rPr>
          <w:rFonts w:cs="Arial"/>
          <w:color w:val="000000"/>
          <w:sz w:val="22"/>
          <w:szCs w:val="22"/>
        </w:rPr>
        <w:t xml:space="preserve"> an educational approach </w:t>
      </w:r>
      <w:r>
        <w:rPr>
          <w:rFonts w:cs="Arial"/>
          <w:color w:val="000000"/>
          <w:sz w:val="22"/>
          <w:szCs w:val="22"/>
        </w:rPr>
        <w:t>they</w:t>
      </w:r>
      <w:r w:rsidR="005A60D1" w:rsidRPr="007668D5">
        <w:rPr>
          <w:rFonts w:cs="Arial"/>
          <w:color w:val="000000"/>
          <w:sz w:val="22"/>
          <w:szCs w:val="22"/>
        </w:rPr>
        <w:t xml:space="preserve"> complement traditiona</w:t>
      </w:r>
      <w:r w:rsidR="00285E76">
        <w:rPr>
          <w:rFonts w:cs="Arial"/>
          <w:color w:val="000000"/>
          <w:sz w:val="22"/>
          <w:szCs w:val="22"/>
        </w:rPr>
        <w:t>l treatment and interventions in</w:t>
      </w:r>
      <w:r w:rsidR="005A60D1" w:rsidRPr="007668D5">
        <w:rPr>
          <w:rFonts w:cs="Arial"/>
          <w:color w:val="000000"/>
          <w:sz w:val="22"/>
          <w:szCs w:val="22"/>
        </w:rPr>
        <w:t xml:space="preserve"> mental health care. </w:t>
      </w:r>
      <w:r w:rsidR="005A60D1" w:rsidRPr="007668D5">
        <w:rPr>
          <w:rFonts w:eastAsia="Calibri" w:cs="Arial"/>
          <w:sz w:val="22"/>
          <w:szCs w:val="22"/>
        </w:rPr>
        <w:t>Educating people about their conditions and supporting self-management are important components of NICE clinical guidelines and are effective ways to promote empowerment.</w:t>
      </w:r>
    </w:p>
    <w:p w:rsidR="00B373E1" w:rsidRPr="007668D5" w:rsidRDefault="00B373E1" w:rsidP="006561C6">
      <w:pPr>
        <w:spacing w:after="0"/>
        <w:jc w:val="both"/>
        <w:rPr>
          <w:rFonts w:cs="Arial"/>
          <w:color w:val="000000"/>
          <w:sz w:val="22"/>
          <w:szCs w:val="22"/>
        </w:rPr>
      </w:pPr>
    </w:p>
    <w:p w:rsidR="005A60D1" w:rsidRPr="007668D5" w:rsidRDefault="005A60D1" w:rsidP="006561C6">
      <w:pPr>
        <w:spacing w:after="0"/>
        <w:jc w:val="both"/>
        <w:rPr>
          <w:rFonts w:cs="Arial"/>
          <w:sz w:val="22"/>
          <w:szCs w:val="22"/>
          <w:lang w:val="en"/>
        </w:rPr>
      </w:pPr>
      <w:r w:rsidRPr="007668D5">
        <w:rPr>
          <w:rFonts w:cs="Arial"/>
          <w:sz w:val="22"/>
          <w:szCs w:val="22"/>
          <w:lang w:val="en"/>
        </w:rPr>
        <w:t xml:space="preserve">The educational approach focuses on developing people’s strengths, and enabling them to understand their challenges and how they can best manage these, in order to pursue their aspirations. </w:t>
      </w:r>
      <w:r w:rsidR="00963AC4">
        <w:rPr>
          <w:rFonts w:cs="Arial"/>
          <w:sz w:val="22"/>
          <w:szCs w:val="22"/>
          <w:lang w:val="en"/>
        </w:rPr>
        <w:t>They</w:t>
      </w:r>
      <w:r w:rsidRPr="007668D5">
        <w:rPr>
          <w:rFonts w:cs="Arial"/>
          <w:sz w:val="22"/>
          <w:szCs w:val="22"/>
          <w:lang w:val="en"/>
        </w:rPr>
        <w:t xml:space="preserve"> facilitate the learning of skills tha</w:t>
      </w:r>
      <w:r w:rsidR="00963AC4">
        <w:rPr>
          <w:rFonts w:cs="Arial"/>
          <w:sz w:val="22"/>
          <w:szCs w:val="22"/>
          <w:lang w:val="en"/>
        </w:rPr>
        <w:t>t promote recovery and underpin</w:t>
      </w:r>
      <w:r w:rsidRPr="007668D5">
        <w:rPr>
          <w:rFonts w:cs="Arial"/>
          <w:sz w:val="22"/>
          <w:szCs w:val="22"/>
          <w:lang w:val="en"/>
        </w:rPr>
        <w:t xml:space="preserve"> greater confidence and the self-belief that come with </w:t>
      </w:r>
      <w:r w:rsidRPr="007668D5">
        <w:rPr>
          <w:rFonts w:cs="Arial"/>
          <w:sz w:val="22"/>
          <w:szCs w:val="22"/>
        </w:rPr>
        <w:t>recognising</w:t>
      </w:r>
      <w:r w:rsidRPr="007668D5">
        <w:rPr>
          <w:rFonts w:cs="Arial"/>
          <w:sz w:val="22"/>
          <w:szCs w:val="22"/>
          <w:lang w:val="en"/>
        </w:rPr>
        <w:t xml:space="preserve"> abilities and potential.</w:t>
      </w:r>
      <w:r w:rsidR="006561C6">
        <w:rPr>
          <w:rFonts w:cs="Arial"/>
          <w:sz w:val="22"/>
          <w:szCs w:val="22"/>
          <w:lang w:val="en"/>
        </w:rPr>
        <w:t xml:space="preserve">  </w:t>
      </w:r>
      <w:r w:rsidR="006561C6" w:rsidRPr="007668D5">
        <w:rPr>
          <w:rFonts w:cs="Arial"/>
          <w:sz w:val="22"/>
          <w:szCs w:val="22"/>
        </w:rPr>
        <w:t>Recovery College uses a range of learning methods, including teaching and group work</w:t>
      </w:r>
      <w:r w:rsidR="006561C6">
        <w:rPr>
          <w:rFonts w:cs="Arial"/>
          <w:sz w:val="22"/>
          <w:szCs w:val="22"/>
        </w:rPr>
        <w:t>.</w:t>
      </w:r>
    </w:p>
    <w:p w:rsidR="00B373E1" w:rsidRPr="007668D5" w:rsidRDefault="00B373E1" w:rsidP="006561C6">
      <w:pPr>
        <w:spacing w:after="0"/>
        <w:jc w:val="both"/>
        <w:rPr>
          <w:rFonts w:cs="Arial"/>
          <w:sz w:val="22"/>
          <w:szCs w:val="22"/>
          <w:lang w:val="en"/>
        </w:rPr>
      </w:pPr>
    </w:p>
    <w:p w:rsidR="005A60D1" w:rsidRPr="007668D5" w:rsidRDefault="005A60D1" w:rsidP="006561C6">
      <w:pPr>
        <w:spacing w:after="0"/>
        <w:jc w:val="both"/>
        <w:rPr>
          <w:rFonts w:cs="Arial"/>
          <w:sz w:val="22"/>
          <w:szCs w:val="22"/>
          <w:lang w:val="en"/>
        </w:rPr>
      </w:pPr>
      <w:r w:rsidRPr="007668D5">
        <w:rPr>
          <w:rFonts w:cs="Arial"/>
          <w:sz w:val="22"/>
          <w:szCs w:val="22"/>
          <w:lang w:val="en"/>
        </w:rPr>
        <w:t>A key tenet of a Recovery College is the recognition that lived experience of mental health problems is at least as valuable as that of mental health practitioners, both to the individual journey of recovery and to the design and delivery of services.  Within the Recovery College, courses are co-produced and co-delivered by Mental Health Practitioners</w:t>
      </w:r>
      <w:r w:rsidR="00285E76">
        <w:rPr>
          <w:rFonts w:cs="Arial"/>
          <w:sz w:val="22"/>
          <w:szCs w:val="22"/>
          <w:lang w:val="en"/>
        </w:rPr>
        <w:t>,</w:t>
      </w:r>
      <w:r w:rsidRPr="007668D5">
        <w:rPr>
          <w:rFonts w:cs="Arial"/>
          <w:sz w:val="22"/>
          <w:szCs w:val="22"/>
          <w:lang w:val="en"/>
        </w:rPr>
        <w:t xml:space="preserve"> and Peer Trainers </w:t>
      </w:r>
      <w:r w:rsidR="00963AC4">
        <w:rPr>
          <w:rFonts w:cs="Arial"/>
          <w:sz w:val="22"/>
          <w:szCs w:val="22"/>
          <w:lang w:val="en"/>
        </w:rPr>
        <w:t>(</w:t>
      </w:r>
      <w:r w:rsidRPr="007668D5">
        <w:rPr>
          <w:rFonts w:cs="Arial"/>
          <w:sz w:val="22"/>
          <w:szCs w:val="22"/>
          <w:lang w:val="en"/>
        </w:rPr>
        <w:t>who have lived experience of mental health problems</w:t>
      </w:r>
      <w:r w:rsidR="00963AC4">
        <w:rPr>
          <w:rFonts w:cs="Arial"/>
          <w:sz w:val="22"/>
          <w:szCs w:val="22"/>
          <w:lang w:val="en"/>
        </w:rPr>
        <w:t>)</w:t>
      </w:r>
      <w:r w:rsidRPr="007668D5">
        <w:rPr>
          <w:rFonts w:cs="Arial"/>
          <w:sz w:val="22"/>
          <w:szCs w:val="22"/>
          <w:lang w:val="en"/>
        </w:rPr>
        <w:t>. The co-production between Mental Health Practitioners and Peers operates at every level and stage: from initial planning and development, to decisions about operation, curriculum and quality assurance.</w:t>
      </w:r>
    </w:p>
    <w:p w:rsidR="00B373E1" w:rsidRPr="007668D5" w:rsidRDefault="00B373E1" w:rsidP="006561C6">
      <w:pPr>
        <w:spacing w:after="0"/>
        <w:jc w:val="both"/>
        <w:rPr>
          <w:rFonts w:cs="Arial"/>
          <w:color w:val="000000"/>
          <w:sz w:val="22"/>
          <w:szCs w:val="22"/>
        </w:rPr>
      </w:pPr>
    </w:p>
    <w:p w:rsidR="005A60D1" w:rsidRDefault="005A60D1" w:rsidP="006561C6">
      <w:pPr>
        <w:spacing w:after="0"/>
        <w:jc w:val="both"/>
        <w:rPr>
          <w:rFonts w:cs="Arial"/>
          <w:sz w:val="22"/>
          <w:szCs w:val="22"/>
        </w:rPr>
      </w:pPr>
      <w:r w:rsidRPr="007668D5">
        <w:rPr>
          <w:rFonts w:cs="Arial"/>
          <w:color w:val="000000"/>
          <w:sz w:val="22"/>
          <w:szCs w:val="22"/>
        </w:rPr>
        <w:t xml:space="preserve">Most Recovery Colleges are based in secondary care mental health providers with some in primary care settings. </w:t>
      </w:r>
      <w:r w:rsidRPr="007668D5">
        <w:rPr>
          <w:rFonts w:cs="Arial"/>
          <w:sz w:val="22"/>
          <w:szCs w:val="22"/>
        </w:rPr>
        <w:t>Most Recovery Colleges are open to anyone who is over 18 and currently accessing secondary care mental health services, and sometimes, IAPT</w:t>
      </w:r>
      <w:r w:rsidR="00285E76">
        <w:rPr>
          <w:rFonts w:cs="Arial"/>
          <w:sz w:val="22"/>
          <w:szCs w:val="22"/>
        </w:rPr>
        <w:t xml:space="preserve"> (talking therapies)</w:t>
      </w:r>
      <w:r w:rsidRPr="007668D5">
        <w:rPr>
          <w:rFonts w:cs="Arial"/>
          <w:sz w:val="22"/>
          <w:szCs w:val="22"/>
        </w:rPr>
        <w:t xml:space="preserve"> or </w:t>
      </w:r>
      <w:r w:rsidR="00963AC4">
        <w:rPr>
          <w:rFonts w:cs="Arial"/>
          <w:sz w:val="22"/>
          <w:szCs w:val="22"/>
        </w:rPr>
        <w:t xml:space="preserve">primary </w:t>
      </w:r>
      <w:r w:rsidR="00EC62D6">
        <w:rPr>
          <w:rFonts w:cs="Arial"/>
          <w:sz w:val="22"/>
          <w:szCs w:val="22"/>
        </w:rPr>
        <w:t xml:space="preserve">care </w:t>
      </w:r>
      <w:r w:rsidR="00963AC4">
        <w:rPr>
          <w:rFonts w:cs="Arial"/>
          <w:sz w:val="22"/>
          <w:szCs w:val="22"/>
        </w:rPr>
        <w:t>mental health services.</w:t>
      </w:r>
    </w:p>
    <w:p w:rsidR="00963AC4" w:rsidRDefault="00963AC4" w:rsidP="006561C6">
      <w:pPr>
        <w:spacing w:after="0"/>
        <w:jc w:val="both"/>
        <w:rPr>
          <w:rFonts w:cs="Arial"/>
          <w:sz w:val="22"/>
          <w:szCs w:val="22"/>
        </w:rPr>
      </w:pPr>
    </w:p>
    <w:p w:rsidR="005A60D1" w:rsidRPr="007668D5" w:rsidRDefault="005A60D1" w:rsidP="006561C6">
      <w:pPr>
        <w:keepNext/>
        <w:spacing w:after="0"/>
        <w:jc w:val="both"/>
        <w:outlineLvl w:val="1"/>
        <w:rPr>
          <w:rFonts w:cs="Arial"/>
          <w:b/>
          <w:bCs/>
          <w:iCs/>
          <w:sz w:val="22"/>
          <w:szCs w:val="22"/>
        </w:rPr>
      </w:pPr>
      <w:r w:rsidRPr="007668D5">
        <w:rPr>
          <w:rFonts w:cs="Arial"/>
          <w:b/>
          <w:bCs/>
          <w:iCs/>
          <w:sz w:val="22"/>
          <w:szCs w:val="22"/>
        </w:rPr>
        <w:t xml:space="preserve">South West London </w:t>
      </w:r>
      <w:r w:rsidR="00E45ED9">
        <w:rPr>
          <w:rFonts w:cs="Arial"/>
          <w:b/>
          <w:bCs/>
          <w:iCs/>
          <w:sz w:val="22"/>
          <w:szCs w:val="22"/>
        </w:rPr>
        <w:t>and</w:t>
      </w:r>
      <w:r w:rsidRPr="007668D5">
        <w:rPr>
          <w:rFonts w:cs="Arial"/>
          <w:b/>
          <w:bCs/>
          <w:iCs/>
          <w:sz w:val="22"/>
          <w:szCs w:val="22"/>
        </w:rPr>
        <w:t xml:space="preserve"> St George</w:t>
      </w:r>
      <w:r w:rsidR="00E45ED9">
        <w:rPr>
          <w:rFonts w:cs="Arial"/>
          <w:b/>
          <w:bCs/>
          <w:iCs/>
          <w:sz w:val="22"/>
          <w:szCs w:val="22"/>
        </w:rPr>
        <w:t>’</w:t>
      </w:r>
      <w:r w:rsidRPr="007668D5">
        <w:rPr>
          <w:rFonts w:cs="Arial"/>
          <w:b/>
          <w:bCs/>
          <w:iCs/>
          <w:sz w:val="22"/>
          <w:szCs w:val="22"/>
        </w:rPr>
        <w:t xml:space="preserve">s </w:t>
      </w:r>
      <w:r w:rsidR="00E45ED9">
        <w:rPr>
          <w:rFonts w:cs="Arial"/>
          <w:b/>
          <w:bCs/>
          <w:iCs/>
          <w:sz w:val="22"/>
          <w:szCs w:val="22"/>
        </w:rPr>
        <w:t xml:space="preserve">Mental Health </w:t>
      </w:r>
      <w:r w:rsidRPr="007668D5">
        <w:rPr>
          <w:rFonts w:cs="Arial"/>
          <w:b/>
          <w:bCs/>
          <w:iCs/>
          <w:sz w:val="22"/>
          <w:szCs w:val="22"/>
        </w:rPr>
        <w:t xml:space="preserve">NHS Trust </w:t>
      </w:r>
      <w:r w:rsidR="00B373E1" w:rsidRPr="007668D5">
        <w:rPr>
          <w:rFonts w:cs="Arial"/>
          <w:b/>
          <w:bCs/>
          <w:iCs/>
          <w:sz w:val="22"/>
          <w:szCs w:val="22"/>
        </w:rPr>
        <w:t>Recovery College</w:t>
      </w:r>
    </w:p>
    <w:p w:rsidR="00B373E1" w:rsidRDefault="005A60D1" w:rsidP="006561C6">
      <w:pPr>
        <w:spacing w:after="0"/>
        <w:jc w:val="both"/>
        <w:rPr>
          <w:rFonts w:cs="Arial"/>
          <w:sz w:val="22"/>
          <w:szCs w:val="22"/>
        </w:rPr>
      </w:pPr>
      <w:r w:rsidRPr="007668D5">
        <w:rPr>
          <w:rFonts w:cs="Arial"/>
          <w:sz w:val="22"/>
          <w:szCs w:val="22"/>
        </w:rPr>
        <w:t xml:space="preserve">South West London </w:t>
      </w:r>
      <w:r w:rsidR="00E45ED9">
        <w:rPr>
          <w:rFonts w:cs="Arial"/>
          <w:sz w:val="22"/>
          <w:szCs w:val="22"/>
        </w:rPr>
        <w:t>and</w:t>
      </w:r>
      <w:r w:rsidRPr="007668D5">
        <w:rPr>
          <w:rFonts w:cs="Arial"/>
          <w:sz w:val="22"/>
          <w:szCs w:val="22"/>
        </w:rPr>
        <w:t xml:space="preserve"> St George</w:t>
      </w:r>
      <w:r w:rsidR="00E45ED9">
        <w:rPr>
          <w:rFonts w:cs="Arial"/>
          <w:sz w:val="22"/>
          <w:szCs w:val="22"/>
        </w:rPr>
        <w:t>’</w:t>
      </w:r>
      <w:r w:rsidRPr="007668D5">
        <w:rPr>
          <w:rFonts w:cs="Arial"/>
          <w:sz w:val="22"/>
          <w:szCs w:val="22"/>
        </w:rPr>
        <w:t>s</w:t>
      </w:r>
      <w:r w:rsidR="00E45ED9">
        <w:rPr>
          <w:rFonts w:cs="Arial"/>
          <w:sz w:val="22"/>
          <w:szCs w:val="22"/>
        </w:rPr>
        <w:t xml:space="preserve"> Mental Health NHS Trust</w:t>
      </w:r>
      <w:r w:rsidRPr="007668D5">
        <w:rPr>
          <w:rFonts w:cs="Arial"/>
          <w:sz w:val="22"/>
          <w:szCs w:val="22"/>
        </w:rPr>
        <w:t xml:space="preserve"> (SWLSTG) opened the UK’s first mental health Recovery College in 2010</w:t>
      </w:r>
      <w:r w:rsidR="00E45ED9">
        <w:rPr>
          <w:rFonts w:cs="Arial"/>
          <w:sz w:val="22"/>
          <w:szCs w:val="22"/>
        </w:rPr>
        <w:t>.</w:t>
      </w:r>
      <w:r w:rsidRPr="007668D5">
        <w:rPr>
          <w:rFonts w:cs="Arial"/>
          <w:sz w:val="22"/>
          <w:szCs w:val="22"/>
        </w:rPr>
        <w:t xml:space="preserve"> </w:t>
      </w:r>
      <w:r w:rsidR="003C739E">
        <w:rPr>
          <w:rFonts w:cs="Arial"/>
          <w:sz w:val="22"/>
          <w:szCs w:val="22"/>
        </w:rPr>
        <w:t xml:space="preserve"> </w:t>
      </w:r>
      <w:r w:rsidR="00963AC4" w:rsidRPr="007668D5">
        <w:rPr>
          <w:rFonts w:cs="Arial"/>
          <w:sz w:val="22"/>
          <w:szCs w:val="22"/>
        </w:rPr>
        <w:t xml:space="preserve">There are </w:t>
      </w:r>
      <w:r w:rsidR="00963AC4">
        <w:rPr>
          <w:rFonts w:cs="Arial"/>
          <w:sz w:val="22"/>
          <w:szCs w:val="22"/>
        </w:rPr>
        <w:t xml:space="preserve">now </w:t>
      </w:r>
      <w:r w:rsidR="00963AC4" w:rsidRPr="007668D5">
        <w:rPr>
          <w:rFonts w:cs="Arial"/>
          <w:sz w:val="22"/>
          <w:szCs w:val="22"/>
        </w:rPr>
        <w:t xml:space="preserve">approximately 85 Recovery Colleges </w:t>
      </w:r>
      <w:r w:rsidR="00963AC4">
        <w:rPr>
          <w:rFonts w:cs="Arial"/>
          <w:sz w:val="22"/>
          <w:szCs w:val="22"/>
        </w:rPr>
        <w:t>across</w:t>
      </w:r>
      <w:r w:rsidR="00963AC4" w:rsidRPr="007668D5">
        <w:rPr>
          <w:rFonts w:cs="Arial"/>
          <w:sz w:val="22"/>
          <w:szCs w:val="22"/>
        </w:rPr>
        <w:t xml:space="preserve"> the UK.</w:t>
      </w:r>
    </w:p>
    <w:p w:rsidR="00E45ED9" w:rsidRPr="007668D5" w:rsidRDefault="00E45ED9" w:rsidP="006561C6">
      <w:pPr>
        <w:spacing w:after="0"/>
        <w:jc w:val="both"/>
        <w:rPr>
          <w:rFonts w:cs="Arial"/>
          <w:sz w:val="22"/>
          <w:szCs w:val="22"/>
        </w:rPr>
      </w:pPr>
    </w:p>
    <w:p w:rsidR="00963AC4" w:rsidRDefault="005A60D1" w:rsidP="006561C6">
      <w:pPr>
        <w:spacing w:after="0"/>
        <w:jc w:val="both"/>
        <w:rPr>
          <w:rFonts w:cs="Arial"/>
          <w:sz w:val="22"/>
          <w:szCs w:val="22"/>
        </w:rPr>
      </w:pPr>
      <w:r w:rsidRPr="007668D5">
        <w:rPr>
          <w:rFonts w:cs="Arial"/>
          <w:sz w:val="22"/>
          <w:szCs w:val="22"/>
        </w:rPr>
        <w:t xml:space="preserve">SWLSTG’s Recovery College provides </w:t>
      </w:r>
      <w:r w:rsidR="00963AC4">
        <w:rPr>
          <w:rFonts w:cs="Arial"/>
          <w:sz w:val="22"/>
          <w:szCs w:val="22"/>
        </w:rPr>
        <w:t xml:space="preserve">educational </w:t>
      </w:r>
      <w:r w:rsidRPr="007668D5">
        <w:rPr>
          <w:rFonts w:cs="Arial"/>
          <w:sz w:val="22"/>
          <w:szCs w:val="22"/>
        </w:rPr>
        <w:t xml:space="preserve">courses from 11 locations across </w:t>
      </w:r>
      <w:r w:rsidR="00963AC4">
        <w:rPr>
          <w:rFonts w:cs="Arial"/>
          <w:sz w:val="22"/>
          <w:szCs w:val="22"/>
        </w:rPr>
        <w:t xml:space="preserve">the five boroughs of </w:t>
      </w:r>
      <w:r w:rsidRPr="007668D5">
        <w:rPr>
          <w:rFonts w:cs="Arial"/>
          <w:sz w:val="22"/>
          <w:szCs w:val="22"/>
        </w:rPr>
        <w:t>South West London</w:t>
      </w:r>
      <w:r w:rsidR="00963AC4">
        <w:rPr>
          <w:rFonts w:cs="Arial"/>
          <w:sz w:val="22"/>
          <w:szCs w:val="22"/>
        </w:rPr>
        <w:t xml:space="preserve"> – Wandsworth, Merton, Sutton, Kingston and Richmond</w:t>
      </w:r>
      <w:r w:rsidRPr="007668D5">
        <w:rPr>
          <w:rFonts w:cs="Arial"/>
          <w:sz w:val="22"/>
          <w:szCs w:val="22"/>
        </w:rPr>
        <w:t xml:space="preserve">.  There are a wide range of courses </w:t>
      </w:r>
      <w:r w:rsidR="00963AC4">
        <w:rPr>
          <w:rFonts w:cs="Arial"/>
          <w:sz w:val="22"/>
          <w:szCs w:val="22"/>
        </w:rPr>
        <w:t xml:space="preserve">which fall under the three headings of: </w:t>
      </w:r>
    </w:p>
    <w:p w:rsidR="00963AC4" w:rsidRPr="003C739E" w:rsidRDefault="00963AC4" w:rsidP="006561C6">
      <w:pPr>
        <w:spacing w:after="0"/>
        <w:jc w:val="both"/>
        <w:rPr>
          <w:rFonts w:cs="Arial"/>
          <w:sz w:val="16"/>
          <w:szCs w:val="22"/>
        </w:rPr>
      </w:pPr>
    </w:p>
    <w:p w:rsidR="00963AC4" w:rsidRPr="00963AC4" w:rsidRDefault="00963AC4" w:rsidP="006561C6">
      <w:pPr>
        <w:pStyle w:val="ListParagraph"/>
        <w:numPr>
          <w:ilvl w:val="0"/>
          <w:numId w:val="19"/>
        </w:numPr>
        <w:spacing w:after="0"/>
        <w:jc w:val="both"/>
        <w:rPr>
          <w:rFonts w:cs="Arial"/>
          <w:sz w:val="22"/>
          <w:szCs w:val="22"/>
        </w:rPr>
      </w:pPr>
      <w:r w:rsidRPr="00963AC4">
        <w:rPr>
          <w:rFonts w:cs="Arial"/>
          <w:sz w:val="22"/>
          <w:szCs w:val="22"/>
        </w:rPr>
        <w:t>Understanding mental health conditions and treatment</w:t>
      </w:r>
    </w:p>
    <w:p w:rsidR="00963AC4" w:rsidRPr="00963AC4" w:rsidRDefault="00963AC4" w:rsidP="006561C6">
      <w:pPr>
        <w:pStyle w:val="ListParagraph"/>
        <w:numPr>
          <w:ilvl w:val="0"/>
          <w:numId w:val="19"/>
        </w:numPr>
        <w:spacing w:after="0"/>
        <w:jc w:val="both"/>
        <w:rPr>
          <w:rFonts w:cs="Arial"/>
          <w:sz w:val="22"/>
          <w:szCs w:val="22"/>
        </w:rPr>
      </w:pPr>
      <w:r w:rsidRPr="00963AC4">
        <w:rPr>
          <w:rFonts w:cs="Arial"/>
          <w:sz w:val="22"/>
          <w:szCs w:val="22"/>
        </w:rPr>
        <w:t>Rebuilding your life with a mental health condition</w:t>
      </w:r>
    </w:p>
    <w:p w:rsidR="00963AC4" w:rsidRPr="00963AC4" w:rsidRDefault="00963AC4" w:rsidP="006561C6">
      <w:pPr>
        <w:pStyle w:val="ListParagraph"/>
        <w:numPr>
          <w:ilvl w:val="0"/>
          <w:numId w:val="19"/>
        </w:numPr>
        <w:spacing w:after="0"/>
        <w:jc w:val="both"/>
        <w:rPr>
          <w:rFonts w:cs="Arial"/>
          <w:sz w:val="22"/>
          <w:szCs w:val="22"/>
        </w:rPr>
      </w:pPr>
      <w:r w:rsidRPr="00963AC4">
        <w:rPr>
          <w:rFonts w:cs="Arial"/>
          <w:sz w:val="22"/>
          <w:szCs w:val="22"/>
        </w:rPr>
        <w:t>Developing skills</w:t>
      </w:r>
    </w:p>
    <w:p w:rsidR="00963AC4" w:rsidRDefault="00963AC4" w:rsidP="006561C6">
      <w:pPr>
        <w:spacing w:after="0"/>
        <w:jc w:val="both"/>
        <w:rPr>
          <w:rFonts w:cs="Arial"/>
          <w:sz w:val="22"/>
          <w:szCs w:val="22"/>
        </w:rPr>
      </w:pPr>
    </w:p>
    <w:p w:rsidR="006561C6" w:rsidRDefault="00EC62D6" w:rsidP="006561C6">
      <w:pPr>
        <w:spacing w:after="0"/>
        <w:jc w:val="both"/>
        <w:rPr>
          <w:rFonts w:cs="Arial"/>
          <w:sz w:val="22"/>
          <w:szCs w:val="22"/>
        </w:rPr>
      </w:pPr>
      <w:r>
        <w:rPr>
          <w:rFonts w:cs="Arial"/>
          <w:sz w:val="22"/>
          <w:szCs w:val="22"/>
        </w:rPr>
        <w:t>P</w:t>
      </w:r>
      <w:r w:rsidR="006561C6">
        <w:rPr>
          <w:rFonts w:cs="Arial"/>
          <w:sz w:val="22"/>
          <w:szCs w:val="22"/>
        </w:rPr>
        <w:t>lease see the Trust’s website</w:t>
      </w:r>
      <w:r w:rsidRPr="00EC62D6">
        <w:rPr>
          <w:rFonts w:cs="Arial"/>
          <w:sz w:val="22"/>
          <w:szCs w:val="22"/>
        </w:rPr>
        <w:t xml:space="preserve"> </w:t>
      </w:r>
      <w:r>
        <w:rPr>
          <w:rFonts w:cs="Arial"/>
          <w:sz w:val="22"/>
          <w:szCs w:val="22"/>
        </w:rPr>
        <w:t>for courses that are currently available</w:t>
      </w:r>
      <w:r w:rsidR="006561C6">
        <w:rPr>
          <w:rFonts w:cs="Arial"/>
          <w:sz w:val="22"/>
          <w:szCs w:val="22"/>
        </w:rPr>
        <w:t>:</w:t>
      </w:r>
    </w:p>
    <w:p w:rsidR="00963AC4" w:rsidRDefault="006561C6" w:rsidP="006561C6">
      <w:pPr>
        <w:spacing w:after="0"/>
        <w:jc w:val="both"/>
        <w:rPr>
          <w:rFonts w:cs="Arial"/>
          <w:sz w:val="22"/>
          <w:szCs w:val="22"/>
        </w:rPr>
      </w:pPr>
      <w:r>
        <w:rPr>
          <w:rFonts w:cs="Arial"/>
          <w:sz w:val="22"/>
          <w:szCs w:val="22"/>
        </w:rPr>
        <w:t xml:space="preserve"> </w:t>
      </w:r>
      <w:hyperlink r:id="rId9" w:history="1">
        <w:r w:rsidRPr="003B77CA">
          <w:rPr>
            <w:rStyle w:val="Hyperlink"/>
            <w:rFonts w:cs="Arial"/>
            <w:sz w:val="22"/>
            <w:szCs w:val="22"/>
          </w:rPr>
          <w:t>https://www.swlstg.nhs.uk/south-west-london-recovery-college</w:t>
        </w:r>
      </w:hyperlink>
      <w:bookmarkStart w:id="1" w:name="_GoBack"/>
      <w:bookmarkEnd w:id="1"/>
    </w:p>
    <w:p w:rsidR="003C739E" w:rsidRDefault="003C739E" w:rsidP="006561C6">
      <w:pPr>
        <w:spacing w:after="0"/>
        <w:jc w:val="both"/>
        <w:rPr>
          <w:rFonts w:cs="Arial"/>
          <w:sz w:val="22"/>
          <w:szCs w:val="22"/>
        </w:rPr>
      </w:pPr>
    </w:p>
    <w:p w:rsidR="005A60D1" w:rsidRPr="007668D5" w:rsidRDefault="005A60D1" w:rsidP="006561C6">
      <w:pPr>
        <w:spacing w:after="0"/>
        <w:jc w:val="both"/>
        <w:rPr>
          <w:rFonts w:cs="Arial"/>
          <w:sz w:val="22"/>
          <w:szCs w:val="22"/>
        </w:rPr>
      </w:pPr>
      <w:r w:rsidRPr="007668D5">
        <w:rPr>
          <w:rFonts w:cs="Arial"/>
          <w:sz w:val="22"/>
          <w:szCs w:val="22"/>
        </w:rPr>
        <w:t xml:space="preserve">SWLSTG’s Recovery College is staffed by a Manager, Peer </w:t>
      </w:r>
      <w:r w:rsidR="00E45ED9">
        <w:rPr>
          <w:rFonts w:cs="Arial"/>
          <w:sz w:val="22"/>
          <w:szCs w:val="22"/>
        </w:rPr>
        <w:t xml:space="preserve">Trainers (people with lived experience of mental health conditions) </w:t>
      </w:r>
      <w:r w:rsidRPr="007668D5">
        <w:rPr>
          <w:rFonts w:cs="Arial"/>
          <w:sz w:val="22"/>
          <w:szCs w:val="22"/>
        </w:rPr>
        <w:t>and Mental Health Practitioner Trainers</w:t>
      </w:r>
      <w:r w:rsidR="00E45ED9">
        <w:rPr>
          <w:rFonts w:cs="Arial"/>
          <w:sz w:val="22"/>
          <w:szCs w:val="22"/>
        </w:rPr>
        <w:t>,</w:t>
      </w:r>
      <w:r w:rsidR="003C739E">
        <w:rPr>
          <w:rFonts w:cs="Arial"/>
          <w:sz w:val="22"/>
          <w:szCs w:val="22"/>
        </w:rPr>
        <w:t xml:space="preserve"> and administrative support.</w:t>
      </w:r>
    </w:p>
    <w:p w:rsidR="003C739E" w:rsidRDefault="003C739E" w:rsidP="006561C6">
      <w:pPr>
        <w:spacing w:after="0"/>
        <w:jc w:val="both"/>
        <w:rPr>
          <w:rFonts w:cs="Arial"/>
          <w:b/>
          <w:sz w:val="22"/>
          <w:szCs w:val="22"/>
          <w:lang w:val="en"/>
        </w:rPr>
      </w:pPr>
    </w:p>
    <w:p w:rsidR="005A60D1" w:rsidRPr="007668D5" w:rsidRDefault="00B373E1" w:rsidP="006561C6">
      <w:pPr>
        <w:spacing w:after="0"/>
        <w:jc w:val="both"/>
        <w:rPr>
          <w:rFonts w:cs="Arial"/>
          <w:b/>
          <w:sz w:val="22"/>
          <w:szCs w:val="22"/>
          <w:lang w:val="en"/>
        </w:rPr>
      </w:pPr>
      <w:r w:rsidRPr="007668D5">
        <w:rPr>
          <w:rFonts w:cs="Arial"/>
          <w:b/>
          <w:sz w:val="22"/>
          <w:szCs w:val="22"/>
          <w:lang w:val="en"/>
        </w:rPr>
        <w:t>Who attends the SWLSTG’s Recovery College?</w:t>
      </w:r>
    </w:p>
    <w:p w:rsidR="006C76D0" w:rsidRPr="00285E76" w:rsidRDefault="006C76D0" w:rsidP="006561C6">
      <w:pPr>
        <w:spacing w:after="0"/>
        <w:jc w:val="both"/>
        <w:rPr>
          <w:rFonts w:cs="Arial"/>
          <w:sz w:val="22"/>
          <w:szCs w:val="22"/>
        </w:rPr>
      </w:pPr>
      <w:r w:rsidRPr="00285E76">
        <w:rPr>
          <w:rFonts w:cs="Arial"/>
          <w:sz w:val="22"/>
          <w:szCs w:val="22"/>
        </w:rPr>
        <w:t xml:space="preserve">The </w:t>
      </w:r>
      <w:r w:rsidR="006561C6">
        <w:rPr>
          <w:rFonts w:cs="Arial"/>
          <w:sz w:val="22"/>
          <w:szCs w:val="22"/>
        </w:rPr>
        <w:t>Recovery C</w:t>
      </w:r>
      <w:r w:rsidRPr="00285E76">
        <w:rPr>
          <w:rFonts w:cs="Arial"/>
          <w:sz w:val="22"/>
          <w:szCs w:val="22"/>
        </w:rPr>
        <w:t xml:space="preserve">ollege is open to anyone who is over 18 </w:t>
      </w:r>
      <w:r w:rsidR="006561C6">
        <w:rPr>
          <w:rFonts w:cs="Arial"/>
          <w:sz w:val="22"/>
          <w:szCs w:val="22"/>
        </w:rPr>
        <w:t xml:space="preserve">years </w:t>
      </w:r>
      <w:r w:rsidRPr="00285E76">
        <w:rPr>
          <w:rFonts w:cs="Arial"/>
          <w:sz w:val="22"/>
          <w:szCs w:val="22"/>
        </w:rPr>
        <w:t>and currently accessing second</w:t>
      </w:r>
      <w:r w:rsidR="00E45ED9" w:rsidRPr="00285E76">
        <w:rPr>
          <w:rFonts w:cs="Arial"/>
          <w:sz w:val="22"/>
          <w:szCs w:val="22"/>
        </w:rPr>
        <w:t>ary care mental health services and primary care mental health</w:t>
      </w:r>
      <w:r w:rsidR="006561C6">
        <w:rPr>
          <w:rFonts w:cs="Arial"/>
          <w:sz w:val="22"/>
          <w:szCs w:val="22"/>
        </w:rPr>
        <w:t xml:space="preserve"> services provided by the Trust.  People can access the Recovery College </w:t>
      </w:r>
      <w:r w:rsidR="00E45ED9" w:rsidRPr="00285E76">
        <w:rPr>
          <w:rFonts w:cs="Arial"/>
          <w:sz w:val="22"/>
          <w:szCs w:val="22"/>
        </w:rPr>
        <w:t>for up to</w:t>
      </w:r>
      <w:r w:rsidRPr="00285E76">
        <w:rPr>
          <w:rFonts w:cs="Arial"/>
          <w:sz w:val="22"/>
          <w:szCs w:val="22"/>
        </w:rPr>
        <w:t xml:space="preserve"> 12 months</w:t>
      </w:r>
      <w:r w:rsidR="00E45ED9" w:rsidRPr="00285E76">
        <w:rPr>
          <w:rFonts w:cs="Arial"/>
          <w:sz w:val="22"/>
          <w:szCs w:val="22"/>
        </w:rPr>
        <w:t xml:space="preserve"> after </w:t>
      </w:r>
      <w:r w:rsidR="006561C6">
        <w:rPr>
          <w:rFonts w:cs="Arial"/>
          <w:sz w:val="22"/>
          <w:szCs w:val="22"/>
        </w:rPr>
        <w:t xml:space="preserve">being </w:t>
      </w:r>
      <w:r w:rsidR="00E45ED9" w:rsidRPr="00285E76">
        <w:rPr>
          <w:rFonts w:cs="Arial"/>
          <w:sz w:val="22"/>
          <w:szCs w:val="22"/>
        </w:rPr>
        <w:t>discharge</w:t>
      </w:r>
      <w:r w:rsidR="006561C6">
        <w:rPr>
          <w:rFonts w:cs="Arial"/>
          <w:sz w:val="22"/>
          <w:szCs w:val="22"/>
        </w:rPr>
        <w:t>d from our services</w:t>
      </w:r>
      <w:r w:rsidRPr="00285E76">
        <w:rPr>
          <w:rFonts w:cs="Arial"/>
          <w:sz w:val="22"/>
          <w:szCs w:val="22"/>
        </w:rPr>
        <w:t xml:space="preserve">. </w:t>
      </w:r>
      <w:r w:rsidR="006561C6">
        <w:rPr>
          <w:rFonts w:cs="Arial"/>
          <w:sz w:val="22"/>
          <w:szCs w:val="22"/>
        </w:rPr>
        <w:t xml:space="preserve">The Recovery College is also </w:t>
      </w:r>
      <w:r w:rsidRPr="00285E76">
        <w:rPr>
          <w:rFonts w:cs="Arial"/>
          <w:sz w:val="22"/>
          <w:szCs w:val="22"/>
        </w:rPr>
        <w:t xml:space="preserve">open to </w:t>
      </w:r>
      <w:r w:rsidR="006561C6">
        <w:rPr>
          <w:rFonts w:cs="Arial"/>
          <w:sz w:val="22"/>
          <w:szCs w:val="22"/>
        </w:rPr>
        <w:t xml:space="preserve">families, carers and </w:t>
      </w:r>
      <w:r w:rsidRPr="00285E76">
        <w:rPr>
          <w:rFonts w:cs="Arial"/>
          <w:sz w:val="22"/>
          <w:szCs w:val="22"/>
        </w:rPr>
        <w:t xml:space="preserve">friends of </w:t>
      </w:r>
      <w:r w:rsidR="006561C6">
        <w:rPr>
          <w:rFonts w:cs="Arial"/>
          <w:sz w:val="22"/>
          <w:szCs w:val="22"/>
        </w:rPr>
        <w:t xml:space="preserve">service users and SWLSTG </w:t>
      </w:r>
      <w:r w:rsidRPr="00285E76">
        <w:rPr>
          <w:rFonts w:cs="Arial"/>
          <w:sz w:val="22"/>
          <w:szCs w:val="22"/>
        </w:rPr>
        <w:t>staff</w:t>
      </w:r>
      <w:r w:rsidR="00E45ED9" w:rsidRPr="00285E76">
        <w:rPr>
          <w:rFonts w:cs="Arial"/>
          <w:sz w:val="22"/>
          <w:szCs w:val="22"/>
        </w:rPr>
        <w:t>.</w:t>
      </w:r>
    </w:p>
    <w:p w:rsidR="00E45ED9" w:rsidRDefault="00E45ED9" w:rsidP="006561C6">
      <w:pPr>
        <w:spacing w:after="0"/>
        <w:jc w:val="both"/>
        <w:rPr>
          <w:rFonts w:cs="Arial"/>
          <w:b/>
          <w:sz w:val="22"/>
          <w:szCs w:val="22"/>
        </w:rPr>
      </w:pPr>
    </w:p>
    <w:p w:rsidR="000A348A" w:rsidRPr="007668D5" w:rsidRDefault="000A348A" w:rsidP="006561C6">
      <w:pPr>
        <w:spacing w:after="0"/>
        <w:jc w:val="both"/>
        <w:rPr>
          <w:rFonts w:cs="Arial"/>
          <w:b/>
          <w:sz w:val="22"/>
          <w:szCs w:val="22"/>
        </w:rPr>
      </w:pPr>
      <w:r w:rsidRPr="007668D5">
        <w:rPr>
          <w:rFonts w:cs="Arial"/>
          <w:b/>
          <w:sz w:val="22"/>
          <w:szCs w:val="22"/>
        </w:rPr>
        <w:t xml:space="preserve">How many </w:t>
      </w:r>
      <w:r w:rsidR="00EC62D6">
        <w:rPr>
          <w:rFonts w:cs="Arial"/>
          <w:b/>
          <w:sz w:val="22"/>
          <w:szCs w:val="22"/>
        </w:rPr>
        <w:t xml:space="preserve">students </w:t>
      </w:r>
      <w:r w:rsidRPr="007668D5">
        <w:rPr>
          <w:rFonts w:cs="Arial"/>
          <w:b/>
          <w:sz w:val="22"/>
          <w:szCs w:val="22"/>
        </w:rPr>
        <w:t xml:space="preserve">are enrolled in the </w:t>
      </w:r>
      <w:r w:rsidR="00E45ED9">
        <w:rPr>
          <w:rFonts w:cs="Arial"/>
          <w:b/>
          <w:sz w:val="22"/>
          <w:szCs w:val="22"/>
        </w:rPr>
        <w:t>C</w:t>
      </w:r>
      <w:r w:rsidRPr="007668D5">
        <w:rPr>
          <w:rFonts w:cs="Arial"/>
          <w:b/>
          <w:sz w:val="22"/>
          <w:szCs w:val="22"/>
        </w:rPr>
        <w:t>ollege and how many attend courses?</w:t>
      </w:r>
    </w:p>
    <w:p w:rsidR="006C76D0" w:rsidRPr="00285E76" w:rsidRDefault="006C76D0" w:rsidP="006561C6">
      <w:pPr>
        <w:spacing w:after="0"/>
        <w:jc w:val="both"/>
        <w:rPr>
          <w:rFonts w:cs="Arial"/>
          <w:sz w:val="22"/>
          <w:szCs w:val="22"/>
        </w:rPr>
      </w:pPr>
      <w:r w:rsidRPr="00285E76">
        <w:rPr>
          <w:rFonts w:cs="Arial"/>
          <w:sz w:val="22"/>
          <w:szCs w:val="22"/>
        </w:rPr>
        <w:t xml:space="preserve">We currently have 5,320 students enrolled in the </w:t>
      </w:r>
      <w:r w:rsidR="00661951">
        <w:rPr>
          <w:rFonts w:cs="Arial"/>
          <w:sz w:val="22"/>
          <w:szCs w:val="22"/>
        </w:rPr>
        <w:t xml:space="preserve">Recovery </w:t>
      </w:r>
      <w:r w:rsidRPr="00285E76">
        <w:rPr>
          <w:rFonts w:cs="Arial"/>
          <w:sz w:val="22"/>
          <w:szCs w:val="22"/>
        </w:rPr>
        <w:t xml:space="preserve">College. </w:t>
      </w:r>
      <w:r w:rsidR="003C739E">
        <w:rPr>
          <w:rFonts w:cs="Arial"/>
          <w:sz w:val="22"/>
          <w:szCs w:val="22"/>
        </w:rPr>
        <w:t>In the financial year 2018/19</w:t>
      </w:r>
      <w:r w:rsidR="00EC62D6">
        <w:rPr>
          <w:rFonts w:cs="Arial"/>
          <w:sz w:val="22"/>
          <w:szCs w:val="22"/>
        </w:rPr>
        <w:t>,</w:t>
      </w:r>
      <w:r w:rsidR="003C739E">
        <w:rPr>
          <w:rFonts w:cs="Arial"/>
          <w:sz w:val="22"/>
          <w:szCs w:val="22"/>
        </w:rPr>
        <w:t xml:space="preserve"> a total of </w:t>
      </w:r>
      <w:r w:rsidRPr="00285E76">
        <w:rPr>
          <w:rFonts w:cs="Arial"/>
          <w:sz w:val="22"/>
          <w:szCs w:val="22"/>
        </w:rPr>
        <w:t xml:space="preserve">957 </w:t>
      </w:r>
      <w:r w:rsidR="00E45ED9" w:rsidRPr="00285E76">
        <w:rPr>
          <w:rFonts w:cs="Arial"/>
          <w:sz w:val="22"/>
          <w:szCs w:val="22"/>
        </w:rPr>
        <w:t xml:space="preserve">students </w:t>
      </w:r>
      <w:r w:rsidRPr="00285E76">
        <w:rPr>
          <w:rFonts w:cs="Arial"/>
          <w:sz w:val="22"/>
          <w:szCs w:val="22"/>
        </w:rPr>
        <w:t>booked on</w:t>
      </w:r>
      <w:r w:rsidR="00EC62D6">
        <w:rPr>
          <w:rFonts w:cs="Arial"/>
          <w:sz w:val="22"/>
          <w:szCs w:val="22"/>
        </w:rPr>
        <w:t>to</w:t>
      </w:r>
      <w:r w:rsidRPr="00285E76">
        <w:rPr>
          <w:rFonts w:cs="Arial"/>
          <w:sz w:val="22"/>
          <w:szCs w:val="22"/>
        </w:rPr>
        <w:t xml:space="preserve"> courses.</w:t>
      </w:r>
      <w:r w:rsidR="00E45ED9" w:rsidRPr="00285E76">
        <w:rPr>
          <w:rFonts w:cs="Arial"/>
          <w:sz w:val="22"/>
          <w:szCs w:val="22"/>
        </w:rPr>
        <w:t xml:space="preserve"> </w:t>
      </w:r>
      <w:r w:rsidR="00EC62D6">
        <w:rPr>
          <w:rFonts w:cs="Arial"/>
          <w:sz w:val="22"/>
          <w:szCs w:val="22"/>
        </w:rPr>
        <w:t xml:space="preserve"> </w:t>
      </w:r>
      <w:r w:rsidR="00013E4C" w:rsidRPr="00285E76">
        <w:rPr>
          <w:rFonts w:cs="Arial"/>
          <w:sz w:val="22"/>
          <w:szCs w:val="22"/>
        </w:rPr>
        <w:t>These 957 students</w:t>
      </w:r>
      <w:r w:rsidRPr="00285E76">
        <w:rPr>
          <w:rFonts w:cs="Arial"/>
          <w:sz w:val="22"/>
          <w:szCs w:val="22"/>
        </w:rPr>
        <w:t xml:space="preserve"> </w:t>
      </w:r>
      <w:r w:rsidR="00E45ED9" w:rsidRPr="00285E76">
        <w:rPr>
          <w:rFonts w:cs="Arial"/>
          <w:sz w:val="22"/>
          <w:szCs w:val="22"/>
        </w:rPr>
        <w:t>b</w:t>
      </w:r>
      <w:r w:rsidRPr="00285E76">
        <w:rPr>
          <w:rFonts w:cs="Arial"/>
          <w:sz w:val="22"/>
          <w:szCs w:val="22"/>
        </w:rPr>
        <w:t>ooked a total of 3,361 sessions in that year.</w:t>
      </w:r>
    </w:p>
    <w:p w:rsidR="00285E76" w:rsidRDefault="00285E76" w:rsidP="006561C6">
      <w:pPr>
        <w:spacing w:after="0"/>
        <w:jc w:val="both"/>
        <w:rPr>
          <w:rFonts w:cs="Arial"/>
          <w:b/>
          <w:sz w:val="22"/>
          <w:szCs w:val="22"/>
        </w:rPr>
      </w:pPr>
    </w:p>
    <w:p w:rsidR="004A1F4D" w:rsidRDefault="003C739E" w:rsidP="00226118">
      <w:pPr>
        <w:spacing w:after="0"/>
        <w:jc w:val="both"/>
        <w:rPr>
          <w:rFonts w:cs="Arial"/>
          <w:b/>
          <w:sz w:val="22"/>
          <w:szCs w:val="22"/>
        </w:rPr>
      </w:pPr>
      <w:r>
        <w:rPr>
          <w:rFonts w:cs="Arial"/>
          <w:b/>
          <w:sz w:val="22"/>
          <w:szCs w:val="22"/>
        </w:rPr>
        <w:t>What outcomes are achieved?</w:t>
      </w:r>
    </w:p>
    <w:p w:rsidR="003C739E" w:rsidRPr="00226118" w:rsidRDefault="00661951" w:rsidP="00226118">
      <w:pPr>
        <w:spacing w:after="0"/>
        <w:jc w:val="both"/>
        <w:rPr>
          <w:sz w:val="22"/>
        </w:rPr>
      </w:pPr>
      <w:r w:rsidRPr="00226118">
        <w:rPr>
          <w:sz w:val="22"/>
        </w:rPr>
        <w:t>The Recovery College demonstrates both consistent and good outcomes across the three categories of student experience, student outcomes and health service usage.</w:t>
      </w:r>
    </w:p>
    <w:p w:rsidR="00661951" w:rsidRPr="00226118" w:rsidRDefault="00661951" w:rsidP="00226118">
      <w:pPr>
        <w:spacing w:after="0"/>
        <w:jc w:val="both"/>
        <w:rPr>
          <w:sz w:val="22"/>
        </w:rPr>
      </w:pPr>
    </w:p>
    <w:p w:rsidR="00661951" w:rsidRDefault="00EC62D6" w:rsidP="00226118">
      <w:pPr>
        <w:spacing w:after="0"/>
        <w:jc w:val="both"/>
        <w:rPr>
          <w:rFonts w:eastAsia="ArialMT" w:cs="Arial"/>
          <w:sz w:val="22"/>
        </w:rPr>
      </w:pPr>
      <w:r>
        <w:rPr>
          <w:rFonts w:eastAsia="ArialMT" w:cs="Arial"/>
          <w:sz w:val="22"/>
        </w:rPr>
        <w:t xml:space="preserve">The </w:t>
      </w:r>
      <w:r w:rsidR="00661951" w:rsidRPr="00226118">
        <w:rPr>
          <w:rFonts w:eastAsia="ArialMT" w:cs="Arial"/>
          <w:sz w:val="22"/>
        </w:rPr>
        <w:t>Recovery College</w:t>
      </w:r>
      <w:r>
        <w:rPr>
          <w:rFonts w:eastAsia="ArialMT" w:cs="Arial"/>
          <w:sz w:val="22"/>
        </w:rPr>
        <w:t xml:space="preserve"> is</w:t>
      </w:r>
      <w:r w:rsidR="00661951" w:rsidRPr="00226118">
        <w:rPr>
          <w:rFonts w:eastAsia="ArialMT" w:cs="Arial"/>
          <w:sz w:val="22"/>
        </w:rPr>
        <w:t xml:space="preserve"> popular with service users, they engage people who often find traditional services unattractive and attendance rates are generally high.  In 2018/19</w:t>
      </w:r>
      <w:r>
        <w:rPr>
          <w:rFonts w:eastAsia="ArialMT" w:cs="Arial"/>
          <w:sz w:val="22"/>
        </w:rPr>
        <w:t>,</w:t>
      </w:r>
      <w:r w:rsidR="00661951" w:rsidRPr="00226118">
        <w:rPr>
          <w:rFonts w:eastAsia="ArialMT" w:cs="Arial"/>
          <w:sz w:val="22"/>
        </w:rPr>
        <w:t xml:space="preserve"> the Recovery College implemented a patient reported experience measure (PREM) and a patient reported outcome measure (PROM).</w:t>
      </w:r>
    </w:p>
    <w:p w:rsidR="00226118" w:rsidRDefault="00226118" w:rsidP="00226118">
      <w:pPr>
        <w:spacing w:after="0"/>
        <w:jc w:val="both"/>
        <w:rPr>
          <w:rFonts w:eastAsia="ArialMT" w:cs="Arial"/>
          <w:sz w:val="22"/>
        </w:rPr>
      </w:pPr>
    </w:p>
    <w:p w:rsidR="00226118" w:rsidRDefault="00226118" w:rsidP="00226118">
      <w:pPr>
        <w:spacing w:after="0"/>
        <w:jc w:val="both"/>
        <w:rPr>
          <w:rFonts w:eastAsia="ArialMT" w:cs="Arial"/>
          <w:sz w:val="22"/>
        </w:rPr>
      </w:pPr>
      <w:r>
        <w:rPr>
          <w:rFonts w:eastAsia="ArialMT" w:cs="Arial"/>
          <w:sz w:val="22"/>
        </w:rPr>
        <w:t xml:space="preserve">The PREM is used for every course whilst the PROM for courses </w:t>
      </w:r>
      <w:proofErr w:type="gramStart"/>
      <w:r>
        <w:rPr>
          <w:rFonts w:eastAsia="ArialMT" w:cs="Arial"/>
          <w:sz w:val="22"/>
        </w:rPr>
        <w:t>that are</w:t>
      </w:r>
      <w:proofErr w:type="gramEnd"/>
      <w:r>
        <w:rPr>
          <w:rFonts w:eastAsia="ArialMT" w:cs="Arial"/>
          <w:sz w:val="22"/>
        </w:rPr>
        <w:t xml:space="preserve"> most than one session in length.  Table 1 illustrates the PROM for the October – December 2018 Recovery College term:</w:t>
      </w:r>
    </w:p>
    <w:p w:rsidR="00226118" w:rsidRDefault="00226118" w:rsidP="00226118">
      <w:pPr>
        <w:spacing w:after="0"/>
        <w:jc w:val="both"/>
        <w:rPr>
          <w:rFonts w:eastAsia="ArialMT" w:cs="Arial"/>
          <w:sz w:val="22"/>
        </w:rPr>
      </w:pPr>
    </w:p>
    <w:p w:rsidR="00226118" w:rsidRPr="005941A6" w:rsidRDefault="00226118" w:rsidP="00226118">
      <w:pPr>
        <w:spacing w:after="0"/>
        <w:jc w:val="both"/>
        <w:rPr>
          <w:rFonts w:eastAsia="ArialMT" w:cs="Arial"/>
          <w:b/>
          <w:sz w:val="22"/>
        </w:rPr>
      </w:pPr>
      <w:r w:rsidRPr="005941A6">
        <w:rPr>
          <w:rFonts w:eastAsia="ArialMT" w:cs="Arial"/>
          <w:b/>
          <w:sz w:val="22"/>
        </w:rPr>
        <w:t xml:space="preserve">Table 1: </w:t>
      </w:r>
      <w:r w:rsidR="005941A6" w:rsidRPr="005941A6">
        <w:rPr>
          <w:rFonts w:eastAsia="ArialMT" w:cs="Arial"/>
          <w:b/>
          <w:sz w:val="22"/>
        </w:rPr>
        <w:t>PROM for the October – December 2018 Recovery College</w:t>
      </w:r>
      <w:r w:rsidR="00EC62D6">
        <w:rPr>
          <w:rFonts w:eastAsia="ArialMT" w:cs="Arial"/>
          <w:b/>
          <w:sz w:val="22"/>
        </w:rPr>
        <w:t xml:space="preserve"> term</w:t>
      </w:r>
    </w:p>
    <w:p w:rsidR="00226118" w:rsidRPr="005941A6" w:rsidRDefault="00226118" w:rsidP="00226118">
      <w:pPr>
        <w:spacing w:after="0"/>
        <w:jc w:val="both"/>
        <w:rPr>
          <w:rFonts w:eastAsia="ArialMT" w:cs="Arial"/>
          <w:sz w:val="6"/>
        </w:rPr>
      </w:pPr>
    </w:p>
    <w:tbl>
      <w:tblPr>
        <w:tblStyle w:val="TableGrid"/>
        <w:tblW w:w="0" w:type="auto"/>
        <w:tblLayout w:type="fixed"/>
        <w:tblLook w:val="04A0" w:firstRow="1" w:lastRow="0" w:firstColumn="1" w:lastColumn="0" w:noHBand="0" w:noVBand="1"/>
      </w:tblPr>
      <w:tblGrid>
        <w:gridCol w:w="4077"/>
        <w:gridCol w:w="1985"/>
        <w:gridCol w:w="1843"/>
        <w:gridCol w:w="1275"/>
      </w:tblGrid>
      <w:tr w:rsidR="005941A6" w:rsidTr="005941A6">
        <w:tc>
          <w:tcPr>
            <w:tcW w:w="4077" w:type="dxa"/>
            <w:tcBorders>
              <w:top w:val="single" w:sz="4" w:space="0" w:color="auto"/>
              <w:left w:val="single" w:sz="4" w:space="0" w:color="auto"/>
              <w:bottom w:val="single" w:sz="4" w:space="0" w:color="auto"/>
              <w:right w:val="single" w:sz="4" w:space="0" w:color="auto"/>
            </w:tcBorders>
            <w:hideMark/>
          </w:tcPr>
          <w:p w:rsidR="00226118" w:rsidRDefault="00226118" w:rsidP="00947525">
            <w:pPr>
              <w:rPr>
                <w:rFonts w:cs="Arial"/>
                <w:b/>
              </w:rPr>
            </w:pPr>
            <w:r>
              <w:rPr>
                <w:rFonts w:cs="Arial"/>
                <w:b/>
              </w:rPr>
              <w:t>Hope, Agency, Opportunity PROM Questions</w:t>
            </w:r>
          </w:p>
        </w:tc>
        <w:tc>
          <w:tcPr>
            <w:tcW w:w="1985"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b/>
              </w:rPr>
            </w:pPr>
            <w:r>
              <w:rPr>
                <w:rFonts w:cs="Arial"/>
                <w:b/>
              </w:rPr>
              <w:t>Average score at the beginning of courses</w:t>
            </w:r>
          </w:p>
        </w:tc>
        <w:tc>
          <w:tcPr>
            <w:tcW w:w="1843"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b/>
              </w:rPr>
            </w:pPr>
            <w:r>
              <w:rPr>
                <w:rFonts w:cs="Arial"/>
                <w:b/>
              </w:rPr>
              <w:t>Average score at the end of courses</w:t>
            </w:r>
          </w:p>
        </w:tc>
        <w:tc>
          <w:tcPr>
            <w:tcW w:w="1275"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b/>
              </w:rPr>
            </w:pPr>
            <w:r>
              <w:rPr>
                <w:rFonts w:cs="Arial"/>
                <w:b/>
              </w:rPr>
              <w:t>%</w:t>
            </w:r>
          </w:p>
          <w:p w:rsidR="00226118" w:rsidRDefault="00226118" w:rsidP="00947525">
            <w:pPr>
              <w:jc w:val="center"/>
              <w:rPr>
                <w:rFonts w:cs="Arial"/>
                <w:b/>
              </w:rPr>
            </w:pPr>
            <w:r>
              <w:rPr>
                <w:rFonts w:cs="Arial"/>
                <w:b/>
              </w:rPr>
              <w:t>Increase</w:t>
            </w:r>
          </w:p>
        </w:tc>
      </w:tr>
      <w:tr w:rsidR="005941A6" w:rsidTr="005941A6">
        <w:tc>
          <w:tcPr>
            <w:tcW w:w="4077" w:type="dxa"/>
            <w:tcBorders>
              <w:top w:val="single" w:sz="4" w:space="0" w:color="auto"/>
              <w:left w:val="single" w:sz="4" w:space="0" w:color="auto"/>
              <w:bottom w:val="single" w:sz="4" w:space="0" w:color="auto"/>
              <w:right w:val="single" w:sz="4" w:space="0" w:color="auto"/>
            </w:tcBorders>
          </w:tcPr>
          <w:p w:rsidR="00226118" w:rsidRPr="008B3648" w:rsidRDefault="00226118" w:rsidP="00947525">
            <w:pPr>
              <w:autoSpaceDE w:val="0"/>
              <w:autoSpaceDN w:val="0"/>
              <w:adjustRightInd w:val="0"/>
              <w:jc w:val="both"/>
              <w:rPr>
                <w:rFonts w:cs="Arial"/>
                <w:bCs/>
              </w:rPr>
            </w:pPr>
            <w:r>
              <w:rPr>
                <w:rFonts w:cs="Arial"/>
                <w:bCs/>
              </w:rPr>
              <w:t xml:space="preserve">1. Do you believe that you can live well, and pursue your </w:t>
            </w:r>
            <w:r>
              <w:rPr>
                <w:rFonts w:cs="Arial"/>
                <w:bCs/>
                <w:color w:val="000000"/>
              </w:rPr>
              <w:t>aspirations and goals</w:t>
            </w:r>
            <w:r>
              <w:rPr>
                <w:rFonts w:cs="Arial"/>
                <w:bCs/>
              </w:rPr>
              <w:t>?</w:t>
            </w:r>
          </w:p>
        </w:tc>
        <w:tc>
          <w:tcPr>
            <w:tcW w:w="1985"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rPr>
            </w:pPr>
            <w:r>
              <w:rPr>
                <w:rFonts w:cs="Arial"/>
              </w:rPr>
              <w:t>1.99</w:t>
            </w:r>
          </w:p>
        </w:tc>
        <w:tc>
          <w:tcPr>
            <w:tcW w:w="1843"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rPr>
            </w:pPr>
            <w:r>
              <w:rPr>
                <w:rFonts w:cs="Arial"/>
              </w:rPr>
              <w:t>2.50</w:t>
            </w:r>
          </w:p>
        </w:tc>
        <w:tc>
          <w:tcPr>
            <w:tcW w:w="1275"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rPr>
            </w:pPr>
            <w:r>
              <w:rPr>
                <w:rFonts w:cs="Arial"/>
              </w:rPr>
              <w:t>26%</w:t>
            </w:r>
          </w:p>
        </w:tc>
      </w:tr>
      <w:tr w:rsidR="005941A6" w:rsidTr="005941A6">
        <w:tc>
          <w:tcPr>
            <w:tcW w:w="4077" w:type="dxa"/>
            <w:tcBorders>
              <w:top w:val="single" w:sz="4" w:space="0" w:color="auto"/>
              <w:left w:val="single" w:sz="4" w:space="0" w:color="auto"/>
              <w:bottom w:val="single" w:sz="4" w:space="0" w:color="auto"/>
              <w:right w:val="single" w:sz="4" w:space="0" w:color="auto"/>
            </w:tcBorders>
          </w:tcPr>
          <w:p w:rsidR="00226118" w:rsidRPr="008B3648" w:rsidRDefault="00226118" w:rsidP="00947525">
            <w:pPr>
              <w:autoSpaceDE w:val="0"/>
              <w:autoSpaceDN w:val="0"/>
              <w:adjustRightInd w:val="0"/>
              <w:jc w:val="both"/>
              <w:rPr>
                <w:rFonts w:cs="Arial"/>
                <w:bCs/>
                <w:color w:val="000000"/>
              </w:rPr>
            </w:pPr>
            <w:r>
              <w:rPr>
                <w:rFonts w:cs="Arial"/>
                <w:bCs/>
                <w:color w:val="000000"/>
              </w:rPr>
              <w:t>2. Do you have a sense of control over your life?</w:t>
            </w:r>
          </w:p>
        </w:tc>
        <w:tc>
          <w:tcPr>
            <w:tcW w:w="1985"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rPr>
            </w:pPr>
            <w:r>
              <w:rPr>
                <w:rFonts w:cs="Arial"/>
              </w:rPr>
              <w:t>1.94</w:t>
            </w:r>
          </w:p>
        </w:tc>
        <w:tc>
          <w:tcPr>
            <w:tcW w:w="1843"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rPr>
            </w:pPr>
            <w:r>
              <w:rPr>
                <w:rFonts w:cs="Arial"/>
              </w:rPr>
              <w:t>2.39</w:t>
            </w:r>
          </w:p>
        </w:tc>
        <w:tc>
          <w:tcPr>
            <w:tcW w:w="1275"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rPr>
            </w:pPr>
            <w:r>
              <w:rPr>
                <w:rFonts w:cs="Arial"/>
              </w:rPr>
              <w:t>23%</w:t>
            </w:r>
          </w:p>
        </w:tc>
      </w:tr>
      <w:tr w:rsidR="005941A6" w:rsidTr="005941A6">
        <w:tc>
          <w:tcPr>
            <w:tcW w:w="4077" w:type="dxa"/>
            <w:tcBorders>
              <w:top w:val="single" w:sz="4" w:space="0" w:color="auto"/>
              <w:left w:val="single" w:sz="4" w:space="0" w:color="auto"/>
              <w:bottom w:val="single" w:sz="4" w:space="0" w:color="auto"/>
              <w:right w:val="single" w:sz="4" w:space="0" w:color="auto"/>
            </w:tcBorders>
          </w:tcPr>
          <w:p w:rsidR="00226118" w:rsidRPr="008B3648" w:rsidRDefault="00226118" w:rsidP="00947525">
            <w:pPr>
              <w:autoSpaceDE w:val="0"/>
              <w:autoSpaceDN w:val="0"/>
              <w:adjustRightInd w:val="0"/>
              <w:jc w:val="both"/>
              <w:rPr>
                <w:rFonts w:cs="Arial"/>
                <w:bCs/>
                <w:color w:val="000000"/>
              </w:rPr>
            </w:pPr>
            <w:r>
              <w:rPr>
                <w:rFonts w:cs="Arial"/>
                <w:bCs/>
                <w:color w:val="000000"/>
              </w:rPr>
              <w:t>3. Can you build a full and meaningful life of your choice, with opportunities to be part of wider society?</w:t>
            </w:r>
          </w:p>
        </w:tc>
        <w:tc>
          <w:tcPr>
            <w:tcW w:w="1985"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rPr>
            </w:pPr>
            <w:r>
              <w:rPr>
                <w:rFonts w:cs="Arial"/>
              </w:rPr>
              <w:t>1.95</w:t>
            </w:r>
          </w:p>
        </w:tc>
        <w:tc>
          <w:tcPr>
            <w:tcW w:w="1843"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rPr>
            </w:pPr>
            <w:r>
              <w:rPr>
                <w:rFonts w:cs="Arial"/>
              </w:rPr>
              <w:t>2.46</w:t>
            </w:r>
          </w:p>
        </w:tc>
        <w:tc>
          <w:tcPr>
            <w:tcW w:w="1275"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rPr>
            </w:pPr>
            <w:r>
              <w:rPr>
                <w:rFonts w:cs="Arial"/>
              </w:rPr>
              <w:t>26%</w:t>
            </w:r>
          </w:p>
        </w:tc>
      </w:tr>
      <w:tr w:rsidR="005941A6" w:rsidTr="005941A6">
        <w:tc>
          <w:tcPr>
            <w:tcW w:w="4077" w:type="dxa"/>
            <w:tcBorders>
              <w:top w:val="single" w:sz="4" w:space="0" w:color="auto"/>
              <w:left w:val="single" w:sz="4" w:space="0" w:color="auto"/>
              <w:bottom w:val="single" w:sz="4" w:space="0" w:color="auto"/>
              <w:right w:val="single" w:sz="4" w:space="0" w:color="auto"/>
            </w:tcBorders>
          </w:tcPr>
          <w:p w:rsidR="00226118" w:rsidRPr="008B3648" w:rsidRDefault="00226118" w:rsidP="00947525">
            <w:pPr>
              <w:autoSpaceDE w:val="0"/>
              <w:autoSpaceDN w:val="0"/>
              <w:adjustRightInd w:val="0"/>
              <w:jc w:val="both"/>
              <w:rPr>
                <w:rFonts w:cs="Arial"/>
                <w:bCs/>
                <w:color w:val="000000"/>
              </w:rPr>
            </w:pPr>
            <w:r>
              <w:rPr>
                <w:rFonts w:cs="Arial"/>
                <w:bCs/>
                <w:color w:val="000000"/>
              </w:rPr>
              <w:t>4. Do your relationships with staff foster hope, agency and opportunity for recovery?</w:t>
            </w:r>
          </w:p>
        </w:tc>
        <w:tc>
          <w:tcPr>
            <w:tcW w:w="1985"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rPr>
            </w:pPr>
            <w:r>
              <w:rPr>
                <w:rFonts w:cs="Arial"/>
              </w:rPr>
              <w:t>2.76</w:t>
            </w:r>
          </w:p>
        </w:tc>
        <w:tc>
          <w:tcPr>
            <w:tcW w:w="1843"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rPr>
            </w:pPr>
            <w:r>
              <w:rPr>
                <w:rFonts w:cs="Arial"/>
              </w:rPr>
              <w:t>3.20</w:t>
            </w:r>
          </w:p>
        </w:tc>
        <w:tc>
          <w:tcPr>
            <w:tcW w:w="1275" w:type="dxa"/>
            <w:tcBorders>
              <w:top w:val="single" w:sz="4" w:space="0" w:color="auto"/>
              <w:left w:val="single" w:sz="4" w:space="0" w:color="auto"/>
              <w:bottom w:val="single" w:sz="4" w:space="0" w:color="auto"/>
              <w:right w:val="single" w:sz="4" w:space="0" w:color="auto"/>
            </w:tcBorders>
            <w:hideMark/>
          </w:tcPr>
          <w:p w:rsidR="00226118" w:rsidRDefault="00226118" w:rsidP="00947525">
            <w:pPr>
              <w:jc w:val="center"/>
              <w:rPr>
                <w:rFonts w:cs="Arial"/>
              </w:rPr>
            </w:pPr>
            <w:r>
              <w:rPr>
                <w:rFonts w:cs="Arial"/>
              </w:rPr>
              <w:t>16%</w:t>
            </w:r>
          </w:p>
        </w:tc>
      </w:tr>
    </w:tbl>
    <w:p w:rsidR="00226118" w:rsidRPr="00226118" w:rsidRDefault="00226118" w:rsidP="00226118">
      <w:pPr>
        <w:spacing w:after="0"/>
        <w:jc w:val="both"/>
        <w:rPr>
          <w:rFonts w:cs="Arial"/>
          <w:b/>
          <w:sz w:val="20"/>
          <w:szCs w:val="22"/>
        </w:rPr>
      </w:pPr>
      <w:r>
        <w:rPr>
          <w:rFonts w:eastAsia="ArialMT" w:cs="Arial"/>
          <w:sz w:val="22"/>
        </w:rPr>
        <w:t xml:space="preserve"> </w:t>
      </w:r>
    </w:p>
    <w:p w:rsidR="003D1895" w:rsidRPr="005941A6" w:rsidRDefault="005941A6" w:rsidP="005941A6">
      <w:pPr>
        <w:spacing w:after="0"/>
        <w:jc w:val="both"/>
        <w:rPr>
          <w:rFonts w:cs="Arial"/>
          <w:sz w:val="22"/>
          <w:szCs w:val="22"/>
        </w:rPr>
      </w:pPr>
      <w:r w:rsidRPr="005941A6">
        <w:rPr>
          <w:rFonts w:cs="Arial"/>
          <w:sz w:val="22"/>
          <w:szCs w:val="22"/>
        </w:rPr>
        <w:t xml:space="preserve">The Recovery College is also a cost effective service.  For every </w:t>
      </w:r>
      <w:r w:rsidRPr="005941A6">
        <w:rPr>
          <w:rFonts w:eastAsiaTheme="minorEastAsia" w:cs="Arial"/>
          <w:sz w:val="22"/>
          <w:szCs w:val="22"/>
        </w:rPr>
        <w:t xml:space="preserve">£1 invested in the Recovery College </w:t>
      </w:r>
      <w:r w:rsidR="0053613D">
        <w:rPr>
          <w:rFonts w:eastAsiaTheme="minorEastAsia" w:cs="Arial"/>
          <w:sz w:val="22"/>
          <w:szCs w:val="22"/>
        </w:rPr>
        <w:t xml:space="preserve">it </w:t>
      </w:r>
      <w:r w:rsidRPr="005941A6">
        <w:rPr>
          <w:rFonts w:eastAsiaTheme="minorEastAsia" w:cs="Arial"/>
          <w:sz w:val="22"/>
          <w:szCs w:val="22"/>
        </w:rPr>
        <w:t>delivers £1.24 of savings in occupied bed usage and contacts with our clinicians.</w:t>
      </w:r>
    </w:p>
    <w:p w:rsidR="003D1895" w:rsidRPr="005941A6" w:rsidRDefault="003D1895" w:rsidP="00226118">
      <w:pPr>
        <w:spacing w:after="0"/>
        <w:jc w:val="both"/>
        <w:rPr>
          <w:rFonts w:cs="Arial"/>
          <w:i/>
          <w:sz w:val="22"/>
          <w:szCs w:val="22"/>
        </w:rPr>
      </w:pPr>
    </w:p>
    <w:p w:rsidR="003D1895" w:rsidRPr="005941A6" w:rsidRDefault="003D1895" w:rsidP="00226118">
      <w:pPr>
        <w:spacing w:after="0"/>
        <w:jc w:val="both"/>
        <w:rPr>
          <w:rFonts w:cs="Arial"/>
          <w:i/>
          <w:sz w:val="22"/>
          <w:szCs w:val="22"/>
        </w:rPr>
      </w:pPr>
    </w:p>
    <w:p w:rsidR="003D1895" w:rsidRPr="005941A6" w:rsidRDefault="003D1895" w:rsidP="00226118">
      <w:pPr>
        <w:spacing w:after="0"/>
        <w:jc w:val="both"/>
        <w:rPr>
          <w:rFonts w:cs="Arial"/>
          <w:i/>
          <w:sz w:val="22"/>
          <w:szCs w:val="22"/>
        </w:rPr>
      </w:pPr>
    </w:p>
    <w:p w:rsidR="003D1895" w:rsidRPr="005941A6" w:rsidRDefault="003D1895" w:rsidP="00226118">
      <w:pPr>
        <w:spacing w:after="0"/>
        <w:jc w:val="both"/>
        <w:rPr>
          <w:rFonts w:cs="Arial"/>
          <w:i/>
          <w:sz w:val="22"/>
          <w:szCs w:val="22"/>
        </w:rPr>
      </w:pPr>
    </w:p>
    <w:p w:rsidR="0090368E" w:rsidRPr="003D1895" w:rsidRDefault="003D1895" w:rsidP="005941A6">
      <w:pPr>
        <w:pStyle w:val="ListParagraph"/>
        <w:keepNext/>
        <w:numPr>
          <w:ilvl w:val="0"/>
          <w:numId w:val="17"/>
        </w:numPr>
        <w:spacing w:after="0"/>
        <w:ind w:left="426" w:hanging="426"/>
        <w:jc w:val="both"/>
        <w:outlineLvl w:val="1"/>
        <w:rPr>
          <w:rFonts w:cs="Arial"/>
          <w:b/>
          <w:bCs/>
          <w:iCs/>
          <w:sz w:val="28"/>
          <w:szCs w:val="28"/>
        </w:rPr>
      </w:pPr>
      <w:r>
        <w:rPr>
          <w:rFonts w:cs="Arial"/>
          <w:b/>
          <w:bCs/>
          <w:iCs/>
          <w:sz w:val="28"/>
          <w:szCs w:val="28"/>
        </w:rPr>
        <w:t>Briefing - w</w:t>
      </w:r>
      <w:r w:rsidR="0090368E" w:rsidRPr="003D1895">
        <w:rPr>
          <w:rFonts w:cs="Arial"/>
          <w:b/>
          <w:bCs/>
          <w:iCs/>
          <w:sz w:val="28"/>
          <w:szCs w:val="28"/>
        </w:rPr>
        <w:t xml:space="preserve">hat is </w:t>
      </w:r>
      <w:r w:rsidR="00013E4C" w:rsidRPr="003D1895">
        <w:rPr>
          <w:rFonts w:cs="Arial"/>
          <w:b/>
          <w:bCs/>
          <w:iCs/>
          <w:sz w:val="28"/>
          <w:szCs w:val="28"/>
        </w:rPr>
        <w:t>the Trust keen to explore tendering</w:t>
      </w:r>
      <w:r w:rsidR="0090368E" w:rsidRPr="003D1895">
        <w:rPr>
          <w:rFonts w:cs="Arial"/>
          <w:b/>
          <w:bCs/>
          <w:iCs/>
          <w:sz w:val="28"/>
          <w:szCs w:val="28"/>
        </w:rPr>
        <w:t xml:space="preserve">? </w:t>
      </w:r>
    </w:p>
    <w:p w:rsidR="003D1895" w:rsidRDefault="003D1895" w:rsidP="005941A6">
      <w:pPr>
        <w:spacing w:after="0"/>
        <w:jc w:val="both"/>
        <w:rPr>
          <w:rFonts w:cs="Arial"/>
          <w:b/>
          <w:sz w:val="22"/>
          <w:szCs w:val="22"/>
          <w:u w:val="single"/>
        </w:rPr>
      </w:pPr>
    </w:p>
    <w:p w:rsidR="007352A2" w:rsidRPr="005941A6" w:rsidRDefault="007352A2" w:rsidP="005941A6">
      <w:pPr>
        <w:spacing w:after="0"/>
        <w:jc w:val="both"/>
        <w:rPr>
          <w:rFonts w:cs="Arial"/>
          <w:b/>
          <w:sz w:val="22"/>
          <w:szCs w:val="22"/>
        </w:rPr>
      </w:pPr>
      <w:r w:rsidRPr="005941A6">
        <w:rPr>
          <w:rFonts w:cs="Arial"/>
          <w:b/>
          <w:sz w:val="22"/>
          <w:szCs w:val="22"/>
        </w:rPr>
        <w:t>Delivery</w:t>
      </w:r>
    </w:p>
    <w:p w:rsidR="00924D39" w:rsidRDefault="007352A2" w:rsidP="005941A6">
      <w:pPr>
        <w:spacing w:after="0"/>
        <w:jc w:val="both"/>
        <w:rPr>
          <w:rFonts w:cs="Arial"/>
          <w:sz w:val="22"/>
          <w:szCs w:val="22"/>
        </w:rPr>
      </w:pPr>
      <w:r w:rsidRPr="007352A2">
        <w:rPr>
          <w:rFonts w:cs="Arial"/>
          <w:sz w:val="22"/>
          <w:szCs w:val="22"/>
        </w:rPr>
        <w:t xml:space="preserve">Recovery College courses will </w:t>
      </w:r>
      <w:r>
        <w:rPr>
          <w:rFonts w:cs="Arial"/>
          <w:sz w:val="22"/>
          <w:szCs w:val="22"/>
        </w:rPr>
        <w:t xml:space="preserve">continue, in the main, to </w:t>
      </w:r>
      <w:r w:rsidRPr="007352A2">
        <w:rPr>
          <w:rFonts w:cs="Arial"/>
          <w:sz w:val="22"/>
          <w:szCs w:val="22"/>
        </w:rPr>
        <w:t>be delive</w:t>
      </w:r>
      <w:r>
        <w:rPr>
          <w:rFonts w:cs="Arial"/>
          <w:sz w:val="22"/>
          <w:szCs w:val="22"/>
        </w:rPr>
        <w:t>red by SWLSTG Recovery College in the future, however t</w:t>
      </w:r>
      <w:r w:rsidR="0090368E" w:rsidRPr="00285E76">
        <w:rPr>
          <w:rFonts w:cs="Arial"/>
          <w:sz w:val="22"/>
          <w:szCs w:val="22"/>
        </w:rPr>
        <w:t xml:space="preserve">he Trust is seeking other </w:t>
      </w:r>
      <w:r w:rsidR="00924D39" w:rsidRPr="00285E76">
        <w:rPr>
          <w:rFonts w:cs="Arial"/>
          <w:sz w:val="22"/>
          <w:szCs w:val="22"/>
        </w:rPr>
        <w:t xml:space="preserve">external </w:t>
      </w:r>
      <w:r w:rsidR="0090368E" w:rsidRPr="00285E76">
        <w:rPr>
          <w:rFonts w:cs="Arial"/>
          <w:sz w:val="22"/>
          <w:szCs w:val="22"/>
        </w:rPr>
        <w:t xml:space="preserve">providers to provide </w:t>
      </w:r>
      <w:r w:rsidR="00924D39" w:rsidRPr="00285E76">
        <w:rPr>
          <w:rFonts w:cs="Arial"/>
          <w:sz w:val="22"/>
          <w:szCs w:val="22"/>
        </w:rPr>
        <w:t>r</w:t>
      </w:r>
      <w:r w:rsidR="0090368E" w:rsidRPr="00285E76">
        <w:rPr>
          <w:rFonts w:cs="Arial"/>
          <w:sz w:val="22"/>
          <w:szCs w:val="22"/>
        </w:rPr>
        <w:t>ecovery focused course</w:t>
      </w:r>
      <w:r w:rsidR="00924D39" w:rsidRPr="00285E76">
        <w:rPr>
          <w:rFonts w:cs="Arial"/>
          <w:sz w:val="22"/>
          <w:szCs w:val="22"/>
        </w:rPr>
        <w:t>s to supplement the existing courses delivered by SWLSTG Recovery College.  The principles of a Recovery College are as follows:</w:t>
      </w:r>
    </w:p>
    <w:p w:rsidR="00924D39" w:rsidRPr="00285E76" w:rsidRDefault="00013E4C" w:rsidP="005941A6">
      <w:pPr>
        <w:pStyle w:val="ListParagraph"/>
        <w:numPr>
          <w:ilvl w:val="0"/>
          <w:numId w:val="15"/>
        </w:numPr>
        <w:spacing w:after="0"/>
        <w:jc w:val="both"/>
        <w:rPr>
          <w:rFonts w:cs="Arial"/>
          <w:sz w:val="22"/>
          <w:szCs w:val="22"/>
        </w:rPr>
      </w:pPr>
      <w:r w:rsidRPr="00285E76">
        <w:rPr>
          <w:rFonts w:cs="Arial"/>
          <w:sz w:val="22"/>
          <w:szCs w:val="22"/>
        </w:rPr>
        <w:t xml:space="preserve">Co-production in design and </w:t>
      </w:r>
      <w:r w:rsidR="00924D39" w:rsidRPr="00285E76">
        <w:rPr>
          <w:rFonts w:cs="Arial"/>
          <w:sz w:val="22"/>
          <w:szCs w:val="22"/>
        </w:rPr>
        <w:t>delivery</w:t>
      </w:r>
    </w:p>
    <w:p w:rsidR="00924D39" w:rsidRPr="00285E76" w:rsidRDefault="00013E4C" w:rsidP="005941A6">
      <w:pPr>
        <w:pStyle w:val="ListParagraph"/>
        <w:numPr>
          <w:ilvl w:val="0"/>
          <w:numId w:val="15"/>
        </w:numPr>
        <w:spacing w:after="0"/>
        <w:jc w:val="both"/>
        <w:rPr>
          <w:rFonts w:cs="Arial"/>
          <w:sz w:val="22"/>
          <w:szCs w:val="22"/>
        </w:rPr>
      </w:pPr>
      <w:r w:rsidRPr="00285E76">
        <w:rPr>
          <w:rFonts w:cs="Arial"/>
          <w:sz w:val="22"/>
          <w:szCs w:val="22"/>
        </w:rPr>
        <w:t>Maximising s</w:t>
      </w:r>
      <w:r w:rsidR="00924D39" w:rsidRPr="00285E76">
        <w:rPr>
          <w:rFonts w:cs="Arial"/>
          <w:sz w:val="22"/>
          <w:szCs w:val="22"/>
        </w:rPr>
        <w:t>elf-management</w:t>
      </w:r>
    </w:p>
    <w:p w:rsidR="00013E4C" w:rsidRPr="00285E76" w:rsidRDefault="00013E4C" w:rsidP="005941A6">
      <w:pPr>
        <w:pStyle w:val="ListParagraph"/>
        <w:numPr>
          <w:ilvl w:val="0"/>
          <w:numId w:val="15"/>
        </w:numPr>
        <w:spacing w:after="0"/>
        <w:jc w:val="both"/>
        <w:rPr>
          <w:rFonts w:cs="Arial"/>
          <w:sz w:val="22"/>
          <w:szCs w:val="22"/>
        </w:rPr>
      </w:pPr>
      <w:r w:rsidRPr="00285E76">
        <w:rPr>
          <w:rFonts w:cs="Arial"/>
          <w:sz w:val="22"/>
          <w:szCs w:val="22"/>
        </w:rPr>
        <w:t xml:space="preserve">Courses </w:t>
      </w:r>
      <w:r w:rsidR="00285E76">
        <w:rPr>
          <w:rFonts w:cs="Arial"/>
          <w:sz w:val="22"/>
          <w:szCs w:val="22"/>
        </w:rPr>
        <w:t>being</w:t>
      </w:r>
      <w:r w:rsidRPr="00285E76">
        <w:rPr>
          <w:rFonts w:cs="Arial"/>
          <w:sz w:val="22"/>
          <w:szCs w:val="22"/>
        </w:rPr>
        <w:t xml:space="preserve"> discursive rather than pure</w:t>
      </w:r>
      <w:r w:rsidR="005941A6">
        <w:rPr>
          <w:rFonts w:cs="Arial"/>
          <w:sz w:val="22"/>
          <w:szCs w:val="22"/>
        </w:rPr>
        <w:t>ly</w:t>
      </w:r>
      <w:r w:rsidRPr="00285E76">
        <w:rPr>
          <w:rFonts w:cs="Arial"/>
          <w:sz w:val="22"/>
          <w:szCs w:val="22"/>
        </w:rPr>
        <w:t xml:space="preserve"> “taught” delivery</w:t>
      </w:r>
    </w:p>
    <w:p w:rsidR="0090368E" w:rsidRPr="007352A2" w:rsidRDefault="00924D39" w:rsidP="005941A6">
      <w:pPr>
        <w:pStyle w:val="ListParagraph"/>
        <w:numPr>
          <w:ilvl w:val="0"/>
          <w:numId w:val="15"/>
        </w:numPr>
        <w:spacing w:after="0"/>
        <w:jc w:val="both"/>
        <w:rPr>
          <w:rFonts w:cs="Arial"/>
          <w:sz w:val="22"/>
          <w:szCs w:val="22"/>
        </w:rPr>
      </w:pPr>
      <w:r w:rsidRPr="007352A2">
        <w:rPr>
          <w:rFonts w:cs="Arial"/>
          <w:sz w:val="22"/>
          <w:szCs w:val="22"/>
        </w:rPr>
        <w:t xml:space="preserve">Focusing on strengths  </w:t>
      </w:r>
      <w:r w:rsidR="0090368E" w:rsidRPr="007352A2">
        <w:rPr>
          <w:rFonts w:cs="Arial"/>
          <w:sz w:val="22"/>
          <w:szCs w:val="22"/>
        </w:rPr>
        <w:t xml:space="preserve">  </w:t>
      </w:r>
    </w:p>
    <w:p w:rsidR="007352A2" w:rsidRPr="007352A2" w:rsidRDefault="007352A2" w:rsidP="005941A6">
      <w:pPr>
        <w:spacing w:after="0"/>
        <w:jc w:val="both"/>
        <w:rPr>
          <w:rFonts w:cs="Arial"/>
          <w:sz w:val="22"/>
          <w:szCs w:val="22"/>
        </w:rPr>
      </w:pPr>
    </w:p>
    <w:p w:rsidR="000A348A" w:rsidRDefault="00924D39" w:rsidP="005941A6">
      <w:pPr>
        <w:spacing w:after="0"/>
        <w:jc w:val="both"/>
        <w:rPr>
          <w:rFonts w:cs="Arial"/>
          <w:color w:val="000000"/>
          <w:sz w:val="22"/>
          <w:szCs w:val="22"/>
        </w:rPr>
      </w:pPr>
      <w:r w:rsidRPr="007352A2">
        <w:rPr>
          <w:rFonts w:cs="Arial"/>
          <w:sz w:val="22"/>
          <w:szCs w:val="22"/>
        </w:rPr>
        <w:t>Recovery College</w:t>
      </w:r>
      <w:r w:rsidRPr="007668D5">
        <w:rPr>
          <w:rFonts w:cs="Arial"/>
          <w:color w:val="000000"/>
          <w:sz w:val="22"/>
          <w:szCs w:val="22"/>
        </w:rPr>
        <w:t xml:space="preserve"> courses are delivered via the following categories:  </w:t>
      </w:r>
    </w:p>
    <w:p w:rsidR="007352A2" w:rsidRPr="007668D5" w:rsidRDefault="007352A2" w:rsidP="005941A6">
      <w:pPr>
        <w:spacing w:after="0"/>
        <w:jc w:val="both"/>
        <w:rPr>
          <w:rFonts w:cs="Arial"/>
          <w:color w:val="000000"/>
          <w:sz w:val="22"/>
          <w:szCs w:val="22"/>
        </w:rPr>
      </w:pPr>
    </w:p>
    <w:p w:rsidR="00924D39" w:rsidRPr="007352A2" w:rsidRDefault="00924D39" w:rsidP="005941A6">
      <w:pPr>
        <w:pStyle w:val="ListParagraph"/>
        <w:numPr>
          <w:ilvl w:val="0"/>
          <w:numId w:val="16"/>
        </w:numPr>
        <w:spacing w:after="0"/>
        <w:jc w:val="both"/>
        <w:rPr>
          <w:rFonts w:cs="Arial"/>
          <w:sz w:val="22"/>
          <w:szCs w:val="22"/>
        </w:rPr>
      </w:pPr>
      <w:r w:rsidRPr="007352A2">
        <w:rPr>
          <w:rFonts w:cs="Arial"/>
          <w:sz w:val="22"/>
          <w:szCs w:val="22"/>
        </w:rPr>
        <w:t>Understanding</w:t>
      </w:r>
      <w:r w:rsidR="002B7DF0" w:rsidRPr="007352A2">
        <w:rPr>
          <w:rFonts w:cs="Arial"/>
          <w:sz w:val="22"/>
          <w:szCs w:val="22"/>
        </w:rPr>
        <w:t xml:space="preserve"> the experience of mental health problems and their treatment</w:t>
      </w:r>
    </w:p>
    <w:p w:rsidR="00924D39" w:rsidRPr="007352A2" w:rsidRDefault="00924D39" w:rsidP="005941A6">
      <w:pPr>
        <w:pStyle w:val="ListParagraph"/>
        <w:numPr>
          <w:ilvl w:val="0"/>
          <w:numId w:val="16"/>
        </w:numPr>
        <w:spacing w:after="0"/>
        <w:jc w:val="both"/>
        <w:rPr>
          <w:rFonts w:cs="Arial"/>
          <w:sz w:val="22"/>
          <w:szCs w:val="22"/>
        </w:rPr>
      </w:pPr>
      <w:r w:rsidRPr="007352A2">
        <w:rPr>
          <w:rFonts w:cs="Arial"/>
          <w:sz w:val="22"/>
          <w:szCs w:val="22"/>
        </w:rPr>
        <w:t>Re</w:t>
      </w:r>
      <w:r w:rsidR="002B7DF0" w:rsidRPr="007352A2">
        <w:rPr>
          <w:rFonts w:cs="Arial"/>
          <w:sz w:val="22"/>
          <w:szCs w:val="22"/>
        </w:rPr>
        <w:t>building your life with a mental health condition</w:t>
      </w:r>
    </w:p>
    <w:p w:rsidR="002B7DF0" w:rsidRDefault="00924D39" w:rsidP="005941A6">
      <w:pPr>
        <w:pStyle w:val="ListParagraph"/>
        <w:numPr>
          <w:ilvl w:val="0"/>
          <w:numId w:val="16"/>
        </w:numPr>
        <w:spacing w:after="0"/>
        <w:jc w:val="both"/>
        <w:rPr>
          <w:rFonts w:cs="Arial"/>
          <w:color w:val="000000"/>
          <w:sz w:val="22"/>
          <w:szCs w:val="22"/>
        </w:rPr>
      </w:pPr>
      <w:r w:rsidRPr="007352A2">
        <w:rPr>
          <w:rFonts w:cs="Arial"/>
          <w:sz w:val="22"/>
          <w:szCs w:val="22"/>
        </w:rPr>
        <w:t>Developing</w:t>
      </w:r>
      <w:r w:rsidR="002B7DF0">
        <w:rPr>
          <w:rFonts w:cs="Arial"/>
          <w:color w:val="000000"/>
          <w:sz w:val="22"/>
          <w:szCs w:val="22"/>
        </w:rPr>
        <w:t xml:space="preserve"> skills</w:t>
      </w:r>
    </w:p>
    <w:p w:rsidR="007352A2" w:rsidRDefault="007352A2" w:rsidP="005941A6">
      <w:pPr>
        <w:pStyle w:val="ListParagraph"/>
        <w:spacing w:after="0"/>
        <w:jc w:val="both"/>
        <w:rPr>
          <w:rFonts w:cs="Arial"/>
          <w:color w:val="000000"/>
          <w:sz w:val="22"/>
          <w:szCs w:val="22"/>
        </w:rPr>
      </w:pPr>
    </w:p>
    <w:p w:rsidR="007352A2" w:rsidRDefault="00541815" w:rsidP="005941A6">
      <w:pPr>
        <w:spacing w:after="0"/>
        <w:jc w:val="both"/>
        <w:rPr>
          <w:rFonts w:cs="Arial"/>
          <w:color w:val="000000"/>
          <w:sz w:val="22"/>
          <w:szCs w:val="22"/>
        </w:rPr>
      </w:pPr>
      <w:r>
        <w:rPr>
          <w:rFonts w:cs="Arial"/>
          <w:color w:val="000000"/>
          <w:sz w:val="22"/>
          <w:szCs w:val="22"/>
        </w:rPr>
        <w:t>T</w:t>
      </w:r>
      <w:r w:rsidR="00285E76">
        <w:rPr>
          <w:rFonts w:cs="Arial"/>
          <w:color w:val="000000"/>
          <w:sz w:val="22"/>
          <w:szCs w:val="22"/>
        </w:rPr>
        <w:t>he Trust is particular</w:t>
      </w:r>
      <w:r w:rsidR="007352A2">
        <w:rPr>
          <w:rFonts w:cs="Arial"/>
          <w:color w:val="000000"/>
          <w:sz w:val="22"/>
          <w:szCs w:val="22"/>
        </w:rPr>
        <w:t>ly interested in organisations that</w:t>
      </w:r>
      <w:r w:rsidR="00285E76">
        <w:rPr>
          <w:rFonts w:cs="Arial"/>
          <w:color w:val="000000"/>
          <w:sz w:val="22"/>
          <w:szCs w:val="22"/>
        </w:rPr>
        <w:t xml:space="preserve"> can provide courses that fit within </w:t>
      </w:r>
      <w:r w:rsidR="00285E76" w:rsidRPr="007352A2">
        <w:rPr>
          <w:rFonts w:cs="Arial"/>
          <w:color w:val="000000"/>
          <w:sz w:val="22"/>
          <w:szCs w:val="22"/>
        </w:rPr>
        <w:t>categories 2 and 3 above.</w:t>
      </w:r>
      <w:r w:rsidR="007352A2">
        <w:rPr>
          <w:rFonts w:cs="Arial"/>
          <w:color w:val="000000"/>
          <w:sz w:val="22"/>
          <w:szCs w:val="22"/>
        </w:rPr>
        <w:t xml:space="preserve"> The Trust is keen to e</w:t>
      </w:r>
      <w:r w:rsidR="007352A2" w:rsidRPr="00013E4C">
        <w:rPr>
          <w:rFonts w:cs="Arial"/>
          <w:color w:val="000000"/>
          <w:sz w:val="22"/>
          <w:szCs w:val="22"/>
        </w:rPr>
        <w:t>xpand the range of courses available which draw on community partner</w:t>
      </w:r>
      <w:r w:rsidR="007352A2">
        <w:rPr>
          <w:rFonts w:cs="Arial"/>
          <w:color w:val="000000"/>
          <w:sz w:val="22"/>
          <w:szCs w:val="22"/>
        </w:rPr>
        <w:t>’</w:t>
      </w:r>
      <w:r w:rsidR="007352A2" w:rsidRPr="00013E4C">
        <w:rPr>
          <w:rFonts w:cs="Arial"/>
          <w:color w:val="000000"/>
          <w:sz w:val="22"/>
          <w:szCs w:val="22"/>
        </w:rPr>
        <w:t>s</w:t>
      </w:r>
      <w:r w:rsidR="007352A2">
        <w:rPr>
          <w:rFonts w:cs="Arial"/>
          <w:color w:val="000000"/>
          <w:sz w:val="22"/>
          <w:szCs w:val="22"/>
        </w:rPr>
        <w:t xml:space="preserve"> skills and strengths, which could help students of th</w:t>
      </w:r>
      <w:r>
        <w:rPr>
          <w:rFonts w:cs="Arial"/>
          <w:color w:val="000000"/>
          <w:sz w:val="22"/>
          <w:szCs w:val="22"/>
        </w:rPr>
        <w:t>e Recovery College to live well.</w:t>
      </w:r>
    </w:p>
    <w:p w:rsidR="005941A6" w:rsidRDefault="005941A6" w:rsidP="005941A6">
      <w:pPr>
        <w:spacing w:after="0"/>
        <w:jc w:val="both"/>
        <w:rPr>
          <w:rFonts w:cs="Arial"/>
          <w:color w:val="000000"/>
          <w:sz w:val="22"/>
          <w:szCs w:val="22"/>
        </w:rPr>
      </w:pPr>
    </w:p>
    <w:p w:rsidR="00541815" w:rsidRDefault="00541815" w:rsidP="005941A6">
      <w:pPr>
        <w:spacing w:after="0"/>
        <w:jc w:val="both"/>
        <w:rPr>
          <w:rFonts w:cs="Arial"/>
          <w:color w:val="000000"/>
          <w:sz w:val="22"/>
          <w:szCs w:val="22"/>
        </w:rPr>
      </w:pPr>
      <w:r>
        <w:rPr>
          <w:rFonts w:cs="Arial"/>
          <w:color w:val="000000"/>
          <w:sz w:val="22"/>
          <w:szCs w:val="22"/>
        </w:rPr>
        <w:t>The co-design/production of courses between</w:t>
      </w:r>
      <w:r w:rsidR="00226118">
        <w:rPr>
          <w:rFonts w:cs="Arial"/>
          <w:color w:val="000000"/>
          <w:sz w:val="22"/>
          <w:szCs w:val="22"/>
        </w:rPr>
        <w:t xml:space="preserve"> Peer Trainers and Practitioner </w:t>
      </w:r>
      <w:r>
        <w:rPr>
          <w:rFonts w:cs="Arial"/>
          <w:color w:val="000000"/>
          <w:sz w:val="22"/>
          <w:szCs w:val="22"/>
        </w:rPr>
        <w:t xml:space="preserve">Trainers is essential to the successful delivery of the </w:t>
      </w:r>
      <w:r w:rsidR="00750033">
        <w:rPr>
          <w:rFonts w:cs="Arial"/>
          <w:color w:val="000000"/>
          <w:sz w:val="22"/>
          <w:szCs w:val="22"/>
        </w:rPr>
        <w:t xml:space="preserve">future </w:t>
      </w:r>
      <w:r>
        <w:rPr>
          <w:rFonts w:cs="Arial"/>
          <w:color w:val="000000"/>
          <w:sz w:val="22"/>
          <w:szCs w:val="22"/>
        </w:rPr>
        <w:t>Recover</w:t>
      </w:r>
      <w:r w:rsidR="00750033">
        <w:rPr>
          <w:rFonts w:cs="Arial"/>
          <w:color w:val="000000"/>
          <w:sz w:val="22"/>
          <w:szCs w:val="22"/>
        </w:rPr>
        <w:t>y</w:t>
      </w:r>
      <w:r>
        <w:rPr>
          <w:rFonts w:cs="Arial"/>
          <w:color w:val="000000"/>
          <w:sz w:val="22"/>
          <w:szCs w:val="22"/>
        </w:rPr>
        <w:t xml:space="preserve"> College model.  The Trust would expect successful external provider/s to work within the principles listed above, ensuring close working with the Recovery College to ensure these principles are achieved in the production and delivery of </w:t>
      </w:r>
      <w:r w:rsidR="00750033">
        <w:rPr>
          <w:rFonts w:cs="Arial"/>
          <w:color w:val="000000"/>
          <w:sz w:val="22"/>
          <w:szCs w:val="22"/>
        </w:rPr>
        <w:t xml:space="preserve">new </w:t>
      </w:r>
      <w:r>
        <w:rPr>
          <w:rFonts w:cs="Arial"/>
          <w:color w:val="000000"/>
          <w:sz w:val="22"/>
          <w:szCs w:val="22"/>
        </w:rPr>
        <w:t>courses.</w:t>
      </w:r>
    </w:p>
    <w:p w:rsidR="005941A6" w:rsidRDefault="005941A6" w:rsidP="005941A6">
      <w:pPr>
        <w:spacing w:after="0"/>
        <w:jc w:val="both"/>
        <w:rPr>
          <w:rFonts w:cs="Arial"/>
          <w:color w:val="000000"/>
          <w:sz w:val="22"/>
          <w:szCs w:val="22"/>
        </w:rPr>
      </w:pPr>
    </w:p>
    <w:p w:rsidR="00541815" w:rsidRDefault="00541815" w:rsidP="005941A6">
      <w:pPr>
        <w:spacing w:after="0"/>
        <w:jc w:val="both"/>
        <w:rPr>
          <w:rFonts w:cs="Arial"/>
          <w:color w:val="000000"/>
          <w:sz w:val="22"/>
          <w:szCs w:val="22"/>
        </w:rPr>
      </w:pPr>
      <w:r w:rsidRPr="007352A2">
        <w:rPr>
          <w:rFonts w:cs="Arial"/>
          <w:color w:val="000000"/>
          <w:sz w:val="22"/>
          <w:szCs w:val="22"/>
        </w:rPr>
        <w:t xml:space="preserve">The Trust is keen to hear what organisations can offer in terms of courses for adults of working age and also courses specific to </w:t>
      </w:r>
      <w:r w:rsidR="00750033">
        <w:rPr>
          <w:rFonts w:cs="Arial"/>
          <w:color w:val="000000"/>
          <w:sz w:val="22"/>
          <w:szCs w:val="22"/>
        </w:rPr>
        <w:t xml:space="preserve">older people, students, carers, </w:t>
      </w:r>
      <w:r>
        <w:rPr>
          <w:rFonts w:cs="Arial"/>
          <w:color w:val="000000"/>
          <w:sz w:val="22"/>
          <w:szCs w:val="22"/>
        </w:rPr>
        <w:t xml:space="preserve">and </w:t>
      </w:r>
      <w:r w:rsidR="00750033">
        <w:rPr>
          <w:rFonts w:cs="Arial"/>
          <w:color w:val="000000"/>
          <w:sz w:val="22"/>
          <w:szCs w:val="22"/>
        </w:rPr>
        <w:t xml:space="preserve">the </w:t>
      </w:r>
      <w:r>
        <w:rPr>
          <w:rFonts w:cs="Arial"/>
          <w:color w:val="000000"/>
          <w:sz w:val="22"/>
          <w:szCs w:val="22"/>
        </w:rPr>
        <w:t>families of those with mental health conditions</w:t>
      </w:r>
      <w:r w:rsidRPr="007352A2">
        <w:rPr>
          <w:rFonts w:cs="Arial"/>
          <w:color w:val="000000"/>
          <w:sz w:val="22"/>
          <w:szCs w:val="22"/>
        </w:rPr>
        <w:t>.</w:t>
      </w:r>
      <w:r>
        <w:rPr>
          <w:rFonts w:cs="Arial"/>
          <w:color w:val="000000"/>
          <w:sz w:val="22"/>
          <w:szCs w:val="22"/>
        </w:rPr>
        <w:t xml:space="preserve">  The Trust is </w:t>
      </w:r>
      <w:r w:rsidRPr="002B7DF0">
        <w:rPr>
          <w:rFonts w:cs="Arial"/>
          <w:color w:val="000000"/>
          <w:sz w:val="22"/>
          <w:szCs w:val="22"/>
        </w:rPr>
        <w:t>not looking to replicate what already exists in adult education or further education.</w:t>
      </w:r>
    </w:p>
    <w:p w:rsidR="005941A6" w:rsidRDefault="005941A6" w:rsidP="005941A6">
      <w:pPr>
        <w:spacing w:after="0"/>
        <w:jc w:val="both"/>
        <w:rPr>
          <w:rFonts w:cs="Arial"/>
          <w:color w:val="000000"/>
          <w:sz w:val="22"/>
          <w:szCs w:val="22"/>
        </w:rPr>
      </w:pPr>
    </w:p>
    <w:p w:rsidR="005941A6" w:rsidRDefault="00541815" w:rsidP="005941A6">
      <w:pPr>
        <w:spacing w:after="0"/>
        <w:jc w:val="both"/>
        <w:rPr>
          <w:rFonts w:cs="Arial"/>
          <w:sz w:val="22"/>
          <w:szCs w:val="22"/>
        </w:rPr>
      </w:pPr>
      <w:r>
        <w:rPr>
          <w:rFonts w:cs="Arial"/>
          <w:sz w:val="22"/>
          <w:szCs w:val="22"/>
        </w:rPr>
        <w:t>The Trust is keen to hear from individual organisations or from a group of organisations (working as a consortium, or as one lead organisation with sub-contractors) that may wish to work together. In the future it is envisaged t</w:t>
      </w:r>
      <w:r w:rsidR="007352A2" w:rsidRPr="007352A2">
        <w:rPr>
          <w:rFonts w:cs="Arial"/>
          <w:sz w:val="22"/>
          <w:szCs w:val="22"/>
        </w:rPr>
        <w:t xml:space="preserve">he Recovery College core team and any </w:t>
      </w:r>
      <w:r>
        <w:rPr>
          <w:rFonts w:cs="Arial"/>
          <w:sz w:val="22"/>
          <w:szCs w:val="22"/>
        </w:rPr>
        <w:t>contractors/</w:t>
      </w:r>
      <w:r w:rsidR="007352A2" w:rsidRPr="007352A2">
        <w:rPr>
          <w:rFonts w:cs="Arial"/>
          <w:sz w:val="22"/>
          <w:szCs w:val="22"/>
        </w:rPr>
        <w:t xml:space="preserve">sub-contractors </w:t>
      </w:r>
      <w:r>
        <w:rPr>
          <w:rFonts w:cs="Arial"/>
          <w:sz w:val="22"/>
          <w:szCs w:val="22"/>
        </w:rPr>
        <w:t xml:space="preserve">will </w:t>
      </w:r>
      <w:r w:rsidR="007352A2" w:rsidRPr="007352A2">
        <w:rPr>
          <w:rFonts w:cs="Arial"/>
          <w:sz w:val="22"/>
          <w:szCs w:val="22"/>
        </w:rPr>
        <w:t xml:space="preserve">need to work collaboratively to ensure that courses are being delivered smoothly and </w:t>
      </w:r>
      <w:r>
        <w:rPr>
          <w:rFonts w:cs="Arial"/>
          <w:sz w:val="22"/>
          <w:szCs w:val="22"/>
        </w:rPr>
        <w:t xml:space="preserve">in a </w:t>
      </w:r>
      <w:r w:rsidR="007352A2" w:rsidRPr="007352A2">
        <w:rPr>
          <w:rFonts w:cs="Arial"/>
          <w:sz w:val="22"/>
          <w:szCs w:val="22"/>
        </w:rPr>
        <w:t>timely</w:t>
      </w:r>
      <w:r>
        <w:rPr>
          <w:rFonts w:cs="Arial"/>
          <w:sz w:val="22"/>
          <w:szCs w:val="22"/>
        </w:rPr>
        <w:t xml:space="preserve"> fashion</w:t>
      </w:r>
      <w:r w:rsidR="007352A2" w:rsidRPr="007352A2">
        <w:rPr>
          <w:rFonts w:cs="Arial"/>
          <w:sz w:val="22"/>
          <w:szCs w:val="22"/>
        </w:rPr>
        <w:t>, targeting the needs and wishes of the people (services users</w:t>
      </w:r>
      <w:r w:rsidR="0053613D">
        <w:rPr>
          <w:rFonts w:cs="Arial"/>
          <w:sz w:val="22"/>
          <w:szCs w:val="22"/>
        </w:rPr>
        <w:t xml:space="preserve"> (students)</w:t>
      </w:r>
      <w:r w:rsidR="007352A2" w:rsidRPr="007352A2">
        <w:rPr>
          <w:rFonts w:cs="Arial"/>
          <w:sz w:val="22"/>
          <w:szCs w:val="22"/>
        </w:rPr>
        <w:t>, carers</w:t>
      </w:r>
      <w:r w:rsidR="00750033">
        <w:rPr>
          <w:rFonts w:cs="Arial"/>
          <w:sz w:val="22"/>
          <w:szCs w:val="22"/>
        </w:rPr>
        <w:t>,</w:t>
      </w:r>
      <w:r w:rsidR="007352A2" w:rsidRPr="007352A2">
        <w:rPr>
          <w:rFonts w:cs="Arial"/>
          <w:sz w:val="22"/>
          <w:szCs w:val="22"/>
        </w:rPr>
        <w:t xml:space="preserve"> </w:t>
      </w:r>
      <w:r w:rsidR="0053613D">
        <w:rPr>
          <w:rFonts w:cs="Arial"/>
          <w:sz w:val="22"/>
          <w:szCs w:val="22"/>
        </w:rPr>
        <w:t>families, friends and</w:t>
      </w:r>
      <w:r w:rsidR="007352A2" w:rsidRPr="007352A2">
        <w:rPr>
          <w:rFonts w:cs="Arial"/>
          <w:sz w:val="22"/>
          <w:szCs w:val="22"/>
        </w:rPr>
        <w:t xml:space="preserve"> staff) attending the courses.  </w:t>
      </w:r>
    </w:p>
    <w:p w:rsidR="007352A2" w:rsidRPr="007352A2" w:rsidRDefault="007352A2" w:rsidP="005941A6">
      <w:pPr>
        <w:spacing w:after="0"/>
        <w:jc w:val="both"/>
        <w:rPr>
          <w:rFonts w:cs="Arial"/>
          <w:sz w:val="22"/>
          <w:szCs w:val="22"/>
        </w:rPr>
      </w:pPr>
      <w:r w:rsidRPr="007352A2">
        <w:rPr>
          <w:rFonts w:cs="Arial"/>
          <w:sz w:val="22"/>
          <w:szCs w:val="22"/>
        </w:rPr>
        <w:t xml:space="preserve"> </w:t>
      </w:r>
    </w:p>
    <w:p w:rsidR="009848F2" w:rsidRPr="005941A6" w:rsidRDefault="009848F2" w:rsidP="005941A6">
      <w:pPr>
        <w:spacing w:after="0"/>
        <w:jc w:val="both"/>
        <w:rPr>
          <w:rFonts w:cs="Arial"/>
          <w:b/>
          <w:color w:val="000000"/>
          <w:sz w:val="22"/>
          <w:szCs w:val="22"/>
        </w:rPr>
      </w:pPr>
      <w:r w:rsidRPr="005941A6">
        <w:rPr>
          <w:rFonts w:cs="Arial"/>
          <w:b/>
          <w:color w:val="000000"/>
          <w:sz w:val="22"/>
          <w:szCs w:val="22"/>
        </w:rPr>
        <w:t>Venue of courses</w:t>
      </w:r>
    </w:p>
    <w:p w:rsidR="009848F2" w:rsidRDefault="009848F2" w:rsidP="005941A6">
      <w:pPr>
        <w:spacing w:after="0"/>
        <w:jc w:val="both"/>
        <w:rPr>
          <w:rFonts w:cs="Arial"/>
          <w:color w:val="000000"/>
          <w:sz w:val="22"/>
          <w:szCs w:val="22"/>
        </w:rPr>
      </w:pPr>
      <w:r>
        <w:rPr>
          <w:rFonts w:cs="Arial"/>
          <w:color w:val="000000"/>
          <w:sz w:val="22"/>
          <w:szCs w:val="22"/>
        </w:rPr>
        <w:t xml:space="preserve">Courses must be </w:t>
      </w:r>
      <w:r w:rsidR="007352A2">
        <w:rPr>
          <w:rFonts w:cs="Arial"/>
          <w:color w:val="000000"/>
          <w:sz w:val="22"/>
          <w:szCs w:val="22"/>
        </w:rPr>
        <w:t>delivered in venues within the five b</w:t>
      </w:r>
      <w:r>
        <w:rPr>
          <w:rFonts w:cs="Arial"/>
          <w:color w:val="000000"/>
          <w:sz w:val="22"/>
          <w:szCs w:val="22"/>
        </w:rPr>
        <w:t xml:space="preserve">oroughs </w:t>
      </w:r>
      <w:r w:rsidR="007352A2">
        <w:rPr>
          <w:rFonts w:cs="Arial"/>
          <w:color w:val="000000"/>
          <w:sz w:val="22"/>
          <w:szCs w:val="22"/>
        </w:rPr>
        <w:t>that</w:t>
      </w:r>
      <w:r>
        <w:rPr>
          <w:rFonts w:cs="Arial"/>
          <w:color w:val="000000"/>
          <w:sz w:val="22"/>
          <w:szCs w:val="22"/>
        </w:rPr>
        <w:t xml:space="preserve"> </w:t>
      </w:r>
      <w:r w:rsidR="00541815">
        <w:rPr>
          <w:rFonts w:cs="Arial"/>
          <w:color w:val="000000"/>
          <w:sz w:val="22"/>
          <w:szCs w:val="22"/>
        </w:rPr>
        <w:t>the Trust</w:t>
      </w:r>
      <w:r w:rsidR="007352A2">
        <w:rPr>
          <w:rFonts w:cs="Arial"/>
          <w:color w:val="000000"/>
          <w:sz w:val="22"/>
          <w:szCs w:val="22"/>
        </w:rPr>
        <w:t xml:space="preserve"> serves - </w:t>
      </w:r>
      <w:r>
        <w:rPr>
          <w:rFonts w:cs="Arial"/>
          <w:color w:val="000000"/>
          <w:sz w:val="22"/>
          <w:szCs w:val="22"/>
        </w:rPr>
        <w:t>Wandsworth, Merton,</w:t>
      </w:r>
      <w:r w:rsidR="005941A6">
        <w:rPr>
          <w:rFonts w:cs="Arial"/>
          <w:color w:val="000000"/>
          <w:sz w:val="22"/>
          <w:szCs w:val="22"/>
        </w:rPr>
        <w:t xml:space="preserve"> Sutton, Kingston and Richmond.  </w:t>
      </w:r>
      <w:r>
        <w:rPr>
          <w:rFonts w:cs="Arial"/>
          <w:color w:val="000000"/>
          <w:sz w:val="22"/>
          <w:szCs w:val="22"/>
        </w:rPr>
        <w:t xml:space="preserve">Existing </w:t>
      </w:r>
      <w:r w:rsidR="007352A2">
        <w:rPr>
          <w:rFonts w:cs="Arial"/>
          <w:color w:val="000000"/>
          <w:sz w:val="22"/>
          <w:szCs w:val="22"/>
        </w:rPr>
        <w:t xml:space="preserve">Trust </w:t>
      </w:r>
      <w:r>
        <w:rPr>
          <w:rFonts w:cs="Arial"/>
          <w:color w:val="000000"/>
          <w:sz w:val="22"/>
          <w:szCs w:val="22"/>
        </w:rPr>
        <w:t xml:space="preserve">venues can be used including the Recovery College base at Springfield.  </w:t>
      </w:r>
      <w:r w:rsidR="00541815">
        <w:rPr>
          <w:rFonts w:cs="Arial"/>
          <w:color w:val="000000"/>
          <w:sz w:val="22"/>
          <w:szCs w:val="22"/>
        </w:rPr>
        <w:t xml:space="preserve">The Trust is keen </w:t>
      </w:r>
      <w:proofErr w:type="gramStart"/>
      <w:r w:rsidR="0053613D">
        <w:rPr>
          <w:rFonts w:cs="Arial"/>
          <w:color w:val="000000"/>
          <w:sz w:val="22"/>
          <w:szCs w:val="22"/>
        </w:rPr>
        <w:t xml:space="preserve">the </w:t>
      </w:r>
      <w:r w:rsidR="00541815">
        <w:rPr>
          <w:rFonts w:cs="Arial"/>
          <w:color w:val="000000"/>
          <w:sz w:val="22"/>
          <w:szCs w:val="22"/>
        </w:rPr>
        <w:t>that</w:t>
      </w:r>
      <w:proofErr w:type="gramEnd"/>
      <w:r w:rsidR="00541815">
        <w:rPr>
          <w:rFonts w:cs="Arial"/>
          <w:color w:val="000000"/>
          <w:sz w:val="22"/>
          <w:szCs w:val="22"/>
        </w:rPr>
        <w:t xml:space="preserve"> </w:t>
      </w:r>
      <w:r w:rsidR="00750033">
        <w:rPr>
          <w:rFonts w:cs="Arial"/>
          <w:color w:val="000000"/>
          <w:sz w:val="22"/>
          <w:szCs w:val="22"/>
        </w:rPr>
        <w:t>provision of courses is embedded within the community across the five boroughs where possible in accessible venues known to the local population.</w:t>
      </w:r>
    </w:p>
    <w:p w:rsidR="00750033" w:rsidRPr="009848F2" w:rsidRDefault="00750033" w:rsidP="005941A6">
      <w:pPr>
        <w:spacing w:after="0"/>
        <w:jc w:val="both"/>
        <w:rPr>
          <w:rFonts w:cs="Arial"/>
          <w:color w:val="000000"/>
          <w:sz w:val="22"/>
          <w:szCs w:val="22"/>
        </w:rPr>
      </w:pPr>
    </w:p>
    <w:p w:rsidR="009848F2" w:rsidRPr="005941A6" w:rsidRDefault="007352A2" w:rsidP="005941A6">
      <w:pPr>
        <w:spacing w:after="0"/>
        <w:jc w:val="both"/>
        <w:rPr>
          <w:rFonts w:cs="Arial"/>
          <w:b/>
          <w:color w:val="000000"/>
          <w:sz w:val="22"/>
          <w:szCs w:val="22"/>
        </w:rPr>
      </w:pPr>
      <w:r w:rsidRPr="005941A6">
        <w:rPr>
          <w:rFonts w:cs="Arial"/>
          <w:b/>
          <w:color w:val="000000"/>
          <w:sz w:val="22"/>
          <w:szCs w:val="22"/>
        </w:rPr>
        <w:t xml:space="preserve">Key results and </w:t>
      </w:r>
      <w:r w:rsidR="009848F2" w:rsidRPr="005941A6">
        <w:rPr>
          <w:rFonts w:cs="Arial"/>
          <w:b/>
          <w:color w:val="000000"/>
          <w:sz w:val="22"/>
          <w:szCs w:val="22"/>
        </w:rPr>
        <w:t>Key Performance Indicators (KPI’s)</w:t>
      </w:r>
    </w:p>
    <w:p w:rsidR="00D85559" w:rsidRDefault="00D85559" w:rsidP="005941A6">
      <w:pPr>
        <w:spacing w:after="0"/>
        <w:jc w:val="both"/>
        <w:rPr>
          <w:rFonts w:cs="Arial"/>
          <w:sz w:val="22"/>
          <w:szCs w:val="22"/>
        </w:rPr>
      </w:pPr>
      <w:r>
        <w:rPr>
          <w:rFonts w:cs="Arial"/>
          <w:sz w:val="22"/>
          <w:szCs w:val="22"/>
        </w:rPr>
        <w:t>The Trust would expect organisations providing courses to collect the following activity information:</w:t>
      </w:r>
    </w:p>
    <w:p w:rsidR="00D85559" w:rsidRPr="00D85559" w:rsidRDefault="00D85559" w:rsidP="005941A6">
      <w:pPr>
        <w:pStyle w:val="ListParagraph"/>
        <w:numPr>
          <w:ilvl w:val="0"/>
          <w:numId w:val="18"/>
        </w:numPr>
        <w:spacing w:after="0"/>
        <w:jc w:val="both"/>
        <w:rPr>
          <w:rFonts w:cs="Arial"/>
          <w:sz w:val="22"/>
          <w:szCs w:val="22"/>
        </w:rPr>
      </w:pPr>
      <w:r w:rsidRPr="00D85559">
        <w:rPr>
          <w:rFonts w:cs="Arial"/>
          <w:sz w:val="22"/>
          <w:szCs w:val="22"/>
        </w:rPr>
        <w:t>Number of courses provided</w:t>
      </w:r>
    </w:p>
    <w:p w:rsidR="00D85559" w:rsidRDefault="00D85559" w:rsidP="005941A6">
      <w:pPr>
        <w:pStyle w:val="ListParagraph"/>
        <w:numPr>
          <w:ilvl w:val="0"/>
          <w:numId w:val="18"/>
        </w:numPr>
        <w:spacing w:after="0"/>
        <w:jc w:val="both"/>
        <w:rPr>
          <w:rFonts w:cs="Arial"/>
          <w:sz w:val="22"/>
          <w:szCs w:val="22"/>
        </w:rPr>
      </w:pPr>
      <w:r w:rsidRPr="00D85559">
        <w:rPr>
          <w:rFonts w:cs="Arial"/>
          <w:sz w:val="22"/>
          <w:szCs w:val="22"/>
        </w:rPr>
        <w:t xml:space="preserve">Numbers of students </w:t>
      </w:r>
      <w:r>
        <w:rPr>
          <w:rFonts w:cs="Arial"/>
          <w:sz w:val="22"/>
          <w:szCs w:val="22"/>
        </w:rPr>
        <w:t xml:space="preserve">booked to </w:t>
      </w:r>
      <w:r w:rsidRPr="00D85559">
        <w:rPr>
          <w:rFonts w:cs="Arial"/>
          <w:sz w:val="22"/>
          <w:szCs w:val="22"/>
        </w:rPr>
        <w:t>attend</w:t>
      </w:r>
    </w:p>
    <w:p w:rsidR="00D85559" w:rsidRPr="00D85559" w:rsidRDefault="00D85559" w:rsidP="005941A6">
      <w:pPr>
        <w:pStyle w:val="ListParagraph"/>
        <w:numPr>
          <w:ilvl w:val="0"/>
          <w:numId w:val="18"/>
        </w:numPr>
        <w:spacing w:after="0"/>
        <w:jc w:val="both"/>
        <w:rPr>
          <w:rFonts w:cs="Arial"/>
          <w:sz w:val="22"/>
          <w:szCs w:val="22"/>
        </w:rPr>
      </w:pPr>
      <w:r>
        <w:rPr>
          <w:rFonts w:cs="Arial"/>
          <w:sz w:val="22"/>
          <w:szCs w:val="22"/>
        </w:rPr>
        <w:t>Number of students actually attend</w:t>
      </w:r>
      <w:r w:rsidRPr="00D85559">
        <w:rPr>
          <w:rFonts w:cs="Arial"/>
          <w:sz w:val="22"/>
          <w:szCs w:val="22"/>
        </w:rPr>
        <w:t>ing courses (including numbers who do not attend i.e. “DNA”)</w:t>
      </w:r>
    </w:p>
    <w:p w:rsidR="00D85559" w:rsidRPr="00D85559" w:rsidRDefault="00D85559" w:rsidP="005941A6">
      <w:pPr>
        <w:pStyle w:val="ListParagraph"/>
        <w:numPr>
          <w:ilvl w:val="0"/>
          <w:numId w:val="18"/>
        </w:numPr>
        <w:spacing w:after="0"/>
        <w:jc w:val="both"/>
        <w:rPr>
          <w:rFonts w:cs="Arial"/>
          <w:sz w:val="22"/>
          <w:szCs w:val="22"/>
        </w:rPr>
      </w:pPr>
      <w:r w:rsidRPr="00D85559">
        <w:rPr>
          <w:rFonts w:cs="Arial"/>
          <w:sz w:val="22"/>
          <w:szCs w:val="22"/>
        </w:rPr>
        <w:t>Demographics of students</w:t>
      </w:r>
    </w:p>
    <w:p w:rsidR="005941A6" w:rsidRDefault="005941A6" w:rsidP="005941A6">
      <w:pPr>
        <w:spacing w:after="0"/>
        <w:jc w:val="both"/>
        <w:rPr>
          <w:rFonts w:cs="Arial"/>
          <w:sz w:val="22"/>
          <w:szCs w:val="22"/>
        </w:rPr>
      </w:pPr>
    </w:p>
    <w:p w:rsidR="00D85559" w:rsidRDefault="00D85559" w:rsidP="005941A6">
      <w:pPr>
        <w:spacing w:after="0"/>
        <w:jc w:val="both"/>
        <w:rPr>
          <w:rFonts w:cs="Arial"/>
          <w:sz w:val="22"/>
          <w:szCs w:val="22"/>
        </w:rPr>
      </w:pPr>
      <w:r>
        <w:rPr>
          <w:rFonts w:cs="Arial"/>
          <w:sz w:val="22"/>
          <w:szCs w:val="22"/>
        </w:rPr>
        <w:t>The Trust would also expect the following information to be collected:</w:t>
      </w:r>
    </w:p>
    <w:p w:rsidR="00D85559" w:rsidRPr="000E5AB2" w:rsidRDefault="00D85559" w:rsidP="005941A6">
      <w:pPr>
        <w:pStyle w:val="ListParagraph"/>
        <w:numPr>
          <w:ilvl w:val="0"/>
          <w:numId w:val="18"/>
        </w:numPr>
        <w:spacing w:after="0"/>
        <w:jc w:val="both"/>
        <w:rPr>
          <w:rFonts w:cs="Arial"/>
          <w:sz w:val="22"/>
          <w:szCs w:val="22"/>
        </w:rPr>
      </w:pPr>
      <w:r>
        <w:rPr>
          <w:rFonts w:cs="Arial"/>
          <w:sz w:val="22"/>
          <w:szCs w:val="22"/>
        </w:rPr>
        <w:t>Capture and recording of student outcomes</w:t>
      </w:r>
      <w:r w:rsidR="004F33A1">
        <w:rPr>
          <w:rFonts w:cs="Arial"/>
          <w:sz w:val="22"/>
          <w:szCs w:val="22"/>
        </w:rPr>
        <w:t xml:space="preserve"> including the PROM</w:t>
      </w:r>
    </w:p>
    <w:p w:rsidR="00285E76" w:rsidRPr="000E5AB2" w:rsidRDefault="00D85559" w:rsidP="005941A6">
      <w:pPr>
        <w:pStyle w:val="ListParagraph"/>
        <w:numPr>
          <w:ilvl w:val="0"/>
          <w:numId w:val="18"/>
        </w:numPr>
        <w:spacing w:after="0"/>
        <w:jc w:val="both"/>
        <w:rPr>
          <w:rFonts w:cs="Arial"/>
          <w:sz w:val="22"/>
          <w:szCs w:val="22"/>
        </w:rPr>
      </w:pPr>
      <w:r>
        <w:rPr>
          <w:rFonts w:cs="Arial"/>
          <w:sz w:val="22"/>
          <w:szCs w:val="22"/>
        </w:rPr>
        <w:t>Structured feedback information on courses</w:t>
      </w:r>
      <w:r w:rsidR="004F33A1">
        <w:rPr>
          <w:rFonts w:cs="Arial"/>
          <w:sz w:val="22"/>
          <w:szCs w:val="22"/>
        </w:rPr>
        <w:t xml:space="preserve"> including the PREM</w:t>
      </w:r>
    </w:p>
    <w:p w:rsidR="00285E76" w:rsidRPr="000E5AB2" w:rsidRDefault="00D85559" w:rsidP="005941A6">
      <w:pPr>
        <w:pStyle w:val="ListParagraph"/>
        <w:numPr>
          <w:ilvl w:val="0"/>
          <w:numId w:val="18"/>
        </w:numPr>
        <w:spacing w:after="0"/>
        <w:jc w:val="both"/>
        <w:rPr>
          <w:rFonts w:cs="Arial"/>
          <w:sz w:val="22"/>
          <w:szCs w:val="22"/>
        </w:rPr>
      </w:pPr>
      <w:r>
        <w:rPr>
          <w:rFonts w:cs="Arial"/>
          <w:sz w:val="22"/>
          <w:szCs w:val="22"/>
        </w:rPr>
        <w:t xml:space="preserve">Other qualitative student </w:t>
      </w:r>
      <w:r w:rsidR="00377563">
        <w:rPr>
          <w:rFonts w:cs="Arial"/>
          <w:sz w:val="22"/>
          <w:szCs w:val="22"/>
        </w:rPr>
        <w:t xml:space="preserve">experience </w:t>
      </w:r>
      <w:r w:rsidR="00285E76" w:rsidRPr="000E5AB2">
        <w:rPr>
          <w:rFonts w:cs="Arial"/>
          <w:sz w:val="22"/>
          <w:szCs w:val="22"/>
        </w:rPr>
        <w:t>feedback</w:t>
      </w:r>
      <w:r w:rsidR="00377563">
        <w:rPr>
          <w:rFonts w:cs="Arial"/>
          <w:sz w:val="22"/>
          <w:szCs w:val="22"/>
        </w:rPr>
        <w:t xml:space="preserve"> </w:t>
      </w:r>
    </w:p>
    <w:p w:rsidR="005941A6" w:rsidRDefault="005941A6" w:rsidP="005941A6">
      <w:pPr>
        <w:spacing w:after="0"/>
        <w:jc w:val="both"/>
        <w:rPr>
          <w:rFonts w:cs="Arial"/>
          <w:sz w:val="22"/>
          <w:szCs w:val="22"/>
        </w:rPr>
      </w:pPr>
    </w:p>
    <w:p w:rsidR="00013E4C" w:rsidRDefault="00377563" w:rsidP="005941A6">
      <w:pPr>
        <w:spacing w:after="0"/>
        <w:jc w:val="both"/>
        <w:rPr>
          <w:rFonts w:cs="Arial"/>
          <w:sz w:val="22"/>
          <w:szCs w:val="22"/>
        </w:rPr>
      </w:pPr>
      <w:r>
        <w:rPr>
          <w:rFonts w:cs="Arial"/>
          <w:sz w:val="22"/>
          <w:szCs w:val="22"/>
        </w:rPr>
        <w:t>The Trust is keen to ensure that a varied range of courses within community settings provide students the opportunity to rebuild their lives and develop skills.</w:t>
      </w:r>
    </w:p>
    <w:p w:rsidR="005941A6" w:rsidRDefault="005941A6" w:rsidP="005941A6">
      <w:pPr>
        <w:spacing w:after="0"/>
        <w:jc w:val="both"/>
        <w:rPr>
          <w:rFonts w:cs="Arial"/>
          <w:sz w:val="22"/>
          <w:szCs w:val="22"/>
        </w:rPr>
      </w:pPr>
    </w:p>
    <w:p w:rsidR="00BB0DF2" w:rsidRPr="007668D5" w:rsidRDefault="00BB0DF2" w:rsidP="005941A6">
      <w:pPr>
        <w:spacing w:after="0"/>
        <w:jc w:val="both"/>
        <w:rPr>
          <w:rFonts w:cs="Arial"/>
          <w:b/>
          <w:sz w:val="22"/>
          <w:szCs w:val="22"/>
        </w:rPr>
      </w:pPr>
      <w:r w:rsidRPr="007668D5">
        <w:rPr>
          <w:rFonts w:cs="Arial"/>
          <w:b/>
          <w:sz w:val="22"/>
          <w:szCs w:val="22"/>
        </w:rPr>
        <w:t>What is the</w:t>
      </w:r>
      <w:r w:rsidR="00541815">
        <w:rPr>
          <w:rFonts w:cs="Arial"/>
          <w:b/>
          <w:sz w:val="22"/>
          <w:szCs w:val="22"/>
        </w:rPr>
        <w:t xml:space="preserve"> proposed</w:t>
      </w:r>
      <w:r w:rsidRPr="007668D5">
        <w:rPr>
          <w:rFonts w:cs="Arial"/>
          <w:b/>
          <w:sz w:val="22"/>
          <w:szCs w:val="22"/>
        </w:rPr>
        <w:t xml:space="preserve"> contract length and indicative budget?</w:t>
      </w:r>
    </w:p>
    <w:p w:rsidR="00A50DAD" w:rsidRDefault="00377563" w:rsidP="005941A6">
      <w:pPr>
        <w:spacing w:after="0"/>
        <w:jc w:val="both"/>
        <w:rPr>
          <w:rFonts w:cs="Arial"/>
          <w:color w:val="000000"/>
          <w:sz w:val="22"/>
          <w:szCs w:val="22"/>
        </w:rPr>
      </w:pPr>
      <w:r>
        <w:rPr>
          <w:rFonts w:cs="Arial"/>
          <w:color w:val="000000"/>
          <w:sz w:val="22"/>
          <w:szCs w:val="22"/>
        </w:rPr>
        <w:t>The Trust is keen to hear from organisations through the soft market testing questionnaire about what l</w:t>
      </w:r>
      <w:r w:rsidR="00A50DAD">
        <w:rPr>
          <w:rFonts w:cs="Arial"/>
          <w:color w:val="000000"/>
          <w:sz w:val="22"/>
          <w:szCs w:val="22"/>
        </w:rPr>
        <w:t>ength of contract is preferable</w:t>
      </w:r>
      <w:r>
        <w:rPr>
          <w:rFonts w:cs="Arial"/>
          <w:color w:val="000000"/>
          <w:sz w:val="22"/>
          <w:szCs w:val="22"/>
        </w:rPr>
        <w:t xml:space="preserve">.  </w:t>
      </w:r>
    </w:p>
    <w:p w:rsidR="005941A6" w:rsidRDefault="005941A6" w:rsidP="005941A6">
      <w:pPr>
        <w:spacing w:after="0"/>
        <w:jc w:val="both"/>
        <w:rPr>
          <w:rFonts w:cs="Arial"/>
          <w:color w:val="000000"/>
          <w:sz w:val="22"/>
          <w:szCs w:val="22"/>
        </w:rPr>
      </w:pPr>
    </w:p>
    <w:p w:rsidR="00BB0DF2" w:rsidRDefault="00377563" w:rsidP="005941A6">
      <w:pPr>
        <w:spacing w:after="0"/>
        <w:jc w:val="both"/>
        <w:rPr>
          <w:rFonts w:cs="Arial"/>
          <w:color w:val="000000"/>
          <w:sz w:val="22"/>
          <w:szCs w:val="22"/>
        </w:rPr>
      </w:pPr>
      <w:r>
        <w:rPr>
          <w:rFonts w:cs="Arial"/>
          <w:color w:val="000000"/>
          <w:sz w:val="22"/>
          <w:szCs w:val="22"/>
        </w:rPr>
        <w:t xml:space="preserve">It is anticipated that </w:t>
      </w:r>
      <w:r w:rsidR="00A50DAD">
        <w:rPr>
          <w:rFonts w:cs="Arial"/>
          <w:color w:val="000000"/>
          <w:sz w:val="22"/>
          <w:szCs w:val="22"/>
        </w:rPr>
        <w:t>initially</w:t>
      </w:r>
      <w:r>
        <w:rPr>
          <w:rFonts w:cs="Arial"/>
          <w:color w:val="000000"/>
          <w:sz w:val="22"/>
          <w:szCs w:val="22"/>
        </w:rPr>
        <w:t xml:space="preserve"> for one financial year approximately </w:t>
      </w:r>
      <w:r w:rsidR="005941A6" w:rsidRPr="005941A6">
        <w:rPr>
          <w:rFonts w:cs="Arial"/>
          <w:b/>
          <w:sz w:val="22"/>
          <w:szCs w:val="22"/>
        </w:rPr>
        <w:t>£45,000</w:t>
      </w:r>
      <w:r w:rsidRPr="005941A6">
        <w:rPr>
          <w:rFonts w:cs="Arial"/>
          <w:sz w:val="22"/>
          <w:szCs w:val="22"/>
        </w:rPr>
        <w:t xml:space="preserve"> </w:t>
      </w:r>
      <w:r>
        <w:rPr>
          <w:rFonts w:cs="Arial"/>
          <w:color w:val="000000"/>
          <w:sz w:val="22"/>
          <w:szCs w:val="22"/>
        </w:rPr>
        <w:t>would be available in total</w:t>
      </w:r>
      <w:r w:rsidR="00A50DAD">
        <w:rPr>
          <w:rFonts w:cs="Arial"/>
          <w:color w:val="000000"/>
          <w:sz w:val="22"/>
          <w:szCs w:val="22"/>
        </w:rPr>
        <w:t xml:space="preserve"> through a procurement process for external organisations to bid against. This may increase in future years if </w:t>
      </w:r>
      <w:proofErr w:type="gramStart"/>
      <w:r w:rsidR="00A50DAD">
        <w:rPr>
          <w:rFonts w:cs="Arial"/>
          <w:color w:val="000000"/>
          <w:sz w:val="22"/>
          <w:szCs w:val="22"/>
        </w:rPr>
        <w:t>an organisation</w:t>
      </w:r>
      <w:proofErr w:type="gramEnd"/>
      <w:r w:rsidR="00A50DAD">
        <w:rPr>
          <w:rFonts w:cs="Arial"/>
          <w:color w:val="000000"/>
          <w:sz w:val="22"/>
          <w:szCs w:val="22"/>
        </w:rPr>
        <w:t>/organisations prove the model to be successful.</w:t>
      </w:r>
    </w:p>
    <w:p w:rsidR="005941A6" w:rsidRDefault="005941A6" w:rsidP="005941A6">
      <w:pPr>
        <w:spacing w:after="0"/>
        <w:jc w:val="both"/>
        <w:rPr>
          <w:rFonts w:cs="Arial"/>
          <w:color w:val="000000"/>
          <w:sz w:val="22"/>
          <w:szCs w:val="22"/>
        </w:rPr>
      </w:pPr>
    </w:p>
    <w:p w:rsidR="005941A6" w:rsidRPr="00377563" w:rsidRDefault="005941A6" w:rsidP="005941A6">
      <w:pPr>
        <w:spacing w:after="0"/>
        <w:jc w:val="both"/>
        <w:rPr>
          <w:rFonts w:cs="Arial"/>
          <w:color w:val="FF0000"/>
          <w:sz w:val="22"/>
          <w:szCs w:val="22"/>
        </w:rPr>
      </w:pPr>
    </w:p>
    <w:p w:rsidR="00BB0DF2" w:rsidRPr="007668D5" w:rsidRDefault="00BB0DF2" w:rsidP="005941A6">
      <w:pPr>
        <w:spacing w:after="0"/>
        <w:jc w:val="both"/>
        <w:rPr>
          <w:rFonts w:cs="Arial"/>
          <w:b/>
          <w:sz w:val="22"/>
          <w:szCs w:val="22"/>
        </w:rPr>
      </w:pPr>
      <w:r w:rsidRPr="007668D5">
        <w:rPr>
          <w:rFonts w:cs="Arial"/>
          <w:b/>
          <w:sz w:val="22"/>
          <w:szCs w:val="22"/>
        </w:rPr>
        <w:t>What is the indicative tender timescale, contract award and service commencement?</w:t>
      </w:r>
    </w:p>
    <w:p w:rsidR="00862DE5" w:rsidRDefault="00285E76" w:rsidP="005941A6">
      <w:pPr>
        <w:spacing w:after="0"/>
        <w:jc w:val="both"/>
        <w:rPr>
          <w:rFonts w:cs="Arial"/>
          <w:color w:val="000000"/>
          <w:sz w:val="22"/>
          <w:szCs w:val="22"/>
        </w:rPr>
      </w:pPr>
      <w:r w:rsidRPr="00856920">
        <w:rPr>
          <w:rFonts w:cs="Arial"/>
          <w:color w:val="000000"/>
          <w:sz w:val="22"/>
          <w:szCs w:val="22"/>
        </w:rPr>
        <w:t xml:space="preserve">The Trust is currently </w:t>
      </w:r>
      <w:r w:rsidR="000E5AB2" w:rsidRPr="00856920">
        <w:rPr>
          <w:rFonts w:cs="Arial"/>
          <w:color w:val="000000"/>
          <w:sz w:val="22"/>
          <w:szCs w:val="22"/>
        </w:rPr>
        <w:t>in the market testing phase with respect to fu</w:t>
      </w:r>
      <w:r w:rsidR="00856920" w:rsidRPr="00856920">
        <w:rPr>
          <w:rFonts w:cs="Arial"/>
          <w:color w:val="000000"/>
          <w:sz w:val="22"/>
          <w:szCs w:val="22"/>
        </w:rPr>
        <w:t>ture delivery of Recovery College courses</w:t>
      </w:r>
      <w:r w:rsidR="00856920">
        <w:rPr>
          <w:rFonts w:cs="Arial"/>
          <w:color w:val="000000"/>
          <w:sz w:val="22"/>
          <w:szCs w:val="22"/>
        </w:rPr>
        <w:t>, and the market testing will inform any future procurement timescales</w:t>
      </w:r>
      <w:r w:rsidR="00856920" w:rsidRPr="00856920">
        <w:rPr>
          <w:rFonts w:cs="Arial"/>
          <w:color w:val="000000"/>
          <w:sz w:val="22"/>
          <w:szCs w:val="22"/>
        </w:rPr>
        <w:t>.  However</w:t>
      </w:r>
      <w:r w:rsidR="00856920">
        <w:rPr>
          <w:rFonts w:cs="Arial"/>
          <w:color w:val="000000"/>
          <w:sz w:val="22"/>
          <w:szCs w:val="22"/>
        </w:rPr>
        <w:t xml:space="preserve"> an example of an indicative timescale is outlined below should the Trust proceed for delivery to begin in the 2020</w:t>
      </w:r>
      <w:r w:rsidR="00A50DAD">
        <w:rPr>
          <w:rFonts w:cs="Arial"/>
          <w:color w:val="000000"/>
          <w:sz w:val="22"/>
          <w:szCs w:val="22"/>
        </w:rPr>
        <w:t>/21</w:t>
      </w:r>
      <w:r w:rsidR="00856920">
        <w:rPr>
          <w:rFonts w:cs="Arial"/>
          <w:color w:val="000000"/>
          <w:sz w:val="22"/>
          <w:szCs w:val="22"/>
        </w:rPr>
        <w:t xml:space="preserve"> financial year.</w:t>
      </w:r>
    </w:p>
    <w:p w:rsidR="005941A6" w:rsidRPr="00856920" w:rsidRDefault="005941A6" w:rsidP="005941A6">
      <w:pPr>
        <w:spacing w:after="0"/>
        <w:jc w:val="both"/>
        <w:rPr>
          <w:rFonts w:cs="Arial"/>
          <w:color w:val="000000"/>
          <w:sz w:val="22"/>
          <w:szCs w:val="22"/>
        </w:rPr>
      </w:pPr>
    </w:p>
    <w:tbl>
      <w:tblPr>
        <w:tblStyle w:val="TableGrid"/>
        <w:tblW w:w="0" w:type="auto"/>
        <w:tblLook w:val="04A0" w:firstRow="1" w:lastRow="0" w:firstColumn="1" w:lastColumn="0" w:noHBand="0" w:noVBand="1"/>
      </w:tblPr>
      <w:tblGrid>
        <w:gridCol w:w="4621"/>
        <w:gridCol w:w="4621"/>
      </w:tblGrid>
      <w:tr w:rsidR="00285E76" w:rsidRPr="00285E76" w:rsidTr="00DB4D82">
        <w:tc>
          <w:tcPr>
            <w:tcW w:w="4621" w:type="dxa"/>
          </w:tcPr>
          <w:p w:rsidR="00DB4D82" w:rsidRPr="00285E76" w:rsidRDefault="00DB4D82" w:rsidP="005941A6">
            <w:pPr>
              <w:spacing w:line="276" w:lineRule="auto"/>
              <w:jc w:val="both"/>
              <w:rPr>
                <w:rFonts w:cs="Arial"/>
                <w:b/>
              </w:rPr>
            </w:pPr>
            <w:r w:rsidRPr="00285E76">
              <w:rPr>
                <w:rFonts w:cs="Arial"/>
                <w:b/>
              </w:rPr>
              <w:t>Task</w:t>
            </w:r>
          </w:p>
        </w:tc>
        <w:tc>
          <w:tcPr>
            <w:tcW w:w="4621" w:type="dxa"/>
          </w:tcPr>
          <w:p w:rsidR="00DB4D82" w:rsidRPr="00285E76" w:rsidRDefault="00DB4D82" w:rsidP="005941A6">
            <w:pPr>
              <w:spacing w:line="276" w:lineRule="auto"/>
              <w:jc w:val="both"/>
              <w:rPr>
                <w:rFonts w:cs="Arial"/>
                <w:b/>
              </w:rPr>
            </w:pPr>
            <w:r w:rsidRPr="00285E76">
              <w:rPr>
                <w:rFonts w:cs="Arial"/>
                <w:b/>
              </w:rPr>
              <w:t>Timescale</w:t>
            </w:r>
          </w:p>
        </w:tc>
      </w:tr>
      <w:tr w:rsidR="00285E76" w:rsidRPr="00285E76" w:rsidTr="00DB4D82">
        <w:tc>
          <w:tcPr>
            <w:tcW w:w="4621" w:type="dxa"/>
          </w:tcPr>
          <w:p w:rsidR="00862DE5" w:rsidRPr="00285E76" w:rsidRDefault="00862DE5" w:rsidP="005941A6">
            <w:pPr>
              <w:spacing w:line="276" w:lineRule="auto"/>
              <w:jc w:val="both"/>
              <w:rPr>
                <w:rFonts w:cs="Arial"/>
              </w:rPr>
            </w:pPr>
            <w:r w:rsidRPr="00285E76">
              <w:rPr>
                <w:rFonts w:cs="Arial"/>
              </w:rPr>
              <w:t>Publish tender</w:t>
            </w:r>
          </w:p>
        </w:tc>
        <w:tc>
          <w:tcPr>
            <w:tcW w:w="4621" w:type="dxa"/>
          </w:tcPr>
          <w:p w:rsidR="00862DE5" w:rsidRPr="00285E76" w:rsidRDefault="000E5AB2" w:rsidP="005941A6">
            <w:pPr>
              <w:spacing w:line="276" w:lineRule="auto"/>
              <w:jc w:val="both"/>
              <w:rPr>
                <w:rFonts w:cs="Arial"/>
              </w:rPr>
            </w:pPr>
            <w:r>
              <w:rPr>
                <w:rFonts w:cs="Arial"/>
              </w:rPr>
              <w:t xml:space="preserve">Early </w:t>
            </w:r>
            <w:r w:rsidR="00862DE5" w:rsidRPr="00285E76">
              <w:rPr>
                <w:rFonts w:cs="Arial"/>
              </w:rPr>
              <w:t>September 2019</w:t>
            </w:r>
          </w:p>
        </w:tc>
      </w:tr>
      <w:tr w:rsidR="00285E76" w:rsidRPr="00285E76" w:rsidTr="00DB4D82">
        <w:tc>
          <w:tcPr>
            <w:tcW w:w="4621" w:type="dxa"/>
          </w:tcPr>
          <w:p w:rsidR="00862DE5" w:rsidRPr="00285E76" w:rsidRDefault="00862DE5" w:rsidP="005941A6">
            <w:pPr>
              <w:spacing w:line="276" w:lineRule="auto"/>
              <w:jc w:val="both"/>
              <w:rPr>
                <w:rFonts w:cs="Arial"/>
              </w:rPr>
            </w:pPr>
            <w:r w:rsidRPr="00285E76">
              <w:rPr>
                <w:rFonts w:cs="Arial"/>
              </w:rPr>
              <w:t>Deadline of submission of tender</w:t>
            </w:r>
          </w:p>
        </w:tc>
        <w:tc>
          <w:tcPr>
            <w:tcW w:w="4621" w:type="dxa"/>
          </w:tcPr>
          <w:p w:rsidR="00862DE5" w:rsidRPr="00285E76" w:rsidRDefault="000E5AB2" w:rsidP="005941A6">
            <w:pPr>
              <w:spacing w:line="276" w:lineRule="auto"/>
              <w:jc w:val="both"/>
              <w:rPr>
                <w:rFonts w:cs="Arial"/>
              </w:rPr>
            </w:pPr>
            <w:r>
              <w:rPr>
                <w:rFonts w:cs="Arial"/>
              </w:rPr>
              <w:t xml:space="preserve">Late </w:t>
            </w:r>
            <w:r w:rsidR="00862DE5" w:rsidRPr="00285E76">
              <w:rPr>
                <w:rFonts w:cs="Arial"/>
              </w:rPr>
              <w:t>September 2019</w:t>
            </w:r>
          </w:p>
        </w:tc>
      </w:tr>
      <w:tr w:rsidR="00285E76" w:rsidRPr="00285E76" w:rsidTr="00DB4D82">
        <w:tc>
          <w:tcPr>
            <w:tcW w:w="4621" w:type="dxa"/>
          </w:tcPr>
          <w:p w:rsidR="00862DE5" w:rsidRPr="000E5AB2" w:rsidRDefault="00862DE5" w:rsidP="005941A6">
            <w:pPr>
              <w:spacing w:line="276" w:lineRule="auto"/>
              <w:jc w:val="both"/>
              <w:rPr>
                <w:rFonts w:cs="Arial"/>
              </w:rPr>
            </w:pPr>
            <w:r w:rsidRPr="000E5AB2">
              <w:rPr>
                <w:rFonts w:cs="Arial"/>
              </w:rPr>
              <w:t>Bidder presentation</w:t>
            </w:r>
          </w:p>
        </w:tc>
        <w:tc>
          <w:tcPr>
            <w:tcW w:w="4621" w:type="dxa"/>
          </w:tcPr>
          <w:p w:rsidR="00862DE5" w:rsidRPr="00285E76" w:rsidRDefault="000E5AB2" w:rsidP="005941A6">
            <w:pPr>
              <w:spacing w:line="276" w:lineRule="auto"/>
              <w:jc w:val="both"/>
              <w:rPr>
                <w:rFonts w:cs="Arial"/>
              </w:rPr>
            </w:pPr>
            <w:r>
              <w:rPr>
                <w:rFonts w:cs="Arial"/>
              </w:rPr>
              <w:t>Early October 2019</w:t>
            </w:r>
          </w:p>
        </w:tc>
      </w:tr>
      <w:tr w:rsidR="00285E76" w:rsidRPr="00285E76" w:rsidTr="00DB4D82">
        <w:tc>
          <w:tcPr>
            <w:tcW w:w="4621" w:type="dxa"/>
          </w:tcPr>
          <w:p w:rsidR="00DB4D82" w:rsidRPr="000E5AB2" w:rsidRDefault="00862DE5" w:rsidP="005941A6">
            <w:pPr>
              <w:spacing w:line="276" w:lineRule="auto"/>
              <w:jc w:val="both"/>
              <w:rPr>
                <w:rFonts w:cs="Arial"/>
              </w:rPr>
            </w:pPr>
            <w:r w:rsidRPr="000E5AB2">
              <w:rPr>
                <w:rFonts w:cs="Arial"/>
              </w:rPr>
              <w:t>Preferred bidder notification</w:t>
            </w:r>
          </w:p>
        </w:tc>
        <w:tc>
          <w:tcPr>
            <w:tcW w:w="4621" w:type="dxa"/>
          </w:tcPr>
          <w:p w:rsidR="00DB4D82" w:rsidRPr="00285E76" w:rsidRDefault="000E5AB2" w:rsidP="005941A6">
            <w:pPr>
              <w:spacing w:line="276" w:lineRule="auto"/>
              <w:jc w:val="both"/>
              <w:rPr>
                <w:rFonts w:cs="Arial"/>
              </w:rPr>
            </w:pPr>
            <w:r>
              <w:rPr>
                <w:rFonts w:cs="Arial"/>
              </w:rPr>
              <w:t>Late November/early December 2019</w:t>
            </w:r>
          </w:p>
        </w:tc>
      </w:tr>
      <w:tr w:rsidR="00285E76" w:rsidRPr="00285E76" w:rsidTr="00DB4D82">
        <w:tc>
          <w:tcPr>
            <w:tcW w:w="4621" w:type="dxa"/>
          </w:tcPr>
          <w:p w:rsidR="00DB4D82" w:rsidRPr="000E5AB2" w:rsidRDefault="00862DE5" w:rsidP="005941A6">
            <w:pPr>
              <w:spacing w:line="276" w:lineRule="auto"/>
              <w:jc w:val="both"/>
              <w:rPr>
                <w:rFonts w:cs="Arial"/>
              </w:rPr>
            </w:pPr>
            <w:r w:rsidRPr="000E5AB2">
              <w:rPr>
                <w:rFonts w:cs="Arial"/>
              </w:rPr>
              <w:t>Contact Award</w:t>
            </w:r>
          </w:p>
        </w:tc>
        <w:tc>
          <w:tcPr>
            <w:tcW w:w="4621" w:type="dxa"/>
          </w:tcPr>
          <w:p w:rsidR="00DB4D82" w:rsidRPr="00285E76" w:rsidRDefault="00862DE5" w:rsidP="005941A6">
            <w:pPr>
              <w:spacing w:line="276" w:lineRule="auto"/>
              <w:jc w:val="both"/>
              <w:rPr>
                <w:rFonts w:cs="Arial"/>
              </w:rPr>
            </w:pPr>
            <w:r w:rsidRPr="00285E76">
              <w:rPr>
                <w:rFonts w:cs="Arial"/>
              </w:rPr>
              <w:t>December 2019</w:t>
            </w:r>
          </w:p>
        </w:tc>
      </w:tr>
      <w:tr w:rsidR="00285E76" w:rsidRPr="00285E76" w:rsidTr="00DB4D82">
        <w:tc>
          <w:tcPr>
            <w:tcW w:w="4621" w:type="dxa"/>
          </w:tcPr>
          <w:p w:rsidR="00DB4D82" w:rsidRPr="000E5AB2" w:rsidRDefault="00862DE5" w:rsidP="005941A6">
            <w:pPr>
              <w:spacing w:line="276" w:lineRule="auto"/>
              <w:jc w:val="both"/>
              <w:rPr>
                <w:rFonts w:cs="Arial"/>
              </w:rPr>
            </w:pPr>
            <w:r w:rsidRPr="000E5AB2">
              <w:rPr>
                <w:rFonts w:cs="Arial"/>
              </w:rPr>
              <w:t>Mobilisation</w:t>
            </w:r>
          </w:p>
        </w:tc>
        <w:tc>
          <w:tcPr>
            <w:tcW w:w="4621" w:type="dxa"/>
          </w:tcPr>
          <w:p w:rsidR="00DB4D82" w:rsidRPr="00285E76" w:rsidRDefault="000E5AB2" w:rsidP="005941A6">
            <w:pPr>
              <w:spacing w:line="276" w:lineRule="auto"/>
              <w:jc w:val="both"/>
              <w:rPr>
                <w:rFonts w:cs="Arial"/>
              </w:rPr>
            </w:pPr>
            <w:r>
              <w:rPr>
                <w:rFonts w:cs="Arial"/>
              </w:rPr>
              <w:t>January – March 2020</w:t>
            </w:r>
          </w:p>
        </w:tc>
      </w:tr>
      <w:tr w:rsidR="00285E76" w:rsidRPr="00285E76" w:rsidTr="00DB4D82">
        <w:tc>
          <w:tcPr>
            <w:tcW w:w="4621" w:type="dxa"/>
          </w:tcPr>
          <w:p w:rsidR="00DB4D82" w:rsidRPr="000E5AB2" w:rsidRDefault="00DB4D82" w:rsidP="005941A6">
            <w:pPr>
              <w:spacing w:line="276" w:lineRule="auto"/>
              <w:jc w:val="both"/>
              <w:rPr>
                <w:rFonts w:cs="Arial"/>
              </w:rPr>
            </w:pPr>
            <w:r w:rsidRPr="000E5AB2">
              <w:rPr>
                <w:rFonts w:cs="Arial"/>
              </w:rPr>
              <w:t>Service commences</w:t>
            </w:r>
          </w:p>
        </w:tc>
        <w:tc>
          <w:tcPr>
            <w:tcW w:w="4621" w:type="dxa"/>
          </w:tcPr>
          <w:p w:rsidR="00DB4D82" w:rsidRPr="00285E76" w:rsidRDefault="00DB4D82" w:rsidP="005941A6">
            <w:pPr>
              <w:spacing w:line="276" w:lineRule="auto"/>
              <w:jc w:val="both"/>
              <w:rPr>
                <w:rFonts w:cs="Arial"/>
              </w:rPr>
            </w:pPr>
            <w:r w:rsidRPr="00285E76">
              <w:rPr>
                <w:rFonts w:cs="Arial"/>
              </w:rPr>
              <w:t>1</w:t>
            </w:r>
            <w:r w:rsidRPr="00285E76">
              <w:rPr>
                <w:rFonts w:cs="Arial"/>
                <w:vertAlign w:val="superscript"/>
              </w:rPr>
              <w:t>st</w:t>
            </w:r>
            <w:r w:rsidRPr="00285E76">
              <w:rPr>
                <w:rFonts w:cs="Arial"/>
              </w:rPr>
              <w:t xml:space="preserve"> April 20</w:t>
            </w:r>
            <w:r w:rsidR="00862DE5" w:rsidRPr="00285E76">
              <w:rPr>
                <w:rFonts w:cs="Arial"/>
              </w:rPr>
              <w:t>20</w:t>
            </w:r>
          </w:p>
        </w:tc>
      </w:tr>
    </w:tbl>
    <w:p w:rsidR="00285E76" w:rsidRPr="005941A6" w:rsidRDefault="00285E76">
      <w:pPr>
        <w:spacing w:after="0" w:line="240" w:lineRule="auto"/>
        <w:jc w:val="both"/>
        <w:rPr>
          <w:rFonts w:cs="Arial"/>
          <w:b/>
          <w:sz w:val="22"/>
          <w:szCs w:val="22"/>
        </w:rPr>
      </w:pPr>
    </w:p>
    <w:p w:rsidR="005941A6" w:rsidRDefault="005941A6">
      <w:pPr>
        <w:rPr>
          <w:rFonts w:cs="Arial"/>
          <w:b/>
          <w:sz w:val="22"/>
          <w:szCs w:val="22"/>
        </w:rPr>
      </w:pPr>
      <w:r>
        <w:rPr>
          <w:rFonts w:cs="Arial"/>
          <w:b/>
          <w:sz w:val="22"/>
          <w:szCs w:val="22"/>
        </w:rPr>
        <w:br w:type="page"/>
      </w:r>
    </w:p>
    <w:p w:rsidR="00285E76" w:rsidRPr="00326B1D" w:rsidRDefault="00326B1D" w:rsidP="00326B1D">
      <w:pPr>
        <w:pStyle w:val="ListParagraph"/>
        <w:keepNext/>
        <w:numPr>
          <w:ilvl w:val="0"/>
          <w:numId w:val="17"/>
        </w:numPr>
        <w:spacing w:before="240" w:after="60"/>
        <w:ind w:left="426" w:hanging="426"/>
        <w:jc w:val="both"/>
        <w:outlineLvl w:val="1"/>
        <w:rPr>
          <w:rFonts w:cs="Arial"/>
          <w:b/>
          <w:bCs/>
          <w:iCs/>
          <w:sz w:val="28"/>
          <w:szCs w:val="28"/>
        </w:rPr>
      </w:pPr>
      <w:r w:rsidRPr="00326B1D">
        <w:rPr>
          <w:rFonts w:cs="Arial"/>
          <w:b/>
          <w:bCs/>
          <w:iCs/>
          <w:sz w:val="28"/>
          <w:szCs w:val="28"/>
        </w:rPr>
        <w:t>Soft market testing questionnaire</w:t>
      </w:r>
    </w:p>
    <w:p w:rsidR="00285E76" w:rsidRDefault="00285E76">
      <w:pPr>
        <w:spacing w:after="0" w:line="240" w:lineRule="auto"/>
        <w:jc w:val="both"/>
        <w:rPr>
          <w:rFonts w:cs="Arial"/>
          <w:b/>
          <w:sz w:val="22"/>
          <w:szCs w:val="22"/>
        </w:rPr>
      </w:pPr>
    </w:p>
    <w:p w:rsidR="00C359EA" w:rsidRDefault="005D608D" w:rsidP="00C359EA">
      <w:pPr>
        <w:spacing w:after="0"/>
        <w:jc w:val="both"/>
        <w:rPr>
          <w:rFonts w:cs="Arial"/>
          <w:b/>
          <w:sz w:val="22"/>
          <w:szCs w:val="22"/>
        </w:rPr>
      </w:pPr>
      <w:r w:rsidRPr="007668D5">
        <w:rPr>
          <w:rFonts w:cs="Arial"/>
          <w:b/>
          <w:sz w:val="22"/>
          <w:szCs w:val="22"/>
        </w:rPr>
        <w:t>Objectives of the soft marketing exercise</w:t>
      </w:r>
    </w:p>
    <w:p w:rsidR="005D608D" w:rsidRPr="00C359EA" w:rsidRDefault="005D608D" w:rsidP="00C359EA">
      <w:pPr>
        <w:spacing w:after="0"/>
        <w:jc w:val="both"/>
        <w:rPr>
          <w:rFonts w:cs="Arial"/>
          <w:b/>
          <w:sz w:val="22"/>
          <w:szCs w:val="22"/>
        </w:rPr>
      </w:pPr>
      <w:r w:rsidRPr="007668D5">
        <w:rPr>
          <w:rFonts w:cs="Arial"/>
          <w:sz w:val="22"/>
          <w:szCs w:val="22"/>
        </w:rPr>
        <w:t>The Trust is seeking to engage with organisations who deliver recovery focused courses to gain the perspective of the market, in shaping the commissioning and procurement plans for the delivery of Recovery College courses across the Trust area. Some of the specific objectives of this questionnaire are to:</w:t>
      </w:r>
    </w:p>
    <w:p w:rsidR="005D608D" w:rsidRPr="007668D5" w:rsidRDefault="005D608D" w:rsidP="00C359EA">
      <w:pPr>
        <w:pStyle w:val="ListParagraph"/>
        <w:numPr>
          <w:ilvl w:val="0"/>
          <w:numId w:val="8"/>
        </w:numPr>
        <w:tabs>
          <w:tab w:val="left" w:pos="0"/>
          <w:tab w:val="center" w:pos="142"/>
          <w:tab w:val="center" w:pos="4680"/>
        </w:tabs>
        <w:spacing w:after="0"/>
        <w:jc w:val="both"/>
        <w:rPr>
          <w:rFonts w:cs="Arial"/>
          <w:sz w:val="22"/>
          <w:szCs w:val="22"/>
        </w:rPr>
      </w:pPr>
      <w:r w:rsidRPr="007668D5">
        <w:rPr>
          <w:rFonts w:cs="Arial"/>
          <w:sz w:val="22"/>
          <w:szCs w:val="22"/>
        </w:rPr>
        <w:t>Establish whether there is sufficient interest in the market for the provision of Recovery College courses to work in collaboration with the core Recovery College team and other key partners and stakeholders through a method of  networking;</w:t>
      </w:r>
    </w:p>
    <w:p w:rsidR="005D608D" w:rsidRPr="00565235" w:rsidRDefault="005D608D" w:rsidP="00C359EA">
      <w:pPr>
        <w:pStyle w:val="ListParagraph"/>
        <w:numPr>
          <w:ilvl w:val="0"/>
          <w:numId w:val="8"/>
        </w:numPr>
        <w:tabs>
          <w:tab w:val="left" w:pos="0"/>
          <w:tab w:val="center" w:pos="142"/>
          <w:tab w:val="center" w:pos="4680"/>
        </w:tabs>
        <w:spacing w:after="0"/>
        <w:jc w:val="both"/>
        <w:rPr>
          <w:rFonts w:cs="Arial"/>
          <w:sz w:val="22"/>
          <w:szCs w:val="22"/>
        </w:rPr>
      </w:pPr>
      <w:r w:rsidRPr="007668D5">
        <w:rPr>
          <w:rFonts w:cs="Arial"/>
          <w:sz w:val="22"/>
          <w:szCs w:val="22"/>
        </w:rPr>
        <w:t xml:space="preserve">Inform the overall development of the service specification </w:t>
      </w:r>
    </w:p>
    <w:p w:rsidR="005D608D" w:rsidRDefault="005D608D" w:rsidP="00C359EA">
      <w:pPr>
        <w:pStyle w:val="ListParagraph"/>
        <w:numPr>
          <w:ilvl w:val="0"/>
          <w:numId w:val="8"/>
        </w:numPr>
        <w:tabs>
          <w:tab w:val="left" w:pos="0"/>
          <w:tab w:val="center" w:pos="142"/>
          <w:tab w:val="center" w:pos="4680"/>
        </w:tabs>
        <w:spacing w:after="0"/>
        <w:jc w:val="both"/>
        <w:rPr>
          <w:rFonts w:cs="Arial"/>
          <w:sz w:val="22"/>
          <w:szCs w:val="22"/>
        </w:rPr>
      </w:pPr>
      <w:r w:rsidRPr="007668D5">
        <w:rPr>
          <w:rFonts w:cs="Arial"/>
          <w:sz w:val="22"/>
          <w:szCs w:val="22"/>
        </w:rPr>
        <w:t>Inform the development of an appropriate and mutually beneficial terms and conditions of contract.</w:t>
      </w:r>
    </w:p>
    <w:p w:rsidR="00565235" w:rsidRPr="007668D5" w:rsidRDefault="00565235" w:rsidP="00C359EA">
      <w:pPr>
        <w:pStyle w:val="ListParagraph"/>
        <w:tabs>
          <w:tab w:val="left" w:pos="0"/>
          <w:tab w:val="center" w:pos="142"/>
          <w:tab w:val="center" w:pos="4680"/>
        </w:tabs>
        <w:spacing w:after="0"/>
        <w:jc w:val="both"/>
        <w:rPr>
          <w:rFonts w:cs="Arial"/>
          <w:sz w:val="22"/>
          <w:szCs w:val="22"/>
        </w:rPr>
      </w:pPr>
    </w:p>
    <w:p w:rsidR="000751B4" w:rsidRDefault="005D608D" w:rsidP="00C359EA">
      <w:pPr>
        <w:tabs>
          <w:tab w:val="left" w:pos="0"/>
          <w:tab w:val="center" w:pos="142"/>
          <w:tab w:val="center" w:pos="4680"/>
        </w:tabs>
        <w:spacing w:after="0"/>
        <w:jc w:val="both"/>
        <w:rPr>
          <w:rFonts w:cs="Arial"/>
          <w:sz w:val="22"/>
          <w:szCs w:val="22"/>
        </w:rPr>
      </w:pPr>
      <w:r w:rsidRPr="000751B4">
        <w:rPr>
          <w:rFonts w:cs="Arial"/>
          <w:sz w:val="22"/>
          <w:szCs w:val="22"/>
        </w:rPr>
        <w:t xml:space="preserve">Please note that any queries or questions of clarification relating to this soft market testing questionnaire must be submitted </w:t>
      </w:r>
      <w:r w:rsidR="000751B4" w:rsidRPr="000751B4">
        <w:rPr>
          <w:rFonts w:cs="Arial"/>
          <w:sz w:val="22"/>
          <w:szCs w:val="22"/>
        </w:rPr>
        <w:t>to Miles Rinaldi b</w:t>
      </w:r>
      <w:r w:rsidR="000751B4">
        <w:rPr>
          <w:rFonts w:cs="Arial"/>
          <w:sz w:val="22"/>
          <w:szCs w:val="22"/>
        </w:rPr>
        <w:t xml:space="preserve">y email: </w:t>
      </w:r>
      <w:hyperlink r:id="rId10" w:history="1">
        <w:r w:rsidR="000751B4" w:rsidRPr="003C4119">
          <w:rPr>
            <w:rStyle w:val="Hyperlink"/>
            <w:rFonts w:cs="Arial"/>
            <w:sz w:val="22"/>
            <w:szCs w:val="22"/>
          </w:rPr>
          <w:t>Miles.Rinaldi@swlstg.nhs.uk</w:t>
        </w:r>
      </w:hyperlink>
    </w:p>
    <w:p w:rsidR="000751B4" w:rsidRDefault="005D608D" w:rsidP="00C359EA">
      <w:pPr>
        <w:tabs>
          <w:tab w:val="left" w:pos="0"/>
          <w:tab w:val="center" w:pos="142"/>
          <w:tab w:val="center" w:pos="4680"/>
        </w:tabs>
        <w:spacing w:after="0"/>
        <w:jc w:val="both"/>
        <w:rPr>
          <w:rFonts w:cs="Arial"/>
          <w:sz w:val="22"/>
          <w:szCs w:val="22"/>
        </w:rPr>
      </w:pPr>
      <w:r w:rsidRPr="000751B4">
        <w:rPr>
          <w:rFonts w:cs="Arial"/>
          <w:sz w:val="22"/>
          <w:szCs w:val="22"/>
        </w:rPr>
        <w:t xml:space="preserve"> </w:t>
      </w:r>
    </w:p>
    <w:p w:rsidR="005D608D" w:rsidRPr="007668D5" w:rsidRDefault="005D608D" w:rsidP="00C359EA">
      <w:pPr>
        <w:tabs>
          <w:tab w:val="left" w:pos="0"/>
          <w:tab w:val="center" w:pos="142"/>
          <w:tab w:val="center" w:pos="4680"/>
        </w:tabs>
        <w:spacing w:after="0"/>
        <w:jc w:val="both"/>
        <w:rPr>
          <w:rFonts w:cs="Arial"/>
          <w:b/>
          <w:sz w:val="22"/>
          <w:szCs w:val="22"/>
        </w:rPr>
      </w:pPr>
      <w:r w:rsidRPr="000751B4">
        <w:rPr>
          <w:rFonts w:cs="Arial"/>
          <w:sz w:val="22"/>
          <w:szCs w:val="22"/>
        </w:rPr>
        <w:t xml:space="preserve">Please note that the deadline for submission of questions is </w:t>
      </w:r>
      <w:r w:rsidR="002B7DF0" w:rsidRPr="000751B4">
        <w:rPr>
          <w:rFonts w:cs="Arial"/>
          <w:b/>
          <w:sz w:val="22"/>
          <w:szCs w:val="22"/>
        </w:rPr>
        <w:t>5pm on Monday 20</w:t>
      </w:r>
      <w:r w:rsidR="002B7DF0" w:rsidRPr="000751B4">
        <w:rPr>
          <w:rFonts w:cs="Arial"/>
          <w:b/>
          <w:sz w:val="22"/>
          <w:szCs w:val="22"/>
          <w:vertAlign w:val="superscript"/>
        </w:rPr>
        <w:t>th</w:t>
      </w:r>
      <w:r w:rsidR="002B7DF0" w:rsidRPr="000751B4">
        <w:rPr>
          <w:rFonts w:cs="Arial"/>
          <w:b/>
          <w:sz w:val="22"/>
          <w:szCs w:val="22"/>
        </w:rPr>
        <w:t xml:space="preserve"> May 2019</w:t>
      </w:r>
      <w:r w:rsidRPr="000751B4">
        <w:rPr>
          <w:rFonts w:cs="Arial"/>
          <w:b/>
          <w:sz w:val="22"/>
          <w:szCs w:val="22"/>
        </w:rPr>
        <w:t>.</w:t>
      </w:r>
    </w:p>
    <w:p w:rsidR="00C359EA" w:rsidRDefault="00C359EA">
      <w:pPr>
        <w:rPr>
          <w:rFonts w:cs="Arial"/>
          <w:b/>
          <w:sz w:val="22"/>
          <w:szCs w:val="22"/>
        </w:rPr>
      </w:pPr>
      <w:r>
        <w:rPr>
          <w:rFonts w:cs="Arial"/>
          <w:b/>
          <w:sz w:val="22"/>
          <w:szCs w:val="22"/>
        </w:rPr>
        <w:br w:type="page"/>
      </w:r>
    </w:p>
    <w:p w:rsidR="007668D5" w:rsidRDefault="007668D5" w:rsidP="00326B1D">
      <w:pPr>
        <w:spacing w:line="240" w:lineRule="auto"/>
        <w:ind w:left="360"/>
        <w:contextualSpacing/>
        <w:jc w:val="both"/>
        <w:rPr>
          <w:rFonts w:cs="Arial"/>
          <w:b/>
          <w:sz w:val="22"/>
          <w:szCs w:val="22"/>
        </w:rPr>
      </w:pPr>
    </w:p>
    <w:p w:rsidR="005D608D" w:rsidRPr="007668D5" w:rsidRDefault="00C940C1" w:rsidP="00AE4287">
      <w:pPr>
        <w:contextualSpacing/>
        <w:jc w:val="both"/>
        <w:rPr>
          <w:rFonts w:cs="Arial"/>
          <w:b/>
          <w:sz w:val="22"/>
          <w:szCs w:val="22"/>
        </w:rPr>
      </w:pPr>
      <w:r>
        <w:rPr>
          <w:rFonts w:cs="Arial"/>
          <w:b/>
          <w:sz w:val="22"/>
          <w:szCs w:val="22"/>
        </w:rPr>
        <w:t>S</w:t>
      </w:r>
      <w:r w:rsidR="005D608D" w:rsidRPr="007668D5">
        <w:rPr>
          <w:rFonts w:cs="Arial"/>
          <w:b/>
          <w:sz w:val="22"/>
          <w:szCs w:val="22"/>
        </w:rPr>
        <w:t xml:space="preserve">oft Market </w:t>
      </w:r>
      <w:r w:rsidR="00565235">
        <w:rPr>
          <w:rFonts w:cs="Arial"/>
          <w:b/>
          <w:sz w:val="22"/>
          <w:szCs w:val="22"/>
        </w:rPr>
        <w:t xml:space="preserve">Testing </w:t>
      </w:r>
      <w:r w:rsidR="005D608D" w:rsidRPr="007668D5">
        <w:rPr>
          <w:rFonts w:cs="Arial"/>
          <w:b/>
          <w:sz w:val="22"/>
          <w:szCs w:val="22"/>
        </w:rPr>
        <w:t>Questionnaire</w:t>
      </w:r>
    </w:p>
    <w:p w:rsidR="005D608D" w:rsidRPr="007668D5" w:rsidRDefault="005D608D" w:rsidP="00DB4D82">
      <w:pPr>
        <w:tabs>
          <w:tab w:val="left" w:pos="6915"/>
        </w:tabs>
        <w:ind w:left="360"/>
        <w:contextualSpacing/>
        <w:jc w:val="both"/>
        <w:rPr>
          <w:rFonts w:cs="Arial"/>
          <w:b/>
          <w:sz w:val="22"/>
          <w:szCs w:val="22"/>
        </w:rPr>
      </w:pPr>
      <w:r w:rsidRPr="007668D5">
        <w:rPr>
          <w:rFonts w:cs="Arial"/>
          <w:b/>
          <w:sz w:val="22"/>
          <w:szCs w:val="22"/>
        </w:rPr>
        <w:tab/>
      </w:r>
    </w:p>
    <w:tbl>
      <w:tblPr>
        <w:tblStyle w:val="TableGrid"/>
        <w:tblW w:w="0" w:type="auto"/>
        <w:tblLook w:val="04A0" w:firstRow="1" w:lastRow="0" w:firstColumn="1" w:lastColumn="0" w:noHBand="0" w:noVBand="1"/>
      </w:tblPr>
      <w:tblGrid>
        <w:gridCol w:w="3114"/>
        <w:gridCol w:w="5902"/>
      </w:tblGrid>
      <w:tr w:rsidR="005D608D" w:rsidRPr="007668D5" w:rsidTr="00A71F5B">
        <w:tc>
          <w:tcPr>
            <w:tcW w:w="9016" w:type="dxa"/>
            <w:gridSpan w:val="2"/>
          </w:tcPr>
          <w:p w:rsidR="005D608D" w:rsidRPr="007668D5" w:rsidRDefault="005D608D" w:rsidP="00DB4D82">
            <w:pPr>
              <w:jc w:val="both"/>
              <w:rPr>
                <w:rFonts w:ascii="Arial" w:hAnsi="Arial" w:cs="Arial"/>
                <w:b/>
              </w:rPr>
            </w:pPr>
            <w:r w:rsidRPr="007668D5">
              <w:rPr>
                <w:rFonts w:ascii="Arial" w:hAnsi="Arial" w:cs="Arial"/>
                <w:b/>
              </w:rPr>
              <w:t xml:space="preserve">Organisation details </w:t>
            </w:r>
          </w:p>
        </w:tc>
      </w:tr>
      <w:tr w:rsidR="005D608D" w:rsidRPr="007668D5" w:rsidTr="00A71F5B">
        <w:tc>
          <w:tcPr>
            <w:tcW w:w="3114" w:type="dxa"/>
          </w:tcPr>
          <w:p w:rsidR="005D608D" w:rsidRPr="007668D5" w:rsidRDefault="005D608D" w:rsidP="00DB4D82">
            <w:pPr>
              <w:jc w:val="both"/>
              <w:rPr>
                <w:rFonts w:ascii="Arial" w:hAnsi="Arial" w:cs="Arial"/>
              </w:rPr>
            </w:pPr>
            <w:r w:rsidRPr="007668D5">
              <w:rPr>
                <w:rFonts w:ascii="Arial" w:hAnsi="Arial" w:cs="Arial"/>
              </w:rPr>
              <w:t>Name of Organisation</w:t>
            </w:r>
          </w:p>
        </w:tc>
        <w:tc>
          <w:tcPr>
            <w:tcW w:w="5902" w:type="dxa"/>
          </w:tcPr>
          <w:p w:rsidR="005D608D" w:rsidRPr="007668D5" w:rsidRDefault="005D608D" w:rsidP="00DB4D82">
            <w:pPr>
              <w:jc w:val="both"/>
              <w:rPr>
                <w:rFonts w:ascii="Arial" w:hAnsi="Arial" w:cs="Arial"/>
              </w:rPr>
            </w:pPr>
          </w:p>
        </w:tc>
      </w:tr>
      <w:tr w:rsidR="005D608D" w:rsidRPr="007668D5" w:rsidTr="00A71F5B">
        <w:tc>
          <w:tcPr>
            <w:tcW w:w="3114" w:type="dxa"/>
          </w:tcPr>
          <w:p w:rsidR="005D608D" w:rsidRPr="007668D5" w:rsidRDefault="005D608D" w:rsidP="00DB4D82">
            <w:pPr>
              <w:jc w:val="both"/>
              <w:rPr>
                <w:rFonts w:ascii="Arial" w:hAnsi="Arial" w:cs="Arial"/>
              </w:rPr>
            </w:pPr>
            <w:r w:rsidRPr="007668D5">
              <w:rPr>
                <w:rFonts w:ascii="Arial" w:hAnsi="Arial" w:cs="Arial"/>
              </w:rPr>
              <w:t>Contact name</w:t>
            </w:r>
          </w:p>
        </w:tc>
        <w:tc>
          <w:tcPr>
            <w:tcW w:w="5902" w:type="dxa"/>
          </w:tcPr>
          <w:p w:rsidR="005D608D" w:rsidRPr="007668D5" w:rsidRDefault="005D608D" w:rsidP="00DB4D82">
            <w:pPr>
              <w:jc w:val="both"/>
              <w:rPr>
                <w:rFonts w:ascii="Arial" w:hAnsi="Arial" w:cs="Arial"/>
              </w:rPr>
            </w:pPr>
          </w:p>
        </w:tc>
      </w:tr>
      <w:tr w:rsidR="005D608D" w:rsidRPr="007668D5" w:rsidTr="00A71F5B">
        <w:tc>
          <w:tcPr>
            <w:tcW w:w="3114" w:type="dxa"/>
          </w:tcPr>
          <w:p w:rsidR="005D608D" w:rsidRPr="007668D5" w:rsidRDefault="00326B1D" w:rsidP="00DB4D82">
            <w:pPr>
              <w:jc w:val="both"/>
              <w:rPr>
                <w:rFonts w:ascii="Arial" w:hAnsi="Arial" w:cs="Arial"/>
              </w:rPr>
            </w:pPr>
            <w:r>
              <w:rPr>
                <w:rFonts w:ascii="Arial" w:hAnsi="Arial" w:cs="Arial"/>
              </w:rPr>
              <w:t>Contact job title</w:t>
            </w:r>
          </w:p>
        </w:tc>
        <w:tc>
          <w:tcPr>
            <w:tcW w:w="5902" w:type="dxa"/>
          </w:tcPr>
          <w:p w:rsidR="005D608D" w:rsidRPr="007668D5" w:rsidRDefault="005D608D" w:rsidP="00DB4D82">
            <w:pPr>
              <w:jc w:val="both"/>
              <w:rPr>
                <w:rFonts w:ascii="Arial" w:hAnsi="Arial" w:cs="Arial"/>
              </w:rPr>
            </w:pPr>
          </w:p>
        </w:tc>
      </w:tr>
      <w:tr w:rsidR="005D608D" w:rsidRPr="007668D5" w:rsidTr="00A71F5B">
        <w:tc>
          <w:tcPr>
            <w:tcW w:w="3114" w:type="dxa"/>
          </w:tcPr>
          <w:p w:rsidR="005D608D" w:rsidRPr="007668D5" w:rsidRDefault="005D608D" w:rsidP="00DB4D82">
            <w:pPr>
              <w:jc w:val="both"/>
              <w:rPr>
                <w:rFonts w:ascii="Arial" w:hAnsi="Arial" w:cs="Arial"/>
              </w:rPr>
            </w:pPr>
            <w:r w:rsidRPr="007668D5">
              <w:rPr>
                <w:rFonts w:ascii="Arial" w:hAnsi="Arial" w:cs="Arial"/>
              </w:rPr>
              <w:t>Address</w:t>
            </w:r>
          </w:p>
          <w:p w:rsidR="005D608D" w:rsidRPr="007668D5" w:rsidRDefault="005D608D" w:rsidP="00DB4D82">
            <w:pPr>
              <w:jc w:val="both"/>
              <w:rPr>
                <w:rFonts w:ascii="Arial" w:hAnsi="Arial" w:cs="Arial"/>
              </w:rPr>
            </w:pPr>
          </w:p>
          <w:p w:rsidR="005D608D" w:rsidRPr="007668D5" w:rsidRDefault="005D608D" w:rsidP="00DB4D82">
            <w:pPr>
              <w:jc w:val="both"/>
              <w:rPr>
                <w:rFonts w:ascii="Arial" w:hAnsi="Arial" w:cs="Arial"/>
              </w:rPr>
            </w:pPr>
          </w:p>
          <w:p w:rsidR="005D608D" w:rsidRPr="007668D5" w:rsidRDefault="005D608D" w:rsidP="00DB4D82">
            <w:pPr>
              <w:jc w:val="both"/>
              <w:rPr>
                <w:rFonts w:ascii="Arial" w:hAnsi="Arial" w:cs="Arial"/>
              </w:rPr>
            </w:pPr>
          </w:p>
        </w:tc>
        <w:tc>
          <w:tcPr>
            <w:tcW w:w="5902" w:type="dxa"/>
          </w:tcPr>
          <w:p w:rsidR="005D608D" w:rsidRPr="007668D5" w:rsidRDefault="005D608D" w:rsidP="00DB4D82">
            <w:pPr>
              <w:jc w:val="both"/>
              <w:rPr>
                <w:rFonts w:ascii="Arial" w:hAnsi="Arial" w:cs="Arial"/>
              </w:rPr>
            </w:pPr>
          </w:p>
        </w:tc>
      </w:tr>
      <w:tr w:rsidR="005D608D" w:rsidRPr="007668D5" w:rsidTr="00A71F5B">
        <w:tc>
          <w:tcPr>
            <w:tcW w:w="3114" w:type="dxa"/>
          </w:tcPr>
          <w:p w:rsidR="005D608D" w:rsidRPr="007668D5" w:rsidRDefault="005D608D" w:rsidP="00DB4D82">
            <w:pPr>
              <w:jc w:val="both"/>
              <w:rPr>
                <w:rFonts w:ascii="Arial" w:hAnsi="Arial" w:cs="Arial"/>
              </w:rPr>
            </w:pPr>
            <w:r w:rsidRPr="007668D5">
              <w:rPr>
                <w:rFonts w:ascii="Arial" w:hAnsi="Arial" w:cs="Arial"/>
              </w:rPr>
              <w:t>Postcode</w:t>
            </w:r>
          </w:p>
        </w:tc>
        <w:tc>
          <w:tcPr>
            <w:tcW w:w="5902" w:type="dxa"/>
          </w:tcPr>
          <w:p w:rsidR="005D608D" w:rsidRPr="007668D5" w:rsidRDefault="005D608D" w:rsidP="00DB4D82">
            <w:pPr>
              <w:jc w:val="both"/>
              <w:rPr>
                <w:rFonts w:ascii="Arial" w:hAnsi="Arial" w:cs="Arial"/>
              </w:rPr>
            </w:pPr>
          </w:p>
        </w:tc>
      </w:tr>
      <w:tr w:rsidR="005D608D" w:rsidRPr="007668D5" w:rsidTr="00A71F5B">
        <w:tc>
          <w:tcPr>
            <w:tcW w:w="3114" w:type="dxa"/>
          </w:tcPr>
          <w:p w:rsidR="005D608D" w:rsidRPr="007668D5" w:rsidRDefault="005D608D" w:rsidP="00DB4D82">
            <w:pPr>
              <w:jc w:val="both"/>
              <w:rPr>
                <w:rFonts w:ascii="Arial" w:hAnsi="Arial" w:cs="Arial"/>
              </w:rPr>
            </w:pPr>
            <w:r w:rsidRPr="007668D5">
              <w:rPr>
                <w:rFonts w:ascii="Arial" w:hAnsi="Arial" w:cs="Arial"/>
              </w:rPr>
              <w:t>Telephone</w:t>
            </w:r>
          </w:p>
        </w:tc>
        <w:tc>
          <w:tcPr>
            <w:tcW w:w="5902" w:type="dxa"/>
          </w:tcPr>
          <w:p w:rsidR="005D608D" w:rsidRPr="007668D5" w:rsidRDefault="005D608D" w:rsidP="00DB4D82">
            <w:pPr>
              <w:jc w:val="both"/>
              <w:rPr>
                <w:rFonts w:ascii="Arial" w:hAnsi="Arial" w:cs="Arial"/>
              </w:rPr>
            </w:pPr>
          </w:p>
        </w:tc>
      </w:tr>
      <w:tr w:rsidR="005D608D" w:rsidRPr="007668D5" w:rsidTr="00A71F5B">
        <w:tc>
          <w:tcPr>
            <w:tcW w:w="3114" w:type="dxa"/>
          </w:tcPr>
          <w:p w:rsidR="005D608D" w:rsidRPr="007668D5" w:rsidRDefault="005D608D" w:rsidP="00DB4D82">
            <w:pPr>
              <w:jc w:val="both"/>
              <w:rPr>
                <w:rFonts w:ascii="Arial" w:hAnsi="Arial" w:cs="Arial"/>
              </w:rPr>
            </w:pPr>
            <w:r w:rsidRPr="007668D5">
              <w:rPr>
                <w:rFonts w:ascii="Arial" w:hAnsi="Arial" w:cs="Arial"/>
              </w:rPr>
              <w:t>Email</w:t>
            </w:r>
          </w:p>
        </w:tc>
        <w:tc>
          <w:tcPr>
            <w:tcW w:w="5902" w:type="dxa"/>
          </w:tcPr>
          <w:p w:rsidR="005D608D" w:rsidRPr="007668D5" w:rsidRDefault="005D608D" w:rsidP="00DB4D82">
            <w:pPr>
              <w:jc w:val="both"/>
              <w:rPr>
                <w:rFonts w:ascii="Arial" w:hAnsi="Arial" w:cs="Arial"/>
              </w:rPr>
            </w:pPr>
          </w:p>
        </w:tc>
      </w:tr>
    </w:tbl>
    <w:p w:rsidR="005D608D" w:rsidRPr="007668D5" w:rsidRDefault="005D608D" w:rsidP="00DB4D82">
      <w:pPr>
        <w:jc w:val="both"/>
        <w:rPr>
          <w:rFonts w:cs="Arial"/>
          <w:sz w:val="22"/>
          <w:szCs w:val="22"/>
        </w:rPr>
      </w:pPr>
    </w:p>
    <w:tbl>
      <w:tblPr>
        <w:tblStyle w:val="TableGrid"/>
        <w:tblW w:w="0" w:type="auto"/>
        <w:tblLook w:val="04A0" w:firstRow="1" w:lastRow="0" w:firstColumn="1" w:lastColumn="0" w:noHBand="0" w:noVBand="1"/>
      </w:tblPr>
      <w:tblGrid>
        <w:gridCol w:w="6091"/>
        <w:gridCol w:w="2925"/>
      </w:tblGrid>
      <w:tr w:rsidR="005D608D" w:rsidRPr="007668D5" w:rsidTr="00A71F5B">
        <w:tc>
          <w:tcPr>
            <w:tcW w:w="6091" w:type="dxa"/>
          </w:tcPr>
          <w:p w:rsidR="005D608D" w:rsidRPr="007668D5" w:rsidRDefault="005D608D" w:rsidP="00DB4D82">
            <w:pPr>
              <w:jc w:val="both"/>
              <w:rPr>
                <w:rFonts w:ascii="Arial" w:hAnsi="Arial" w:cs="Arial"/>
              </w:rPr>
            </w:pPr>
            <w:r w:rsidRPr="007668D5">
              <w:rPr>
                <w:rFonts w:ascii="Arial" w:hAnsi="Arial" w:cs="Arial"/>
              </w:rPr>
              <w:t xml:space="preserve">How would you expect to bid for the project? </w:t>
            </w:r>
          </w:p>
        </w:tc>
        <w:tc>
          <w:tcPr>
            <w:tcW w:w="2925" w:type="dxa"/>
          </w:tcPr>
          <w:p w:rsidR="005D608D" w:rsidRPr="007668D5" w:rsidRDefault="005D608D" w:rsidP="00DB4D82">
            <w:pPr>
              <w:jc w:val="both"/>
              <w:rPr>
                <w:rFonts w:ascii="Arial" w:hAnsi="Arial" w:cs="Arial"/>
                <w:i/>
              </w:rPr>
            </w:pPr>
            <w:r w:rsidRPr="007668D5">
              <w:rPr>
                <w:rFonts w:ascii="Arial" w:hAnsi="Arial" w:cs="Arial"/>
                <w:i/>
              </w:rPr>
              <w:t>Indicate by checking the box</w:t>
            </w:r>
          </w:p>
        </w:tc>
      </w:tr>
      <w:tr w:rsidR="005D608D" w:rsidRPr="007668D5" w:rsidTr="00A71F5B">
        <w:tc>
          <w:tcPr>
            <w:tcW w:w="6091" w:type="dxa"/>
          </w:tcPr>
          <w:p w:rsidR="005D608D" w:rsidRPr="007668D5" w:rsidRDefault="005D608D" w:rsidP="00DB4D82">
            <w:pPr>
              <w:jc w:val="both"/>
              <w:rPr>
                <w:rFonts w:ascii="Arial" w:hAnsi="Arial" w:cs="Arial"/>
              </w:rPr>
            </w:pPr>
            <w:r w:rsidRPr="007668D5">
              <w:rPr>
                <w:rFonts w:ascii="Arial" w:hAnsi="Arial" w:cs="Arial"/>
              </w:rPr>
              <w:t>Lead contractor</w:t>
            </w:r>
          </w:p>
        </w:tc>
        <w:tc>
          <w:tcPr>
            <w:tcW w:w="2925" w:type="dxa"/>
          </w:tcPr>
          <w:p w:rsidR="005D608D" w:rsidRPr="007668D5" w:rsidRDefault="005D608D" w:rsidP="00AE4287">
            <w:pPr>
              <w:jc w:val="both"/>
              <w:rPr>
                <w:rFonts w:ascii="Arial" w:hAnsi="Arial" w:cs="Arial"/>
              </w:rPr>
            </w:pPr>
            <w:r w:rsidRPr="007668D5">
              <w:rPr>
                <w:rFonts w:ascii="Arial" w:hAnsi="Arial" w:cs="Arial"/>
              </w:rPr>
              <w:t>□</w:t>
            </w:r>
          </w:p>
        </w:tc>
      </w:tr>
      <w:tr w:rsidR="005D608D" w:rsidRPr="007668D5" w:rsidTr="00A71F5B">
        <w:tc>
          <w:tcPr>
            <w:tcW w:w="6091" w:type="dxa"/>
          </w:tcPr>
          <w:p w:rsidR="005D608D" w:rsidRPr="007668D5" w:rsidRDefault="005D608D" w:rsidP="00DB4D82">
            <w:pPr>
              <w:jc w:val="both"/>
              <w:rPr>
                <w:rFonts w:ascii="Arial" w:hAnsi="Arial" w:cs="Arial"/>
              </w:rPr>
            </w:pPr>
            <w:r w:rsidRPr="007668D5">
              <w:rPr>
                <w:rFonts w:ascii="Arial" w:hAnsi="Arial" w:cs="Arial"/>
              </w:rPr>
              <w:t>Lead contractor with sub-contractors</w:t>
            </w:r>
          </w:p>
        </w:tc>
        <w:tc>
          <w:tcPr>
            <w:tcW w:w="2925" w:type="dxa"/>
          </w:tcPr>
          <w:p w:rsidR="005D608D" w:rsidRPr="007668D5" w:rsidRDefault="005D608D" w:rsidP="00AE4287">
            <w:pPr>
              <w:jc w:val="both"/>
              <w:rPr>
                <w:rFonts w:ascii="Arial" w:hAnsi="Arial" w:cs="Arial"/>
              </w:rPr>
            </w:pPr>
            <w:r w:rsidRPr="007668D5">
              <w:rPr>
                <w:rFonts w:ascii="Arial" w:hAnsi="Arial" w:cs="Arial"/>
              </w:rPr>
              <w:t>□</w:t>
            </w:r>
          </w:p>
        </w:tc>
      </w:tr>
      <w:tr w:rsidR="005D608D" w:rsidRPr="007668D5" w:rsidTr="00A71F5B">
        <w:tc>
          <w:tcPr>
            <w:tcW w:w="6091" w:type="dxa"/>
          </w:tcPr>
          <w:p w:rsidR="005D608D" w:rsidRPr="007668D5" w:rsidRDefault="005D608D" w:rsidP="00DB4D82">
            <w:pPr>
              <w:jc w:val="both"/>
              <w:rPr>
                <w:rFonts w:ascii="Arial" w:hAnsi="Arial" w:cs="Arial"/>
              </w:rPr>
            </w:pPr>
            <w:r w:rsidRPr="007668D5">
              <w:rPr>
                <w:rFonts w:ascii="Arial" w:hAnsi="Arial" w:cs="Arial"/>
              </w:rPr>
              <w:t>As a consortium</w:t>
            </w:r>
          </w:p>
        </w:tc>
        <w:tc>
          <w:tcPr>
            <w:tcW w:w="2925" w:type="dxa"/>
          </w:tcPr>
          <w:p w:rsidR="005D608D" w:rsidRPr="007668D5" w:rsidRDefault="005D608D" w:rsidP="00AE4287">
            <w:pPr>
              <w:jc w:val="both"/>
              <w:rPr>
                <w:rFonts w:ascii="Arial" w:hAnsi="Arial" w:cs="Arial"/>
              </w:rPr>
            </w:pPr>
            <w:r w:rsidRPr="007668D5">
              <w:rPr>
                <w:rFonts w:ascii="Arial" w:hAnsi="Arial" w:cs="Arial"/>
              </w:rPr>
              <w:t>□</w:t>
            </w:r>
          </w:p>
        </w:tc>
      </w:tr>
    </w:tbl>
    <w:p w:rsidR="005D608D" w:rsidRDefault="005D608D" w:rsidP="00DB4D82">
      <w:pPr>
        <w:tabs>
          <w:tab w:val="left" w:pos="6915"/>
        </w:tabs>
        <w:ind w:left="360"/>
        <w:contextualSpacing/>
        <w:jc w:val="both"/>
        <w:rPr>
          <w:rFonts w:cs="Arial"/>
          <w:b/>
          <w:sz w:val="22"/>
          <w:szCs w:val="22"/>
        </w:rPr>
      </w:pPr>
    </w:p>
    <w:p w:rsidR="00565235" w:rsidRPr="007668D5" w:rsidRDefault="00565235" w:rsidP="00DB4D82">
      <w:pPr>
        <w:tabs>
          <w:tab w:val="left" w:pos="6915"/>
        </w:tabs>
        <w:ind w:left="360"/>
        <w:contextualSpacing/>
        <w:jc w:val="both"/>
        <w:rPr>
          <w:rFonts w:cs="Arial"/>
          <w:b/>
          <w:sz w:val="22"/>
          <w:szCs w:val="22"/>
        </w:rPr>
      </w:pPr>
    </w:p>
    <w:tbl>
      <w:tblPr>
        <w:tblStyle w:val="TableGrid"/>
        <w:tblW w:w="0" w:type="auto"/>
        <w:tblLook w:val="04A0" w:firstRow="1" w:lastRow="0" w:firstColumn="1" w:lastColumn="0" w:noHBand="0" w:noVBand="1"/>
      </w:tblPr>
      <w:tblGrid>
        <w:gridCol w:w="675"/>
        <w:gridCol w:w="2977"/>
        <w:gridCol w:w="5387"/>
      </w:tblGrid>
      <w:tr w:rsidR="00AE4287" w:rsidRPr="007668D5" w:rsidTr="00AE4287">
        <w:trPr>
          <w:trHeight w:val="393"/>
        </w:trPr>
        <w:tc>
          <w:tcPr>
            <w:tcW w:w="675" w:type="dxa"/>
          </w:tcPr>
          <w:p w:rsidR="00AE4287" w:rsidRPr="00326B1D" w:rsidRDefault="00326B1D" w:rsidP="00FF0B0A">
            <w:pPr>
              <w:jc w:val="both"/>
              <w:rPr>
                <w:rFonts w:cs="Arial"/>
                <w:b/>
              </w:rPr>
            </w:pPr>
            <w:r w:rsidRPr="00326B1D">
              <w:rPr>
                <w:rFonts w:cs="Arial"/>
                <w:b/>
              </w:rPr>
              <w:t>No.</w:t>
            </w:r>
          </w:p>
        </w:tc>
        <w:tc>
          <w:tcPr>
            <w:tcW w:w="2977" w:type="dxa"/>
          </w:tcPr>
          <w:p w:rsidR="00AE4287" w:rsidRPr="00326B1D" w:rsidRDefault="00326B1D" w:rsidP="00FF0B0A">
            <w:pPr>
              <w:jc w:val="both"/>
              <w:rPr>
                <w:rFonts w:ascii="Arial" w:hAnsi="Arial" w:cs="Arial"/>
                <w:b/>
              </w:rPr>
            </w:pPr>
            <w:r w:rsidRPr="00326B1D">
              <w:rPr>
                <w:rFonts w:ascii="Arial" w:hAnsi="Arial" w:cs="Arial"/>
                <w:b/>
              </w:rPr>
              <w:t>Question</w:t>
            </w:r>
          </w:p>
        </w:tc>
        <w:tc>
          <w:tcPr>
            <w:tcW w:w="5387" w:type="dxa"/>
          </w:tcPr>
          <w:p w:rsidR="00AE4287" w:rsidRPr="00326B1D" w:rsidRDefault="00326B1D" w:rsidP="00AE4287">
            <w:pPr>
              <w:jc w:val="both"/>
              <w:rPr>
                <w:rFonts w:ascii="Arial" w:hAnsi="Arial" w:cs="Arial"/>
                <w:b/>
              </w:rPr>
            </w:pPr>
            <w:r w:rsidRPr="00326B1D">
              <w:rPr>
                <w:rFonts w:ascii="Arial" w:hAnsi="Arial" w:cs="Arial"/>
                <w:b/>
              </w:rPr>
              <w:t>Answer</w:t>
            </w:r>
          </w:p>
        </w:tc>
      </w:tr>
      <w:tr w:rsidR="00AE4287" w:rsidRPr="007668D5" w:rsidTr="00AE4287">
        <w:trPr>
          <w:trHeight w:val="393"/>
        </w:trPr>
        <w:tc>
          <w:tcPr>
            <w:tcW w:w="675" w:type="dxa"/>
          </w:tcPr>
          <w:p w:rsidR="00AE4287" w:rsidRDefault="00326B1D" w:rsidP="00FF0B0A">
            <w:pPr>
              <w:jc w:val="both"/>
              <w:rPr>
                <w:rFonts w:cs="Arial"/>
              </w:rPr>
            </w:pPr>
            <w:r>
              <w:rPr>
                <w:rFonts w:cs="Arial"/>
              </w:rPr>
              <w:t>1</w:t>
            </w:r>
          </w:p>
        </w:tc>
        <w:tc>
          <w:tcPr>
            <w:tcW w:w="2977" w:type="dxa"/>
          </w:tcPr>
          <w:p w:rsidR="00326B1D" w:rsidRDefault="00326B1D" w:rsidP="00326B1D">
            <w:pPr>
              <w:contextualSpacing/>
              <w:jc w:val="both"/>
              <w:rPr>
                <w:rFonts w:cs="Arial"/>
              </w:rPr>
            </w:pPr>
            <w:r w:rsidRPr="00326B1D">
              <w:rPr>
                <w:rFonts w:cs="Arial"/>
              </w:rPr>
              <w:t xml:space="preserve">Please tell us about your organisation and your reasons for taking an interest in the intended delivery of Recovery College courses. </w:t>
            </w:r>
          </w:p>
          <w:p w:rsidR="00326B1D" w:rsidRDefault="00326B1D" w:rsidP="00326B1D">
            <w:pPr>
              <w:contextualSpacing/>
              <w:jc w:val="both"/>
              <w:rPr>
                <w:rFonts w:cs="Arial"/>
              </w:rPr>
            </w:pPr>
          </w:p>
          <w:p w:rsidR="00AE4287" w:rsidRDefault="00326B1D" w:rsidP="00565235">
            <w:pPr>
              <w:contextualSpacing/>
              <w:jc w:val="both"/>
              <w:rPr>
                <w:rFonts w:cs="Arial"/>
              </w:rPr>
            </w:pPr>
            <w:r w:rsidRPr="00326B1D">
              <w:rPr>
                <w:rFonts w:cs="Arial"/>
              </w:rPr>
              <w:t>(</w:t>
            </w:r>
            <w:r w:rsidR="00151015">
              <w:rPr>
                <w:rFonts w:cs="Arial"/>
              </w:rPr>
              <w:t>250</w:t>
            </w:r>
            <w:r w:rsidRPr="00326B1D">
              <w:rPr>
                <w:rFonts w:cs="Arial"/>
              </w:rPr>
              <w:t xml:space="preserve"> words max.)</w:t>
            </w:r>
          </w:p>
          <w:p w:rsidR="00C359EA" w:rsidRPr="007668D5" w:rsidRDefault="00C359EA" w:rsidP="00565235">
            <w:pPr>
              <w:contextualSpacing/>
              <w:jc w:val="both"/>
              <w:rPr>
                <w:rFonts w:cs="Arial"/>
              </w:rPr>
            </w:pPr>
          </w:p>
        </w:tc>
        <w:tc>
          <w:tcPr>
            <w:tcW w:w="5387" w:type="dxa"/>
          </w:tcPr>
          <w:p w:rsidR="00AE4287" w:rsidRDefault="00AE4287" w:rsidP="00326B1D">
            <w:pPr>
              <w:ind w:left="34"/>
              <w:jc w:val="both"/>
              <w:rPr>
                <w:rFonts w:cs="Arial"/>
              </w:rPr>
            </w:pPr>
          </w:p>
          <w:p w:rsidR="00C359EA" w:rsidRPr="00326B1D" w:rsidRDefault="00C359EA" w:rsidP="00326B1D">
            <w:pPr>
              <w:ind w:left="34"/>
              <w:jc w:val="both"/>
              <w:rPr>
                <w:rFonts w:cs="Arial"/>
              </w:rPr>
            </w:pPr>
          </w:p>
        </w:tc>
      </w:tr>
      <w:tr w:rsidR="00AE4287" w:rsidRPr="007668D5" w:rsidTr="00AE4287">
        <w:tc>
          <w:tcPr>
            <w:tcW w:w="675" w:type="dxa"/>
          </w:tcPr>
          <w:p w:rsidR="00AE4287" w:rsidRPr="00326B1D" w:rsidRDefault="00326B1D" w:rsidP="00FF0B0A">
            <w:pPr>
              <w:jc w:val="both"/>
              <w:rPr>
                <w:rFonts w:cs="Arial"/>
              </w:rPr>
            </w:pPr>
            <w:r w:rsidRPr="00326B1D">
              <w:rPr>
                <w:rFonts w:cs="Arial"/>
              </w:rPr>
              <w:t>2</w:t>
            </w:r>
          </w:p>
        </w:tc>
        <w:tc>
          <w:tcPr>
            <w:tcW w:w="2977" w:type="dxa"/>
          </w:tcPr>
          <w:p w:rsidR="00326B1D" w:rsidRDefault="00326B1D" w:rsidP="00326B1D">
            <w:pPr>
              <w:contextualSpacing/>
              <w:jc w:val="both"/>
              <w:rPr>
                <w:rFonts w:cs="Arial"/>
              </w:rPr>
            </w:pPr>
            <w:r w:rsidRPr="00326B1D">
              <w:rPr>
                <w:rFonts w:cs="Arial"/>
              </w:rPr>
              <w:t xml:space="preserve">Do you have expertise of providing or developing a range of services / courses that are relevant to the current requirements? If yes in what way? </w:t>
            </w:r>
          </w:p>
          <w:p w:rsidR="00326B1D" w:rsidRDefault="00326B1D" w:rsidP="00326B1D">
            <w:pPr>
              <w:contextualSpacing/>
              <w:jc w:val="both"/>
              <w:rPr>
                <w:rFonts w:cs="Arial"/>
              </w:rPr>
            </w:pPr>
          </w:p>
          <w:p w:rsidR="00AE4287" w:rsidRDefault="00326B1D" w:rsidP="00565235">
            <w:pPr>
              <w:contextualSpacing/>
              <w:jc w:val="both"/>
              <w:rPr>
                <w:rFonts w:cs="Arial"/>
              </w:rPr>
            </w:pPr>
            <w:r w:rsidRPr="00326B1D">
              <w:rPr>
                <w:rFonts w:cs="Arial"/>
              </w:rPr>
              <w:t>(</w:t>
            </w:r>
            <w:r w:rsidR="00151015">
              <w:rPr>
                <w:rFonts w:cs="Arial"/>
              </w:rPr>
              <w:t>250</w:t>
            </w:r>
            <w:r w:rsidRPr="00326B1D">
              <w:rPr>
                <w:rFonts w:cs="Arial"/>
              </w:rPr>
              <w:t xml:space="preserve"> words max.)</w:t>
            </w:r>
          </w:p>
          <w:p w:rsidR="00C359EA" w:rsidRPr="00326B1D" w:rsidRDefault="00C359EA" w:rsidP="00565235">
            <w:pPr>
              <w:contextualSpacing/>
              <w:jc w:val="both"/>
              <w:rPr>
                <w:rFonts w:ascii="Arial" w:hAnsi="Arial" w:cs="Arial"/>
              </w:rPr>
            </w:pPr>
          </w:p>
        </w:tc>
        <w:tc>
          <w:tcPr>
            <w:tcW w:w="5387" w:type="dxa"/>
          </w:tcPr>
          <w:p w:rsidR="00AE4287" w:rsidRDefault="00AE4287" w:rsidP="00326B1D">
            <w:pPr>
              <w:ind w:left="34"/>
              <w:jc w:val="both"/>
              <w:rPr>
                <w:rFonts w:ascii="Arial" w:hAnsi="Arial" w:cs="Arial"/>
              </w:rPr>
            </w:pPr>
          </w:p>
          <w:p w:rsidR="00C359EA" w:rsidRPr="00326B1D" w:rsidRDefault="00C359EA" w:rsidP="00326B1D">
            <w:pPr>
              <w:ind w:left="34"/>
              <w:jc w:val="both"/>
              <w:rPr>
                <w:rFonts w:ascii="Arial" w:hAnsi="Arial" w:cs="Arial"/>
              </w:rPr>
            </w:pPr>
          </w:p>
        </w:tc>
      </w:tr>
      <w:tr w:rsidR="00326B1D" w:rsidRPr="007668D5" w:rsidTr="00AE4287">
        <w:tc>
          <w:tcPr>
            <w:tcW w:w="675" w:type="dxa"/>
          </w:tcPr>
          <w:p w:rsidR="00326B1D" w:rsidRDefault="00326B1D" w:rsidP="00FF0B0A">
            <w:pPr>
              <w:jc w:val="both"/>
              <w:rPr>
                <w:rFonts w:cs="Arial"/>
              </w:rPr>
            </w:pPr>
            <w:r>
              <w:rPr>
                <w:rFonts w:cs="Arial"/>
              </w:rPr>
              <w:t>3</w:t>
            </w:r>
          </w:p>
        </w:tc>
        <w:tc>
          <w:tcPr>
            <w:tcW w:w="2977" w:type="dxa"/>
          </w:tcPr>
          <w:p w:rsidR="00326B1D" w:rsidRDefault="00326B1D" w:rsidP="00326B1D">
            <w:pPr>
              <w:contextualSpacing/>
              <w:jc w:val="both"/>
              <w:rPr>
                <w:rFonts w:cs="Arial"/>
              </w:rPr>
            </w:pPr>
            <w:r w:rsidRPr="00326B1D">
              <w:rPr>
                <w:rFonts w:cs="Arial"/>
              </w:rPr>
              <w:t xml:space="preserve">With respect to the services the Trust is looking for organisations to provide, would you be interested in providing these?  </w:t>
            </w:r>
          </w:p>
          <w:p w:rsidR="00326B1D" w:rsidRDefault="00326B1D" w:rsidP="00326B1D">
            <w:pPr>
              <w:contextualSpacing/>
              <w:jc w:val="both"/>
              <w:rPr>
                <w:rFonts w:cs="Arial"/>
              </w:rPr>
            </w:pPr>
          </w:p>
          <w:p w:rsidR="00326B1D" w:rsidRPr="00326B1D" w:rsidRDefault="00565235" w:rsidP="00326B1D">
            <w:pPr>
              <w:contextualSpacing/>
              <w:jc w:val="both"/>
              <w:rPr>
                <w:rFonts w:cs="Arial"/>
              </w:rPr>
            </w:pPr>
            <w:r>
              <w:rPr>
                <w:rFonts w:cs="Arial"/>
              </w:rPr>
              <w:t>(</w:t>
            </w:r>
            <w:r w:rsidR="00EF75FE">
              <w:rPr>
                <w:rFonts w:cs="Arial"/>
              </w:rPr>
              <w:t>750</w:t>
            </w:r>
            <w:r w:rsidR="00326B1D" w:rsidRPr="00326B1D">
              <w:rPr>
                <w:rFonts w:cs="Arial"/>
              </w:rPr>
              <w:t xml:space="preserve"> words max.)</w:t>
            </w:r>
          </w:p>
          <w:p w:rsidR="00326B1D" w:rsidRDefault="00326B1D" w:rsidP="00326B1D">
            <w:pPr>
              <w:contextualSpacing/>
              <w:jc w:val="both"/>
              <w:rPr>
                <w:rFonts w:cs="Arial"/>
                <w:b/>
              </w:rPr>
            </w:pPr>
          </w:p>
          <w:p w:rsidR="00C359EA" w:rsidRDefault="00C359EA" w:rsidP="00326B1D">
            <w:pPr>
              <w:contextualSpacing/>
              <w:jc w:val="both"/>
              <w:rPr>
                <w:rFonts w:cs="Arial"/>
                <w:b/>
              </w:rPr>
            </w:pPr>
          </w:p>
          <w:p w:rsidR="00565235" w:rsidRDefault="00565235" w:rsidP="00326B1D">
            <w:pPr>
              <w:contextualSpacing/>
              <w:jc w:val="both"/>
              <w:rPr>
                <w:rFonts w:cs="Arial"/>
                <w:b/>
              </w:rPr>
            </w:pPr>
          </w:p>
        </w:tc>
        <w:tc>
          <w:tcPr>
            <w:tcW w:w="5387" w:type="dxa"/>
          </w:tcPr>
          <w:p w:rsidR="00EF75FE" w:rsidRDefault="00326B1D" w:rsidP="00326B1D">
            <w:pPr>
              <w:jc w:val="both"/>
              <w:rPr>
                <w:rFonts w:cs="Arial"/>
                <w:i/>
              </w:rPr>
            </w:pPr>
            <w:r w:rsidRPr="00326B1D">
              <w:rPr>
                <w:rFonts w:cs="Arial"/>
                <w:i/>
              </w:rPr>
              <w:t xml:space="preserve">If </w:t>
            </w:r>
            <w:r w:rsidRPr="00326B1D">
              <w:rPr>
                <w:rFonts w:cs="Arial"/>
                <w:b/>
                <w:i/>
              </w:rPr>
              <w:t>yes</w:t>
            </w:r>
            <w:r w:rsidR="00EF75FE">
              <w:rPr>
                <w:rFonts w:cs="Arial"/>
                <w:i/>
              </w:rPr>
              <w:t>:</w:t>
            </w:r>
          </w:p>
          <w:p w:rsidR="00EF75FE" w:rsidRPr="00EF75FE" w:rsidRDefault="00EF75FE" w:rsidP="00EF75FE">
            <w:pPr>
              <w:pStyle w:val="ListParagraph"/>
              <w:numPr>
                <w:ilvl w:val="0"/>
                <w:numId w:val="20"/>
              </w:numPr>
              <w:jc w:val="both"/>
              <w:rPr>
                <w:rFonts w:cs="Arial"/>
                <w:i/>
              </w:rPr>
            </w:pPr>
            <w:r w:rsidRPr="00EF75FE">
              <w:rPr>
                <w:rFonts w:cs="Arial"/>
                <w:i/>
              </w:rPr>
              <w:t xml:space="preserve">What key topics </w:t>
            </w:r>
            <w:r w:rsidR="005E4ADB">
              <w:rPr>
                <w:rFonts w:cs="Arial"/>
                <w:i/>
              </w:rPr>
              <w:t xml:space="preserve">for courses </w:t>
            </w:r>
            <w:r w:rsidRPr="00EF75FE">
              <w:rPr>
                <w:rFonts w:cs="Arial"/>
                <w:i/>
              </w:rPr>
              <w:t>could you offer?</w:t>
            </w:r>
          </w:p>
          <w:p w:rsidR="00EF75FE" w:rsidRPr="00EF75FE" w:rsidRDefault="00EF75FE" w:rsidP="00EF75FE">
            <w:pPr>
              <w:pStyle w:val="ListParagraph"/>
              <w:numPr>
                <w:ilvl w:val="0"/>
                <w:numId w:val="20"/>
              </w:numPr>
              <w:jc w:val="both"/>
              <w:rPr>
                <w:rFonts w:cs="Arial"/>
                <w:i/>
              </w:rPr>
            </w:pPr>
            <w:r w:rsidRPr="00EF75FE">
              <w:rPr>
                <w:rFonts w:cs="Arial"/>
                <w:i/>
              </w:rPr>
              <w:t>From what locations?</w:t>
            </w:r>
          </w:p>
          <w:p w:rsidR="00EF75FE" w:rsidRPr="00EF75FE" w:rsidRDefault="00EF75FE" w:rsidP="00EF75FE">
            <w:pPr>
              <w:pStyle w:val="ListParagraph"/>
              <w:numPr>
                <w:ilvl w:val="0"/>
                <w:numId w:val="20"/>
              </w:numPr>
              <w:jc w:val="both"/>
              <w:rPr>
                <w:rFonts w:cs="Arial"/>
                <w:i/>
              </w:rPr>
            </w:pPr>
            <w:r w:rsidRPr="00EF75FE">
              <w:rPr>
                <w:rFonts w:cs="Arial"/>
                <w:i/>
              </w:rPr>
              <w:t>What mode of delivery would you use?</w:t>
            </w:r>
          </w:p>
          <w:p w:rsidR="00EF75FE" w:rsidRPr="00EF75FE" w:rsidRDefault="00EF75FE" w:rsidP="00EF75FE">
            <w:pPr>
              <w:pStyle w:val="ListParagraph"/>
              <w:numPr>
                <w:ilvl w:val="0"/>
                <w:numId w:val="20"/>
              </w:numPr>
              <w:jc w:val="both"/>
              <w:rPr>
                <w:rFonts w:cs="Arial"/>
                <w:i/>
              </w:rPr>
            </w:pPr>
            <w:r w:rsidRPr="00EF75FE">
              <w:rPr>
                <w:rFonts w:cs="Arial"/>
                <w:i/>
              </w:rPr>
              <w:t>Is there a digital offer?</w:t>
            </w:r>
          </w:p>
          <w:p w:rsidR="00EF75FE" w:rsidRPr="00EF75FE" w:rsidRDefault="00EF75FE" w:rsidP="00326B1D">
            <w:pPr>
              <w:jc w:val="both"/>
              <w:rPr>
                <w:rFonts w:cs="Arial"/>
              </w:rPr>
            </w:pPr>
          </w:p>
          <w:p w:rsidR="00326B1D" w:rsidRPr="00EF75FE" w:rsidRDefault="00326B1D" w:rsidP="00326B1D">
            <w:pPr>
              <w:jc w:val="both"/>
              <w:rPr>
                <w:rFonts w:cs="Arial"/>
              </w:rPr>
            </w:pPr>
          </w:p>
          <w:p w:rsidR="00326B1D" w:rsidRPr="007668D5" w:rsidRDefault="00326B1D" w:rsidP="00326B1D">
            <w:pPr>
              <w:jc w:val="both"/>
              <w:rPr>
                <w:rFonts w:cs="Arial"/>
              </w:rPr>
            </w:pPr>
            <w:r w:rsidRPr="00326B1D">
              <w:rPr>
                <w:rFonts w:cs="Arial"/>
                <w:i/>
              </w:rPr>
              <w:t xml:space="preserve">If </w:t>
            </w:r>
            <w:r w:rsidRPr="00326B1D">
              <w:rPr>
                <w:rFonts w:cs="Arial"/>
                <w:b/>
                <w:i/>
              </w:rPr>
              <w:t>no</w:t>
            </w:r>
            <w:r w:rsidRPr="00326B1D">
              <w:rPr>
                <w:rFonts w:cs="Arial"/>
                <w:i/>
              </w:rPr>
              <w:t>, please explain your reasoning for this including any potential barriers to delivery</w:t>
            </w:r>
          </w:p>
        </w:tc>
      </w:tr>
      <w:tr w:rsidR="00326B1D" w:rsidRPr="007668D5" w:rsidTr="00AE4287">
        <w:tc>
          <w:tcPr>
            <w:tcW w:w="675" w:type="dxa"/>
          </w:tcPr>
          <w:p w:rsidR="00326B1D" w:rsidRDefault="00565235" w:rsidP="00FF0B0A">
            <w:pPr>
              <w:jc w:val="both"/>
              <w:rPr>
                <w:rFonts w:cs="Arial"/>
              </w:rPr>
            </w:pPr>
            <w:r>
              <w:rPr>
                <w:rFonts w:cs="Arial"/>
              </w:rPr>
              <w:t>4</w:t>
            </w:r>
          </w:p>
        </w:tc>
        <w:tc>
          <w:tcPr>
            <w:tcW w:w="2977" w:type="dxa"/>
          </w:tcPr>
          <w:p w:rsidR="00326B1D" w:rsidRPr="00565235" w:rsidRDefault="00565235" w:rsidP="00326B1D">
            <w:pPr>
              <w:contextualSpacing/>
              <w:jc w:val="both"/>
              <w:rPr>
                <w:rFonts w:cs="Arial"/>
              </w:rPr>
            </w:pPr>
            <w:r w:rsidRPr="00565235">
              <w:rPr>
                <w:rFonts w:cs="Arial"/>
              </w:rPr>
              <w:t>What would be the minimum length of contract in order for your organisation to justify bidding?</w:t>
            </w:r>
          </w:p>
          <w:p w:rsidR="00565235" w:rsidRDefault="00565235" w:rsidP="00326B1D">
            <w:pPr>
              <w:contextualSpacing/>
              <w:jc w:val="both"/>
              <w:rPr>
                <w:rFonts w:cs="Arial"/>
                <w:b/>
              </w:rPr>
            </w:pPr>
          </w:p>
          <w:p w:rsidR="00565235" w:rsidRDefault="00565235" w:rsidP="00326B1D">
            <w:pPr>
              <w:contextualSpacing/>
              <w:jc w:val="both"/>
              <w:rPr>
                <w:rFonts w:cs="Arial"/>
              </w:rPr>
            </w:pPr>
            <w:r w:rsidRPr="00565235">
              <w:rPr>
                <w:rFonts w:cs="Arial"/>
              </w:rPr>
              <w:t>(250 words max.)</w:t>
            </w:r>
          </w:p>
          <w:p w:rsidR="00565235" w:rsidRPr="00565235" w:rsidRDefault="00565235" w:rsidP="00326B1D">
            <w:pPr>
              <w:contextualSpacing/>
              <w:jc w:val="both"/>
              <w:rPr>
                <w:rFonts w:cs="Arial"/>
              </w:rPr>
            </w:pPr>
          </w:p>
        </w:tc>
        <w:tc>
          <w:tcPr>
            <w:tcW w:w="5387" w:type="dxa"/>
          </w:tcPr>
          <w:p w:rsidR="00326B1D" w:rsidRPr="007668D5" w:rsidRDefault="00326B1D" w:rsidP="00FF0B0A">
            <w:pPr>
              <w:jc w:val="both"/>
              <w:rPr>
                <w:rFonts w:cs="Arial"/>
              </w:rPr>
            </w:pPr>
          </w:p>
        </w:tc>
      </w:tr>
      <w:tr w:rsidR="00326B1D" w:rsidRPr="007668D5" w:rsidTr="00AE4287">
        <w:tc>
          <w:tcPr>
            <w:tcW w:w="675" w:type="dxa"/>
          </w:tcPr>
          <w:p w:rsidR="00326B1D" w:rsidRDefault="00565235" w:rsidP="00FF0B0A">
            <w:pPr>
              <w:jc w:val="both"/>
              <w:rPr>
                <w:rFonts w:cs="Arial"/>
              </w:rPr>
            </w:pPr>
            <w:r>
              <w:rPr>
                <w:rFonts w:cs="Arial"/>
              </w:rPr>
              <w:t>5</w:t>
            </w:r>
          </w:p>
        </w:tc>
        <w:tc>
          <w:tcPr>
            <w:tcW w:w="2977" w:type="dxa"/>
          </w:tcPr>
          <w:p w:rsidR="00326B1D" w:rsidRPr="00565235" w:rsidRDefault="00565235" w:rsidP="00326B1D">
            <w:pPr>
              <w:contextualSpacing/>
              <w:jc w:val="both"/>
              <w:rPr>
                <w:rFonts w:cs="Arial"/>
              </w:rPr>
            </w:pPr>
            <w:r w:rsidRPr="00565235">
              <w:rPr>
                <w:rFonts w:cs="Arial"/>
              </w:rPr>
              <w:t>What would the optimum contract length be?</w:t>
            </w:r>
          </w:p>
          <w:p w:rsidR="00565235" w:rsidRPr="00565235" w:rsidRDefault="00565235" w:rsidP="00326B1D">
            <w:pPr>
              <w:contextualSpacing/>
              <w:jc w:val="both"/>
              <w:rPr>
                <w:rFonts w:cs="Arial"/>
              </w:rPr>
            </w:pPr>
          </w:p>
          <w:p w:rsidR="00565235" w:rsidRDefault="00565235" w:rsidP="00326B1D">
            <w:pPr>
              <w:contextualSpacing/>
              <w:jc w:val="both"/>
              <w:rPr>
                <w:rFonts w:cs="Arial"/>
              </w:rPr>
            </w:pPr>
            <w:r w:rsidRPr="00565235">
              <w:rPr>
                <w:rFonts w:cs="Arial"/>
              </w:rPr>
              <w:t>(250 words max.)</w:t>
            </w:r>
          </w:p>
          <w:p w:rsidR="00565235" w:rsidRDefault="00565235" w:rsidP="00326B1D">
            <w:pPr>
              <w:contextualSpacing/>
              <w:jc w:val="both"/>
              <w:rPr>
                <w:rFonts w:cs="Arial"/>
                <w:b/>
              </w:rPr>
            </w:pPr>
          </w:p>
        </w:tc>
        <w:tc>
          <w:tcPr>
            <w:tcW w:w="5387" w:type="dxa"/>
          </w:tcPr>
          <w:p w:rsidR="00326B1D" w:rsidRPr="007668D5" w:rsidRDefault="00326B1D" w:rsidP="00FF0B0A">
            <w:pPr>
              <w:jc w:val="both"/>
              <w:rPr>
                <w:rFonts w:cs="Arial"/>
              </w:rPr>
            </w:pPr>
          </w:p>
        </w:tc>
      </w:tr>
      <w:tr w:rsidR="00565235" w:rsidRPr="007668D5" w:rsidTr="00AE4287">
        <w:tc>
          <w:tcPr>
            <w:tcW w:w="675" w:type="dxa"/>
          </w:tcPr>
          <w:p w:rsidR="00565235" w:rsidRDefault="00565235" w:rsidP="00FF0B0A">
            <w:pPr>
              <w:jc w:val="both"/>
              <w:rPr>
                <w:rFonts w:cs="Arial"/>
              </w:rPr>
            </w:pPr>
            <w:r>
              <w:rPr>
                <w:rFonts w:cs="Arial"/>
              </w:rPr>
              <w:t>6</w:t>
            </w:r>
          </w:p>
        </w:tc>
        <w:tc>
          <w:tcPr>
            <w:tcW w:w="2977" w:type="dxa"/>
          </w:tcPr>
          <w:p w:rsidR="00565235" w:rsidRDefault="00565235" w:rsidP="00565235">
            <w:pPr>
              <w:contextualSpacing/>
              <w:jc w:val="both"/>
              <w:rPr>
                <w:rFonts w:eastAsia="Times New Roman" w:cs="Arial"/>
                <w:color w:val="000000"/>
                <w:lang w:eastAsia="en-GB"/>
              </w:rPr>
            </w:pPr>
            <w:r w:rsidRPr="00565235">
              <w:rPr>
                <w:rFonts w:eastAsia="Times New Roman" w:cs="Arial"/>
                <w:color w:val="000000"/>
                <w:lang w:eastAsia="en-GB"/>
              </w:rPr>
              <w:t xml:space="preserve">Are you aware of examples of successes and/or innovations that the Trust should take account of as it seeks to commission </w:t>
            </w:r>
            <w:r>
              <w:rPr>
                <w:rFonts w:eastAsia="Times New Roman" w:cs="Arial"/>
                <w:color w:val="000000"/>
                <w:lang w:eastAsia="en-GB"/>
              </w:rPr>
              <w:t xml:space="preserve">delivery of </w:t>
            </w:r>
            <w:r w:rsidRPr="00565235">
              <w:rPr>
                <w:rFonts w:eastAsia="Times New Roman" w:cs="Arial"/>
                <w:color w:val="000000"/>
                <w:lang w:eastAsia="en-GB"/>
              </w:rPr>
              <w:t xml:space="preserve">new </w:t>
            </w:r>
            <w:r>
              <w:rPr>
                <w:rFonts w:eastAsia="Times New Roman" w:cs="Arial"/>
                <w:color w:val="000000"/>
                <w:lang w:eastAsia="en-GB"/>
              </w:rPr>
              <w:t>courses</w:t>
            </w:r>
            <w:r w:rsidRPr="00565235">
              <w:rPr>
                <w:rFonts w:eastAsia="Times New Roman" w:cs="Arial"/>
                <w:color w:val="000000"/>
                <w:lang w:eastAsia="en-GB"/>
              </w:rPr>
              <w:t>?</w:t>
            </w:r>
          </w:p>
          <w:p w:rsidR="00565235" w:rsidRDefault="00565235" w:rsidP="00565235">
            <w:pPr>
              <w:contextualSpacing/>
              <w:jc w:val="both"/>
              <w:rPr>
                <w:rFonts w:eastAsia="Times New Roman" w:cs="Arial"/>
                <w:color w:val="000000"/>
                <w:lang w:eastAsia="en-GB"/>
              </w:rPr>
            </w:pPr>
          </w:p>
          <w:p w:rsidR="00565235" w:rsidRDefault="00565235" w:rsidP="00565235">
            <w:pPr>
              <w:contextualSpacing/>
              <w:jc w:val="both"/>
              <w:rPr>
                <w:rFonts w:eastAsia="Times New Roman" w:cs="Arial"/>
                <w:color w:val="000000"/>
                <w:lang w:eastAsia="en-GB"/>
              </w:rPr>
            </w:pPr>
            <w:r>
              <w:rPr>
                <w:rFonts w:eastAsia="Times New Roman" w:cs="Arial"/>
                <w:color w:val="000000"/>
                <w:lang w:eastAsia="en-GB"/>
              </w:rPr>
              <w:t>(</w:t>
            </w:r>
            <w:r w:rsidR="005E4ADB">
              <w:rPr>
                <w:rFonts w:eastAsia="Times New Roman" w:cs="Arial"/>
                <w:color w:val="000000"/>
                <w:lang w:eastAsia="en-GB"/>
              </w:rPr>
              <w:t>250</w:t>
            </w:r>
            <w:r>
              <w:rPr>
                <w:rFonts w:eastAsia="Times New Roman" w:cs="Arial"/>
                <w:color w:val="000000"/>
                <w:lang w:eastAsia="en-GB"/>
              </w:rPr>
              <w:t xml:space="preserve"> words max.)</w:t>
            </w:r>
          </w:p>
          <w:p w:rsidR="00565235" w:rsidRPr="00565235" w:rsidRDefault="00565235" w:rsidP="00565235">
            <w:pPr>
              <w:contextualSpacing/>
              <w:jc w:val="both"/>
              <w:rPr>
                <w:rFonts w:cs="Arial"/>
              </w:rPr>
            </w:pPr>
          </w:p>
        </w:tc>
        <w:tc>
          <w:tcPr>
            <w:tcW w:w="5387" w:type="dxa"/>
          </w:tcPr>
          <w:p w:rsidR="00565235" w:rsidRPr="007668D5" w:rsidRDefault="00565235" w:rsidP="00FF0B0A">
            <w:pPr>
              <w:jc w:val="both"/>
              <w:rPr>
                <w:rFonts w:cs="Arial"/>
              </w:rPr>
            </w:pPr>
          </w:p>
        </w:tc>
      </w:tr>
      <w:tr w:rsidR="00565235" w:rsidRPr="007668D5" w:rsidTr="00AE4287">
        <w:tc>
          <w:tcPr>
            <w:tcW w:w="675" w:type="dxa"/>
          </w:tcPr>
          <w:p w:rsidR="00565235" w:rsidRDefault="00565235" w:rsidP="00FF0B0A">
            <w:pPr>
              <w:jc w:val="both"/>
              <w:rPr>
                <w:rFonts w:cs="Arial"/>
              </w:rPr>
            </w:pPr>
            <w:r>
              <w:rPr>
                <w:rFonts w:cs="Arial"/>
              </w:rPr>
              <w:t>7</w:t>
            </w:r>
          </w:p>
        </w:tc>
        <w:tc>
          <w:tcPr>
            <w:tcW w:w="2977" w:type="dxa"/>
          </w:tcPr>
          <w:p w:rsidR="00565235" w:rsidRPr="00565235" w:rsidRDefault="00565235" w:rsidP="00326B1D">
            <w:pPr>
              <w:contextualSpacing/>
              <w:jc w:val="both"/>
              <w:rPr>
                <w:rFonts w:cs="Arial"/>
              </w:rPr>
            </w:pPr>
            <w:r w:rsidRPr="00565235">
              <w:rPr>
                <w:rFonts w:cs="Arial"/>
              </w:rPr>
              <w:t>What major factors are likely to influence your interest in bidding for delivery of this service?</w:t>
            </w:r>
          </w:p>
          <w:p w:rsidR="00565235" w:rsidRPr="00565235" w:rsidRDefault="00565235" w:rsidP="00326B1D">
            <w:pPr>
              <w:contextualSpacing/>
              <w:jc w:val="both"/>
              <w:rPr>
                <w:rFonts w:cs="Arial"/>
              </w:rPr>
            </w:pPr>
          </w:p>
          <w:p w:rsidR="00565235" w:rsidRDefault="00565235" w:rsidP="00326B1D">
            <w:pPr>
              <w:contextualSpacing/>
              <w:jc w:val="both"/>
              <w:rPr>
                <w:rFonts w:cs="Arial"/>
              </w:rPr>
            </w:pPr>
            <w:r w:rsidRPr="00565235">
              <w:rPr>
                <w:rFonts w:cs="Arial"/>
              </w:rPr>
              <w:t>(</w:t>
            </w:r>
            <w:r w:rsidR="005E4ADB">
              <w:rPr>
                <w:rFonts w:cs="Arial"/>
              </w:rPr>
              <w:t>250</w:t>
            </w:r>
            <w:r w:rsidRPr="00565235">
              <w:rPr>
                <w:rFonts w:cs="Arial"/>
              </w:rPr>
              <w:t xml:space="preserve"> words max.)</w:t>
            </w:r>
          </w:p>
          <w:p w:rsidR="00565235" w:rsidRPr="00565235" w:rsidRDefault="00565235" w:rsidP="00326B1D">
            <w:pPr>
              <w:contextualSpacing/>
              <w:jc w:val="both"/>
              <w:rPr>
                <w:rFonts w:cs="Arial"/>
              </w:rPr>
            </w:pPr>
          </w:p>
        </w:tc>
        <w:tc>
          <w:tcPr>
            <w:tcW w:w="5387" w:type="dxa"/>
          </w:tcPr>
          <w:p w:rsidR="00565235" w:rsidRPr="007668D5" w:rsidRDefault="00565235" w:rsidP="00FF0B0A">
            <w:pPr>
              <w:jc w:val="both"/>
              <w:rPr>
                <w:rFonts w:cs="Arial"/>
              </w:rPr>
            </w:pPr>
          </w:p>
        </w:tc>
      </w:tr>
      <w:tr w:rsidR="00B314CB" w:rsidRPr="007668D5" w:rsidTr="00AE4287">
        <w:tc>
          <w:tcPr>
            <w:tcW w:w="675" w:type="dxa"/>
          </w:tcPr>
          <w:p w:rsidR="00B314CB" w:rsidRDefault="00B314CB" w:rsidP="00FF0B0A">
            <w:pPr>
              <w:jc w:val="both"/>
              <w:rPr>
                <w:rFonts w:cs="Arial"/>
              </w:rPr>
            </w:pPr>
            <w:r>
              <w:rPr>
                <w:rFonts w:cs="Arial"/>
              </w:rPr>
              <w:t>8</w:t>
            </w:r>
          </w:p>
        </w:tc>
        <w:tc>
          <w:tcPr>
            <w:tcW w:w="2977" w:type="dxa"/>
          </w:tcPr>
          <w:p w:rsidR="00B314CB" w:rsidRDefault="00B314CB" w:rsidP="00326B1D">
            <w:pPr>
              <w:contextualSpacing/>
              <w:jc w:val="both"/>
              <w:rPr>
                <w:rFonts w:cs="Arial"/>
              </w:rPr>
            </w:pPr>
            <w:r>
              <w:rPr>
                <w:rFonts w:cs="Arial"/>
              </w:rPr>
              <w:t>Is the contract value of interest?</w:t>
            </w:r>
          </w:p>
          <w:p w:rsidR="00B314CB" w:rsidRDefault="00B314CB" w:rsidP="00326B1D">
            <w:pPr>
              <w:contextualSpacing/>
              <w:jc w:val="both"/>
              <w:rPr>
                <w:rFonts w:cs="Arial"/>
              </w:rPr>
            </w:pPr>
          </w:p>
          <w:p w:rsidR="00B314CB" w:rsidRDefault="00B314CB" w:rsidP="00326B1D">
            <w:pPr>
              <w:contextualSpacing/>
              <w:jc w:val="both"/>
              <w:rPr>
                <w:rFonts w:cs="Arial"/>
              </w:rPr>
            </w:pPr>
            <w:r>
              <w:rPr>
                <w:rFonts w:cs="Arial"/>
              </w:rPr>
              <w:t>(100 words max.)</w:t>
            </w:r>
          </w:p>
          <w:p w:rsidR="00B314CB" w:rsidRPr="00565235" w:rsidRDefault="00B314CB" w:rsidP="00326B1D">
            <w:pPr>
              <w:contextualSpacing/>
              <w:jc w:val="both"/>
              <w:rPr>
                <w:rFonts w:cs="Arial"/>
              </w:rPr>
            </w:pPr>
          </w:p>
        </w:tc>
        <w:tc>
          <w:tcPr>
            <w:tcW w:w="5387" w:type="dxa"/>
          </w:tcPr>
          <w:p w:rsidR="00B314CB" w:rsidRDefault="00B314CB" w:rsidP="00FF0B0A">
            <w:pPr>
              <w:jc w:val="both"/>
              <w:rPr>
                <w:rFonts w:cs="Arial"/>
              </w:rPr>
            </w:pPr>
          </w:p>
          <w:p w:rsidR="00B314CB" w:rsidRPr="007668D5" w:rsidRDefault="00B314CB" w:rsidP="00FF0B0A">
            <w:pPr>
              <w:jc w:val="both"/>
              <w:rPr>
                <w:rFonts w:cs="Arial"/>
              </w:rPr>
            </w:pPr>
          </w:p>
        </w:tc>
      </w:tr>
      <w:tr w:rsidR="00565235" w:rsidRPr="007668D5" w:rsidTr="00AE4287">
        <w:tc>
          <w:tcPr>
            <w:tcW w:w="675" w:type="dxa"/>
          </w:tcPr>
          <w:p w:rsidR="00565235" w:rsidRDefault="00B314CB" w:rsidP="00FF0B0A">
            <w:pPr>
              <w:jc w:val="both"/>
              <w:rPr>
                <w:rFonts w:cs="Arial"/>
              </w:rPr>
            </w:pPr>
            <w:r>
              <w:rPr>
                <w:rFonts w:cs="Arial"/>
              </w:rPr>
              <w:t>9</w:t>
            </w:r>
          </w:p>
        </w:tc>
        <w:tc>
          <w:tcPr>
            <w:tcW w:w="2977" w:type="dxa"/>
          </w:tcPr>
          <w:p w:rsidR="00565235" w:rsidRDefault="00565235" w:rsidP="00326B1D">
            <w:pPr>
              <w:contextualSpacing/>
              <w:jc w:val="both"/>
              <w:rPr>
                <w:rFonts w:cs="Arial"/>
              </w:rPr>
            </w:pPr>
            <w:r w:rsidRPr="00565235">
              <w:rPr>
                <w:rFonts w:cs="Arial"/>
              </w:rPr>
              <w:t>Would you be happy to discuss any of your responses further, should the Trust have further questions?</w:t>
            </w:r>
          </w:p>
          <w:p w:rsidR="00565235" w:rsidRDefault="00565235" w:rsidP="00326B1D">
            <w:pPr>
              <w:contextualSpacing/>
              <w:jc w:val="both"/>
              <w:rPr>
                <w:rFonts w:cs="Arial"/>
              </w:rPr>
            </w:pPr>
          </w:p>
          <w:p w:rsidR="00565235" w:rsidRDefault="00565235" w:rsidP="00326B1D">
            <w:pPr>
              <w:contextualSpacing/>
              <w:jc w:val="both"/>
              <w:rPr>
                <w:rFonts w:cs="Arial"/>
              </w:rPr>
            </w:pPr>
            <w:r>
              <w:rPr>
                <w:rFonts w:cs="Arial"/>
              </w:rPr>
              <w:t>(100 words max.)</w:t>
            </w:r>
          </w:p>
          <w:p w:rsidR="00565235" w:rsidRPr="00565235" w:rsidRDefault="00565235" w:rsidP="00326B1D">
            <w:pPr>
              <w:contextualSpacing/>
              <w:jc w:val="both"/>
              <w:rPr>
                <w:rFonts w:cs="Arial"/>
              </w:rPr>
            </w:pPr>
          </w:p>
        </w:tc>
        <w:tc>
          <w:tcPr>
            <w:tcW w:w="5387" w:type="dxa"/>
          </w:tcPr>
          <w:p w:rsidR="00565235" w:rsidRPr="00565235" w:rsidRDefault="00565235" w:rsidP="00565235">
            <w:pPr>
              <w:jc w:val="both"/>
              <w:rPr>
                <w:rFonts w:cs="Arial"/>
                <w:b/>
              </w:rPr>
            </w:pPr>
          </w:p>
        </w:tc>
      </w:tr>
    </w:tbl>
    <w:p w:rsidR="005D608D" w:rsidRDefault="005D608D" w:rsidP="00565235">
      <w:pPr>
        <w:tabs>
          <w:tab w:val="left" w:pos="6915"/>
        </w:tabs>
        <w:ind w:left="360"/>
        <w:contextualSpacing/>
        <w:jc w:val="both"/>
        <w:rPr>
          <w:rFonts w:cs="Arial"/>
          <w:b/>
          <w:sz w:val="22"/>
          <w:szCs w:val="22"/>
        </w:rPr>
      </w:pPr>
    </w:p>
    <w:p w:rsidR="00C359EA" w:rsidRDefault="00C359EA" w:rsidP="00565235">
      <w:pPr>
        <w:tabs>
          <w:tab w:val="left" w:pos="6915"/>
        </w:tabs>
        <w:ind w:left="360"/>
        <w:contextualSpacing/>
        <w:jc w:val="both"/>
        <w:rPr>
          <w:rFonts w:cs="Arial"/>
          <w:b/>
          <w:sz w:val="22"/>
          <w:szCs w:val="22"/>
        </w:rPr>
      </w:pPr>
    </w:p>
    <w:p w:rsidR="00C359EA" w:rsidRDefault="00C359EA" w:rsidP="00565235">
      <w:pPr>
        <w:tabs>
          <w:tab w:val="left" w:pos="6915"/>
        </w:tabs>
        <w:ind w:left="360"/>
        <w:contextualSpacing/>
        <w:jc w:val="both"/>
        <w:rPr>
          <w:rFonts w:cs="Arial"/>
          <w:b/>
          <w:sz w:val="22"/>
          <w:szCs w:val="22"/>
        </w:rPr>
      </w:pPr>
    </w:p>
    <w:p w:rsidR="00C359EA" w:rsidRDefault="00C359EA" w:rsidP="00565235">
      <w:pPr>
        <w:tabs>
          <w:tab w:val="left" w:pos="6915"/>
        </w:tabs>
        <w:ind w:left="360"/>
        <w:contextualSpacing/>
        <w:jc w:val="both"/>
        <w:rPr>
          <w:rFonts w:cs="Arial"/>
          <w:b/>
          <w:sz w:val="22"/>
          <w:szCs w:val="22"/>
        </w:rPr>
      </w:pPr>
    </w:p>
    <w:p w:rsidR="00C359EA" w:rsidRPr="00C359EA" w:rsidRDefault="00C359EA" w:rsidP="00C359EA">
      <w:pPr>
        <w:tabs>
          <w:tab w:val="left" w:pos="6915"/>
        </w:tabs>
        <w:ind w:left="360"/>
        <w:contextualSpacing/>
        <w:jc w:val="center"/>
        <w:rPr>
          <w:rFonts w:cs="Arial"/>
          <w:b/>
          <w:sz w:val="32"/>
          <w:szCs w:val="22"/>
        </w:rPr>
      </w:pPr>
      <w:r w:rsidRPr="00C359EA">
        <w:rPr>
          <w:rFonts w:cs="Arial"/>
          <w:b/>
          <w:sz w:val="32"/>
          <w:szCs w:val="22"/>
        </w:rPr>
        <w:t>END</w:t>
      </w:r>
    </w:p>
    <w:sectPr w:rsidR="00C359EA" w:rsidRPr="00C359EA" w:rsidSect="003C739E">
      <w:headerReference w:type="default" r:id="rId11"/>
      <w:footerReference w:type="default" r:id="rId12"/>
      <w:pgSz w:w="11906" w:h="16838"/>
      <w:pgMar w:top="1531" w:right="1440" w:bottom="851" w:left="144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828" w:rsidRDefault="00B73828" w:rsidP="00E143AA">
      <w:pPr>
        <w:spacing w:after="0" w:line="240" w:lineRule="auto"/>
      </w:pPr>
      <w:r>
        <w:separator/>
      </w:r>
    </w:p>
  </w:endnote>
  <w:endnote w:type="continuationSeparator" w:id="0">
    <w:p w:rsidR="00B73828" w:rsidRDefault="00B73828" w:rsidP="00E1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C1" w:rsidRDefault="00C940C1" w:rsidP="00C940C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828" w:rsidRDefault="00B73828" w:rsidP="00E143AA">
      <w:pPr>
        <w:spacing w:after="0" w:line="240" w:lineRule="auto"/>
      </w:pPr>
      <w:r>
        <w:separator/>
      </w:r>
    </w:p>
  </w:footnote>
  <w:footnote w:type="continuationSeparator" w:id="0">
    <w:p w:rsidR="00B73828" w:rsidRDefault="00B73828" w:rsidP="00E14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235" w:rsidRDefault="00565235" w:rsidP="00565235">
    <w:pPr>
      <w:pStyle w:val="Header"/>
      <w:jc w:val="right"/>
    </w:pPr>
    <w:r>
      <w:rPr>
        <w:rFonts w:ascii="Calibri" w:hAnsi="Calibri"/>
        <w:noProof/>
        <w:color w:val="1F497D"/>
        <w:sz w:val="22"/>
        <w:szCs w:val="22"/>
        <w:lang w:eastAsia="en-GB"/>
      </w:rPr>
      <w:drawing>
        <wp:inline distT="0" distB="0" distL="0" distR="0" wp14:anchorId="5BE4BB9A" wp14:editId="70FDF582">
          <wp:extent cx="781050" cy="814051"/>
          <wp:effectExtent l="0" t="0" r="0" b="5715"/>
          <wp:docPr id="2" name="Picture 2" descr="cid:image002.jpg@01D3BC54.7108E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3BC54.7108E7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81050" cy="814051"/>
                  </a:xfrm>
                  <a:prstGeom prst="rect">
                    <a:avLst/>
                  </a:prstGeom>
                  <a:noFill/>
                  <a:ln>
                    <a:noFill/>
                  </a:ln>
                </pic:spPr>
              </pic:pic>
            </a:graphicData>
          </a:graphic>
        </wp:inline>
      </w:drawing>
    </w:r>
    <w:r>
      <w:rPr>
        <w:noProof/>
        <w:lang w:eastAsia="en-GB"/>
      </w:rPr>
      <w:t xml:space="preserve">                                               </w:t>
    </w:r>
    <w:r w:rsidR="003C739E">
      <w:rPr>
        <w:noProof/>
        <w:lang w:eastAsia="en-GB"/>
      </w:rPr>
      <w:t xml:space="preserve">      </w:t>
    </w:r>
    <w:r>
      <w:rPr>
        <w:noProof/>
        <w:lang w:eastAsia="en-GB"/>
      </w:rPr>
      <w:t xml:space="preserve">               </w:t>
    </w:r>
    <w:r>
      <w:rPr>
        <w:noProof/>
        <w:lang w:eastAsia="en-GB"/>
      </w:rPr>
      <w:drawing>
        <wp:inline distT="0" distB="0" distL="0" distR="0" wp14:anchorId="59C07203" wp14:editId="46E2CB9C">
          <wp:extent cx="1956422" cy="699714"/>
          <wp:effectExtent l="0" t="0" r="6350" b="5715"/>
          <wp:docPr id="1" name="Picture 1" descr="C:\Users\Declan-Flynn\AppData\Local\Microsoft\Windows\Temporary Internet Files\Content.Outlook\EQP1CW9X\South West London and St George's Mental Health NHS Trust GÇô RBG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clan-Flynn\AppData\Local\Microsoft\Windows\Temporary Internet Files\Content.Outlook\EQP1CW9X\South West London and St George's Mental Health NHS Trust GÇô RBG BLU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8044" cy="700294"/>
                  </a:xfrm>
                  <a:prstGeom prst="rect">
                    <a:avLst/>
                  </a:prstGeom>
                  <a:noFill/>
                  <a:ln>
                    <a:noFill/>
                  </a:ln>
                </pic:spPr>
              </pic:pic>
            </a:graphicData>
          </a:graphic>
        </wp:inline>
      </w:drawing>
    </w:r>
  </w:p>
  <w:p w:rsidR="00E143AA" w:rsidRDefault="00E143AA" w:rsidP="003E22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FE7"/>
    <w:multiLevelType w:val="hybridMultilevel"/>
    <w:tmpl w:val="07689942"/>
    <w:lvl w:ilvl="0" w:tplc="27DA2D4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D56125"/>
    <w:multiLevelType w:val="hybridMultilevel"/>
    <w:tmpl w:val="0E88C5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2D6A51"/>
    <w:multiLevelType w:val="hybridMultilevel"/>
    <w:tmpl w:val="C300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9A44D6"/>
    <w:multiLevelType w:val="hybridMultilevel"/>
    <w:tmpl w:val="EFA08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69E64E4"/>
    <w:multiLevelType w:val="hybridMultilevel"/>
    <w:tmpl w:val="4CA255EA"/>
    <w:lvl w:ilvl="0" w:tplc="BBC8739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CB79B8"/>
    <w:multiLevelType w:val="hybridMultilevel"/>
    <w:tmpl w:val="C31CA3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926223"/>
    <w:multiLevelType w:val="hybridMultilevel"/>
    <w:tmpl w:val="2A7053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77657A4"/>
    <w:multiLevelType w:val="hybridMultilevel"/>
    <w:tmpl w:val="48A8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FA1BFE"/>
    <w:multiLevelType w:val="hybridMultilevel"/>
    <w:tmpl w:val="03DC594A"/>
    <w:lvl w:ilvl="0" w:tplc="D63E8060">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3D64690C"/>
    <w:multiLevelType w:val="multilevel"/>
    <w:tmpl w:val="0472DE52"/>
    <w:lvl w:ilvl="0">
      <w:start w:val="1"/>
      <w:numFmt w:val="decimal"/>
      <w:lvlText w:val="%1."/>
      <w:lvlJc w:val="left"/>
      <w:pPr>
        <w:ind w:left="644"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C6B661B"/>
    <w:multiLevelType w:val="hybridMultilevel"/>
    <w:tmpl w:val="CD84C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2CB7899"/>
    <w:multiLevelType w:val="hybridMultilevel"/>
    <w:tmpl w:val="48204074"/>
    <w:lvl w:ilvl="0" w:tplc="1BD65D9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0F3467"/>
    <w:multiLevelType w:val="hybridMultilevel"/>
    <w:tmpl w:val="0AE4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E80156"/>
    <w:multiLevelType w:val="hybridMultilevel"/>
    <w:tmpl w:val="EB7E071E"/>
    <w:lvl w:ilvl="0" w:tplc="1F2C1C88">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5C533194"/>
    <w:multiLevelType w:val="hybridMultilevel"/>
    <w:tmpl w:val="95C06CD4"/>
    <w:lvl w:ilvl="0" w:tplc="CD96B0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A24349"/>
    <w:multiLevelType w:val="hybridMultilevel"/>
    <w:tmpl w:val="795C1DB4"/>
    <w:lvl w:ilvl="0" w:tplc="35042C86">
      <w:start w:val="4"/>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69E84791"/>
    <w:multiLevelType w:val="hybridMultilevel"/>
    <w:tmpl w:val="6CF4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190006"/>
    <w:multiLevelType w:val="hybridMultilevel"/>
    <w:tmpl w:val="9CA4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705F4A"/>
    <w:multiLevelType w:val="hybridMultilevel"/>
    <w:tmpl w:val="C9960A88"/>
    <w:lvl w:ilvl="0" w:tplc="47AABFC4">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3"/>
  </w:num>
  <w:num w:numId="8">
    <w:abstractNumId w:val="0"/>
  </w:num>
  <w:num w:numId="9">
    <w:abstractNumId w:val="4"/>
  </w:num>
  <w:num w:numId="10">
    <w:abstractNumId w:val="11"/>
  </w:num>
  <w:num w:numId="11">
    <w:abstractNumId w:val="15"/>
  </w:num>
  <w:num w:numId="12">
    <w:abstractNumId w:val="18"/>
  </w:num>
  <w:num w:numId="13">
    <w:abstractNumId w:val="8"/>
  </w:num>
  <w:num w:numId="14">
    <w:abstractNumId w:val="5"/>
  </w:num>
  <w:num w:numId="15">
    <w:abstractNumId w:val="17"/>
  </w:num>
  <w:num w:numId="16">
    <w:abstractNumId w:val="1"/>
  </w:num>
  <w:num w:numId="17">
    <w:abstractNumId w:val="14"/>
  </w:num>
  <w:num w:numId="18">
    <w:abstractNumId w:val="16"/>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51C"/>
    <w:rsid w:val="00012646"/>
    <w:rsid w:val="00013E4C"/>
    <w:rsid w:val="0003001C"/>
    <w:rsid w:val="000751B4"/>
    <w:rsid w:val="000842C3"/>
    <w:rsid w:val="000A348A"/>
    <w:rsid w:val="000E5AB2"/>
    <w:rsid w:val="00100771"/>
    <w:rsid w:val="00124933"/>
    <w:rsid w:val="00151015"/>
    <w:rsid w:val="00172C33"/>
    <w:rsid w:val="0017757B"/>
    <w:rsid w:val="0018218A"/>
    <w:rsid w:val="00226118"/>
    <w:rsid w:val="00285E76"/>
    <w:rsid w:val="002A4DBC"/>
    <w:rsid w:val="002B7DF0"/>
    <w:rsid w:val="002F4F4A"/>
    <w:rsid w:val="00326B1D"/>
    <w:rsid w:val="00377563"/>
    <w:rsid w:val="003925FE"/>
    <w:rsid w:val="003C739E"/>
    <w:rsid w:val="003D1895"/>
    <w:rsid w:val="003E222E"/>
    <w:rsid w:val="00445533"/>
    <w:rsid w:val="00475F1F"/>
    <w:rsid w:val="004A1F4D"/>
    <w:rsid w:val="004F33A1"/>
    <w:rsid w:val="00507FEC"/>
    <w:rsid w:val="005212A5"/>
    <w:rsid w:val="005259EA"/>
    <w:rsid w:val="0053613D"/>
    <w:rsid w:val="00541815"/>
    <w:rsid w:val="00565235"/>
    <w:rsid w:val="005941A6"/>
    <w:rsid w:val="005A60D1"/>
    <w:rsid w:val="005C5CB5"/>
    <w:rsid w:val="005D608D"/>
    <w:rsid w:val="005E4ADB"/>
    <w:rsid w:val="00607182"/>
    <w:rsid w:val="0063753E"/>
    <w:rsid w:val="0064296E"/>
    <w:rsid w:val="006561C6"/>
    <w:rsid w:val="00661951"/>
    <w:rsid w:val="006B10E2"/>
    <w:rsid w:val="006C76D0"/>
    <w:rsid w:val="006D747E"/>
    <w:rsid w:val="00720A20"/>
    <w:rsid w:val="0072426F"/>
    <w:rsid w:val="007352A2"/>
    <w:rsid w:val="00750033"/>
    <w:rsid w:val="007668D5"/>
    <w:rsid w:val="007C0A55"/>
    <w:rsid w:val="00810153"/>
    <w:rsid w:val="00856920"/>
    <w:rsid w:val="00857310"/>
    <w:rsid w:val="00862DE5"/>
    <w:rsid w:val="00874954"/>
    <w:rsid w:val="00882253"/>
    <w:rsid w:val="008A0A4C"/>
    <w:rsid w:val="008D4D47"/>
    <w:rsid w:val="0090368E"/>
    <w:rsid w:val="00913E4C"/>
    <w:rsid w:val="00924D39"/>
    <w:rsid w:val="0093451C"/>
    <w:rsid w:val="00963AC4"/>
    <w:rsid w:val="00981CB9"/>
    <w:rsid w:val="009848F2"/>
    <w:rsid w:val="009A6EFB"/>
    <w:rsid w:val="00A50DAD"/>
    <w:rsid w:val="00A60EB9"/>
    <w:rsid w:val="00AA50F2"/>
    <w:rsid w:val="00AC085D"/>
    <w:rsid w:val="00AE2DF6"/>
    <w:rsid w:val="00AE4287"/>
    <w:rsid w:val="00B314CB"/>
    <w:rsid w:val="00B373E1"/>
    <w:rsid w:val="00B54F7F"/>
    <w:rsid w:val="00B73828"/>
    <w:rsid w:val="00BB0DF2"/>
    <w:rsid w:val="00BE1C93"/>
    <w:rsid w:val="00C2308D"/>
    <w:rsid w:val="00C359EA"/>
    <w:rsid w:val="00C42805"/>
    <w:rsid w:val="00C5018D"/>
    <w:rsid w:val="00C940C1"/>
    <w:rsid w:val="00CA13B9"/>
    <w:rsid w:val="00CC3FF7"/>
    <w:rsid w:val="00CE7A1F"/>
    <w:rsid w:val="00D81982"/>
    <w:rsid w:val="00D85559"/>
    <w:rsid w:val="00DA6A7C"/>
    <w:rsid w:val="00DB4D82"/>
    <w:rsid w:val="00DB67B8"/>
    <w:rsid w:val="00DD4675"/>
    <w:rsid w:val="00DE01AC"/>
    <w:rsid w:val="00DF16EB"/>
    <w:rsid w:val="00E143AA"/>
    <w:rsid w:val="00E45ED9"/>
    <w:rsid w:val="00E900DC"/>
    <w:rsid w:val="00EA19F4"/>
    <w:rsid w:val="00EC62D6"/>
    <w:rsid w:val="00EF4CB3"/>
    <w:rsid w:val="00EF75FE"/>
    <w:rsid w:val="00F30111"/>
    <w:rsid w:val="00FE6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57B"/>
  </w:style>
  <w:style w:type="paragraph" w:styleId="Heading1">
    <w:name w:val="heading 1"/>
    <w:basedOn w:val="Normal"/>
    <w:next w:val="Normal"/>
    <w:link w:val="Heading1Char"/>
    <w:uiPriority w:val="9"/>
    <w:qFormat/>
    <w:rsid w:val="001775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75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75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75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75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757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75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757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775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5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775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75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775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775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775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775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757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7757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7757B"/>
    <w:pPr>
      <w:spacing w:line="240" w:lineRule="auto"/>
    </w:pPr>
    <w:rPr>
      <w:b/>
      <w:bCs/>
      <w:color w:val="4F81BD" w:themeColor="accent1"/>
      <w:sz w:val="18"/>
      <w:szCs w:val="18"/>
    </w:rPr>
  </w:style>
  <w:style w:type="paragraph" w:styleId="Title">
    <w:name w:val="Title"/>
    <w:basedOn w:val="Normal"/>
    <w:next w:val="Normal"/>
    <w:link w:val="TitleChar"/>
    <w:uiPriority w:val="10"/>
    <w:qFormat/>
    <w:rsid w:val="001775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75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7757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7757B"/>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17757B"/>
    <w:rPr>
      <w:b/>
      <w:bCs/>
    </w:rPr>
  </w:style>
  <w:style w:type="character" w:styleId="Emphasis">
    <w:name w:val="Emphasis"/>
    <w:basedOn w:val="DefaultParagraphFont"/>
    <w:uiPriority w:val="20"/>
    <w:qFormat/>
    <w:rsid w:val="0017757B"/>
    <w:rPr>
      <w:i/>
      <w:iCs/>
    </w:rPr>
  </w:style>
  <w:style w:type="paragraph" w:styleId="NoSpacing">
    <w:name w:val="No Spacing"/>
    <w:uiPriority w:val="1"/>
    <w:qFormat/>
    <w:rsid w:val="0017757B"/>
    <w:pPr>
      <w:spacing w:after="0" w:line="240" w:lineRule="auto"/>
    </w:pPr>
  </w:style>
  <w:style w:type="paragraph" w:styleId="ListParagraph">
    <w:name w:val="List Paragraph"/>
    <w:basedOn w:val="Normal"/>
    <w:link w:val="ListParagraphChar"/>
    <w:uiPriority w:val="34"/>
    <w:qFormat/>
    <w:rsid w:val="0017757B"/>
    <w:pPr>
      <w:ind w:left="720"/>
      <w:contextualSpacing/>
    </w:pPr>
  </w:style>
  <w:style w:type="paragraph" w:styleId="Quote">
    <w:name w:val="Quote"/>
    <w:basedOn w:val="Normal"/>
    <w:next w:val="Normal"/>
    <w:link w:val="QuoteChar"/>
    <w:uiPriority w:val="29"/>
    <w:qFormat/>
    <w:rsid w:val="0017757B"/>
    <w:rPr>
      <w:i/>
      <w:iCs/>
      <w:color w:val="000000" w:themeColor="text1"/>
    </w:rPr>
  </w:style>
  <w:style w:type="character" w:customStyle="1" w:styleId="QuoteChar">
    <w:name w:val="Quote Char"/>
    <w:basedOn w:val="DefaultParagraphFont"/>
    <w:link w:val="Quote"/>
    <w:uiPriority w:val="29"/>
    <w:rsid w:val="0017757B"/>
    <w:rPr>
      <w:i/>
      <w:iCs/>
      <w:color w:val="000000" w:themeColor="text1"/>
    </w:rPr>
  </w:style>
  <w:style w:type="paragraph" w:styleId="IntenseQuote">
    <w:name w:val="Intense Quote"/>
    <w:basedOn w:val="Normal"/>
    <w:next w:val="Normal"/>
    <w:link w:val="IntenseQuoteChar"/>
    <w:uiPriority w:val="30"/>
    <w:qFormat/>
    <w:rsid w:val="001775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757B"/>
    <w:rPr>
      <w:b/>
      <w:bCs/>
      <w:i/>
      <w:iCs/>
      <w:color w:val="4F81BD" w:themeColor="accent1"/>
    </w:rPr>
  </w:style>
  <w:style w:type="character" w:styleId="SubtleEmphasis">
    <w:name w:val="Subtle Emphasis"/>
    <w:basedOn w:val="DefaultParagraphFont"/>
    <w:uiPriority w:val="19"/>
    <w:qFormat/>
    <w:rsid w:val="0017757B"/>
    <w:rPr>
      <w:i/>
      <w:iCs/>
      <w:color w:val="808080" w:themeColor="text1" w:themeTint="7F"/>
    </w:rPr>
  </w:style>
  <w:style w:type="character" w:styleId="IntenseEmphasis">
    <w:name w:val="Intense Emphasis"/>
    <w:basedOn w:val="DefaultParagraphFont"/>
    <w:uiPriority w:val="21"/>
    <w:qFormat/>
    <w:rsid w:val="0017757B"/>
    <w:rPr>
      <w:b/>
      <w:bCs/>
      <w:i/>
      <w:iCs/>
      <w:color w:val="4F81BD" w:themeColor="accent1"/>
    </w:rPr>
  </w:style>
  <w:style w:type="character" w:styleId="SubtleReference">
    <w:name w:val="Subtle Reference"/>
    <w:basedOn w:val="DefaultParagraphFont"/>
    <w:uiPriority w:val="31"/>
    <w:qFormat/>
    <w:rsid w:val="0017757B"/>
    <w:rPr>
      <w:smallCaps/>
      <w:color w:val="C0504D" w:themeColor="accent2"/>
      <w:u w:val="single"/>
    </w:rPr>
  </w:style>
  <w:style w:type="character" w:styleId="IntenseReference">
    <w:name w:val="Intense Reference"/>
    <w:basedOn w:val="DefaultParagraphFont"/>
    <w:uiPriority w:val="32"/>
    <w:qFormat/>
    <w:rsid w:val="0017757B"/>
    <w:rPr>
      <w:b/>
      <w:bCs/>
      <w:smallCaps/>
      <w:color w:val="C0504D" w:themeColor="accent2"/>
      <w:spacing w:val="5"/>
      <w:u w:val="single"/>
    </w:rPr>
  </w:style>
  <w:style w:type="character" w:styleId="BookTitle">
    <w:name w:val="Book Title"/>
    <w:basedOn w:val="DefaultParagraphFont"/>
    <w:uiPriority w:val="33"/>
    <w:qFormat/>
    <w:rsid w:val="0017757B"/>
    <w:rPr>
      <w:b/>
      <w:bCs/>
      <w:smallCaps/>
      <w:spacing w:val="5"/>
    </w:rPr>
  </w:style>
  <w:style w:type="paragraph" w:styleId="TOCHeading">
    <w:name w:val="TOC Heading"/>
    <w:basedOn w:val="Heading1"/>
    <w:next w:val="Normal"/>
    <w:uiPriority w:val="39"/>
    <w:semiHidden/>
    <w:unhideWhenUsed/>
    <w:qFormat/>
    <w:rsid w:val="0017757B"/>
    <w:pPr>
      <w:outlineLvl w:val="9"/>
    </w:pPr>
  </w:style>
  <w:style w:type="character" w:customStyle="1" w:styleId="ListParagraphChar">
    <w:name w:val="List Paragraph Char"/>
    <w:link w:val="ListParagraph"/>
    <w:uiPriority w:val="34"/>
    <w:rsid w:val="0093451C"/>
  </w:style>
  <w:style w:type="paragraph" w:styleId="Header">
    <w:name w:val="header"/>
    <w:basedOn w:val="Normal"/>
    <w:link w:val="HeaderChar"/>
    <w:uiPriority w:val="99"/>
    <w:unhideWhenUsed/>
    <w:rsid w:val="00E14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3AA"/>
  </w:style>
  <w:style w:type="paragraph" w:styleId="Footer">
    <w:name w:val="footer"/>
    <w:basedOn w:val="Normal"/>
    <w:link w:val="FooterChar"/>
    <w:uiPriority w:val="99"/>
    <w:unhideWhenUsed/>
    <w:rsid w:val="00E14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3AA"/>
  </w:style>
  <w:style w:type="paragraph" w:styleId="BalloonText">
    <w:name w:val="Balloon Text"/>
    <w:basedOn w:val="Normal"/>
    <w:link w:val="BalloonTextChar"/>
    <w:uiPriority w:val="99"/>
    <w:semiHidden/>
    <w:unhideWhenUsed/>
    <w:rsid w:val="00E14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3AA"/>
    <w:rPr>
      <w:rFonts w:ascii="Tahoma" w:hAnsi="Tahoma" w:cs="Tahoma"/>
      <w:sz w:val="16"/>
      <w:szCs w:val="16"/>
    </w:rPr>
  </w:style>
  <w:style w:type="character" w:styleId="Hyperlink">
    <w:name w:val="Hyperlink"/>
    <w:basedOn w:val="DefaultParagraphFont"/>
    <w:uiPriority w:val="99"/>
    <w:unhideWhenUsed/>
    <w:rsid w:val="00012646"/>
    <w:rPr>
      <w:color w:val="0000FF" w:themeColor="hyperlink"/>
      <w:u w:val="single"/>
    </w:rPr>
  </w:style>
  <w:style w:type="table" w:styleId="TableGrid">
    <w:name w:val="Table Grid"/>
    <w:aliases w:val="Table Grid Horizontal"/>
    <w:basedOn w:val="TableNormal"/>
    <w:uiPriority w:val="59"/>
    <w:rsid w:val="005D608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4D82"/>
    <w:rPr>
      <w:sz w:val="16"/>
      <w:szCs w:val="16"/>
    </w:rPr>
  </w:style>
  <w:style w:type="paragraph" w:styleId="CommentText">
    <w:name w:val="annotation text"/>
    <w:basedOn w:val="Normal"/>
    <w:link w:val="CommentTextChar"/>
    <w:uiPriority w:val="99"/>
    <w:semiHidden/>
    <w:unhideWhenUsed/>
    <w:rsid w:val="00DB4D82"/>
    <w:pPr>
      <w:spacing w:line="240" w:lineRule="auto"/>
    </w:pPr>
    <w:rPr>
      <w:sz w:val="20"/>
      <w:szCs w:val="20"/>
    </w:rPr>
  </w:style>
  <w:style w:type="character" w:customStyle="1" w:styleId="CommentTextChar">
    <w:name w:val="Comment Text Char"/>
    <w:basedOn w:val="DefaultParagraphFont"/>
    <w:link w:val="CommentText"/>
    <w:uiPriority w:val="99"/>
    <w:semiHidden/>
    <w:rsid w:val="00DB4D82"/>
    <w:rPr>
      <w:sz w:val="20"/>
      <w:szCs w:val="20"/>
    </w:rPr>
  </w:style>
  <w:style w:type="paragraph" w:styleId="CommentSubject">
    <w:name w:val="annotation subject"/>
    <w:basedOn w:val="CommentText"/>
    <w:next w:val="CommentText"/>
    <w:link w:val="CommentSubjectChar"/>
    <w:uiPriority w:val="99"/>
    <w:semiHidden/>
    <w:unhideWhenUsed/>
    <w:rsid w:val="00DB4D82"/>
    <w:rPr>
      <w:b/>
      <w:bCs/>
    </w:rPr>
  </w:style>
  <w:style w:type="character" w:customStyle="1" w:styleId="CommentSubjectChar">
    <w:name w:val="Comment Subject Char"/>
    <w:basedOn w:val="CommentTextChar"/>
    <w:link w:val="CommentSubject"/>
    <w:uiPriority w:val="99"/>
    <w:semiHidden/>
    <w:rsid w:val="00DB4D8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57B"/>
  </w:style>
  <w:style w:type="paragraph" w:styleId="Heading1">
    <w:name w:val="heading 1"/>
    <w:basedOn w:val="Normal"/>
    <w:next w:val="Normal"/>
    <w:link w:val="Heading1Char"/>
    <w:uiPriority w:val="9"/>
    <w:qFormat/>
    <w:rsid w:val="001775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75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75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75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75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757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75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757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775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5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775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75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775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775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775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775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757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7757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7757B"/>
    <w:pPr>
      <w:spacing w:line="240" w:lineRule="auto"/>
    </w:pPr>
    <w:rPr>
      <w:b/>
      <w:bCs/>
      <w:color w:val="4F81BD" w:themeColor="accent1"/>
      <w:sz w:val="18"/>
      <w:szCs w:val="18"/>
    </w:rPr>
  </w:style>
  <w:style w:type="paragraph" w:styleId="Title">
    <w:name w:val="Title"/>
    <w:basedOn w:val="Normal"/>
    <w:next w:val="Normal"/>
    <w:link w:val="TitleChar"/>
    <w:uiPriority w:val="10"/>
    <w:qFormat/>
    <w:rsid w:val="001775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75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7757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7757B"/>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17757B"/>
    <w:rPr>
      <w:b/>
      <w:bCs/>
    </w:rPr>
  </w:style>
  <w:style w:type="character" w:styleId="Emphasis">
    <w:name w:val="Emphasis"/>
    <w:basedOn w:val="DefaultParagraphFont"/>
    <w:uiPriority w:val="20"/>
    <w:qFormat/>
    <w:rsid w:val="0017757B"/>
    <w:rPr>
      <w:i/>
      <w:iCs/>
    </w:rPr>
  </w:style>
  <w:style w:type="paragraph" w:styleId="NoSpacing">
    <w:name w:val="No Spacing"/>
    <w:uiPriority w:val="1"/>
    <w:qFormat/>
    <w:rsid w:val="0017757B"/>
    <w:pPr>
      <w:spacing w:after="0" w:line="240" w:lineRule="auto"/>
    </w:pPr>
  </w:style>
  <w:style w:type="paragraph" w:styleId="ListParagraph">
    <w:name w:val="List Paragraph"/>
    <w:basedOn w:val="Normal"/>
    <w:link w:val="ListParagraphChar"/>
    <w:uiPriority w:val="34"/>
    <w:qFormat/>
    <w:rsid w:val="0017757B"/>
    <w:pPr>
      <w:ind w:left="720"/>
      <w:contextualSpacing/>
    </w:pPr>
  </w:style>
  <w:style w:type="paragraph" w:styleId="Quote">
    <w:name w:val="Quote"/>
    <w:basedOn w:val="Normal"/>
    <w:next w:val="Normal"/>
    <w:link w:val="QuoteChar"/>
    <w:uiPriority w:val="29"/>
    <w:qFormat/>
    <w:rsid w:val="0017757B"/>
    <w:rPr>
      <w:i/>
      <w:iCs/>
      <w:color w:val="000000" w:themeColor="text1"/>
    </w:rPr>
  </w:style>
  <w:style w:type="character" w:customStyle="1" w:styleId="QuoteChar">
    <w:name w:val="Quote Char"/>
    <w:basedOn w:val="DefaultParagraphFont"/>
    <w:link w:val="Quote"/>
    <w:uiPriority w:val="29"/>
    <w:rsid w:val="0017757B"/>
    <w:rPr>
      <w:i/>
      <w:iCs/>
      <w:color w:val="000000" w:themeColor="text1"/>
    </w:rPr>
  </w:style>
  <w:style w:type="paragraph" w:styleId="IntenseQuote">
    <w:name w:val="Intense Quote"/>
    <w:basedOn w:val="Normal"/>
    <w:next w:val="Normal"/>
    <w:link w:val="IntenseQuoteChar"/>
    <w:uiPriority w:val="30"/>
    <w:qFormat/>
    <w:rsid w:val="001775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757B"/>
    <w:rPr>
      <w:b/>
      <w:bCs/>
      <w:i/>
      <w:iCs/>
      <w:color w:val="4F81BD" w:themeColor="accent1"/>
    </w:rPr>
  </w:style>
  <w:style w:type="character" w:styleId="SubtleEmphasis">
    <w:name w:val="Subtle Emphasis"/>
    <w:basedOn w:val="DefaultParagraphFont"/>
    <w:uiPriority w:val="19"/>
    <w:qFormat/>
    <w:rsid w:val="0017757B"/>
    <w:rPr>
      <w:i/>
      <w:iCs/>
      <w:color w:val="808080" w:themeColor="text1" w:themeTint="7F"/>
    </w:rPr>
  </w:style>
  <w:style w:type="character" w:styleId="IntenseEmphasis">
    <w:name w:val="Intense Emphasis"/>
    <w:basedOn w:val="DefaultParagraphFont"/>
    <w:uiPriority w:val="21"/>
    <w:qFormat/>
    <w:rsid w:val="0017757B"/>
    <w:rPr>
      <w:b/>
      <w:bCs/>
      <w:i/>
      <w:iCs/>
      <w:color w:val="4F81BD" w:themeColor="accent1"/>
    </w:rPr>
  </w:style>
  <w:style w:type="character" w:styleId="SubtleReference">
    <w:name w:val="Subtle Reference"/>
    <w:basedOn w:val="DefaultParagraphFont"/>
    <w:uiPriority w:val="31"/>
    <w:qFormat/>
    <w:rsid w:val="0017757B"/>
    <w:rPr>
      <w:smallCaps/>
      <w:color w:val="C0504D" w:themeColor="accent2"/>
      <w:u w:val="single"/>
    </w:rPr>
  </w:style>
  <w:style w:type="character" w:styleId="IntenseReference">
    <w:name w:val="Intense Reference"/>
    <w:basedOn w:val="DefaultParagraphFont"/>
    <w:uiPriority w:val="32"/>
    <w:qFormat/>
    <w:rsid w:val="0017757B"/>
    <w:rPr>
      <w:b/>
      <w:bCs/>
      <w:smallCaps/>
      <w:color w:val="C0504D" w:themeColor="accent2"/>
      <w:spacing w:val="5"/>
      <w:u w:val="single"/>
    </w:rPr>
  </w:style>
  <w:style w:type="character" w:styleId="BookTitle">
    <w:name w:val="Book Title"/>
    <w:basedOn w:val="DefaultParagraphFont"/>
    <w:uiPriority w:val="33"/>
    <w:qFormat/>
    <w:rsid w:val="0017757B"/>
    <w:rPr>
      <w:b/>
      <w:bCs/>
      <w:smallCaps/>
      <w:spacing w:val="5"/>
    </w:rPr>
  </w:style>
  <w:style w:type="paragraph" w:styleId="TOCHeading">
    <w:name w:val="TOC Heading"/>
    <w:basedOn w:val="Heading1"/>
    <w:next w:val="Normal"/>
    <w:uiPriority w:val="39"/>
    <w:semiHidden/>
    <w:unhideWhenUsed/>
    <w:qFormat/>
    <w:rsid w:val="0017757B"/>
    <w:pPr>
      <w:outlineLvl w:val="9"/>
    </w:pPr>
  </w:style>
  <w:style w:type="character" w:customStyle="1" w:styleId="ListParagraphChar">
    <w:name w:val="List Paragraph Char"/>
    <w:link w:val="ListParagraph"/>
    <w:uiPriority w:val="34"/>
    <w:rsid w:val="0093451C"/>
  </w:style>
  <w:style w:type="paragraph" w:styleId="Header">
    <w:name w:val="header"/>
    <w:basedOn w:val="Normal"/>
    <w:link w:val="HeaderChar"/>
    <w:uiPriority w:val="99"/>
    <w:unhideWhenUsed/>
    <w:rsid w:val="00E14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3AA"/>
  </w:style>
  <w:style w:type="paragraph" w:styleId="Footer">
    <w:name w:val="footer"/>
    <w:basedOn w:val="Normal"/>
    <w:link w:val="FooterChar"/>
    <w:uiPriority w:val="99"/>
    <w:unhideWhenUsed/>
    <w:rsid w:val="00E14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3AA"/>
  </w:style>
  <w:style w:type="paragraph" w:styleId="BalloonText">
    <w:name w:val="Balloon Text"/>
    <w:basedOn w:val="Normal"/>
    <w:link w:val="BalloonTextChar"/>
    <w:uiPriority w:val="99"/>
    <w:semiHidden/>
    <w:unhideWhenUsed/>
    <w:rsid w:val="00E14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3AA"/>
    <w:rPr>
      <w:rFonts w:ascii="Tahoma" w:hAnsi="Tahoma" w:cs="Tahoma"/>
      <w:sz w:val="16"/>
      <w:szCs w:val="16"/>
    </w:rPr>
  </w:style>
  <w:style w:type="character" w:styleId="Hyperlink">
    <w:name w:val="Hyperlink"/>
    <w:basedOn w:val="DefaultParagraphFont"/>
    <w:uiPriority w:val="99"/>
    <w:unhideWhenUsed/>
    <w:rsid w:val="00012646"/>
    <w:rPr>
      <w:color w:val="0000FF" w:themeColor="hyperlink"/>
      <w:u w:val="single"/>
    </w:rPr>
  </w:style>
  <w:style w:type="table" w:styleId="TableGrid">
    <w:name w:val="Table Grid"/>
    <w:aliases w:val="Table Grid Horizontal"/>
    <w:basedOn w:val="TableNormal"/>
    <w:uiPriority w:val="59"/>
    <w:rsid w:val="005D608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4D82"/>
    <w:rPr>
      <w:sz w:val="16"/>
      <w:szCs w:val="16"/>
    </w:rPr>
  </w:style>
  <w:style w:type="paragraph" w:styleId="CommentText">
    <w:name w:val="annotation text"/>
    <w:basedOn w:val="Normal"/>
    <w:link w:val="CommentTextChar"/>
    <w:uiPriority w:val="99"/>
    <w:semiHidden/>
    <w:unhideWhenUsed/>
    <w:rsid w:val="00DB4D82"/>
    <w:pPr>
      <w:spacing w:line="240" w:lineRule="auto"/>
    </w:pPr>
    <w:rPr>
      <w:sz w:val="20"/>
      <w:szCs w:val="20"/>
    </w:rPr>
  </w:style>
  <w:style w:type="character" w:customStyle="1" w:styleId="CommentTextChar">
    <w:name w:val="Comment Text Char"/>
    <w:basedOn w:val="DefaultParagraphFont"/>
    <w:link w:val="CommentText"/>
    <w:uiPriority w:val="99"/>
    <w:semiHidden/>
    <w:rsid w:val="00DB4D82"/>
    <w:rPr>
      <w:sz w:val="20"/>
      <w:szCs w:val="20"/>
    </w:rPr>
  </w:style>
  <w:style w:type="paragraph" w:styleId="CommentSubject">
    <w:name w:val="annotation subject"/>
    <w:basedOn w:val="CommentText"/>
    <w:next w:val="CommentText"/>
    <w:link w:val="CommentSubjectChar"/>
    <w:uiPriority w:val="99"/>
    <w:semiHidden/>
    <w:unhideWhenUsed/>
    <w:rsid w:val="00DB4D82"/>
    <w:rPr>
      <w:b/>
      <w:bCs/>
    </w:rPr>
  </w:style>
  <w:style w:type="character" w:customStyle="1" w:styleId="CommentSubjectChar">
    <w:name w:val="Comment Subject Char"/>
    <w:basedOn w:val="CommentTextChar"/>
    <w:link w:val="CommentSubject"/>
    <w:uiPriority w:val="99"/>
    <w:semiHidden/>
    <w:rsid w:val="00DB4D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819645">
      <w:bodyDiv w:val="1"/>
      <w:marLeft w:val="0"/>
      <w:marRight w:val="0"/>
      <w:marTop w:val="0"/>
      <w:marBottom w:val="0"/>
      <w:divBdr>
        <w:top w:val="none" w:sz="0" w:space="0" w:color="auto"/>
        <w:left w:val="none" w:sz="0" w:space="0" w:color="auto"/>
        <w:bottom w:val="none" w:sz="0" w:space="0" w:color="auto"/>
        <w:right w:val="none" w:sz="0" w:space="0" w:color="auto"/>
      </w:divBdr>
    </w:div>
    <w:div w:id="1101536773">
      <w:bodyDiv w:val="1"/>
      <w:marLeft w:val="0"/>
      <w:marRight w:val="0"/>
      <w:marTop w:val="0"/>
      <w:marBottom w:val="0"/>
      <w:divBdr>
        <w:top w:val="none" w:sz="0" w:space="0" w:color="auto"/>
        <w:left w:val="none" w:sz="0" w:space="0" w:color="auto"/>
        <w:bottom w:val="none" w:sz="0" w:space="0" w:color="auto"/>
        <w:right w:val="none" w:sz="0" w:space="0" w:color="auto"/>
      </w:divBdr>
    </w:div>
    <w:div w:id="1140027679">
      <w:bodyDiv w:val="1"/>
      <w:marLeft w:val="0"/>
      <w:marRight w:val="0"/>
      <w:marTop w:val="0"/>
      <w:marBottom w:val="0"/>
      <w:divBdr>
        <w:top w:val="none" w:sz="0" w:space="0" w:color="auto"/>
        <w:left w:val="none" w:sz="0" w:space="0" w:color="auto"/>
        <w:bottom w:val="none" w:sz="0" w:space="0" w:color="auto"/>
        <w:right w:val="none" w:sz="0" w:space="0" w:color="auto"/>
      </w:divBdr>
    </w:div>
    <w:div w:id="1223560142">
      <w:bodyDiv w:val="1"/>
      <w:marLeft w:val="0"/>
      <w:marRight w:val="0"/>
      <w:marTop w:val="0"/>
      <w:marBottom w:val="0"/>
      <w:divBdr>
        <w:top w:val="none" w:sz="0" w:space="0" w:color="auto"/>
        <w:left w:val="none" w:sz="0" w:space="0" w:color="auto"/>
        <w:bottom w:val="none" w:sz="0" w:space="0" w:color="auto"/>
        <w:right w:val="none" w:sz="0" w:space="0" w:color="auto"/>
      </w:divBdr>
    </w:div>
    <w:div w:id="1295333502">
      <w:bodyDiv w:val="1"/>
      <w:marLeft w:val="0"/>
      <w:marRight w:val="0"/>
      <w:marTop w:val="0"/>
      <w:marBottom w:val="0"/>
      <w:divBdr>
        <w:top w:val="none" w:sz="0" w:space="0" w:color="auto"/>
        <w:left w:val="none" w:sz="0" w:space="0" w:color="auto"/>
        <w:bottom w:val="none" w:sz="0" w:space="0" w:color="auto"/>
        <w:right w:val="none" w:sz="0" w:space="0" w:color="auto"/>
      </w:divBdr>
    </w:div>
    <w:div w:id="2027514468">
      <w:bodyDiv w:val="1"/>
      <w:marLeft w:val="0"/>
      <w:marRight w:val="0"/>
      <w:marTop w:val="0"/>
      <w:marBottom w:val="0"/>
      <w:divBdr>
        <w:top w:val="none" w:sz="0" w:space="0" w:color="auto"/>
        <w:left w:val="none" w:sz="0" w:space="0" w:color="auto"/>
        <w:bottom w:val="none" w:sz="0" w:space="0" w:color="auto"/>
        <w:right w:val="none" w:sz="0" w:space="0" w:color="auto"/>
      </w:divBdr>
    </w:div>
    <w:div w:id="206297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iles.Rinaldi@swlstg.nhs.uk" TargetMode="External"/><Relationship Id="rId4" Type="http://schemas.microsoft.com/office/2007/relationships/stylesWithEffects" Target="stylesWithEffects.xml"/><Relationship Id="rId9" Type="http://schemas.openxmlformats.org/officeDocument/2006/relationships/hyperlink" Target="https://www.swlstg.nhs.uk/south-west-london-recovery-colle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3.jpg@01D48240.EADD81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EE38F-8B65-4DC0-8F70-EDC39BDD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2122</Words>
  <Characters>12102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SWLSTG NHS Trust</Company>
  <LinksUpToDate>false</LinksUpToDate>
  <CharactersWithSpaces>14196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Flynn, Declan</dc:creator>
  <cp:lastModifiedBy>Kelly, Martin</cp:lastModifiedBy>
  <cp:revision>2</cp:revision>
  <cp:lastPrinted>2019-05-08T13:13:00Z</cp:lastPrinted>
  <dcterms:created xsi:type="dcterms:W3CDTF">2019-05-14T13:12:00Z</dcterms:created>
  <dcterms:modified xsi:type="dcterms:W3CDTF">2019-05-14T13:12:00Z</dcterms:modified>
</cp:coreProperties>
</file>