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76044" w:rsidRDefault="004B26D3">
      <w:pPr>
        <w:rPr>
          <w:rFonts w:ascii="Helvetica Neue" w:eastAsia="Helvetica Neue" w:hAnsi="Helvetica Neue" w:cs="Helvetica Neue"/>
        </w:rPr>
      </w:pPr>
      <w:bookmarkStart w:id="0" w:name="_64owek2nf504" w:colFirst="0" w:colLast="0"/>
      <w:bookmarkEnd w:id="0"/>
      <w:r>
        <w:rPr>
          <w:noProof/>
        </w:rPr>
        <w:drawing>
          <wp:inline distT="0" distB="0" distL="0" distR="0" wp14:anchorId="5813CD23" wp14:editId="0AB1A903">
            <wp:extent cx="1864360" cy="155575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864360" cy="1555750"/>
                    </a:xfrm>
                    <a:prstGeom prst="rect">
                      <a:avLst/>
                    </a:prstGeom>
                    <a:ln/>
                  </pic:spPr>
                </pic:pic>
              </a:graphicData>
            </a:graphic>
          </wp:inline>
        </w:drawing>
      </w:r>
    </w:p>
    <w:p w:rsidR="00076044" w:rsidRDefault="00076044">
      <w:pPr>
        <w:rPr>
          <w:rFonts w:ascii="Helvetica Neue" w:eastAsia="Helvetica Neue" w:hAnsi="Helvetica Neue" w:cs="Helvetica Neue"/>
        </w:rPr>
      </w:pPr>
      <w:bookmarkStart w:id="1" w:name="_khslhe1gc958" w:colFirst="0" w:colLast="0"/>
      <w:bookmarkEnd w:id="1"/>
    </w:p>
    <w:p w:rsidR="00076044" w:rsidRDefault="00076044">
      <w:pPr>
        <w:rPr>
          <w:rFonts w:ascii="Helvetica Neue" w:eastAsia="Helvetica Neue" w:hAnsi="Helvetica Neue" w:cs="Helvetica Neue"/>
        </w:rPr>
      </w:pPr>
      <w:bookmarkStart w:id="2" w:name="_l7sjvzoewjoa" w:colFirst="0" w:colLast="0"/>
      <w:bookmarkEnd w:id="2"/>
    </w:p>
    <w:p w:rsidR="00076044" w:rsidRDefault="004B26D3">
      <w:pPr>
        <w:rPr>
          <w:rFonts w:ascii="Helvetica Neue" w:eastAsia="Helvetica Neue" w:hAnsi="Helvetica Neue" w:cs="Helvetica Neue"/>
          <w:sz w:val="48"/>
          <w:szCs w:val="48"/>
        </w:rPr>
      </w:pPr>
      <w:r>
        <w:rPr>
          <w:rFonts w:ascii="Helvetica Neue" w:eastAsia="Helvetica Neue" w:hAnsi="Helvetica Neue" w:cs="Helvetica Neue"/>
          <w:sz w:val="48"/>
          <w:szCs w:val="48"/>
        </w:rPr>
        <w:t>G-Cloud 9 Call-Off Contract</w:t>
      </w:r>
    </w:p>
    <w:p w:rsidR="00076044" w:rsidRDefault="00076044">
      <w:pPr>
        <w:rPr>
          <w:rFonts w:ascii="Helvetica Neue" w:eastAsia="Helvetica Neue" w:hAnsi="Helvetica Neue" w:cs="Helvetica Neue"/>
          <w:sz w:val="28"/>
          <w:szCs w:val="28"/>
        </w:rPr>
      </w:pPr>
      <w:bookmarkStart w:id="3" w:name="_1tyvnkwbo1qo" w:colFirst="0" w:colLast="0"/>
      <w:bookmarkStart w:id="4" w:name="_sb4n61ohsx6l" w:colFirst="0" w:colLast="0"/>
      <w:bookmarkEnd w:id="3"/>
      <w:bookmarkEnd w:id="4"/>
    </w:p>
    <w:p w:rsidR="00076044" w:rsidRDefault="004B26D3">
      <w:pPr>
        <w:rPr>
          <w:rFonts w:ascii="Helvetica Neue" w:eastAsia="Helvetica Neue" w:hAnsi="Helvetica Neue" w:cs="Helvetica Neue"/>
        </w:rPr>
      </w:pPr>
      <w:bookmarkStart w:id="5" w:name="_rku14i3pj6m5" w:colFirst="0" w:colLast="0"/>
      <w:bookmarkEnd w:id="5"/>
      <w:r>
        <w:rPr>
          <w:rFonts w:ascii="Helvetica Neue" w:eastAsia="Helvetica Neue" w:hAnsi="Helvetica Neue" w:cs="Helvetica Neue"/>
        </w:rPr>
        <w:t>This Call-Off Contract for the G-Cloud 9 Framework Agreement (RM1557ix) includes:</w:t>
      </w:r>
    </w:p>
    <w:sdt>
      <w:sdtPr>
        <w:id w:val="-1714877279"/>
        <w:docPartObj>
          <w:docPartGallery w:val="Table of Contents"/>
          <w:docPartUnique/>
        </w:docPartObj>
      </w:sdtPr>
      <w:sdtEndPr/>
      <w:sdtContent>
        <w:p w:rsidR="00076044" w:rsidRDefault="004B26D3">
          <w:pPr>
            <w:tabs>
              <w:tab w:val="right" w:pos="10629"/>
            </w:tabs>
            <w:spacing w:before="80" w:line="240" w:lineRule="auto"/>
            <w:rPr>
              <w:rFonts w:ascii="Helvetica Neue" w:eastAsia="Helvetica Neue" w:hAnsi="Helvetica Neue" w:cs="Helvetica Neue"/>
            </w:rPr>
          </w:pPr>
          <w:r>
            <w:fldChar w:fldCharType="begin"/>
          </w:r>
          <w:r>
            <w:instrText xml:space="preserve"> TOC \h \u \z </w:instrText>
          </w:r>
          <w:r>
            <w:fldChar w:fldCharType="separate"/>
          </w:r>
          <w:hyperlink w:anchor="_56kxac515ty5">
            <w:r>
              <w:rPr>
                <w:rFonts w:ascii="Helvetica Neue" w:eastAsia="Helvetica Neue" w:hAnsi="Helvetica Neue" w:cs="Helvetica Neue"/>
                <w:b/>
              </w:rPr>
              <w:t>Part A - Order Form</w:t>
            </w:r>
          </w:hyperlink>
          <w:r>
            <w:rPr>
              <w:rFonts w:ascii="Helvetica Neue" w:eastAsia="Helvetica Neue" w:hAnsi="Helvetica Neue" w:cs="Helvetica Neue"/>
              <w:b/>
            </w:rPr>
            <w:tab/>
          </w:r>
          <w:r>
            <w:fldChar w:fldCharType="begin"/>
          </w:r>
          <w:r>
            <w:instrText xml:space="preserve"> PAGEREF _56kxac515ty5 \h </w:instrText>
          </w:r>
          <w:r>
            <w:fldChar w:fldCharType="separate"/>
          </w:r>
          <w:r w:rsidR="000B37BD">
            <w:rPr>
              <w:noProof/>
            </w:rPr>
            <w:t>2</w:t>
          </w:r>
          <w:r>
            <w:fldChar w:fldCharType="end"/>
          </w:r>
        </w:p>
        <w:p w:rsidR="00076044" w:rsidRDefault="008A143D">
          <w:pPr>
            <w:tabs>
              <w:tab w:val="right" w:pos="10629"/>
            </w:tabs>
            <w:spacing w:before="200" w:line="240" w:lineRule="auto"/>
            <w:rPr>
              <w:rFonts w:ascii="Helvetica Neue" w:eastAsia="Helvetica Neue" w:hAnsi="Helvetica Neue" w:cs="Helvetica Neue"/>
            </w:rPr>
          </w:pPr>
          <w:hyperlink w:anchor="_cv1yk8c1mek8">
            <w:r w:rsidR="004B26D3">
              <w:rPr>
                <w:rFonts w:ascii="Helvetica Neue" w:eastAsia="Helvetica Neue" w:hAnsi="Helvetica Neue" w:cs="Helvetica Neue"/>
                <w:b/>
              </w:rPr>
              <w:t>Schedule 1 - Services</w:t>
            </w:r>
          </w:hyperlink>
          <w:r w:rsidR="004B26D3">
            <w:rPr>
              <w:rFonts w:ascii="Helvetica Neue" w:eastAsia="Helvetica Neue" w:hAnsi="Helvetica Neue" w:cs="Helvetica Neue"/>
              <w:b/>
            </w:rPr>
            <w:tab/>
          </w:r>
          <w:r w:rsidR="004B26D3">
            <w:fldChar w:fldCharType="begin"/>
          </w:r>
          <w:r w:rsidR="004B26D3">
            <w:instrText xml:space="preserve"> PAGEREF _cv1yk8c1mek8 \h </w:instrText>
          </w:r>
          <w:r w:rsidR="004B26D3">
            <w:fldChar w:fldCharType="separate"/>
          </w:r>
          <w:r w:rsidR="000B37BD">
            <w:rPr>
              <w:noProof/>
            </w:rPr>
            <w:t>2</w:t>
          </w:r>
          <w:r w:rsidR="004B26D3">
            <w:fldChar w:fldCharType="end"/>
          </w:r>
        </w:p>
        <w:p w:rsidR="00076044" w:rsidRDefault="008A143D">
          <w:pPr>
            <w:tabs>
              <w:tab w:val="right" w:pos="10629"/>
            </w:tabs>
            <w:spacing w:before="200" w:line="240" w:lineRule="auto"/>
            <w:rPr>
              <w:rFonts w:ascii="Helvetica Neue" w:eastAsia="Helvetica Neue" w:hAnsi="Helvetica Neue" w:cs="Helvetica Neue"/>
            </w:rPr>
          </w:pPr>
          <w:hyperlink w:anchor="_mi4cqc22ysv">
            <w:r w:rsidR="004B26D3">
              <w:rPr>
                <w:rFonts w:ascii="Helvetica Neue" w:eastAsia="Helvetica Neue" w:hAnsi="Helvetica Neue" w:cs="Helvetica Neue"/>
                <w:b/>
              </w:rPr>
              <w:t>Schedule 2 - Call-Off Contract charges</w:t>
            </w:r>
          </w:hyperlink>
          <w:r w:rsidR="004B26D3">
            <w:rPr>
              <w:rFonts w:ascii="Helvetica Neue" w:eastAsia="Helvetica Neue" w:hAnsi="Helvetica Neue" w:cs="Helvetica Neue"/>
              <w:b/>
            </w:rPr>
            <w:tab/>
          </w:r>
          <w:r w:rsidR="004B26D3">
            <w:fldChar w:fldCharType="begin"/>
          </w:r>
          <w:r w:rsidR="004B26D3">
            <w:instrText xml:space="preserve"> PAGEREF _mi4cqc22ysv \h </w:instrText>
          </w:r>
          <w:r w:rsidR="004B26D3">
            <w:fldChar w:fldCharType="separate"/>
          </w:r>
          <w:r w:rsidR="000B37BD">
            <w:rPr>
              <w:noProof/>
            </w:rPr>
            <w:t>2</w:t>
          </w:r>
          <w:r w:rsidR="004B26D3">
            <w:fldChar w:fldCharType="end"/>
          </w:r>
        </w:p>
        <w:p w:rsidR="00076044" w:rsidRDefault="008A143D">
          <w:pPr>
            <w:tabs>
              <w:tab w:val="right" w:pos="10629"/>
            </w:tabs>
            <w:spacing w:before="200" w:line="240" w:lineRule="auto"/>
            <w:rPr>
              <w:rFonts w:ascii="Helvetica Neue" w:eastAsia="Helvetica Neue" w:hAnsi="Helvetica Neue" w:cs="Helvetica Neue"/>
            </w:rPr>
          </w:pPr>
          <w:hyperlink w:anchor="_on10w3898fso">
            <w:r w:rsidR="004B26D3">
              <w:rPr>
                <w:rFonts w:ascii="Helvetica Neue" w:eastAsia="Helvetica Neue" w:hAnsi="Helvetica Neue" w:cs="Helvetica Neue"/>
                <w:b/>
              </w:rPr>
              <w:t>Part B - Terms and conditions</w:t>
            </w:r>
          </w:hyperlink>
          <w:r w:rsidR="004B26D3">
            <w:rPr>
              <w:rFonts w:ascii="Helvetica Neue" w:eastAsia="Helvetica Neue" w:hAnsi="Helvetica Neue" w:cs="Helvetica Neue"/>
              <w:b/>
            </w:rPr>
            <w:tab/>
          </w:r>
          <w:r w:rsidR="004B26D3">
            <w:fldChar w:fldCharType="begin"/>
          </w:r>
          <w:r w:rsidR="004B26D3">
            <w:instrText xml:space="preserve"> PAGEREF _on10w3898fso \h </w:instrText>
          </w:r>
          <w:r w:rsidR="004B26D3">
            <w:fldChar w:fldCharType="separate"/>
          </w:r>
          <w:r w:rsidR="000B37BD">
            <w:rPr>
              <w:noProof/>
            </w:rPr>
            <w:t>2</w:t>
          </w:r>
          <w:r w:rsidR="004B26D3">
            <w:fldChar w:fldCharType="end"/>
          </w:r>
        </w:p>
        <w:p w:rsidR="00076044" w:rsidRDefault="008A143D">
          <w:pPr>
            <w:tabs>
              <w:tab w:val="right" w:pos="10629"/>
            </w:tabs>
            <w:spacing w:before="200" w:line="240" w:lineRule="auto"/>
            <w:rPr>
              <w:rFonts w:ascii="Helvetica Neue" w:eastAsia="Helvetica Neue" w:hAnsi="Helvetica Neue" w:cs="Helvetica Neue"/>
            </w:rPr>
          </w:pPr>
          <w:hyperlink w:anchor="_sz1ppi95pvt0">
            <w:r w:rsidR="004B26D3">
              <w:rPr>
                <w:rFonts w:ascii="Helvetica Neue" w:eastAsia="Helvetica Neue" w:hAnsi="Helvetica Neue" w:cs="Helvetica Neue"/>
                <w:b/>
              </w:rPr>
              <w:t>Schedule 3 - Collaboration agreement</w:t>
            </w:r>
          </w:hyperlink>
          <w:r w:rsidR="004B26D3">
            <w:rPr>
              <w:rFonts w:ascii="Helvetica Neue" w:eastAsia="Helvetica Neue" w:hAnsi="Helvetica Neue" w:cs="Helvetica Neue"/>
              <w:b/>
            </w:rPr>
            <w:tab/>
          </w:r>
          <w:r w:rsidR="004B26D3">
            <w:fldChar w:fldCharType="begin"/>
          </w:r>
          <w:r w:rsidR="004B26D3">
            <w:instrText xml:space="preserve"> PAGEREF _sz1ppi95pvt0 \h </w:instrText>
          </w:r>
          <w:r w:rsidR="004B26D3">
            <w:fldChar w:fldCharType="separate"/>
          </w:r>
          <w:r w:rsidR="000B37BD">
            <w:rPr>
              <w:noProof/>
            </w:rPr>
            <w:t>2</w:t>
          </w:r>
          <w:r w:rsidR="004B26D3">
            <w:fldChar w:fldCharType="end"/>
          </w:r>
        </w:p>
        <w:p w:rsidR="00076044" w:rsidRDefault="008A143D">
          <w:pPr>
            <w:tabs>
              <w:tab w:val="right" w:pos="10629"/>
            </w:tabs>
            <w:spacing w:before="200" w:line="240" w:lineRule="auto"/>
            <w:rPr>
              <w:rFonts w:ascii="Helvetica Neue" w:eastAsia="Helvetica Neue" w:hAnsi="Helvetica Neue" w:cs="Helvetica Neue"/>
            </w:rPr>
          </w:pPr>
          <w:hyperlink w:anchor="_iz3oef672jgx">
            <w:r w:rsidR="004B26D3">
              <w:rPr>
                <w:rFonts w:ascii="Helvetica Neue" w:eastAsia="Helvetica Neue" w:hAnsi="Helvetica Neue" w:cs="Helvetica Neue"/>
                <w:b/>
              </w:rPr>
              <w:t>Schedule 4 - Alternative clauses</w:t>
            </w:r>
          </w:hyperlink>
          <w:r w:rsidR="004B26D3">
            <w:rPr>
              <w:rFonts w:ascii="Helvetica Neue" w:eastAsia="Helvetica Neue" w:hAnsi="Helvetica Neue" w:cs="Helvetica Neue"/>
              <w:b/>
            </w:rPr>
            <w:tab/>
          </w:r>
          <w:r w:rsidR="004B26D3">
            <w:fldChar w:fldCharType="begin"/>
          </w:r>
          <w:r w:rsidR="004B26D3">
            <w:instrText xml:space="preserve"> PAGEREF _iz3oef672jgx \h </w:instrText>
          </w:r>
          <w:r w:rsidR="004B26D3">
            <w:fldChar w:fldCharType="separate"/>
          </w:r>
          <w:r w:rsidR="000B37BD">
            <w:rPr>
              <w:noProof/>
            </w:rPr>
            <w:t>2</w:t>
          </w:r>
          <w:r w:rsidR="004B26D3">
            <w:fldChar w:fldCharType="end"/>
          </w:r>
        </w:p>
        <w:p w:rsidR="00076044" w:rsidRDefault="008A143D">
          <w:pPr>
            <w:tabs>
              <w:tab w:val="right" w:pos="10629"/>
            </w:tabs>
            <w:spacing w:before="200" w:line="240" w:lineRule="auto"/>
            <w:rPr>
              <w:rFonts w:ascii="Helvetica Neue" w:eastAsia="Helvetica Neue" w:hAnsi="Helvetica Neue" w:cs="Helvetica Neue"/>
            </w:rPr>
          </w:pPr>
          <w:hyperlink w:anchor="_lkwoqmwlexpr">
            <w:r w:rsidR="004B26D3">
              <w:rPr>
                <w:rFonts w:ascii="Helvetica Neue" w:eastAsia="Helvetica Neue" w:hAnsi="Helvetica Neue" w:cs="Helvetica Neue"/>
                <w:b/>
              </w:rPr>
              <w:t>Schedule 5 - Guarantee</w:t>
            </w:r>
          </w:hyperlink>
          <w:r w:rsidR="004B26D3">
            <w:rPr>
              <w:rFonts w:ascii="Helvetica Neue" w:eastAsia="Helvetica Neue" w:hAnsi="Helvetica Neue" w:cs="Helvetica Neue"/>
              <w:b/>
            </w:rPr>
            <w:tab/>
          </w:r>
          <w:r w:rsidR="004B26D3">
            <w:fldChar w:fldCharType="begin"/>
          </w:r>
          <w:r w:rsidR="004B26D3">
            <w:instrText xml:space="preserve"> PAGEREF _lkwoqmwlexpr \h </w:instrText>
          </w:r>
          <w:r w:rsidR="004B26D3">
            <w:fldChar w:fldCharType="separate"/>
          </w:r>
          <w:r w:rsidR="000B37BD">
            <w:rPr>
              <w:noProof/>
            </w:rPr>
            <w:t>2</w:t>
          </w:r>
          <w:r w:rsidR="004B26D3">
            <w:fldChar w:fldCharType="end"/>
          </w:r>
        </w:p>
        <w:p w:rsidR="00076044" w:rsidRDefault="008A143D">
          <w:pPr>
            <w:tabs>
              <w:tab w:val="right" w:pos="10629"/>
            </w:tabs>
            <w:spacing w:before="200" w:after="80" w:line="240" w:lineRule="auto"/>
            <w:rPr>
              <w:rFonts w:ascii="Helvetica Neue" w:eastAsia="Helvetica Neue" w:hAnsi="Helvetica Neue" w:cs="Helvetica Neue"/>
            </w:rPr>
          </w:pPr>
          <w:hyperlink w:anchor="_3isya5h4h0ui">
            <w:r w:rsidR="004B26D3">
              <w:rPr>
                <w:rFonts w:ascii="Helvetica Neue" w:eastAsia="Helvetica Neue" w:hAnsi="Helvetica Neue" w:cs="Helvetica Neue"/>
                <w:b/>
              </w:rPr>
              <w:t>Schedule 6 - Glossary and interpretations</w:t>
            </w:r>
          </w:hyperlink>
          <w:r w:rsidR="004B26D3">
            <w:rPr>
              <w:rFonts w:ascii="Helvetica Neue" w:eastAsia="Helvetica Neue" w:hAnsi="Helvetica Neue" w:cs="Helvetica Neue"/>
              <w:b/>
            </w:rPr>
            <w:tab/>
          </w:r>
          <w:r w:rsidR="004B26D3">
            <w:fldChar w:fldCharType="begin"/>
          </w:r>
          <w:r w:rsidR="004B26D3">
            <w:instrText xml:space="preserve"> PAGEREF _3isya5h4h0ui \h </w:instrText>
          </w:r>
          <w:r w:rsidR="004B26D3">
            <w:fldChar w:fldCharType="separate"/>
          </w:r>
          <w:r w:rsidR="000B37BD">
            <w:rPr>
              <w:noProof/>
            </w:rPr>
            <w:t>2</w:t>
          </w:r>
          <w:r w:rsidR="004B26D3">
            <w:fldChar w:fldCharType="end"/>
          </w:r>
          <w:r w:rsidR="004B26D3">
            <w:fldChar w:fldCharType="end"/>
          </w:r>
        </w:p>
      </w:sdtContent>
    </w:sdt>
    <w:p w:rsidR="00076044" w:rsidRDefault="00076044">
      <w:pPr>
        <w:rPr>
          <w:rFonts w:ascii="Helvetica Neue" w:eastAsia="Helvetica Neue" w:hAnsi="Helvetica Neue" w:cs="Helvetica Neue"/>
        </w:rPr>
      </w:pPr>
      <w:bookmarkStart w:id="6" w:name="_8kby7l3zx4q9" w:colFirst="0" w:colLast="0"/>
      <w:bookmarkEnd w:id="6"/>
    </w:p>
    <w:p w:rsidR="00076044" w:rsidRDefault="00076044">
      <w:pPr>
        <w:rPr>
          <w:rFonts w:ascii="Helvetica Neue" w:eastAsia="Helvetica Neue" w:hAnsi="Helvetica Neue" w:cs="Helvetica Neue"/>
        </w:rPr>
      </w:pPr>
      <w:bookmarkStart w:id="7" w:name="_8ikrf6tkvcqn" w:colFirst="0" w:colLast="0"/>
      <w:bookmarkEnd w:id="7"/>
    </w:p>
    <w:p w:rsidR="00076044" w:rsidRDefault="00076044">
      <w:pPr>
        <w:pStyle w:val="Heading1"/>
        <w:spacing w:line="276" w:lineRule="auto"/>
        <w:rPr>
          <w:rFonts w:ascii="Helvetica Neue" w:eastAsia="Helvetica Neue" w:hAnsi="Helvetica Neue" w:cs="Helvetica Neue"/>
          <w:sz w:val="36"/>
          <w:szCs w:val="36"/>
        </w:rPr>
      </w:pPr>
      <w:bookmarkStart w:id="8" w:name="_7591e1fgygbs" w:colFirst="0" w:colLast="0"/>
      <w:bookmarkEnd w:id="8"/>
    </w:p>
    <w:p w:rsidR="00076044" w:rsidRDefault="004B26D3">
      <w:r>
        <w:br w:type="page"/>
      </w:r>
    </w:p>
    <w:p w:rsidR="00076044" w:rsidRDefault="004B26D3">
      <w:pPr>
        <w:pStyle w:val="Heading1"/>
        <w:spacing w:line="276" w:lineRule="auto"/>
        <w:rPr>
          <w:rFonts w:ascii="Helvetica Neue" w:eastAsia="Helvetica Neue" w:hAnsi="Helvetica Neue" w:cs="Helvetica Neue"/>
          <w:sz w:val="36"/>
          <w:szCs w:val="36"/>
        </w:rPr>
      </w:pPr>
      <w:bookmarkStart w:id="9" w:name="_3of9ejdldsj8" w:colFirst="0" w:colLast="0"/>
      <w:bookmarkStart w:id="10" w:name="_56kxac515ty5" w:colFirst="0" w:colLast="0"/>
      <w:bookmarkEnd w:id="9"/>
      <w:bookmarkEnd w:id="10"/>
      <w:r>
        <w:rPr>
          <w:rFonts w:ascii="Helvetica Neue" w:eastAsia="Helvetica Neue" w:hAnsi="Helvetica Neue" w:cs="Helvetica Neue"/>
          <w:sz w:val="36"/>
          <w:szCs w:val="36"/>
        </w:rPr>
        <w:t xml:space="preserve">Part A - Order Form </w:t>
      </w: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76044">
        <w:tc>
          <w:tcPr>
            <w:tcW w:w="531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rsidR="00076044" w:rsidRDefault="006F49BD" w:rsidP="00BD1ACD">
            <w:pPr>
              <w:spacing w:after="0"/>
              <w:rPr>
                <w:rFonts w:ascii="Helvetica Neue" w:eastAsia="Helvetica Neue" w:hAnsi="Helvetica Neue" w:cs="Helvetica Neue"/>
                <w:highlight w:val="yellow"/>
              </w:rPr>
            </w:pPr>
            <w:r>
              <w:rPr>
                <w:rStyle w:val="service-id-chunk"/>
                <w:lang w:val="en"/>
              </w:rPr>
              <w:t>707327488712940</w:t>
            </w:r>
          </w:p>
        </w:tc>
      </w:tr>
      <w:tr w:rsidR="00076044">
        <w:tc>
          <w:tcPr>
            <w:tcW w:w="531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rsidR="00076044" w:rsidRPr="00004868" w:rsidRDefault="00004868" w:rsidP="00946E9E">
            <w:pPr>
              <w:spacing w:after="0"/>
              <w:rPr>
                <w:rFonts w:ascii="Helvetica Neue" w:eastAsia="Helvetica Neue" w:hAnsi="Helvetica Neue" w:cs="Helvetica Neue"/>
                <w:highlight w:val="yellow"/>
              </w:rPr>
            </w:pPr>
            <w:r w:rsidRPr="00004868">
              <w:rPr>
                <w:rFonts w:ascii="Helvetica Neue" w:eastAsia="Helvetica Neue" w:hAnsi="Helvetica Neue" w:cs="Helvetica Neue"/>
              </w:rPr>
              <w:t>STA-016</w:t>
            </w:r>
            <w:r w:rsidR="00946E9E">
              <w:rPr>
                <w:rFonts w:ascii="Helvetica Neue" w:eastAsia="Helvetica Neue" w:hAnsi="Helvetica Neue" w:cs="Helvetica Neue"/>
              </w:rPr>
              <w:t>2</w:t>
            </w:r>
          </w:p>
        </w:tc>
      </w:tr>
      <w:tr w:rsidR="00076044">
        <w:tc>
          <w:tcPr>
            <w:tcW w:w="531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rsidR="00076044" w:rsidRDefault="00946E9E" w:rsidP="00004868">
            <w:pPr>
              <w:spacing w:after="0"/>
              <w:rPr>
                <w:rFonts w:ascii="Helvetica Neue" w:eastAsia="Helvetica Neue" w:hAnsi="Helvetica Neue" w:cs="Helvetica Neue"/>
                <w:highlight w:val="yellow"/>
              </w:rPr>
            </w:pPr>
            <w:r>
              <w:rPr>
                <w:rFonts w:ascii="Helvetica Neue" w:eastAsia="Helvetica Neue" w:hAnsi="Helvetica Neue" w:cs="Helvetica Neue"/>
              </w:rPr>
              <w:t>Fees and Expenses</w:t>
            </w:r>
          </w:p>
        </w:tc>
      </w:tr>
      <w:tr w:rsidR="00946E9E">
        <w:tc>
          <w:tcPr>
            <w:tcW w:w="5315" w:type="dxa"/>
            <w:tcMar>
              <w:top w:w="100" w:type="dxa"/>
              <w:left w:w="100" w:type="dxa"/>
              <w:bottom w:w="100" w:type="dxa"/>
              <w:right w:w="100" w:type="dxa"/>
            </w:tcMar>
          </w:tcPr>
          <w:p w:rsidR="00946E9E" w:rsidRDefault="00946E9E" w:rsidP="00946E9E">
            <w:pPr>
              <w:spacing w:after="0"/>
              <w:rPr>
                <w:rFonts w:ascii="Helvetica Neue" w:eastAsia="Helvetica Neue" w:hAnsi="Helvetica Neue" w:cs="Helvetica Neue"/>
                <w:b/>
              </w:rPr>
            </w:pPr>
            <w:r>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rsidR="00946E9E" w:rsidRDefault="00946E9E" w:rsidP="00946E9E">
            <w:pPr>
              <w:spacing w:after="0"/>
              <w:rPr>
                <w:rFonts w:ascii="Helvetica Neue" w:eastAsia="Helvetica Neue" w:hAnsi="Helvetica Neue" w:cs="Helvetica Neue"/>
                <w:highlight w:val="yellow"/>
              </w:rPr>
            </w:pPr>
            <w:r>
              <w:rPr>
                <w:rFonts w:ascii="Helvetica Neue" w:eastAsia="Helvetica Neue" w:hAnsi="Helvetica Neue" w:cs="Helvetica Neue"/>
              </w:rPr>
              <w:t>Fees and Expenses</w:t>
            </w:r>
          </w:p>
        </w:tc>
      </w:tr>
      <w:tr w:rsidR="00076044">
        <w:tc>
          <w:tcPr>
            <w:tcW w:w="531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rsidR="00076044" w:rsidRDefault="00946E9E" w:rsidP="005022A7">
            <w:pPr>
              <w:spacing w:after="0"/>
              <w:rPr>
                <w:rFonts w:ascii="Helvetica Neue" w:eastAsia="Helvetica Neue" w:hAnsi="Helvetica Neue" w:cs="Helvetica Neue"/>
                <w:highlight w:val="yellow"/>
              </w:rPr>
            </w:pPr>
            <w:r>
              <w:rPr>
                <w:rFonts w:ascii="Helvetica Neue" w:eastAsia="Helvetica Neue" w:hAnsi="Helvetica Neue" w:cs="Helvetica Neue"/>
              </w:rPr>
              <w:t>01/04/2018</w:t>
            </w:r>
          </w:p>
        </w:tc>
      </w:tr>
      <w:tr w:rsidR="00076044">
        <w:tc>
          <w:tcPr>
            <w:tcW w:w="531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Expiry date:</w:t>
            </w:r>
          </w:p>
        </w:tc>
        <w:tc>
          <w:tcPr>
            <w:tcW w:w="5315" w:type="dxa"/>
            <w:tcMar>
              <w:top w:w="100" w:type="dxa"/>
              <w:left w:w="100" w:type="dxa"/>
              <w:bottom w:w="100" w:type="dxa"/>
              <w:right w:w="100" w:type="dxa"/>
            </w:tcMar>
          </w:tcPr>
          <w:p w:rsidR="00076044" w:rsidRPr="005022A7" w:rsidRDefault="00946E9E">
            <w:pPr>
              <w:spacing w:after="0"/>
              <w:rPr>
                <w:rFonts w:ascii="Helvetica Neue" w:eastAsia="Helvetica Neue" w:hAnsi="Helvetica Neue" w:cs="Helvetica Neue"/>
              </w:rPr>
            </w:pPr>
            <w:r>
              <w:rPr>
                <w:rFonts w:ascii="Helvetica Neue" w:eastAsia="Helvetica Neue" w:hAnsi="Helvetica Neue" w:cs="Helvetica Neue"/>
              </w:rPr>
              <w:t>31/03/2019</w:t>
            </w:r>
          </w:p>
        </w:tc>
      </w:tr>
      <w:tr w:rsidR="00076044">
        <w:tc>
          <w:tcPr>
            <w:tcW w:w="531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rsidR="00076044" w:rsidRPr="000B37BD" w:rsidRDefault="00946E9E" w:rsidP="00946E9E">
            <w:pPr>
              <w:spacing w:after="0"/>
              <w:rPr>
                <w:rFonts w:ascii="Helvetica Neue" w:eastAsia="Helvetica Neue" w:hAnsi="Helvetica Neue" w:cs="Helvetica Neue"/>
              </w:rPr>
            </w:pPr>
            <w:r>
              <w:rPr>
                <w:rFonts w:ascii="Helvetica Neue" w:eastAsia="Helvetica Neue" w:hAnsi="Helvetica Neue" w:cs="Helvetica Neue"/>
              </w:rPr>
              <w:t>£</w:t>
            </w:r>
            <w:r w:rsidR="005A409A">
              <w:rPr>
                <w:rFonts w:ascii="Helvetica Neue" w:eastAsia="Helvetica Neue" w:hAnsi="Helvetica Neue" w:cs="Helvetica Neue"/>
              </w:rPr>
              <w:t>52,632</w:t>
            </w:r>
          </w:p>
        </w:tc>
      </w:tr>
      <w:tr w:rsidR="00076044">
        <w:tc>
          <w:tcPr>
            <w:tcW w:w="531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Charging method:</w:t>
            </w:r>
          </w:p>
        </w:tc>
        <w:tc>
          <w:tcPr>
            <w:tcW w:w="5315" w:type="dxa"/>
            <w:tcMar>
              <w:top w:w="100" w:type="dxa"/>
              <w:left w:w="100" w:type="dxa"/>
              <w:bottom w:w="100" w:type="dxa"/>
              <w:right w:w="100" w:type="dxa"/>
            </w:tcMar>
          </w:tcPr>
          <w:p w:rsidR="00076044" w:rsidRPr="000B37BD" w:rsidRDefault="000B37BD" w:rsidP="000B37BD">
            <w:pPr>
              <w:spacing w:after="0"/>
              <w:rPr>
                <w:rFonts w:ascii="Helvetica Neue" w:eastAsia="Helvetica Neue" w:hAnsi="Helvetica Neue" w:cs="Helvetica Neue"/>
              </w:rPr>
            </w:pPr>
            <w:r w:rsidRPr="000B37BD">
              <w:rPr>
                <w:rFonts w:ascii="Helvetica Neue" w:eastAsia="Helvetica Neue" w:hAnsi="Helvetica Neue" w:cs="Helvetica Neue"/>
              </w:rPr>
              <w:t xml:space="preserve">Purchase Order </w:t>
            </w:r>
          </w:p>
        </w:tc>
      </w:tr>
      <w:tr w:rsidR="00076044">
        <w:tc>
          <w:tcPr>
            <w:tcW w:w="5315" w:type="dxa"/>
            <w:tcMar>
              <w:top w:w="100" w:type="dxa"/>
              <w:left w:w="100" w:type="dxa"/>
              <w:bottom w:w="100" w:type="dxa"/>
              <w:right w:w="100" w:type="dxa"/>
            </w:tcMar>
          </w:tcPr>
          <w:p w:rsidR="00076044" w:rsidRPr="000B37BD" w:rsidRDefault="004B26D3">
            <w:pPr>
              <w:spacing w:after="0"/>
              <w:rPr>
                <w:rFonts w:ascii="Helvetica Neue" w:eastAsia="Helvetica Neue" w:hAnsi="Helvetica Neue" w:cs="Helvetica Neue"/>
                <w:b/>
              </w:rPr>
            </w:pPr>
            <w:r w:rsidRPr="000B37BD">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rsidR="00076044" w:rsidRPr="000B37BD" w:rsidRDefault="000B37BD" w:rsidP="000B37BD">
            <w:pPr>
              <w:spacing w:after="0"/>
              <w:rPr>
                <w:rFonts w:ascii="Helvetica Neue" w:eastAsia="Helvetica Neue" w:hAnsi="Helvetica Neue" w:cs="Helvetica Neue"/>
              </w:rPr>
            </w:pPr>
            <w:r w:rsidRPr="000B37BD">
              <w:rPr>
                <w:rFonts w:ascii="Helvetica Neue" w:eastAsia="Helvetica Neue" w:hAnsi="Helvetica Neue" w:cs="Helvetica Neue"/>
              </w:rPr>
              <w:t>TBC</w:t>
            </w:r>
          </w:p>
        </w:tc>
      </w:tr>
    </w:tbl>
    <w:p w:rsidR="004B26D3" w:rsidRPr="004B26D3" w:rsidRDefault="004B26D3">
      <w:pPr>
        <w:rPr>
          <w:rFonts w:ascii="Helvetica Neue" w:eastAsia="Helvetica Neue" w:hAnsi="Helvetica Neue" w:cs="Helvetica Neue"/>
          <w:sz w:val="10"/>
          <w:szCs w:val="10"/>
        </w:rPr>
      </w:pPr>
    </w:p>
    <w:p w:rsidR="00076044" w:rsidRDefault="004B26D3">
      <w:pPr>
        <w:rPr>
          <w:rFonts w:ascii="Helvetica Neue" w:eastAsia="Helvetica Neue" w:hAnsi="Helvetica Neue" w:cs="Helvetica Neue"/>
        </w:rPr>
      </w:pPr>
      <w:r>
        <w:rPr>
          <w:rFonts w:ascii="Helvetica Neue" w:eastAsia="Helvetica Neue" w:hAnsi="Helvetica Neue" w:cs="Helvetica Neue"/>
        </w:rPr>
        <w:t xml:space="preserve">This Order Form is issued under the G-Cloud 9 Framework Agreement (RM1557ix). </w:t>
      </w:r>
    </w:p>
    <w:p w:rsidR="00076044" w:rsidRDefault="004B26D3">
      <w:pPr>
        <w:rPr>
          <w:rFonts w:ascii="Helvetica Neue" w:eastAsia="Helvetica Neue" w:hAnsi="Helvetica Neue" w:cs="Helvetica Neue"/>
        </w:rPr>
      </w:pPr>
      <w:r>
        <w:rPr>
          <w:rFonts w:ascii="Helvetica Neue" w:eastAsia="Helvetica Neue" w:hAnsi="Helvetica Neue" w:cs="Helvetica Neue"/>
        </w:rPr>
        <w:t>Buyers can use this order form to specify their G-Cloud service requirements when placing an Order.</w:t>
      </w:r>
    </w:p>
    <w:p w:rsidR="00076044" w:rsidRDefault="004B26D3">
      <w:pPr>
        <w:rPr>
          <w:rFonts w:ascii="Helvetica Neue" w:eastAsia="Helvetica Neue" w:hAnsi="Helvetica Neue" w:cs="Helvetica Neue"/>
        </w:rPr>
      </w:pPr>
      <w:r>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rsidR="00076044" w:rsidRDefault="004B26D3">
      <w:pPr>
        <w:rPr>
          <w:rFonts w:ascii="Helvetica Neue" w:eastAsia="Helvetica Neue" w:hAnsi="Helvetica Neue" w:cs="Helvetica Neue"/>
        </w:rPr>
      </w:pPr>
      <w:r>
        <w:rPr>
          <w:rFonts w:ascii="Helvetica Neue" w:eastAsia="Helvetica Neue" w:hAnsi="Helvetica Neue" w:cs="Helvetica Neue"/>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4B26D3" w:rsidTr="004B26D3">
        <w:trPr>
          <w:trHeight w:val="1046"/>
        </w:trPr>
        <w:tc>
          <w:tcPr>
            <w:tcW w:w="2148"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From: the Buyer</w:t>
            </w:r>
          </w:p>
        </w:tc>
        <w:tc>
          <w:tcPr>
            <w:tcW w:w="8501" w:type="dxa"/>
            <w:tcMar>
              <w:top w:w="100" w:type="dxa"/>
              <w:left w:w="100" w:type="dxa"/>
              <w:bottom w:w="100" w:type="dxa"/>
              <w:right w:w="100" w:type="dxa"/>
            </w:tcMar>
          </w:tcPr>
          <w:p w:rsidR="00076044" w:rsidRPr="00EB5F91" w:rsidRDefault="00EB5F91">
            <w:pPr>
              <w:spacing w:after="0"/>
              <w:rPr>
                <w:rFonts w:ascii="Helvetica Neue" w:eastAsia="Helvetica Neue" w:hAnsi="Helvetica Neue" w:cs="Helvetica Neue"/>
              </w:rPr>
            </w:pPr>
            <w:r w:rsidRPr="00EB5F91">
              <w:rPr>
                <w:rFonts w:ascii="Helvetica Neue" w:eastAsia="Helvetica Neue" w:hAnsi="Helvetica Neue" w:cs="Helvetica Neue"/>
              </w:rPr>
              <w:t xml:space="preserve">Standards and Testing Agency </w:t>
            </w:r>
          </w:p>
          <w:p w:rsidR="00076044" w:rsidRPr="00EB5F91" w:rsidRDefault="00EB5F91">
            <w:pPr>
              <w:spacing w:after="0"/>
              <w:rPr>
                <w:rFonts w:ascii="Helvetica Neue" w:eastAsia="Helvetica Neue" w:hAnsi="Helvetica Neue" w:cs="Helvetica Neue"/>
              </w:rPr>
            </w:pPr>
            <w:r w:rsidRPr="00EB5F91">
              <w:rPr>
                <w:rFonts w:ascii="Helvetica Neue" w:eastAsia="Helvetica Neue" w:hAnsi="Helvetica Neue" w:cs="Helvetica Neue"/>
              </w:rPr>
              <w:t>53-55 Butts Road</w:t>
            </w:r>
          </w:p>
          <w:p w:rsidR="00076044" w:rsidRPr="00EB5F91" w:rsidRDefault="00EB5F91">
            <w:pPr>
              <w:spacing w:after="0"/>
              <w:rPr>
                <w:rFonts w:ascii="Helvetica Neue" w:eastAsia="Helvetica Neue" w:hAnsi="Helvetica Neue" w:cs="Helvetica Neue"/>
              </w:rPr>
            </w:pPr>
            <w:r w:rsidRPr="00EB5F91">
              <w:rPr>
                <w:rFonts w:ascii="Helvetica Neue" w:eastAsia="Helvetica Neue" w:hAnsi="Helvetica Neue" w:cs="Helvetica Neue"/>
              </w:rPr>
              <w:t xml:space="preserve">Coventry </w:t>
            </w:r>
          </w:p>
          <w:p w:rsidR="00076044" w:rsidRDefault="00EB5F91">
            <w:pPr>
              <w:spacing w:after="0"/>
              <w:rPr>
                <w:rFonts w:ascii="Helvetica Neue" w:eastAsia="Helvetica Neue" w:hAnsi="Helvetica Neue" w:cs="Helvetica Neue"/>
                <w:highlight w:val="yellow"/>
              </w:rPr>
            </w:pPr>
            <w:r w:rsidRPr="00EB5F91">
              <w:rPr>
                <w:rFonts w:ascii="Helvetica Neue" w:eastAsia="Helvetica Neue" w:hAnsi="Helvetica Neue" w:cs="Helvetica Neue"/>
              </w:rPr>
              <w:t>CV1 3BH</w:t>
            </w:r>
          </w:p>
        </w:tc>
      </w:tr>
      <w:tr w:rsidR="004B26D3" w:rsidTr="004B26D3">
        <w:trPr>
          <w:trHeight w:val="1730"/>
        </w:trPr>
        <w:tc>
          <w:tcPr>
            <w:tcW w:w="2148"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To: the Supplier</w:t>
            </w:r>
          </w:p>
          <w:p w:rsidR="00076044" w:rsidRDefault="00076044">
            <w:pPr>
              <w:spacing w:after="0"/>
              <w:rPr>
                <w:rFonts w:ascii="Helvetica Neue" w:eastAsia="Helvetica Neue" w:hAnsi="Helvetica Neue" w:cs="Helvetica Neue"/>
                <w:b/>
              </w:rPr>
            </w:pPr>
          </w:p>
          <w:p w:rsidR="00076044" w:rsidRDefault="00076044">
            <w:pPr>
              <w:spacing w:after="0"/>
              <w:rPr>
                <w:rFonts w:ascii="Helvetica Neue" w:eastAsia="Helvetica Neue" w:hAnsi="Helvetica Neue" w:cs="Helvetica Neue"/>
                <w:b/>
              </w:rPr>
            </w:pPr>
          </w:p>
          <w:p w:rsidR="00076044" w:rsidRDefault="00076044">
            <w:pPr>
              <w:spacing w:after="0"/>
              <w:rPr>
                <w:rFonts w:ascii="Helvetica Neue" w:eastAsia="Helvetica Neue" w:hAnsi="Helvetica Neue" w:cs="Helvetica Neue"/>
                <w:b/>
              </w:rPr>
            </w:pPr>
          </w:p>
        </w:tc>
        <w:tc>
          <w:tcPr>
            <w:tcW w:w="8501" w:type="dxa"/>
            <w:tcMar>
              <w:top w:w="100" w:type="dxa"/>
              <w:left w:w="100" w:type="dxa"/>
              <w:bottom w:w="100" w:type="dxa"/>
              <w:right w:w="100" w:type="dxa"/>
            </w:tcMar>
          </w:tcPr>
          <w:p w:rsidR="00925F6E" w:rsidRDefault="00946E9E">
            <w:pPr>
              <w:spacing w:after="0"/>
              <w:rPr>
                <w:rFonts w:ascii="Helvetica Neue" w:eastAsia="Helvetica Neue" w:hAnsi="Helvetica Neue" w:cs="Helvetica Neue"/>
              </w:rPr>
            </w:pPr>
            <w:r>
              <w:rPr>
                <w:rFonts w:ascii="Helvetica Neue" w:eastAsia="Helvetica Neue" w:hAnsi="Helvetica Neue" w:cs="Helvetica Neue"/>
              </w:rPr>
              <w:t>Civica UK Ltd</w:t>
            </w:r>
          </w:p>
          <w:p w:rsidR="00946E9E" w:rsidRDefault="00786879">
            <w:pPr>
              <w:spacing w:after="0"/>
              <w:rPr>
                <w:rFonts w:ascii="Helvetica Neue" w:eastAsia="Helvetica Neue" w:hAnsi="Helvetica Neue" w:cs="Helvetica Neue"/>
              </w:rPr>
            </w:pPr>
            <w:r w:rsidRPr="00A014F1">
              <w:t>2 Burston Road, Putney, London, SW15 6AR</w:t>
            </w:r>
          </w:p>
          <w:p w:rsidR="00946E9E" w:rsidRPr="00925F6E" w:rsidRDefault="00946E9E">
            <w:pPr>
              <w:spacing w:after="0"/>
              <w:rPr>
                <w:rFonts w:ascii="Helvetica Neue" w:eastAsia="Helvetica Neue" w:hAnsi="Helvetica Neue" w:cs="Helvetica Neue"/>
              </w:rPr>
            </w:pPr>
          </w:p>
          <w:p w:rsidR="00076044" w:rsidRPr="00925F6E" w:rsidRDefault="004B26D3">
            <w:pPr>
              <w:spacing w:after="0"/>
              <w:rPr>
                <w:rFonts w:ascii="Helvetica Neue" w:eastAsia="Helvetica Neue" w:hAnsi="Helvetica Neue" w:cs="Helvetica Neue"/>
                <w:b/>
              </w:rPr>
            </w:pPr>
            <w:r w:rsidRPr="00925F6E">
              <w:rPr>
                <w:rFonts w:ascii="Helvetica Neue" w:eastAsia="Helvetica Neue" w:hAnsi="Helvetica Neue" w:cs="Helvetica Neue"/>
                <w:b/>
              </w:rPr>
              <w:t xml:space="preserve">Company number: </w:t>
            </w:r>
            <w:r w:rsidR="00786879">
              <w:rPr>
                <w:rFonts w:ascii="Helvetica Neue" w:eastAsia="Helvetica Neue" w:hAnsi="Helvetica Neue" w:cs="Helvetica Neue"/>
                <w:b/>
              </w:rPr>
              <w:t>01628868</w:t>
            </w:r>
          </w:p>
          <w:p w:rsidR="00076044" w:rsidRDefault="00076044">
            <w:pPr>
              <w:spacing w:after="0"/>
              <w:rPr>
                <w:rFonts w:ascii="Helvetica Neue" w:eastAsia="Helvetica Neue" w:hAnsi="Helvetica Neue" w:cs="Helvetica Neue"/>
                <w:highlight w:val="yellow"/>
              </w:rPr>
            </w:pPr>
          </w:p>
        </w:tc>
      </w:tr>
      <w:tr w:rsidR="00076044" w:rsidTr="004B26D3">
        <w:trPr>
          <w:trHeight w:val="258"/>
        </w:trPr>
        <w:tc>
          <w:tcPr>
            <w:tcW w:w="10651" w:type="dxa"/>
            <w:gridSpan w:val="2"/>
            <w:tcMar>
              <w:top w:w="100" w:type="dxa"/>
              <w:left w:w="100" w:type="dxa"/>
              <w:bottom w:w="100" w:type="dxa"/>
              <w:right w:w="100" w:type="dxa"/>
            </w:tcMar>
          </w:tcPr>
          <w:p w:rsidR="00076044" w:rsidRDefault="004B26D3">
            <w:pPr>
              <w:rPr>
                <w:rFonts w:ascii="Helvetica Neue" w:eastAsia="Helvetica Neue" w:hAnsi="Helvetica Neue" w:cs="Helvetica Neue"/>
                <w:b/>
              </w:rPr>
            </w:pPr>
            <w:r>
              <w:rPr>
                <w:rFonts w:ascii="Helvetica Neue" w:eastAsia="Helvetica Neue" w:hAnsi="Helvetica Neue" w:cs="Helvetica Neue"/>
                <w:b/>
              </w:rPr>
              <w:t>Together: the ‘Parties’</w:t>
            </w:r>
          </w:p>
        </w:tc>
      </w:tr>
    </w:tbl>
    <w:p w:rsidR="00076044" w:rsidRDefault="00076044">
      <w:pPr>
        <w:rPr>
          <w:rFonts w:ascii="Helvetica Neue" w:eastAsia="Helvetica Neue" w:hAnsi="Helvetica Neue" w:cs="Helvetica Neue"/>
          <w:b/>
        </w:rPr>
      </w:pPr>
    </w:p>
    <w:p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Principle contact details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76044">
        <w:tc>
          <w:tcPr>
            <w:tcW w:w="214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For the Buyer:</w:t>
            </w:r>
          </w:p>
          <w:p w:rsidR="00076044" w:rsidRDefault="00076044">
            <w:pPr>
              <w:spacing w:after="0"/>
              <w:rPr>
                <w:rFonts w:ascii="Helvetica Neue" w:eastAsia="Helvetica Neue" w:hAnsi="Helvetica Neue" w:cs="Helvetica Neue"/>
                <w:b/>
              </w:rPr>
            </w:pPr>
          </w:p>
          <w:p w:rsidR="00076044" w:rsidRDefault="00076044">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rsidR="00076044" w:rsidRPr="00925F6E" w:rsidRDefault="004B26D3">
            <w:pPr>
              <w:spacing w:after="0"/>
              <w:rPr>
                <w:rFonts w:ascii="Helvetica Neue" w:eastAsia="Helvetica Neue" w:hAnsi="Helvetica Neue" w:cs="Helvetica Neue"/>
              </w:rPr>
            </w:pPr>
            <w:r w:rsidRPr="00925F6E">
              <w:rPr>
                <w:rFonts w:ascii="Helvetica Neue" w:eastAsia="Helvetica Neue" w:hAnsi="Helvetica Neue" w:cs="Helvetica Neue"/>
              </w:rPr>
              <w:t xml:space="preserve">Name: </w:t>
            </w:r>
            <w:r w:rsidR="00946E9E">
              <w:rPr>
                <w:rFonts w:ascii="Helvetica Neue" w:eastAsia="Helvetica Neue" w:hAnsi="Helvetica Neue" w:cs="Helvetica Neue"/>
              </w:rPr>
              <w:t>James Heathcote</w:t>
            </w:r>
            <w:r w:rsidR="00925F6E" w:rsidRPr="00925F6E">
              <w:rPr>
                <w:rFonts w:ascii="Helvetica Neue" w:eastAsia="Helvetica Neue" w:hAnsi="Helvetica Neue" w:cs="Helvetica Neue"/>
              </w:rPr>
              <w:t xml:space="preserve"> </w:t>
            </w:r>
          </w:p>
          <w:p w:rsidR="00076044" w:rsidRPr="00925F6E" w:rsidRDefault="004B26D3">
            <w:pPr>
              <w:spacing w:after="0"/>
              <w:rPr>
                <w:rFonts w:ascii="Helvetica Neue" w:eastAsia="Helvetica Neue" w:hAnsi="Helvetica Neue" w:cs="Helvetica Neue"/>
              </w:rPr>
            </w:pPr>
            <w:r w:rsidRPr="00925F6E">
              <w:rPr>
                <w:rFonts w:ascii="Helvetica Neue" w:eastAsia="Helvetica Neue" w:hAnsi="Helvetica Neue" w:cs="Helvetica Neue"/>
              </w:rPr>
              <w:t xml:space="preserve">Email: </w:t>
            </w:r>
            <w:hyperlink r:id="rId9" w:history="1">
              <w:r w:rsidR="00946E9E" w:rsidRPr="00C11BFE">
                <w:rPr>
                  <w:rStyle w:val="Hyperlink"/>
                  <w:rFonts w:ascii="Helvetica Neue" w:eastAsia="Helvetica Neue" w:hAnsi="Helvetica Neue" w:cs="Helvetica Neue"/>
                </w:rPr>
                <w:t>james.heathcote@education.gov.uk</w:t>
              </w:r>
            </w:hyperlink>
            <w:r w:rsidR="00946E9E">
              <w:rPr>
                <w:rFonts w:ascii="Helvetica Neue" w:eastAsia="Helvetica Neue" w:hAnsi="Helvetica Neue" w:cs="Helvetica Neue"/>
              </w:rPr>
              <w:t xml:space="preserve"> </w:t>
            </w:r>
          </w:p>
          <w:p w:rsidR="00076044" w:rsidRDefault="00946E9E" w:rsidP="00925F6E">
            <w:pPr>
              <w:spacing w:after="0"/>
              <w:rPr>
                <w:rFonts w:ascii="Helvetica Neue" w:eastAsia="Helvetica Neue" w:hAnsi="Helvetica Neue" w:cs="Helvetica Neue"/>
                <w:highlight w:val="yellow"/>
              </w:rPr>
            </w:pPr>
            <w:r>
              <w:rPr>
                <w:rFonts w:ascii="Helvetica Neue" w:eastAsia="Helvetica Neue" w:hAnsi="Helvetica Neue" w:cs="Helvetica Neue"/>
              </w:rPr>
              <w:t>Phone: 02476 660 327</w:t>
            </w:r>
          </w:p>
        </w:tc>
      </w:tr>
      <w:tr w:rsidR="00076044">
        <w:tc>
          <w:tcPr>
            <w:tcW w:w="2145" w:type="dxa"/>
            <w:tcMar>
              <w:top w:w="100" w:type="dxa"/>
              <w:left w:w="100" w:type="dxa"/>
              <w:bottom w:w="100" w:type="dxa"/>
              <w:right w:w="100" w:type="dxa"/>
            </w:tcMar>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For the Supplier:</w:t>
            </w:r>
          </w:p>
        </w:tc>
        <w:tc>
          <w:tcPr>
            <w:tcW w:w="8445" w:type="dxa"/>
            <w:tcMar>
              <w:top w:w="100" w:type="dxa"/>
              <w:left w:w="100" w:type="dxa"/>
              <w:bottom w:w="100" w:type="dxa"/>
              <w:right w:w="100" w:type="dxa"/>
            </w:tcMar>
          </w:tcPr>
          <w:p w:rsidR="00946E9E" w:rsidRDefault="00946E9E" w:rsidP="00292B38">
            <w:pPr>
              <w:spacing w:after="0"/>
              <w:rPr>
                <w:rFonts w:ascii="Helvetica Neue" w:eastAsia="Helvetica Neue" w:hAnsi="Helvetica Neue" w:cs="Helvetica Neue"/>
              </w:rPr>
            </w:pPr>
            <w:r>
              <w:rPr>
                <w:rFonts w:ascii="Helvetica Neue" w:eastAsia="Helvetica Neue" w:hAnsi="Helvetica Neue" w:cs="Helvetica Neue"/>
              </w:rPr>
              <w:t xml:space="preserve">Name </w:t>
            </w:r>
            <w:r w:rsidR="00786879">
              <w:rPr>
                <w:rFonts w:ascii="Helvetica Neue" w:eastAsia="Helvetica Neue" w:hAnsi="Helvetica Neue" w:cs="Helvetica Neue"/>
              </w:rPr>
              <w:t>Paul Mason</w:t>
            </w:r>
            <w:r>
              <w:rPr>
                <w:rFonts w:ascii="Helvetica Neue" w:eastAsia="Helvetica Neue" w:hAnsi="Helvetica Neue" w:cs="Helvetica Neue"/>
              </w:rPr>
              <w:br/>
              <w:t>Phone</w:t>
            </w:r>
            <w:r w:rsidR="00786879">
              <w:rPr>
                <w:rFonts w:ascii="Helvetica Neue" w:eastAsia="Helvetica Neue" w:hAnsi="Helvetica Neue" w:cs="Helvetica Neue"/>
              </w:rPr>
              <w:t xml:space="preserve"> 07870595176</w:t>
            </w:r>
          </w:p>
          <w:p w:rsidR="00076044" w:rsidRDefault="00946E9E" w:rsidP="00292B38">
            <w:pPr>
              <w:spacing w:after="0"/>
              <w:rPr>
                <w:rFonts w:ascii="Helvetica Neue" w:eastAsia="Helvetica Neue" w:hAnsi="Helvetica Neue" w:cs="Helvetica Neue"/>
              </w:rPr>
            </w:pPr>
            <w:r>
              <w:rPr>
                <w:rFonts w:ascii="Helvetica Neue" w:eastAsia="Helvetica Neue" w:hAnsi="Helvetica Neue" w:cs="Helvetica Neue"/>
              </w:rPr>
              <w:t>Email</w:t>
            </w:r>
            <w:r w:rsidR="00786879">
              <w:rPr>
                <w:rFonts w:ascii="Helvetica Neue" w:eastAsia="Helvetica Neue" w:hAnsi="Helvetica Neue" w:cs="Helvetica Neue"/>
              </w:rPr>
              <w:t xml:space="preserve"> paul.mason@civica.co.uk</w:t>
            </w:r>
          </w:p>
        </w:tc>
      </w:tr>
    </w:tbl>
    <w:p w:rsidR="00076044" w:rsidRDefault="00076044">
      <w:pPr>
        <w:rPr>
          <w:rFonts w:ascii="Helvetica Neue" w:eastAsia="Helvetica Neue" w:hAnsi="Helvetica Neue" w:cs="Helvetica Neue"/>
        </w:rPr>
      </w:pPr>
    </w:p>
    <w:p w:rsidR="00076044" w:rsidRDefault="004B26D3">
      <w:pPr>
        <w:rPr>
          <w:rFonts w:ascii="Helvetica Neue" w:eastAsia="Helvetica Neue" w:hAnsi="Helvetica Neue" w:cs="Helvetica Neue"/>
          <w:b/>
        </w:rPr>
      </w:pPr>
      <w:r>
        <w:rPr>
          <w:rFonts w:ascii="Helvetica Neue" w:eastAsia="Helvetica Neue" w:hAnsi="Helvetica Neue" w:cs="Helvetica Neue"/>
          <w:b/>
        </w:rPr>
        <w:t>Call-Off Contract term</w:t>
      </w:r>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tc>
          <w:tcPr>
            <w:tcW w:w="2657" w:type="dxa"/>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Start date:</w:t>
            </w:r>
          </w:p>
          <w:p w:rsidR="00076044" w:rsidRDefault="00076044">
            <w:pPr>
              <w:spacing w:after="0"/>
              <w:rPr>
                <w:rFonts w:ascii="Helvetica Neue" w:eastAsia="Helvetica Neue" w:hAnsi="Helvetica Neue" w:cs="Helvetica Neue"/>
              </w:rPr>
            </w:pPr>
          </w:p>
        </w:tc>
        <w:tc>
          <w:tcPr>
            <w:tcW w:w="7971" w:type="dxa"/>
          </w:tcPr>
          <w:p w:rsidR="00076044" w:rsidRDefault="004B26D3" w:rsidP="00946E9E">
            <w:pPr>
              <w:spacing w:after="0"/>
              <w:rPr>
                <w:rFonts w:ascii="Helvetica Neue" w:eastAsia="Helvetica Neue" w:hAnsi="Helvetica Neue" w:cs="Helvetica Neue"/>
                <w:highlight w:val="yellow"/>
              </w:rPr>
            </w:pPr>
            <w:r>
              <w:rPr>
                <w:rFonts w:ascii="Helvetica Neue" w:eastAsia="Helvetica Neue" w:hAnsi="Helvetica Neue" w:cs="Helvetica Neue"/>
              </w:rPr>
              <w:t xml:space="preserve">This Call-Off Contract Starts </w:t>
            </w:r>
            <w:r w:rsidRPr="00263A0C">
              <w:rPr>
                <w:rFonts w:ascii="Helvetica Neue" w:eastAsia="Helvetica Neue" w:hAnsi="Helvetica Neue" w:cs="Helvetica Neue"/>
              </w:rPr>
              <w:t xml:space="preserve">on </w:t>
            </w:r>
            <w:r w:rsidR="00946E9E">
              <w:rPr>
                <w:rFonts w:ascii="Helvetica Neue" w:eastAsia="Helvetica Neue" w:hAnsi="Helvetica Neue" w:cs="Helvetica Neue"/>
              </w:rPr>
              <w:t>01</w:t>
            </w:r>
            <w:r w:rsidR="00292B38" w:rsidRPr="00263A0C">
              <w:rPr>
                <w:rFonts w:ascii="Helvetica Neue" w:eastAsia="Helvetica Neue" w:hAnsi="Helvetica Neue" w:cs="Helvetica Neue"/>
              </w:rPr>
              <w:t xml:space="preserve">/04/2018 and is valid for </w:t>
            </w:r>
            <w:r w:rsidR="00946E9E">
              <w:rPr>
                <w:rFonts w:ascii="Helvetica Neue" w:eastAsia="Helvetica Neue" w:hAnsi="Helvetica Neue" w:cs="Helvetica Neue"/>
              </w:rPr>
              <w:t>12</w:t>
            </w:r>
            <w:r w:rsidR="00292B38" w:rsidRPr="00263A0C">
              <w:rPr>
                <w:rFonts w:ascii="Helvetica Neue" w:eastAsia="Helvetica Neue" w:hAnsi="Helvetica Neue" w:cs="Helvetica Neue"/>
              </w:rPr>
              <w:t xml:space="preserve"> months</w:t>
            </w:r>
            <w:r w:rsidRPr="00263A0C">
              <w:rPr>
                <w:rFonts w:ascii="Helvetica Neue" w:eastAsia="Helvetica Neue" w:hAnsi="Helvetica Neue" w:cs="Helvetica Neue"/>
              </w:rPr>
              <w:t xml:space="preserve">. </w:t>
            </w:r>
          </w:p>
        </w:tc>
      </w:tr>
      <w:tr w:rsidR="00076044">
        <w:tc>
          <w:tcPr>
            <w:tcW w:w="2657" w:type="dxa"/>
          </w:tcPr>
          <w:p w:rsidR="00076044" w:rsidRDefault="004B26D3">
            <w:pPr>
              <w:spacing w:before="60" w:after="60"/>
              <w:ind w:right="308"/>
              <w:rPr>
                <w:rFonts w:ascii="Helvetica Neue" w:eastAsia="Helvetica Neue" w:hAnsi="Helvetica Neue" w:cs="Helvetica Neue"/>
              </w:rPr>
            </w:pPr>
            <w:r>
              <w:rPr>
                <w:rFonts w:ascii="Helvetica Neue" w:eastAsia="Helvetica Neue" w:hAnsi="Helvetica Neue" w:cs="Helvetica Neue"/>
                <w:b/>
              </w:rPr>
              <w:t xml:space="preserve">Ending (termination): </w:t>
            </w:r>
          </w:p>
        </w:tc>
        <w:tc>
          <w:tcPr>
            <w:tcW w:w="7971" w:type="dxa"/>
          </w:tcPr>
          <w:p w:rsidR="00076044" w:rsidRDefault="004B26D3" w:rsidP="008A0E75">
            <w:pPr>
              <w:spacing w:after="0"/>
              <w:rPr>
                <w:rFonts w:ascii="Helvetica Neue" w:eastAsia="Helvetica Neue" w:hAnsi="Helvetica Neue" w:cs="Helvetica Neue"/>
                <w:highlight w:val="yellow"/>
              </w:rPr>
            </w:pPr>
            <w:r>
              <w:rPr>
                <w:rFonts w:ascii="Helvetica Neue" w:eastAsia="Helvetica Neue" w:hAnsi="Helvetica Neue" w:cs="Helvetica Neue"/>
              </w:rPr>
              <w:t xml:space="preserve">The notice period needed for Ending the Call-Off Contract is </w:t>
            </w:r>
            <w:r w:rsidR="008A0E75">
              <w:rPr>
                <w:rFonts w:ascii="Helvetica Neue" w:eastAsia="Helvetica Neue" w:hAnsi="Helvetica Neue" w:cs="Helvetica Neue"/>
              </w:rPr>
              <w:t xml:space="preserve">at least </w:t>
            </w:r>
            <w:r w:rsidRPr="008A0E75">
              <w:rPr>
                <w:rFonts w:ascii="Helvetica Neue" w:eastAsia="Helvetica Neue" w:hAnsi="Helvetica Neue" w:cs="Helvetica Neue"/>
              </w:rPr>
              <w:t xml:space="preserve">90 Working Days from the date of written notice for disputed sums </w:t>
            </w:r>
          </w:p>
        </w:tc>
      </w:tr>
      <w:tr w:rsidR="00076044">
        <w:tc>
          <w:tcPr>
            <w:tcW w:w="2657" w:type="dxa"/>
          </w:tcPr>
          <w:p w:rsidR="00076044" w:rsidRPr="00BB08C1" w:rsidRDefault="004B26D3">
            <w:pPr>
              <w:spacing w:before="60" w:after="60"/>
              <w:ind w:right="308"/>
              <w:rPr>
                <w:rFonts w:ascii="Helvetica Neue" w:eastAsia="Helvetica Neue" w:hAnsi="Helvetica Neue" w:cs="Helvetica Neue"/>
                <w:b/>
              </w:rPr>
            </w:pPr>
            <w:bookmarkStart w:id="11" w:name="_1fob9te" w:colFirst="0" w:colLast="0"/>
            <w:bookmarkEnd w:id="11"/>
            <w:r w:rsidRPr="00BB08C1">
              <w:rPr>
                <w:rFonts w:ascii="Helvetica Neue" w:eastAsia="Helvetica Neue" w:hAnsi="Helvetica Neue" w:cs="Helvetica Neue"/>
                <w:b/>
              </w:rPr>
              <w:t>Extension period:</w:t>
            </w:r>
          </w:p>
        </w:tc>
        <w:tc>
          <w:tcPr>
            <w:tcW w:w="7971" w:type="dxa"/>
          </w:tcPr>
          <w:p w:rsidR="00076044" w:rsidRPr="00BB08C1" w:rsidRDefault="004B26D3">
            <w:pPr>
              <w:spacing w:after="0"/>
              <w:rPr>
                <w:rFonts w:ascii="Helvetica Neue" w:eastAsia="Helvetica Neue" w:hAnsi="Helvetica Neue" w:cs="Helvetica Neue"/>
              </w:rPr>
            </w:pPr>
            <w:r w:rsidRPr="00BB08C1">
              <w:rPr>
                <w:rFonts w:ascii="Helvetica Neue" w:eastAsia="Helvetica Neue" w:hAnsi="Helvetica Neue" w:cs="Helvetica Neue"/>
              </w:rPr>
              <w:t xml:space="preserve">This Call-Off Contract can be extended by the Buyer for </w:t>
            </w:r>
            <w:r w:rsidR="00DB332F" w:rsidRPr="00BB08C1">
              <w:rPr>
                <w:rFonts w:ascii="Helvetica Neue" w:eastAsia="Helvetica Neue" w:hAnsi="Helvetica Neue" w:cs="Helvetica Neue"/>
              </w:rPr>
              <w:t>2 period(s) of up to 12</w:t>
            </w:r>
            <w:r w:rsidRPr="00BB08C1">
              <w:rPr>
                <w:rFonts w:ascii="Helvetica Neue" w:eastAsia="Helvetica Neue" w:hAnsi="Helvetica Neue" w:cs="Helvetica Neue"/>
              </w:rPr>
              <w:t xml:space="preserve"> months each, by giving the Supplier </w:t>
            </w:r>
            <w:r w:rsidR="00DB332F" w:rsidRPr="00BB08C1">
              <w:rPr>
                <w:rFonts w:ascii="Helvetica Neue" w:eastAsia="Helvetica Neue" w:hAnsi="Helvetica Neue" w:cs="Helvetica Neue"/>
              </w:rPr>
              <w:t>4 weeks</w:t>
            </w:r>
            <w:r w:rsidRPr="00BB08C1">
              <w:rPr>
                <w:rFonts w:ascii="Helvetica Neue" w:eastAsia="Helvetica Neue" w:hAnsi="Helvetica Neue" w:cs="Helvetica Neue"/>
              </w:rPr>
              <w:t xml:space="preserve"> written notice before its expiry.</w:t>
            </w:r>
          </w:p>
          <w:p w:rsidR="00076044" w:rsidRPr="00BB08C1" w:rsidRDefault="004B26D3">
            <w:pPr>
              <w:spacing w:after="0"/>
              <w:rPr>
                <w:rFonts w:ascii="Helvetica Neue" w:eastAsia="Helvetica Neue" w:hAnsi="Helvetica Neue" w:cs="Helvetica Neue"/>
              </w:rPr>
            </w:pPr>
            <w:r w:rsidRPr="00BB08C1">
              <w:rPr>
                <w:rFonts w:ascii="Helvetica Neue" w:eastAsia="Helvetica Neue" w:hAnsi="Helvetica Neue" w:cs="Helvetica Neue"/>
              </w:rPr>
              <w:t xml:space="preserve">Extensions which extend the Term beyond </w:t>
            </w:r>
            <w:r w:rsidR="00946E9E">
              <w:rPr>
                <w:rFonts w:ascii="Helvetica Neue" w:eastAsia="Helvetica Neue" w:hAnsi="Helvetica Neue" w:cs="Helvetica Neue"/>
              </w:rPr>
              <w:t>12</w:t>
            </w:r>
            <w:r w:rsidRPr="00BB08C1">
              <w:rPr>
                <w:rFonts w:ascii="Helvetica Neue" w:eastAsia="Helvetica Neue" w:hAnsi="Helvetica Neue" w:cs="Helvetica Neue"/>
              </w:rPr>
              <w:t xml:space="preserve"> months are only permitted if the Supplier complies with the additional exit plan requirements at clauses 21.3 to 21.8.</w:t>
            </w:r>
          </w:p>
          <w:p w:rsidR="00076044" w:rsidRPr="00BB08C1" w:rsidRDefault="004B26D3">
            <w:pPr>
              <w:spacing w:after="0"/>
              <w:rPr>
                <w:rFonts w:ascii="Helvetica Neue" w:eastAsia="Helvetica Neue" w:hAnsi="Helvetica Neue" w:cs="Helvetica Neue"/>
              </w:rPr>
            </w:pPr>
            <w:bookmarkStart w:id="12" w:name="_sbn2nptjxz3z" w:colFirst="0" w:colLast="0"/>
            <w:bookmarkEnd w:id="12"/>
            <w:r w:rsidRPr="00BB08C1">
              <w:rPr>
                <w:rFonts w:ascii="Helvetica Neue" w:eastAsia="Helvetica Neue" w:hAnsi="Helvetica Neue" w:cs="Helvetica Neue"/>
              </w:rPr>
              <w:t xml:space="preserve">The extension period after </w:t>
            </w:r>
            <w:r w:rsidR="00946E9E">
              <w:rPr>
                <w:rFonts w:ascii="Helvetica Neue" w:eastAsia="Helvetica Neue" w:hAnsi="Helvetica Neue" w:cs="Helvetica Neue"/>
              </w:rPr>
              <w:t>12</w:t>
            </w:r>
            <w:r w:rsidRPr="00BB08C1">
              <w:rPr>
                <w:rFonts w:ascii="Helvetica Neue" w:eastAsia="Helvetica Neue" w:hAnsi="Helvetica Neue" w:cs="Helvetica Neue"/>
              </w:rPr>
              <w:t xml:space="preserve"> months should not exceed the maximum permitted under the Framework Agreement which is 2 periods of up to 12 months each. </w:t>
            </w:r>
          </w:p>
          <w:p w:rsidR="00076044" w:rsidRPr="00BB08C1" w:rsidRDefault="004B26D3">
            <w:pPr>
              <w:spacing w:after="0"/>
              <w:rPr>
                <w:rFonts w:ascii="Helvetica Neue" w:eastAsia="Helvetica Neue" w:hAnsi="Helvetica Neue" w:cs="Helvetica Neue"/>
              </w:rPr>
            </w:pPr>
            <w:bookmarkStart w:id="13" w:name="_28s54ympxac" w:colFirst="0" w:colLast="0"/>
            <w:bookmarkEnd w:id="13"/>
            <w:r w:rsidRPr="00BB08C1">
              <w:rPr>
                <w:rFonts w:ascii="Helvetica Neue" w:eastAsia="Helvetica Neue" w:hAnsi="Helvetica Neue" w:cs="Helvetica Neue"/>
              </w:rPr>
              <w:t>Under the Spend Controls process, prior approval must be obtained from the Government Digital Service (GDS) if the:</w:t>
            </w:r>
          </w:p>
          <w:p w:rsidR="00076044" w:rsidRPr="00BB08C1" w:rsidRDefault="004B26D3">
            <w:pPr>
              <w:numPr>
                <w:ilvl w:val="0"/>
                <w:numId w:val="18"/>
              </w:numPr>
              <w:spacing w:after="0"/>
              <w:ind w:hanging="360"/>
              <w:contextualSpacing/>
              <w:rPr>
                <w:rFonts w:ascii="Helvetica Neue" w:eastAsia="Helvetica Neue" w:hAnsi="Helvetica Neue" w:cs="Helvetica Neue"/>
              </w:rPr>
            </w:pPr>
            <w:bookmarkStart w:id="14" w:name="_y8hcyfvgb0zt" w:colFirst="0" w:colLast="0"/>
            <w:bookmarkEnd w:id="14"/>
            <w:r w:rsidRPr="00BB08C1">
              <w:rPr>
                <w:rFonts w:ascii="Helvetica Neue" w:eastAsia="Helvetica Neue" w:hAnsi="Helvetica Neue" w:cs="Helvetica Neue"/>
              </w:rPr>
              <w:t xml:space="preserve">Buyer is a central government department </w:t>
            </w:r>
          </w:p>
          <w:p w:rsidR="00076044" w:rsidRPr="00BB08C1" w:rsidRDefault="004B26D3" w:rsidP="00946E9E">
            <w:pPr>
              <w:numPr>
                <w:ilvl w:val="0"/>
                <w:numId w:val="18"/>
              </w:numPr>
              <w:spacing w:after="0"/>
              <w:ind w:hanging="360"/>
              <w:contextualSpacing/>
              <w:rPr>
                <w:rFonts w:ascii="Helvetica Neue" w:eastAsia="Helvetica Neue" w:hAnsi="Helvetica Neue" w:cs="Helvetica Neue"/>
              </w:rPr>
            </w:pPr>
            <w:r w:rsidRPr="00BB08C1">
              <w:rPr>
                <w:rFonts w:ascii="Helvetica Neue" w:eastAsia="Helvetica Neue" w:hAnsi="Helvetica Neue" w:cs="Helvetica Neue"/>
              </w:rPr>
              <w:t xml:space="preserve">contract Term </w:t>
            </w:r>
            <w:r w:rsidR="00BB08C1" w:rsidRPr="00BB08C1">
              <w:rPr>
                <w:rFonts w:ascii="Helvetica Neue" w:eastAsia="Helvetica Neue" w:hAnsi="Helvetica Neue" w:cs="Helvetica Neue"/>
              </w:rPr>
              <w:t xml:space="preserve">is intended to exceed </w:t>
            </w:r>
            <w:r w:rsidR="00946E9E">
              <w:rPr>
                <w:rFonts w:ascii="Helvetica Neue" w:eastAsia="Helvetica Neue" w:hAnsi="Helvetica Neue" w:cs="Helvetica Neue"/>
              </w:rPr>
              <w:t>12</w:t>
            </w:r>
            <w:r w:rsidR="00BB08C1" w:rsidRPr="00BB08C1">
              <w:rPr>
                <w:rFonts w:ascii="Helvetica Neue" w:eastAsia="Helvetica Neue" w:hAnsi="Helvetica Neue" w:cs="Helvetica Neue"/>
              </w:rPr>
              <w:t xml:space="preserve"> months</w:t>
            </w:r>
          </w:p>
        </w:tc>
      </w:tr>
    </w:tbl>
    <w:p w:rsidR="00076044" w:rsidRDefault="00076044">
      <w:pPr>
        <w:rPr>
          <w:rFonts w:ascii="Helvetica Neue" w:eastAsia="Helvetica Neue" w:hAnsi="Helvetica Neue" w:cs="Helvetica Neue"/>
          <w:b/>
        </w:rPr>
      </w:pPr>
    </w:p>
    <w:p w:rsidR="00076044" w:rsidRDefault="004B26D3">
      <w:pPr>
        <w:rPr>
          <w:rFonts w:ascii="Helvetica Neue" w:eastAsia="Helvetica Neue" w:hAnsi="Helvetica Neue" w:cs="Helvetica Neue"/>
          <w:b/>
        </w:rPr>
      </w:pPr>
      <w:r>
        <w:rPr>
          <w:rFonts w:ascii="Helvetica Neue" w:eastAsia="Helvetica Neue" w:hAnsi="Helvetica Neue" w:cs="Helvetica Neue"/>
          <w:b/>
        </w:rPr>
        <w:t>Buyer contractual details</w:t>
      </w:r>
    </w:p>
    <w:p w:rsidR="00076044" w:rsidRDefault="004B26D3">
      <w:pPr>
        <w:rPr>
          <w:rFonts w:ascii="Helvetica Neue" w:eastAsia="Helvetica Neue" w:hAnsi="Helvetica Neue" w:cs="Helvetica Neue"/>
        </w:rPr>
      </w:pPr>
      <w:r>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Tr="004839C3">
        <w:tc>
          <w:tcPr>
            <w:tcW w:w="2657" w:type="dxa"/>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G-Cloud lot:</w:t>
            </w:r>
          </w:p>
        </w:tc>
        <w:tc>
          <w:tcPr>
            <w:tcW w:w="7973" w:type="dxa"/>
          </w:tcPr>
          <w:p w:rsidR="00076044" w:rsidRPr="004839C3" w:rsidRDefault="004B26D3">
            <w:pPr>
              <w:spacing w:after="0"/>
              <w:rPr>
                <w:rFonts w:ascii="Helvetica Neue" w:eastAsia="Helvetica Neue" w:hAnsi="Helvetica Neue" w:cs="Helvetica Neue"/>
              </w:rPr>
            </w:pPr>
            <w:r w:rsidRPr="004839C3">
              <w:rPr>
                <w:rFonts w:ascii="Helvetica Neue" w:eastAsia="Helvetica Neue" w:hAnsi="Helvetica Neue" w:cs="Helvetica Neue"/>
              </w:rPr>
              <w:t xml:space="preserve">This Call-Off Contract is for the provision of Services under: </w:t>
            </w:r>
          </w:p>
          <w:p w:rsidR="00076044" w:rsidRPr="004839C3" w:rsidRDefault="004B26D3">
            <w:pPr>
              <w:spacing w:after="0"/>
              <w:rPr>
                <w:rFonts w:ascii="Helvetica Neue" w:eastAsia="Helvetica Neue" w:hAnsi="Helvetica Neue" w:cs="Helvetica Neue"/>
              </w:rPr>
            </w:pPr>
            <w:r w:rsidRPr="004839C3">
              <w:rPr>
                <w:rFonts w:ascii="Helvetica Neue" w:eastAsia="Helvetica Neue" w:hAnsi="Helvetica Neue" w:cs="Helvetica Neue"/>
              </w:rPr>
              <w:t xml:space="preserve">Lot 1 - Cloud </w:t>
            </w:r>
            <w:r w:rsidR="000B7D5C">
              <w:rPr>
                <w:rFonts w:ascii="Helvetica Neue" w:eastAsia="Helvetica Neue" w:hAnsi="Helvetica Neue" w:cs="Helvetica Neue"/>
              </w:rPr>
              <w:t xml:space="preserve">hosting </w:t>
            </w:r>
          </w:p>
          <w:p w:rsidR="000B7D5C" w:rsidRDefault="004B26D3" w:rsidP="000B7D5C">
            <w:pPr>
              <w:spacing w:after="0"/>
              <w:rPr>
                <w:rFonts w:ascii="Helvetica Neue" w:eastAsia="Helvetica Neue" w:hAnsi="Helvetica Neue" w:cs="Helvetica Neue"/>
              </w:rPr>
            </w:pPr>
            <w:r w:rsidRPr="004839C3">
              <w:rPr>
                <w:rFonts w:ascii="Helvetica Neue" w:eastAsia="Helvetica Neue" w:hAnsi="Helvetica Neue" w:cs="Helvetica Neue"/>
              </w:rPr>
              <w:t>Lot 2 - Cloud s</w:t>
            </w:r>
            <w:r w:rsidR="004839C3">
              <w:rPr>
                <w:rFonts w:ascii="Helvetica Neue" w:eastAsia="Helvetica Neue" w:hAnsi="Helvetica Neue" w:cs="Helvetica Neue"/>
              </w:rPr>
              <w:t>oftware</w:t>
            </w:r>
          </w:p>
          <w:p w:rsidR="00076044" w:rsidRPr="004839C3" w:rsidRDefault="004B26D3" w:rsidP="000B7D5C">
            <w:pPr>
              <w:spacing w:after="0"/>
              <w:rPr>
                <w:rFonts w:ascii="Helvetica Neue" w:eastAsia="Helvetica Neue" w:hAnsi="Helvetica Neue" w:cs="Helvetica Neue"/>
              </w:rPr>
            </w:pPr>
            <w:r w:rsidRPr="004839C3">
              <w:rPr>
                <w:rFonts w:ascii="Helvetica Neue" w:eastAsia="Helvetica Neue" w:hAnsi="Helvetica Neue" w:cs="Helvetica Neue"/>
              </w:rPr>
              <w:t>Lot 3 - Cloud s</w:t>
            </w:r>
            <w:r w:rsidR="004839C3">
              <w:rPr>
                <w:rFonts w:ascii="Helvetica Neue" w:eastAsia="Helvetica Neue" w:hAnsi="Helvetica Neue" w:cs="Helvetica Neue"/>
              </w:rPr>
              <w:t xml:space="preserve">upport </w:t>
            </w:r>
          </w:p>
        </w:tc>
      </w:tr>
      <w:tr w:rsidR="00076044" w:rsidTr="004839C3">
        <w:tc>
          <w:tcPr>
            <w:tcW w:w="2657" w:type="dxa"/>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G-Cloud services required:</w:t>
            </w:r>
          </w:p>
        </w:tc>
        <w:tc>
          <w:tcPr>
            <w:tcW w:w="7973" w:type="dxa"/>
          </w:tcPr>
          <w:p w:rsidR="00076044" w:rsidRDefault="004B26D3" w:rsidP="005022A7">
            <w:pPr>
              <w:spacing w:after="0"/>
              <w:rPr>
                <w:rFonts w:ascii="Helvetica Neue" w:eastAsia="Helvetica Neue" w:hAnsi="Helvetica Neue" w:cs="Helvetica Neue"/>
                <w:highlight w:val="green"/>
              </w:rPr>
            </w:pPr>
            <w:r>
              <w:rPr>
                <w:rFonts w:ascii="Helvetica Neue" w:eastAsia="Helvetica Neue" w:hAnsi="Helvetica Neue" w:cs="Helvetica Neue"/>
              </w:rPr>
              <w:t xml:space="preserve">The Services to be provided by the Supplier under the above Lot are listed in Framework Section </w:t>
            </w:r>
            <w:bookmarkStart w:id="15" w:name="_2et92p0" w:colFirst="0" w:colLast="0"/>
            <w:bookmarkEnd w:id="15"/>
            <w:r w:rsidR="005022A7" w:rsidRPr="005022A7">
              <w:rPr>
                <w:rFonts w:ascii="Helvetica Neue" w:eastAsia="Helvetica Neue" w:hAnsi="Helvetica Neue" w:cs="Helvetica Neue"/>
              </w:rPr>
              <w:t>2</w:t>
            </w:r>
          </w:p>
        </w:tc>
      </w:tr>
      <w:tr w:rsidR="00076044" w:rsidTr="00BD1ACD">
        <w:tc>
          <w:tcPr>
            <w:tcW w:w="2657" w:type="dxa"/>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Additional services:</w:t>
            </w:r>
          </w:p>
        </w:tc>
        <w:tc>
          <w:tcPr>
            <w:tcW w:w="7973" w:type="dxa"/>
          </w:tcPr>
          <w:p w:rsidR="00076044" w:rsidRDefault="005022A7">
            <w:pPr>
              <w:spacing w:after="0"/>
              <w:rPr>
                <w:rFonts w:ascii="Helvetica Neue" w:eastAsia="Helvetica Neue" w:hAnsi="Helvetica Neue" w:cs="Helvetica Neue"/>
                <w:highlight w:val="green"/>
              </w:rPr>
            </w:pPr>
            <w:r w:rsidRPr="000A5B14">
              <w:rPr>
                <w:rFonts w:ascii="Helvetica Neue" w:eastAsia="Helvetica Neue" w:hAnsi="Helvetica Neue" w:cs="Helvetica Neue"/>
              </w:rPr>
              <w:t>N/A</w:t>
            </w:r>
          </w:p>
        </w:tc>
      </w:tr>
      <w:tr w:rsidR="00076044" w:rsidTr="00BD1ACD">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Location:</w:t>
            </w:r>
          </w:p>
        </w:tc>
        <w:tc>
          <w:tcPr>
            <w:tcW w:w="7973" w:type="dxa"/>
          </w:tcPr>
          <w:p w:rsidR="000A5B14" w:rsidRDefault="004B26D3" w:rsidP="000A5B14">
            <w:pPr>
              <w:spacing w:after="0" w:line="240" w:lineRule="auto"/>
              <w:rPr>
                <w:rFonts w:ascii="Helvetica Neue" w:eastAsia="Helvetica Neue" w:hAnsi="Helvetica Neue" w:cs="Helvetica Neue"/>
              </w:rPr>
            </w:pPr>
            <w:r>
              <w:rPr>
                <w:rFonts w:ascii="Helvetica Neue" w:eastAsia="Helvetica Neue" w:hAnsi="Helvetica Neue" w:cs="Helvetica Neue"/>
              </w:rPr>
              <w:t>The Services will be delivered to</w:t>
            </w:r>
            <w:r w:rsidR="000A5B14">
              <w:rPr>
                <w:rFonts w:ascii="Helvetica Neue" w:eastAsia="Helvetica Neue" w:hAnsi="Helvetica Neue" w:cs="Helvetica Neue"/>
              </w:rPr>
              <w:t xml:space="preserve">: </w:t>
            </w:r>
          </w:p>
          <w:p w:rsidR="000A5B14" w:rsidRDefault="000A5B14" w:rsidP="000A5B14">
            <w:pPr>
              <w:spacing w:after="0" w:line="240" w:lineRule="auto"/>
              <w:rPr>
                <w:rFonts w:ascii="Helvetica Neue" w:eastAsia="Helvetica Neue" w:hAnsi="Helvetica Neue" w:cs="Helvetica Neue"/>
              </w:rPr>
            </w:pPr>
            <w:r>
              <w:rPr>
                <w:rFonts w:ascii="Helvetica Neue" w:eastAsia="Helvetica Neue" w:hAnsi="Helvetica Neue" w:cs="Helvetica Neue"/>
              </w:rPr>
              <w:t>Standards &amp; Testing Agency</w:t>
            </w:r>
          </w:p>
          <w:p w:rsidR="000A5B14" w:rsidRDefault="000A5B14" w:rsidP="000A5B14">
            <w:pPr>
              <w:spacing w:after="0" w:line="240" w:lineRule="auto"/>
              <w:rPr>
                <w:rFonts w:ascii="Helvetica Neue" w:eastAsia="Helvetica Neue" w:hAnsi="Helvetica Neue" w:cs="Helvetica Neue"/>
              </w:rPr>
            </w:pPr>
            <w:r>
              <w:rPr>
                <w:rFonts w:ascii="Helvetica Neue" w:eastAsia="Helvetica Neue" w:hAnsi="Helvetica Neue" w:cs="Helvetica Neue"/>
              </w:rPr>
              <w:t xml:space="preserve">53-55 Butts Road, </w:t>
            </w:r>
          </w:p>
          <w:p w:rsidR="000A5B14" w:rsidRDefault="000A5B14" w:rsidP="000A5B14">
            <w:pPr>
              <w:spacing w:after="0" w:line="240" w:lineRule="auto"/>
              <w:rPr>
                <w:rFonts w:ascii="Helvetica Neue" w:eastAsia="Helvetica Neue" w:hAnsi="Helvetica Neue" w:cs="Helvetica Neue"/>
              </w:rPr>
            </w:pPr>
            <w:r>
              <w:rPr>
                <w:rFonts w:ascii="Helvetica Neue" w:eastAsia="Helvetica Neue" w:hAnsi="Helvetica Neue" w:cs="Helvetica Neue"/>
              </w:rPr>
              <w:t xml:space="preserve">Earlsdon Park, </w:t>
            </w:r>
          </w:p>
          <w:p w:rsidR="000A5B14" w:rsidRDefault="000A5B14" w:rsidP="000A5B14">
            <w:pPr>
              <w:spacing w:after="0" w:line="240" w:lineRule="auto"/>
              <w:rPr>
                <w:rFonts w:ascii="Helvetica Neue" w:eastAsia="Helvetica Neue" w:hAnsi="Helvetica Neue" w:cs="Helvetica Neue"/>
              </w:rPr>
            </w:pPr>
            <w:r>
              <w:rPr>
                <w:rFonts w:ascii="Helvetica Neue" w:eastAsia="Helvetica Neue" w:hAnsi="Helvetica Neue" w:cs="Helvetica Neue"/>
              </w:rPr>
              <w:t xml:space="preserve">Coventry, </w:t>
            </w:r>
          </w:p>
          <w:p w:rsidR="000A5B14" w:rsidRDefault="000A5B14" w:rsidP="000A5B14">
            <w:pPr>
              <w:spacing w:after="0" w:line="240" w:lineRule="auto"/>
              <w:rPr>
                <w:rFonts w:ascii="Helvetica Neue" w:eastAsia="Helvetica Neue" w:hAnsi="Helvetica Neue" w:cs="Helvetica Neue"/>
              </w:rPr>
            </w:pPr>
            <w:r>
              <w:rPr>
                <w:rFonts w:ascii="Helvetica Neue" w:eastAsia="Helvetica Neue" w:hAnsi="Helvetica Neue" w:cs="Helvetica Neue"/>
              </w:rPr>
              <w:t>Cv1 3BH</w:t>
            </w:r>
          </w:p>
          <w:p w:rsidR="00076044" w:rsidRDefault="00076044">
            <w:pPr>
              <w:spacing w:after="0" w:line="240" w:lineRule="auto"/>
              <w:rPr>
                <w:rFonts w:ascii="Helvetica Neue" w:eastAsia="Helvetica Neue" w:hAnsi="Helvetica Neue" w:cs="Helvetica Neue"/>
              </w:rPr>
            </w:pPr>
          </w:p>
        </w:tc>
      </w:tr>
      <w:tr w:rsidR="00076044" w:rsidTr="00BD1ACD">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Quality standards:</w:t>
            </w:r>
          </w:p>
        </w:tc>
        <w:tc>
          <w:tcPr>
            <w:tcW w:w="7973" w:type="dxa"/>
          </w:tcPr>
          <w:p w:rsidR="00076044" w:rsidRDefault="004B26D3" w:rsidP="000A5B14">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quality standards required for this Call-Off Contract </w:t>
            </w:r>
            <w:r w:rsidR="000A5B14">
              <w:rPr>
                <w:rFonts w:ascii="Helvetica Neue" w:eastAsia="Helvetica Neue" w:hAnsi="Helvetica Neue" w:cs="Helvetica Neue"/>
              </w:rPr>
              <w:t xml:space="preserve">are outlined in Schedule 1 </w:t>
            </w:r>
          </w:p>
        </w:tc>
      </w:tr>
      <w:tr w:rsidR="00076044" w:rsidTr="00BD1ACD">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Technical standards: </w:t>
            </w:r>
          </w:p>
        </w:tc>
        <w:tc>
          <w:tcPr>
            <w:tcW w:w="7973" w:type="dxa"/>
          </w:tcPr>
          <w:p w:rsidR="00076044" w:rsidRDefault="004B26D3" w:rsidP="000A5B14">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The technical standards required for this Call-Off Contract ar</w:t>
            </w:r>
            <w:r w:rsidR="000A5B14">
              <w:rPr>
                <w:rFonts w:ascii="Helvetica Neue" w:eastAsia="Helvetica Neue" w:hAnsi="Helvetica Neue" w:cs="Helvetica Neue"/>
              </w:rPr>
              <w:t xml:space="preserve">e as outlined in Schedule 1 </w:t>
            </w:r>
          </w:p>
        </w:tc>
      </w:tr>
      <w:tr w:rsidR="00076044" w:rsidTr="00BD1ACD">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level agreement:</w:t>
            </w:r>
          </w:p>
        </w:tc>
        <w:tc>
          <w:tcPr>
            <w:tcW w:w="7973" w:type="dxa"/>
          </w:tcPr>
          <w:p w:rsidR="00076044" w:rsidRDefault="004B26D3" w:rsidP="004839C3">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The service level and availability criteria required for this Call-Off Contract are</w:t>
            </w:r>
            <w:r w:rsidR="004839C3">
              <w:rPr>
                <w:rFonts w:ascii="Helvetica Neue" w:eastAsia="Helvetica Neue" w:hAnsi="Helvetica Neue" w:cs="Helvetica Neue"/>
              </w:rPr>
              <w:t xml:space="preserve"> outlined in Schedule 1</w:t>
            </w:r>
          </w:p>
        </w:tc>
      </w:tr>
      <w:tr w:rsidR="00076044" w:rsidTr="00BD1ACD">
        <w:tc>
          <w:tcPr>
            <w:tcW w:w="2657" w:type="dxa"/>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 xml:space="preserve">Onboarding: </w:t>
            </w:r>
          </w:p>
        </w:tc>
        <w:tc>
          <w:tcPr>
            <w:tcW w:w="7973" w:type="dxa"/>
          </w:tcPr>
          <w:p w:rsidR="004839C3" w:rsidRDefault="004B26D3" w:rsidP="004839C3">
            <w:pPr>
              <w:spacing w:after="0"/>
              <w:rPr>
                <w:rFonts w:ascii="Helvetica Neue" w:eastAsia="Helvetica Neue" w:hAnsi="Helvetica Neue" w:cs="Helvetica Neue"/>
              </w:rPr>
            </w:pPr>
            <w:r>
              <w:rPr>
                <w:rFonts w:ascii="Helvetica Neue" w:eastAsia="Helvetica Neue" w:hAnsi="Helvetica Neue" w:cs="Helvetica Neue"/>
              </w:rPr>
              <w:t xml:space="preserve">The onboarding plan for this Call-Off Contract </w:t>
            </w:r>
            <w:r w:rsidR="004839C3">
              <w:rPr>
                <w:rFonts w:ascii="Helvetica Neue" w:eastAsia="Helvetica Neue" w:hAnsi="Helvetica Neue" w:cs="Helvetica Neue"/>
              </w:rPr>
              <w:t>is outlined in Schedule 1</w:t>
            </w:r>
          </w:p>
          <w:p w:rsidR="00076044" w:rsidRDefault="00076044">
            <w:pPr>
              <w:spacing w:after="0"/>
              <w:rPr>
                <w:rFonts w:ascii="Helvetica Neue" w:eastAsia="Helvetica Neue" w:hAnsi="Helvetica Neue" w:cs="Helvetica Neue"/>
                <w:highlight w:val="green"/>
              </w:rPr>
            </w:pPr>
          </w:p>
        </w:tc>
      </w:tr>
      <w:tr w:rsidR="00076044" w:rsidTr="00BD1ACD">
        <w:tc>
          <w:tcPr>
            <w:tcW w:w="2657" w:type="dxa"/>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 xml:space="preserve">Offboarding: </w:t>
            </w:r>
          </w:p>
        </w:tc>
        <w:tc>
          <w:tcPr>
            <w:tcW w:w="7973" w:type="dxa"/>
          </w:tcPr>
          <w:p w:rsidR="004839C3" w:rsidRDefault="004B26D3" w:rsidP="004839C3">
            <w:pPr>
              <w:spacing w:after="0"/>
              <w:rPr>
                <w:rFonts w:ascii="Helvetica Neue" w:eastAsia="Helvetica Neue" w:hAnsi="Helvetica Neue" w:cs="Helvetica Neue"/>
              </w:rPr>
            </w:pPr>
            <w:r>
              <w:rPr>
                <w:rFonts w:ascii="Helvetica Neue" w:eastAsia="Helvetica Neue" w:hAnsi="Helvetica Neue" w:cs="Helvetica Neue"/>
              </w:rPr>
              <w:t xml:space="preserve">The offboarding plan for this Call-Off Contract </w:t>
            </w:r>
            <w:r w:rsidR="004839C3">
              <w:rPr>
                <w:rFonts w:ascii="Helvetica Neue" w:eastAsia="Helvetica Neue" w:hAnsi="Helvetica Neue" w:cs="Helvetica Neue"/>
              </w:rPr>
              <w:t>is outlined in Schedule 1</w:t>
            </w:r>
          </w:p>
          <w:p w:rsidR="00076044" w:rsidRDefault="00076044">
            <w:pPr>
              <w:spacing w:after="0"/>
              <w:rPr>
                <w:rFonts w:ascii="Helvetica Neue" w:eastAsia="Helvetica Neue" w:hAnsi="Helvetica Neue" w:cs="Helvetica Neue"/>
                <w:highlight w:val="green"/>
              </w:rPr>
            </w:pPr>
          </w:p>
        </w:tc>
      </w:tr>
      <w:tr w:rsidR="00076044" w:rsidTr="00BD1ACD">
        <w:tc>
          <w:tcPr>
            <w:tcW w:w="2657" w:type="dxa"/>
          </w:tcPr>
          <w:p w:rsidR="00076044" w:rsidRDefault="004B26D3">
            <w:pPr>
              <w:spacing w:after="0"/>
              <w:rPr>
                <w:rFonts w:ascii="Helvetica Neue" w:eastAsia="Helvetica Neue" w:hAnsi="Helvetica Neue" w:cs="Helvetica Neue"/>
                <w:b/>
              </w:rPr>
            </w:pPr>
            <w:r>
              <w:rPr>
                <w:rFonts w:ascii="Helvetica Neue" w:eastAsia="Helvetica Neue" w:hAnsi="Helvetica Neue" w:cs="Helvetica Neue"/>
                <w:b/>
              </w:rPr>
              <w:t>Limit on Parties’ liability:</w:t>
            </w:r>
          </w:p>
        </w:tc>
        <w:tc>
          <w:tcPr>
            <w:tcW w:w="7973" w:type="dxa"/>
          </w:tcPr>
          <w:p w:rsidR="004839C3" w:rsidRDefault="004B26D3">
            <w:pPr>
              <w:spacing w:after="0"/>
              <w:rPr>
                <w:rFonts w:ascii="Helvetica Neue" w:eastAsia="Helvetica Neue" w:hAnsi="Helvetica Neue" w:cs="Helvetica Neue"/>
              </w:rPr>
            </w:pPr>
            <w:r>
              <w:rPr>
                <w:rFonts w:ascii="Helvetica Neue" w:eastAsia="Helvetica Neue" w:hAnsi="Helvetica Neue" w:cs="Helvetica Neue"/>
              </w:rPr>
              <w:t xml:space="preserve">The annual total liability of either Party for all Property defaults will not exceed </w:t>
            </w:r>
            <w:r w:rsidR="004839C3">
              <w:rPr>
                <w:rFonts w:ascii="Helvetica Neue" w:eastAsia="Helvetica Neue" w:hAnsi="Helvetica Neue" w:cs="Helvetica Neue"/>
              </w:rPr>
              <w:t>£90,000</w:t>
            </w:r>
          </w:p>
          <w:p w:rsidR="00076044" w:rsidRDefault="004B26D3">
            <w:pPr>
              <w:spacing w:after="0"/>
              <w:rPr>
                <w:rFonts w:ascii="Helvetica Neue" w:eastAsia="Helvetica Neue" w:hAnsi="Helvetica Neue" w:cs="Helvetica Neue"/>
              </w:rPr>
            </w:pPr>
            <w:r>
              <w:rPr>
                <w:rFonts w:ascii="Helvetica Neue" w:eastAsia="Helvetica Neue" w:hAnsi="Helvetica Neue" w:cs="Helvetica Neue"/>
              </w:rPr>
              <w:t xml:space="preserve">The annual total liability for Buyer Data defaults will not exceed </w:t>
            </w:r>
            <w:r w:rsidR="004839C3">
              <w:rPr>
                <w:rFonts w:ascii="Helvetica Neue" w:eastAsia="Helvetica Neue" w:hAnsi="Helvetica Neue" w:cs="Helvetica Neue"/>
              </w:rPr>
              <w:t>£90,000</w:t>
            </w:r>
            <w:r>
              <w:rPr>
                <w:rFonts w:ascii="Helvetica Neue" w:eastAsia="Helvetica Neue" w:hAnsi="Helvetica Neue" w:cs="Helvetica Neue"/>
              </w:rPr>
              <w:t xml:space="preserve"> of the Charges payable by the Buyer to the Supplier during the Call-Off Contract Term </w:t>
            </w:r>
          </w:p>
          <w:p w:rsidR="00076044" w:rsidRDefault="004B26D3">
            <w:pPr>
              <w:spacing w:after="0"/>
              <w:rPr>
                <w:rFonts w:ascii="Helvetica Neue" w:eastAsia="Helvetica Neue" w:hAnsi="Helvetica Neue" w:cs="Helvetica Neue"/>
              </w:rPr>
            </w:pPr>
            <w:r>
              <w:rPr>
                <w:rFonts w:ascii="Helvetica Neue" w:eastAsia="Helvetica Neue" w:hAnsi="Helvetica Neue" w:cs="Helvetica Neue"/>
              </w:rPr>
              <w:t xml:space="preserve">The annual total liability for all other defaults will not exceed </w:t>
            </w:r>
            <w:r w:rsidR="004839C3">
              <w:rPr>
                <w:rFonts w:ascii="Helvetica Neue" w:eastAsia="Helvetica Neue" w:hAnsi="Helvetica Neue" w:cs="Helvetica Neue"/>
              </w:rPr>
              <w:t xml:space="preserve">£90,000 </w:t>
            </w:r>
            <w:r>
              <w:rPr>
                <w:rFonts w:ascii="Helvetica Neue" w:eastAsia="Helvetica Neue" w:hAnsi="Helvetica Neue" w:cs="Helvetica Neue"/>
              </w:rPr>
              <w:t>of the Charges payable by the Buyer to the Supplier during the Call-Off Contract Term (whichever is the greater).</w:t>
            </w:r>
          </w:p>
          <w:p w:rsidR="00076044" w:rsidRDefault="00076044">
            <w:pPr>
              <w:spacing w:after="0"/>
              <w:rPr>
                <w:rFonts w:ascii="Helvetica Neue" w:eastAsia="Helvetica Neue" w:hAnsi="Helvetica Neue" w:cs="Helvetica Neue"/>
              </w:rPr>
            </w:pPr>
          </w:p>
        </w:tc>
      </w:tr>
      <w:tr w:rsidR="00076044" w:rsidTr="004839C3">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Force majeure:</w:t>
            </w:r>
          </w:p>
        </w:tc>
        <w:tc>
          <w:tcPr>
            <w:tcW w:w="7973" w:type="dxa"/>
          </w:tcPr>
          <w:p w:rsidR="00076044" w:rsidRDefault="004B26D3" w:rsidP="004839C3">
            <w:pPr>
              <w:spacing w:after="0" w:line="240" w:lineRule="auto"/>
              <w:rPr>
                <w:rFonts w:ascii="Helvetica Neue" w:eastAsia="Helvetica Neue" w:hAnsi="Helvetica Neue" w:cs="Helvetica Neue"/>
              </w:rPr>
            </w:pPr>
            <w:r>
              <w:rPr>
                <w:rFonts w:ascii="Helvetica Neue" w:eastAsia="Helvetica Neue" w:hAnsi="Helvetica Neue" w:cs="Helvetica Neue"/>
              </w:rPr>
              <w:t xml:space="preserve">A Party may End this Call-Off Contract if the Other Party is affected by a Force Majeure Event that lasts for more than </w:t>
            </w:r>
            <w:r w:rsidR="004839C3">
              <w:rPr>
                <w:rFonts w:ascii="Helvetica Neue" w:eastAsia="Helvetica Neue" w:hAnsi="Helvetica Neue" w:cs="Helvetica Neue"/>
              </w:rPr>
              <w:t>60</w:t>
            </w:r>
            <w:r>
              <w:rPr>
                <w:rFonts w:ascii="Helvetica Neue" w:eastAsia="Helvetica Neue" w:hAnsi="Helvetica Neue" w:cs="Helvetica Neue"/>
              </w:rPr>
              <w:t xml:space="preserve"> consecutive days.</w:t>
            </w:r>
          </w:p>
        </w:tc>
      </w:tr>
    </w:tbl>
    <w:p w:rsidR="00076044" w:rsidRDefault="00076044">
      <w:pPr>
        <w:rPr>
          <w:rFonts w:ascii="Helvetica Neue" w:eastAsia="Helvetica Neue" w:hAnsi="Helvetica Neue" w:cs="Helvetica Neue"/>
        </w:rPr>
      </w:pPr>
      <w:bookmarkStart w:id="16" w:name="_1t3h5sf" w:colFirst="0" w:colLast="0"/>
      <w:bookmarkEnd w:id="16"/>
    </w:p>
    <w:p w:rsidR="00076044" w:rsidRDefault="004B26D3">
      <w:pPr>
        <w:rPr>
          <w:rFonts w:ascii="Helvetica Neue" w:eastAsia="Helvetica Neue" w:hAnsi="Helvetica Neue" w:cs="Helvetica Neue"/>
          <w:b/>
        </w:rPr>
      </w:pPr>
      <w:r>
        <w:rPr>
          <w:rFonts w:ascii="Helvetica Neue" w:eastAsia="Helvetica Neue" w:hAnsi="Helvetica Neue" w:cs="Helvetica Neue"/>
          <w:b/>
        </w:rPr>
        <w:t>Supplier’s information</w:t>
      </w:r>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Subcontractors or partners:</w:t>
            </w:r>
          </w:p>
        </w:tc>
        <w:tc>
          <w:tcPr>
            <w:tcW w:w="7971" w:type="dxa"/>
          </w:tcPr>
          <w:p w:rsidR="000B37BD" w:rsidRDefault="004B26D3" w:rsidP="000B37BD">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following is a list of the Supplier’s Subcontractors or Partners </w:t>
            </w:r>
          </w:p>
          <w:p w:rsidR="00076044" w:rsidRDefault="00076044">
            <w:pPr>
              <w:spacing w:after="0" w:line="240" w:lineRule="auto"/>
              <w:rPr>
                <w:rFonts w:ascii="Helvetica Neue" w:eastAsia="Helvetica Neue" w:hAnsi="Helvetica Neue" w:cs="Helvetica Neue"/>
                <w:highlight w:val="green"/>
              </w:rPr>
            </w:pPr>
          </w:p>
        </w:tc>
      </w:tr>
    </w:tbl>
    <w:p w:rsidR="00076044" w:rsidRDefault="00076044">
      <w:pPr>
        <w:rPr>
          <w:rFonts w:ascii="Helvetica Neue" w:eastAsia="Helvetica Neue" w:hAnsi="Helvetica Neue" w:cs="Helvetica Neue"/>
        </w:rPr>
      </w:pPr>
    </w:p>
    <w:p w:rsidR="00076044" w:rsidRDefault="004B26D3">
      <w:pPr>
        <w:rPr>
          <w:rFonts w:ascii="Helvetica Neue" w:eastAsia="Helvetica Neue" w:hAnsi="Helvetica Neue" w:cs="Helvetica Neue"/>
          <w:b/>
        </w:rPr>
      </w:pPr>
      <w:r>
        <w:rPr>
          <w:rFonts w:ascii="Helvetica Neue" w:eastAsia="Helvetica Neue" w:hAnsi="Helvetica Neue" w:cs="Helvetica Neue"/>
          <w:b/>
        </w:rPr>
        <w:t>Call-Off Contract charges and payment</w:t>
      </w:r>
    </w:p>
    <w:p w:rsidR="00076044" w:rsidRDefault="004B26D3">
      <w:pPr>
        <w:rPr>
          <w:rFonts w:ascii="Helvetica Neue" w:eastAsia="Helvetica Neue" w:hAnsi="Helvetica Neue" w:cs="Helvetica Neue"/>
        </w:rPr>
      </w:pPr>
      <w:r>
        <w:rPr>
          <w:rFonts w:ascii="Helvetica Neue" w:eastAsia="Helvetica Neue" w:hAnsi="Helvetica Neue" w:cs="Helvetica Neue"/>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tc>
          <w:tcPr>
            <w:tcW w:w="2657" w:type="dxa"/>
          </w:tcPr>
          <w:p w:rsidR="00076044" w:rsidRDefault="00507CA9">
            <w:pPr>
              <w:spacing w:after="0" w:line="240" w:lineRule="auto"/>
              <w:rPr>
                <w:rFonts w:ascii="Helvetica Neue" w:eastAsia="Helvetica Neue" w:hAnsi="Helvetica Neue" w:cs="Helvetica Neue"/>
                <w:b/>
              </w:rPr>
            </w:pPr>
            <w:r>
              <w:rPr>
                <w:rFonts w:ascii="Helvetica Neue" w:eastAsia="Helvetica Neue" w:hAnsi="Helvetica Neue" w:cs="Helvetica Neue"/>
                <w:b/>
              </w:rPr>
              <w:t>Payment method</w:t>
            </w:r>
            <w:r w:rsidR="004B26D3">
              <w:rPr>
                <w:rFonts w:ascii="Helvetica Neue" w:eastAsia="Helvetica Neue" w:hAnsi="Helvetica Neue" w:cs="Helvetica Neue"/>
                <w:b/>
              </w:rPr>
              <w:t>:</w:t>
            </w:r>
          </w:p>
        </w:tc>
        <w:tc>
          <w:tcPr>
            <w:tcW w:w="7971" w:type="dxa"/>
          </w:tcPr>
          <w:p w:rsidR="00076044" w:rsidRDefault="004B26D3" w:rsidP="000B37BD">
            <w:pPr>
              <w:spacing w:after="0" w:line="240" w:lineRule="auto"/>
              <w:rPr>
                <w:rFonts w:ascii="Helvetica Neue" w:eastAsia="Helvetica Neue" w:hAnsi="Helvetica Neue" w:cs="Helvetica Neue"/>
              </w:rPr>
            </w:pPr>
            <w:r>
              <w:rPr>
                <w:rFonts w:ascii="Helvetica Neue" w:eastAsia="Helvetica Neue" w:hAnsi="Helvetica Neue" w:cs="Helvetica Neue"/>
              </w:rPr>
              <w:t>The payment metho</w:t>
            </w:r>
            <w:r w:rsidR="000B37BD">
              <w:rPr>
                <w:rFonts w:ascii="Helvetica Neue" w:eastAsia="Helvetica Neue" w:hAnsi="Helvetica Neue" w:cs="Helvetica Neue"/>
              </w:rPr>
              <w:t xml:space="preserve">d for this Call-Off Contract is via Purchase Order </w:t>
            </w:r>
          </w:p>
        </w:tc>
      </w:tr>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Payment profile:</w:t>
            </w:r>
          </w:p>
        </w:tc>
        <w:tc>
          <w:tcPr>
            <w:tcW w:w="7971" w:type="dxa"/>
          </w:tcPr>
          <w:p w:rsidR="00076044" w:rsidRDefault="004B26D3" w:rsidP="006F49BD">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The payment profil</w:t>
            </w:r>
            <w:r w:rsidR="000B37BD">
              <w:rPr>
                <w:rFonts w:ascii="Helvetica Neue" w:eastAsia="Helvetica Neue" w:hAnsi="Helvetica Neue" w:cs="Helvetica Neue"/>
              </w:rPr>
              <w:t xml:space="preserve">e for this Call-Off Contract is </w:t>
            </w:r>
            <w:r w:rsidR="006F49BD">
              <w:rPr>
                <w:rFonts w:ascii="Helvetica Neue" w:eastAsia="Helvetica Neue" w:hAnsi="Helvetica Neue" w:cs="Helvetica Neue"/>
              </w:rPr>
              <w:t>quarterly in advance for fixed charges and quarterly in arrears for variable charges.</w:t>
            </w:r>
          </w:p>
        </w:tc>
      </w:tr>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Invoice details:</w:t>
            </w:r>
          </w:p>
        </w:tc>
        <w:tc>
          <w:tcPr>
            <w:tcW w:w="7971" w:type="dxa"/>
          </w:tcPr>
          <w:p w:rsidR="00076044" w:rsidRDefault="004B26D3" w:rsidP="000B37BD">
            <w:pPr>
              <w:spacing w:after="0" w:line="240" w:lineRule="auto"/>
              <w:rPr>
                <w:rFonts w:ascii="Helvetica Neue" w:eastAsia="Helvetica Neue" w:hAnsi="Helvetica Neue" w:cs="Helvetica Neue"/>
              </w:rPr>
            </w:pPr>
            <w:r>
              <w:rPr>
                <w:rFonts w:ascii="Helvetica Neue" w:eastAsia="Helvetica Neue" w:hAnsi="Helvetica Neue" w:cs="Helvetica Neue"/>
              </w:rPr>
              <w:t>The Supplie</w:t>
            </w:r>
            <w:r w:rsidR="000B37BD">
              <w:rPr>
                <w:rFonts w:ascii="Helvetica Neue" w:eastAsia="Helvetica Neue" w:hAnsi="Helvetica Neue" w:cs="Helvetica Neue"/>
              </w:rPr>
              <w:t>r will issue electronic invoices monthly in arrears</w:t>
            </w:r>
            <w:r>
              <w:rPr>
                <w:rFonts w:ascii="Helvetica Neue" w:eastAsia="Helvetica Neue" w:hAnsi="Helvetica Neue" w:cs="Helvetica Neue"/>
              </w:rPr>
              <w:t>. The Buyer will</w:t>
            </w:r>
            <w:r w:rsidR="000B37BD">
              <w:rPr>
                <w:rFonts w:ascii="Helvetica Neue" w:eastAsia="Helvetica Neue" w:hAnsi="Helvetica Neue" w:cs="Helvetica Neue"/>
              </w:rPr>
              <w:t xml:space="preserve"> pay the Supplier within 30 days</w:t>
            </w:r>
            <w:r>
              <w:rPr>
                <w:rFonts w:ascii="Helvetica Neue" w:eastAsia="Helvetica Neue" w:hAnsi="Helvetica Neue" w:cs="Helvetica Neue"/>
              </w:rPr>
              <w:t xml:space="preserve"> days of receipt of a valid invoice.</w:t>
            </w:r>
          </w:p>
        </w:tc>
      </w:tr>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Who and where to send invoices to:</w:t>
            </w:r>
          </w:p>
        </w:tc>
        <w:tc>
          <w:tcPr>
            <w:tcW w:w="7971" w:type="dxa"/>
          </w:tcPr>
          <w:p w:rsidR="000B37BD" w:rsidRPr="000B37BD" w:rsidRDefault="000B37BD" w:rsidP="000B37BD">
            <w:pPr>
              <w:spacing w:after="0" w:line="240" w:lineRule="auto"/>
              <w:rPr>
                <w:rFonts w:ascii="Helvetica Neue" w:eastAsia="Helvetica Neue" w:hAnsi="Helvetica Neue" w:cs="Helvetica Neue"/>
              </w:rPr>
            </w:pPr>
            <w:r>
              <w:rPr>
                <w:rFonts w:ascii="Helvetica Neue" w:eastAsia="Helvetica Neue" w:hAnsi="Helvetica Neue" w:cs="Helvetica Neue"/>
              </w:rPr>
              <w:t>Invoices will be sent to</w:t>
            </w:r>
            <w:r>
              <w:rPr>
                <w:rFonts w:ascii="Helvetica Neue" w:eastAsia="Helvetica Neue" w:hAnsi="Helvetica Neue" w:cs="Helvetica Neue"/>
              </w:rPr>
              <w:br/>
              <w:t>Department for Education</w:t>
            </w:r>
            <w:r>
              <w:rPr>
                <w:rFonts w:ascii="Helvetica Neue" w:eastAsia="Helvetica Neue" w:hAnsi="Helvetica Neue" w:cs="Helvetica Neue"/>
              </w:rPr>
              <w:br/>
            </w:r>
            <w:r w:rsidRPr="000B37BD">
              <w:rPr>
                <w:rFonts w:ascii="Helvetica Neue" w:eastAsia="Helvetica Neue" w:hAnsi="Helvetica Neue" w:cs="Helvetica Neue"/>
              </w:rPr>
              <w:t>PO Box 407</w:t>
            </w:r>
          </w:p>
          <w:p w:rsidR="000B37BD" w:rsidRPr="000B37BD" w:rsidRDefault="000B37BD" w:rsidP="000B37BD">
            <w:pPr>
              <w:spacing w:after="0" w:line="240" w:lineRule="auto"/>
              <w:rPr>
                <w:rFonts w:ascii="Helvetica Neue" w:eastAsia="Helvetica Neue" w:hAnsi="Helvetica Neue" w:cs="Helvetica Neue"/>
              </w:rPr>
            </w:pPr>
            <w:r w:rsidRPr="000B37BD">
              <w:rPr>
                <w:rFonts w:ascii="Helvetica Neue" w:eastAsia="Helvetica Neue" w:hAnsi="Helvetica Neue" w:cs="Helvetica Neue"/>
              </w:rPr>
              <w:t>SSCL</w:t>
            </w:r>
          </w:p>
          <w:p w:rsidR="000B37BD" w:rsidRPr="000B37BD" w:rsidRDefault="000B37BD" w:rsidP="000B37BD">
            <w:pPr>
              <w:spacing w:after="0" w:line="240" w:lineRule="auto"/>
              <w:rPr>
                <w:rFonts w:ascii="Helvetica Neue" w:eastAsia="Helvetica Neue" w:hAnsi="Helvetica Neue" w:cs="Helvetica Neue"/>
              </w:rPr>
            </w:pPr>
            <w:r w:rsidRPr="000B37BD">
              <w:rPr>
                <w:rFonts w:ascii="Helvetica Neue" w:eastAsia="Helvetica Neue" w:hAnsi="Helvetica Neue" w:cs="Helvetica Neue"/>
              </w:rPr>
              <w:t xml:space="preserve">Phoenix House, </w:t>
            </w:r>
          </w:p>
          <w:p w:rsidR="000B37BD" w:rsidRPr="000B37BD" w:rsidRDefault="000B37BD" w:rsidP="000B37BD">
            <w:pPr>
              <w:spacing w:after="0" w:line="240" w:lineRule="auto"/>
              <w:rPr>
                <w:rFonts w:ascii="Helvetica Neue" w:eastAsia="Helvetica Neue" w:hAnsi="Helvetica Neue" w:cs="Helvetica Neue"/>
              </w:rPr>
            </w:pPr>
            <w:r w:rsidRPr="000B37BD">
              <w:rPr>
                <w:rFonts w:ascii="Helvetica Neue" w:eastAsia="Helvetica Neue" w:hAnsi="Helvetica Neue" w:cs="Helvetica Neue"/>
              </w:rPr>
              <w:t>Celtic Springs Bus. Park</w:t>
            </w:r>
          </w:p>
          <w:p w:rsidR="00076044" w:rsidRDefault="000B37BD" w:rsidP="000B37BD">
            <w:pPr>
              <w:spacing w:after="0" w:line="240" w:lineRule="auto"/>
              <w:rPr>
                <w:rFonts w:ascii="Helvetica Neue" w:eastAsia="Helvetica Neue" w:hAnsi="Helvetica Neue" w:cs="Helvetica Neue"/>
              </w:rPr>
            </w:pPr>
            <w:r w:rsidRPr="000B37BD">
              <w:rPr>
                <w:rFonts w:ascii="Helvetica Neue" w:eastAsia="Helvetica Neue" w:hAnsi="Helvetica Neue" w:cs="Helvetica Neue"/>
              </w:rPr>
              <w:t>Newport NP10 8FZ</w:t>
            </w:r>
          </w:p>
        </w:tc>
      </w:tr>
      <w:tr w:rsidR="00076044">
        <w:tc>
          <w:tcPr>
            <w:tcW w:w="2657" w:type="dxa"/>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b/>
              </w:rPr>
              <w:t>Invoice information required</w:t>
            </w:r>
            <w:r>
              <w:rPr>
                <w:rFonts w:ascii="Helvetica Neue" w:eastAsia="Helvetica Neue" w:hAnsi="Helvetica Neue" w:cs="Helvetica Neue"/>
              </w:rPr>
              <w:t xml:space="preserve"> – for example purchase order, project reference:</w:t>
            </w:r>
          </w:p>
        </w:tc>
        <w:tc>
          <w:tcPr>
            <w:tcW w:w="7971" w:type="dxa"/>
          </w:tcPr>
          <w:p w:rsidR="000B37BD" w:rsidRDefault="000B37BD" w:rsidP="000B37BD">
            <w:pPr>
              <w:spacing w:after="0" w:line="240" w:lineRule="auto"/>
              <w:rPr>
                <w:rFonts w:ascii="Helvetica Neue" w:eastAsia="Helvetica Neue" w:hAnsi="Helvetica Neue" w:cs="Helvetica Neue"/>
              </w:rPr>
            </w:pPr>
            <w:r>
              <w:rPr>
                <w:rFonts w:ascii="Helvetica Neue" w:eastAsia="Helvetica Neue" w:hAnsi="Helvetica Neue" w:cs="Helvetica Neue"/>
              </w:rPr>
              <w:t>All invoices must include</w:t>
            </w:r>
          </w:p>
          <w:p w:rsidR="000B37BD" w:rsidRDefault="000B37BD" w:rsidP="000B37BD">
            <w:pPr>
              <w:spacing w:after="0" w:line="240" w:lineRule="auto"/>
              <w:rPr>
                <w:rFonts w:ascii="Helvetica Neue" w:eastAsia="Helvetica Neue" w:hAnsi="Helvetica Neue" w:cs="Helvetica Neue"/>
              </w:rPr>
            </w:pPr>
            <w:r>
              <w:rPr>
                <w:rFonts w:ascii="Helvetica Neue" w:eastAsia="Helvetica Neue" w:hAnsi="Helvetica Neue" w:cs="Helvetica Neue"/>
              </w:rPr>
              <w:t>Purchase Order Number</w:t>
            </w:r>
          </w:p>
          <w:p w:rsidR="000B37BD" w:rsidRDefault="000B37BD" w:rsidP="000B37BD">
            <w:pPr>
              <w:spacing w:after="0" w:line="240" w:lineRule="auto"/>
              <w:rPr>
                <w:rFonts w:ascii="Helvetica Neue" w:eastAsia="Helvetica Neue" w:hAnsi="Helvetica Neue" w:cs="Helvetica Neue"/>
              </w:rPr>
            </w:pPr>
            <w:r>
              <w:rPr>
                <w:rFonts w:ascii="Helvetica Neue" w:eastAsia="Helvetica Neue" w:hAnsi="Helvetica Neue" w:cs="Helvetica Neue"/>
              </w:rPr>
              <w:t>Supplier Address</w:t>
            </w:r>
            <w:r>
              <w:rPr>
                <w:rFonts w:ascii="Helvetica Neue" w:eastAsia="Helvetica Neue" w:hAnsi="Helvetica Neue" w:cs="Helvetica Neue"/>
              </w:rPr>
              <w:br/>
              <w:t>Supplier Bank Details</w:t>
            </w:r>
          </w:p>
          <w:p w:rsidR="00076044" w:rsidRDefault="000B37BD" w:rsidP="000B37BD">
            <w:pPr>
              <w:spacing w:after="0" w:line="240" w:lineRule="auto"/>
              <w:rPr>
                <w:rFonts w:ascii="Helvetica Neue" w:eastAsia="Helvetica Neue" w:hAnsi="Helvetica Neue" w:cs="Helvetica Neue"/>
              </w:rPr>
            </w:pPr>
            <w:r>
              <w:rPr>
                <w:rFonts w:ascii="Helvetica Neue" w:eastAsia="Helvetica Neue" w:hAnsi="Helvetica Neue" w:cs="Helvetica Neue"/>
              </w:rPr>
              <w:t>Date of Invoice</w:t>
            </w:r>
            <w:r w:rsidR="004B26D3">
              <w:rPr>
                <w:rFonts w:ascii="Helvetica Neue" w:eastAsia="Helvetica Neue" w:hAnsi="Helvetica Neue" w:cs="Helvetica Neue"/>
              </w:rPr>
              <w:t>.</w:t>
            </w:r>
          </w:p>
        </w:tc>
      </w:tr>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Invoice frequency:</w:t>
            </w:r>
          </w:p>
        </w:tc>
        <w:tc>
          <w:tcPr>
            <w:tcW w:w="7971" w:type="dxa"/>
          </w:tcPr>
          <w:p w:rsidR="00076044" w:rsidRDefault="004B26D3" w:rsidP="000B37BD">
            <w:pPr>
              <w:spacing w:after="0" w:line="240" w:lineRule="auto"/>
              <w:rPr>
                <w:rFonts w:ascii="Helvetica Neue" w:eastAsia="Helvetica Neue" w:hAnsi="Helvetica Neue" w:cs="Helvetica Neue"/>
              </w:rPr>
            </w:pPr>
            <w:r>
              <w:rPr>
                <w:rFonts w:ascii="Helvetica Neue" w:eastAsia="Helvetica Neue" w:hAnsi="Helvetica Neue" w:cs="Helvetica Neue"/>
              </w:rPr>
              <w:t>Invoice</w:t>
            </w:r>
            <w:r w:rsidR="000B37BD">
              <w:rPr>
                <w:rFonts w:ascii="Helvetica Neue" w:eastAsia="Helvetica Neue" w:hAnsi="Helvetica Neue" w:cs="Helvetica Neue"/>
              </w:rPr>
              <w:t>s</w:t>
            </w:r>
            <w:r>
              <w:rPr>
                <w:rFonts w:ascii="Helvetica Neue" w:eastAsia="Helvetica Neue" w:hAnsi="Helvetica Neue" w:cs="Helvetica Neue"/>
              </w:rPr>
              <w:t xml:space="preserve"> will be sent to the </w:t>
            </w:r>
            <w:r w:rsidR="000B37BD">
              <w:rPr>
                <w:rFonts w:ascii="Helvetica Neue" w:eastAsia="Helvetica Neue" w:hAnsi="Helvetica Neue" w:cs="Helvetica Neue"/>
              </w:rPr>
              <w:t>buyer monthly in arrears</w:t>
            </w:r>
            <w:r>
              <w:rPr>
                <w:rFonts w:ascii="Helvetica Neue" w:eastAsia="Helvetica Neue" w:hAnsi="Helvetica Neue" w:cs="Helvetica Neue"/>
              </w:rPr>
              <w:t>.</w:t>
            </w:r>
          </w:p>
        </w:tc>
      </w:tr>
      <w:tr w:rsidR="00076044">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 value:</w:t>
            </w:r>
          </w:p>
        </w:tc>
        <w:tc>
          <w:tcPr>
            <w:tcW w:w="7971" w:type="dxa"/>
          </w:tcPr>
          <w:p w:rsidR="00076044" w:rsidRDefault="004B26D3" w:rsidP="00946E9E">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total value of </w:t>
            </w:r>
            <w:r w:rsidRPr="000453BF">
              <w:rPr>
                <w:rFonts w:ascii="Helvetica Neue" w:eastAsia="Helvetica Neue" w:hAnsi="Helvetica Neue" w:cs="Helvetica Neue"/>
              </w:rPr>
              <w:t>this Call-Off Contract is</w:t>
            </w:r>
            <w:r>
              <w:rPr>
                <w:rFonts w:ascii="Helvetica Neue" w:eastAsia="Helvetica Neue" w:hAnsi="Helvetica Neue" w:cs="Helvetica Neue"/>
              </w:rPr>
              <w:t xml:space="preserve"> </w:t>
            </w:r>
            <w:r w:rsidR="000453BF">
              <w:rPr>
                <w:rFonts w:ascii="Helvetica Neue" w:eastAsia="Helvetica Neue" w:hAnsi="Helvetica Neue" w:cs="Helvetica Neue"/>
              </w:rPr>
              <w:t>£</w:t>
            </w:r>
          </w:p>
        </w:tc>
      </w:tr>
      <w:tr w:rsidR="00076044" w:rsidTr="00217EDB">
        <w:trPr>
          <w:trHeight w:val="1790"/>
        </w:trPr>
        <w:tc>
          <w:tcPr>
            <w:tcW w:w="2657"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 charges:</w:t>
            </w:r>
          </w:p>
        </w:tc>
        <w:tc>
          <w:tcPr>
            <w:tcW w:w="7971" w:type="dxa"/>
          </w:tcPr>
          <w:p w:rsidR="000B37BD" w:rsidRDefault="004B26D3" w:rsidP="000B37BD">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breakdown of the Charges is </w:t>
            </w:r>
            <w:r w:rsidR="000B37BD">
              <w:rPr>
                <w:rFonts w:ascii="Helvetica Neue" w:eastAsia="Helvetica Neue" w:hAnsi="Helvetica Neue" w:cs="Helvetica Neue"/>
              </w:rPr>
              <w:t>:</w:t>
            </w:r>
          </w:p>
          <w:p w:rsidR="000B37BD" w:rsidRDefault="000B37BD" w:rsidP="000B37BD">
            <w:pPr>
              <w:spacing w:after="0" w:line="240" w:lineRule="auto"/>
              <w:rPr>
                <w:rFonts w:ascii="Helvetica Neue" w:eastAsia="Helvetica Neue" w:hAnsi="Helvetica Neue" w:cs="Helvetica Neue"/>
              </w:rPr>
            </w:pPr>
          </w:p>
          <w:tbl>
            <w:tblPr>
              <w:tblStyle w:val="TableGrid"/>
              <w:tblpPr w:leftFromText="180" w:rightFromText="180" w:vertAnchor="page" w:horzAnchor="page" w:tblpX="585" w:tblpY="517"/>
              <w:tblOverlap w:val="never"/>
              <w:tblW w:w="5524" w:type="dxa"/>
              <w:tblLayout w:type="fixed"/>
              <w:tblLook w:val="04A0" w:firstRow="1" w:lastRow="0" w:firstColumn="1" w:lastColumn="0" w:noHBand="0" w:noVBand="1"/>
            </w:tblPr>
            <w:tblGrid>
              <w:gridCol w:w="1838"/>
              <w:gridCol w:w="1985"/>
              <w:gridCol w:w="1701"/>
            </w:tblGrid>
            <w:tr w:rsidR="00217EDB" w:rsidRPr="00EA10DE" w:rsidTr="00217EDB">
              <w:tc>
                <w:tcPr>
                  <w:tcW w:w="1838" w:type="dxa"/>
                  <w:shd w:val="clear" w:color="auto" w:fill="FFD966" w:themeFill="accent4" w:themeFillTint="99"/>
                  <w:vAlign w:val="center"/>
                </w:tcPr>
                <w:p w:rsidR="00217EDB" w:rsidRPr="00EA10DE" w:rsidRDefault="00217EDB" w:rsidP="000B37BD">
                  <w:pPr>
                    <w:pStyle w:val="Level2"/>
                    <w:numPr>
                      <w:ilvl w:val="0"/>
                      <w:numId w:val="0"/>
                    </w:numPr>
                    <w:spacing w:before="120" w:after="120"/>
                    <w:rPr>
                      <w:rFonts w:ascii="Arial" w:hAnsi="Arial" w:cs="Arial"/>
                      <w:b/>
                      <w:sz w:val="20"/>
                    </w:rPr>
                  </w:pPr>
                  <w:r>
                    <w:rPr>
                      <w:rFonts w:ascii="Arial" w:hAnsi="Arial" w:cs="Arial"/>
                      <w:b/>
                      <w:sz w:val="20"/>
                    </w:rPr>
                    <w:t>Fixed Charges</w:t>
                  </w:r>
                </w:p>
              </w:tc>
              <w:tc>
                <w:tcPr>
                  <w:tcW w:w="1985" w:type="dxa"/>
                  <w:shd w:val="clear" w:color="auto" w:fill="FFD966" w:themeFill="accent4" w:themeFillTint="99"/>
                  <w:vAlign w:val="center"/>
                </w:tcPr>
                <w:p w:rsidR="00217EDB" w:rsidRPr="00EA10DE" w:rsidRDefault="00217EDB" w:rsidP="000B37BD">
                  <w:pPr>
                    <w:pStyle w:val="Level2"/>
                    <w:numPr>
                      <w:ilvl w:val="0"/>
                      <w:numId w:val="0"/>
                    </w:numPr>
                    <w:spacing w:before="120" w:after="120"/>
                    <w:jc w:val="right"/>
                    <w:rPr>
                      <w:rFonts w:ascii="Arial" w:hAnsi="Arial" w:cs="Arial"/>
                      <w:b/>
                      <w:sz w:val="20"/>
                    </w:rPr>
                  </w:pPr>
                  <w:r>
                    <w:rPr>
                      <w:rFonts w:ascii="Arial" w:hAnsi="Arial" w:cs="Arial"/>
                      <w:b/>
                      <w:sz w:val="20"/>
                    </w:rPr>
                    <w:t xml:space="preserve">Variable Charges </w:t>
                  </w:r>
                </w:p>
              </w:tc>
              <w:tc>
                <w:tcPr>
                  <w:tcW w:w="1701" w:type="dxa"/>
                  <w:shd w:val="clear" w:color="auto" w:fill="FFD966" w:themeFill="accent4" w:themeFillTint="99"/>
                  <w:vAlign w:val="center"/>
                </w:tcPr>
                <w:p w:rsidR="00217EDB" w:rsidRPr="00EA10DE" w:rsidRDefault="00217EDB" w:rsidP="000B37BD">
                  <w:pPr>
                    <w:pStyle w:val="Level2"/>
                    <w:numPr>
                      <w:ilvl w:val="0"/>
                      <w:numId w:val="0"/>
                    </w:numPr>
                    <w:spacing w:before="120" w:after="120"/>
                    <w:jc w:val="right"/>
                    <w:rPr>
                      <w:rFonts w:ascii="Arial" w:hAnsi="Arial" w:cs="Arial"/>
                      <w:b/>
                      <w:sz w:val="20"/>
                    </w:rPr>
                  </w:pPr>
                  <w:r>
                    <w:rPr>
                      <w:rFonts w:ascii="Arial" w:hAnsi="Arial" w:cs="Arial"/>
                      <w:b/>
                      <w:sz w:val="20"/>
                    </w:rPr>
                    <w:t xml:space="preserve">1 Year Total </w:t>
                  </w:r>
                </w:p>
              </w:tc>
            </w:tr>
            <w:tr w:rsidR="00217EDB" w:rsidRPr="00D67AC0" w:rsidTr="00217EDB">
              <w:tc>
                <w:tcPr>
                  <w:tcW w:w="1838" w:type="dxa"/>
                  <w:vAlign w:val="center"/>
                </w:tcPr>
                <w:p w:rsidR="00217EDB" w:rsidRPr="009D4B82" w:rsidRDefault="00217EDB" w:rsidP="000B37BD">
                  <w:pPr>
                    <w:pStyle w:val="Level2"/>
                    <w:numPr>
                      <w:ilvl w:val="0"/>
                      <w:numId w:val="0"/>
                    </w:numPr>
                    <w:spacing w:before="120" w:after="120"/>
                    <w:rPr>
                      <w:rFonts w:ascii="Arial" w:hAnsi="Arial" w:cs="Arial"/>
                      <w:sz w:val="20"/>
                    </w:rPr>
                  </w:pPr>
                  <w:r>
                    <w:rPr>
                      <w:rFonts w:ascii="Arial" w:hAnsi="Arial" w:cs="Arial"/>
                      <w:sz w:val="20"/>
                    </w:rPr>
                    <w:t>£31,517</w:t>
                  </w:r>
                </w:p>
              </w:tc>
              <w:tc>
                <w:tcPr>
                  <w:tcW w:w="1985" w:type="dxa"/>
                  <w:vAlign w:val="center"/>
                </w:tcPr>
                <w:p w:rsidR="00217EDB" w:rsidRPr="009D4B82" w:rsidRDefault="00217EDB" w:rsidP="000B37BD">
                  <w:pPr>
                    <w:pStyle w:val="Level2"/>
                    <w:numPr>
                      <w:ilvl w:val="0"/>
                      <w:numId w:val="0"/>
                    </w:numPr>
                    <w:spacing w:before="120" w:after="120"/>
                    <w:jc w:val="right"/>
                    <w:rPr>
                      <w:rFonts w:ascii="Arial" w:hAnsi="Arial" w:cs="Arial"/>
                      <w:sz w:val="20"/>
                    </w:rPr>
                  </w:pPr>
                  <w:r>
                    <w:rPr>
                      <w:rFonts w:ascii="Arial" w:hAnsi="Arial" w:cs="Arial"/>
                      <w:sz w:val="20"/>
                    </w:rPr>
                    <w:t>£21,115</w:t>
                  </w:r>
                </w:p>
              </w:tc>
              <w:tc>
                <w:tcPr>
                  <w:tcW w:w="1701" w:type="dxa"/>
                  <w:vAlign w:val="center"/>
                </w:tcPr>
                <w:p w:rsidR="00217EDB" w:rsidRPr="00217EDB" w:rsidRDefault="00217EDB" w:rsidP="000B37BD">
                  <w:pPr>
                    <w:pStyle w:val="Level2"/>
                    <w:numPr>
                      <w:ilvl w:val="0"/>
                      <w:numId w:val="0"/>
                    </w:numPr>
                    <w:spacing w:before="120" w:after="120"/>
                    <w:jc w:val="right"/>
                    <w:rPr>
                      <w:rFonts w:ascii="Arial" w:hAnsi="Arial" w:cs="Arial"/>
                      <w:b/>
                      <w:sz w:val="20"/>
                    </w:rPr>
                  </w:pPr>
                  <w:r>
                    <w:rPr>
                      <w:rFonts w:ascii="Arial" w:hAnsi="Arial" w:cs="Arial"/>
                      <w:b/>
                      <w:sz w:val="20"/>
                    </w:rPr>
                    <w:t>£52,632</w:t>
                  </w:r>
                </w:p>
              </w:tc>
            </w:tr>
          </w:tbl>
          <w:p w:rsidR="000B37BD" w:rsidRDefault="000B37BD" w:rsidP="000B37BD">
            <w:pPr>
              <w:spacing w:after="0" w:line="240" w:lineRule="auto"/>
              <w:rPr>
                <w:rFonts w:ascii="Helvetica Neue" w:eastAsia="Helvetica Neue" w:hAnsi="Helvetica Neue" w:cs="Helvetica Neue"/>
              </w:rPr>
            </w:pPr>
          </w:p>
          <w:p w:rsidR="000B37BD" w:rsidRDefault="000B37BD" w:rsidP="000B37BD">
            <w:pPr>
              <w:spacing w:after="0" w:line="240" w:lineRule="auto"/>
              <w:rPr>
                <w:rFonts w:ascii="Helvetica Neue" w:eastAsia="Helvetica Neue" w:hAnsi="Helvetica Neue" w:cs="Helvetica Neue"/>
              </w:rPr>
            </w:pPr>
          </w:p>
          <w:p w:rsidR="000B37BD" w:rsidRDefault="000B37BD" w:rsidP="000B37BD">
            <w:pPr>
              <w:spacing w:after="0" w:line="240" w:lineRule="auto"/>
              <w:rPr>
                <w:rFonts w:ascii="Helvetica Neue" w:eastAsia="Helvetica Neue" w:hAnsi="Helvetica Neue" w:cs="Helvetica Neue"/>
              </w:rPr>
            </w:pPr>
          </w:p>
          <w:p w:rsidR="00076044" w:rsidRDefault="00076044" w:rsidP="000B37BD">
            <w:pPr>
              <w:spacing w:after="0" w:line="240" w:lineRule="auto"/>
              <w:rPr>
                <w:rFonts w:ascii="Helvetica Neue" w:eastAsia="Helvetica Neue" w:hAnsi="Helvetica Neue" w:cs="Helvetica Neue"/>
                <w:highlight w:val="green"/>
              </w:rPr>
            </w:pPr>
          </w:p>
        </w:tc>
      </w:tr>
    </w:tbl>
    <w:p w:rsidR="00076044" w:rsidRDefault="00076044">
      <w:pPr>
        <w:rPr>
          <w:rFonts w:ascii="Helvetica Neue" w:eastAsia="Helvetica Neue" w:hAnsi="Helvetica Neue" w:cs="Helvetica Neue"/>
        </w:rPr>
      </w:pPr>
      <w:bookmarkStart w:id="17" w:name="_5iohy2muxioh" w:colFirst="0" w:colLast="0"/>
      <w:bookmarkStart w:id="18" w:name="_c3yo7ilfh9o6" w:colFirst="0" w:colLast="0"/>
      <w:bookmarkStart w:id="19" w:name="_1ksv4uv" w:colFirst="0" w:colLast="0"/>
      <w:bookmarkEnd w:id="17"/>
      <w:bookmarkEnd w:id="18"/>
      <w:bookmarkEnd w:id="19"/>
    </w:p>
    <w:p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1. Formation of contract </w:t>
      </w:r>
    </w:p>
    <w:p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By signing and returning this Order Form (Part A), the Supplier agrees to enter into a Call-Off Contract with the Buyer.</w:t>
      </w:r>
    </w:p>
    <w:p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The Parties agree that they have read the Order Form (Part A) and the Call-Off Contract terms and by signing below agree to be bound by this Call-Off Contract.</w:t>
      </w:r>
    </w:p>
    <w:p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This Call-Off Contract will be formed when the Buyer acknowledges receipt of the signed copy of the Order Form from the Supplier.</w:t>
      </w:r>
    </w:p>
    <w:p w:rsidR="00076044" w:rsidRDefault="004B26D3">
      <w:pPr>
        <w:numPr>
          <w:ilvl w:val="0"/>
          <w:numId w:val="10"/>
        </w:numPr>
        <w:ind w:hanging="724"/>
        <w:rPr>
          <w:rFonts w:ascii="Helvetica Neue" w:eastAsia="Helvetica Neue" w:hAnsi="Helvetica Neue" w:cs="Helvetica Neue"/>
        </w:rPr>
      </w:pPr>
      <w:r>
        <w:rPr>
          <w:rFonts w:ascii="Helvetica Neue" w:eastAsia="Helvetica Neue" w:hAnsi="Helvetica Neue" w:cs="Helvetica Neue"/>
        </w:rPr>
        <w:t>In cases of any ambiguity or conflict the terms and conditions of the Call-Off Contract and Order Form will supersede those of the Supplier Terms and Conditions.</w:t>
      </w:r>
    </w:p>
    <w:p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2. Background to the agreement </w:t>
      </w:r>
    </w:p>
    <w:p w:rsidR="00076044" w:rsidRDefault="004B26D3">
      <w:pPr>
        <w:numPr>
          <w:ilvl w:val="0"/>
          <w:numId w:val="21"/>
        </w:numPr>
        <w:ind w:hanging="724"/>
        <w:rPr>
          <w:rFonts w:ascii="Helvetica Neue" w:eastAsia="Helvetica Neue" w:hAnsi="Helvetica Neue" w:cs="Helvetica Neue"/>
        </w:rPr>
      </w:pPr>
      <w:r>
        <w:rPr>
          <w:rFonts w:ascii="Helvetica Neue" w:eastAsia="Helvetica Neue" w:hAnsi="Helvetica Neue" w:cs="Helvetica Neue"/>
        </w:rPr>
        <w:t>The Supplier is a provider of G-Cloud Services and agreed to provide the Services under the terms of Framework Agreement number RM1557ix.</w:t>
      </w:r>
    </w:p>
    <w:p w:rsidR="00076044" w:rsidRDefault="004B26D3">
      <w:pPr>
        <w:numPr>
          <w:ilvl w:val="0"/>
          <w:numId w:val="21"/>
        </w:numPr>
        <w:ind w:hanging="724"/>
        <w:rPr>
          <w:rFonts w:ascii="Helvetica Neue" w:eastAsia="Helvetica Neue" w:hAnsi="Helvetica Neue" w:cs="Helvetica Neue"/>
        </w:rPr>
      </w:pPr>
      <w:r>
        <w:rPr>
          <w:rFonts w:ascii="Helvetica Neue" w:eastAsia="Helvetica Neue" w:hAnsi="Helvetica Neue" w:cs="Helvetica Neue"/>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76044">
        <w:tc>
          <w:tcPr>
            <w:tcW w:w="2280" w:type="dxa"/>
            <w:tcMar>
              <w:top w:w="100" w:type="dxa"/>
              <w:left w:w="100" w:type="dxa"/>
              <w:bottom w:w="100" w:type="dxa"/>
              <w:right w:w="100"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Signed:</w:t>
            </w:r>
          </w:p>
        </w:tc>
        <w:tc>
          <w:tcPr>
            <w:tcW w:w="4170" w:type="dxa"/>
            <w:tcMar>
              <w:top w:w="100" w:type="dxa"/>
              <w:left w:w="100" w:type="dxa"/>
              <w:bottom w:w="100" w:type="dxa"/>
              <w:right w:w="100"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Supplier</w:t>
            </w:r>
          </w:p>
        </w:tc>
        <w:tc>
          <w:tcPr>
            <w:tcW w:w="4170" w:type="dxa"/>
            <w:tcMar>
              <w:top w:w="100" w:type="dxa"/>
              <w:left w:w="100" w:type="dxa"/>
              <w:bottom w:w="100" w:type="dxa"/>
              <w:right w:w="100"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Buyer</w:t>
            </w:r>
          </w:p>
        </w:tc>
      </w:tr>
      <w:tr w:rsidR="00076044">
        <w:tc>
          <w:tcPr>
            <w:tcW w:w="2280" w:type="dxa"/>
            <w:tcMar>
              <w:top w:w="100" w:type="dxa"/>
              <w:left w:w="100" w:type="dxa"/>
              <w:bottom w:w="100" w:type="dxa"/>
              <w:right w:w="100"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Name:</w:t>
            </w:r>
          </w:p>
        </w:tc>
        <w:tc>
          <w:tcPr>
            <w:tcW w:w="4170" w:type="dxa"/>
            <w:tcMar>
              <w:top w:w="100" w:type="dxa"/>
              <w:left w:w="100" w:type="dxa"/>
              <w:bottom w:w="100" w:type="dxa"/>
              <w:right w:w="100" w:type="dxa"/>
            </w:tcMar>
          </w:tcPr>
          <w:p w:rsidR="00076044" w:rsidRDefault="00076044" w:rsidP="00BD1ACD">
            <w:pPr>
              <w:spacing w:after="0" w:line="240" w:lineRule="auto"/>
              <w:rPr>
                <w:rFonts w:ascii="Helvetica Neue" w:eastAsia="Helvetica Neue" w:hAnsi="Helvetica Neue" w:cs="Helvetica Neue"/>
                <w:highlight w:val="yellow"/>
              </w:rPr>
            </w:pPr>
          </w:p>
        </w:tc>
        <w:tc>
          <w:tcPr>
            <w:tcW w:w="4170" w:type="dxa"/>
            <w:tcMar>
              <w:top w:w="100" w:type="dxa"/>
              <w:left w:w="100" w:type="dxa"/>
              <w:bottom w:w="100" w:type="dxa"/>
              <w:right w:w="100" w:type="dxa"/>
            </w:tcMar>
          </w:tcPr>
          <w:p w:rsidR="00076044" w:rsidRDefault="00076044">
            <w:pPr>
              <w:spacing w:after="0" w:line="240" w:lineRule="auto"/>
              <w:rPr>
                <w:rFonts w:ascii="Helvetica Neue" w:eastAsia="Helvetica Neue" w:hAnsi="Helvetica Neue" w:cs="Helvetica Neue"/>
              </w:rPr>
            </w:pPr>
          </w:p>
        </w:tc>
      </w:tr>
      <w:tr w:rsidR="00076044">
        <w:tc>
          <w:tcPr>
            <w:tcW w:w="2280" w:type="dxa"/>
            <w:tcMar>
              <w:top w:w="100" w:type="dxa"/>
              <w:left w:w="100" w:type="dxa"/>
              <w:bottom w:w="100" w:type="dxa"/>
              <w:right w:w="100"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Title:</w:t>
            </w:r>
          </w:p>
        </w:tc>
        <w:tc>
          <w:tcPr>
            <w:tcW w:w="4170" w:type="dxa"/>
            <w:tcMar>
              <w:top w:w="100" w:type="dxa"/>
              <w:left w:w="100" w:type="dxa"/>
              <w:bottom w:w="100" w:type="dxa"/>
              <w:right w:w="100" w:type="dxa"/>
            </w:tcMar>
          </w:tcPr>
          <w:p w:rsidR="00076044" w:rsidRDefault="00076044">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rsidR="00076044" w:rsidRDefault="00076044">
            <w:pPr>
              <w:spacing w:after="0" w:line="240" w:lineRule="auto"/>
              <w:rPr>
                <w:rFonts w:ascii="Helvetica Neue" w:eastAsia="Helvetica Neue" w:hAnsi="Helvetica Neue" w:cs="Helvetica Neue"/>
              </w:rPr>
            </w:pPr>
          </w:p>
        </w:tc>
      </w:tr>
      <w:tr w:rsidR="00076044">
        <w:trPr>
          <w:trHeight w:val="840"/>
        </w:trPr>
        <w:tc>
          <w:tcPr>
            <w:tcW w:w="2280" w:type="dxa"/>
            <w:tcMar>
              <w:top w:w="100" w:type="dxa"/>
              <w:left w:w="100" w:type="dxa"/>
              <w:bottom w:w="100" w:type="dxa"/>
              <w:right w:w="100"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Signature:</w:t>
            </w:r>
          </w:p>
        </w:tc>
        <w:tc>
          <w:tcPr>
            <w:tcW w:w="4170" w:type="dxa"/>
            <w:tcMar>
              <w:top w:w="100" w:type="dxa"/>
              <w:left w:w="100" w:type="dxa"/>
              <w:bottom w:w="100" w:type="dxa"/>
              <w:right w:w="100" w:type="dxa"/>
            </w:tcMar>
          </w:tcPr>
          <w:p w:rsidR="00076044" w:rsidRDefault="004B26D3">
            <w:pPr>
              <w:spacing w:before="60" w:after="60"/>
              <w:rPr>
                <w:rFonts w:ascii="Helvetica Neue" w:eastAsia="Helvetica Neue" w:hAnsi="Helvetica Neue" w:cs="Helvetica Neue"/>
              </w:rPr>
            </w:pPr>
            <w:r>
              <w:rPr>
                <w:noProof/>
              </w:rPr>
              <w:drawing>
                <wp:inline distT="0" distB="0" distL="114300" distR="114300" wp14:anchorId="5CAD7DC7" wp14:editId="06BF2326">
                  <wp:extent cx="1800225" cy="34290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t="22580" b="38709"/>
                          <a:stretch>
                            <a:fillRect/>
                          </a:stretch>
                        </pic:blipFill>
                        <pic:spPr>
                          <a:xfrm>
                            <a:off x="0" y="0"/>
                            <a:ext cx="1800225" cy="342900"/>
                          </a:xfrm>
                          <a:prstGeom prst="rect">
                            <a:avLst/>
                          </a:prstGeom>
                          <a:ln/>
                        </pic:spPr>
                      </pic:pic>
                    </a:graphicData>
                  </a:graphic>
                </wp:inline>
              </w:drawing>
            </w:r>
          </w:p>
        </w:tc>
        <w:tc>
          <w:tcPr>
            <w:tcW w:w="4170" w:type="dxa"/>
            <w:tcMar>
              <w:top w:w="100" w:type="dxa"/>
              <w:left w:w="100" w:type="dxa"/>
              <w:bottom w:w="100" w:type="dxa"/>
              <w:right w:w="100" w:type="dxa"/>
            </w:tcMar>
          </w:tcPr>
          <w:p w:rsidR="00076044" w:rsidRDefault="004B26D3">
            <w:pPr>
              <w:spacing w:before="60" w:after="60"/>
              <w:rPr>
                <w:rFonts w:ascii="Helvetica Neue" w:eastAsia="Helvetica Neue" w:hAnsi="Helvetica Neue" w:cs="Helvetica Neue"/>
              </w:rPr>
            </w:pPr>
            <w:r>
              <w:rPr>
                <w:noProof/>
              </w:rPr>
              <w:drawing>
                <wp:inline distT="0" distB="0" distL="114300" distR="114300" wp14:anchorId="6DB412D6" wp14:editId="30439820">
                  <wp:extent cx="1800225" cy="3429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t="22580" b="38709"/>
                          <a:stretch>
                            <a:fillRect/>
                          </a:stretch>
                        </pic:blipFill>
                        <pic:spPr>
                          <a:xfrm>
                            <a:off x="0" y="0"/>
                            <a:ext cx="1800225" cy="342900"/>
                          </a:xfrm>
                          <a:prstGeom prst="rect">
                            <a:avLst/>
                          </a:prstGeom>
                          <a:ln/>
                        </pic:spPr>
                      </pic:pic>
                    </a:graphicData>
                  </a:graphic>
                </wp:inline>
              </w:drawing>
            </w:r>
          </w:p>
        </w:tc>
      </w:tr>
      <w:tr w:rsidR="00076044">
        <w:tc>
          <w:tcPr>
            <w:tcW w:w="2280" w:type="dxa"/>
            <w:tcMar>
              <w:top w:w="100" w:type="dxa"/>
              <w:left w:w="100" w:type="dxa"/>
              <w:bottom w:w="100" w:type="dxa"/>
              <w:right w:w="100"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Date:</w:t>
            </w:r>
          </w:p>
        </w:tc>
        <w:tc>
          <w:tcPr>
            <w:tcW w:w="4170" w:type="dxa"/>
            <w:tcMar>
              <w:top w:w="100" w:type="dxa"/>
              <w:left w:w="100" w:type="dxa"/>
              <w:bottom w:w="100" w:type="dxa"/>
              <w:right w:w="100" w:type="dxa"/>
            </w:tcMar>
          </w:tcPr>
          <w:p w:rsidR="00076044" w:rsidRDefault="00076044">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rsidR="00076044" w:rsidRDefault="00076044">
            <w:pPr>
              <w:spacing w:after="0" w:line="240" w:lineRule="auto"/>
              <w:rPr>
                <w:rFonts w:ascii="Helvetica Neue" w:eastAsia="Helvetica Neue" w:hAnsi="Helvetica Neue" w:cs="Helvetica Neue"/>
              </w:rPr>
            </w:pPr>
          </w:p>
        </w:tc>
      </w:tr>
    </w:tbl>
    <w:p w:rsidR="00076044" w:rsidRDefault="00076044">
      <w:pPr>
        <w:spacing w:after="0"/>
        <w:rPr>
          <w:rFonts w:ascii="Helvetica Neue" w:eastAsia="Helvetica Neue" w:hAnsi="Helvetica Neue" w:cs="Helvetica Neue"/>
          <w:b/>
        </w:rPr>
      </w:pPr>
    </w:p>
    <w:p w:rsidR="00076044" w:rsidRDefault="004B26D3">
      <w:pPr>
        <w:pStyle w:val="Heading1"/>
        <w:spacing w:after="200" w:line="276" w:lineRule="auto"/>
        <w:rPr>
          <w:rFonts w:ascii="Helvetica Neue" w:eastAsia="Helvetica Neue" w:hAnsi="Helvetica Neue" w:cs="Helvetica Neue"/>
          <w:sz w:val="36"/>
          <w:szCs w:val="36"/>
        </w:rPr>
      </w:pPr>
      <w:bookmarkStart w:id="20" w:name="_cv1yk8c1mek8" w:colFirst="0" w:colLast="0"/>
      <w:bookmarkEnd w:id="20"/>
      <w:r>
        <w:rPr>
          <w:rFonts w:ascii="Helvetica Neue" w:eastAsia="Helvetica Neue" w:hAnsi="Helvetica Neue" w:cs="Helvetica Neue"/>
          <w:sz w:val="36"/>
          <w:szCs w:val="36"/>
        </w:rPr>
        <w:t>Schedule 1 - Services</w:t>
      </w:r>
    </w:p>
    <w:p w:rsidR="00D42621" w:rsidRDefault="00D42621" w:rsidP="00D42621">
      <w:pPr>
        <w:pStyle w:val="Level1"/>
        <w:ind w:left="567" w:hanging="567"/>
      </w:pPr>
      <w:r>
        <w:t>Services to be Delivered</w:t>
      </w:r>
    </w:p>
    <w:p w:rsidR="00D42621" w:rsidRDefault="00D42621" w:rsidP="00D42621">
      <w:pPr>
        <w:pStyle w:val="Level2"/>
        <w:tabs>
          <w:tab w:val="left" w:pos="0"/>
        </w:tabs>
        <w:ind w:left="851" w:hanging="851"/>
        <w:jc w:val="left"/>
      </w:pPr>
      <w:r>
        <w:t>The Supplier shall provide an HMRC compliant, on-line claim system for payment to Independent Educational Experts who undertake work for the Department on a Fees and/or Expenses basis.</w:t>
      </w:r>
    </w:p>
    <w:p w:rsidR="00D42621" w:rsidRDefault="00D42621" w:rsidP="00D42621">
      <w:pPr>
        <w:pStyle w:val="Level2"/>
        <w:tabs>
          <w:tab w:val="left" w:pos="0"/>
        </w:tabs>
        <w:ind w:left="851" w:hanging="851"/>
        <w:jc w:val="left"/>
      </w:pPr>
      <w:r>
        <w:t>In summary, the services comprise of the following:</w:t>
      </w:r>
    </w:p>
    <w:p w:rsidR="00D42621" w:rsidRDefault="00D42621" w:rsidP="00D42621">
      <w:pPr>
        <w:pStyle w:val="Level3"/>
        <w:numPr>
          <w:ilvl w:val="2"/>
          <w:numId w:val="49"/>
        </w:numPr>
        <w:ind w:left="1702" w:hanging="851"/>
      </w:pPr>
      <w:r>
        <w:t>On-line claim system for fees and expenses;</w:t>
      </w:r>
    </w:p>
    <w:p w:rsidR="00D42621" w:rsidRDefault="00D42621" w:rsidP="00D42621">
      <w:pPr>
        <w:pStyle w:val="Level3"/>
        <w:numPr>
          <w:ilvl w:val="2"/>
          <w:numId w:val="49"/>
        </w:numPr>
        <w:ind w:left="1702" w:hanging="851"/>
      </w:pPr>
      <w:r>
        <w:t>Payment of Fees;</w:t>
      </w:r>
    </w:p>
    <w:p w:rsidR="00D42621" w:rsidRDefault="00D42621" w:rsidP="00D42621">
      <w:pPr>
        <w:pStyle w:val="Level3"/>
        <w:numPr>
          <w:ilvl w:val="2"/>
          <w:numId w:val="49"/>
        </w:numPr>
        <w:ind w:left="1702" w:hanging="851"/>
      </w:pPr>
      <w:r>
        <w:t>Payment of Expenses;</w:t>
      </w:r>
    </w:p>
    <w:p w:rsidR="00D42621" w:rsidRDefault="00D42621" w:rsidP="00D42621">
      <w:pPr>
        <w:pStyle w:val="Level3"/>
        <w:numPr>
          <w:ilvl w:val="2"/>
          <w:numId w:val="49"/>
        </w:numPr>
        <w:ind w:left="1702" w:hanging="851"/>
      </w:pPr>
      <w:r>
        <w:t>Production and issue of remittance advices to payees;</w:t>
      </w:r>
    </w:p>
    <w:p w:rsidR="00D42621" w:rsidRDefault="00D42621" w:rsidP="00D42621">
      <w:pPr>
        <w:pStyle w:val="Level3"/>
        <w:numPr>
          <w:ilvl w:val="2"/>
          <w:numId w:val="49"/>
        </w:numPr>
        <w:ind w:left="1702" w:hanging="851"/>
      </w:pPr>
      <w:r>
        <w:t>Creation and maintenance of payee records (on-line);</w:t>
      </w:r>
    </w:p>
    <w:p w:rsidR="00D42621" w:rsidRDefault="00D42621" w:rsidP="00D42621">
      <w:pPr>
        <w:pStyle w:val="Level3"/>
        <w:numPr>
          <w:ilvl w:val="2"/>
          <w:numId w:val="49"/>
        </w:numPr>
        <w:ind w:left="1702" w:hanging="851"/>
      </w:pPr>
      <w:r>
        <w:t>All payments made using HMRC complaint RTI software;</w:t>
      </w:r>
    </w:p>
    <w:p w:rsidR="00D42621" w:rsidRDefault="00D42621" w:rsidP="00D42621">
      <w:pPr>
        <w:pStyle w:val="Level3"/>
        <w:numPr>
          <w:ilvl w:val="2"/>
          <w:numId w:val="49"/>
        </w:numPr>
        <w:ind w:left="1702" w:hanging="851"/>
      </w:pPr>
      <w:r>
        <w:t>Payment of all related tax and NI contributions paid in accordance with HMRC RTI system;</w:t>
      </w:r>
    </w:p>
    <w:p w:rsidR="00D42621" w:rsidRDefault="00D42621" w:rsidP="00D42621">
      <w:pPr>
        <w:pStyle w:val="Level3"/>
        <w:numPr>
          <w:ilvl w:val="2"/>
          <w:numId w:val="49"/>
        </w:numPr>
        <w:ind w:left="1702" w:hanging="851"/>
      </w:pPr>
      <w:r>
        <w:t>All payments made via an agreed banking arrangement with paymaster general;</w:t>
      </w:r>
    </w:p>
    <w:p w:rsidR="00D42621" w:rsidRDefault="00D42621" w:rsidP="00D42621">
      <w:pPr>
        <w:pStyle w:val="Level3"/>
        <w:numPr>
          <w:ilvl w:val="2"/>
          <w:numId w:val="49"/>
        </w:numPr>
        <w:ind w:left="1702" w:hanging="851"/>
      </w:pPr>
      <w:r>
        <w:t>Production and distribution of all relevant tax forms as required by HMRC (for example P60);</w:t>
      </w:r>
    </w:p>
    <w:p w:rsidR="00D42621" w:rsidRDefault="00D42621" w:rsidP="00D42621">
      <w:pPr>
        <w:pStyle w:val="Level3"/>
        <w:numPr>
          <w:ilvl w:val="2"/>
          <w:numId w:val="49"/>
        </w:numPr>
        <w:ind w:left="1702" w:hanging="851"/>
      </w:pPr>
      <w:r>
        <w:t>End of Year Reporting to HMRC;</w:t>
      </w:r>
    </w:p>
    <w:p w:rsidR="00D42621" w:rsidRDefault="00D42621" w:rsidP="00D42621">
      <w:pPr>
        <w:pStyle w:val="Level3"/>
        <w:numPr>
          <w:ilvl w:val="2"/>
          <w:numId w:val="49"/>
        </w:numPr>
        <w:ind w:left="1702" w:hanging="851"/>
      </w:pPr>
      <w:r>
        <w:t>Resolution of pay and service queries;</w:t>
      </w:r>
    </w:p>
    <w:p w:rsidR="00D42621" w:rsidRDefault="00D42621" w:rsidP="00D42621">
      <w:pPr>
        <w:pStyle w:val="Level3"/>
        <w:numPr>
          <w:ilvl w:val="2"/>
          <w:numId w:val="49"/>
        </w:numPr>
        <w:ind w:left="1702" w:hanging="851"/>
      </w:pPr>
      <w:r>
        <w:t>Monthly/ annual management information reports and KPI reports;</w:t>
      </w:r>
    </w:p>
    <w:p w:rsidR="00D42621" w:rsidRDefault="00D42621" w:rsidP="00D42621">
      <w:pPr>
        <w:pStyle w:val="Level3"/>
        <w:numPr>
          <w:ilvl w:val="2"/>
          <w:numId w:val="49"/>
        </w:numPr>
        <w:ind w:left="1702" w:hanging="851"/>
      </w:pPr>
      <w:r>
        <w:t>Monthly bill with breakdown of invoiced costs;</w:t>
      </w:r>
    </w:p>
    <w:p w:rsidR="00D42621" w:rsidRDefault="00D42621" w:rsidP="00D42621">
      <w:pPr>
        <w:pStyle w:val="Level3"/>
        <w:numPr>
          <w:ilvl w:val="2"/>
          <w:numId w:val="49"/>
        </w:numPr>
        <w:ind w:left="1702" w:hanging="851"/>
      </w:pPr>
      <w:r>
        <w:t>Compliance with security and general exit requirements as required by DfE.</w:t>
      </w:r>
    </w:p>
    <w:p w:rsidR="00D42621" w:rsidRDefault="00D42621" w:rsidP="00D42621">
      <w:pPr>
        <w:pStyle w:val="Level2"/>
        <w:tabs>
          <w:tab w:val="left" w:pos="0"/>
        </w:tabs>
        <w:ind w:left="851" w:hanging="851"/>
        <w:jc w:val="left"/>
      </w:pPr>
      <w:r>
        <w:t>Full details of the Supplier’s solution to the Department’s requirement are given in its Response</w:t>
      </w:r>
      <w:r w:rsidR="00E14E95">
        <w:t xml:space="preserve"> </w:t>
      </w:r>
      <w:r w:rsidR="006F49BD">
        <w:t xml:space="preserve">“Civica Response – STA 0097The Supplier’s </w:t>
      </w:r>
      <w:r>
        <w:t xml:space="preserve"> full Response is embedded below:</w:t>
      </w:r>
    </w:p>
    <w:p w:rsidR="00D42621" w:rsidRDefault="00D42621" w:rsidP="00D42621"/>
    <w:p w:rsidR="00D42621" w:rsidRDefault="00E14E95" w:rsidP="00D42621">
      <w:pPr>
        <w:jc w:val="center"/>
      </w:pPr>
      <w:r>
        <w:object w:dxaOrig="2069" w:dyaOrig="1320" w14:anchorId="55359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67.5pt" o:ole="">
            <v:imagedata r:id="rId11" o:title=""/>
          </v:shape>
          <o:OLEObject Type="Embed" ProgID="Package" ShapeID="_x0000_i1025" DrawAspect="Icon" ObjectID="_1610431045" r:id="rId12"/>
        </w:object>
      </w:r>
    </w:p>
    <w:p w:rsidR="00D42621" w:rsidRDefault="00D42621" w:rsidP="00D42621">
      <w:pPr>
        <w:jc w:val="center"/>
      </w:pPr>
    </w:p>
    <w:p w:rsidR="00D42621" w:rsidRDefault="00D42621" w:rsidP="00D42621">
      <w:pPr>
        <w:ind w:left="851"/>
        <w:jc w:val="center"/>
      </w:pPr>
    </w:p>
    <w:p w:rsidR="00D42621" w:rsidRDefault="00D42621" w:rsidP="00D42621">
      <w:pPr>
        <w:pStyle w:val="Level1"/>
        <w:ind w:left="567" w:hanging="567"/>
      </w:pPr>
      <w:r>
        <w:t>Support Services</w:t>
      </w:r>
    </w:p>
    <w:p w:rsidR="00D42621" w:rsidRDefault="00D42621" w:rsidP="00D42621">
      <w:pPr>
        <w:pStyle w:val="Level2"/>
        <w:tabs>
          <w:tab w:val="left" w:pos="0"/>
        </w:tabs>
        <w:ind w:left="851" w:hanging="851"/>
        <w:jc w:val="left"/>
      </w:pPr>
      <w:r>
        <w:t>The Supplier shall provide support services as stated in its Standard Support Services Document.</w:t>
      </w:r>
    </w:p>
    <w:p w:rsidR="00D42621" w:rsidRDefault="00D42621" w:rsidP="00D42621">
      <w:pPr>
        <w:pStyle w:val="Level2"/>
        <w:tabs>
          <w:tab w:val="left" w:pos="0"/>
        </w:tabs>
        <w:ind w:left="851" w:hanging="851"/>
        <w:jc w:val="left"/>
      </w:pPr>
      <w:r>
        <w:t>R</w:t>
      </w:r>
      <w:r w:rsidRPr="00FE663D">
        <w:t>espon</w:t>
      </w:r>
      <w:r>
        <w:t xml:space="preserve">se times in connection with the </w:t>
      </w:r>
      <w:r w:rsidRPr="00FE663D">
        <w:t xml:space="preserve">application </w:t>
      </w:r>
      <w:r>
        <w:t>are replicated below for ease of reference:</w:t>
      </w:r>
    </w:p>
    <w:tbl>
      <w:tblPr>
        <w:tblStyle w:val="MediumGrid3-Accent4"/>
        <w:tblW w:w="0" w:type="auto"/>
        <w:tblInd w:w="959" w:type="dxa"/>
        <w:tblLook w:val="04A0" w:firstRow="1" w:lastRow="0" w:firstColumn="1" w:lastColumn="0" w:noHBand="0" w:noVBand="1"/>
      </w:tblPr>
      <w:tblGrid>
        <w:gridCol w:w="1134"/>
        <w:gridCol w:w="3584"/>
        <w:gridCol w:w="2839"/>
      </w:tblGrid>
      <w:tr w:rsidR="00D42621" w:rsidRPr="00FE663D" w:rsidTr="001E12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D42621" w:rsidRPr="00FE663D" w:rsidRDefault="00D42621" w:rsidP="001E12C5">
            <w:pPr>
              <w:overflowPunct w:val="0"/>
              <w:autoSpaceDE w:val="0"/>
              <w:autoSpaceDN w:val="0"/>
              <w:adjustRightInd w:val="0"/>
              <w:spacing w:before="240"/>
              <w:jc w:val="both"/>
              <w:textAlignment w:val="baseline"/>
              <w:rPr>
                <w:rFonts w:eastAsia="STZhongsong" w:cs="Arial"/>
                <w:sz w:val="18"/>
              </w:rPr>
            </w:pPr>
            <w:r w:rsidRPr="00FE663D">
              <w:rPr>
                <w:rFonts w:eastAsia="STZhongsong" w:cs="Arial"/>
                <w:sz w:val="18"/>
              </w:rPr>
              <w:t>Severity</w:t>
            </w:r>
          </w:p>
        </w:tc>
        <w:tc>
          <w:tcPr>
            <w:tcW w:w="3584" w:type="dxa"/>
          </w:tcPr>
          <w:p w:rsidR="00D42621" w:rsidRPr="00FE663D" w:rsidRDefault="00D42621" w:rsidP="001E12C5">
            <w:pPr>
              <w:overflowPunct w:val="0"/>
              <w:autoSpaceDE w:val="0"/>
              <w:autoSpaceDN w:val="0"/>
              <w:adjustRightInd w:val="0"/>
              <w:spacing w:before="240"/>
              <w:jc w:val="center"/>
              <w:textAlignment w:val="baseline"/>
              <w:cnfStyle w:val="100000000000" w:firstRow="1" w:lastRow="0" w:firstColumn="0" w:lastColumn="0" w:oddVBand="0" w:evenVBand="0" w:oddHBand="0" w:evenHBand="0" w:firstRowFirstColumn="0" w:firstRowLastColumn="0" w:lastRowFirstColumn="0" w:lastRowLastColumn="0"/>
              <w:rPr>
                <w:rFonts w:eastAsia="STZhongsong" w:cs="Arial"/>
                <w:sz w:val="18"/>
              </w:rPr>
            </w:pPr>
            <w:r w:rsidRPr="00FE663D">
              <w:rPr>
                <w:rFonts w:eastAsia="STZhongsong" w:cs="Arial"/>
                <w:sz w:val="18"/>
              </w:rPr>
              <w:t>Target Response Time</w:t>
            </w:r>
          </w:p>
        </w:tc>
        <w:tc>
          <w:tcPr>
            <w:tcW w:w="2839" w:type="dxa"/>
          </w:tcPr>
          <w:p w:rsidR="00D42621" w:rsidRPr="00FE663D" w:rsidRDefault="00D42621" w:rsidP="001E12C5">
            <w:pPr>
              <w:overflowPunct w:val="0"/>
              <w:autoSpaceDE w:val="0"/>
              <w:autoSpaceDN w:val="0"/>
              <w:adjustRightInd w:val="0"/>
              <w:spacing w:before="240"/>
              <w:jc w:val="center"/>
              <w:textAlignment w:val="baseline"/>
              <w:cnfStyle w:val="100000000000" w:firstRow="1" w:lastRow="0" w:firstColumn="0" w:lastColumn="0" w:oddVBand="0" w:evenVBand="0" w:oddHBand="0" w:evenHBand="0" w:firstRowFirstColumn="0" w:firstRowLastColumn="0" w:lastRowFirstColumn="0" w:lastRowLastColumn="0"/>
              <w:rPr>
                <w:rFonts w:eastAsia="STZhongsong" w:cs="Arial"/>
                <w:sz w:val="18"/>
              </w:rPr>
            </w:pPr>
            <w:r w:rsidRPr="00FE663D">
              <w:rPr>
                <w:rFonts w:eastAsia="STZhongsong" w:cs="Arial"/>
                <w:sz w:val="18"/>
              </w:rPr>
              <w:t>Target Fix Time</w:t>
            </w:r>
          </w:p>
        </w:tc>
      </w:tr>
      <w:tr w:rsidR="00D42621" w:rsidRPr="00FE663D" w:rsidTr="001E12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D42621" w:rsidRPr="00FE663D" w:rsidRDefault="00D42621" w:rsidP="001E12C5">
            <w:pPr>
              <w:overflowPunct w:val="0"/>
              <w:autoSpaceDE w:val="0"/>
              <w:autoSpaceDN w:val="0"/>
              <w:adjustRightInd w:val="0"/>
              <w:spacing w:before="240"/>
              <w:jc w:val="both"/>
              <w:textAlignment w:val="baseline"/>
              <w:rPr>
                <w:rFonts w:eastAsia="STZhongsong" w:cs="Arial"/>
                <w:sz w:val="18"/>
              </w:rPr>
            </w:pPr>
            <w:r w:rsidRPr="00FE663D">
              <w:rPr>
                <w:rFonts w:eastAsia="STZhongsong" w:cs="Arial"/>
                <w:sz w:val="18"/>
              </w:rPr>
              <w:t>Level 1</w:t>
            </w:r>
          </w:p>
        </w:tc>
        <w:tc>
          <w:tcPr>
            <w:tcW w:w="3584" w:type="dxa"/>
          </w:tcPr>
          <w:p w:rsidR="00D42621" w:rsidRPr="00FE663D" w:rsidRDefault="00D42621" w:rsidP="001E12C5">
            <w:pPr>
              <w:overflowPunct w:val="0"/>
              <w:autoSpaceDE w:val="0"/>
              <w:autoSpaceDN w:val="0"/>
              <w:adjustRightInd w:val="0"/>
              <w:spacing w:before="240"/>
              <w:jc w:val="center"/>
              <w:textAlignment w:val="baseline"/>
              <w:cnfStyle w:val="000000100000" w:firstRow="0" w:lastRow="0" w:firstColumn="0" w:lastColumn="0" w:oddVBand="0" w:evenVBand="0" w:oddHBand="1" w:evenHBand="0" w:firstRowFirstColumn="0" w:firstRowLastColumn="0" w:lastRowFirstColumn="0" w:lastRowLastColumn="0"/>
              <w:rPr>
                <w:rFonts w:eastAsia="STZhongsong" w:cs="Arial"/>
                <w:sz w:val="18"/>
              </w:rPr>
            </w:pPr>
            <w:r w:rsidRPr="00FE663D">
              <w:rPr>
                <w:rFonts w:eastAsia="STZhongsong" w:cs="Arial"/>
                <w:sz w:val="18"/>
              </w:rPr>
              <w:t>2 working hours</w:t>
            </w:r>
          </w:p>
        </w:tc>
        <w:tc>
          <w:tcPr>
            <w:tcW w:w="2839" w:type="dxa"/>
          </w:tcPr>
          <w:p w:rsidR="00D42621" w:rsidRPr="00FE663D" w:rsidRDefault="00D42621" w:rsidP="001E12C5">
            <w:pPr>
              <w:overflowPunct w:val="0"/>
              <w:autoSpaceDE w:val="0"/>
              <w:autoSpaceDN w:val="0"/>
              <w:adjustRightInd w:val="0"/>
              <w:spacing w:before="240"/>
              <w:jc w:val="center"/>
              <w:textAlignment w:val="baseline"/>
              <w:cnfStyle w:val="000000100000" w:firstRow="0" w:lastRow="0" w:firstColumn="0" w:lastColumn="0" w:oddVBand="0" w:evenVBand="0" w:oddHBand="1" w:evenHBand="0" w:firstRowFirstColumn="0" w:firstRowLastColumn="0" w:lastRowFirstColumn="0" w:lastRowLastColumn="0"/>
              <w:rPr>
                <w:rFonts w:eastAsia="STZhongsong" w:cs="Arial"/>
                <w:sz w:val="18"/>
              </w:rPr>
            </w:pPr>
            <w:r w:rsidRPr="00FE663D">
              <w:rPr>
                <w:rFonts w:eastAsia="STZhongsong" w:cs="Arial"/>
                <w:sz w:val="18"/>
              </w:rPr>
              <w:t>1 working day</w:t>
            </w:r>
          </w:p>
        </w:tc>
      </w:tr>
      <w:tr w:rsidR="00D42621" w:rsidRPr="00FE663D" w:rsidTr="001E12C5">
        <w:tc>
          <w:tcPr>
            <w:cnfStyle w:val="001000000000" w:firstRow="0" w:lastRow="0" w:firstColumn="1" w:lastColumn="0" w:oddVBand="0" w:evenVBand="0" w:oddHBand="0" w:evenHBand="0" w:firstRowFirstColumn="0" w:firstRowLastColumn="0" w:lastRowFirstColumn="0" w:lastRowLastColumn="0"/>
            <w:tcW w:w="1134" w:type="dxa"/>
          </w:tcPr>
          <w:p w:rsidR="00D42621" w:rsidRPr="00FE663D" w:rsidRDefault="00D42621" w:rsidP="001E12C5">
            <w:pPr>
              <w:overflowPunct w:val="0"/>
              <w:autoSpaceDE w:val="0"/>
              <w:autoSpaceDN w:val="0"/>
              <w:adjustRightInd w:val="0"/>
              <w:spacing w:before="240"/>
              <w:jc w:val="both"/>
              <w:textAlignment w:val="baseline"/>
              <w:rPr>
                <w:rFonts w:eastAsia="STZhongsong" w:cs="Arial"/>
                <w:sz w:val="18"/>
              </w:rPr>
            </w:pPr>
            <w:r w:rsidRPr="00FE663D">
              <w:rPr>
                <w:rFonts w:eastAsia="STZhongsong" w:cs="Arial"/>
                <w:sz w:val="18"/>
              </w:rPr>
              <w:t>Level 2</w:t>
            </w:r>
          </w:p>
        </w:tc>
        <w:tc>
          <w:tcPr>
            <w:tcW w:w="3584" w:type="dxa"/>
          </w:tcPr>
          <w:p w:rsidR="00D42621" w:rsidRPr="00FE663D" w:rsidRDefault="00D42621" w:rsidP="001E12C5">
            <w:pPr>
              <w:overflowPunct w:val="0"/>
              <w:autoSpaceDE w:val="0"/>
              <w:autoSpaceDN w:val="0"/>
              <w:adjustRightInd w:val="0"/>
              <w:spacing w:before="240"/>
              <w:jc w:val="center"/>
              <w:textAlignment w:val="baseline"/>
              <w:cnfStyle w:val="000000000000" w:firstRow="0" w:lastRow="0" w:firstColumn="0" w:lastColumn="0" w:oddVBand="0" w:evenVBand="0" w:oddHBand="0" w:evenHBand="0" w:firstRowFirstColumn="0" w:firstRowLastColumn="0" w:lastRowFirstColumn="0" w:lastRowLastColumn="0"/>
              <w:rPr>
                <w:rFonts w:eastAsia="STZhongsong" w:cs="Arial"/>
                <w:sz w:val="18"/>
              </w:rPr>
            </w:pPr>
            <w:r w:rsidRPr="00FE663D">
              <w:rPr>
                <w:rFonts w:eastAsia="STZhongsong" w:cs="Arial"/>
                <w:sz w:val="18"/>
              </w:rPr>
              <w:t>2 working hours</w:t>
            </w:r>
          </w:p>
        </w:tc>
        <w:tc>
          <w:tcPr>
            <w:tcW w:w="2839" w:type="dxa"/>
          </w:tcPr>
          <w:p w:rsidR="00D42621" w:rsidRPr="00FE663D" w:rsidRDefault="00D42621" w:rsidP="001E12C5">
            <w:pPr>
              <w:overflowPunct w:val="0"/>
              <w:autoSpaceDE w:val="0"/>
              <w:autoSpaceDN w:val="0"/>
              <w:adjustRightInd w:val="0"/>
              <w:spacing w:before="240"/>
              <w:jc w:val="center"/>
              <w:textAlignment w:val="baseline"/>
              <w:cnfStyle w:val="000000000000" w:firstRow="0" w:lastRow="0" w:firstColumn="0" w:lastColumn="0" w:oddVBand="0" w:evenVBand="0" w:oddHBand="0" w:evenHBand="0" w:firstRowFirstColumn="0" w:firstRowLastColumn="0" w:lastRowFirstColumn="0" w:lastRowLastColumn="0"/>
              <w:rPr>
                <w:rFonts w:eastAsia="STZhongsong" w:cs="Arial"/>
                <w:sz w:val="18"/>
              </w:rPr>
            </w:pPr>
            <w:r w:rsidRPr="00FE663D">
              <w:rPr>
                <w:rFonts w:eastAsia="STZhongsong" w:cs="Arial"/>
                <w:sz w:val="18"/>
              </w:rPr>
              <w:t>5 working days</w:t>
            </w:r>
          </w:p>
        </w:tc>
      </w:tr>
      <w:tr w:rsidR="00D42621" w:rsidRPr="00FE663D" w:rsidTr="001E12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D42621" w:rsidRPr="00FE663D" w:rsidRDefault="00D42621" w:rsidP="001E12C5">
            <w:pPr>
              <w:overflowPunct w:val="0"/>
              <w:autoSpaceDE w:val="0"/>
              <w:autoSpaceDN w:val="0"/>
              <w:adjustRightInd w:val="0"/>
              <w:spacing w:before="240"/>
              <w:jc w:val="both"/>
              <w:textAlignment w:val="baseline"/>
              <w:rPr>
                <w:rFonts w:eastAsia="STZhongsong" w:cs="Arial"/>
                <w:sz w:val="18"/>
              </w:rPr>
            </w:pPr>
            <w:r w:rsidRPr="00FE663D">
              <w:rPr>
                <w:rFonts w:eastAsia="STZhongsong" w:cs="Arial"/>
                <w:sz w:val="18"/>
              </w:rPr>
              <w:t>Level 3</w:t>
            </w:r>
          </w:p>
        </w:tc>
        <w:tc>
          <w:tcPr>
            <w:tcW w:w="3584" w:type="dxa"/>
          </w:tcPr>
          <w:p w:rsidR="00D42621" w:rsidRPr="00FE663D" w:rsidRDefault="00D42621" w:rsidP="001E12C5">
            <w:pPr>
              <w:overflowPunct w:val="0"/>
              <w:autoSpaceDE w:val="0"/>
              <w:autoSpaceDN w:val="0"/>
              <w:adjustRightInd w:val="0"/>
              <w:spacing w:before="240"/>
              <w:jc w:val="center"/>
              <w:textAlignment w:val="baseline"/>
              <w:cnfStyle w:val="000000100000" w:firstRow="0" w:lastRow="0" w:firstColumn="0" w:lastColumn="0" w:oddVBand="0" w:evenVBand="0" w:oddHBand="1" w:evenHBand="0" w:firstRowFirstColumn="0" w:firstRowLastColumn="0" w:lastRowFirstColumn="0" w:lastRowLastColumn="0"/>
              <w:rPr>
                <w:rFonts w:eastAsia="STZhongsong" w:cs="Arial"/>
                <w:sz w:val="18"/>
              </w:rPr>
            </w:pPr>
            <w:r w:rsidRPr="00FE663D">
              <w:rPr>
                <w:rFonts w:eastAsia="STZhongsong" w:cs="Arial"/>
                <w:sz w:val="18"/>
              </w:rPr>
              <w:t>2 working hours</w:t>
            </w:r>
          </w:p>
        </w:tc>
        <w:tc>
          <w:tcPr>
            <w:tcW w:w="2839" w:type="dxa"/>
          </w:tcPr>
          <w:p w:rsidR="00D42621" w:rsidRPr="00FE663D" w:rsidRDefault="00D42621" w:rsidP="001E12C5">
            <w:pPr>
              <w:overflowPunct w:val="0"/>
              <w:autoSpaceDE w:val="0"/>
              <w:autoSpaceDN w:val="0"/>
              <w:adjustRightInd w:val="0"/>
              <w:spacing w:before="240"/>
              <w:jc w:val="center"/>
              <w:textAlignment w:val="baseline"/>
              <w:cnfStyle w:val="000000100000" w:firstRow="0" w:lastRow="0" w:firstColumn="0" w:lastColumn="0" w:oddVBand="0" w:evenVBand="0" w:oddHBand="1" w:evenHBand="0" w:firstRowFirstColumn="0" w:firstRowLastColumn="0" w:lastRowFirstColumn="0" w:lastRowLastColumn="0"/>
              <w:rPr>
                <w:rFonts w:eastAsia="STZhongsong" w:cs="Arial"/>
                <w:sz w:val="18"/>
              </w:rPr>
            </w:pPr>
            <w:r w:rsidRPr="00FE663D">
              <w:rPr>
                <w:rFonts w:eastAsia="STZhongsong" w:cs="Arial"/>
                <w:sz w:val="18"/>
              </w:rPr>
              <w:t>30 working days</w:t>
            </w:r>
          </w:p>
        </w:tc>
      </w:tr>
      <w:tr w:rsidR="00D42621" w:rsidRPr="00FE663D" w:rsidTr="001E12C5">
        <w:tc>
          <w:tcPr>
            <w:cnfStyle w:val="001000000000" w:firstRow="0" w:lastRow="0" w:firstColumn="1" w:lastColumn="0" w:oddVBand="0" w:evenVBand="0" w:oddHBand="0" w:evenHBand="0" w:firstRowFirstColumn="0" w:firstRowLastColumn="0" w:lastRowFirstColumn="0" w:lastRowLastColumn="0"/>
            <w:tcW w:w="1134" w:type="dxa"/>
          </w:tcPr>
          <w:p w:rsidR="00D42621" w:rsidRPr="00FE663D" w:rsidRDefault="00D42621" w:rsidP="001E12C5">
            <w:pPr>
              <w:overflowPunct w:val="0"/>
              <w:autoSpaceDE w:val="0"/>
              <w:autoSpaceDN w:val="0"/>
              <w:adjustRightInd w:val="0"/>
              <w:spacing w:before="240"/>
              <w:jc w:val="both"/>
              <w:textAlignment w:val="baseline"/>
              <w:rPr>
                <w:rFonts w:eastAsia="STZhongsong" w:cs="Arial"/>
                <w:sz w:val="18"/>
              </w:rPr>
            </w:pPr>
            <w:r w:rsidRPr="00FE663D">
              <w:rPr>
                <w:rFonts w:eastAsia="STZhongsong" w:cs="Arial"/>
                <w:sz w:val="18"/>
              </w:rPr>
              <w:t>Level 4</w:t>
            </w:r>
          </w:p>
        </w:tc>
        <w:tc>
          <w:tcPr>
            <w:tcW w:w="3584" w:type="dxa"/>
          </w:tcPr>
          <w:p w:rsidR="00D42621" w:rsidRPr="00FE663D" w:rsidRDefault="00D42621" w:rsidP="001E12C5">
            <w:pPr>
              <w:overflowPunct w:val="0"/>
              <w:autoSpaceDE w:val="0"/>
              <w:autoSpaceDN w:val="0"/>
              <w:adjustRightInd w:val="0"/>
              <w:spacing w:before="240"/>
              <w:jc w:val="center"/>
              <w:textAlignment w:val="baseline"/>
              <w:cnfStyle w:val="000000000000" w:firstRow="0" w:lastRow="0" w:firstColumn="0" w:lastColumn="0" w:oddVBand="0" w:evenVBand="0" w:oddHBand="0" w:evenHBand="0" w:firstRowFirstColumn="0" w:firstRowLastColumn="0" w:lastRowFirstColumn="0" w:lastRowLastColumn="0"/>
              <w:rPr>
                <w:rFonts w:eastAsia="STZhongsong" w:cs="Arial"/>
                <w:sz w:val="18"/>
              </w:rPr>
            </w:pPr>
            <w:r w:rsidRPr="00FE663D">
              <w:rPr>
                <w:rFonts w:eastAsia="STZhongsong" w:cs="Arial"/>
                <w:sz w:val="18"/>
              </w:rPr>
              <w:t xml:space="preserve">2 working hours </w:t>
            </w:r>
          </w:p>
        </w:tc>
        <w:tc>
          <w:tcPr>
            <w:tcW w:w="2839" w:type="dxa"/>
          </w:tcPr>
          <w:p w:rsidR="00D42621" w:rsidRPr="00FE663D" w:rsidRDefault="00D42621" w:rsidP="001E12C5">
            <w:pPr>
              <w:overflowPunct w:val="0"/>
              <w:autoSpaceDE w:val="0"/>
              <w:autoSpaceDN w:val="0"/>
              <w:adjustRightInd w:val="0"/>
              <w:spacing w:before="240"/>
              <w:jc w:val="center"/>
              <w:textAlignment w:val="baseline"/>
              <w:cnfStyle w:val="000000000000" w:firstRow="0" w:lastRow="0" w:firstColumn="0" w:lastColumn="0" w:oddVBand="0" w:evenVBand="0" w:oddHBand="0" w:evenHBand="0" w:firstRowFirstColumn="0" w:firstRowLastColumn="0" w:lastRowFirstColumn="0" w:lastRowLastColumn="0"/>
              <w:rPr>
                <w:rFonts w:eastAsia="STZhongsong" w:cs="Arial"/>
                <w:sz w:val="18"/>
              </w:rPr>
            </w:pPr>
            <w:r w:rsidRPr="00FE663D">
              <w:rPr>
                <w:rFonts w:eastAsia="STZhongsong" w:cs="Arial"/>
                <w:sz w:val="18"/>
              </w:rPr>
              <w:t>60 working days</w:t>
            </w:r>
          </w:p>
        </w:tc>
      </w:tr>
      <w:tr w:rsidR="00D42621" w:rsidRPr="00FE663D" w:rsidTr="001E12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D42621" w:rsidRPr="00FE663D" w:rsidRDefault="00D42621" w:rsidP="001E12C5">
            <w:pPr>
              <w:overflowPunct w:val="0"/>
              <w:autoSpaceDE w:val="0"/>
              <w:autoSpaceDN w:val="0"/>
              <w:adjustRightInd w:val="0"/>
              <w:spacing w:before="240"/>
              <w:jc w:val="both"/>
              <w:textAlignment w:val="baseline"/>
              <w:rPr>
                <w:rFonts w:eastAsia="STZhongsong" w:cs="Arial"/>
                <w:sz w:val="18"/>
              </w:rPr>
            </w:pPr>
            <w:r w:rsidRPr="00FE663D">
              <w:rPr>
                <w:rFonts w:eastAsia="STZhongsong" w:cs="Arial"/>
                <w:sz w:val="18"/>
              </w:rPr>
              <w:t>Level 5</w:t>
            </w:r>
          </w:p>
        </w:tc>
        <w:tc>
          <w:tcPr>
            <w:tcW w:w="3584" w:type="dxa"/>
          </w:tcPr>
          <w:p w:rsidR="00D42621" w:rsidRPr="00FE663D" w:rsidRDefault="00D42621" w:rsidP="001E12C5">
            <w:pPr>
              <w:overflowPunct w:val="0"/>
              <w:autoSpaceDE w:val="0"/>
              <w:autoSpaceDN w:val="0"/>
              <w:adjustRightInd w:val="0"/>
              <w:spacing w:before="240"/>
              <w:jc w:val="center"/>
              <w:textAlignment w:val="baseline"/>
              <w:cnfStyle w:val="000000100000" w:firstRow="0" w:lastRow="0" w:firstColumn="0" w:lastColumn="0" w:oddVBand="0" w:evenVBand="0" w:oddHBand="1" w:evenHBand="0" w:firstRowFirstColumn="0" w:firstRowLastColumn="0" w:lastRowFirstColumn="0" w:lastRowLastColumn="0"/>
              <w:rPr>
                <w:rFonts w:eastAsia="STZhongsong" w:cs="Arial"/>
                <w:sz w:val="18"/>
              </w:rPr>
            </w:pPr>
            <w:r w:rsidRPr="00FE663D">
              <w:rPr>
                <w:rFonts w:eastAsia="STZhongsong" w:cs="Arial"/>
                <w:sz w:val="18"/>
              </w:rPr>
              <w:t>40 working hours</w:t>
            </w:r>
          </w:p>
        </w:tc>
        <w:tc>
          <w:tcPr>
            <w:tcW w:w="2839" w:type="dxa"/>
          </w:tcPr>
          <w:p w:rsidR="00D42621" w:rsidRPr="00FE663D" w:rsidRDefault="00D42621" w:rsidP="001E12C5">
            <w:pPr>
              <w:overflowPunct w:val="0"/>
              <w:autoSpaceDE w:val="0"/>
              <w:autoSpaceDN w:val="0"/>
              <w:adjustRightInd w:val="0"/>
              <w:spacing w:before="240"/>
              <w:jc w:val="center"/>
              <w:textAlignment w:val="baseline"/>
              <w:cnfStyle w:val="000000100000" w:firstRow="0" w:lastRow="0" w:firstColumn="0" w:lastColumn="0" w:oddVBand="0" w:evenVBand="0" w:oddHBand="1" w:evenHBand="0" w:firstRowFirstColumn="0" w:firstRowLastColumn="0" w:lastRowFirstColumn="0" w:lastRowLastColumn="0"/>
              <w:rPr>
                <w:rFonts w:eastAsia="STZhongsong" w:cs="Arial"/>
                <w:sz w:val="18"/>
              </w:rPr>
            </w:pPr>
            <w:r w:rsidRPr="00FE663D">
              <w:rPr>
                <w:rFonts w:eastAsia="STZhongsong" w:cs="Arial"/>
                <w:sz w:val="18"/>
              </w:rPr>
              <w:t>To be mutually agreed on an incident-by-incident basis</w:t>
            </w:r>
          </w:p>
        </w:tc>
      </w:tr>
    </w:tbl>
    <w:p w:rsidR="00D42621" w:rsidRDefault="00D42621" w:rsidP="00D42621"/>
    <w:p w:rsidR="00D42621" w:rsidRDefault="00D42621" w:rsidP="00D42621">
      <w:pPr>
        <w:pStyle w:val="Level2"/>
        <w:tabs>
          <w:tab w:val="left" w:pos="0"/>
        </w:tabs>
        <w:ind w:left="851" w:hanging="851"/>
        <w:jc w:val="left"/>
      </w:pPr>
      <w:r>
        <w:t xml:space="preserve">Response times for incidents </w:t>
      </w:r>
      <w:r w:rsidRPr="00FE663D">
        <w:t xml:space="preserve">relating to availability of the cloud service (e.g. connectivity to data centre, etc.) </w:t>
      </w:r>
      <w:r>
        <w:t>are replicated below for ease of reference:</w:t>
      </w:r>
    </w:p>
    <w:tbl>
      <w:tblPr>
        <w:tblStyle w:val="MediumGrid3-Accent4"/>
        <w:tblW w:w="0" w:type="auto"/>
        <w:tblInd w:w="959" w:type="dxa"/>
        <w:tblLook w:val="04A0" w:firstRow="1" w:lastRow="0" w:firstColumn="1" w:lastColumn="0" w:noHBand="0" w:noVBand="1"/>
      </w:tblPr>
      <w:tblGrid>
        <w:gridCol w:w="1134"/>
        <w:gridCol w:w="3584"/>
        <w:gridCol w:w="2839"/>
      </w:tblGrid>
      <w:tr w:rsidR="00D42621" w:rsidRPr="00FE663D" w:rsidTr="001E12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D42621" w:rsidRPr="00FE663D" w:rsidRDefault="00D42621" w:rsidP="001E12C5">
            <w:pPr>
              <w:overflowPunct w:val="0"/>
              <w:autoSpaceDE w:val="0"/>
              <w:autoSpaceDN w:val="0"/>
              <w:adjustRightInd w:val="0"/>
              <w:spacing w:before="240"/>
              <w:jc w:val="both"/>
              <w:textAlignment w:val="baseline"/>
              <w:rPr>
                <w:rFonts w:eastAsia="STZhongsong" w:cs="Arial"/>
                <w:sz w:val="18"/>
              </w:rPr>
            </w:pPr>
            <w:r w:rsidRPr="00FE663D">
              <w:rPr>
                <w:rFonts w:eastAsia="STZhongsong" w:cs="Arial"/>
                <w:sz w:val="18"/>
              </w:rPr>
              <w:t>Severity</w:t>
            </w:r>
          </w:p>
        </w:tc>
        <w:tc>
          <w:tcPr>
            <w:tcW w:w="3584" w:type="dxa"/>
          </w:tcPr>
          <w:p w:rsidR="00D42621" w:rsidRPr="00FE663D" w:rsidRDefault="00D42621" w:rsidP="001E12C5">
            <w:pPr>
              <w:overflowPunct w:val="0"/>
              <w:autoSpaceDE w:val="0"/>
              <w:autoSpaceDN w:val="0"/>
              <w:adjustRightInd w:val="0"/>
              <w:spacing w:before="240"/>
              <w:jc w:val="center"/>
              <w:textAlignment w:val="baseline"/>
              <w:cnfStyle w:val="100000000000" w:firstRow="1" w:lastRow="0" w:firstColumn="0" w:lastColumn="0" w:oddVBand="0" w:evenVBand="0" w:oddHBand="0" w:evenHBand="0" w:firstRowFirstColumn="0" w:firstRowLastColumn="0" w:lastRowFirstColumn="0" w:lastRowLastColumn="0"/>
              <w:rPr>
                <w:rFonts w:eastAsia="STZhongsong" w:cs="Arial"/>
                <w:sz w:val="18"/>
              </w:rPr>
            </w:pPr>
            <w:r w:rsidRPr="00FE663D">
              <w:rPr>
                <w:rFonts w:eastAsia="STZhongsong" w:cs="Arial"/>
                <w:sz w:val="18"/>
              </w:rPr>
              <w:t>Response Time during Support Hours</w:t>
            </w:r>
          </w:p>
        </w:tc>
        <w:tc>
          <w:tcPr>
            <w:tcW w:w="2839" w:type="dxa"/>
          </w:tcPr>
          <w:p w:rsidR="00D42621" w:rsidRPr="00FE663D" w:rsidRDefault="00D42621" w:rsidP="001E12C5">
            <w:pPr>
              <w:overflowPunct w:val="0"/>
              <w:autoSpaceDE w:val="0"/>
              <w:autoSpaceDN w:val="0"/>
              <w:adjustRightInd w:val="0"/>
              <w:spacing w:before="240"/>
              <w:jc w:val="center"/>
              <w:textAlignment w:val="baseline"/>
              <w:cnfStyle w:val="100000000000" w:firstRow="1" w:lastRow="0" w:firstColumn="0" w:lastColumn="0" w:oddVBand="0" w:evenVBand="0" w:oddHBand="0" w:evenHBand="0" w:firstRowFirstColumn="0" w:firstRowLastColumn="0" w:lastRowFirstColumn="0" w:lastRowLastColumn="0"/>
              <w:rPr>
                <w:rFonts w:eastAsia="STZhongsong" w:cs="Arial"/>
                <w:sz w:val="18"/>
              </w:rPr>
            </w:pPr>
            <w:r w:rsidRPr="00FE663D">
              <w:rPr>
                <w:rFonts w:eastAsia="STZhongsong" w:cs="Arial"/>
                <w:sz w:val="18"/>
              </w:rPr>
              <w:t>Target Resolution Time</w:t>
            </w:r>
            <w:r w:rsidRPr="00FE663D">
              <w:rPr>
                <w:rFonts w:eastAsia="STZhongsong" w:cs="Arial"/>
                <w:sz w:val="18"/>
              </w:rPr>
              <w:br/>
              <w:t>during Support Hours</w:t>
            </w:r>
          </w:p>
        </w:tc>
      </w:tr>
      <w:tr w:rsidR="00D42621" w:rsidRPr="00FE663D" w:rsidTr="001E12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D42621" w:rsidRPr="00FE663D" w:rsidRDefault="00D42621" w:rsidP="001E12C5">
            <w:pPr>
              <w:overflowPunct w:val="0"/>
              <w:autoSpaceDE w:val="0"/>
              <w:autoSpaceDN w:val="0"/>
              <w:adjustRightInd w:val="0"/>
              <w:spacing w:before="240"/>
              <w:jc w:val="both"/>
              <w:textAlignment w:val="baseline"/>
              <w:rPr>
                <w:rFonts w:eastAsia="STZhongsong" w:cs="Arial"/>
                <w:sz w:val="18"/>
              </w:rPr>
            </w:pPr>
            <w:r w:rsidRPr="00FE663D">
              <w:rPr>
                <w:rFonts w:eastAsia="STZhongsong" w:cs="Arial"/>
                <w:sz w:val="18"/>
              </w:rPr>
              <w:t>Level 1</w:t>
            </w:r>
          </w:p>
        </w:tc>
        <w:tc>
          <w:tcPr>
            <w:tcW w:w="3584" w:type="dxa"/>
          </w:tcPr>
          <w:p w:rsidR="00D42621" w:rsidRPr="00FE663D" w:rsidRDefault="00D42621" w:rsidP="001E12C5">
            <w:pPr>
              <w:overflowPunct w:val="0"/>
              <w:autoSpaceDE w:val="0"/>
              <w:autoSpaceDN w:val="0"/>
              <w:adjustRightInd w:val="0"/>
              <w:spacing w:before="240"/>
              <w:jc w:val="center"/>
              <w:textAlignment w:val="baseline"/>
              <w:cnfStyle w:val="000000100000" w:firstRow="0" w:lastRow="0" w:firstColumn="0" w:lastColumn="0" w:oddVBand="0" w:evenVBand="0" w:oddHBand="1" w:evenHBand="0" w:firstRowFirstColumn="0" w:firstRowLastColumn="0" w:lastRowFirstColumn="0" w:lastRowLastColumn="0"/>
              <w:rPr>
                <w:rFonts w:eastAsia="STZhongsong" w:cs="Arial"/>
                <w:sz w:val="18"/>
              </w:rPr>
            </w:pPr>
            <w:r w:rsidRPr="00FE663D">
              <w:rPr>
                <w:rFonts w:eastAsia="STZhongsong" w:cs="Arial"/>
                <w:sz w:val="18"/>
              </w:rPr>
              <w:t>Within 30 minutes of call</w:t>
            </w:r>
            <w:r w:rsidRPr="00FE663D">
              <w:rPr>
                <w:rFonts w:eastAsia="STZhongsong" w:cs="Arial"/>
                <w:sz w:val="18"/>
              </w:rPr>
              <w:br/>
              <w:t>logged with Civica</w:t>
            </w:r>
          </w:p>
        </w:tc>
        <w:tc>
          <w:tcPr>
            <w:tcW w:w="2839" w:type="dxa"/>
          </w:tcPr>
          <w:p w:rsidR="00D42621" w:rsidRPr="00FE663D" w:rsidRDefault="00D42621" w:rsidP="001E12C5">
            <w:pPr>
              <w:overflowPunct w:val="0"/>
              <w:autoSpaceDE w:val="0"/>
              <w:autoSpaceDN w:val="0"/>
              <w:adjustRightInd w:val="0"/>
              <w:spacing w:before="240"/>
              <w:jc w:val="center"/>
              <w:textAlignment w:val="baseline"/>
              <w:cnfStyle w:val="000000100000" w:firstRow="0" w:lastRow="0" w:firstColumn="0" w:lastColumn="0" w:oddVBand="0" w:evenVBand="0" w:oddHBand="1" w:evenHBand="0" w:firstRowFirstColumn="0" w:firstRowLastColumn="0" w:lastRowFirstColumn="0" w:lastRowLastColumn="0"/>
              <w:rPr>
                <w:rFonts w:eastAsia="STZhongsong" w:cs="Arial"/>
                <w:sz w:val="18"/>
              </w:rPr>
            </w:pPr>
            <w:r w:rsidRPr="00FE663D">
              <w:rPr>
                <w:rFonts w:eastAsia="STZhongsong" w:cs="Arial"/>
                <w:sz w:val="18"/>
              </w:rPr>
              <w:t>4 working hours (unless with external service provider)</w:t>
            </w:r>
          </w:p>
        </w:tc>
      </w:tr>
      <w:tr w:rsidR="00D42621" w:rsidRPr="00FE663D" w:rsidTr="001E12C5">
        <w:tc>
          <w:tcPr>
            <w:cnfStyle w:val="001000000000" w:firstRow="0" w:lastRow="0" w:firstColumn="1" w:lastColumn="0" w:oddVBand="0" w:evenVBand="0" w:oddHBand="0" w:evenHBand="0" w:firstRowFirstColumn="0" w:firstRowLastColumn="0" w:lastRowFirstColumn="0" w:lastRowLastColumn="0"/>
            <w:tcW w:w="1134" w:type="dxa"/>
          </w:tcPr>
          <w:p w:rsidR="00D42621" w:rsidRPr="00FE663D" w:rsidRDefault="00D42621" w:rsidP="001E12C5">
            <w:pPr>
              <w:overflowPunct w:val="0"/>
              <w:autoSpaceDE w:val="0"/>
              <w:autoSpaceDN w:val="0"/>
              <w:adjustRightInd w:val="0"/>
              <w:spacing w:before="240"/>
              <w:jc w:val="both"/>
              <w:textAlignment w:val="baseline"/>
              <w:rPr>
                <w:rFonts w:eastAsia="STZhongsong" w:cs="Arial"/>
                <w:sz w:val="18"/>
              </w:rPr>
            </w:pPr>
            <w:r w:rsidRPr="00FE663D">
              <w:rPr>
                <w:rFonts w:eastAsia="STZhongsong" w:cs="Arial"/>
                <w:sz w:val="18"/>
              </w:rPr>
              <w:t>Level 2</w:t>
            </w:r>
          </w:p>
        </w:tc>
        <w:tc>
          <w:tcPr>
            <w:tcW w:w="3584" w:type="dxa"/>
          </w:tcPr>
          <w:p w:rsidR="00D42621" w:rsidRPr="00FE663D" w:rsidRDefault="00D42621" w:rsidP="001E12C5">
            <w:pPr>
              <w:overflowPunct w:val="0"/>
              <w:autoSpaceDE w:val="0"/>
              <w:autoSpaceDN w:val="0"/>
              <w:adjustRightInd w:val="0"/>
              <w:spacing w:before="240"/>
              <w:jc w:val="center"/>
              <w:textAlignment w:val="baseline"/>
              <w:cnfStyle w:val="000000000000" w:firstRow="0" w:lastRow="0" w:firstColumn="0" w:lastColumn="0" w:oddVBand="0" w:evenVBand="0" w:oddHBand="0" w:evenHBand="0" w:firstRowFirstColumn="0" w:firstRowLastColumn="0" w:lastRowFirstColumn="0" w:lastRowLastColumn="0"/>
              <w:rPr>
                <w:rFonts w:eastAsia="STZhongsong" w:cs="Arial"/>
                <w:sz w:val="18"/>
              </w:rPr>
            </w:pPr>
            <w:r w:rsidRPr="00FE663D">
              <w:rPr>
                <w:rFonts w:eastAsia="STZhongsong" w:cs="Arial"/>
                <w:sz w:val="18"/>
              </w:rPr>
              <w:t>Within 30 minutes</w:t>
            </w:r>
          </w:p>
        </w:tc>
        <w:tc>
          <w:tcPr>
            <w:tcW w:w="2839" w:type="dxa"/>
          </w:tcPr>
          <w:p w:rsidR="00D42621" w:rsidRPr="00FE663D" w:rsidRDefault="00D42621" w:rsidP="001E12C5">
            <w:pPr>
              <w:overflowPunct w:val="0"/>
              <w:autoSpaceDE w:val="0"/>
              <w:autoSpaceDN w:val="0"/>
              <w:adjustRightInd w:val="0"/>
              <w:spacing w:before="240"/>
              <w:jc w:val="center"/>
              <w:textAlignment w:val="baseline"/>
              <w:cnfStyle w:val="000000000000" w:firstRow="0" w:lastRow="0" w:firstColumn="0" w:lastColumn="0" w:oddVBand="0" w:evenVBand="0" w:oddHBand="0" w:evenHBand="0" w:firstRowFirstColumn="0" w:firstRowLastColumn="0" w:lastRowFirstColumn="0" w:lastRowLastColumn="0"/>
              <w:rPr>
                <w:rFonts w:eastAsia="STZhongsong" w:cs="Arial"/>
                <w:sz w:val="18"/>
              </w:rPr>
            </w:pPr>
            <w:r w:rsidRPr="00FE663D">
              <w:rPr>
                <w:rFonts w:eastAsia="STZhongsong" w:cs="Arial"/>
                <w:sz w:val="18"/>
              </w:rPr>
              <w:t>8 hours</w:t>
            </w:r>
          </w:p>
        </w:tc>
      </w:tr>
      <w:tr w:rsidR="00D42621" w:rsidRPr="00FE663D" w:rsidTr="001E12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D42621" w:rsidRPr="00FE663D" w:rsidRDefault="00D42621" w:rsidP="001E12C5">
            <w:pPr>
              <w:overflowPunct w:val="0"/>
              <w:autoSpaceDE w:val="0"/>
              <w:autoSpaceDN w:val="0"/>
              <w:adjustRightInd w:val="0"/>
              <w:spacing w:before="240"/>
              <w:jc w:val="both"/>
              <w:textAlignment w:val="baseline"/>
              <w:rPr>
                <w:rFonts w:eastAsia="STZhongsong" w:cs="Arial"/>
                <w:sz w:val="18"/>
              </w:rPr>
            </w:pPr>
            <w:r w:rsidRPr="00FE663D">
              <w:rPr>
                <w:rFonts w:eastAsia="STZhongsong" w:cs="Arial"/>
                <w:sz w:val="18"/>
              </w:rPr>
              <w:t>Level 3</w:t>
            </w:r>
          </w:p>
        </w:tc>
        <w:tc>
          <w:tcPr>
            <w:tcW w:w="3584" w:type="dxa"/>
          </w:tcPr>
          <w:p w:rsidR="00D42621" w:rsidRPr="00FE663D" w:rsidRDefault="00D42621" w:rsidP="001E12C5">
            <w:pPr>
              <w:overflowPunct w:val="0"/>
              <w:autoSpaceDE w:val="0"/>
              <w:autoSpaceDN w:val="0"/>
              <w:adjustRightInd w:val="0"/>
              <w:spacing w:before="240"/>
              <w:jc w:val="center"/>
              <w:textAlignment w:val="baseline"/>
              <w:cnfStyle w:val="000000100000" w:firstRow="0" w:lastRow="0" w:firstColumn="0" w:lastColumn="0" w:oddVBand="0" w:evenVBand="0" w:oddHBand="1" w:evenHBand="0" w:firstRowFirstColumn="0" w:firstRowLastColumn="0" w:lastRowFirstColumn="0" w:lastRowLastColumn="0"/>
              <w:rPr>
                <w:rFonts w:eastAsia="STZhongsong" w:cs="Arial"/>
                <w:sz w:val="18"/>
              </w:rPr>
            </w:pPr>
            <w:r w:rsidRPr="00FE663D">
              <w:rPr>
                <w:rFonts w:eastAsia="STZhongsong" w:cs="Arial"/>
                <w:sz w:val="18"/>
              </w:rPr>
              <w:t>Within 1 hour</w:t>
            </w:r>
          </w:p>
        </w:tc>
        <w:tc>
          <w:tcPr>
            <w:tcW w:w="2839" w:type="dxa"/>
          </w:tcPr>
          <w:p w:rsidR="00D42621" w:rsidRPr="00FE663D" w:rsidRDefault="00D42621" w:rsidP="001E12C5">
            <w:pPr>
              <w:overflowPunct w:val="0"/>
              <w:autoSpaceDE w:val="0"/>
              <w:autoSpaceDN w:val="0"/>
              <w:adjustRightInd w:val="0"/>
              <w:spacing w:before="240"/>
              <w:jc w:val="center"/>
              <w:textAlignment w:val="baseline"/>
              <w:cnfStyle w:val="000000100000" w:firstRow="0" w:lastRow="0" w:firstColumn="0" w:lastColumn="0" w:oddVBand="0" w:evenVBand="0" w:oddHBand="1" w:evenHBand="0" w:firstRowFirstColumn="0" w:firstRowLastColumn="0" w:lastRowFirstColumn="0" w:lastRowLastColumn="0"/>
              <w:rPr>
                <w:rFonts w:eastAsia="STZhongsong" w:cs="Arial"/>
                <w:sz w:val="18"/>
              </w:rPr>
            </w:pPr>
            <w:r w:rsidRPr="00FE663D">
              <w:rPr>
                <w:rFonts w:eastAsia="STZhongsong" w:cs="Arial"/>
                <w:sz w:val="18"/>
              </w:rPr>
              <w:t>2 working days</w:t>
            </w:r>
          </w:p>
        </w:tc>
      </w:tr>
      <w:tr w:rsidR="00D42621" w:rsidRPr="00FE663D" w:rsidTr="001E12C5">
        <w:tc>
          <w:tcPr>
            <w:cnfStyle w:val="001000000000" w:firstRow="0" w:lastRow="0" w:firstColumn="1" w:lastColumn="0" w:oddVBand="0" w:evenVBand="0" w:oddHBand="0" w:evenHBand="0" w:firstRowFirstColumn="0" w:firstRowLastColumn="0" w:lastRowFirstColumn="0" w:lastRowLastColumn="0"/>
            <w:tcW w:w="1134" w:type="dxa"/>
          </w:tcPr>
          <w:p w:rsidR="00D42621" w:rsidRPr="00FE663D" w:rsidRDefault="00D42621" w:rsidP="001E12C5">
            <w:pPr>
              <w:overflowPunct w:val="0"/>
              <w:autoSpaceDE w:val="0"/>
              <w:autoSpaceDN w:val="0"/>
              <w:adjustRightInd w:val="0"/>
              <w:spacing w:before="240"/>
              <w:jc w:val="both"/>
              <w:textAlignment w:val="baseline"/>
              <w:rPr>
                <w:rFonts w:eastAsia="STZhongsong" w:cs="Arial"/>
                <w:sz w:val="18"/>
              </w:rPr>
            </w:pPr>
            <w:r w:rsidRPr="00FE663D">
              <w:rPr>
                <w:rFonts w:eastAsia="STZhongsong" w:cs="Arial"/>
                <w:sz w:val="18"/>
              </w:rPr>
              <w:t>Level 4</w:t>
            </w:r>
          </w:p>
        </w:tc>
        <w:tc>
          <w:tcPr>
            <w:tcW w:w="3584" w:type="dxa"/>
          </w:tcPr>
          <w:p w:rsidR="00D42621" w:rsidRPr="00FE663D" w:rsidRDefault="00D42621" w:rsidP="001E12C5">
            <w:pPr>
              <w:overflowPunct w:val="0"/>
              <w:autoSpaceDE w:val="0"/>
              <w:autoSpaceDN w:val="0"/>
              <w:adjustRightInd w:val="0"/>
              <w:spacing w:before="240"/>
              <w:jc w:val="center"/>
              <w:textAlignment w:val="baseline"/>
              <w:cnfStyle w:val="000000000000" w:firstRow="0" w:lastRow="0" w:firstColumn="0" w:lastColumn="0" w:oddVBand="0" w:evenVBand="0" w:oddHBand="0" w:evenHBand="0" w:firstRowFirstColumn="0" w:firstRowLastColumn="0" w:lastRowFirstColumn="0" w:lastRowLastColumn="0"/>
              <w:rPr>
                <w:rFonts w:eastAsia="STZhongsong" w:cs="Arial"/>
                <w:sz w:val="18"/>
              </w:rPr>
            </w:pPr>
            <w:r w:rsidRPr="00FE663D">
              <w:rPr>
                <w:rFonts w:eastAsia="STZhongsong" w:cs="Arial"/>
                <w:sz w:val="18"/>
              </w:rPr>
              <w:t>Within 1 hour</w:t>
            </w:r>
          </w:p>
        </w:tc>
        <w:tc>
          <w:tcPr>
            <w:tcW w:w="2839" w:type="dxa"/>
          </w:tcPr>
          <w:p w:rsidR="00D42621" w:rsidRPr="00FE663D" w:rsidRDefault="00D42621" w:rsidP="001E12C5">
            <w:pPr>
              <w:overflowPunct w:val="0"/>
              <w:autoSpaceDE w:val="0"/>
              <w:autoSpaceDN w:val="0"/>
              <w:adjustRightInd w:val="0"/>
              <w:spacing w:before="240"/>
              <w:jc w:val="center"/>
              <w:textAlignment w:val="baseline"/>
              <w:cnfStyle w:val="000000000000" w:firstRow="0" w:lastRow="0" w:firstColumn="0" w:lastColumn="0" w:oddVBand="0" w:evenVBand="0" w:oddHBand="0" w:evenHBand="0" w:firstRowFirstColumn="0" w:firstRowLastColumn="0" w:lastRowFirstColumn="0" w:lastRowLastColumn="0"/>
              <w:rPr>
                <w:rFonts w:eastAsia="STZhongsong" w:cs="Arial"/>
                <w:sz w:val="18"/>
              </w:rPr>
            </w:pPr>
            <w:r w:rsidRPr="00FE663D">
              <w:rPr>
                <w:rFonts w:eastAsia="STZhongsong" w:cs="Arial"/>
                <w:sz w:val="18"/>
              </w:rPr>
              <w:t>5 working days</w:t>
            </w:r>
          </w:p>
        </w:tc>
      </w:tr>
      <w:tr w:rsidR="00D42621" w:rsidRPr="00FE663D" w:rsidTr="001E12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D42621" w:rsidRPr="00FE663D" w:rsidRDefault="00D42621" w:rsidP="001E12C5">
            <w:pPr>
              <w:overflowPunct w:val="0"/>
              <w:autoSpaceDE w:val="0"/>
              <w:autoSpaceDN w:val="0"/>
              <w:adjustRightInd w:val="0"/>
              <w:spacing w:before="240"/>
              <w:jc w:val="both"/>
              <w:textAlignment w:val="baseline"/>
              <w:rPr>
                <w:rFonts w:eastAsia="STZhongsong" w:cs="Arial"/>
                <w:sz w:val="18"/>
              </w:rPr>
            </w:pPr>
            <w:r w:rsidRPr="00FE663D">
              <w:rPr>
                <w:rFonts w:eastAsia="STZhongsong" w:cs="Arial"/>
                <w:sz w:val="18"/>
              </w:rPr>
              <w:t>Level 5</w:t>
            </w:r>
          </w:p>
        </w:tc>
        <w:tc>
          <w:tcPr>
            <w:tcW w:w="3584" w:type="dxa"/>
          </w:tcPr>
          <w:p w:rsidR="00D42621" w:rsidRPr="00FE663D" w:rsidRDefault="00D42621" w:rsidP="001E12C5">
            <w:pPr>
              <w:overflowPunct w:val="0"/>
              <w:autoSpaceDE w:val="0"/>
              <w:autoSpaceDN w:val="0"/>
              <w:adjustRightInd w:val="0"/>
              <w:spacing w:before="240"/>
              <w:jc w:val="center"/>
              <w:textAlignment w:val="baseline"/>
              <w:cnfStyle w:val="000000100000" w:firstRow="0" w:lastRow="0" w:firstColumn="0" w:lastColumn="0" w:oddVBand="0" w:evenVBand="0" w:oddHBand="1" w:evenHBand="0" w:firstRowFirstColumn="0" w:firstRowLastColumn="0" w:lastRowFirstColumn="0" w:lastRowLastColumn="0"/>
              <w:rPr>
                <w:rFonts w:eastAsia="STZhongsong" w:cs="Arial"/>
                <w:sz w:val="18"/>
              </w:rPr>
            </w:pPr>
            <w:r w:rsidRPr="00FE663D">
              <w:rPr>
                <w:rFonts w:eastAsia="STZhongsong" w:cs="Arial"/>
                <w:sz w:val="18"/>
              </w:rPr>
              <w:t>Within 2 hours</w:t>
            </w:r>
          </w:p>
        </w:tc>
        <w:tc>
          <w:tcPr>
            <w:tcW w:w="2839" w:type="dxa"/>
          </w:tcPr>
          <w:p w:rsidR="00D42621" w:rsidRPr="00FE663D" w:rsidRDefault="00D42621" w:rsidP="001E12C5">
            <w:pPr>
              <w:overflowPunct w:val="0"/>
              <w:autoSpaceDE w:val="0"/>
              <w:autoSpaceDN w:val="0"/>
              <w:adjustRightInd w:val="0"/>
              <w:spacing w:before="240"/>
              <w:jc w:val="center"/>
              <w:textAlignment w:val="baseline"/>
              <w:cnfStyle w:val="000000100000" w:firstRow="0" w:lastRow="0" w:firstColumn="0" w:lastColumn="0" w:oddVBand="0" w:evenVBand="0" w:oddHBand="1" w:evenHBand="0" w:firstRowFirstColumn="0" w:firstRowLastColumn="0" w:lastRowFirstColumn="0" w:lastRowLastColumn="0"/>
              <w:rPr>
                <w:rFonts w:eastAsia="STZhongsong" w:cs="Arial"/>
                <w:sz w:val="18"/>
              </w:rPr>
            </w:pPr>
            <w:r w:rsidRPr="00FE663D">
              <w:rPr>
                <w:rFonts w:eastAsia="STZhongsong" w:cs="Arial"/>
                <w:sz w:val="18"/>
              </w:rPr>
              <w:t>To be mutually agreed on an incident-by-incident basis</w:t>
            </w:r>
          </w:p>
        </w:tc>
      </w:tr>
    </w:tbl>
    <w:p w:rsidR="00D42621" w:rsidRDefault="00D42621" w:rsidP="00D42621"/>
    <w:p w:rsidR="00D42621" w:rsidRDefault="00D42621" w:rsidP="00D42621">
      <w:pPr>
        <w:pStyle w:val="Level1"/>
        <w:ind w:left="567" w:hanging="567"/>
      </w:pPr>
      <w:r>
        <w:t>Query Resolution</w:t>
      </w:r>
    </w:p>
    <w:p w:rsidR="00D42621" w:rsidRDefault="00D42621" w:rsidP="00D42621">
      <w:pPr>
        <w:pStyle w:val="Level2"/>
        <w:tabs>
          <w:tab w:val="left" w:pos="0"/>
        </w:tabs>
        <w:ind w:left="851" w:hanging="851"/>
        <w:jc w:val="left"/>
      </w:pPr>
      <w:r>
        <w:t>The Supplier shall provide both a telephone helpline and email address for the STA and individuals to use.</w:t>
      </w:r>
    </w:p>
    <w:p w:rsidR="00D42621" w:rsidRDefault="00D42621" w:rsidP="00D42621">
      <w:pPr>
        <w:pStyle w:val="Level2"/>
        <w:tabs>
          <w:tab w:val="left" w:pos="0"/>
        </w:tabs>
        <w:ind w:left="851" w:hanging="851"/>
        <w:jc w:val="left"/>
      </w:pPr>
      <w:r>
        <w:t>The telephone helpline shall be available from 09.00 to 17.00, Monday to Friday (excluding Bank Holidays).  Emails shall be responded to within the same hours.</w:t>
      </w:r>
    </w:p>
    <w:p w:rsidR="00D42621" w:rsidRDefault="00D42621" w:rsidP="00D42621">
      <w:pPr>
        <w:sectPr w:rsidR="00D42621" w:rsidSect="001E12C5">
          <w:pgSz w:w="11900" w:h="16840"/>
          <w:pgMar w:top="1440" w:right="1134" w:bottom="1440" w:left="1134" w:header="709" w:footer="709" w:gutter="0"/>
          <w:cols w:space="708"/>
          <w:docGrid w:linePitch="360"/>
        </w:sectPr>
      </w:pPr>
    </w:p>
    <w:p w:rsidR="00D42621" w:rsidRPr="00EA10DE" w:rsidRDefault="00D42621" w:rsidP="00D42621">
      <w:bookmarkStart w:id="21" w:name="_Toc379452779"/>
    </w:p>
    <w:p w:rsidR="00D42621" w:rsidRDefault="00D42621" w:rsidP="00D42621">
      <w:pPr>
        <w:pStyle w:val="Title"/>
      </w:pPr>
      <w:r w:rsidRPr="00205EC6">
        <w:t>Annex</w:t>
      </w:r>
      <w:r w:rsidR="000257B2">
        <w:t xml:space="preserve"> 1A</w:t>
      </w:r>
      <w:r>
        <w:t xml:space="preserve"> – Service Management, Service Levels</w:t>
      </w:r>
      <w:bookmarkEnd w:id="21"/>
    </w:p>
    <w:p w:rsidR="00D42621" w:rsidRDefault="00D42621" w:rsidP="006F49BD">
      <w:pPr>
        <w:pStyle w:val="Level1"/>
        <w:numPr>
          <w:ilvl w:val="0"/>
          <w:numId w:val="63"/>
        </w:numPr>
      </w:pPr>
      <w:r>
        <w:t>Query Resolution</w:t>
      </w:r>
    </w:p>
    <w:p w:rsidR="00D42621" w:rsidRDefault="00D42621" w:rsidP="00D42621">
      <w:pPr>
        <w:pStyle w:val="Level2"/>
        <w:tabs>
          <w:tab w:val="left" w:pos="0"/>
        </w:tabs>
        <w:ind w:left="851" w:hanging="851"/>
        <w:jc w:val="left"/>
      </w:pPr>
      <w:r w:rsidRPr="00373DBD">
        <w:t xml:space="preserve">A full help desk service </w:t>
      </w:r>
      <w:r>
        <w:t xml:space="preserve">shall </w:t>
      </w:r>
      <w:r w:rsidRPr="00373DBD">
        <w:t xml:space="preserve">be provided during business hours as described above. All calls or queries, through whichever channel </w:t>
      </w:r>
      <w:r>
        <w:t xml:space="preserve">shall be </w:t>
      </w:r>
      <w:r w:rsidRPr="00373DBD">
        <w:t>handled by the central help desk on the computerised logging system.</w:t>
      </w:r>
    </w:p>
    <w:p w:rsidR="00D42621" w:rsidRPr="00971B26" w:rsidRDefault="00D42621" w:rsidP="00D42621">
      <w:pPr>
        <w:ind w:left="131" w:firstLine="720"/>
        <w:rPr>
          <w:b/>
          <w:sz w:val="22"/>
          <w:szCs w:val="22"/>
        </w:rPr>
      </w:pPr>
      <w:r>
        <w:rPr>
          <w:b/>
          <w:sz w:val="22"/>
          <w:szCs w:val="22"/>
        </w:rPr>
        <w:t xml:space="preserve">Timescales for </w:t>
      </w:r>
      <w:r w:rsidRPr="00971B26">
        <w:rPr>
          <w:b/>
          <w:sz w:val="22"/>
          <w:szCs w:val="22"/>
        </w:rPr>
        <w:t xml:space="preserve">Queries </w:t>
      </w:r>
      <w:r>
        <w:rPr>
          <w:b/>
          <w:sz w:val="22"/>
          <w:szCs w:val="22"/>
        </w:rPr>
        <w:t>Resolution</w:t>
      </w:r>
    </w:p>
    <w:p w:rsidR="00D42621" w:rsidRDefault="00D42621" w:rsidP="00D42621">
      <w:pPr>
        <w:pStyle w:val="Level2"/>
        <w:tabs>
          <w:tab w:val="left" w:pos="0"/>
        </w:tabs>
        <w:ind w:left="851" w:hanging="851"/>
        <w:jc w:val="left"/>
      </w:pPr>
      <w:r>
        <w:t>The Supplier shall endeavour to resolve queries at the first point of contact or, where further information is required, within 2 working days of the query being received.  Where this timescale cannot be met, the Supplier shall contact the individual and advise of a further 3 working day time limit for a response. If this time limit is reached and the query is still unresolved, the matter shall be escalated to the Supplier’s Contract Manager for resolution.</w:t>
      </w:r>
    </w:p>
    <w:p w:rsidR="00D42621" w:rsidRDefault="00D42621" w:rsidP="00D42621">
      <w:pPr>
        <w:pStyle w:val="Level2"/>
        <w:tabs>
          <w:tab w:val="left" w:pos="0"/>
        </w:tabs>
        <w:ind w:left="851" w:hanging="851"/>
        <w:jc w:val="left"/>
      </w:pPr>
      <w:r>
        <w:t xml:space="preserve">The process for query resolution is shown in the </w:t>
      </w:r>
      <w:r w:rsidR="00625C93">
        <w:t>flow</w:t>
      </w:r>
      <w:r>
        <w:t>chart below.</w:t>
      </w:r>
    </w:p>
    <w:p w:rsidR="00D42621" w:rsidRDefault="00625C93" w:rsidP="00625C93">
      <w:pPr>
        <w:jc w:val="center"/>
      </w:pPr>
      <w:r>
        <w:rPr>
          <w:noProof/>
        </w:rPr>
        <w:drawing>
          <wp:inline distT="0" distB="0" distL="0" distR="0" wp14:anchorId="5F9CA510" wp14:editId="2DC4A067">
            <wp:extent cx="1890215" cy="3559689"/>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9281" cy="3595594"/>
                    </a:xfrm>
                    <a:prstGeom prst="rect">
                      <a:avLst/>
                    </a:prstGeom>
                    <a:noFill/>
                    <a:ln>
                      <a:noFill/>
                    </a:ln>
                  </pic:spPr>
                </pic:pic>
              </a:graphicData>
            </a:graphic>
          </wp:inline>
        </w:drawing>
      </w:r>
    </w:p>
    <w:p w:rsidR="00D42621" w:rsidRPr="00C274BD" w:rsidRDefault="00D42621" w:rsidP="00D42621">
      <w:pPr>
        <w:ind w:left="131" w:firstLine="720"/>
        <w:rPr>
          <w:b/>
          <w:sz w:val="22"/>
          <w:szCs w:val="22"/>
        </w:rPr>
      </w:pPr>
      <w:r>
        <w:rPr>
          <w:b/>
          <w:sz w:val="22"/>
          <w:szCs w:val="22"/>
        </w:rPr>
        <w:t>Queries from the Department</w:t>
      </w:r>
    </w:p>
    <w:p w:rsidR="00D42621" w:rsidRDefault="00D42621" w:rsidP="00D42621">
      <w:pPr>
        <w:pStyle w:val="Level2"/>
        <w:tabs>
          <w:tab w:val="left" w:pos="0"/>
        </w:tabs>
        <w:ind w:left="851" w:hanging="851"/>
        <w:jc w:val="left"/>
      </w:pPr>
      <w:r>
        <w:t xml:space="preserve">The Supplier shall provide the Department with a direct line number and email address for its enquiries. </w:t>
      </w:r>
    </w:p>
    <w:p w:rsidR="00D42621" w:rsidRDefault="00D42621" w:rsidP="00D42621">
      <w:pPr>
        <w:pStyle w:val="Level1"/>
        <w:ind w:left="567" w:hanging="567"/>
      </w:pPr>
      <w:r>
        <w:t>Monthly Management Reports</w:t>
      </w:r>
    </w:p>
    <w:p w:rsidR="00D42621" w:rsidRDefault="00D42621" w:rsidP="00D42621">
      <w:pPr>
        <w:pStyle w:val="Level2"/>
        <w:tabs>
          <w:tab w:val="left" w:pos="0"/>
        </w:tabs>
        <w:ind w:left="851" w:hanging="851"/>
        <w:jc w:val="left"/>
      </w:pPr>
      <w:r>
        <w:t>The Supplier shall provide monthly Management Information Reports which shall include but not be limited to:</w:t>
      </w:r>
    </w:p>
    <w:p w:rsidR="00D42621" w:rsidRPr="00993720" w:rsidRDefault="00D42621" w:rsidP="00D42621">
      <w:pPr>
        <w:pStyle w:val="Level3"/>
        <w:numPr>
          <w:ilvl w:val="2"/>
          <w:numId w:val="49"/>
        </w:numPr>
        <w:ind w:left="1702" w:hanging="851"/>
      </w:pPr>
      <w:r w:rsidRPr="00993720">
        <w:t xml:space="preserve">Monthly total transaction daybook of all payments made  </w:t>
      </w:r>
    </w:p>
    <w:p w:rsidR="00D42621" w:rsidRPr="00993720" w:rsidRDefault="00D42621" w:rsidP="00D42621">
      <w:pPr>
        <w:pStyle w:val="Level3"/>
        <w:numPr>
          <w:ilvl w:val="2"/>
          <w:numId w:val="49"/>
        </w:numPr>
        <w:ind w:left="1702" w:hanging="851"/>
      </w:pPr>
      <w:r w:rsidRPr="00993720">
        <w:t>Monthly fees paid by costs centre</w:t>
      </w:r>
    </w:p>
    <w:p w:rsidR="00D42621" w:rsidRPr="00993720" w:rsidRDefault="00D42621" w:rsidP="00D42621">
      <w:pPr>
        <w:pStyle w:val="Level3"/>
        <w:numPr>
          <w:ilvl w:val="2"/>
          <w:numId w:val="49"/>
        </w:numPr>
        <w:ind w:left="1702" w:hanging="851"/>
      </w:pPr>
      <w:r w:rsidRPr="00993720">
        <w:t>Monthly tax and NI deductions</w:t>
      </w:r>
    </w:p>
    <w:p w:rsidR="00D42621" w:rsidRPr="00993720" w:rsidRDefault="00D42621" w:rsidP="00D42621">
      <w:pPr>
        <w:pStyle w:val="Level3"/>
        <w:numPr>
          <w:ilvl w:val="2"/>
          <w:numId w:val="49"/>
        </w:numPr>
        <w:ind w:left="1702" w:hanging="851"/>
      </w:pPr>
      <w:r w:rsidRPr="00993720">
        <w:t>Monthly expense payments made</w:t>
      </w:r>
    </w:p>
    <w:p w:rsidR="00D42621" w:rsidRPr="00993720" w:rsidRDefault="00D42621" w:rsidP="00D42621">
      <w:pPr>
        <w:pStyle w:val="Level3"/>
        <w:numPr>
          <w:ilvl w:val="2"/>
          <w:numId w:val="49"/>
        </w:numPr>
        <w:ind w:left="1702" w:hanging="851"/>
      </w:pPr>
      <w:r w:rsidRPr="00993720">
        <w:t>Monthly changes made to a Payee/IEE account</w:t>
      </w:r>
    </w:p>
    <w:p w:rsidR="00D42621" w:rsidRDefault="00D42621" w:rsidP="00D42621">
      <w:pPr>
        <w:pStyle w:val="Level2"/>
        <w:tabs>
          <w:tab w:val="left" w:pos="0"/>
        </w:tabs>
        <w:ind w:left="851" w:hanging="851"/>
        <w:jc w:val="left"/>
      </w:pPr>
      <w:r>
        <w:t xml:space="preserve">The reports shall be </w:t>
      </w:r>
      <w:r w:rsidRPr="00993720">
        <w:t xml:space="preserve">totally user definable and produced and sorted by cost centre or IEE (or any other data item). </w:t>
      </w:r>
      <w:r>
        <w:t>Such reports shall be capable of being saved and re-used, edited and can also be viewed, printed or output as PDF, Excel or in several other formats</w:t>
      </w:r>
    </w:p>
    <w:p w:rsidR="00D42621" w:rsidRDefault="00D42621" w:rsidP="00D42621">
      <w:pPr>
        <w:pStyle w:val="Level2"/>
        <w:tabs>
          <w:tab w:val="left" w:pos="0"/>
        </w:tabs>
        <w:ind w:left="851" w:hanging="851"/>
        <w:jc w:val="left"/>
      </w:pPr>
      <w:r>
        <w:t>The Supplier shall agree the layout and timing of the reports with the Department during Implementation.</w:t>
      </w:r>
    </w:p>
    <w:p w:rsidR="00D42621" w:rsidRDefault="00D42621" w:rsidP="00D42621"/>
    <w:p w:rsidR="00D42621" w:rsidRDefault="00D42621" w:rsidP="00D42621">
      <w:pPr>
        <w:pStyle w:val="Level1"/>
        <w:ind w:left="567" w:hanging="567"/>
      </w:pPr>
      <w:r>
        <w:t>Annual Reconciliation Reports</w:t>
      </w:r>
    </w:p>
    <w:p w:rsidR="00D42621" w:rsidRPr="00993720" w:rsidRDefault="00D42621" w:rsidP="00D42621">
      <w:pPr>
        <w:pStyle w:val="Level2"/>
        <w:tabs>
          <w:tab w:val="left" w:pos="0"/>
        </w:tabs>
        <w:ind w:left="851" w:hanging="851"/>
        <w:jc w:val="left"/>
      </w:pPr>
      <w:r>
        <w:t xml:space="preserve">The Supplier shall </w:t>
      </w:r>
      <w:r w:rsidRPr="00993720">
        <w:t xml:space="preserve">produce the annual reports </w:t>
      </w:r>
      <w:r>
        <w:t xml:space="preserve">which shall, </w:t>
      </w:r>
      <w:r w:rsidRPr="00993720">
        <w:t>as a minimum</w:t>
      </w:r>
      <w:r>
        <w:t xml:space="preserve">, include </w:t>
      </w:r>
      <w:r w:rsidRPr="00993720">
        <w:t xml:space="preserve">but not be limited to, the following: </w:t>
      </w:r>
    </w:p>
    <w:p w:rsidR="00D42621" w:rsidRPr="00993720" w:rsidRDefault="00D42621" w:rsidP="00D42621">
      <w:pPr>
        <w:pStyle w:val="Level3"/>
        <w:numPr>
          <w:ilvl w:val="2"/>
          <w:numId w:val="49"/>
        </w:numPr>
        <w:ind w:left="1702" w:hanging="851"/>
      </w:pPr>
      <w:r w:rsidRPr="00993720">
        <w:t>Total fees paid by cost centre</w:t>
      </w:r>
    </w:p>
    <w:p w:rsidR="00D42621" w:rsidRPr="00993720" w:rsidRDefault="00D42621" w:rsidP="00D42621">
      <w:pPr>
        <w:pStyle w:val="Level3"/>
        <w:numPr>
          <w:ilvl w:val="2"/>
          <w:numId w:val="49"/>
        </w:numPr>
        <w:ind w:left="1702" w:hanging="851"/>
      </w:pPr>
      <w:r w:rsidRPr="00993720">
        <w:t>Total expenses paid by cost centre</w:t>
      </w:r>
    </w:p>
    <w:p w:rsidR="00D42621" w:rsidRPr="00993720" w:rsidRDefault="00D42621" w:rsidP="00D42621">
      <w:pPr>
        <w:pStyle w:val="Level3"/>
        <w:numPr>
          <w:ilvl w:val="2"/>
          <w:numId w:val="49"/>
        </w:numPr>
        <w:ind w:left="1702" w:hanging="851"/>
      </w:pPr>
      <w:r w:rsidRPr="00993720">
        <w:t>Total Tax payments</w:t>
      </w:r>
    </w:p>
    <w:p w:rsidR="00D42621" w:rsidRPr="00993720" w:rsidRDefault="00D42621" w:rsidP="00D42621">
      <w:pPr>
        <w:pStyle w:val="Level3"/>
        <w:numPr>
          <w:ilvl w:val="2"/>
          <w:numId w:val="49"/>
        </w:numPr>
        <w:ind w:left="1702" w:hanging="851"/>
      </w:pPr>
      <w:r w:rsidRPr="00993720">
        <w:t>Total NIC</w:t>
      </w:r>
    </w:p>
    <w:p w:rsidR="00D42621" w:rsidRDefault="00D42621" w:rsidP="00D42621">
      <w:pPr>
        <w:pStyle w:val="Level3"/>
        <w:numPr>
          <w:ilvl w:val="2"/>
          <w:numId w:val="49"/>
        </w:numPr>
        <w:ind w:left="1702" w:hanging="851"/>
      </w:pPr>
      <w:r w:rsidRPr="00993720">
        <w:t xml:space="preserve">Supplier invoicing and charges (i.e. the fees from </w:t>
      </w:r>
      <w:r>
        <w:t xml:space="preserve">the Supplier </w:t>
      </w:r>
      <w:r w:rsidRPr="00993720">
        <w:t>for this service)</w:t>
      </w:r>
      <w:r>
        <w:t>.</w:t>
      </w:r>
    </w:p>
    <w:p w:rsidR="00D42621" w:rsidRDefault="00D42621" w:rsidP="00D42621">
      <w:pPr>
        <w:pStyle w:val="Level2"/>
        <w:tabs>
          <w:tab w:val="left" w:pos="0"/>
        </w:tabs>
        <w:ind w:left="851" w:hanging="851"/>
        <w:jc w:val="left"/>
      </w:pPr>
      <w:r>
        <w:t>The reports shall be totally user definable and produced and sorted by cost centre or IEE (or any other data item). Such reports shall be capable of being saved and re-used, edited and can also be viewed, printed or output as PDF, Excel or in several other formats</w:t>
      </w:r>
    </w:p>
    <w:p w:rsidR="00D42621" w:rsidRDefault="00D42621" w:rsidP="00D42621">
      <w:pPr>
        <w:pStyle w:val="Level2"/>
        <w:tabs>
          <w:tab w:val="left" w:pos="0"/>
        </w:tabs>
        <w:ind w:left="851" w:hanging="851"/>
        <w:jc w:val="left"/>
      </w:pPr>
      <w:r>
        <w:t>The Supplier shall agree the layout of the reports with the Department during Implementation</w:t>
      </w:r>
    </w:p>
    <w:p w:rsidR="00D42621" w:rsidRDefault="00D42621" w:rsidP="00D42621">
      <w:pPr>
        <w:pStyle w:val="Level1"/>
        <w:ind w:left="567" w:hanging="567"/>
      </w:pPr>
      <w:r>
        <w:t>Ad-Hoc Management Reports</w:t>
      </w:r>
    </w:p>
    <w:p w:rsidR="00D42621" w:rsidRDefault="00D42621" w:rsidP="00D42621">
      <w:pPr>
        <w:pStyle w:val="Level2"/>
        <w:tabs>
          <w:tab w:val="left" w:pos="0"/>
        </w:tabs>
        <w:ind w:left="851" w:hanging="851"/>
        <w:jc w:val="left"/>
      </w:pPr>
      <w:r>
        <w:t>The Supplier shall provide ad-hoc Management Information reports from the static Payee/IEE data fields and transactional data held in its system.. Ad-hoc reports shall be provided at an individual or summary level, as requested by the Customer.</w:t>
      </w:r>
    </w:p>
    <w:p w:rsidR="00D42621" w:rsidRDefault="00D42621" w:rsidP="00D42621">
      <w:pPr>
        <w:pStyle w:val="Level2"/>
        <w:tabs>
          <w:tab w:val="left" w:pos="0"/>
        </w:tabs>
        <w:ind w:left="851" w:hanging="851"/>
        <w:jc w:val="left"/>
      </w:pPr>
      <w:r>
        <w:t>Additional costs for ad-hoc reports are as shown in Annex 1B.</w:t>
      </w:r>
    </w:p>
    <w:p w:rsidR="00D42621" w:rsidRDefault="00D42621" w:rsidP="00D42621">
      <w:pPr>
        <w:pStyle w:val="Level1"/>
        <w:ind w:left="567" w:hanging="567"/>
      </w:pPr>
      <w:r>
        <w:t>Report on Rejected Payments</w:t>
      </w:r>
    </w:p>
    <w:p w:rsidR="00D42621" w:rsidRDefault="00D42621" w:rsidP="00D42621">
      <w:pPr>
        <w:pStyle w:val="Level2"/>
        <w:tabs>
          <w:tab w:val="left" w:pos="0"/>
        </w:tabs>
        <w:ind w:left="851" w:hanging="851"/>
        <w:jc w:val="left"/>
      </w:pPr>
      <w:r>
        <w:t xml:space="preserve">The Supplier shall provide reports by email to the Department’s staff showing all payments not paid and awaiting their approval prior to processing the actual payments file. </w:t>
      </w:r>
    </w:p>
    <w:p w:rsidR="00D42621" w:rsidRPr="00993720" w:rsidRDefault="00D42621" w:rsidP="00D42621">
      <w:pPr>
        <w:pStyle w:val="Level2"/>
        <w:tabs>
          <w:tab w:val="left" w:pos="0"/>
        </w:tabs>
        <w:ind w:left="851" w:hanging="851"/>
        <w:jc w:val="left"/>
      </w:pPr>
      <w:r>
        <w:t>Where payments are rejected or not paid, normally due to an error within the actual BACS payment file, the Supplier shall additionally provide a status report of these rejected payments and normal protocol would be for the errors to be amended within the payments file and resubmitted or within the BACS banking software.</w:t>
      </w:r>
    </w:p>
    <w:p w:rsidR="00D42621" w:rsidRDefault="00D42621" w:rsidP="00D42621">
      <w:pPr>
        <w:pStyle w:val="Level1"/>
        <w:ind w:left="567" w:hanging="567"/>
      </w:pPr>
      <w:r>
        <w:t>Achievement Against Performance Measures</w:t>
      </w:r>
    </w:p>
    <w:p w:rsidR="00D42621" w:rsidRDefault="00D42621" w:rsidP="00D42621">
      <w:pPr>
        <w:pStyle w:val="Level2"/>
        <w:tabs>
          <w:tab w:val="left" w:pos="0"/>
        </w:tabs>
        <w:ind w:left="851" w:hanging="851"/>
        <w:jc w:val="left"/>
      </w:pPr>
      <w:r>
        <w:t>As part of the monthly management reporting the Supplier shall additionally provide reports detailing the number of actual payment transactions processed split between fee and expense payments. In addition, for each individual claim, the Supplier shall report on the date the claim was received, the date approved and the date the claim was paid. These reports shall be produced and sent to the Department by email or made available on-line for access by the Department.  The method of despatch shall be agreed during the implementation period.</w:t>
      </w:r>
    </w:p>
    <w:p w:rsidR="00D42621" w:rsidRDefault="00D42621" w:rsidP="00D42621"/>
    <w:p w:rsidR="00D42621" w:rsidRDefault="00D42621" w:rsidP="00D42621"/>
    <w:p w:rsidR="00D42621" w:rsidRDefault="00D42621" w:rsidP="00D42621">
      <w:pPr>
        <w:pStyle w:val="Level1"/>
        <w:ind w:left="567" w:hanging="567"/>
      </w:pPr>
      <w:r>
        <w:t>Service Levels</w:t>
      </w:r>
    </w:p>
    <w:p w:rsidR="00D42621" w:rsidRDefault="00D42621" w:rsidP="00D42621">
      <w:pPr>
        <w:pStyle w:val="Level2"/>
        <w:tabs>
          <w:tab w:val="left" w:pos="0"/>
        </w:tabs>
        <w:ind w:left="851" w:hanging="851"/>
        <w:jc w:val="left"/>
      </w:pPr>
      <w:r>
        <w:t>The Service shall be subject to the following service levels/Key Performance Indicators:</w:t>
      </w:r>
    </w:p>
    <w:tbl>
      <w:tblPr>
        <w:tblStyle w:val="TableGrid"/>
        <w:tblW w:w="0" w:type="auto"/>
        <w:jc w:val="right"/>
        <w:tblLook w:val="04A0" w:firstRow="1" w:lastRow="0" w:firstColumn="1" w:lastColumn="0" w:noHBand="0" w:noVBand="1"/>
      </w:tblPr>
      <w:tblGrid>
        <w:gridCol w:w="3827"/>
        <w:gridCol w:w="1779"/>
        <w:gridCol w:w="3283"/>
      </w:tblGrid>
      <w:tr w:rsidR="00D42621" w:rsidRPr="00614AFB" w:rsidTr="001E12C5">
        <w:trPr>
          <w:jc w:val="right"/>
        </w:trPr>
        <w:tc>
          <w:tcPr>
            <w:tcW w:w="3827" w:type="dxa"/>
            <w:shd w:val="clear" w:color="auto" w:fill="EDEDED" w:themeFill="accent3" w:themeFillTint="33"/>
          </w:tcPr>
          <w:p w:rsidR="00D42621" w:rsidRPr="00614AFB" w:rsidRDefault="00D42621" w:rsidP="001E12C5">
            <w:pPr>
              <w:spacing w:before="60" w:after="60"/>
              <w:jc w:val="center"/>
              <w:rPr>
                <w:b/>
              </w:rPr>
            </w:pPr>
            <w:r w:rsidRPr="00614AFB">
              <w:rPr>
                <w:b/>
              </w:rPr>
              <w:t>Service Level/KPI</w:t>
            </w:r>
          </w:p>
        </w:tc>
        <w:tc>
          <w:tcPr>
            <w:tcW w:w="1779" w:type="dxa"/>
            <w:shd w:val="clear" w:color="auto" w:fill="EDEDED" w:themeFill="accent3" w:themeFillTint="33"/>
          </w:tcPr>
          <w:p w:rsidR="00D42621" w:rsidRPr="00614AFB" w:rsidRDefault="00D42621" w:rsidP="001E12C5">
            <w:pPr>
              <w:spacing w:before="60" w:after="60"/>
              <w:jc w:val="center"/>
              <w:rPr>
                <w:b/>
              </w:rPr>
            </w:pPr>
            <w:r w:rsidRPr="00614AFB">
              <w:rPr>
                <w:b/>
              </w:rPr>
              <w:t>Target</w:t>
            </w:r>
          </w:p>
        </w:tc>
        <w:tc>
          <w:tcPr>
            <w:tcW w:w="3283" w:type="dxa"/>
            <w:shd w:val="clear" w:color="auto" w:fill="EDEDED" w:themeFill="accent3" w:themeFillTint="33"/>
          </w:tcPr>
          <w:p w:rsidR="00D42621" w:rsidRPr="00614AFB" w:rsidRDefault="00D42621" w:rsidP="001E12C5">
            <w:pPr>
              <w:spacing w:before="60" w:after="60"/>
              <w:jc w:val="center"/>
              <w:rPr>
                <w:b/>
              </w:rPr>
            </w:pPr>
            <w:r w:rsidRPr="00614AFB">
              <w:rPr>
                <w:b/>
              </w:rPr>
              <w:t>Notes</w:t>
            </w:r>
          </w:p>
        </w:tc>
      </w:tr>
      <w:tr w:rsidR="00D42621" w:rsidRPr="00614AFB" w:rsidTr="001E12C5">
        <w:trPr>
          <w:jc w:val="right"/>
        </w:trPr>
        <w:tc>
          <w:tcPr>
            <w:tcW w:w="3827" w:type="dxa"/>
          </w:tcPr>
          <w:p w:rsidR="00D42621" w:rsidRPr="00614AFB" w:rsidRDefault="00D42621" w:rsidP="001E12C5">
            <w:pPr>
              <w:spacing w:before="60" w:after="60"/>
            </w:pPr>
            <w:r w:rsidRPr="00CD48DA">
              <w:t>Telephone queries resolved at point of contact</w:t>
            </w:r>
          </w:p>
        </w:tc>
        <w:tc>
          <w:tcPr>
            <w:tcW w:w="1779" w:type="dxa"/>
          </w:tcPr>
          <w:p w:rsidR="00D42621" w:rsidRPr="00614AFB" w:rsidRDefault="00D42621" w:rsidP="001E12C5">
            <w:pPr>
              <w:spacing w:before="60" w:after="60"/>
              <w:jc w:val="center"/>
            </w:pPr>
            <w:r>
              <w:t xml:space="preserve">85% </w:t>
            </w:r>
          </w:p>
        </w:tc>
        <w:tc>
          <w:tcPr>
            <w:tcW w:w="3283" w:type="dxa"/>
          </w:tcPr>
          <w:p w:rsidR="00D42621" w:rsidRPr="00614AFB" w:rsidRDefault="00D42621" w:rsidP="001E12C5">
            <w:pPr>
              <w:spacing w:before="60" w:after="60"/>
            </w:pPr>
            <w:r>
              <w:t>Measured monthly</w:t>
            </w:r>
          </w:p>
        </w:tc>
      </w:tr>
      <w:tr w:rsidR="00D42621" w:rsidRPr="00614AFB" w:rsidTr="001E12C5">
        <w:trPr>
          <w:jc w:val="right"/>
        </w:trPr>
        <w:tc>
          <w:tcPr>
            <w:tcW w:w="3827" w:type="dxa"/>
          </w:tcPr>
          <w:p w:rsidR="00D42621" w:rsidRPr="00614AFB" w:rsidRDefault="00D42621" w:rsidP="00D42621">
            <w:pPr>
              <w:spacing w:before="60" w:after="60"/>
            </w:pPr>
            <w:r w:rsidRPr="00CD48DA">
              <w:t>Email queries answered within 2 working days</w:t>
            </w:r>
          </w:p>
        </w:tc>
        <w:tc>
          <w:tcPr>
            <w:tcW w:w="1779" w:type="dxa"/>
          </w:tcPr>
          <w:p w:rsidR="00D42621" w:rsidRPr="00614AFB" w:rsidRDefault="00D42621" w:rsidP="00D42621">
            <w:pPr>
              <w:spacing w:before="60" w:after="60"/>
              <w:jc w:val="center"/>
            </w:pPr>
            <w:r>
              <w:t>90%</w:t>
            </w:r>
          </w:p>
        </w:tc>
        <w:tc>
          <w:tcPr>
            <w:tcW w:w="3283" w:type="dxa"/>
          </w:tcPr>
          <w:p w:rsidR="00D42621" w:rsidRPr="00614AFB" w:rsidRDefault="00D42621" w:rsidP="00D42621">
            <w:pPr>
              <w:spacing w:before="60" w:after="60"/>
            </w:pPr>
            <w:r w:rsidRPr="004A44D1">
              <w:t>Measured monthly</w:t>
            </w:r>
          </w:p>
        </w:tc>
      </w:tr>
      <w:tr w:rsidR="00D42621" w:rsidRPr="00614AFB" w:rsidTr="001E12C5">
        <w:trPr>
          <w:jc w:val="right"/>
        </w:trPr>
        <w:tc>
          <w:tcPr>
            <w:tcW w:w="3827" w:type="dxa"/>
          </w:tcPr>
          <w:p w:rsidR="00D42621" w:rsidRPr="00614AFB" w:rsidRDefault="00D42621" w:rsidP="00D42621">
            <w:pPr>
              <w:spacing w:before="60" w:after="60"/>
            </w:pPr>
            <w:r w:rsidRPr="00CD48DA">
              <w:t>Telephone queries resolved within 2 working days</w:t>
            </w:r>
          </w:p>
        </w:tc>
        <w:tc>
          <w:tcPr>
            <w:tcW w:w="1779" w:type="dxa"/>
          </w:tcPr>
          <w:p w:rsidR="00D42621" w:rsidRPr="00614AFB" w:rsidRDefault="00D42621" w:rsidP="00D42621">
            <w:pPr>
              <w:spacing w:before="60" w:after="60"/>
              <w:jc w:val="center"/>
            </w:pPr>
            <w:r>
              <w:t>90%</w:t>
            </w:r>
          </w:p>
        </w:tc>
        <w:tc>
          <w:tcPr>
            <w:tcW w:w="3283" w:type="dxa"/>
          </w:tcPr>
          <w:p w:rsidR="00D42621" w:rsidRPr="00614AFB" w:rsidRDefault="00D42621" w:rsidP="00D42621">
            <w:pPr>
              <w:spacing w:before="60" w:after="60"/>
            </w:pPr>
            <w:r w:rsidRPr="004A44D1">
              <w:t>Measured monthly</w:t>
            </w:r>
          </w:p>
        </w:tc>
      </w:tr>
      <w:tr w:rsidR="00D42621" w:rsidRPr="00614AFB" w:rsidTr="001E12C5">
        <w:trPr>
          <w:jc w:val="right"/>
        </w:trPr>
        <w:tc>
          <w:tcPr>
            <w:tcW w:w="3827" w:type="dxa"/>
          </w:tcPr>
          <w:p w:rsidR="00D42621" w:rsidRPr="00614AFB" w:rsidRDefault="00D42621" w:rsidP="001E12C5">
            <w:pPr>
              <w:spacing w:before="60" w:after="60"/>
            </w:pPr>
            <w:r w:rsidRPr="00CD48DA">
              <w:t>Email / telephone queries resolved within 5 working days</w:t>
            </w:r>
          </w:p>
        </w:tc>
        <w:tc>
          <w:tcPr>
            <w:tcW w:w="1779" w:type="dxa"/>
          </w:tcPr>
          <w:p w:rsidR="00D42621" w:rsidRPr="00614AFB" w:rsidRDefault="00D42621" w:rsidP="001E12C5">
            <w:pPr>
              <w:spacing w:before="60" w:after="60"/>
              <w:jc w:val="center"/>
            </w:pPr>
            <w:r>
              <w:t>90%</w:t>
            </w:r>
          </w:p>
        </w:tc>
        <w:tc>
          <w:tcPr>
            <w:tcW w:w="3283" w:type="dxa"/>
          </w:tcPr>
          <w:p w:rsidR="00D42621" w:rsidRPr="00614AFB" w:rsidRDefault="00D42621" w:rsidP="001E12C5">
            <w:pPr>
              <w:spacing w:before="60" w:after="60"/>
            </w:pPr>
            <w:r w:rsidRPr="004A44D1">
              <w:t>Measured monthly</w:t>
            </w:r>
          </w:p>
        </w:tc>
      </w:tr>
    </w:tbl>
    <w:p w:rsidR="00D42621" w:rsidRDefault="00D42621" w:rsidP="00D42621"/>
    <w:p w:rsidR="00D42621" w:rsidRDefault="00D42621" w:rsidP="00D42621">
      <w:pPr>
        <w:pStyle w:val="Level1"/>
        <w:ind w:left="567" w:hanging="567"/>
      </w:pPr>
      <w:r>
        <w:t>Performance Monitoring</w:t>
      </w:r>
    </w:p>
    <w:p w:rsidR="00D42621" w:rsidRDefault="00D42621" w:rsidP="00D42621">
      <w:pPr>
        <w:pStyle w:val="Level2"/>
        <w:tabs>
          <w:tab w:val="left" w:pos="0"/>
        </w:tabs>
        <w:ind w:left="851" w:hanging="851"/>
        <w:jc w:val="left"/>
      </w:pPr>
      <w:r>
        <w:t>The Supplier shall put in place monitoring mechanisms and supporting management information for each area of the service.</w:t>
      </w:r>
    </w:p>
    <w:p w:rsidR="00D42621" w:rsidRDefault="00D42621" w:rsidP="00D42621">
      <w:pPr>
        <w:pStyle w:val="Level2"/>
        <w:tabs>
          <w:tab w:val="left" w:pos="0"/>
        </w:tabs>
        <w:ind w:left="851" w:hanging="851"/>
        <w:jc w:val="left"/>
      </w:pPr>
      <w:r>
        <w:t>The Supplier shall provide the Department with a monthly Performance Report which will include its performance against the service levels. Where any performance targets have not been met, this report shall include an explanation for this and include commentary on the actions the Supplier is taking to remedy the position.</w:t>
      </w:r>
    </w:p>
    <w:p w:rsidR="00D42621" w:rsidRDefault="00D42621" w:rsidP="00D42621">
      <w:pPr>
        <w:pStyle w:val="Level2"/>
        <w:tabs>
          <w:tab w:val="left" w:pos="0"/>
        </w:tabs>
        <w:ind w:left="851" w:hanging="851"/>
        <w:jc w:val="left"/>
      </w:pPr>
      <w:r>
        <w:t>The Supplier shall provide the monthly performance report within 5 working days of the end of the month to which it relates for discussion at the regular operational performance meetings.</w:t>
      </w:r>
    </w:p>
    <w:p w:rsidR="00D42621" w:rsidRDefault="00D42621" w:rsidP="00D42621">
      <w:pPr>
        <w:pStyle w:val="Level1"/>
        <w:ind w:left="567" w:hanging="567"/>
        <w:jc w:val="left"/>
      </w:pPr>
      <w:r>
        <w:t>Operational Performance Meetings</w:t>
      </w:r>
    </w:p>
    <w:p w:rsidR="005F27EF" w:rsidRDefault="00D42621" w:rsidP="009D1715">
      <w:pPr>
        <w:pStyle w:val="Level2"/>
        <w:tabs>
          <w:tab w:val="left" w:pos="0"/>
        </w:tabs>
        <w:ind w:left="851" w:hanging="851"/>
        <w:jc w:val="left"/>
        <w:rPr>
          <w:rStyle w:val="ClauseTitle"/>
        </w:rPr>
      </w:pPr>
      <w:r>
        <w:t>The Supplier and the Department shall agree the frequency and timing of Operational Performance Meetings during the implementation period.</w:t>
      </w:r>
    </w:p>
    <w:p w:rsidR="005F27EF" w:rsidRDefault="005F27EF" w:rsidP="005F27EF">
      <w:pPr>
        <w:rPr>
          <w:rStyle w:val="ClauseTitle"/>
        </w:rPr>
      </w:pPr>
      <w:r>
        <w:rPr>
          <w:rStyle w:val="ClauseTitle"/>
        </w:rPr>
        <w:br w:type="page"/>
      </w:r>
    </w:p>
    <w:p w:rsidR="00076044" w:rsidRDefault="004B26D3">
      <w:pPr>
        <w:pStyle w:val="Heading1"/>
        <w:spacing w:after="200" w:line="276" w:lineRule="auto"/>
        <w:rPr>
          <w:rFonts w:ascii="Helvetica Neue" w:eastAsia="Helvetica Neue" w:hAnsi="Helvetica Neue" w:cs="Helvetica Neue"/>
          <w:sz w:val="36"/>
          <w:szCs w:val="36"/>
        </w:rPr>
      </w:pPr>
      <w:bookmarkStart w:id="22" w:name="_mi4cqc22ysv" w:colFirst="0" w:colLast="0"/>
      <w:bookmarkEnd w:id="22"/>
      <w:r>
        <w:rPr>
          <w:rFonts w:ascii="Helvetica Neue" w:eastAsia="Helvetica Neue" w:hAnsi="Helvetica Neue" w:cs="Helvetica Neue"/>
          <w:sz w:val="36"/>
          <w:szCs w:val="36"/>
        </w:rPr>
        <w:t>Schedule 2 - Call-Off Contract charges</w:t>
      </w:r>
    </w:p>
    <w:p w:rsidR="005F27EF" w:rsidRDefault="004B26D3">
      <w:pPr>
        <w:spacing w:after="0"/>
        <w:rPr>
          <w:rFonts w:ascii="Helvetica Neue" w:eastAsia="Helvetica Neue" w:hAnsi="Helvetica Neue" w:cs="Helvetica Neue"/>
        </w:rPr>
      </w:pPr>
      <w:r>
        <w:rPr>
          <w:rFonts w:ascii="Helvetica Neue" w:eastAsia="Helvetica Neue" w:hAnsi="Helvetica Neue" w:cs="Helvetica Neue"/>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rsidR="005F27EF" w:rsidRDefault="005F27EF">
      <w:pPr>
        <w:spacing w:after="0"/>
        <w:rPr>
          <w:rFonts w:ascii="Helvetica Neue" w:eastAsia="Helvetica Neue" w:hAnsi="Helvetica Neue" w:cs="Helvetica Neue"/>
        </w:rPr>
      </w:pPr>
    </w:p>
    <w:p w:rsidR="005F27EF" w:rsidRDefault="005F27EF">
      <w:pPr>
        <w:spacing w:after="0"/>
        <w:rPr>
          <w:rFonts w:ascii="Helvetica Neue" w:eastAsia="Helvetica Neue" w:hAnsi="Helvetica Neue" w:cs="Helvetica Neue"/>
        </w:rPr>
      </w:pPr>
    </w:p>
    <w:tbl>
      <w:tblPr>
        <w:tblStyle w:val="TableGrid"/>
        <w:tblpPr w:leftFromText="180" w:rightFromText="180" w:vertAnchor="page" w:horzAnchor="margin" w:tblpY="3009"/>
        <w:tblOverlap w:val="never"/>
        <w:tblW w:w="9775" w:type="dxa"/>
        <w:tblLayout w:type="fixed"/>
        <w:tblLook w:val="04A0" w:firstRow="1" w:lastRow="0" w:firstColumn="1" w:lastColumn="0" w:noHBand="0" w:noVBand="1"/>
      </w:tblPr>
      <w:tblGrid>
        <w:gridCol w:w="1838"/>
        <w:gridCol w:w="1985"/>
        <w:gridCol w:w="1984"/>
        <w:gridCol w:w="1984"/>
        <w:gridCol w:w="1984"/>
      </w:tblGrid>
      <w:tr w:rsidR="00460C19" w:rsidRPr="00EA10DE" w:rsidTr="00460C19">
        <w:tc>
          <w:tcPr>
            <w:tcW w:w="1838" w:type="dxa"/>
            <w:shd w:val="clear" w:color="auto" w:fill="FFD966" w:themeFill="accent4" w:themeFillTint="99"/>
            <w:vAlign w:val="center"/>
          </w:tcPr>
          <w:p w:rsidR="00460C19" w:rsidRPr="003872FD" w:rsidRDefault="00460C19" w:rsidP="003872FD">
            <w:pPr>
              <w:pStyle w:val="Level2"/>
              <w:numPr>
                <w:ilvl w:val="0"/>
                <w:numId w:val="0"/>
              </w:numPr>
              <w:spacing w:before="120" w:after="120"/>
              <w:rPr>
                <w:rFonts w:ascii="Arial" w:hAnsi="Arial" w:cs="Arial"/>
                <w:b/>
                <w:sz w:val="20"/>
              </w:rPr>
            </w:pPr>
            <w:r w:rsidRPr="003872FD">
              <w:rPr>
                <w:rFonts w:ascii="Arial" w:hAnsi="Arial" w:cs="Arial"/>
                <w:b/>
                <w:sz w:val="20"/>
              </w:rPr>
              <w:t xml:space="preserve">Quarter </w:t>
            </w:r>
          </w:p>
        </w:tc>
        <w:tc>
          <w:tcPr>
            <w:tcW w:w="1985" w:type="dxa"/>
            <w:shd w:val="clear" w:color="auto" w:fill="FFD966" w:themeFill="accent4" w:themeFillTint="99"/>
            <w:vAlign w:val="center"/>
          </w:tcPr>
          <w:p w:rsidR="00460C19" w:rsidRPr="00EA10DE" w:rsidRDefault="00460C19" w:rsidP="003872FD">
            <w:pPr>
              <w:pStyle w:val="Level2"/>
              <w:numPr>
                <w:ilvl w:val="0"/>
                <w:numId w:val="0"/>
              </w:numPr>
              <w:spacing w:before="120" w:after="120"/>
              <w:jc w:val="right"/>
              <w:rPr>
                <w:rFonts w:ascii="Arial" w:hAnsi="Arial" w:cs="Arial"/>
                <w:b/>
                <w:sz w:val="20"/>
              </w:rPr>
            </w:pPr>
            <w:r>
              <w:rPr>
                <w:rFonts w:ascii="Arial" w:hAnsi="Arial" w:cs="Arial"/>
                <w:b/>
                <w:sz w:val="20"/>
              </w:rPr>
              <w:t>Fixed Charges</w:t>
            </w:r>
          </w:p>
        </w:tc>
        <w:tc>
          <w:tcPr>
            <w:tcW w:w="1984" w:type="dxa"/>
            <w:shd w:val="clear" w:color="auto" w:fill="FFD966" w:themeFill="accent4" w:themeFillTint="99"/>
          </w:tcPr>
          <w:p w:rsidR="00460C19" w:rsidRDefault="00460C19" w:rsidP="003872FD">
            <w:pPr>
              <w:pStyle w:val="Level2"/>
              <w:numPr>
                <w:ilvl w:val="0"/>
                <w:numId w:val="0"/>
              </w:numPr>
              <w:spacing w:before="120" w:after="120"/>
              <w:jc w:val="right"/>
              <w:rPr>
                <w:rFonts w:ascii="Arial" w:hAnsi="Arial" w:cs="Arial"/>
                <w:b/>
                <w:sz w:val="20"/>
              </w:rPr>
            </w:pPr>
            <w:r>
              <w:rPr>
                <w:rFonts w:ascii="Arial" w:hAnsi="Arial" w:cs="Arial"/>
                <w:b/>
                <w:sz w:val="20"/>
              </w:rPr>
              <w:t>Invoice Date</w:t>
            </w:r>
          </w:p>
        </w:tc>
        <w:tc>
          <w:tcPr>
            <w:tcW w:w="1984" w:type="dxa"/>
            <w:shd w:val="clear" w:color="auto" w:fill="FFD966" w:themeFill="accent4" w:themeFillTint="99"/>
            <w:vAlign w:val="center"/>
          </w:tcPr>
          <w:p w:rsidR="00460C19" w:rsidRPr="00EA10DE" w:rsidRDefault="00460C19" w:rsidP="003872FD">
            <w:pPr>
              <w:pStyle w:val="Level2"/>
              <w:numPr>
                <w:ilvl w:val="0"/>
                <w:numId w:val="0"/>
              </w:numPr>
              <w:spacing w:before="120" w:after="120"/>
              <w:jc w:val="right"/>
              <w:rPr>
                <w:rFonts w:ascii="Arial" w:hAnsi="Arial" w:cs="Arial"/>
                <w:b/>
                <w:sz w:val="20"/>
              </w:rPr>
            </w:pPr>
            <w:r>
              <w:rPr>
                <w:rFonts w:ascii="Arial" w:hAnsi="Arial" w:cs="Arial"/>
                <w:b/>
                <w:sz w:val="20"/>
              </w:rPr>
              <w:t>Variable Charges</w:t>
            </w:r>
          </w:p>
        </w:tc>
        <w:tc>
          <w:tcPr>
            <w:tcW w:w="1984" w:type="dxa"/>
            <w:shd w:val="clear" w:color="auto" w:fill="FFD966" w:themeFill="accent4" w:themeFillTint="99"/>
          </w:tcPr>
          <w:p w:rsidR="00460C19" w:rsidRDefault="00460C19" w:rsidP="003872FD">
            <w:pPr>
              <w:pStyle w:val="Level2"/>
              <w:numPr>
                <w:ilvl w:val="0"/>
                <w:numId w:val="0"/>
              </w:numPr>
              <w:spacing w:before="120" w:after="120"/>
              <w:jc w:val="right"/>
              <w:rPr>
                <w:rFonts w:ascii="Arial" w:hAnsi="Arial" w:cs="Arial"/>
                <w:b/>
                <w:sz w:val="20"/>
              </w:rPr>
            </w:pPr>
            <w:r>
              <w:rPr>
                <w:rFonts w:ascii="Arial" w:hAnsi="Arial" w:cs="Arial"/>
                <w:b/>
                <w:sz w:val="20"/>
              </w:rPr>
              <w:t>Invoice Date</w:t>
            </w:r>
          </w:p>
        </w:tc>
      </w:tr>
      <w:tr w:rsidR="00460C19" w:rsidRPr="00217EDB" w:rsidTr="00460C19">
        <w:tc>
          <w:tcPr>
            <w:tcW w:w="1838" w:type="dxa"/>
            <w:vAlign w:val="center"/>
          </w:tcPr>
          <w:p w:rsidR="00460C19" w:rsidRPr="009D4B82" w:rsidRDefault="00460C19" w:rsidP="00460C19">
            <w:pPr>
              <w:pStyle w:val="Level2"/>
              <w:numPr>
                <w:ilvl w:val="0"/>
                <w:numId w:val="0"/>
              </w:numPr>
              <w:spacing w:before="120" w:after="120"/>
              <w:rPr>
                <w:rFonts w:ascii="Arial" w:hAnsi="Arial" w:cs="Arial"/>
                <w:sz w:val="20"/>
              </w:rPr>
            </w:pPr>
            <w:r>
              <w:rPr>
                <w:rFonts w:ascii="Arial" w:hAnsi="Arial" w:cs="Arial"/>
                <w:sz w:val="20"/>
              </w:rPr>
              <w:t>Quarter 1</w:t>
            </w:r>
          </w:p>
        </w:tc>
        <w:tc>
          <w:tcPr>
            <w:tcW w:w="1985" w:type="dxa"/>
            <w:vAlign w:val="center"/>
          </w:tcPr>
          <w:p w:rsidR="00460C19" w:rsidRPr="009D4B82" w:rsidRDefault="00460C19" w:rsidP="00460C19">
            <w:pPr>
              <w:pStyle w:val="Level2"/>
              <w:numPr>
                <w:ilvl w:val="0"/>
                <w:numId w:val="0"/>
              </w:numPr>
              <w:spacing w:before="120" w:after="120"/>
              <w:jc w:val="right"/>
              <w:rPr>
                <w:rFonts w:ascii="Arial" w:hAnsi="Arial" w:cs="Arial"/>
                <w:sz w:val="20"/>
              </w:rPr>
            </w:pPr>
            <w:r>
              <w:rPr>
                <w:rFonts w:ascii="Arial" w:hAnsi="Arial" w:cs="Arial"/>
                <w:sz w:val="20"/>
              </w:rPr>
              <w:t>£7,879.25</w:t>
            </w:r>
          </w:p>
        </w:tc>
        <w:tc>
          <w:tcPr>
            <w:tcW w:w="1984" w:type="dxa"/>
          </w:tcPr>
          <w:p w:rsidR="00460C19" w:rsidRDefault="00460C19" w:rsidP="00460C19">
            <w:pPr>
              <w:pStyle w:val="Level2"/>
              <w:numPr>
                <w:ilvl w:val="0"/>
                <w:numId w:val="0"/>
              </w:numPr>
              <w:spacing w:before="120" w:after="120"/>
              <w:jc w:val="right"/>
              <w:rPr>
                <w:rFonts w:ascii="Arial" w:hAnsi="Arial" w:cs="Arial"/>
                <w:b/>
                <w:sz w:val="20"/>
              </w:rPr>
            </w:pPr>
            <w:r w:rsidRPr="00EA10DE">
              <w:t xml:space="preserve">Quarterly in advance from </w:t>
            </w:r>
            <w:r>
              <w:t>01/04/2018</w:t>
            </w:r>
          </w:p>
        </w:tc>
        <w:tc>
          <w:tcPr>
            <w:tcW w:w="1984" w:type="dxa"/>
            <w:vAlign w:val="center"/>
          </w:tcPr>
          <w:p w:rsidR="00460C19" w:rsidRPr="00217EDB" w:rsidRDefault="00460C19" w:rsidP="00460C19">
            <w:pPr>
              <w:pStyle w:val="Level2"/>
              <w:numPr>
                <w:ilvl w:val="0"/>
                <w:numId w:val="0"/>
              </w:numPr>
              <w:spacing w:before="120" w:after="120"/>
              <w:jc w:val="right"/>
              <w:rPr>
                <w:rFonts w:ascii="Arial" w:hAnsi="Arial" w:cs="Arial"/>
                <w:b/>
                <w:sz w:val="20"/>
              </w:rPr>
            </w:pPr>
            <w:r>
              <w:rPr>
                <w:rFonts w:ascii="Arial" w:hAnsi="Arial" w:cs="Arial"/>
                <w:b/>
                <w:sz w:val="20"/>
              </w:rPr>
              <w:t>TBC</w:t>
            </w:r>
          </w:p>
        </w:tc>
        <w:tc>
          <w:tcPr>
            <w:tcW w:w="1984" w:type="dxa"/>
            <w:vAlign w:val="center"/>
          </w:tcPr>
          <w:p w:rsidR="00460C19" w:rsidRDefault="00460C19" w:rsidP="00460C19">
            <w:pPr>
              <w:pStyle w:val="Level2"/>
              <w:numPr>
                <w:ilvl w:val="0"/>
                <w:numId w:val="0"/>
              </w:numPr>
              <w:spacing w:before="120" w:after="120"/>
              <w:jc w:val="right"/>
              <w:rPr>
                <w:rFonts w:ascii="Arial" w:hAnsi="Arial" w:cs="Arial"/>
                <w:b/>
                <w:sz w:val="20"/>
              </w:rPr>
            </w:pPr>
            <w:r w:rsidRPr="00EA10DE">
              <w:t>End of each quarter</w:t>
            </w:r>
          </w:p>
        </w:tc>
      </w:tr>
      <w:tr w:rsidR="00460C19" w:rsidRPr="00217EDB" w:rsidTr="00460C19">
        <w:tc>
          <w:tcPr>
            <w:tcW w:w="1838" w:type="dxa"/>
            <w:vAlign w:val="center"/>
          </w:tcPr>
          <w:p w:rsidR="00460C19" w:rsidRPr="009D4B82" w:rsidRDefault="00460C19" w:rsidP="00460C19">
            <w:pPr>
              <w:pStyle w:val="Level2"/>
              <w:numPr>
                <w:ilvl w:val="0"/>
                <w:numId w:val="0"/>
              </w:numPr>
              <w:spacing w:before="120" w:after="120"/>
              <w:rPr>
                <w:rFonts w:ascii="Arial" w:hAnsi="Arial" w:cs="Arial"/>
                <w:sz w:val="20"/>
              </w:rPr>
            </w:pPr>
            <w:r>
              <w:rPr>
                <w:rFonts w:ascii="Arial" w:hAnsi="Arial" w:cs="Arial"/>
                <w:sz w:val="20"/>
              </w:rPr>
              <w:t>Quarter 2</w:t>
            </w:r>
          </w:p>
        </w:tc>
        <w:tc>
          <w:tcPr>
            <w:tcW w:w="1985" w:type="dxa"/>
            <w:vAlign w:val="center"/>
          </w:tcPr>
          <w:p w:rsidR="00460C19" w:rsidRPr="009D4B82" w:rsidRDefault="00460C19" w:rsidP="00460C19">
            <w:pPr>
              <w:pStyle w:val="Level2"/>
              <w:numPr>
                <w:ilvl w:val="0"/>
                <w:numId w:val="0"/>
              </w:numPr>
              <w:spacing w:before="120" w:after="120"/>
              <w:jc w:val="right"/>
              <w:rPr>
                <w:rFonts w:ascii="Arial" w:hAnsi="Arial" w:cs="Arial"/>
                <w:sz w:val="20"/>
              </w:rPr>
            </w:pPr>
            <w:r>
              <w:rPr>
                <w:rFonts w:ascii="Arial" w:hAnsi="Arial" w:cs="Arial"/>
                <w:sz w:val="20"/>
              </w:rPr>
              <w:t>£7,879.25</w:t>
            </w:r>
          </w:p>
        </w:tc>
        <w:tc>
          <w:tcPr>
            <w:tcW w:w="1984" w:type="dxa"/>
          </w:tcPr>
          <w:p w:rsidR="00460C19" w:rsidRDefault="00460C19" w:rsidP="00460C19">
            <w:pPr>
              <w:pStyle w:val="Level2"/>
              <w:numPr>
                <w:ilvl w:val="0"/>
                <w:numId w:val="0"/>
              </w:numPr>
              <w:spacing w:before="120" w:after="120"/>
              <w:jc w:val="right"/>
              <w:rPr>
                <w:rFonts w:ascii="Arial" w:hAnsi="Arial" w:cs="Arial"/>
                <w:b/>
                <w:sz w:val="20"/>
              </w:rPr>
            </w:pPr>
            <w:r>
              <w:rPr>
                <w:rFonts w:ascii="Arial" w:hAnsi="Arial" w:cs="Arial"/>
                <w:b/>
                <w:sz w:val="20"/>
              </w:rPr>
              <w:t>Quarterly in advance</w:t>
            </w:r>
          </w:p>
        </w:tc>
        <w:tc>
          <w:tcPr>
            <w:tcW w:w="1984" w:type="dxa"/>
            <w:vAlign w:val="center"/>
          </w:tcPr>
          <w:p w:rsidR="00460C19" w:rsidRPr="00217EDB" w:rsidRDefault="00460C19" w:rsidP="00460C19">
            <w:pPr>
              <w:pStyle w:val="Level2"/>
              <w:numPr>
                <w:ilvl w:val="0"/>
                <w:numId w:val="0"/>
              </w:numPr>
              <w:spacing w:before="120" w:after="120"/>
              <w:jc w:val="right"/>
              <w:rPr>
                <w:rFonts w:ascii="Arial" w:hAnsi="Arial" w:cs="Arial"/>
                <w:b/>
                <w:sz w:val="20"/>
              </w:rPr>
            </w:pPr>
            <w:r>
              <w:rPr>
                <w:rFonts w:ascii="Arial" w:hAnsi="Arial" w:cs="Arial"/>
                <w:b/>
                <w:sz w:val="20"/>
              </w:rPr>
              <w:t>TBC</w:t>
            </w:r>
          </w:p>
        </w:tc>
        <w:tc>
          <w:tcPr>
            <w:tcW w:w="1984" w:type="dxa"/>
            <w:vAlign w:val="center"/>
          </w:tcPr>
          <w:p w:rsidR="00460C19" w:rsidRDefault="00460C19" w:rsidP="00460C19">
            <w:pPr>
              <w:pStyle w:val="Level2"/>
              <w:numPr>
                <w:ilvl w:val="0"/>
                <w:numId w:val="0"/>
              </w:numPr>
              <w:spacing w:before="120" w:after="120"/>
              <w:jc w:val="right"/>
              <w:rPr>
                <w:rFonts w:ascii="Arial" w:hAnsi="Arial" w:cs="Arial"/>
                <w:b/>
                <w:sz w:val="20"/>
              </w:rPr>
            </w:pPr>
            <w:r w:rsidRPr="00EA10DE">
              <w:t>End of each quarter</w:t>
            </w:r>
          </w:p>
        </w:tc>
      </w:tr>
      <w:tr w:rsidR="00460C19" w:rsidRPr="00217EDB" w:rsidTr="00460C19">
        <w:tc>
          <w:tcPr>
            <w:tcW w:w="1838" w:type="dxa"/>
            <w:vAlign w:val="center"/>
          </w:tcPr>
          <w:p w:rsidR="00460C19" w:rsidRPr="009D4B82" w:rsidRDefault="00460C19" w:rsidP="00460C19">
            <w:pPr>
              <w:pStyle w:val="Level2"/>
              <w:numPr>
                <w:ilvl w:val="0"/>
                <w:numId w:val="0"/>
              </w:numPr>
              <w:spacing w:before="120" w:after="120"/>
              <w:rPr>
                <w:rFonts w:ascii="Arial" w:hAnsi="Arial" w:cs="Arial"/>
                <w:sz w:val="20"/>
              </w:rPr>
            </w:pPr>
            <w:r>
              <w:rPr>
                <w:rFonts w:ascii="Arial" w:hAnsi="Arial" w:cs="Arial"/>
                <w:sz w:val="20"/>
              </w:rPr>
              <w:t>Quarter 3</w:t>
            </w:r>
          </w:p>
        </w:tc>
        <w:tc>
          <w:tcPr>
            <w:tcW w:w="1985" w:type="dxa"/>
            <w:vAlign w:val="center"/>
          </w:tcPr>
          <w:p w:rsidR="00460C19" w:rsidRPr="009D4B82" w:rsidRDefault="00460C19" w:rsidP="00460C19">
            <w:pPr>
              <w:pStyle w:val="Level2"/>
              <w:numPr>
                <w:ilvl w:val="0"/>
                <w:numId w:val="0"/>
              </w:numPr>
              <w:spacing w:before="120" w:after="120"/>
              <w:jc w:val="right"/>
              <w:rPr>
                <w:rFonts w:ascii="Arial" w:hAnsi="Arial" w:cs="Arial"/>
                <w:sz w:val="20"/>
              </w:rPr>
            </w:pPr>
            <w:r>
              <w:rPr>
                <w:rFonts w:ascii="Arial" w:hAnsi="Arial" w:cs="Arial"/>
                <w:sz w:val="20"/>
              </w:rPr>
              <w:t>£7,879.25</w:t>
            </w:r>
          </w:p>
        </w:tc>
        <w:tc>
          <w:tcPr>
            <w:tcW w:w="1984" w:type="dxa"/>
          </w:tcPr>
          <w:p w:rsidR="00460C19" w:rsidRDefault="00460C19" w:rsidP="00460C19">
            <w:pPr>
              <w:pStyle w:val="Level2"/>
              <w:numPr>
                <w:ilvl w:val="0"/>
                <w:numId w:val="0"/>
              </w:numPr>
              <w:spacing w:before="120" w:after="120"/>
              <w:jc w:val="right"/>
              <w:rPr>
                <w:rFonts w:ascii="Arial" w:hAnsi="Arial" w:cs="Arial"/>
                <w:b/>
                <w:sz w:val="20"/>
              </w:rPr>
            </w:pPr>
            <w:r>
              <w:rPr>
                <w:rFonts w:ascii="Arial" w:hAnsi="Arial" w:cs="Arial"/>
                <w:b/>
                <w:sz w:val="20"/>
              </w:rPr>
              <w:t>Quarterly in advance</w:t>
            </w:r>
          </w:p>
        </w:tc>
        <w:tc>
          <w:tcPr>
            <w:tcW w:w="1984" w:type="dxa"/>
            <w:vAlign w:val="center"/>
          </w:tcPr>
          <w:p w:rsidR="00460C19" w:rsidRPr="00217EDB" w:rsidRDefault="00460C19" w:rsidP="00460C19">
            <w:pPr>
              <w:pStyle w:val="Level2"/>
              <w:numPr>
                <w:ilvl w:val="0"/>
                <w:numId w:val="0"/>
              </w:numPr>
              <w:spacing w:before="120" w:after="120"/>
              <w:jc w:val="right"/>
              <w:rPr>
                <w:rFonts w:ascii="Arial" w:hAnsi="Arial" w:cs="Arial"/>
                <w:b/>
                <w:sz w:val="20"/>
              </w:rPr>
            </w:pPr>
            <w:r>
              <w:rPr>
                <w:rFonts w:ascii="Arial" w:hAnsi="Arial" w:cs="Arial"/>
                <w:b/>
                <w:sz w:val="20"/>
              </w:rPr>
              <w:t>TBC</w:t>
            </w:r>
          </w:p>
        </w:tc>
        <w:tc>
          <w:tcPr>
            <w:tcW w:w="1984" w:type="dxa"/>
            <w:vAlign w:val="center"/>
          </w:tcPr>
          <w:p w:rsidR="00460C19" w:rsidRDefault="00460C19" w:rsidP="00460C19">
            <w:pPr>
              <w:pStyle w:val="Level2"/>
              <w:numPr>
                <w:ilvl w:val="0"/>
                <w:numId w:val="0"/>
              </w:numPr>
              <w:spacing w:before="120" w:after="120"/>
              <w:jc w:val="right"/>
              <w:rPr>
                <w:rFonts w:ascii="Arial" w:hAnsi="Arial" w:cs="Arial"/>
                <w:b/>
                <w:sz w:val="20"/>
              </w:rPr>
            </w:pPr>
            <w:r w:rsidRPr="00EA10DE">
              <w:t>End of each quarter</w:t>
            </w:r>
          </w:p>
        </w:tc>
      </w:tr>
      <w:tr w:rsidR="00460C19" w:rsidRPr="00217EDB" w:rsidTr="00460C19">
        <w:tc>
          <w:tcPr>
            <w:tcW w:w="1838" w:type="dxa"/>
            <w:vAlign w:val="center"/>
          </w:tcPr>
          <w:p w:rsidR="00460C19" w:rsidRPr="009D4B82" w:rsidRDefault="00460C19" w:rsidP="00460C19">
            <w:pPr>
              <w:pStyle w:val="Level2"/>
              <w:numPr>
                <w:ilvl w:val="0"/>
                <w:numId w:val="0"/>
              </w:numPr>
              <w:spacing w:before="120" w:after="120"/>
              <w:rPr>
                <w:rFonts w:ascii="Arial" w:hAnsi="Arial" w:cs="Arial"/>
                <w:sz w:val="20"/>
              </w:rPr>
            </w:pPr>
            <w:r>
              <w:rPr>
                <w:rFonts w:ascii="Arial" w:hAnsi="Arial" w:cs="Arial"/>
                <w:sz w:val="20"/>
              </w:rPr>
              <w:t>Quarter 4</w:t>
            </w:r>
          </w:p>
        </w:tc>
        <w:tc>
          <w:tcPr>
            <w:tcW w:w="1985" w:type="dxa"/>
            <w:vAlign w:val="center"/>
          </w:tcPr>
          <w:p w:rsidR="00460C19" w:rsidRPr="009D4B82" w:rsidRDefault="00460C19" w:rsidP="00460C19">
            <w:pPr>
              <w:pStyle w:val="Level2"/>
              <w:numPr>
                <w:ilvl w:val="0"/>
                <w:numId w:val="0"/>
              </w:numPr>
              <w:spacing w:before="120" w:after="120"/>
              <w:jc w:val="right"/>
              <w:rPr>
                <w:rFonts w:ascii="Arial" w:hAnsi="Arial" w:cs="Arial"/>
                <w:sz w:val="20"/>
              </w:rPr>
            </w:pPr>
            <w:r>
              <w:rPr>
                <w:rFonts w:ascii="Arial" w:hAnsi="Arial" w:cs="Arial"/>
                <w:sz w:val="20"/>
              </w:rPr>
              <w:t>£7,879.25</w:t>
            </w:r>
          </w:p>
        </w:tc>
        <w:tc>
          <w:tcPr>
            <w:tcW w:w="1984" w:type="dxa"/>
          </w:tcPr>
          <w:p w:rsidR="00460C19" w:rsidRDefault="00460C19" w:rsidP="00460C19">
            <w:pPr>
              <w:pStyle w:val="Level2"/>
              <w:numPr>
                <w:ilvl w:val="0"/>
                <w:numId w:val="0"/>
              </w:numPr>
              <w:spacing w:before="120" w:after="120"/>
              <w:jc w:val="right"/>
              <w:rPr>
                <w:rFonts w:ascii="Arial" w:hAnsi="Arial" w:cs="Arial"/>
                <w:b/>
                <w:sz w:val="20"/>
              </w:rPr>
            </w:pPr>
            <w:r>
              <w:rPr>
                <w:rFonts w:ascii="Arial" w:hAnsi="Arial" w:cs="Arial"/>
                <w:b/>
                <w:sz w:val="20"/>
              </w:rPr>
              <w:t>Quarterly in advance</w:t>
            </w:r>
          </w:p>
        </w:tc>
        <w:tc>
          <w:tcPr>
            <w:tcW w:w="1984" w:type="dxa"/>
            <w:vAlign w:val="center"/>
          </w:tcPr>
          <w:p w:rsidR="00460C19" w:rsidRPr="00217EDB" w:rsidRDefault="00460C19" w:rsidP="00460C19">
            <w:pPr>
              <w:pStyle w:val="Level2"/>
              <w:numPr>
                <w:ilvl w:val="0"/>
                <w:numId w:val="0"/>
              </w:numPr>
              <w:spacing w:before="120" w:after="120"/>
              <w:jc w:val="right"/>
              <w:rPr>
                <w:rFonts w:ascii="Arial" w:hAnsi="Arial" w:cs="Arial"/>
                <w:b/>
                <w:sz w:val="20"/>
              </w:rPr>
            </w:pPr>
            <w:r>
              <w:rPr>
                <w:rFonts w:ascii="Arial" w:hAnsi="Arial" w:cs="Arial"/>
                <w:b/>
                <w:sz w:val="20"/>
              </w:rPr>
              <w:t>TBC</w:t>
            </w:r>
          </w:p>
        </w:tc>
        <w:tc>
          <w:tcPr>
            <w:tcW w:w="1984" w:type="dxa"/>
            <w:vAlign w:val="center"/>
          </w:tcPr>
          <w:p w:rsidR="00460C19" w:rsidRDefault="00460C19" w:rsidP="00460C19">
            <w:pPr>
              <w:pStyle w:val="Level2"/>
              <w:numPr>
                <w:ilvl w:val="0"/>
                <w:numId w:val="0"/>
              </w:numPr>
              <w:spacing w:before="120" w:after="120"/>
              <w:jc w:val="right"/>
              <w:rPr>
                <w:rFonts w:ascii="Arial" w:hAnsi="Arial" w:cs="Arial"/>
                <w:b/>
                <w:sz w:val="20"/>
              </w:rPr>
            </w:pPr>
            <w:r w:rsidRPr="00EA10DE">
              <w:t>End of each quarter</w:t>
            </w:r>
          </w:p>
        </w:tc>
      </w:tr>
    </w:tbl>
    <w:p w:rsidR="005F27EF" w:rsidRDefault="005F27EF">
      <w:pPr>
        <w:spacing w:after="0"/>
        <w:rPr>
          <w:rFonts w:ascii="Helvetica Neue" w:eastAsia="Helvetica Neue" w:hAnsi="Helvetica Neue" w:cs="Helvetica Neue"/>
        </w:rPr>
      </w:pPr>
    </w:p>
    <w:p w:rsidR="005F27EF" w:rsidRDefault="005F27EF">
      <w:pPr>
        <w:spacing w:after="0"/>
        <w:rPr>
          <w:rFonts w:ascii="Helvetica Neue" w:eastAsia="Helvetica Neue" w:hAnsi="Helvetica Neue" w:cs="Helvetica Neue"/>
        </w:rPr>
      </w:pPr>
    </w:p>
    <w:p w:rsidR="005F27EF" w:rsidRDefault="005F27EF">
      <w:pPr>
        <w:spacing w:after="0"/>
        <w:rPr>
          <w:rFonts w:ascii="Helvetica Neue" w:eastAsia="Helvetica Neue" w:hAnsi="Helvetica Neue" w:cs="Helvetica Neue"/>
        </w:rPr>
      </w:pPr>
    </w:p>
    <w:p w:rsidR="00076044" w:rsidRDefault="00076044">
      <w:pPr>
        <w:spacing w:after="0"/>
        <w:rPr>
          <w:rFonts w:ascii="Helvetica Neue" w:eastAsia="Helvetica Neue" w:hAnsi="Helvetica Neue" w:cs="Helvetica Neue"/>
          <w:b/>
        </w:rPr>
      </w:pPr>
    </w:p>
    <w:p w:rsidR="005F27EF" w:rsidRDefault="005F27EF">
      <w:pPr>
        <w:spacing w:after="0"/>
        <w:rPr>
          <w:rFonts w:ascii="Helvetica Neue" w:eastAsia="Helvetica Neue" w:hAnsi="Helvetica Neue" w:cs="Helvetica Neue"/>
          <w:b/>
        </w:rPr>
      </w:pPr>
    </w:p>
    <w:p w:rsidR="00076044" w:rsidRPr="005F27EF" w:rsidRDefault="00076044" w:rsidP="005F27EF">
      <w:pPr>
        <w:spacing w:after="0"/>
        <w:rPr>
          <w:rFonts w:ascii="Helvetica Neue" w:eastAsia="Helvetica Neue" w:hAnsi="Helvetica Neue" w:cs="Helvetica Neue"/>
          <w:b/>
        </w:rPr>
      </w:pPr>
    </w:p>
    <w:p w:rsidR="005F27EF" w:rsidRDefault="005F27EF">
      <w:pPr>
        <w:pStyle w:val="Heading1"/>
        <w:spacing w:after="0" w:line="276" w:lineRule="auto"/>
        <w:rPr>
          <w:rFonts w:ascii="Helvetica Neue" w:eastAsia="Helvetica Neue" w:hAnsi="Helvetica Neue" w:cs="Helvetica Neue"/>
          <w:sz w:val="36"/>
          <w:szCs w:val="36"/>
        </w:rPr>
      </w:pPr>
      <w:bookmarkStart w:id="23" w:name="_on10w3898fso" w:colFirst="0" w:colLast="0"/>
      <w:bookmarkEnd w:id="23"/>
    </w:p>
    <w:p w:rsidR="005F27EF" w:rsidRDefault="005F27EF">
      <w:pPr>
        <w:pStyle w:val="Heading1"/>
        <w:spacing w:after="0" w:line="276" w:lineRule="auto"/>
        <w:rPr>
          <w:rFonts w:ascii="Helvetica Neue" w:eastAsia="Helvetica Neue" w:hAnsi="Helvetica Neue" w:cs="Helvetica Neue"/>
          <w:sz w:val="36"/>
          <w:szCs w:val="36"/>
        </w:rPr>
      </w:pPr>
    </w:p>
    <w:p w:rsidR="003872FD" w:rsidRDefault="003872FD">
      <w:pPr>
        <w:pStyle w:val="Heading1"/>
        <w:spacing w:after="0" w:line="276" w:lineRule="auto"/>
        <w:rPr>
          <w:rFonts w:ascii="Helvetica Neue" w:eastAsia="Helvetica Neue" w:hAnsi="Helvetica Neue" w:cs="Helvetica Neue"/>
          <w:sz w:val="36"/>
          <w:szCs w:val="36"/>
        </w:rPr>
      </w:pPr>
    </w:p>
    <w:p w:rsidR="00460C19" w:rsidRDefault="00460C19">
      <w:pPr>
        <w:pStyle w:val="Heading1"/>
        <w:spacing w:after="0" w:line="276" w:lineRule="auto"/>
        <w:rPr>
          <w:rFonts w:ascii="Helvetica Neue" w:eastAsia="Helvetica Neue" w:hAnsi="Helvetica Neue" w:cs="Helvetica Neue"/>
          <w:sz w:val="36"/>
          <w:szCs w:val="36"/>
        </w:rPr>
      </w:pPr>
    </w:p>
    <w:p w:rsidR="00460C19" w:rsidRDefault="00460C19">
      <w:pPr>
        <w:pStyle w:val="Heading1"/>
        <w:spacing w:after="0" w:line="276" w:lineRule="auto"/>
        <w:rPr>
          <w:rFonts w:ascii="Helvetica Neue" w:eastAsia="Helvetica Neue" w:hAnsi="Helvetica Neue" w:cs="Helvetica Neue"/>
          <w:sz w:val="36"/>
          <w:szCs w:val="36"/>
        </w:rPr>
      </w:pPr>
    </w:p>
    <w:p w:rsidR="00460C19" w:rsidRPr="00EA10DE" w:rsidRDefault="00460C19" w:rsidP="00460C19">
      <w:pPr>
        <w:pStyle w:val="Level2"/>
        <w:tabs>
          <w:tab w:val="left" w:pos="0"/>
        </w:tabs>
        <w:ind w:left="851" w:hanging="851"/>
        <w:jc w:val="left"/>
        <w:rPr>
          <w:rFonts w:ascii="Arial" w:hAnsi="Arial" w:cs="Arial"/>
          <w:sz w:val="20"/>
          <w:szCs w:val="20"/>
        </w:rPr>
      </w:pPr>
      <w:r w:rsidRPr="00EA10DE">
        <w:rPr>
          <w:rFonts w:ascii="Arial" w:hAnsi="Arial" w:cs="Arial"/>
          <w:sz w:val="20"/>
          <w:szCs w:val="20"/>
        </w:rPr>
        <w:t>The Supplier shall include details of all activities completed with invoices for all Transactions for live service payments.</w:t>
      </w:r>
    </w:p>
    <w:p w:rsidR="00460C19" w:rsidRPr="00EA10DE" w:rsidRDefault="00460C19" w:rsidP="00460C19">
      <w:pPr>
        <w:pStyle w:val="Level2"/>
        <w:tabs>
          <w:tab w:val="left" w:pos="0"/>
        </w:tabs>
        <w:ind w:left="851" w:hanging="851"/>
        <w:jc w:val="left"/>
        <w:rPr>
          <w:rFonts w:ascii="Arial" w:hAnsi="Arial" w:cs="Arial"/>
          <w:sz w:val="20"/>
          <w:szCs w:val="20"/>
          <w:u w:val="single"/>
        </w:rPr>
      </w:pPr>
      <w:r w:rsidRPr="00EA10DE">
        <w:rPr>
          <w:rFonts w:ascii="Arial" w:hAnsi="Arial" w:cs="Arial"/>
          <w:sz w:val="20"/>
          <w:szCs w:val="20"/>
        </w:rPr>
        <w:t>VAT will be payable at the prevailing rate.</w:t>
      </w:r>
    </w:p>
    <w:p w:rsidR="00460C19" w:rsidRPr="00EA10DE" w:rsidRDefault="00460C19" w:rsidP="00460C19">
      <w:pPr>
        <w:pStyle w:val="Level2"/>
        <w:tabs>
          <w:tab w:val="left" w:pos="0"/>
        </w:tabs>
        <w:ind w:left="851" w:hanging="851"/>
        <w:jc w:val="left"/>
        <w:rPr>
          <w:rFonts w:ascii="Arial" w:hAnsi="Arial" w:cs="Arial"/>
          <w:sz w:val="20"/>
          <w:szCs w:val="20"/>
        </w:rPr>
      </w:pPr>
      <w:r w:rsidRPr="00EA10DE">
        <w:rPr>
          <w:rFonts w:ascii="Arial" w:hAnsi="Arial" w:cs="Arial"/>
          <w:sz w:val="20"/>
          <w:szCs w:val="20"/>
        </w:rPr>
        <w:t>The Supplier shall maintain full and accurate accounts for the Service against the expenditure headings in the Payment Profile Table.  Such accounts shall be retained for at least 6 years after the end of the financial year in which the last payment was made under this Contract.  Input and output VAT shall be included as separate items in such accounts.</w:t>
      </w:r>
    </w:p>
    <w:p w:rsidR="00460C19" w:rsidRPr="00EA10DE" w:rsidRDefault="00460C19" w:rsidP="00460C19">
      <w:pPr>
        <w:pStyle w:val="Level2"/>
        <w:tabs>
          <w:tab w:val="left" w:pos="0"/>
        </w:tabs>
        <w:ind w:left="851" w:hanging="851"/>
        <w:jc w:val="left"/>
        <w:rPr>
          <w:rFonts w:ascii="Arial" w:hAnsi="Arial" w:cs="Arial"/>
          <w:sz w:val="20"/>
          <w:szCs w:val="20"/>
        </w:rPr>
      </w:pPr>
      <w:r w:rsidRPr="00EA10DE">
        <w:rPr>
          <w:rFonts w:ascii="Arial" w:hAnsi="Arial" w:cs="Arial"/>
          <w:sz w:val="20"/>
          <w:szCs w:val="20"/>
        </w:rPr>
        <w:t>The Supplier shall permit duly authorised staff or agents of the Department or the National Audit Office to examine the accounts at any reasonable time and shall furnish oral or written explanations of the account if required.  The Department reserves the right to have such staff or agents carry out examinations into the economy, efficiency and effectiveness with which the Supplier has used the Department's resources in the performance of this Contract.</w:t>
      </w:r>
    </w:p>
    <w:p w:rsidR="00460C19" w:rsidRPr="00EA10DE" w:rsidRDefault="00460C19" w:rsidP="00460C19">
      <w:pPr>
        <w:pStyle w:val="Level2"/>
        <w:tabs>
          <w:tab w:val="left" w:pos="0"/>
        </w:tabs>
        <w:ind w:left="851" w:hanging="851"/>
        <w:jc w:val="left"/>
        <w:rPr>
          <w:rFonts w:ascii="Arial" w:hAnsi="Arial" w:cs="Arial"/>
          <w:sz w:val="20"/>
          <w:szCs w:val="20"/>
        </w:rPr>
      </w:pPr>
      <w:r w:rsidRPr="00EA10DE">
        <w:rPr>
          <w:rFonts w:ascii="Arial" w:hAnsi="Arial" w:cs="Arial"/>
          <w:sz w:val="20"/>
          <w:szCs w:val="20"/>
        </w:rPr>
        <w:t>Invoices shall be prepared by the Supplier monthly in arrears and shall be detailed against the expenditure headings set out in the Payment Profile Table.  The Supplier or his or her nominated representative or accountant shall certify on the invoice that the amounts claimed were expended wholly and necessarily by the Supplier on the Service in accordance with the Contract and that the invoice does not include any costs being claimed from any other body or individual or from the Department within the terms of another contract.</w:t>
      </w:r>
    </w:p>
    <w:p w:rsidR="00460C19" w:rsidRPr="00EA10DE" w:rsidRDefault="00460C19" w:rsidP="00460C19">
      <w:pPr>
        <w:pStyle w:val="Level2"/>
        <w:tabs>
          <w:tab w:val="left" w:pos="0"/>
        </w:tabs>
        <w:ind w:left="851" w:hanging="851"/>
        <w:jc w:val="left"/>
        <w:rPr>
          <w:rFonts w:ascii="Arial" w:hAnsi="Arial" w:cs="Arial"/>
          <w:sz w:val="20"/>
          <w:szCs w:val="20"/>
        </w:rPr>
      </w:pPr>
      <w:r w:rsidRPr="00EA10DE">
        <w:rPr>
          <w:rFonts w:ascii="Arial" w:hAnsi="Arial" w:cs="Arial"/>
          <w:sz w:val="20"/>
          <w:szCs w:val="20"/>
        </w:rPr>
        <w:t xml:space="preserve">Invoices shall be sent, within 30 days of the end of the relevant month </w:t>
      </w:r>
      <w:r w:rsidRPr="006465D0">
        <w:rPr>
          <w:rFonts w:ascii="Arial" w:hAnsi="Arial" w:cs="Arial"/>
          <w:sz w:val="20"/>
          <w:szCs w:val="20"/>
        </w:rPr>
        <w:t>to SSCL Accounts Payable Team, Room 6124, Tomlinson House, Norcross, Blackpool FY5 3TA, quoting the Contract reference number</w:t>
      </w:r>
      <w:r w:rsidRPr="00EA10DE">
        <w:rPr>
          <w:rFonts w:ascii="Arial" w:hAnsi="Arial" w:cs="Arial"/>
          <w:sz w:val="20"/>
          <w:szCs w:val="20"/>
        </w:rPr>
        <w:t>.   The Department undertakes to pay correctly submitted invoices within 10 days of receipt. The Department is obliged to pay invoices within 30 days of receipt from the day of physical or electronic arrival at the nominated address of the Department.  Any correctly submitted invoices that are not paid within 30 days may be subject to the provisions of the Late Payment of Commercial Debt (Interest) Act 1998.  A correct invoice is one that: is delivered in time in accordance with the contract; is for the correct sum; in respect of goods/services supplied or delivered to the required quality (or are expected to be at the required quality); includes the date, supplier name, contact details and bank details; quotes the relevant purchase order/contract reference and has been delivered to the nominated address.  If any problems arise, contact the Department's Contract Manager.  The Department aims to reply to complaints within 10 working days.  The Department shall not be responsible for any delay in payment caused by incomplete or illegible invoices.</w:t>
      </w:r>
    </w:p>
    <w:p w:rsidR="00460C19" w:rsidRPr="00EA10DE" w:rsidRDefault="00460C19" w:rsidP="00460C19">
      <w:pPr>
        <w:pStyle w:val="Level2"/>
        <w:tabs>
          <w:tab w:val="left" w:pos="0"/>
        </w:tabs>
        <w:ind w:left="851" w:hanging="851"/>
        <w:jc w:val="left"/>
        <w:rPr>
          <w:rFonts w:ascii="Arial" w:hAnsi="Arial" w:cs="Arial"/>
          <w:sz w:val="20"/>
          <w:szCs w:val="20"/>
        </w:rPr>
      </w:pPr>
      <w:r w:rsidRPr="00EA10DE">
        <w:rPr>
          <w:rFonts w:ascii="Arial" w:hAnsi="Arial" w:cs="Arial"/>
          <w:sz w:val="20"/>
          <w:szCs w:val="20"/>
        </w:rPr>
        <w:t>The Supplier shall have regard to the need for economy in all expenditure.  Where any expenditure in an invoice, in the Department's reasonable opinion, is excessive having due regard to the purpose for which it was incurred, the Department shall only be liable to reimburse so much (if any) of the expenditure disallowed as, in the Department's reasonable opinion after consultation with the Supplier, would reasonably have been required for that purpose.</w:t>
      </w:r>
    </w:p>
    <w:p w:rsidR="00460C19" w:rsidRPr="00EA10DE" w:rsidRDefault="00460C19" w:rsidP="00460C19">
      <w:pPr>
        <w:pStyle w:val="Level2"/>
        <w:tabs>
          <w:tab w:val="left" w:pos="0"/>
        </w:tabs>
        <w:ind w:left="851" w:hanging="851"/>
        <w:jc w:val="left"/>
        <w:rPr>
          <w:rFonts w:ascii="Arial" w:hAnsi="Arial" w:cs="Arial"/>
          <w:sz w:val="20"/>
          <w:szCs w:val="20"/>
        </w:rPr>
      </w:pPr>
      <w:r w:rsidRPr="00EA10DE">
        <w:rPr>
          <w:rFonts w:ascii="Arial" w:hAnsi="Arial" w:cs="Arial"/>
          <w:sz w:val="20"/>
          <w:szCs w:val="20"/>
        </w:rPr>
        <w:t xml:space="preserve">If this Contract is terminated by the Department due to the Suppliers insolvency or default at any time before completion of the Service, the Department shall only be liable under paragraph </w:t>
      </w:r>
      <w:r>
        <w:rPr>
          <w:rFonts w:ascii="Arial" w:hAnsi="Arial" w:cs="Arial"/>
          <w:sz w:val="20"/>
          <w:szCs w:val="20"/>
        </w:rPr>
        <w:t>1</w:t>
      </w:r>
      <w:r w:rsidRPr="00EA10DE">
        <w:rPr>
          <w:rFonts w:ascii="Arial" w:hAnsi="Arial" w:cs="Arial"/>
          <w:sz w:val="20"/>
          <w:szCs w:val="20"/>
        </w:rPr>
        <w:t xml:space="preserve"> to reimburse eligible payments made by, or due to, the Supplier before the date of termination.</w:t>
      </w:r>
    </w:p>
    <w:p w:rsidR="00460C19" w:rsidRPr="00EA10DE" w:rsidRDefault="00460C19" w:rsidP="00460C19">
      <w:pPr>
        <w:pStyle w:val="Level2"/>
        <w:tabs>
          <w:tab w:val="left" w:pos="0"/>
        </w:tabs>
        <w:ind w:left="851" w:hanging="851"/>
        <w:jc w:val="left"/>
        <w:rPr>
          <w:rFonts w:ascii="Arial" w:hAnsi="Arial" w:cs="Arial"/>
          <w:sz w:val="20"/>
          <w:szCs w:val="20"/>
        </w:rPr>
      </w:pPr>
      <w:r w:rsidRPr="00EA10DE">
        <w:rPr>
          <w:rFonts w:ascii="Arial" w:hAnsi="Arial" w:cs="Arial"/>
          <w:sz w:val="20"/>
          <w:szCs w:val="20"/>
        </w:rPr>
        <w:t>On completion of the Service or on termination of this Contract, the Supplier shall promptly draw-up a final invoice, which shall cover all outstanding expenditure incurred for the Service.  The final invoice shall be submitted not later than 30 days after the date of completion of the Service.</w:t>
      </w:r>
    </w:p>
    <w:p w:rsidR="00460C19" w:rsidRPr="00EA10DE" w:rsidRDefault="00460C19" w:rsidP="00460C19">
      <w:pPr>
        <w:pStyle w:val="Level2"/>
        <w:tabs>
          <w:tab w:val="left" w:pos="0"/>
        </w:tabs>
        <w:ind w:left="851" w:hanging="851"/>
        <w:jc w:val="left"/>
        <w:rPr>
          <w:rFonts w:ascii="Arial" w:hAnsi="Arial" w:cs="Arial"/>
          <w:sz w:val="20"/>
          <w:szCs w:val="20"/>
        </w:rPr>
      </w:pPr>
      <w:r w:rsidRPr="00EA10DE">
        <w:rPr>
          <w:rFonts w:ascii="Arial" w:hAnsi="Arial" w:cs="Arial"/>
          <w:sz w:val="20"/>
          <w:szCs w:val="20"/>
        </w:rPr>
        <w:t>The Department shall not be obliged to pay the final invoice until the Supplier has carried out all the elements of the Service specified as in the Order Form.</w:t>
      </w:r>
    </w:p>
    <w:p w:rsidR="00460C19" w:rsidRPr="00EA10DE" w:rsidRDefault="00460C19" w:rsidP="00460C19">
      <w:pPr>
        <w:pStyle w:val="Level2"/>
        <w:tabs>
          <w:tab w:val="left" w:pos="0"/>
        </w:tabs>
        <w:ind w:left="851" w:hanging="851"/>
        <w:jc w:val="left"/>
        <w:rPr>
          <w:rFonts w:ascii="Arial" w:hAnsi="Arial" w:cs="Arial"/>
          <w:sz w:val="20"/>
          <w:szCs w:val="20"/>
        </w:rPr>
      </w:pPr>
      <w:r w:rsidRPr="00EA10DE">
        <w:rPr>
          <w:rFonts w:ascii="Arial" w:hAnsi="Arial" w:cs="Arial"/>
          <w:sz w:val="20"/>
          <w:szCs w:val="20"/>
        </w:rPr>
        <w:t>It shall be the responsibility of the Supplier to ensure that the final invoice covers all outstanding expenditure for which reimbursement may be claimed.  Provided that all previous invoices have been duly paid, on due payment of the final invoice by the Department all amounts due to be reimbursed under this Contract shall be deemed to have been paid and the Department shall have no further liability to make reimbursement of any kind.</w:t>
      </w:r>
    </w:p>
    <w:p w:rsidR="00460C19" w:rsidRPr="008A2589" w:rsidRDefault="00460C19" w:rsidP="00460C19">
      <w:pPr>
        <w:pStyle w:val="Level1"/>
        <w:numPr>
          <w:ilvl w:val="0"/>
          <w:numId w:val="61"/>
        </w:numPr>
        <w:rPr>
          <w:rFonts w:ascii="Arial" w:hAnsi="Arial" w:cs="Arial"/>
          <w:caps w:val="0"/>
          <w:sz w:val="20"/>
          <w:u w:val="none"/>
        </w:rPr>
      </w:pPr>
      <w:r w:rsidRPr="008A2589">
        <w:rPr>
          <w:rFonts w:ascii="Arial" w:hAnsi="Arial" w:cs="Arial"/>
          <w:caps w:val="0"/>
          <w:sz w:val="20"/>
          <w:u w:val="none"/>
        </w:rPr>
        <w:t>Charges</w:t>
      </w:r>
    </w:p>
    <w:p w:rsidR="00460C19" w:rsidRPr="006465D0" w:rsidRDefault="00460C19" w:rsidP="00460C19">
      <w:pPr>
        <w:pStyle w:val="Level2"/>
        <w:numPr>
          <w:ilvl w:val="0"/>
          <w:numId w:val="0"/>
        </w:numPr>
        <w:ind w:left="851" w:hanging="851"/>
        <w:rPr>
          <w:rFonts w:ascii="Arial" w:hAnsi="Arial" w:cs="Arial"/>
          <w:sz w:val="20"/>
          <w:szCs w:val="20"/>
        </w:rPr>
      </w:pPr>
      <w:r w:rsidRPr="00EA10DE">
        <w:rPr>
          <w:rFonts w:ascii="Arial" w:hAnsi="Arial" w:cs="Arial"/>
          <w:sz w:val="20"/>
          <w:szCs w:val="20"/>
        </w:rPr>
        <w:tab/>
      </w:r>
      <w:r w:rsidRPr="00EA10DE">
        <w:rPr>
          <w:rFonts w:ascii="Arial" w:hAnsi="Arial" w:cs="Arial"/>
          <w:b/>
          <w:sz w:val="20"/>
          <w:szCs w:val="20"/>
        </w:rPr>
        <w:t>Fixed Annual Costs</w:t>
      </w:r>
    </w:p>
    <w:tbl>
      <w:tblPr>
        <w:tblStyle w:val="TableGrid"/>
        <w:tblW w:w="0" w:type="auto"/>
        <w:tblInd w:w="959" w:type="dxa"/>
        <w:tblLayout w:type="fixed"/>
        <w:tblLook w:val="04A0" w:firstRow="1" w:lastRow="0" w:firstColumn="1" w:lastColumn="0" w:noHBand="0" w:noVBand="1"/>
      </w:tblPr>
      <w:tblGrid>
        <w:gridCol w:w="3720"/>
        <w:gridCol w:w="1701"/>
      </w:tblGrid>
      <w:tr w:rsidR="00460C19" w:rsidRPr="00EA10DE" w:rsidTr="00A95E05">
        <w:tc>
          <w:tcPr>
            <w:tcW w:w="3720" w:type="dxa"/>
            <w:shd w:val="clear" w:color="auto" w:fill="FFD966" w:themeFill="accent4" w:themeFillTint="99"/>
            <w:vAlign w:val="center"/>
          </w:tcPr>
          <w:p w:rsidR="00460C19" w:rsidRPr="00EA10DE" w:rsidRDefault="00460C19" w:rsidP="00A95E05">
            <w:pPr>
              <w:pStyle w:val="Level2"/>
              <w:numPr>
                <w:ilvl w:val="0"/>
                <w:numId w:val="0"/>
              </w:numPr>
              <w:spacing w:before="120" w:after="120"/>
              <w:rPr>
                <w:rFonts w:ascii="Arial" w:hAnsi="Arial" w:cs="Arial"/>
                <w:b/>
                <w:sz w:val="20"/>
              </w:rPr>
            </w:pPr>
            <w:r w:rsidRPr="00EA10DE">
              <w:rPr>
                <w:rFonts w:ascii="Arial" w:hAnsi="Arial" w:cs="Arial"/>
                <w:b/>
                <w:sz w:val="20"/>
              </w:rPr>
              <w:t>ITEM</w:t>
            </w:r>
          </w:p>
        </w:tc>
        <w:tc>
          <w:tcPr>
            <w:tcW w:w="1701" w:type="dxa"/>
            <w:shd w:val="clear" w:color="auto" w:fill="FFD966" w:themeFill="accent4" w:themeFillTint="99"/>
            <w:vAlign w:val="center"/>
          </w:tcPr>
          <w:p w:rsidR="00460C19" w:rsidRPr="00EA10DE" w:rsidRDefault="00460C19" w:rsidP="00A95E05">
            <w:pPr>
              <w:pStyle w:val="Level2"/>
              <w:numPr>
                <w:ilvl w:val="0"/>
                <w:numId w:val="0"/>
              </w:numPr>
              <w:spacing w:before="120" w:after="120"/>
              <w:jc w:val="right"/>
              <w:rPr>
                <w:rFonts w:ascii="Arial" w:hAnsi="Arial" w:cs="Arial"/>
                <w:b/>
                <w:sz w:val="20"/>
              </w:rPr>
            </w:pPr>
            <w:r w:rsidRPr="00EA10DE">
              <w:rPr>
                <w:rFonts w:ascii="Arial" w:hAnsi="Arial" w:cs="Arial"/>
                <w:b/>
                <w:sz w:val="20"/>
              </w:rPr>
              <w:t>YEAR 1 £</w:t>
            </w:r>
          </w:p>
        </w:tc>
      </w:tr>
      <w:tr w:rsidR="00460C19" w:rsidRPr="00EA10DE" w:rsidTr="00A95E05">
        <w:tc>
          <w:tcPr>
            <w:tcW w:w="3720" w:type="dxa"/>
            <w:vAlign w:val="center"/>
          </w:tcPr>
          <w:p w:rsidR="00460C19" w:rsidRPr="00EA10DE" w:rsidRDefault="00460C19" w:rsidP="00A95E05">
            <w:pPr>
              <w:pStyle w:val="Level2"/>
              <w:numPr>
                <w:ilvl w:val="0"/>
                <w:numId w:val="0"/>
              </w:numPr>
              <w:spacing w:before="120" w:after="120"/>
              <w:rPr>
                <w:rFonts w:ascii="Arial" w:hAnsi="Arial" w:cs="Arial"/>
                <w:sz w:val="20"/>
              </w:rPr>
            </w:pPr>
            <w:r w:rsidRPr="00EA10DE">
              <w:rPr>
                <w:rFonts w:ascii="Arial" w:hAnsi="Arial" w:cs="Arial"/>
                <w:sz w:val="20"/>
              </w:rPr>
              <w:t>Software</w:t>
            </w:r>
          </w:p>
        </w:tc>
        <w:tc>
          <w:tcPr>
            <w:tcW w:w="1701" w:type="dxa"/>
            <w:vAlign w:val="center"/>
          </w:tcPr>
          <w:p w:rsidR="00460C19" w:rsidRPr="00EA10DE" w:rsidRDefault="00460C19" w:rsidP="00A95E05">
            <w:pPr>
              <w:pStyle w:val="Level2"/>
              <w:numPr>
                <w:ilvl w:val="0"/>
                <w:numId w:val="0"/>
              </w:numPr>
              <w:spacing w:before="120" w:after="120"/>
              <w:jc w:val="right"/>
              <w:rPr>
                <w:rFonts w:ascii="Arial" w:hAnsi="Arial" w:cs="Arial"/>
                <w:sz w:val="20"/>
              </w:rPr>
            </w:pPr>
            <w:r>
              <w:rPr>
                <w:rFonts w:ascii="Arial" w:hAnsi="Arial" w:cs="Arial"/>
                <w:sz w:val="20"/>
              </w:rPr>
              <w:t>3,250.00</w:t>
            </w:r>
          </w:p>
        </w:tc>
      </w:tr>
      <w:tr w:rsidR="00460C19" w:rsidRPr="00EA10DE" w:rsidTr="00A95E05">
        <w:tc>
          <w:tcPr>
            <w:tcW w:w="3720" w:type="dxa"/>
            <w:vAlign w:val="center"/>
          </w:tcPr>
          <w:p w:rsidR="00460C19" w:rsidRPr="00EA10DE" w:rsidRDefault="00460C19" w:rsidP="00A95E05">
            <w:pPr>
              <w:pStyle w:val="Level2"/>
              <w:numPr>
                <w:ilvl w:val="0"/>
                <w:numId w:val="0"/>
              </w:numPr>
              <w:spacing w:before="120" w:after="120"/>
              <w:rPr>
                <w:rFonts w:ascii="Arial" w:hAnsi="Arial" w:cs="Arial"/>
                <w:sz w:val="20"/>
              </w:rPr>
            </w:pPr>
            <w:r w:rsidRPr="00EA10DE">
              <w:rPr>
                <w:rFonts w:ascii="Arial" w:hAnsi="Arial" w:cs="Arial"/>
                <w:sz w:val="20"/>
              </w:rPr>
              <w:t>Hosting (for up to 5000 transactions)</w:t>
            </w:r>
          </w:p>
        </w:tc>
        <w:tc>
          <w:tcPr>
            <w:tcW w:w="1701" w:type="dxa"/>
            <w:vAlign w:val="center"/>
          </w:tcPr>
          <w:p w:rsidR="00460C19" w:rsidRPr="00EA10DE" w:rsidRDefault="00460C19" w:rsidP="00A95E05">
            <w:pPr>
              <w:pStyle w:val="Level2"/>
              <w:numPr>
                <w:ilvl w:val="0"/>
                <w:numId w:val="0"/>
              </w:numPr>
              <w:spacing w:before="120" w:after="120"/>
              <w:jc w:val="right"/>
              <w:rPr>
                <w:rFonts w:ascii="Arial" w:hAnsi="Arial" w:cs="Arial"/>
                <w:sz w:val="20"/>
              </w:rPr>
            </w:pPr>
            <w:r>
              <w:rPr>
                <w:rFonts w:ascii="Arial" w:hAnsi="Arial" w:cs="Arial"/>
                <w:sz w:val="20"/>
              </w:rPr>
              <w:t>20,766.65</w:t>
            </w:r>
          </w:p>
        </w:tc>
      </w:tr>
      <w:tr w:rsidR="00460C19" w:rsidRPr="00EA10DE" w:rsidTr="00A95E05">
        <w:tc>
          <w:tcPr>
            <w:tcW w:w="3720" w:type="dxa"/>
            <w:vAlign w:val="center"/>
          </w:tcPr>
          <w:p w:rsidR="00460C19" w:rsidRPr="00EA10DE" w:rsidRDefault="00460C19" w:rsidP="00A95E05">
            <w:pPr>
              <w:pStyle w:val="Level2"/>
              <w:numPr>
                <w:ilvl w:val="0"/>
                <w:numId w:val="0"/>
              </w:numPr>
              <w:spacing w:before="120" w:after="120"/>
              <w:rPr>
                <w:rFonts w:ascii="Arial" w:hAnsi="Arial" w:cs="Arial"/>
                <w:sz w:val="20"/>
              </w:rPr>
            </w:pPr>
            <w:r>
              <w:rPr>
                <w:rFonts w:ascii="Arial" w:hAnsi="Arial" w:cs="Arial"/>
                <w:sz w:val="20"/>
              </w:rPr>
              <w:t>Bank account fee @ £500 p/m</w:t>
            </w:r>
          </w:p>
        </w:tc>
        <w:tc>
          <w:tcPr>
            <w:tcW w:w="1701" w:type="dxa"/>
            <w:vAlign w:val="center"/>
          </w:tcPr>
          <w:p w:rsidR="00460C19" w:rsidRPr="00EA10DE" w:rsidRDefault="00460C19" w:rsidP="00A95E05">
            <w:pPr>
              <w:pStyle w:val="Level2"/>
              <w:numPr>
                <w:ilvl w:val="0"/>
                <w:numId w:val="0"/>
              </w:numPr>
              <w:spacing w:before="120" w:after="120"/>
              <w:jc w:val="right"/>
              <w:rPr>
                <w:rFonts w:ascii="Arial" w:hAnsi="Arial" w:cs="Arial"/>
                <w:sz w:val="20"/>
              </w:rPr>
            </w:pPr>
            <w:r>
              <w:rPr>
                <w:rFonts w:ascii="Arial" w:hAnsi="Arial" w:cs="Arial"/>
                <w:sz w:val="20"/>
              </w:rPr>
              <w:t>6,000.00</w:t>
            </w:r>
          </w:p>
        </w:tc>
      </w:tr>
      <w:tr w:rsidR="00460C19" w:rsidRPr="00EA10DE" w:rsidTr="00A95E05">
        <w:tc>
          <w:tcPr>
            <w:tcW w:w="3720" w:type="dxa"/>
            <w:vAlign w:val="center"/>
          </w:tcPr>
          <w:p w:rsidR="00460C19" w:rsidRDefault="00460C19" w:rsidP="00A95E05">
            <w:pPr>
              <w:pStyle w:val="Level2"/>
              <w:numPr>
                <w:ilvl w:val="0"/>
                <w:numId w:val="0"/>
              </w:numPr>
              <w:spacing w:before="120" w:after="120"/>
              <w:rPr>
                <w:rFonts w:ascii="Arial" w:hAnsi="Arial" w:cs="Arial"/>
                <w:sz w:val="20"/>
              </w:rPr>
            </w:pPr>
            <w:r>
              <w:rPr>
                <w:rFonts w:ascii="Arial" w:hAnsi="Arial" w:cs="Arial"/>
                <w:sz w:val="20"/>
              </w:rPr>
              <w:t>Civica management time</w:t>
            </w:r>
          </w:p>
        </w:tc>
        <w:tc>
          <w:tcPr>
            <w:tcW w:w="1701" w:type="dxa"/>
            <w:vAlign w:val="center"/>
          </w:tcPr>
          <w:p w:rsidR="00460C19" w:rsidRDefault="00460C19" w:rsidP="00A95E05">
            <w:pPr>
              <w:pStyle w:val="Level2"/>
              <w:numPr>
                <w:ilvl w:val="0"/>
                <w:numId w:val="0"/>
              </w:numPr>
              <w:spacing w:before="120" w:after="120"/>
              <w:jc w:val="right"/>
              <w:rPr>
                <w:rFonts w:ascii="Arial" w:hAnsi="Arial" w:cs="Arial"/>
                <w:sz w:val="20"/>
              </w:rPr>
            </w:pPr>
            <w:r>
              <w:rPr>
                <w:rFonts w:ascii="Arial" w:hAnsi="Arial" w:cs="Arial"/>
                <w:sz w:val="20"/>
              </w:rPr>
              <w:t>1,500.00</w:t>
            </w:r>
          </w:p>
        </w:tc>
      </w:tr>
      <w:tr w:rsidR="00460C19" w:rsidRPr="00EA10DE" w:rsidTr="00A95E05">
        <w:tc>
          <w:tcPr>
            <w:tcW w:w="3720" w:type="dxa"/>
            <w:shd w:val="clear" w:color="auto" w:fill="FFF2CC" w:themeFill="accent4" w:themeFillTint="33"/>
            <w:vAlign w:val="center"/>
          </w:tcPr>
          <w:p w:rsidR="00460C19" w:rsidRPr="00EA10DE" w:rsidRDefault="00460C19" w:rsidP="00A95E05">
            <w:pPr>
              <w:pStyle w:val="Level2"/>
              <w:numPr>
                <w:ilvl w:val="0"/>
                <w:numId w:val="0"/>
              </w:numPr>
              <w:spacing w:before="120" w:after="120"/>
              <w:rPr>
                <w:rFonts w:ascii="Arial" w:hAnsi="Arial" w:cs="Arial"/>
                <w:sz w:val="20"/>
              </w:rPr>
            </w:pPr>
          </w:p>
        </w:tc>
        <w:tc>
          <w:tcPr>
            <w:tcW w:w="1701" w:type="dxa"/>
            <w:shd w:val="clear" w:color="auto" w:fill="auto"/>
            <w:vAlign w:val="center"/>
          </w:tcPr>
          <w:p w:rsidR="00460C19" w:rsidRPr="00EA10DE" w:rsidRDefault="00460C19" w:rsidP="00A95E05">
            <w:pPr>
              <w:pStyle w:val="Level2"/>
              <w:numPr>
                <w:ilvl w:val="0"/>
                <w:numId w:val="0"/>
              </w:numPr>
              <w:spacing w:before="120" w:after="120"/>
              <w:jc w:val="right"/>
              <w:rPr>
                <w:rFonts w:ascii="Arial" w:hAnsi="Arial" w:cs="Arial"/>
                <w:b/>
                <w:sz w:val="20"/>
              </w:rPr>
            </w:pPr>
            <w:r>
              <w:rPr>
                <w:rFonts w:ascii="Arial" w:hAnsi="Arial" w:cs="Arial"/>
                <w:b/>
                <w:sz w:val="20"/>
              </w:rPr>
              <w:t>£31,517.00</w:t>
            </w:r>
          </w:p>
        </w:tc>
      </w:tr>
    </w:tbl>
    <w:p w:rsidR="00460C19" w:rsidRPr="00EA10DE" w:rsidRDefault="00460C19" w:rsidP="00460C19">
      <w:pPr>
        <w:pStyle w:val="Level2"/>
        <w:numPr>
          <w:ilvl w:val="0"/>
          <w:numId w:val="0"/>
        </w:numPr>
        <w:ind w:left="710"/>
        <w:rPr>
          <w:rFonts w:ascii="Arial" w:hAnsi="Arial" w:cs="Arial"/>
          <w:sz w:val="20"/>
          <w:szCs w:val="20"/>
        </w:rPr>
      </w:pPr>
    </w:p>
    <w:p w:rsidR="00460C19" w:rsidRPr="00EA10DE" w:rsidRDefault="00460C19" w:rsidP="00460C19">
      <w:pPr>
        <w:pStyle w:val="Level2"/>
        <w:numPr>
          <w:ilvl w:val="0"/>
          <w:numId w:val="0"/>
        </w:numPr>
        <w:ind w:left="710"/>
        <w:rPr>
          <w:rFonts w:ascii="Arial" w:hAnsi="Arial" w:cs="Arial"/>
          <w:b/>
          <w:sz w:val="20"/>
          <w:szCs w:val="20"/>
        </w:rPr>
      </w:pPr>
      <w:r w:rsidRPr="00EA10DE">
        <w:rPr>
          <w:rFonts w:ascii="Arial" w:hAnsi="Arial" w:cs="Arial"/>
          <w:b/>
          <w:sz w:val="20"/>
          <w:szCs w:val="20"/>
        </w:rPr>
        <w:t xml:space="preserve">  Variable Costs</w:t>
      </w:r>
    </w:p>
    <w:tbl>
      <w:tblPr>
        <w:tblStyle w:val="TableGrid"/>
        <w:tblW w:w="0" w:type="auto"/>
        <w:tblInd w:w="959" w:type="dxa"/>
        <w:tblLayout w:type="fixed"/>
        <w:tblLook w:val="04A0" w:firstRow="1" w:lastRow="0" w:firstColumn="1" w:lastColumn="0" w:noHBand="0" w:noVBand="1"/>
      </w:tblPr>
      <w:tblGrid>
        <w:gridCol w:w="2268"/>
        <w:gridCol w:w="992"/>
        <w:gridCol w:w="4622"/>
      </w:tblGrid>
      <w:tr w:rsidR="00460C19" w:rsidRPr="00EA10DE" w:rsidTr="00A95E05">
        <w:tc>
          <w:tcPr>
            <w:tcW w:w="2268" w:type="dxa"/>
            <w:shd w:val="clear" w:color="auto" w:fill="FFD966" w:themeFill="accent4" w:themeFillTint="99"/>
            <w:vAlign w:val="center"/>
          </w:tcPr>
          <w:p w:rsidR="00460C19" w:rsidRPr="00EA10DE" w:rsidRDefault="00460C19" w:rsidP="00A95E05">
            <w:pPr>
              <w:pStyle w:val="Level2"/>
              <w:numPr>
                <w:ilvl w:val="0"/>
                <w:numId w:val="0"/>
              </w:numPr>
              <w:spacing w:before="120" w:after="120"/>
              <w:jc w:val="center"/>
              <w:rPr>
                <w:rFonts w:ascii="Arial" w:hAnsi="Arial" w:cs="Arial"/>
                <w:b/>
                <w:sz w:val="20"/>
              </w:rPr>
            </w:pPr>
            <w:r w:rsidRPr="00EA10DE">
              <w:rPr>
                <w:rFonts w:ascii="Arial" w:hAnsi="Arial" w:cs="Arial"/>
                <w:b/>
                <w:sz w:val="20"/>
              </w:rPr>
              <w:t>ITEM</w:t>
            </w:r>
          </w:p>
        </w:tc>
        <w:tc>
          <w:tcPr>
            <w:tcW w:w="992" w:type="dxa"/>
            <w:shd w:val="clear" w:color="auto" w:fill="FFD966" w:themeFill="accent4" w:themeFillTint="99"/>
            <w:vAlign w:val="center"/>
          </w:tcPr>
          <w:p w:rsidR="00460C19" w:rsidRPr="00EA10DE" w:rsidRDefault="00460C19" w:rsidP="00A95E05">
            <w:pPr>
              <w:pStyle w:val="Level2"/>
              <w:numPr>
                <w:ilvl w:val="0"/>
                <w:numId w:val="0"/>
              </w:numPr>
              <w:spacing w:before="120" w:after="120"/>
              <w:rPr>
                <w:rFonts w:ascii="Arial" w:hAnsi="Arial" w:cs="Arial"/>
                <w:b/>
                <w:sz w:val="20"/>
              </w:rPr>
            </w:pPr>
            <w:r w:rsidRPr="00EA10DE">
              <w:rPr>
                <w:rFonts w:ascii="Arial" w:hAnsi="Arial" w:cs="Arial"/>
                <w:b/>
                <w:sz w:val="20"/>
              </w:rPr>
              <w:t xml:space="preserve">YEAR 1 </w:t>
            </w:r>
          </w:p>
          <w:p w:rsidR="00460C19" w:rsidRPr="00EA10DE" w:rsidRDefault="00460C19" w:rsidP="00A95E05">
            <w:pPr>
              <w:pStyle w:val="Level2"/>
              <w:numPr>
                <w:ilvl w:val="0"/>
                <w:numId w:val="0"/>
              </w:numPr>
              <w:spacing w:before="120" w:after="120"/>
              <w:jc w:val="center"/>
              <w:rPr>
                <w:rFonts w:ascii="Arial" w:hAnsi="Arial" w:cs="Arial"/>
                <w:b/>
                <w:sz w:val="20"/>
              </w:rPr>
            </w:pPr>
            <w:r w:rsidRPr="00EA10DE">
              <w:rPr>
                <w:rFonts w:ascii="Arial" w:hAnsi="Arial" w:cs="Arial"/>
                <w:b/>
                <w:sz w:val="20"/>
              </w:rPr>
              <w:t>£</w:t>
            </w:r>
          </w:p>
        </w:tc>
        <w:tc>
          <w:tcPr>
            <w:tcW w:w="4622" w:type="dxa"/>
            <w:shd w:val="clear" w:color="auto" w:fill="FFD966" w:themeFill="accent4" w:themeFillTint="99"/>
            <w:vAlign w:val="center"/>
          </w:tcPr>
          <w:p w:rsidR="00460C19" w:rsidRPr="00EA10DE" w:rsidRDefault="00460C19" w:rsidP="00A95E05">
            <w:pPr>
              <w:pStyle w:val="Level2"/>
              <w:numPr>
                <w:ilvl w:val="0"/>
                <w:numId w:val="0"/>
              </w:numPr>
              <w:spacing w:before="120" w:after="120"/>
              <w:jc w:val="center"/>
              <w:rPr>
                <w:rFonts w:ascii="Arial" w:hAnsi="Arial" w:cs="Arial"/>
                <w:b/>
                <w:sz w:val="20"/>
              </w:rPr>
            </w:pPr>
            <w:r w:rsidRPr="00EA10DE">
              <w:rPr>
                <w:rFonts w:ascii="Arial" w:hAnsi="Arial" w:cs="Arial"/>
                <w:b/>
                <w:sz w:val="20"/>
              </w:rPr>
              <w:t>NOTES</w:t>
            </w:r>
          </w:p>
        </w:tc>
      </w:tr>
      <w:tr w:rsidR="00460C19" w:rsidRPr="00EA10DE" w:rsidTr="00A95E05">
        <w:tc>
          <w:tcPr>
            <w:tcW w:w="2268" w:type="dxa"/>
            <w:vAlign w:val="center"/>
          </w:tcPr>
          <w:p w:rsidR="00460C19" w:rsidRPr="00EA10DE" w:rsidRDefault="00460C19" w:rsidP="00A95E05">
            <w:pPr>
              <w:pStyle w:val="Level2"/>
              <w:numPr>
                <w:ilvl w:val="0"/>
                <w:numId w:val="0"/>
              </w:numPr>
              <w:spacing w:before="120" w:after="120"/>
              <w:rPr>
                <w:rFonts w:ascii="Arial" w:hAnsi="Arial" w:cs="Arial"/>
                <w:sz w:val="20"/>
              </w:rPr>
            </w:pPr>
            <w:r w:rsidRPr="00EA10DE">
              <w:rPr>
                <w:rFonts w:ascii="Arial" w:hAnsi="Arial" w:cs="Arial"/>
                <w:sz w:val="20"/>
              </w:rPr>
              <w:t>Per Transaction</w:t>
            </w:r>
          </w:p>
        </w:tc>
        <w:tc>
          <w:tcPr>
            <w:tcW w:w="992" w:type="dxa"/>
            <w:vAlign w:val="center"/>
          </w:tcPr>
          <w:p w:rsidR="00460C19" w:rsidRPr="00EA10DE" w:rsidRDefault="00460C19" w:rsidP="00A95E05">
            <w:pPr>
              <w:pStyle w:val="Level2"/>
              <w:numPr>
                <w:ilvl w:val="0"/>
                <w:numId w:val="0"/>
              </w:numPr>
              <w:spacing w:before="120" w:after="120"/>
              <w:jc w:val="right"/>
              <w:rPr>
                <w:rFonts w:ascii="Arial" w:hAnsi="Arial" w:cs="Arial"/>
                <w:sz w:val="20"/>
              </w:rPr>
            </w:pPr>
            <w:r>
              <w:rPr>
                <w:rFonts w:ascii="Arial" w:hAnsi="Arial" w:cs="Arial"/>
                <w:sz w:val="20"/>
              </w:rPr>
              <w:t>3.86</w:t>
            </w:r>
          </w:p>
        </w:tc>
        <w:tc>
          <w:tcPr>
            <w:tcW w:w="4622" w:type="dxa"/>
            <w:vAlign w:val="center"/>
          </w:tcPr>
          <w:p w:rsidR="00460C19" w:rsidRPr="00EA10DE" w:rsidRDefault="00460C19" w:rsidP="00A95E05">
            <w:pPr>
              <w:pStyle w:val="Level2"/>
              <w:numPr>
                <w:ilvl w:val="0"/>
                <w:numId w:val="0"/>
              </w:numPr>
              <w:spacing w:before="120" w:after="120"/>
              <w:rPr>
                <w:rFonts w:ascii="Arial" w:hAnsi="Arial" w:cs="Arial"/>
                <w:sz w:val="20"/>
              </w:rPr>
            </w:pPr>
          </w:p>
        </w:tc>
      </w:tr>
      <w:tr w:rsidR="00460C19" w:rsidRPr="00EA10DE" w:rsidTr="00A95E05">
        <w:tc>
          <w:tcPr>
            <w:tcW w:w="2268" w:type="dxa"/>
            <w:vAlign w:val="center"/>
          </w:tcPr>
          <w:p w:rsidR="00460C19" w:rsidRPr="00EA10DE" w:rsidRDefault="00460C19" w:rsidP="00A95E05">
            <w:pPr>
              <w:pStyle w:val="Level2"/>
              <w:numPr>
                <w:ilvl w:val="0"/>
                <w:numId w:val="0"/>
              </w:numPr>
              <w:spacing w:before="120" w:after="120"/>
              <w:rPr>
                <w:rFonts w:ascii="Arial" w:hAnsi="Arial" w:cs="Arial"/>
                <w:sz w:val="20"/>
              </w:rPr>
            </w:pPr>
            <w:r w:rsidRPr="00EA10DE">
              <w:rPr>
                <w:rFonts w:ascii="Arial" w:hAnsi="Arial" w:cs="Arial"/>
                <w:sz w:val="20"/>
              </w:rPr>
              <w:t>Per issue of P60</w:t>
            </w:r>
          </w:p>
        </w:tc>
        <w:tc>
          <w:tcPr>
            <w:tcW w:w="992" w:type="dxa"/>
            <w:vAlign w:val="center"/>
          </w:tcPr>
          <w:p w:rsidR="00460C19" w:rsidRPr="00EA10DE" w:rsidRDefault="00460C19" w:rsidP="00A95E05">
            <w:pPr>
              <w:pStyle w:val="Level2"/>
              <w:numPr>
                <w:ilvl w:val="0"/>
                <w:numId w:val="0"/>
              </w:numPr>
              <w:spacing w:before="120" w:after="120"/>
              <w:jc w:val="right"/>
              <w:rPr>
                <w:rFonts w:ascii="Arial" w:hAnsi="Arial" w:cs="Arial"/>
                <w:sz w:val="20"/>
              </w:rPr>
            </w:pPr>
            <w:r>
              <w:rPr>
                <w:rFonts w:ascii="Arial" w:hAnsi="Arial" w:cs="Arial"/>
                <w:sz w:val="20"/>
              </w:rPr>
              <w:t>4.68</w:t>
            </w:r>
          </w:p>
        </w:tc>
        <w:tc>
          <w:tcPr>
            <w:tcW w:w="4622" w:type="dxa"/>
            <w:vAlign w:val="center"/>
          </w:tcPr>
          <w:p w:rsidR="00460C19" w:rsidRPr="00EA10DE" w:rsidRDefault="00460C19" w:rsidP="00A95E05">
            <w:pPr>
              <w:pStyle w:val="Level2"/>
              <w:numPr>
                <w:ilvl w:val="0"/>
                <w:numId w:val="0"/>
              </w:numPr>
              <w:spacing w:before="120" w:after="120"/>
              <w:rPr>
                <w:rFonts w:ascii="Arial" w:hAnsi="Arial" w:cs="Arial"/>
                <w:sz w:val="20"/>
              </w:rPr>
            </w:pPr>
            <w:r w:rsidRPr="00EA10DE">
              <w:rPr>
                <w:rFonts w:ascii="Arial" w:hAnsi="Arial" w:cs="Arial"/>
                <w:sz w:val="20"/>
              </w:rPr>
              <w:t>Includes end of year reporting to HMRC - not affected by volumes</w:t>
            </w:r>
          </w:p>
        </w:tc>
      </w:tr>
    </w:tbl>
    <w:p w:rsidR="00460C19" w:rsidRPr="00EA10DE" w:rsidRDefault="00460C19" w:rsidP="00460C19"/>
    <w:p w:rsidR="00460C19" w:rsidRPr="00320D07" w:rsidRDefault="00460C19" w:rsidP="00460C19">
      <w:pPr>
        <w:pStyle w:val="Level2"/>
        <w:tabs>
          <w:tab w:val="left" w:pos="0"/>
        </w:tabs>
        <w:ind w:left="851" w:hanging="851"/>
        <w:jc w:val="left"/>
        <w:rPr>
          <w:rStyle w:val="ClauseTitle"/>
          <w:rFonts w:ascii="Arial" w:hAnsi="Arial" w:cs="Arial"/>
          <w:sz w:val="20"/>
          <w:szCs w:val="20"/>
        </w:rPr>
      </w:pPr>
      <w:r w:rsidRPr="00320D07">
        <w:rPr>
          <w:rFonts w:ascii="Arial" w:hAnsi="Arial" w:cs="Arial"/>
          <w:sz w:val="20"/>
        </w:rPr>
        <w:t xml:space="preserve">The </w:t>
      </w:r>
      <w:r w:rsidR="009D1715">
        <w:rPr>
          <w:rFonts w:ascii="Arial" w:hAnsi="Arial" w:cs="Arial"/>
          <w:sz w:val="20"/>
        </w:rPr>
        <w:t>Buyer</w:t>
      </w:r>
      <w:r w:rsidRPr="00320D07">
        <w:rPr>
          <w:rFonts w:ascii="Arial" w:hAnsi="Arial" w:cs="Arial"/>
          <w:sz w:val="20"/>
        </w:rPr>
        <w:t xml:space="preserve"> has defined a Transaction as a single on-line claim, regardless of the number of lines within a single on-line claim.</w:t>
      </w:r>
    </w:p>
    <w:p w:rsidR="00460C19" w:rsidRDefault="00460C19">
      <w:pPr>
        <w:pStyle w:val="Heading1"/>
        <w:spacing w:after="0" w:line="276" w:lineRule="auto"/>
        <w:rPr>
          <w:rFonts w:ascii="Helvetica Neue" w:eastAsia="Helvetica Neue" w:hAnsi="Helvetica Neue" w:cs="Helvetica Neue"/>
          <w:sz w:val="36"/>
          <w:szCs w:val="36"/>
        </w:rPr>
      </w:pPr>
    </w:p>
    <w:p w:rsidR="00076044" w:rsidRDefault="004B26D3">
      <w:pPr>
        <w:pStyle w:val="Heading1"/>
        <w:spacing w:after="0" w:line="276" w:lineRule="auto"/>
        <w:rPr>
          <w:rFonts w:ascii="Helvetica Neue" w:eastAsia="Helvetica Neue" w:hAnsi="Helvetica Neue" w:cs="Helvetica Neue"/>
          <w:sz w:val="36"/>
          <w:szCs w:val="36"/>
        </w:rPr>
      </w:pPr>
      <w:r>
        <w:rPr>
          <w:rFonts w:ascii="Helvetica Neue" w:eastAsia="Helvetica Neue" w:hAnsi="Helvetica Neue" w:cs="Helvetica Neue"/>
          <w:sz w:val="36"/>
          <w:szCs w:val="36"/>
        </w:rPr>
        <w:t>Part B - Terms and conditions</w:t>
      </w:r>
    </w:p>
    <w:p w:rsidR="00076044" w:rsidRDefault="00076044">
      <w:pPr>
        <w:spacing w:after="0"/>
        <w:rPr>
          <w:rFonts w:ascii="Helvetica Neue" w:eastAsia="Helvetica Neue" w:hAnsi="Helvetica Neue" w:cs="Helvetica Neue"/>
          <w:b/>
        </w:rPr>
      </w:pPr>
    </w:p>
    <w:p w:rsidR="00076044" w:rsidRDefault="004B26D3">
      <w:pPr>
        <w:rPr>
          <w:rFonts w:ascii="Helvetica Neue" w:eastAsia="Helvetica Neue" w:hAnsi="Helvetica Neue" w:cs="Helvetica Neue"/>
        </w:rPr>
      </w:pPr>
      <w:r>
        <w:rPr>
          <w:rFonts w:ascii="Helvetica Neue" w:eastAsia="Helvetica Neue" w:hAnsi="Helvetica Neue" w:cs="Helvetica Neue"/>
          <w:b/>
        </w:rPr>
        <w:t>1. Call-Off Contract start date and length</w:t>
      </w:r>
    </w:p>
    <w:p w:rsidR="00076044" w:rsidRDefault="004B26D3">
      <w:pPr>
        <w:numPr>
          <w:ilvl w:val="0"/>
          <w:numId w:val="26"/>
        </w:numPr>
        <w:ind w:hanging="724"/>
        <w:contextualSpacing/>
        <w:rPr>
          <w:rFonts w:ascii="Helvetica Neue" w:eastAsia="Helvetica Neue" w:hAnsi="Helvetica Neue" w:cs="Helvetica Neue"/>
        </w:rPr>
      </w:pPr>
      <w:r>
        <w:rPr>
          <w:rFonts w:ascii="Helvetica Neue" w:eastAsia="Helvetica Neue" w:hAnsi="Helvetica Neue" w:cs="Helvetica Neue"/>
        </w:rPr>
        <w:t>The Supplier must start providing the Services on the date specified in the Order Form.</w:t>
      </w:r>
    </w:p>
    <w:p w:rsidR="00076044" w:rsidRDefault="004B26D3">
      <w:pPr>
        <w:numPr>
          <w:ilvl w:val="0"/>
          <w:numId w:val="26"/>
        </w:numPr>
        <w:ind w:hanging="724"/>
        <w:contextualSpacing/>
        <w:rPr>
          <w:rFonts w:ascii="Helvetica Neue" w:eastAsia="Helvetica Neue" w:hAnsi="Helvetica Neue" w:cs="Helvetica Neue"/>
        </w:rPr>
      </w:pPr>
      <w:r>
        <w:rPr>
          <w:rFonts w:ascii="Helvetica Neue" w:eastAsia="Helvetica Neue" w:hAnsi="Helvetica Neue" w:cs="Helvetica Neue"/>
        </w:rPr>
        <w:t>This Call-Off Contract will expire on the Expiry Date in the Order Form. It will be for up to 24 months from the Start Date unless Ended earlier under clause 18 or extended by the Buyer under clause 1.3.</w:t>
      </w:r>
    </w:p>
    <w:p w:rsidR="00076044" w:rsidRDefault="004B26D3">
      <w:pPr>
        <w:numPr>
          <w:ilvl w:val="0"/>
          <w:numId w:val="26"/>
        </w:numPr>
        <w:ind w:hanging="724"/>
        <w:rPr>
          <w:rFonts w:ascii="Helvetica Neue" w:eastAsia="Helvetica Neue" w:hAnsi="Helvetica Neue" w:cs="Helvetica Neue"/>
        </w:rPr>
      </w:pPr>
      <w:r>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rsidR="00076044" w:rsidRDefault="004B26D3">
      <w:pPr>
        <w:numPr>
          <w:ilvl w:val="0"/>
          <w:numId w:val="26"/>
        </w:numPr>
        <w:ind w:hanging="724"/>
        <w:rPr>
          <w:rFonts w:ascii="Helvetica Neue" w:eastAsia="Helvetica Neue" w:hAnsi="Helvetica Neue" w:cs="Helvetica Neue"/>
        </w:rPr>
      </w:pPr>
      <w:r>
        <w:rPr>
          <w:rFonts w:ascii="Helvetica Neue" w:eastAsia="Helvetica Neue" w:hAnsi="Helvetica Neue" w:cs="Helvetica Neue"/>
        </w:rPr>
        <w:t>The Parties must comply with the requirements under clauses 21.3 to 21.8 if the Buyer reserves the right in the Order Form to extend the contract beyond 24 months.</w:t>
      </w:r>
    </w:p>
    <w:p w:rsidR="00076044" w:rsidRDefault="004B26D3">
      <w:pPr>
        <w:rPr>
          <w:rFonts w:ascii="Helvetica Neue" w:eastAsia="Helvetica Neue" w:hAnsi="Helvetica Neue" w:cs="Helvetica Neue"/>
          <w:b/>
        </w:rPr>
      </w:pPr>
      <w:r>
        <w:rPr>
          <w:rFonts w:ascii="Helvetica Neue" w:eastAsia="Helvetica Neue" w:hAnsi="Helvetica Neue" w:cs="Helvetica Neue"/>
          <w:b/>
        </w:rPr>
        <w:t>2. Incorporation of terms</w:t>
      </w:r>
    </w:p>
    <w:p w:rsidR="00076044" w:rsidRDefault="004B26D3">
      <w:pPr>
        <w:numPr>
          <w:ilvl w:val="0"/>
          <w:numId w:val="24"/>
        </w:numPr>
        <w:ind w:hanging="724"/>
        <w:contextualSpacing/>
        <w:rPr>
          <w:rFonts w:ascii="Helvetica Neue" w:eastAsia="Helvetica Neue" w:hAnsi="Helvetica Neue" w:cs="Helvetica Neue"/>
        </w:rPr>
      </w:pPr>
      <w:r>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rsidR="009D75C5" w:rsidRDefault="004B26D3" w:rsidP="009D75C5">
      <w:pPr>
        <w:numPr>
          <w:ilvl w:val="1"/>
          <w:numId w:val="24"/>
        </w:numPr>
        <w:ind w:hanging="360"/>
        <w:contextualSpacing/>
        <w:rPr>
          <w:rFonts w:ascii="Helvetica Neue" w:eastAsia="Helvetica Neue" w:hAnsi="Helvetica Neue" w:cs="Helvetica Neue"/>
        </w:rPr>
      </w:pPr>
      <w:bookmarkStart w:id="24" w:name="_7ufvlylc57w" w:colFirst="0" w:colLast="0"/>
      <w:bookmarkEnd w:id="24"/>
      <w:r w:rsidRPr="009D75C5">
        <w:rPr>
          <w:rFonts w:ascii="Helvetica Neue" w:eastAsia="Helvetica Neue" w:hAnsi="Helvetica Neue" w:cs="Helvetica Neue"/>
        </w:rPr>
        <w:t>4.1 (Warranties and representations)</w:t>
      </w:r>
      <w:bookmarkStart w:id="25" w:name="_4qgmyaobct7l" w:colFirst="0" w:colLast="0"/>
      <w:bookmarkEnd w:id="25"/>
      <w:r w:rsidR="009D75C5" w:rsidRPr="009D75C5">
        <w:rPr>
          <w:rFonts w:ascii="Helvetica Neue" w:eastAsia="Helvetica Neue" w:hAnsi="Helvetica Neue" w:cs="Helvetica Neue"/>
        </w:rPr>
        <w:t xml:space="preserve"> </w:t>
      </w:r>
    </w:p>
    <w:p w:rsidR="00076044" w:rsidRPr="009D75C5" w:rsidRDefault="004B26D3" w:rsidP="00EB5F91">
      <w:pPr>
        <w:numPr>
          <w:ilvl w:val="1"/>
          <w:numId w:val="24"/>
        </w:numPr>
        <w:ind w:hanging="360"/>
        <w:contextualSpacing/>
        <w:rPr>
          <w:rFonts w:ascii="Helvetica Neue" w:eastAsia="Helvetica Neue" w:hAnsi="Helvetica Neue" w:cs="Helvetica Neue"/>
        </w:rPr>
      </w:pPr>
      <w:r w:rsidRPr="009D75C5">
        <w:rPr>
          <w:rFonts w:ascii="Helvetica Neue" w:eastAsia="Helvetica Neue" w:hAnsi="Helvetica Neue" w:cs="Helvetica Neue"/>
        </w:rPr>
        <w:t xml:space="preserve">4.2 to 4.7 (Liability) </w:t>
      </w:r>
    </w:p>
    <w:p w:rsidR="00076044" w:rsidRDefault="004B26D3">
      <w:pPr>
        <w:numPr>
          <w:ilvl w:val="1"/>
          <w:numId w:val="24"/>
        </w:numPr>
        <w:ind w:hanging="360"/>
        <w:contextualSpacing/>
        <w:rPr>
          <w:rFonts w:ascii="Helvetica Neue" w:eastAsia="Helvetica Neue" w:hAnsi="Helvetica Neue" w:cs="Helvetica Neue"/>
        </w:rPr>
      </w:pPr>
      <w:bookmarkStart w:id="26" w:name="_zggo63kp7s7a" w:colFirst="0" w:colLast="0"/>
      <w:bookmarkEnd w:id="26"/>
      <w:r>
        <w:rPr>
          <w:rFonts w:ascii="Helvetica Neue" w:eastAsia="Helvetica Neue" w:hAnsi="Helvetica Neue" w:cs="Helvetica Neue"/>
        </w:rPr>
        <w:t>4.11 to 4.12 (IR35)</w:t>
      </w:r>
    </w:p>
    <w:p w:rsidR="00076044" w:rsidRDefault="004B26D3">
      <w:pPr>
        <w:numPr>
          <w:ilvl w:val="1"/>
          <w:numId w:val="24"/>
        </w:numPr>
        <w:ind w:hanging="360"/>
        <w:contextualSpacing/>
        <w:rPr>
          <w:rFonts w:ascii="Helvetica Neue" w:eastAsia="Helvetica Neue" w:hAnsi="Helvetica Neue" w:cs="Helvetica Neue"/>
        </w:rPr>
      </w:pPr>
      <w:bookmarkStart w:id="27" w:name="_l0wad9mkk14m" w:colFirst="0" w:colLast="0"/>
      <w:bookmarkEnd w:id="27"/>
      <w:r>
        <w:rPr>
          <w:rFonts w:ascii="Helvetica Neue" w:eastAsia="Helvetica Neue" w:hAnsi="Helvetica Neue" w:cs="Helvetica Neue"/>
        </w:rPr>
        <w:t>5.4 to 5.5 (Force majeure)</w:t>
      </w:r>
    </w:p>
    <w:p w:rsidR="003B01E7" w:rsidRDefault="004B26D3" w:rsidP="003B01E7">
      <w:pPr>
        <w:numPr>
          <w:ilvl w:val="1"/>
          <w:numId w:val="24"/>
        </w:numPr>
        <w:ind w:hanging="360"/>
        <w:contextualSpacing/>
        <w:rPr>
          <w:rFonts w:ascii="Helvetica Neue" w:eastAsia="Helvetica Neue" w:hAnsi="Helvetica Neue" w:cs="Helvetica Neue"/>
        </w:rPr>
      </w:pPr>
      <w:bookmarkStart w:id="28" w:name="_t2msquoose3b" w:colFirst="0" w:colLast="0"/>
      <w:bookmarkEnd w:id="28"/>
      <w:r w:rsidRPr="003B01E7">
        <w:rPr>
          <w:rFonts w:ascii="Helvetica Neue" w:eastAsia="Helvetica Neue" w:hAnsi="Helvetica Neue" w:cs="Helvetica Neue"/>
        </w:rPr>
        <w:t>5.8 (Continuing rights)</w:t>
      </w:r>
      <w:bookmarkStart w:id="29" w:name="_z5chnjhzaet0" w:colFirst="0" w:colLast="0"/>
      <w:bookmarkEnd w:id="29"/>
      <w:r w:rsidR="003B01E7" w:rsidRPr="003B01E7">
        <w:rPr>
          <w:rFonts w:ascii="Helvetica Neue" w:eastAsia="Helvetica Neue" w:hAnsi="Helvetica Neue" w:cs="Helvetica Neue"/>
        </w:rPr>
        <w:t xml:space="preserve"> </w:t>
      </w:r>
    </w:p>
    <w:p w:rsidR="00076044" w:rsidRPr="003B01E7" w:rsidRDefault="004B26D3" w:rsidP="003B01E7">
      <w:pPr>
        <w:numPr>
          <w:ilvl w:val="1"/>
          <w:numId w:val="24"/>
        </w:numPr>
        <w:ind w:hanging="360"/>
        <w:contextualSpacing/>
        <w:rPr>
          <w:rFonts w:ascii="Helvetica Neue" w:eastAsia="Helvetica Neue" w:hAnsi="Helvetica Neue" w:cs="Helvetica Neue"/>
        </w:rPr>
      </w:pPr>
      <w:r w:rsidRPr="003B01E7">
        <w:rPr>
          <w:rFonts w:ascii="Helvetica Neue" w:eastAsia="Helvetica Neue" w:hAnsi="Helvetica Neue" w:cs="Helvetica Neue"/>
        </w:rPr>
        <w:t xml:space="preserve">5.9 to 5.11 (Change of control) </w:t>
      </w:r>
    </w:p>
    <w:p w:rsidR="00076044" w:rsidRDefault="004B26D3">
      <w:pPr>
        <w:numPr>
          <w:ilvl w:val="1"/>
          <w:numId w:val="24"/>
        </w:numPr>
        <w:ind w:hanging="360"/>
        <w:contextualSpacing/>
        <w:rPr>
          <w:rFonts w:ascii="Helvetica Neue" w:eastAsia="Helvetica Neue" w:hAnsi="Helvetica Neue" w:cs="Helvetica Neue"/>
        </w:rPr>
      </w:pPr>
      <w:bookmarkStart w:id="30" w:name="_xi3yu141afy3" w:colFirst="0" w:colLast="0"/>
      <w:bookmarkEnd w:id="30"/>
      <w:r>
        <w:rPr>
          <w:rFonts w:ascii="Helvetica Neue" w:eastAsia="Helvetica Neue" w:hAnsi="Helvetica Neue" w:cs="Helvetica Neue"/>
        </w:rPr>
        <w:t>5.12 (Fraud)</w:t>
      </w:r>
    </w:p>
    <w:p w:rsidR="00076044" w:rsidRDefault="004B26D3">
      <w:pPr>
        <w:numPr>
          <w:ilvl w:val="1"/>
          <w:numId w:val="24"/>
        </w:numPr>
        <w:ind w:hanging="360"/>
        <w:contextualSpacing/>
        <w:rPr>
          <w:rFonts w:ascii="Helvetica Neue" w:eastAsia="Helvetica Neue" w:hAnsi="Helvetica Neue" w:cs="Helvetica Neue"/>
        </w:rPr>
      </w:pPr>
      <w:bookmarkStart w:id="31" w:name="_ata7ymz16ovs" w:colFirst="0" w:colLast="0"/>
      <w:bookmarkEnd w:id="31"/>
      <w:r>
        <w:rPr>
          <w:rFonts w:ascii="Helvetica Neue" w:eastAsia="Helvetica Neue" w:hAnsi="Helvetica Neue" w:cs="Helvetica Neue"/>
        </w:rPr>
        <w:t>5.13 (Notice of fraud)</w:t>
      </w:r>
    </w:p>
    <w:p w:rsidR="00076044" w:rsidRDefault="004B26D3">
      <w:pPr>
        <w:numPr>
          <w:ilvl w:val="1"/>
          <w:numId w:val="24"/>
        </w:numPr>
        <w:ind w:hanging="360"/>
        <w:contextualSpacing/>
        <w:rPr>
          <w:rFonts w:ascii="Helvetica Neue" w:eastAsia="Helvetica Neue" w:hAnsi="Helvetica Neue" w:cs="Helvetica Neue"/>
        </w:rPr>
      </w:pPr>
      <w:bookmarkStart w:id="32" w:name="_fkyoint63nz9" w:colFirst="0" w:colLast="0"/>
      <w:bookmarkEnd w:id="32"/>
      <w:r>
        <w:rPr>
          <w:rFonts w:ascii="Helvetica Neue" w:eastAsia="Helvetica Neue" w:hAnsi="Helvetica Neue" w:cs="Helvetica Neue"/>
        </w:rPr>
        <w:t>7.1 to 7.2 (Transparency)</w:t>
      </w:r>
    </w:p>
    <w:p w:rsidR="00076044" w:rsidRDefault="004B26D3">
      <w:pPr>
        <w:numPr>
          <w:ilvl w:val="1"/>
          <w:numId w:val="24"/>
        </w:numPr>
        <w:ind w:hanging="360"/>
        <w:contextualSpacing/>
        <w:rPr>
          <w:rFonts w:ascii="Helvetica Neue" w:eastAsia="Helvetica Neue" w:hAnsi="Helvetica Neue" w:cs="Helvetica Neue"/>
        </w:rPr>
      </w:pPr>
      <w:bookmarkStart w:id="33" w:name="_9iemmotrtveu" w:colFirst="0" w:colLast="0"/>
      <w:bookmarkEnd w:id="33"/>
      <w:r>
        <w:rPr>
          <w:rFonts w:ascii="Helvetica Neue" w:eastAsia="Helvetica Neue" w:hAnsi="Helvetica Neue" w:cs="Helvetica Neue"/>
        </w:rPr>
        <w:t>8.3 (Order of precedence)</w:t>
      </w:r>
    </w:p>
    <w:p w:rsidR="00076044" w:rsidRDefault="004B26D3">
      <w:pPr>
        <w:numPr>
          <w:ilvl w:val="1"/>
          <w:numId w:val="24"/>
        </w:numPr>
        <w:ind w:hanging="360"/>
        <w:contextualSpacing/>
        <w:rPr>
          <w:rFonts w:ascii="Helvetica Neue" w:eastAsia="Helvetica Neue" w:hAnsi="Helvetica Neue" w:cs="Helvetica Neue"/>
        </w:rPr>
      </w:pPr>
      <w:bookmarkStart w:id="34" w:name="_tf0ykdt5ev" w:colFirst="0" w:colLast="0"/>
      <w:bookmarkEnd w:id="34"/>
      <w:r>
        <w:rPr>
          <w:rFonts w:ascii="Helvetica Neue" w:eastAsia="Helvetica Neue" w:hAnsi="Helvetica Neue" w:cs="Helvetica Neue"/>
        </w:rPr>
        <w:t>8.4 (Relationship)</w:t>
      </w:r>
    </w:p>
    <w:p w:rsidR="00076044" w:rsidRDefault="004B26D3">
      <w:pPr>
        <w:numPr>
          <w:ilvl w:val="1"/>
          <w:numId w:val="24"/>
        </w:numPr>
        <w:ind w:hanging="360"/>
        <w:contextualSpacing/>
        <w:rPr>
          <w:rFonts w:ascii="Helvetica Neue" w:eastAsia="Helvetica Neue" w:hAnsi="Helvetica Neue" w:cs="Helvetica Neue"/>
        </w:rPr>
      </w:pPr>
      <w:bookmarkStart w:id="35" w:name="_naatyuhqkhsy" w:colFirst="0" w:colLast="0"/>
      <w:bookmarkEnd w:id="35"/>
      <w:r>
        <w:rPr>
          <w:rFonts w:ascii="Helvetica Neue" w:eastAsia="Helvetica Neue" w:hAnsi="Helvetica Neue" w:cs="Helvetica Neue"/>
        </w:rPr>
        <w:t>8.7 to 8.9 (Entire agreement)</w:t>
      </w:r>
    </w:p>
    <w:p w:rsidR="00076044" w:rsidRDefault="004B26D3">
      <w:pPr>
        <w:numPr>
          <w:ilvl w:val="1"/>
          <w:numId w:val="24"/>
        </w:numPr>
        <w:ind w:hanging="360"/>
        <w:contextualSpacing/>
        <w:rPr>
          <w:rFonts w:ascii="Helvetica Neue" w:eastAsia="Helvetica Neue" w:hAnsi="Helvetica Neue" w:cs="Helvetica Neue"/>
        </w:rPr>
      </w:pPr>
      <w:bookmarkStart w:id="36" w:name="_xnkwn0kmcpb3" w:colFirst="0" w:colLast="0"/>
      <w:bookmarkEnd w:id="36"/>
      <w:r>
        <w:rPr>
          <w:rFonts w:ascii="Helvetica Neue" w:eastAsia="Helvetica Neue" w:hAnsi="Helvetica Neue" w:cs="Helvetica Neue"/>
        </w:rPr>
        <w:t>8.10 (Law and jurisdiction)</w:t>
      </w:r>
    </w:p>
    <w:p w:rsidR="00076044" w:rsidRDefault="004B26D3">
      <w:pPr>
        <w:numPr>
          <w:ilvl w:val="1"/>
          <w:numId w:val="24"/>
        </w:numPr>
        <w:ind w:hanging="360"/>
        <w:contextualSpacing/>
        <w:rPr>
          <w:rFonts w:ascii="Helvetica Neue" w:eastAsia="Helvetica Neue" w:hAnsi="Helvetica Neue" w:cs="Helvetica Neue"/>
        </w:rPr>
      </w:pPr>
      <w:bookmarkStart w:id="37" w:name="_cpz8pmimqxjf" w:colFirst="0" w:colLast="0"/>
      <w:bookmarkEnd w:id="37"/>
      <w:r>
        <w:rPr>
          <w:rFonts w:ascii="Helvetica Neue" w:eastAsia="Helvetica Neue" w:hAnsi="Helvetica Neue" w:cs="Helvetica Neue"/>
        </w:rPr>
        <w:t>8.11 to 8.12 (Legislative change)</w:t>
      </w:r>
    </w:p>
    <w:p w:rsidR="00076044" w:rsidRDefault="004B26D3">
      <w:pPr>
        <w:numPr>
          <w:ilvl w:val="1"/>
          <w:numId w:val="24"/>
        </w:numPr>
        <w:ind w:hanging="360"/>
        <w:contextualSpacing/>
        <w:rPr>
          <w:rFonts w:ascii="Helvetica Neue" w:eastAsia="Helvetica Neue" w:hAnsi="Helvetica Neue" w:cs="Helvetica Neue"/>
        </w:rPr>
      </w:pPr>
      <w:bookmarkStart w:id="38" w:name="_vxjr3igvbeu1" w:colFirst="0" w:colLast="0"/>
      <w:bookmarkEnd w:id="38"/>
      <w:r>
        <w:rPr>
          <w:rFonts w:ascii="Helvetica Neue" w:eastAsia="Helvetica Neue" w:hAnsi="Helvetica Neue" w:cs="Helvetica Neue"/>
        </w:rPr>
        <w:t>8.13 to 8.17 (Bribery and corruption)</w:t>
      </w:r>
    </w:p>
    <w:p w:rsidR="00076044" w:rsidRDefault="004B26D3">
      <w:pPr>
        <w:numPr>
          <w:ilvl w:val="1"/>
          <w:numId w:val="24"/>
        </w:numPr>
        <w:ind w:hanging="360"/>
        <w:contextualSpacing/>
        <w:rPr>
          <w:rFonts w:ascii="Helvetica Neue" w:eastAsia="Helvetica Neue" w:hAnsi="Helvetica Neue" w:cs="Helvetica Neue"/>
        </w:rPr>
      </w:pPr>
      <w:bookmarkStart w:id="39" w:name="_kszap48p7wt0" w:colFirst="0" w:colLast="0"/>
      <w:bookmarkEnd w:id="39"/>
      <w:r>
        <w:rPr>
          <w:rFonts w:ascii="Helvetica Neue" w:eastAsia="Helvetica Neue" w:hAnsi="Helvetica Neue" w:cs="Helvetica Neue"/>
        </w:rPr>
        <w:t>8.18 to 8.27 (Freedom of Information Act)</w:t>
      </w:r>
    </w:p>
    <w:p w:rsidR="00076044" w:rsidRDefault="004B26D3">
      <w:pPr>
        <w:numPr>
          <w:ilvl w:val="1"/>
          <w:numId w:val="24"/>
        </w:numPr>
        <w:ind w:hanging="360"/>
        <w:contextualSpacing/>
        <w:rPr>
          <w:rFonts w:ascii="Helvetica Neue" w:eastAsia="Helvetica Neue" w:hAnsi="Helvetica Neue" w:cs="Helvetica Neue"/>
        </w:rPr>
      </w:pPr>
      <w:bookmarkStart w:id="40" w:name="_m9g4hob710e0" w:colFirst="0" w:colLast="0"/>
      <w:bookmarkEnd w:id="40"/>
      <w:r>
        <w:rPr>
          <w:rFonts w:ascii="Helvetica Neue" w:eastAsia="Helvetica Neue" w:hAnsi="Helvetica Neue" w:cs="Helvetica Neue"/>
        </w:rPr>
        <w:t xml:space="preserve">8.28 to 8.29 (Promoting tax compliance) </w:t>
      </w:r>
    </w:p>
    <w:p w:rsidR="00076044" w:rsidRDefault="004B26D3">
      <w:pPr>
        <w:numPr>
          <w:ilvl w:val="1"/>
          <w:numId w:val="24"/>
        </w:numPr>
        <w:ind w:hanging="360"/>
        <w:contextualSpacing/>
        <w:rPr>
          <w:rFonts w:ascii="Helvetica Neue" w:eastAsia="Helvetica Neue" w:hAnsi="Helvetica Neue" w:cs="Helvetica Neue"/>
        </w:rPr>
      </w:pPr>
      <w:bookmarkStart w:id="41" w:name="_nep14ssihkdx" w:colFirst="0" w:colLast="0"/>
      <w:bookmarkEnd w:id="41"/>
      <w:r>
        <w:rPr>
          <w:rFonts w:ascii="Helvetica Neue" w:eastAsia="Helvetica Neue" w:hAnsi="Helvetica Neue" w:cs="Helvetica Neue"/>
        </w:rPr>
        <w:t>8.30 to 8.31 (Official Secrets Act)</w:t>
      </w:r>
    </w:p>
    <w:p w:rsidR="00076044" w:rsidRDefault="004B26D3">
      <w:pPr>
        <w:numPr>
          <w:ilvl w:val="1"/>
          <w:numId w:val="24"/>
        </w:numPr>
        <w:ind w:hanging="360"/>
        <w:contextualSpacing/>
        <w:rPr>
          <w:rFonts w:ascii="Helvetica Neue" w:eastAsia="Helvetica Neue" w:hAnsi="Helvetica Neue" w:cs="Helvetica Neue"/>
        </w:rPr>
      </w:pPr>
      <w:bookmarkStart w:id="42" w:name="_pfv9e4x6613e" w:colFirst="0" w:colLast="0"/>
      <w:bookmarkEnd w:id="42"/>
      <w:r>
        <w:rPr>
          <w:rFonts w:ascii="Helvetica Neue" w:eastAsia="Helvetica Neue" w:hAnsi="Helvetica Neue" w:cs="Helvetica Neue"/>
        </w:rPr>
        <w:t>8.32 to 8.35 (Transfer and subcontracting)</w:t>
      </w:r>
    </w:p>
    <w:p w:rsidR="00076044" w:rsidRDefault="004B26D3">
      <w:pPr>
        <w:numPr>
          <w:ilvl w:val="1"/>
          <w:numId w:val="24"/>
        </w:numPr>
        <w:ind w:hanging="360"/>
        <w:contextualSpacing/>
        <w:rPr>
          <w:rFonts w:ascii="Helvetica Neue" w:eastAsia="Helvetica Neue" w:hAnsi="Helvetica Neue" w:cs="Helvetica Neue"/>
        </w:rPr>
      </w:pPr>
      <w:bookmarkStart w:id="43" w:name="_6sdo70ih1iyh" w:colFirst="0" w:colLast="0"/>
      <w:bookmarkEnd w:id="43"/>
      <w:r>
        <w:rPr>
          <w:rFonts w:ascii="Helvetica Neue" w:eastAsia="Helvetica Neue" w:hAnsi="Helvetica Neue" w:cs="Helvetica Neue"/>
        </w:rPr>
        <w:t>8.38 to 8.41 (Complaints handling and resolution)</w:t>
      </w:r>
    </w:p>
    <w:p w:rsidR="00076044" w:rsidRDefault="004B26D3">
      <w:pPr>
        <w:numPr>
          <w:ilvl w:val="1"/>
          <w:numId w:val="24"/>
        </w:numPr>
        <w:ind w:hanging="360"/>
        <w:contextualSpacing/>
        <w:rPr>
          <w:rFonts w:ascii="Helvetica Neue" w:eastAsia="Helvetica Neue" w:hAnsi="Helvetica Neue" w:cs="Helvetica Neue"/>
        </w:rPr>
      </w:pPr>
      <w:bookmarkStart w:id="44" w:name="_y7s12y9u6ri2" w:colFirst="0" w:colLast="0"/>
      <w:bookmarkEnd w:id="44"/>
      <w:r>
        <w:rPr>
          <w:rFonts w:ascii="Helvetica Neue" w:eastAsia="Helvetica Neue" w:hAnsi="Helvetica Neue" w:cs="Helvetica Neue"/>
        </w:rPr>
        <w:t>8.49 to 8.51 (Publicity and branding)</w:t>
      </w:r>
    </w:p>
    <w:p w:rsidR="00076044" w:rsidRDefault="004B26D3">
      <w:pPr>
        <w:numPr>
          <w:ilvl w:val="1"/>
          <w:numId w:val="24"/>
        </w:numPr>
        <w:ind w:hanging="360"/>
        <w:contextualSpacing/>
        <w:rPr>
          <w:rFonts w:ascii="Helvetica Neue" w:eastAsia="Helvetica Neue" w:hAnsi="Helvetica Neue" w:cs="Helvetica Neue"/>
        </w:rPr>
      </w:pPr>
      <w:bookmarkStart w:id="45" w:name="_jcyecnr8hxv0" w:colFirst="0" w:colLast="0"/>
      <w:bookmarkEnd w:id="45"/>
      <w:r>
        <w:rPr>
          <w:rFonts w:ascii="Helvetica Neue" w:eastAsia="Helvetica Neue" w:hAnsi="Helvetica Neue" w:cs="Helvetica Neue"/>
        </w:rPr>
        <w:t>8.42 to 8.48 (Conflicts of interest and ethical walls)</w:t>
      </w:r>
    </w:p>
    <w:p w:rsidR="00076044" w:rsidRDefault="004B26D3">
      <w:pPr>
        <w:numPr>
          <w:ilvl w:val="1"/>
          <w:numId w:val="24"/>
        </w:numPr>
        <w:ind w:hanging="360"/>
        <w:contextualSpacing/>
        <w:rPr>
          <w:rFonts w:ascii="Helvetica Neue" w:eastAsia="Helvetica Neue" w:hAnsi="Helvetica Neue" w:cs="Helvetica Neue"/>
        </w:rPr>
      </w:pPr>
      <w:bookmarkStart w:id="46" w:name="_7xyhk85tkatg" w:colFirst="0" w:colLast="0"/>
      <w:bookmarkEnd w:id="46"/>
      <w:r>
        <w:rPr>
          <w:rFonts w:ascii="Helvetica Neue" w:eastAsia="Helvetica Neue" w:hAnsi="Helvetica Neue" w:cs="Helvetica Neue"/>
        </w:rPr>
        <w:t>8.52 to 8.54 (Equality and diversity)</w:t>
      </w:r>
    </w:p>
    <w:p w:rsidR="009D75C5" w:rsidRDefault="004B26D3" w:rsidP="009D75C5">
      <w:pPr>
        <w:numPr>
          <w:ilvl w:val="1"/>
          <w:numId w:val="24"/>
        </w:numPr>
        <w:ind w:hanging="360"/>
        <w:contextualSpacing/>
        <w:rPr>
          <w:rFonts w:ascii="Helvetica Neue" w:eastAsia="Helvetica Neue" w:hAnsi="Helvetica Neue" w:cs="Helvetica Neue"/>
        </w:rPr>
      </w:pPr>
      <w:bookmarkStart w:id="47" w:name="_ssevvrz51zz4" w:colFirst="0" w:colLast="0"/>
      <w:bookmarkEnd w:id="47"/>
      <w:r w:rsidRPr="009D75C5">
        <w:rPr>
          <w:rFonts w:ascii="Helvetica Neue" w:eastAsia="Helvetica Neue" w:hAnsi="Helvetica Neue" w:cs="Helvetica Neue"/>
        </w:rPr>
        <w:t>8.57 to 8.62 (Data protection and disclosure)</w:t>
      </w:r>
      <w:bookmarkStart w:id="48" w:name="_339cc6spjks0" w:colFirst="0" w:colLast="0"/>
      <w:bookmarkEnd w:id="48"/>
      <w:r w:rsidR="009D75C5" w:rsidRPr="009D75C5">
        <w:rPr>
          <w:rFonts w:ascii="Helvetica Neue" w:eastAsia="Helvetica Neue" w:hAnsi="Helvetica Neue" w:cs="Helvetica Neue"/>
        </w:rPr>
        <w:t xml:space="preserve"> </w:t>
      </w:r>
    </w:p>
    <w:p w:rsidR="00076044" w:rsidRPr="009D75C5" w:rsidRDefault="004B26D3" w:rsidP="00EB5F91">
      <w:pPr>
        <w:numPr>
          <w:ilvl w:val="1"/>
          <w:numId w:val="24"/>
        </w:numPr>
        <w:ind w:hanging="360"/>
        <w:contextualSpacing/>
        <w:rPr>
          <w:rFonts w:ascii="Helvetica Neue" w:eastAsia="Helvetica Neue" w:hAnsi="Helvetica Neue" w:cs="Helvetica Neue"/>
        </w:rPr>
      </w:pPr>
      <w:r w:rsidRPr="009D75C5">
        <w:rPr>
          <w:rFonts w:ascii="Helvetica Neue" w:eastAsia="Helvetica Neue" w:hAnsi="Helvetica Neue" w:cs="Helvetica Neue"/>
        </w:rPr>
        <w:t>8.66 to 8.67 (Severability)</w:t>
      </w:r>
    </w:p>
    <w:p w:rsidR="00076044" w:rsidRDefault="004B26D3">
      <w:pPr>
        <w:numPr>
          <w:ilvl w:val="1"/>
          <w:numId w:val="24"/>
        </w:numPr>
        <w:ind w:hanging="360"/>
        <w:contextualSpacing/>
        <w:rPr>
          <w:rFonts w:ascii="Helvetica Neue" w:eastAsia="Helvetica Neue" w:hAnsi="Helvetica Neue" w:cs="Helvetica Neue"/>
        </w:rPr>
      </w:pPr>
      <w:bookmarkStart w:id="49" w:name="_wo0xnjlyfmiu" w:colFirst="0" w:colLast="0"/>
      <w:bookmarkEnd w:id="49"/>
      <w:r>
        <w:rPr>
          <w:rFonts w:ascii="Helvetica Neue" w:eastAsia="Helvetica Neue" w:hAnsi="Helvetica Neue" w:cs="Helvetica Neue"/>
        </w:rPr>
        <w:t xml:space="preserve">8.68 to 8.82 (Managing disputes) </w:t>
      </w:r>
    </w:p>
    <w:p w:rsidR="009D75C5" w:rsidRDefault="004B26D3" w:rsidP="009D75C5">
      <w:pPr>
        <w:numPr>
          <w:ilvl w:val="1"/>
          <w:numId w:val="24"/>
        </w:numPr>
        <w:ind w:hanging="360"/>
        <w:contextualSpacing/>
        <w:rPr>
          <w:rFonts w:ascii="Helvetica Neue" w:eastAsia="Helvetica Neue" w:hAnsi="Helvetica Neue" w:cs="Helvetica Neue"/>
        </w:rPr>
      </w:pPr>
      <w:bookmarkStart w:id="50" w:name="_jl72q32rn20u" w:colFirst="0" w:colLast="0"/>
      <w:bookmarkEnd w:id="50"/>
      <w:r w:rsidRPr="009D75C5">
        <w:rPr>
          <w:rFonts w:ascii="Helvetica Neue" w:eastAsia="Helvetica Neue" w:hAnsi="Helvetica Neue" w:cs="Helvetica Neue"/>
        </w:rPr>
        <w:t>8.83 to 8.91 (Confidentiality)</w:t>
      </w:r>
      <w:bookmarkStart w:id="51" w:name="_h1o9qz8mt2t2" w:colFirst="0" w:colLast="0"/>
      <w:bookmarkEnd w:id="51"/>
      <w:r w:rsidR="009D75C5" w:rsidRPr="009D75C5">
        <w:rPr>
          <w:rFonts w:ascii="Helvetica Neue" w:eastAsia="Helvetica Neue" w:hAnsi="Helvetica Neue" w:cs="Helvetica Neue"/>
        </w:rPr>
        <w:t xml:space="preserve"> </w:t>
      </w:r>
    </w:p>
    <w:p w:rsidR="00076044" w:rsidRPr="009D75C5" w:rsidRDefault="004B26D3" w:rsidP="00EB5F91">
      <w:pPr>
        <w:numPr>
          <w:ilvl w:val="1"/>
          <w:numId w:val="24"/>
        </w:numPr>
        <w:ind w:hanging="360"/>
        <w:contextualSpacing/>
        <w:rPr>
          <w:rFonts w:ascii="Helvetica Neue" w:eastAsia="Helvetica Neue" w:hAnsi="Helvetica Neue" w:cs="Helvetica Neue"/>
        </w:rPr>
      </w:pPr>
      <w:r w:rsidRPr="009D75C5">
        <w:rPr>
          <w:rFonts w:ascii="Helvetica Neue" w:eastAsia="Helvetica Neue" w:hAnsi="Helvetica Neue" w:cs="Helvetica Neue"/>
        </w:rPr>
        <w:t>8.92 to 8.93 (Waiver and cumulative remedies)</w:t>
      </w:r>
    </w:p>
    <w:p w:rsidR="009D75C5" w:rsidRDefault="004B26D3" w:rsidP="009D75C5">
      <w:pPr>
        <w:numPr>
          <w:ilvl w:val="1"/>
          <w:numId w:val="24"/>
        </w:numPr>
        <w:ind w:hanging="360"/>
        <w:contextualSpacing/>
        <w:rPr>
          <w:rFonts w:ascii="Helvetica Neue" w:eastAsia="Helvetica Neue" w:hAnsi="Helvetica Neue" w:cs="Helvetica Neue"/>
        </w:rPr>
      </w:pPr>
      <w:bookmarkStart w:id="52" w:name="_3aps8o6kcxyn" w:colFirst="0" w:colLast="0"/>
      <w:bookmarkEnd w:id="52"/>
      <w:r w:rsidRPr="009D75C5">
        <w:rPr>
          <w:rFonts w:ascii="Helvetica Neue" w:eastAsia="Helvetica Neue" w:hAnsi="Helvetica Neue" w:cs="Helvetica Neue"/>
        </w:rPr>
        <w:t>paragraphs 1 to 10 of the Framework Agreement glossary and interpretations</w:t>
      </w:r>
      <w:bookmarkStart w:id="53" w:name="_c6k4662biabv" w:colFirst="0" w:colLast="0"/>
      <w:bookmarkEnd w:id="53"/>
    </w:p>
    <w:p w:rsidR="00076044" w:rsidRPr="009D75C5" w:rsidRDefault="004B26D3" w:rsidP="00EB5F91">
      <w:pPr>
        <w:numPr>
          <w:ilvl w:val="1"/>
          <w:numId w:val="24"/>
        </w:numPr>
        <w:ind w:hanging="360"/>
        <w:rPr>
          <w:rFonts w:ascii="Helvetica Neue" w:eastAsia="Helvetica Neue" w:hAnsi="Helvetica Neue" w:cs="Helvetica Neue"/>
        </w:rPr>
      </w:pPr>
      <w:r w:rsidRPr="009D75C5">
        <w:rPr>
          <w:rFonts w:ascii="Helvetica Neue" w:eastAsia="Helvetica Neue" w:hAnsi="Helvetica Neue" w:cs="Helvetica Neue"/>
        </w:rPr>
        <w:t>any audit provisions from the Framework Agreement set out by the Buyer in the Order Form</w:t>
      </w:r>
    </w:p>
    <w:p w:rsidR="00076044" w:rsidRDefault="004B26D3">
      <w:pPr>
        <w:numPr>
          <w:ilvl w:val="0"/>
          <w:numId w:val="24"/>
        </w:numPr>
        <w:ind w:hanging="724"/>
        <w:contextualSpacing/>
        <w:rPr>
          <w:rFonts w:ascii="Helvetica Neue" w:eastAsia="Helvetica Neue" w:hAnsi="Helvetica Neue" w:cs="Helvetica Neue"/>
        </w:rPr>
      </w:pPr>
      <w:bookmarkStart w:id="54" w:name="_itt780udfb5v" w:colFirst="0" w:colLast="0"/>
      <w:bookmarkEnd w:id="54"/>
      <w:r>
        <w:rPr>
          <w:rFonts w:ascii="Helvetica Neue" w:eastAsia="Helvetica Neue" w:hAnsi="Helvetica Neue" w:cs="Helvetica Neue"/>
        </w:rPr>
        <w:t>The Framework Agreement provisions in clause 2.1 will be modified as follows:</w:t>
      </w:r>
    </w:p>
    <w:p w:rsidR="00076044" w:rsidRDefault="004B26D3">
      <w:pPr>
        <w:numPr>
          <w:ilvl w:val="1"/>
          <w:numId w:val="24"/>
        </w:numPr>
        <w:ind w:hanging="360"/>
        <w:rPr>
          <w:rFonts w:ascii="Helvetica Neue" w:eastAsia="Helvetica Neue" w:hAnsi="Helvetica Neue" w:cs="Helvetica Neue"/>
        </w:rPr>
      </w:pPr>
      <w:bookmarkStart w:id="55" w:name="_kt588v8j7m1" w:colFirst="0" w:colLast="0"/>
      <w:bookmarkEnd w:id="55"/>
      <w:r>
        <w:rPr>
          <w:rFonts w:ascii="Helvetica Neue" w:eastAsia="Helvetica Neue" w:hAnsi="Helvetica Neue" w:cs="Helvetica Neue"/>
        </w:rPr>
        <w:t>a reference to the ‘Framework Agreement’ will be a reference to the ‘Call-Off Contract’</w:t>
      </w:r>
    </w:p>
    <w:p w:rsidR="00076044" w:rsidRDefault="004B26D3">
      <w:pPr>
        <w:numPr>
          <w:ilvl w:val="1"/>
          <w:numId w:val="24"/>
        </w:numPr>
        <w:ind w:hanging="360"/>
        <w:rPr>
          <w:rFonts w:ascii="Helvetica Neue" w:eastAsia="Helvetica Neue" w:hAnsi="Helvetica Neue" w:cs="Helvetica Neue"/>
        </w:rPr>
      </w:pPr>
      <w:bookmarkStart w:id="56" w:name="_qrz2iq8tz5in" w:colFirst="0" w:colLast="0"/>
      <w:bookmarkEnd w:id="56"/>
      <w:r>
        <w:rPr>
          <w:rFonts w:ascii="Helvetica Neue" w:eastAsia="Helvetica Neue" w:hAnsi="Helvetica Neue" w:cs="Helvetica Neue"/>
        </w:rPr>
        <w:t>a reference to ‘CCS’ will be a reference to ‘the Buyer’</w:t>
      </w:r>
    </w:p>
    <w:p w:rsidR="00076044" w:rsidRDefault="004B26D3">
      <w:pPr>
        <w:numPr>
          <w:ilvl w:val="1"/>
          <w:numId w:val="24"/>
        </w:numPr>
        <w:ind w:hanging="360"/>
        <w:rPr>
          <w:rFonts w:ascii="Helvetica Neue" w:eastAsia="Helvetica Neue" w:hAnsi="Helvetica Neue" w:cs="Helvetica Neue"/>
        </w:rPr>
      </w:pPr>
      <w:bookmarkStart w:id="57" w:name="_70gqqitra65j" w:colFirst="0" w:colLast="0"/>
      <w:bookmarkEnd w:id="57"/>
      <w:r>
        <w:rPr>
          <w:rFonts w:ascii="Helvetica Neue" w:eastAsia="Helvetica Neue" w:hAnsi="Helvetica Neue" w:cs="Helvetica Neue"/>
        </w:rPr>
        <w:t>a reference to the ‘Parties’ and a ‘Party’ will be a reference to the Buyer and Supplier as Parties under this Call-Off Contract</w:t>
      </w:r>
    </w:p>
    <w:p w:rsidR="00076044" w:rsidRDefault="004B26D3">
      <w:pPr>
        <w:numPr>
          <w:ilvl w:val="0"/>
          <w:numId w:val="24"/>
        </w:numPr>
        <w:ind w:hanging="724"/>
        <w:contextualSpacing/>
        <w:rPr>
          <w:rFonts w:ascii="Helvetica Neue" w:eastAsia="Helvetica Neue" w:hAnsi="Helvetica Neue" w:cs="Helvetica Neue"/>
        </w:rPr>
      </w:pPr>
      <w:bookmarkStart w:id="58" w:name="_1p9gmbf49p16" w:colFirst="0" w:colLast="0"/>
      <w:bookmarkStart w:id="59" w:name="_r6hnjzux63jf" w:colFirst="0" w:colLast="0"/>
      <w:bookmarkEnd w:id="58"/>
      <w:bookmarkEnd w:id="59"/>
      <w:r>
        <w:rPr>
          <w:rFonts w:ascii="Helvetica Neue" w:eastAsia="Helvetica Neue" w:hAnsi="Helvetica Neue" w:cs="Helvetica Neue"/>
        </w:rPr>
        <w:t>When an Order Form is signed, the terms and conditions agreed in it will be incorporated into this Call-Off Contract.</w:t>
      </w:r>
    </w:p>
    <w:p w:rsidR="004A1977" w:rsidRPr="00217EDB" w:rsidRDefault="004A1977">
      <w:pPr>
        <w:numPr>
          <w:ilvl w:val="0"/>
          <w:numId w:val="24"/>
        </w:numPr>
        <w:ind w:hanging="724"/>
        <w:contextualSpacing/>
        <w:rPr>
          <w:rFonts w:ascii="Helvetica Neue" w:eastAsia="Helvetica Neue" w:hAnsi="Helvetica Neue" w:cs="Helvetica Neue"/>
        </w:rPr>
      </w:pPr>
      <w:r w:rsidRPr="00217EDB">
        <w:rPr>
          <w:rFonts w:ascii="Helvetica Neue" w:eastAsia="Helvetica Neue" w:hAnsi="Helvetica Neue" w:cs="Helvetica Neue"/>
        </w:rPr>
        <w:t>The new data protection wording wil</w:t>
      </w:r>
      <w:r w:rsidR="00217EDB" w:rsidRPr="00217EDB">
        <w:rPr>
          <w:rFonts w:ascii="Helvetica Neue" w:eastAsia="Helvetica Neue" w:hAnsi="Helvetica Neue" w:cs="Helvetica Neue"/>
        </w:rPr>
        <w:t xml:space="preserve">l </w:t>
      </w:r>
      <w:r w:rsidR="00217EDB">
        <w:rPr>
          <w:rFonts w:ascii="Helvetica Neue" w:eastAsia="Helvetica Neue" w:hAnsi="Helvetica Neue" w:cs="Helvetica Neue"/>
        </w:rPr>
        <w:t xml:space="preserve">apply as attached in schedule 6. </w:t>
      </w:r>
    </w:p>
    <w:p w:rsidR="00076044" w:rsidRDefault="004B26D3">
      <w:pPr>
        <w:rPr>
          <w:rFonts w:ascii="Helvetica Neue" w:eastAsia="Helvetica Neue" w:hAnsi="Helvetica Neue" w:cs="Helvetica Neue"/>
          <w:b/>
        </w:rPr>
      </w:pPr>
      <w:r>
        <w:rPr>
          <w:rFonts w:ascii="Helvetica Neue" w:eastAsia="Helvetica Neue" w:hAnsi="Helvetica Neue" w:cs="Helvetica Neue"/>
          <w:b/>
        </w:rPr>
        <w:t>3. Supply of services</w:t>
      </w:r>
    </w:p>
    <w:p w:rsidR="00076044" w:rsidRDefault="004B26D3">
      <w:pPr>
        <w:numPr>
          <w:ilvl w:val="0"/>
          <w:numId w:val="5"/>
        </w:numPr>
        <w:ind w:hanging="724"/>
        <w:rPr>
          <w:rFonts w:ascii="Helvetica Neue" w:eastAsia="Helvetica Neue" w:hAnsi="Helvetica Neue" w:cs="Helvetica Neue"/>
        </w:rPr>
      </w:pPr>
      <w:r>
        <w:rPr>
          <w:rFonts w:ascii="Helvetica Neue" w:eastAsia="Helvetica Neue" w:hAnsi="Helvetica Neue" w:cs="Helvetica Neue"/>
        </w:rPr>
        <w:t>The Supplier agrees to supply the G-Cloud Services and any Additional Services under the terms of the Call-Off Contract and the Supplier’s Application.</w:t>
      </w:r>
    </w:p>
    <w:p w:rsidR="00076044" w:rsidRDefault="004B26D3">
      <w:pPr>
        <w:numPr>
          <w:ilvl w:val="0"/>
          <w:numId w:val="5"/>
        </w:numPr>
        <w:ind w:hanging="724"/>
        <w:rPr>
          <w:rFonts w:ascii="Helvetica Neue" w:eastAsia="Helvetica Neue" w:hAnsi="Helvetica Neue" w:cs="Helvetica Neue"/>
        </w:rPr>
      </w:pPr>
      <w:r>
        <w:rPr>
          <w:rFonts w:ascii="Helvetica Neue" w:eastAsia="Helvetica Neue" w:hAnsi="Helvetica Neue" w:cs="Helvetica Neue"/>
        </w:rPr>
        <w:t>The Supplier undertakes that each G-Cloud Service will meet the Buyer’s acceptance criteria, as defined in the Order Form.</w:t>
      </w:r>
    </w:p>
    <w:p w:rsidR="00076044" w:rsidRDefault="004B26D3">
      <w:pPr>
        <w:rPr>
          <w:rFonts w:ascii="Helvetica Neue" w:eastAsia="Helvetica Neue" w:hAnsi="Helvetica Neue" w:cs="Helvetica Neue"/>
          <w:b/>
        </w:rPr>
      </w:pPr>
      <w:r>
        <w:rPr>
          <w:rFonts w:ascii="Helvetica Neue" w:eastAsia="Helvetica Neue" w:hAnsi="Helvetica Neue" w:cs="Helvetica Neue"/>
          <w:b/>
        </w:rPr>
        <w:t>4. Supplier staff</w:t>
      </w:r>
    </w:p>
    <w:p w:rsidR="00076044" w:rsidRDefault="004B26D3">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Staff must:</w:t>
      </w:r>
    </w:p>
    <w:p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be appropriately experienced, qualified and trained to supply the Services</w:t>
      </w:r>
    </w:p>
    <w:p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apply all due skill, care and diligence in faithfully performing those duties</w:t>
      </w:r>
    </w:p>
    <w:p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obey all lawful instructions and reasonable directions of the Buyer and provide the Services to the reasonable satisfaction of the Buyer</w:t>
      </w:r>
    </w:p>
    <w:p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respond to any enquiries about the Services as soon as reasonably possible</w:t>
      </w:r>
    </w:p>
    <w:p w:rsidR="00076044" w:rsidRDefault="004B26D3">
      <w:pPr>
        <w:numPr>
          <w:ilvl w:val="1"/>
          <w:numId w:val="33"/>
        </w:numPr>
        <w:ind w:hanging="360"/>
        <w:contextualSpacing/>
        <w:rPr>
          <w:rFonts w:ascii="Helvetica Neue" w:eastAsia="Helvetica Neue" w:hAnsi="Helvetica Neue" w:cs="Helvetica Neue"/>
        </w:rPr>
      </w:pPr>
      <w:r>
        <w:rPr>
          <w:rFonts w:ascii="Helvetica Neue" w:eastAsia="Helvetica Neue" w:hAnsi="Helvetica Neue" w:cs="Helvetica Neue"/>
        </w:rPr>
        <w:t>complete any necessary Supplier Staff vetting as specified by the Buyer</w:t>
      </w:r>
    </w:p>
    <w:p w:rsidR="00076044" w:rsidRDefault="004B26D3">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must retain overall control of the Supplier Staff so that they are not considered to be employees, workers, agents or contractors of the Buyer.</w:t>
      </w:r>
    </w:p>
    <w:p w:rsidR="00076044" w:rsidRDefault="004B26D3">
      <w:pPr>
        <w:numPr>
          <w:ilvl w:val="0"/>
          <w:numId w:val="33"/>
        </w:numPr>
        <w:ind w:hanging="724"/>
        <w:contextualSpacing/>
        <w:rPr>
          <w:rFonts w:ascii="Helvetica Neue" w:eastAsia="Helvetica Neue" w:hAnsi="Helvetica Neue" w:cs="Helvetica Neue"/>
        </w:rPr>
      </w:pPr>
      <w:r>
        <w:rPr>
          <w:rFonts w:ascii="Helvetica Neue" w:eastAsia="Helvetica Neue" w:hAnsi="Helvetica Neue" w:cs="Helvetica Neue"/>
        </w:rPr>
        <w:t>The Supplier may substitute any Supplier Staff as long as they have the equivalent experience and qualifications to the substituted staff member.</w:t>
      </w:r>
    </w:p>
    <w:p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The Buyer may conduct IR35 Assessments using the ESI tool to assess whether the Supplier’s engagement under the Call-Off Contract is Inside or Outside IR35.</w:t>
      </w:r>
    </w:p>
    <w:p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The Buyer may End this Call-Off Contract for Material Breach if the Supplier is delivering the Services Inside IR35.</w:t>
      </w:r>
    </w:p>
    <w:p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rsidR="00076044" w:rsidRDefault="004B26D3">
      <w:pPr>
        <w:numPr>
          <w:ilvl w:val="0"/>
          <w:numId w:val="33"/>
        </w:numPr>
        <w:ind w:hanging="724"/>
        <w:rPr>
          <w:rFonts w:ascii="Helvetica Neue" w:eastAsia="Helvetica Neue" w:hAnsi="Helvetica Neue" w:cs="Helvetica Neue"/>
        </w:rPr>
      </w:pPr>
      <w:r>
        <w:rPr>
          <w:rFonts w:ascii="Helvetica Neue" w:eastAsia="Helvetica Neue" w:hAnsi="Helvetica Neue" w:cs="Helvetica Neue"/>
        </w:rPr>
        <w:t>If it is determined by the Buyer that the Supplier is Outside IR35, the Buyer will provide the ESI reference number and a copy of the PDF to the Supplier.</w:t>
      </w:r>
    </w:p>
    <w:p w:rsidR="00076044" w:rsidRDefault="004B26D3">
      <w:pPr>
        <w:rPr>
          <w:rFonts w:ascii="Helvetica Neue" w:eastAsia="Helvetica Neue" w:hAnsi="Helvetica Neue" w:cs="Helvetica Neue"/>
          <w:b/>
        </w:rPr>
      </w:pPr>
      <w:r>
        <w:rPr>
          <w:rFonts w:ascii="Helvetica Neue" w:eastAsia="Helvetica Neue" w:hAnsi="Helvetica Neue" w:cs="Helvetica Neue"/>
          <w:b/>
        </w:rPr>
        <w:t>5. Due diligence</w:t>
      </w:r>
    </w:p>
    <w:p w:rsidR="00076044" w:rsidRDefault="004B26D3">
      <w:pPr>
        <w:numPr>
          <w:ilvl w:val="0"/>
          <w:numId w:val="35"/>
        </w:numPr>
        <w:ind w:hanging="724"/>
        <w:rPr>
          <w:rFonts w:ascii="Helvetica Neue" w:eastAsia="Helvetica Neue" w:hAnsi="Helvetica Neue" w:cs="Helvetica Neue"/>
        </w:rPr>
      </w:pPr>
      <w:r>
        <w:rPr>
          <w:rFonts w:ascii="Helvetica Neue" w:eastAsia="Helvetica Neue" w:hAnsi="Helvetica Neue" w:cs="Helvetica Neue"/>
        </w:rPr>
        <w:t>Both Parties agree that when entering into a Call-Off Contract they:</w:t>
      </w:r>
    </w:p>
    <w:p w:rsidR="00076044" w:rsidRDefault="004B26D3" w:rsidP="005F27EF">
      <w:pPr>
        <w:numPr>
          <w:ilvl w:val="1"/>
          <w:numId w:val="48"/>
        </w:numPr>
        <w:ind w:hanging="360"/>
        <w:contextualSpacing/>
        <w:rPr>
          <w:rFonts w:ascii="Helvetica Neue" w:eastAsia="Helvetica Neue" w:hAnsi="Helvetica Neue" w:cs="Helvetica Neue"/>
        </w:rPr>
      </w:pPr>
      <w:r>
        <w:rPr>
          <w:rFonts w:ascii="Helvetica Neue" w:eastAsia="Helvetica Neue" w:hAnsi="Helvetica Neue" w:cs="Helvetica Neue"/>
        </w:rPr>
        <w:t>have made their own enquiries and are satisfied by the accuracy of any information supplied by the other Party</w:t>
      </w:r>
    </w:p>
    <w:p w:rsidR="00076044" w:rsidRDefault="004B26D3" w:rsidP="005F27EF">
      <w:pPr>
        <w:numPr>
          <w:ilvl w:val="1"/>
          <w:numId w:val="48"/>
        </w:numPr>
        <w:ind w:hanging="360"/>
        <w:contextualSpacing/>
        <w:rPr>
          <w:rFonts w:ascii="Helvetica Neue" w:eastAsia="Helvetica Neue" w:hAnsi="Helvetica Neue" w:cs="Helvetica Neue"/>
        </w:rPr>
      </w:pPr>
      <w:r>
        <w:rPr>
          <w:rFonts w:ascii="Helvetica Neue" w:eastAsia="Helvetica Neue" w:hAnsi="Helvetica Neue" w:cs="Helvetica Neue"/>
        </w:rPr>
        <w:t>are confident that they can fulfil their obligations according to the Call-Off Contract terms</w:t>
      </w:r>
    </w:p>
    <w:p w:rsidR="00076044" w:rsidRDefault="004B26D3" w:rsidP="005F27EF">
      <w:pPr>
        <w:numPr>
          <w:ilvl w:val="1"/>
          <w:numId w:val="48"/>
        </w:numPr>
        <w:ind w:hanging="360"/>
        <w:contextualSpacing/>
        <w:rPr>
          <w:rFonts w:ascii="Helvetica Neue" w:eastAsia="Helvetica Neue" w:hAnsi="Helvetica Neue" w:cs="Helvetica Neue"/>
        </w:rPr>
      </w:pPr>
      <w:r>
        <w:rPr>
          <w:rFonts w:ascii="Helvetica Neue" w:eastAsia="Helvetica Neue" w:hAnsi="Helvetica Neue" w:cs="Helvetica Neue"/>
        </w:rPr>
        <w:t>have raised all due diligence questions before signing the Call-Off Contract</w:t>
      </w:r>
    </w:p>
    <w:p w:rsidR="00076044" w:rsidRDefault="004B26D3" w:rsidP="005F27EF">
      <w:pPr>
        <w:numPr>
          <w:ilvl w:val="1"/>
          <w:numId w:val="48"/>
        </w:numPr>
        <w:ind w:hanging="360"/>
        <w:contextualSpacing/>
        <w:rPr>
          <w:rFonts w:ascii="Helvetica Neue" w:eastAsia="Helvetica Neue" w:hAnsi="Helvetica Neue" w:cs="Helvetica Neue"/>
        </w:rPr>
      </w:pPr>
      <w:r>
        <w:rPr>
          <w:rFonts w:ascii="Helvetica Neue" w:eastAsia="Helvetica Neue" w:hAnsi="Helvetica Neue" w:cs="Helvetica Neue"/>
        </w:rPr>
        <w:t>have entered into the Call-Off Contract relying on its own due diligence</w:t>
      </w:r>
    </w:p>
    <w:p w:rsidR="006F53C9" w:rsidRDefault="006F53C9" w:rsidP="006F53C9">
      <w:pPr>
        <w:contextualSpacing/>
        <w:rPr>
          <w:rFonts w:ascii="Helvetica Neue" w:eastAsia="Helvetica Neue" w:hAnsi="Helvetica Neue" w:cs="Helvetica Neue"/>
        </w:rPr>
      </w:pPr>
    </w:p>
    <w:p w:rsidR="00076044" w:rsidRDefault="004B26D3">
      <w:pPr>
        <w:rPr>
          <w:rFonts w:ascii="Helvetica Neue" w:eastAsia="Helvetica Neue" w:hAnsi="Helvetica Neue" w:cs="Helvetica Neue"/>
          <w:b/>
        </w:rPr>
      </w:pPr>
      <w:bookmarkStart w:id="60" w:name="_23ckvvd" w:colFirst="0" w:colLast="0"/>
      <w:bookmarkEnd w:id="60"/>
      <w:r>
        <w:rPr>
          <w:rFonts w:ascii="Helvetica Neue" w:eastAsia="Helvetica Neue" w:hAnsi="Helvetica Neue" w:cs="Helvetica Neue"/>
          <w:b/>
        </w:rPr>
        <w:t>6. Business continuity and disaster recovery</w:t>
      </w:r>
    </w:p>
    <w:p w:rsidR="00076044" w:rsidRDefault="004B26D3">
      <w:pPr>
        <w:numPr>
          <w:ilvl w:val="0"/>
          <w:numId w:val="22"/>
        </w:numPr>
        <w:ind w:hanging="724"/>
        <w:rPr>
          <w:rFonts w:ascii="Helvetica Neue" w:eastAsia="Helvetica Neue" w:hAnsi="Helvetica Neue" w:cs="Helvetica Neue"/>
        </w:rPr>
      </w:pPr>
      <w:r>
        <w:rPr>
          <w:rFonts w:ascii="Helvetica Neue" w:eastAsia="Helvetica Neue" w:hAnsi="Helvetica Neue" w:cs="Helvetica Neue"/>
        </w:rPr>
        <w:t>The Supplier will have a clear business continuity and disaster recovery plan in their service descriptions.</w:t>
      </w:r>
    </w:p>
    <w:p w:rsidR="00076044" w:rsidRDefault="004B26D3">
      <w:pPr>
        <w:numPr>
          <w:ilvl w:val="0"/>
          <w:numId w:val="22"/>
        </w:numPr>
        <w:ind w:hanging="724"/>
        <w:rPr>
          <w:rFonts w:ascii="Helvetica Neue" w:eastAsia="Helvetica Neue" w:hAnsi="Helvetica Neue" w:cs="Helvetica Neue"/>
        </w:rPr>
      </w:pPr>
      <w:r>
        <w:rPr>
          <w:rFonts w:ascii="Helvetica Neue" w:eastAsia="Helvetica Neue" w:hAnsi="Helvetica Neue" w:cs="Helvetica Neue"/>
        </w:rPr>
        <w:t>The Supplier’s business continuity and disaster recovery services are part of the Services and will be performed by the Supplier when required.</w:t>
      </w:r>
    </w:p>
    <w:p w:rsidR="00076044" w:rsidRDefault="004B26D3">
      <w:pPr>
        <w:numPr>
          <w:ilvl w:val="0"/>
          <w:numId w:val="22"/>
        </w:numPr>
        <w:ind w:hanging="724"/>
        <w:rPr>
          <w:rFonts w:ascii="Helvetica Neue" w:eastAsia="Helvetica Neue" w:hAnsi="Helvetica Neue" w:cs="Helvetica Neue"/>
        </w:rPr>
      </w:pPr>
      <w:r>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rsidR="00076044" w:rsidRDefault="004B26D3">
      <w:pPr>
        <w:rPr>
          <w:rFonts w:ascii="Helvetica Neue" w:eastAsia="Helvetica Neue" w:hAnsi="Helvetica Neue" w:cs="Helvetica Neue"/>
          <w:b/>
        </w:rPr>
      </w:pPr>
      <w:r>
        <w:rPr>
          <w:rFonts w:ascii="Helvetica Neue" w:eastAsia="Helvetica Neue" w:hAnsi="Helvetica Neue" w:cs="Helvetica Neue"/>
          <w:b/>
        </w:rPr>
        <w:t>7. Payment, VAT and Call-Off Contract charges</w:t>
      </w:r>
    </w:p>
    <w:p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Buyer must pay the Charges following clauses 7.2 to 7.11 for the Supplier’s delivery of the Services.</w:t>
      </w:r>
    </w:p>
    <w:p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Buyer will pay the Supplier within the number of days specified in the Order Form on receipt of a valid invoice.</w:t>
      </w:r>
    </w:p>
    <w:p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If the Supplier enters into a Subcontract it must ensure that a provision is included in each Subcontract which specifies that payment must be made to the Subcontractor within 30 days of receipt of a valid invoice.</w:t>
      </w:r>
    </w:p>
    <w:p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All Charges payable by the Buyer to the Supplier will include VAT at the appropriate rate.</w:t>
      </w:r>
    </w:p>
    <w:p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add VAT to the Charges at the appropriate rate with visibility of the amount as a separate line item. </w:t>
      </w:r>
    </w:p>
    <w:p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rsidR="00076044" w:rsidRDefault="004B26D3">
      <w:pPr>
        <w:numPr>
          <w:ilvl w:val="0"/>
          <w:numId w:val="9"/>
        </w:numPr>
        <w:ind w:hanging="724"/>
        <w:rPr>
          <w:rFonts w:ascii="Helvetica Neue" w:eastAsia="Helvetica Neue" w:hAnsi="Helvetica Neue" w:cs="Helvetica Neue"/>
        </w:rPr>
      </w:pPr>
      <w:r>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rsidR="00076044" w:rsidRDefault="004B26D3">
      <w:pPr>
        <w:rPr>
          <w:rFonts w:ascii="Helvetica Neue" w:eastAsia="Helvetica Neue" w:hAnsi="Helvetica Neue" w:cs="Helvetica Neue"/>
          <w:b/>
        </w:rPr>
      </w:pPr>
      <w:r>
        <w:rPr>
          <w:rFonts w:ascii="Helvetica Neue" w:eastAsia="Helvetica Neue" w:hAnsi="Helvetica Neue" w:cs="Helvetica Neue"/>
          <w:b/>
        </w:rPr>
        <w:t>8. Recovery of sums due and right of set-off</w:t>
      </w:r>
    </w:p>
    <w:p w:rsidR="00076044" w:rsidRDefault="004B26D3">
      <w:pPr>
        <w:numPr>
          <w:ilvl w:val="0"/>
          <w:numId w:val="19"/>
        </w:numPr>
        <w:ind w:hanging="724"/>
        <w:rPr>
          <w:rFonts w:ascii="Helvetica Neue" w:eastAsia="Helvetica Neue" w:hAnsi="Helvetica Neue" w:cs="Helvetica Neue"/>
        </w:rPr>
      </w:pPr>
      <w:r>
        <w:rPr>
          <w:rFonts w:ascii="Helvetica Neue" w:eastAsia="Helvetica Neue" w:hAnsi="Helvetica Neue" w:cs="Helvetica Neue"/>
        </w:rPr>
        <w:t>If a Supplier owes money to the Buyer, the Buyer may deduct that sum from the Call-Off Contract Charges.</w:t>
      </w:r>
    </w:p>
    <w:p w:rsidR="00076044" w:rsidRDefault="004B26D3">
      <w:pPr>
        <w:rPr>
          <w:rFonts w:ascii="Helvetica Neue" w:eastAsia="Helvetica Neue" w:hAnsi="Helvetica Neue" w:cs="Helvetica Neue"/>
          <w:b/>
        </w:rPr>
      </w:pPr>
      <w:r>
        <w:rPr>
          <w:rFonts w:ascii="Helvetica Neue" w:eastAsia="Helvetica Neue" w:hAnsi="Helvetica Neue" w:cs="Helvetica Neue"/>
          <w:b/>
        </w:rPr>
        <w:t>9. Insurance</w:t>
      </w:r>
    </w:p>
    <w:p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maintain the insurances required by the Buyer including those in this clause.</w:t>
      </w:r>
    </w:p>
    <w:p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ensure that:</w:t>
      </w:r>
    </w:p>
    <w:p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 xml:space="preserve">the third-party public and products liability insurance contains an ‘indemnity to principals’ clause for the Buyer’s benefit </w:t>
      </w:r>
    </w:p>
    <w:p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obtain additional insurance policies, or extend existing policies bought under the Framework Agreement.</w:t>
      </w:r>
    </w:p>
    <w:p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If requested by the Buyer, the Supplier will provide the following to show compliance with this clause:</w:t>
      </w:r>
    </w:p>
    <w:p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a broker's verification of insurance</w:t>
      </w:r>
    </w:p>
    <w:p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receipts for the insurance premium</w:t>
      </w:r>
    </w:p>
    <w:p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evidence of payment of the latest premiums due</w:t>
      </w:r>
    </w:p>
    <w:p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Insurance will not relieve the Supplier of any liabilities under the Framework Agreement or this Call-Off Contract and the Supplier will:</w:t>
      </w:r>
    </w:p>
    <w:p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take all risk control measures using Good Industry Practice, including the investigation and reports of claims to insurers</w:t>
      </w:r>
    </w:p>
    <w:p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 xml:space="preserve">promptly notify the insurers in writing of any relevant material fact under any insurances </w:t>
      </w:r>
    </w:p>
    <w:p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hold all insurance policies and require any broker arranging the insurance to hold any insurance slips and other evidence of insurance</w:t>
      </w:r>
    </w:p>
    <w:p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not do or omit to do anything, which would destroy or impair the legal validity of the insurance.</w:t>
      </w:r>
    </w:p>
    <w:p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notify CCS and the Buyer as soon as possible if any insurance policies have been, or are due to be, cancelled, suspended, Ended or not renewed.</w:t>
      </w:r>
    </w:p>
    <w:p w:rsidR="00076044" w:rsidRDefault="004B26D3">
      <w:pPr>
        <w:numPr>
          <w:ilvl w:val="0"/>
          <w:numId w:val="40"/>
        </w:numPr>
        <w:ind w:hanging="724"/>
        <w:rPr>
          <w:rFonts w:ascii="Helvetica Neue" w:eastAsia="Helvetica Neue" w:hAnsi="Helvetica Neue" w:cs="Helvetica Neue"/>
        </w:rPr>
      </w:pPr>
      <w:r>
        <w:rPr>
          <w:rFonts w:ascii="Helvetica Neue" w:eastAsia="Helvetica Neue" w:hAnsi="Helvetica Neue" w:cs="Helvetica Neue"/>
        </w:rPr>
        <w:t>The Supplier will be liable for the payment of any:</w:t>
      </w:r>
    </w:p>
    <w:p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premiums, which it will pay promptly</w:t>
      </w:r>
    </w:p>
    <w:p w:rsidR="00076044" w:rsidRDefault="004B26D3">
      <w:pPr>
        <w:numPr>
          <w:ilvl w:val="1"/>
          <w:numId w:val="40"/>
        </w:numPr>
        <w:ind w:hanging="360"/>
        <w:rPr>
          <w:rFonts w:ascii="Helvetica Neue" w:eastAsia="Helvetica Neue" w:hAnsi="Helvetica Neue" w:cs="Helvetica Neue"/>
        </w:rPr>
      </w:pPr>
      <w:r>
        <w:rPr>
          <w:rFonts w:ascii="Helvetica Neue" w:eastAsia="Helvetica Neue" w:hAnsi="Helvetica Neue" w:cs="Helvetica Neue"/>
        </w:rPr>
        <w:t xml:space="preserve">excess or deductibles and will not be entitled to recover this from the Buyer </w:t>
      </w:r>
    </w:p>
    <w:p w:rsidR="00076044" w:rsidRDefault="004B26D3">
      <w:pPr>
        <w:rPr>
          <w:rFonts w:ascii="Helvetica Neue" w:eastAsia="Helvetica Neue" w:hAnsi="Helvetica Neue" w:cs="Helvetica Neue"/>
          <w:b/>
        </w:rPr>
      </w:pPr>
      <w:r>
        <w:rPr>
          <w:rFonts w:ascii="Helvetica Neue" w:eastAsia="Helvetica Neue" w:hAnsi="Helvetica Neue" w:cs="Helvetica Neue"/>
          <w:b/>
        </w:rPr>
        <w:t xml:space="preserve">10. Confidentiality </w:t>
      </w:r>
    </w:p>
    <w:p w:rsidR="00076044" w:rsidRDefault="004B26D3">
      <w:pPr>
        <w:numPr>
          <w:ilvl w:val="0"/>
          <w:numId w:val="42"/>
        </w:numPr>
        <w:ind w:hanging="724"/>
        <w:rPr>
          <w:rFonts w:ascii="Helvetica Neue" w:eastAsia="Helvetica Neue" w:hAnsi="Helvetica Neue" w:cs="Helvetica Neue"/>
        </w:rPr>
      </w:pPr>
      <w:r>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Act (DPA) or under incorporated Framework Agreement clauses 8.83 to 8.91. The indemnity doesn’t apply to the extent that the Supplier breach is due to a Buyer’s instruction.</w:t>
      </w:r>
    </w:p>
    <w:p w:rsidR="00076044" w:rsidRDefault="004B26D3">
      <w:pPr>
        <w:rPr>
          <w:rFonts w:ascii="Helvetica Neue" w:eastAsia="Helvetica Neue" w:hAnsi="Helvetica Neue" w:cs="Helvetica Neue"/>
          <w:b/>
        </w:rPr>
      </w:pPr>
      <w:r>
        <w:rPr>
          <w:rFonts w:ascii="Helvetica Neue" w:eastAsia="Helvetica Neue" w:hAnsi="Helvetica Neue" w:cs="Helvetica Neue"/>
          <w:b/>
        </w:rPr>
        <w:t>11. Intellectual Property Rights</w:t>
      </w:r>
    </w:p>
    <w:p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rights granted to the Buyer under this Call-Off Contract</w:t>
      </w:r>
    </w:p>
    <w:p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 xml:space="preserve">Supplier’s performance of the Services </w:t>
      </w:r>
    </w:p>
    <w:p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 xml:space="preserve">use by the Buyer of the Services </w:t>
      </w:r>
    </w:p>
    <w:p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modify the relevant part of the Services without reducing its functionality or performance</w:t>
      </w:r>
    </w:p>
    <w:p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buy a licence to use and supply the Services which are the subject of the alleged infringement, on terms acceptable to the Buyer</w:t>
      </w:r>
    </w:p>
    <w:p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Clause 11.5 will not apply if the IPR Claim is from:</w:t>
      </w:r>
    </w:p>
    <w:p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the use of data supplied by the Buyer which the Supplier isn’t required to verify under this Call-Off Contract</w:t>
      </w:r>
    </w:p>
    <w:p w:rsidR="00076044" w:rsidRDefault="004B26D3">
      <w:pPr>
        <w:numPr>
          <w:ilvl w:val="1"/>
          <w:numId w:val="27"/>
        </w:numPr>
        <w:ind w:hanging="360"/>
        <w:rPr>
          <w:rFonts w:ascii="Helvetica Neue" w:eastAsia="Helvetica Neue" w:hAnsi="Helvetica Neue" w:cs="Helvetica Neue"/>
        </w:rPr>
      </w:pPr>
      <w:r>
        <w:rPr>
          <w:rFonts w:ascii="Helvetica Neue" w:eastAsia="Helvetica Neue" w:hAnsi="Helvetica Neue" w:cs="Helvetica Neue"/>
        </w:rPr>
        <w:t>other material provided by the Buyer necessary for the Services</w:t>
      </w:r>
    </w:p>
    <w:p w:rsidR="00076044" w:rsidRDefault="004B26D3">
      <w:pPr>
        <w:numPr>
          <w:ilvl w:val="0"/>
          <w:numId w:val="27"/>
        </w:numPr>
        <w:ind w:hanging="724"/>
        <w:rPr>
          <w:rFonts w:ascii="Helvetica Neue" w:eastAsia="Helvetica Neue" w:hAnsi="Helvetica Neue" w:cs="Helvetica Neue"/>
        </w:rPr>
      </w:pPr>
      <w:r>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rsidR="00076044" w:rsidRDefault="004B26D3">
      <w:pPr>
        <w:rPr>
          <w:rFonts w:ascii="Helvetica Neue" w:eastAsia="Helvetica Neue" w:hAnsi="Helvetica Neue" w:cs="Helvetica Neue"/>
          <w:b/>
        </w:rPr>
      </w:pPr>
      <w:r>
        <w:rPr>
          <w:rFonts w:ascii="Helvetica Neue" w:eastAsia="Helvetica Neue" w:hAnsi="Helvetica Neue" w:cs="Helvetica Neue"/>
          <w:b/>
        </w:rPr>
        <w:t>12. Protection of information</w:t>
      </w:r>
    </w:p>
    <w:p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w:t>
      </w:r>
    </w:p>
    <w:p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comply with the Buyer’s written instructions and this Call-Off Contract when Processing Buyer Personal Data</w:t>
      </w:r>
    </w:p>
    <w:p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only Process the Buyer Personal Data as necessary for the provision of the G-Cloud Services or as required by Law or any Regulatory Body</w:t>
      </w:r>
    </w:p>
    <w:p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take reasonable steps to ensure that any Supplier Staff who have access to Buyer Personal Data act in compliance with Supplier's security processes</w:t>
      </w:r>
    </w:p>
    <w:p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 fully assist with any complaint or request for Buyer Personal Data including by:</w:t>
      </w:r>
    </w:p>
    <w:p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full details of the complaint or request</w:t>
      </w:r>
    </w:p>
    <w:p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complying with a data access request within the timescales in the Data Protection Legislation and following the Buyer’s instructions</w:t>
      </w:r>
    </w:p>
    <w:p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any Buyer Personal Data it holds about a Data Subject (within the timescales required by the Buyer)</w:t>
      </w:r>
    </w:p>
    <w:p w:rsidR="00076044" w:rsidRDefault="004B26D3">
      <w:pPr>
        <w:numPr>
          <w:ilvl w:val="1"/>
          <w:numId w:val="1"/>
        </w:numPr>
        <w:ind w:hanging="360"/>
        <w:rPr>
          <w:rFonts w:ascii="Helvetica Neue" w:eastAsia="Helvetica Neue" w:hAnsi="Helvetica Neue" w:cs="Helvetica Neue"/>
        </w:rPr>
      </w:pPr>
      <w:r>
        <w:rPr>
          <w:rFonts w:ascii="Helvetica Neue" w:eastAsia="Helvetica Neue" w:hAnsi="Helvetica Neue" w:cs="Helvetica Neue"/>
        </w:rPr>
        <w:t>providing the Buyer with any information requested by the Data Subject</w:t>
      </w:r>
    </w:p>
    <w:p w:rsidR="00076044" w:rsidRDefault="004B26D3">
      <w:pPr>
        <w:numPr>
          <w:ilvl w:val="0"/>
          <w:numId w:val="1"/>
        </w:numPr>
        <w:ind w:hanging="724"/>
        <w:rPr>
          <w:rFonts w:ascii="Helvetica Neue" w:eastAsia="Helvetica Neue" w:hAnsi="Helvetica Neue" w:cs="Helvetica Neue"/>
        </w:rPr>
      </w:pPr>
      <w:r>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rsidR="000E600F" w:rsidRDefault="004B26D3" w:rsidP="000E600F">
      <w:pPr>
        <w:rPr>
          <w:rFonts w:ascii="Helvetica Neue" w:eastAsia="Helvetica Neue" w:hAnsi="Helvetica Neue" w:cs="Helvetica Neue"/>
          <w:b/>
        </w:rPr>
      </w:pPr>
      <w:r>
        <w:rPr>
          <w:rFonts w:ascii="Helvetica Neue" w:eastAsia="Helvetica Neue" w:hAnsi="Helvetica Neue" w:cs="Helvetica Neue"/>
          <w:b/>
        </w:rPr>
        <w:t>13. Buyer data</w:t>
      </w:r>
    </w:p>
    <w:p w:rsidR="00076044" w:rsidRDefault="004B26D3" w:rsidP="000E600F">
      <w:pPr>
        <w:spacing w:after="0"/>
        <w:rPr>
          <w:rFonts w:ascii="Helvetica Neue" w:eastAsia="Helvetica Neue" w:hAnsi="Helvetica Neue" w:cs="Helvetica Neue"/>
        </w:rPr>
      </w:pPr>
      <w:r>
        <w:rPr>
          <w:rFonts w:ascii="Helvetica Neue" w:eastAsia="Helvetica Neue" w:hAnsi="Helvetica Neue" w:cs="Helvetica Neue"/>
        </w:rPr>
        <w:t>The Supplier must not remove any proprietary notices in the Buyer Data.</w:t>
      </w:r>
    </w:p>
    <w:p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not store or use Buyer Data except if necessary to fulfil its obligations.</w:t>
      </w:r>
    </w:p>
    <w:p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If Buyer Data is processed by the Supplier, the Supplier will supply the data to the Buyer as requested.</w:t>
      </w:r>
    </w:p>
    <w:p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preserve the integrity of Buyer Data processed by the Supplier and prevent its corruption and loss.</w:t>
      </w:r>
    </w:p>
    <w:p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will ensure that any Supplier system which holds any protectively marked Buyer Data or other government data will comply with:</w:t>
      </w:r>
    </w:p>
    <w:p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the principles in the Security Policy Framework at </w:t>
      </w:r>
      <w:hyperlink r:id="rId14">
        <w:r>
          <w:rPr>
            <w:rFonts w:ascii="Helvetica Neue" w:eastAsia="Helvetica Neue" w:hAnsi="Helvetica Neue" w:cs="Helvetica Neue"/>
            <w:color w:val="1155CC"/>
            <w:u w:val="single"/>
          </w:rPr>
          <w:t>https://www.gov.uk/government/publications/security-policy-framework</w:t>
        </w:r>
      </w:hyperlink>
      <w:r>
        <w:rPr>
          <w:rFonts w:ascii="Helvetica Neue" w:eastAsia="Helvetica Neue" w:hAnsi="Helvetica Neue" w:cs="Helvetica Neue"/>
        </w:rPr>
        <w:t xml:space="preserve"> and the Government Security Classification policy at </w:t>
      </w:r>
      <w:hyperlink r:id="rId15">
        <w:r>
          <w:rPr>
            <w:rFonts w:ascii="Helvetica Neue" w:eastAsia="Helvetica Neue" w:hAnsi="Helvetica Neue" w:cs="Helvetica Neue"/>
            <w:color w:val="1155CC"/>
            <w:u w:val="single"/>
          </w:rPr>
          <w:t>https://www.gov.uk/government/publications/government-security-classifications</w:t>
        </w:r>
      </w:hyperlink>
    </w:p>
    <w:p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guidance issued by the Centre for Protection of National Infrastructure on Risk Management at </w:t>
      </w:r>
      <w:hyperlink r:id="rId16">
        <w:r>
          <w:rPr>
            <w:rFonts w:ascii="Helvetica Neue" w:eastAsia="Helvetica Neue" w:hAnsi="Helvetica Neue" w:cs="Helvetica Neue"/>
            <w:color w:val="1155CC"/>
            <w:u w:val="single"/>
          </w:rPr>
          <w:t>https://www.cpni.gov.uk/content/adopt-risk-management-approach</w:t>
        </w:r>
      </w:hyperlink>
      <w:r>
        <w:rPr>
          <w:rFonts w:ascii="Helvetica Neue" w:eastAsia="Helvetica Neue" w:hAnsi="Helvetica Neue" w:cs="Helvetica Neue"/>
        </w:rPr>
        <w:t xml:space="preserve"> and Accreditation of Information Systems at </w:t>
      </w:r>
      <w:hyperlink r:id="rId17">
        <w:r>
          <w:rPr>
            <w:rFonts w:ascii="Helvetica Neue" w:eastAsia="Helvetica Neue" w:hAnsi="Helvetica Neue" w:cs="Helvetica Neue"/>
            <w:color w:val="1155CC"/>
            <w:u w:val="single"/>
          </w:rPr>
          <w:t>https://www.cpni.gov.uk/protection-sensitive-information-and-assets</w:t>
        </w:r>
      </w:hyperlink>
      <w:r>
        <w:rPr>
          <w:rFonts w:ascii="Helvetica Neue" w:eastAsia="Helvetica Neue" w:hAnsi="Helvetica Neue" w:cs="Helvetica Neue"/>
        </w:rPr>
        <w:t xml:space="preserve"> </w:t>
      </w:r>
    </w:p>
    <w:p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the National Cyber Security Centre’s (NCSC) information risk management guidance, available at </w:t>
      </w:r>
      <w:hyperlink r:id="rId18">
        <w:r>
          <w:rPr>
            <w:rFonts w:ascii="Helvetica Neue" w:eastAsia="Helvetica Neue" w:hAnsi="Helvetica Neue" w:cs="Helvetica Neue"/>
            <w:color w:val="1155CC"/>
            <w:u w:val="single"/>
          </w:rPr>
          <w:t>https://www.ncsc.gov.uk/guidance/risk-management-collection</w:t>
        </w:r>
      </w:hyperlink>
    </w:p>
    <w:p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government best practice</w:t>
      </w:r>
      <w:hyperlink r:id="rId19">
        <w:r>
          <w:rPr>
            <w:rFonts w:ascii="Helvetica Neue" w:eastAsia="Helvetica Neue" w:hAnsi="Helvetica Neue" w:cs="Helvetica Neue"/>
          </w:rPr>
          <w:t xml:space="preserve"> </w:t>
        </w:r>
      </w:hyperlink>
      <w:r>
        <w:rPr>
          <w:rFonts w:ascii="Helvetica Neue" w:eastAsia="Helvetica Neue" w:hAnsi="Helvetica Neue" w:cs="Helvetica Neue"/>
        </w:rPr>
        <w:t>i</w:t>
      </w:r>
      <w:hyperlink r:id="rId20">
        <w:r>
          <w:rPr>
            <w:rFonts w:ascii="Helvetica Neue" w:eastAsia="Helvetica Neue" w:hAnsi="Helvetica Neue" w:cs="Helvetica Neue"/>
          </w:rPr>
          <w:t>n</w:t>
        </w:r>
      </w:hyperlink>
      <w:r>
        <w:rPr>
          <w:rFonts w:ascii="Helvetica Neue" w:eastAsia="Helvetica Neue" w:hAnsi="Helvetica Neue" w:cs="Helvetica Neue"/>
        </w:rPr>
        <w:t xml:space="preserve"> </w:t>
      </w:r>
      <w:hyperlink r:id="rId21">
        <w:r>
          <w:rPr>
            <w:rFonts w:ascii="Helvetica Neue" w:eastAsia="Helvetica Neue" w:hAnsi="Helvetica Neue" w:cs="Helvetica Neue"/>
          </w:rPr>
          <w:t>t</w:t>
        </w:r>
      </w:hyperlink>
      <w:r>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22">
        <w:r>
          <w:rPr>
            <w:rFonts w:ascii="Helvetica Neue" w:eastAsia="Helvetica Neue" w:hAnsi="Helvetica Neue" w:cs="Helvetica Neue"/>
            <w:color w:val="1155CC"/>
            <w:u w:val="single"/>
          </w:rPr>
          <w:t>https://www.gov.uk/government/publications/technology-code-of-practice/technology-code-of-practice</w:t>
        </w:r>
      </w:hyperlink>
    </w:p>
    <w:p w:rsidR="00076044" w:rsidRDefault="004B26D3">
      <w:pPr>
        <w:numPr>
          <w:ilvl w:val="1"/>
          <w:numId w:val="38"/>
        </w:numPr>
        <w:ind w:hanging="360"/>
        <w:rPr>
          <w:rFonts w:ascii="Helvetica Neue" w:eastAsia="Helvetica Neue" w:hAnsi="Helvetica Neue" w:cs="Helvetica Neue"/>
        </w:rPr>
      </w:pPr>
      <w:r>
        <w:rPr>
          <w:rFonts w:ascii="Helvetica Neue" w:eastAsia="Helvetica Neue" w:hAnsi="Helvetica Neue" w:cs="Helvetica Neue"/>
        </w:rPr>
        <w:t xml:space="preserve">the security requirements of cloud services using the NCSC Cloud Security Principles and accompanying guidance at </w:t>
      </w:r>
      <w:hyperlink r:id="rId23">
        <w:r>
          <w:rPr>
            <w:rFonts w:ascii="Helvetica Neue" w:eastAsia="Helvetica Neue" w:hAnsi="Helvetica Neue" w:cs="Helvetica Neue"/>
            <w:color w:val="1155CC"/>
            <w:u w:val="single"/>
          </w:rPr>
          <w:t>https://www.ncsc.gov.uk/guidance/implementing-cloud-security-principles</w:t>
        </w:r>
      </w:hyperlink>
      <w:r>
        <w:rPr>
          <w:rFonts w:ascii="Helvetica Neue" w:eastAsia="Helvetica Neue" w:hAnsi="Helvetica Neue" w:cs="Helvetica Neue"/>
        </w:rPr>
        <w:t xml:space="preserve"> </w:t>
      </w:r>
    </w:p>
    <w:p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Buyer will specify any security requirements for this project in the Order Form.</w:t>
      </w:r>
    </w:p>
    <w:p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rsidR="00076044" w:rsidRDefault="004B26D3">
      <w:pPr>
        <w:numPr>
          <w:ilvl w:val="0"/>
          <w:numId w:val="38"/>
        </w:numPr>
        <w:ind w:hanging="724"/>
        <w:rPr>
          <w:rFonts w:ascii="Helvetica Neue" w:eastAsia="Helvetica Neue" w:hAnsi="Helvetica Neue" w:cs="Helvetica Neue"/>
        </w:rPr>
      </w:pPr>
      <w:r>
        <w:rPr>
          <w:rFonts w:ascii="Helvetica Neue" w:eastAsia="Helvetica Neue" w:hAnsi="Helvetica Neue" w:cs="Helvetica Neue"/>
        </w:rPr>
        <w:t>The provisions of this clause 13 will apply during the term of this Call-Off Contract and for as long as the Supplier holds the Buyer’s Data.</w:t>
      </w:r>
    </w:p>
    <w:p w:rsidR="00076044" w:rsidRDefault="004B26D3">
      <w:pPr>
        <w:rPr>
          <w:rFonts w:ascii="Helvetica Neue" w:eastAsia="Helvetica Neue" w:hAnsi="Helvetica Neue" w:cs="Helvetica Neue"/>
          <w:b/>
        </w:rPr>
      </w:pPr>
      <w:r>
        <w:rPr>
          <w:rFonts w:ascii="Helvetica Neue" w:eastAsia="Helvetica Neue" w:hAnsi="Helvetica Neue" w:cs="Helvetica Neue"/>
          <w:b/>
        </w:rPr>
        <w:t>14. Standards and quality</w:t>
      </w:r>
    </w:p>
    <w:p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will comply with any standards in this Call-Off Contract, the Order Form and the Framework Agreement.</w:t>
      </w:r>
    </w:p>
    <w:p w:rsidR="00076044" w:rsidRDefault="008A143D">
      <w:pPr>
        <w:numPr>
          <w:ilvl w:val="0"/>
          <w:numId w:val="37"/>
        </w:numPr>
        <w:ind w:hanging="724"/>
        <w:rPr>
          <w:rFonts w:ascii="Helvetica Neue" w:eastAsia="Helvetica Neue" w:hAnsi="Helvetica Neue" w:cs="Helvetica Neue"/>
        </w:rPr>
      </w:pPr>
      <w:hyperlink r:id="rId24">
        <w:r w:rsidR="004B26D3">
          <w:rPr>
            <w:rFonts w:ascii="Helvetica Neue" w:eastAsia="Helvetica Neue" w:hAnsi="Helvetica Neue" w:cs="Helvetica Neue"/>
          </w:rPr>
          <w:t>T</w:t>
        </w:r>
      </w:hyperlink>
      <w:hyperlink r:id="rId25">
        <w:r w:rsidR="004B26D3">
          <w:rPr>
            <w:rFonts w:ascii="Helvetica Neue" w:eastAsia="Helvetica Neue" w:hAnsi="Helvetica Neue" w:cs="Helvetica Neue"/>
          </w:rPr>
          <w:t>he Supplier will deliver the Services in a way that enables the Buyer to comply with its obligations under the T</w:t>
        </w:r>
      </w:hyperlink>
      <w:hyperlink r:id="rId26">
        <w:r w:rsidR="004B26D3">
          <w:rPr>
            <w:rFonts w:ascii="Helvetica Neue" w:eastAsia="Helvetica Neue" w:hAnsi="Helvetica Neue" w:cs="Helvetica Neue"/>
          </w:rPr>
          <w:t>echnology Code of Practice</w:t>
        </w:r>
      </w:hyperlink>
      <w:hyperlink r:id="rId27">
        <w:r w:rsidR="004B26D3">
          <w:rPr>
            <w:rFonts w:ascii="Helvetica Neue" w:eastAsia="Helvetica Neue" w:hAnsi="Helvetica Neue" w:cs="Helvetica Neue"/>
          </w:rPr>
          <w:t>,</w:t>
        </w:r>
      </w:hyperlink>
      <w:hyperlink r:id="rId28">
        <w:r w:rsidR="004B26D3">
          <w:rPr>
            <w:rFonts w:ascii="Helvetica Neue" w:eastAsia="Helvetica Neue" w:hAnsi="Helvetica Neue" w:cs="Helvetica Neue"/>
          </w:rPr>
          <w:t xml:space="preserve"> which is available at </w:t>
        </w:r>
      </w:hyperlink>
      <w:hyperlink r:id="rId29">
        <w:r w:rsidR="004B26D3">
          <w:rPr>
            <w:rFonts w:ascii="Helvetica Neue" w:eastAsia="Helvetica Neue" w:hAnsi="Helvetica Neue" w:cs="Helvetica Neue"/>
            <w:color w:val="1155CC"/>
            <w:u w:val="single"/>
          </w:rPr>
          <w:t>https://www.gov.uk/government/publications/technology-code-of-practice/technology-code-of-practice</w:t>
        </w:r>
      </w:hyperlink>
    </w:p>
    <w:p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If requested by the Buyer, the Supplier must, at its own cost, ensure that the G-Cloud Services comply with the requirements in the PSN Code of Practice.</w:t>
      </w:r>
    </w:p>
    <w:p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If any PSN Services are Subcontracted by the Supplier, the Supplier must ensure that the services have the relevant PSN compliance certification.</w:t>
      </w:r>
    </w:p>
    <w:p w:rsidR="00076044" w:rsidRDefault="004B26D3">
      <w:pPr>
        <w:numPr>
          <w:ilvl w:val="0"/>
          <w:numId w:val="37"/>
        </w:numPr>
        <w:ind w:hanging="724"/>
        <w:rPr>
          <w:rFonts w:ascii="Helvetica Neue" w:eastAsia="Helvetica Neue" w:hAnsi="Helvetica Neue" w:cs="Helvetica Neue"/>
        </w:rPr>
      </w:pPr>
      <w:r>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0">
        <w:r>
          <w:rPr>
            <w:rFonts w:ascii="Helvetica Neue" w:eastAsia="Helvetica Neue" w:hAnsi="Helvetica Neue" w:cs="Helvetica Neue"/>
          </w:rPr>
          <w:t>.</w:t>
        </w:r>
      </w:hyperlink>
    </w:p>
    <w:p w:rsidR="00076044" w:rsidRDefault="004B26D3">
      <w:pPr>
        <w:rPr>
          <w:rFonts w:ascii="Helvetica Neue" w:eastAsia="Helvetica Neue" w:hAnsi="Helvetica Neue" w:cs="Helvetica Neue"/>
          <w:b/>
        </w:rPr>
      </w:pPr>
      <w:r>
        <w:rPr>
          <w:rFonts w:ascii="Helvetica Neue" w:eastAsia="Helvetica Neue" w:hAnsi="Helvetica Neue" w:cs="Helvetica Neue"/>
          <w:b/>
        </w:rPr>
        <w:t>15. Open source</w:t>
      </w:r>
    </w:p>
    <w:p w:rsidR="00076044" w:rsidRDefault="004B26D3">
      <w:pPr>
        <w:numPr>
          <w:ilvl w:val="0"/>
          <w:numId w:val="3"/>
        </w:numPr>
        <w:ind w:hanging="724"/>
        <w:rPr>
          <w:rFonts w:ascii="Helvetica Neue" w:eastAsia="Helvetica Neue" w:hAnsi="Helvetica Neue" w:cs="Helvetica Neue"/>
        </w:rPr>
      </w:pPr>
      <w:r>
        <w:rPr>
          <w:rFonts w:ascii="Helvetica Neue" w:eastAsia="Helvetica Neue" w:hAnsi="Helvetica Neue" w:cs="Helvetica Neue"/>
        </w:rPr>
        <w:t>All software created for the Buyer must be suitable for publication as open source, unless otherwise agreed by the Buyer.</w:t>
      </w:r>
    </w:p>
    <w:p w:rsidR="00076044" w:rsidRDefault="004B26D3">
      <w:pPr>
        <w:numPr>
          <w:ilvl w:val="0"/>
          <w:numId w:val="3"/>
        </w:numPr>
        <w:ind w:hanging="724"/>
        <w:rPr>
          <w:rFonts w:ascii="Helvetica Neue" w:eastAsia="Helvetica Neue" w:hAnsi="Helvetica Neue" w:cs="Helvetica Neue"/>
        </w:rPr>
      </w:pPr>
      <w:r>
        <w:rPr>
          <w:rFonts w:ascii="Helvetica Neue" w:eastAsia="Helvetica Neue" w:hAnsi="Helvetica Neue" w:cs="Helvetica Neue"/>
        </w:rPr>
        <w:t>If software needs to be converted before publication as open source, the Supplier must also provide the converted format unless otherwise agreed by the Buyer.</w:t>
      </w:r>
    </w:p>
    <w:p w:rsidR="00EA56D3" w:rsidRDefault="00EA56D3" w:rsidP="00EA56D3">
      <w:pPr>
        <w:ind w:left="720"/>
        <w:rPr>
          <w:rFonts w:ascii="Helvetica Neue" w:eastAsia="Helvetica Neue" w:hAnsi="Helvetica Neue" w:cs="Helvetica Neue"/>
        </w:rPr>
      </w:pPr>
    </w:p>
    <w:p w:rsidR="00076044" w:rsidRDefault="004B26D3">
      <w:pPr>
        <w:rPr>
          <w:rFonts w:ascii="Helvetica Neue" w:eastAsia="Helvetica Neue" w:hAnsi="Helvetica Neue" w:cs="Helvetica Neue"/>
          <w:b/>
        </w:rPr>
      </w:pPr>
      <w:r>
        <w:rPr>
          <w:rFonts w:ascii="Helvetica Neue" w:eastAsia="Helvetica Neue" w:hAnsi="Helvetica Neue" w:cs="Helvetica Neue"/>
          <w:b/>
        </w:rPr>
        <w:t>16. Security</w:t>
      </w:r>
    </w:p>
    <w:p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If requested to do so by the Buyer, </w:t>
      </w:r>
      <w:r w:rsidR="009D0C14">
        <w:rPr>
          <w:rFonts w:ascii="Helvetica Neue" w:eastAsia="Helvetica Neue" w:hAnsi="Helvetica Neue" w:cs="Helvetica Neue"/>
        </w:rPr>
        <w:t>before</w:t>
      </w:r>
      <w:r>
        <w:rPr>
          <w:rFonts w:ascii="Helvetica Neue" w:eastAsia="Helvetica Neue" w:hAnsi="Helvetica Neue" w:cs="Helvetica Neue"/>
        </w:rPr>
        <w:t xml:space="preserve"> enter</w:t>
      </w:r>
      <w:r w:rsidR="00966457">
        <w:rPr>
          <w:rFonts w:ascii="Helvetica Neue" w:eastAsia="Helvetica Neue" w:hAnsi="Helvetica Neue" w:cs="Helvetica Neue"/>
        </w:rPr>
        <w:t>ing into this Call-Off Contract</w:t>
      </w:r>
      <w:r>
        <w:rPr>
          <w:rFonts w:ascii="Helvetica Neue" w:eastAsia="Helvetica Neue" w:hAnsi="Helvetica Neue" w:cs="Helvetica Neue"/>
        </w:rPr>
        <w:t xml:space="preserve">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The Supplier wil</w:t>
      </w:r>
      <w:r w:rsidR="00EA56D3">
        <w:rPr>
          <w:rFonts w:ascii="Helvetica Neue" w:eastAsia="Helvetica Neue" w:hAnsi="Helvetica Neue" w:cs="Helvetica Neue"/>
        </w:rPr>
        <w:t>l use software and the most up-to-</w:t>
      </w:r>
      <w:r>
        <w:rPr>
          <w:rFonts w:ascii="Helvetica Neue" w:eastAsia="Helvetica Neue" w:hAnsi="Helvetica Neue" w:cs="Helvetica Neue"/>
        </w:rPr>
        <w:t>date antivirus definitions available from an industry-accepted antivirus software seller to minimise the impact of Malicious Software.</w:t>
      </w:r>
    </w:p>
    <w:p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If Malicious Software causes loss of operational efficiency or loss or corruption of Service Data, the Supplier will help the Buyer </w:t>
      </w:r>
      <w:r w:rsidR="00EA56D3">
        <w:rPr>
          <w:rFonts w:ascii="Helvetica Neue" w:eastAsia="Helvetica Neue" w:hAnsi="Helvetica Neue" w:cs="Helvetica Neue"/>
        </w:rPr>
        <w:t xml:space="preserve">to mitigate any losses and </w:t>
      </w:r>
      <w:r>
        <w:rPr>
          <w:rFonts w:ascii="Helvetica Neue" w:eastAsia="Helvetica Neue" w:hAnsi="Helvetica Neue" w:cs="Helvetica Neue"/>
        </w:rPr>
        <w:t>restore the Services to operating efficiency as soon as possible.</w:t>
      </w:r>
    </w:p>
    <w:p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Responsibility for costs will be at the:</w:t>
      </w:r>
    </w:p>
    <w:p w:rsidR="00076044" w:rsidRDefault="004B26D3">
      <w:pPr>
        <w:numPr>
          <w:ilvl w:val="1"/>
          <w:numId w:val="2"/>
        </w:numPr>
        <w:ind w:hanging="360"/>
        <w:rPr>
          <w:rFonts w:ascii="Helvetica Neue" w:eastAsia="Helvetica Neue" w:hAnsi="Helvetica Neue" w:cs="Helvetica Neue"/>
        </w:rPr>
      </w:pPr>
      <w:r>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076044" w:rsidRDefault="004B26D3">
      <w:pPr>
        <w:numPr>
          <w:ilvl w:val="1"/>
          <w:numId w:val="2"/>
        </w:numPr>
        <w:ind w:hanging="360"/>
        <w:rPr>
          <w:rFonts w:ascii="Helvetica Neue" w:eastAsia="Helvetica Neue" w:hAnsi="Helvetica Neue" w:cs="Helvetica Neue"/>
        </w:rPr>
      </w:pPr>
      <w:r>
        <w:rPr>
          <w:rFonts w:ascii="Helvetica Neue" w:eastAsia="Helvetica Neue" w:hAnsi="Helvetica Neue" w:cs="Helvetica Neue"/>
        </w:rPr>
        <w:t>Buyer’s expense if the Malicious Software originates from the Buyer software or the Service Data, while the Service Data was under the Buyer’s control</w:t>
      </w:r>
    </w:p>
    <w:p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 xml:space="preserve">Any system development by the Supplier should also comply with the government’s ‘10 Steps to Cyber Security’ guidance, available at </w:t>
      </w:r>
      <w:hyperlink r:id="rId31">
        <w:r>
          <w:rPr>
            <w:rFonts w:ascii="Helvetica Neue" w:eastAsia="Helvetica Neue" w:hAnsi="Helvetica Neue" w:cs="Helvetica Neue"/>
            <w:color w:val="1155CC"/>
            <w:u w:val="single"/>
          </w:rPr>
          <w:t>https://www.ncsc.gov.uk/guidance/10-steps-cyber-security</w:t>
        </w:r>
      </w:hyperlink>
    </w:p>
    <w:p w:rsidR="00076044" w:rsidRDefault="004B26D3">
      <w:pPr>
        <w:numPr>
          <w:ilvl w:val="0"/>
          <w:numId w:val="2"/>
        </w:numPr>
        <w:ind w:hanging="724"/>
        <w:rPr>
          <w:rFonts w:ascii="Helvetica Neue" w:eastAsia="Helvetica Neue" w:hAnsi="Helvetica Neue" w:cs="Helvetica Neue"/>
        </w:rPr>
      </w:pPr>
      <w:r>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highlight w:val="white"/>
        </w:rPr>
        <w:t xml:space="preserve"> equivalent) required for the Services before the Start Date. </w:t>
      </w:r>
    </w:p>
    <w:p w:rsidR="00076044" w:rsidRDefault="004B26D3">
      <w:pPr>
        <w:rPr>
          <w:rFonts w:ascii="Helvetica Neue" w:eastAsia="Helvetica Neue" w:hAnsi="Helvetica Neue" w:cs="Helvetica Neue"/>
          <w:b/>
        </w:rPr>
      </w:pPr>
      <w:r>
        <w:rPr>
          <w:rFonts w:ascii="Helvetica Neue" w:eastAsia="Helvetica Neue" w:hAnsi="Helvetica Neue" w:cs="Helvetica Neue"/>
          <w:b/>
        </w:rPr>
        <w:t>17. Guarantee</w:t>
      </w:r>
    </w:p>
    <w:p w:rsidR="00076044" w:rsidRDefault="004B26D3">
      <w:pPr>
        <w:numPr>
          <w:ilvl w:val="0"/>
          <w:numId w:val="39"/>
        </w:numPr>
        <w:ind w:hanging="724"/>
        <w:rPr>
          <w:rFonts w:ascii="Helvetica Neue" w:eastAsia="Helvetica Neue" w:hAnsi="Helvetica Neue" w:cs="Helvetica Neue"/>
        </w:rPr>
      </w:pPr>
      <w:r>
        <w:rPr>
          <w:rFonts w:ascii="Helvetica Neue" w:eastAsia="Helvetica Neue" w:hAnsi="Helvetica Neue" w:cs="Helvetica Neue"/>
        </w:rPr>
        <w:t>If this Call-Off Contract is conditional on receipt of a Guarantee that is acceptable to the Buyer, the Supplier must give the Buyer on or before the Start Date:</w:t>
      </w:r>
    </w:p>
    <w:p w:rsidR="00076044" w:rsidRDefault="004B26D3">
      <w:pPr>
        <w:numPr>
          <w:ilvl w:val="1"/>
          <w:numId w:val="39"/>
        </w:numPr>
        <w:ind w:hanging="360"/>
        <w:rPr>
          <w:rFonts w:ascii="Helvetica Neue" w:eastAsia="Helvetica Neue" w:hAnsi="Helvetica Neue" w:cs="Helvetica Neue"/>
        </w:rPr>
      </w:pPr>
      <w:r>
        <w:rPr>
          <w:rFonts w:ascii="Helvetica Neue" w:eastAsia="Helvetica Neue" w:hAnsi="Helvetica Neue" w:cs="Helvetica Neue"/>
        </w:rPr>
        <w:t xml:space="preserve">an executed Guarantee in the form at Schedule 5 </w:t>
      </w:r>
    </w:p>
    <w:p w:rsidR="00076044" w:rsidRDefault="004B26D3">
      <w:pPr>
        <w:numPr>
          <w:ilvl w:val="1"/>
          <w:numId w:val="39"/>
        </w:numPr>
        <w:ind w:hanging="360"/>
        <w:rPr>
          <w:rFonts w:ascii="Helvetica Neue" w:eastAsia="Helvetica Neue" w:hAnsi="Helvetica Neue" w:cs="Helvetica Neue"/>
        </w:rPr>
      </w:pPr>
      <w:r>
        <w:rPr>
          <w:rFonts w:ascii="Helvetica Neue" w:eastAsia="Helvetica Neue" w:hAnsi="Helvetica Neue" w:cs="Helvetica Neue"/>
        </w:rPr>
        <w:t>a certified copy of the passed resolution or board minutes of the guarantor approving the execution of the Guarantee</w:t>
      </w:r>
    </w:p>
    <w:p w:rsidR="00076044" w:rsidRDefault="004B26D3">
      <w:pPr>
        <w:rPr>
          <w:rFonts w:ascii="Helvetica Neue" w:eastAsia="Helvetica Neue" w:hAnsi="Helvetica Neue" w:cs="Helvetica Neue"/>
          <w:b/>
        </w:rPr>
      </w:pPr>
      <w:r>
        <w:rPr>
          <w:rFonts w:ascii="Helvetica Neue" w:eastAsia="Helvetica Neue" w:hAnsi="Helvetica Neue" w:cs="Helvetica Neue"/>
          <w:b/>
        </w:rPr>
        <w:t>18. Ending the Call-Off Contract</w:t>
      </w:r>
    </w:p>
    <w:p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Buyer can End this Call-Off Contract at any time by giving the notice to the Supplier specified in the Order Form. The Supplier’s obligation to provide the Services will end on the date in the notice.</w:t>
      </w:r>
    </w:p>
    <w:p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Parties agree that the:</w:t>
      </w:r>
    </w:p>
    <w:p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Buyer’s right to End the Call-Off Contract under clause 18.1 is reasonable considering the type of cloud Service being provided</w:t>
      </w:r>
    </w:p>
    <w:p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Call-Off Contract Charges paid during the notice period is reasonable compensation and covers all the Supplier’s avoidable costs or Losses</w:t>
      </w:r>
    </w:p>
    <w:p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The Buyer will have the right to End this Call-Off Contract at any time with immediate effect by written notice to the Supplier if either the Supplier commits:</w:t>
      </w:r>
    </w:p>
    <w:p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 Supplier Default and if the Supplier Default cannot, in the reasonable opinion of the Buyer, be remedied</w:t>
      </w:r>
    </w:p>
    <w:p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any fraud</w:t>
      </w:r>
    </w:p>
    <w:p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A Party can End this Call-Off Contract at any time with immediate effect by written notice if:</w:t>
      </w:r>
    </w:p>
    <w:p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an Insolvency Event of the other Party happens</w:t>
      </w:r>
    </w:p>
    <w:p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other Party ceases or threatens to cease to carry on the whole or any material part of its business</w:t>
      </w:r>
    </w:p>
    <w:p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rsidR="00076044" w:rsidRDefault="004B26D3">
      <w:pPr>
        <w:numPr>
          <w:ilvl w:val="0"/>
          <w:numId w:val="44"/>
        </w:numPr>
        <w:ind w:hanging="724"/>
        <w:rPr>
          <w:rFonts w:ascii="Helvetica Neue" w:eastAsia="Helvetica Neue" w:hAnsi="Helvetica Neue" w:cs="Helvetica Neue"/>
        </w:rPr>
      </w:pPr>
      <w:r>
        <w:rPr>
          <w:rFonts w:ascii="Helvetica Neue" w:eastAsia="Helvetica Neue" w:hAnsi="Helvetica Neue" w:cs="Helvetica Neue"/>
        </w:rPr>
        <w:t>A Party who isn’t relying on a Force Majeure event will have the right to End this Call-Off Contract if clause 23.1 applies.</w:t>
      </w:r>
    </w:p>
    <w:p w:rsidR="00076044" w:rsidRDefault="004B26D3">
      <w:pPr>
        <w:rPr>
          <w:rFonts w:ascii="Helvetica Neue" w:eastAsia="Helvetica Neue" w:hAnsi="Helvetica Neue" w:cs="Helvetica Neue"/>
          <w:b/>
        </w:rPr>
      </w:pPr>
      <w:r>
        <w:rPr>
          <w:rFonts w:ascii="Helvetica Neue" w:eastAsia="Helvetica Neue" w:hAnsi="Helvetica Neue" w:cs="Helvetica Neue"/>
          <w:b/>
        </w:rPr>
        <w:t>19. Consequences of suspension, ending and expiry</w:t>
      </w:r>
    </w:p>
    <w:p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If a Buyer has the right to End a Call-Off Contract, it may elect to suspend this Call-Off Contract or any part of it.</w:t>
      </w:r>
    </w:p>
    <w:p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Ending or expiry of this Call-Off Contract will not affect:</w:t>
      </w:r>
    </w:p>
    <w:p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any rights, remedies or obligations accrued before its Ending or expiration</w:t>
      </w:r>
    </w:p>
    <w:p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right of either Party to recover any amount outstanding at the time of Ending or expiry</w:t>
      </w:r>
    </w:p>
    <w:p w:rsidR="00076044" w:rsidRDefault="004B26D3">
      <w:pPr>
        <w:numPr>
          <w:ilvl w:val="1"/>
          <w:numId w:val="44"/>
        </w:numPr>
        <w:ind w:hanging="360"/>
        <w:rPr>
          <w:rFonts w:ascii="Helvetica Neue" w:eastAsia="Helvetica Neue" w:hAnsi="Helvetica Neue" w:cs="Helvetica Neue"/>
        </w:rPr>
      </w:pPr>
      <w:r>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rsidR="00076044" w:rsidRDefault="004B26D3">
      <w:pPr>
        <w:numPr>
          <w:ilvl w:val="2"/>
          <w:numId w:val="4"/>
        </w:numPr>
        <w:ind w:hanging="408"/>
        <w:contextualSpacing/>
        <w:rPr>
          <w:rFonts w:ascii="Helvetica Neue" w:eastAsia="Helvetica Neue" w:hAnsi="Helvetica Neue" w:cs="Helvetica Neue"/>
        </w:rPr>
      </w:pPr>
      <w:r>
        <w:rPr>
          <w:rFonts w:ascii="Helvetica Neue" w:eastAsia="Helvetica Neue" w:hAnsi="Helvetica Neue" w:cs="Helvetica Neue"/>
        </w:rPr>
        <w:t>any other provision of the Framework Agreement or this Call-Off Contract which expressly or by implication is in force even if it Ends or expires</w:t>
      </w:r>
    </w:p>
    <w:p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At the end of the Call-Off Contract Term, the Supplier must promptly:</w:t>
      </w:r>
    </w:p>
    <w:p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return all Buyer Data including all copies of Buyer software, code and any other software licensed by the Buyer to the Supplier under it</w:t>
      </w:r>
    </w:p>
    <w:p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return any materials created by the Supplier under this Call-Off Contract if the IPRs are owned by the Buyer</w:t>
      </w:r>
    </w:p>
    <w:p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 xml:space="preserve">work with the Buyer on any ongoing work </w:t>
      </w:r>
    </w:p>
    <w:p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return any sums prepaid for Services which have not been delivered to the Buyer, within 10 Working Days of the End or Expiry Date</w:t>
      </w:r>
    </w:p>
    <w:p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rsidR="00076044" w:rsidRDefault="004B26D3">
      <w:pPr>
        <w:numPr>
          <w:ilvl w:val="0"/>
          <w:numId w:val="29"/>
        </w:numPr>
        <w:ind w:hanging="724"/>
        <w:rPr>
          <w:rFonts w:ascii="Helvetica Neue" w:eastAsia="Helvetica Neue" w:hAnsi="Helvetica Neue" w:cs="Helvetica Neue"/>
        </w:rPr>
      </w:pPr>
      <w:r>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rsidR="00076044" w:rsidRDefault="004B26D3">
      <w:pPr>
        <w:rPr>
          <w:rFonts w:ascii="Helvetica Neue" w:eastAsia="Helvetica Neue" w:hAnsi="Helvetica Neue" w:cs="Helvetica Neue"/>
          <w:b/>
        </w:rPr>
      </w:pPr>
      <w:r>
        <w:rPr>
          <w:rFonts w:ascii="Helvetica Neue" w:eastAsia="Helvetica Neue" w:hAnsi="Helvetica Neue" w:cs="Helvetica Neue"/>
          <w:b/>
        </w:rPr>
        <w:t>20. Notices</w:t>
      </w:r>
    </w:p>
    <w:p w:rsidR="00076044" w:rsidRDefault="004B26D3">
      <w:pPr>
        <w:numPr>
          <w:ilvl w:val="0"/>
          <w:numId w:val="23"/>
        </w:numPr>
        <w:ind w:hanging="724"/>
        <w:rPr>
          <w:rFonts w:ascii="Helvetica Neue" w:eastAsia="Helvetica Neue" w:hAnsi="Helvetica Neue" w:cs="Helvetica Neue"/>
        </w:rPr>
      </w:pPr>
      <w:r>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076044">
        <w:tc>
          <w:tcPr>
            <w:tcW w:w="3303"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Manner of delivery</w:t>
            </w:r>
          </w:p>
        </w:tc>
        <w:tc>
          <w:tcPr>
            <w:tcW w:w="3303"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Deemed time of delivery</w:t>
            </w:r>
          </w:p>
        </w:tc>
        <w:tc>
          <w:tcPr>
            <w:tcW w:w="3303" w:type="dxa"/>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Proof of service</w:t>
            </w:r>
          </w:p>
        </w:tc>
      </w:tr>
      <w:tr w:rsidR="00076044">
        <w:tc>
          <w:tcPr>
            <w:tcW w:w="3303" w:type="dxa"/>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Email</w:t>
            </w:r>
          </w:p>
        </w:tc>
        <w:tc>
          <w:tcPr>
            <w:tcW w:w="3303" w:type="dxa"/>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9am on the first Working Day after sending</w:t>
            </w:r>
          </w:p>
        </w:tc>
        <w:tc>
          <w:tcPr>
            <w:tcW w:w="3303" w:type="dxa"/>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Sent by pdf to the correct email address without getting an error message</w:t>
            </w:r>
          </w:p>
        </w:tc>
      </w:tr>
    </w:tbl>
    <w:p w:rsidR="00076044" w:rsidRDefault="00076044">
      <w:pPr>
        <w:rPr>
          <w:rFonts w:ascii="Helvetica Neue" w:eastAsia="Helvetica Neue" w:hAnsi="Helvetica Neue" w:cs="Helvetica Neue"/>
        </w:rPr>
      </w:pPr>
    </w:p>
    <w:p w:rsidR="00076044" w:rsidRDefault="004B26D3">
      <w:pPr>
        <w:numPr>
          <w:ilvl w:val="0"/>
          <w:numId w:val="23"/>
        </w:numPr>
        <w:ind w:hanging="724"/>
        <w:rPr>
          <w:rFonts w:ascii="Helvetica Neue" w:eastAsia="Helvetica Neue" w:hAnsi="Helvetica Neue" w:cs="Helvetica Neue"/>
        </w:rPr>
      </w:pPr>
      <w:r>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rsidR="00076044" w:rsidRDefault="004B26D3">
      <w:pPr>
        <w:rPr>
          <w:rFonts w:ascii="Helvetica Neue" w:eastAsia="Helvetica Neue" w:hAnsi="Helvetica Neue" w:cs="Helvetica Neue"/>
          <w:b/>
        </w:rPr>
      </w:pPr>
      <w:r>
        <w:rPr>
          <w:rFonts w:ascii="Helvetica Neue" w:eastAsia="Helvetica Neue" w:hAnsi="Helvetica Neue" w:cs="Helvetica Neue"/>
          <w:b/>
        </w:rPr>
        <w:t>21. Exit plan</w:t>
      </w:r>
    </w:p>
    <w:p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must provide an exit plan in its Application which ensures continuity of service and the Supplier will follow it.</w:t>
      </w:r>
    </w:p>
    <w:p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there will be no adverse impact on service continuity</w:t>
      </w:r>
    </w:p>
    <w:p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there is no vendor lock-in to the Supplier’s Service at exit</w:t>
      </w:r>
    </w:p>
    <w:p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it enables the Buyer to meet its obligations under the Technology Code Of Practice</w:t>
      </w:r>
    </w:p>
    <w:p w:rsidR="00076044" w:rsidRDefault="004B26D3">
      <w:pPr>
        <w:numPr>
          <w:ilvl w:val="0"/>
          <w:numId w:val="14"/>
        </w:numPr>
        <w:ind w:hanging="724"/>
        <w:contextualSpacing/>
        <w:rPr>
          <w:rFonts w:ascii="Helvetica Neue" w:eastAsia="Helvetica Neue" w:hAnsi="Helvetica Neue" w:cs="Helvetica Neue"/>
        </w:rPr>
      </w:pPr>
      <w:r>
        <w:rPr>
          <w:rFonts w:ascii="Helvetica Neue" w:eastAsia="Helvetica Neue" w:hAnsi="Helvetica Neue" w:cs="Helvetica Neue"/>
        </w:rPr>
        <w:t>If approval is obtained by the Buyer to extend the Term, then the Supplier will comply with its obligations in the additional exit plan.</w:t>
      </w:r>
    </w:p>
    <w:p w:rsidR="00076044" w:rsidRDefault="004B26D3">
      <w:pPr>
        <w:numPr>
          <w:ilvl w:val="0"/>
          <w:numId w:val="14"/>
        </w:numPr>
        <w:ind w:hanging="724"/>
        <w:rPr>
          <w:rFonts w:ascii="Helvetica Neue" w:eastAsia="Helvetica Neue" w:hAnsi="Helvetica Neue" w:cs="Helvetica Neue"/>
        </w:rPr>
      </w:pPr>
      <w:r>
        <w:rPr>
          <w:rFonts w:ascii="Helvetica Neue" w:eastAsia="Helvetica Neue" w:hAnsi="Helvetica Neue" w:cs="Helvetica Neue"/>
        </w:rPr>
        <w:t>The additional exit plan must set out full details of timescales, activities and roles and responsibilities of the Parties for:</w:t>
      </w:r>
    </w:p>
    <w:p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transfer of Project Specific IPR items and other Buyer customisations, configurations and databases to the Buyer or a replacement supplier</w:t>
      </w:r>
    </w:p>
    <w:p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the testing and assurance strategy for exported Buyer Data</w:t>
      </w:r>
    </w:p>
    <w:p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if relevant, TUPE-related activity to comply with the TUPE regulations</w:t>
      </w:r>
    </w:p>
    <w:p w:rsidR="00076044" w:rsidRDefault="004B26D3">
      <w:pPr>
        <w:numPr>
          <w:ilvl w:val="1"/>
          <w:numId w:val="14"/>
        </w:numPr>
        <w:ind w:hanging="360"/>
        <w:rPr>
          <w:rFonts w:ascii="Helvetica Neue" w:eastAsia="Helvetica Neue" w:hAnsi="Helvetica Neue" w:cs="Helvetica Neue"/>
        </w:rPr>
      </w:pPr>
      <w:r>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rsidR="00076044" w:rsidRDefault="004B26D3">
      <w:pPr>
        <w:rPr>
          <w:rFonts w:ascii="Helvetica Neue" w:eastAsia="Helvetica Neue" w:hAnsi="Helvetica Neue" w:cs="Helvetica Neue"/>
          <w:b/>
        </w:rPr>
      </w:pPr>
      <w:r>
        <w:rPr>
          <w:rFonts w:ascii="Helvetica Neue" w:eastAsia="Helvetica Neue" w:hAnsi="Helvetica Neue" w:cs="Helvetica Neue"/>
          <w:b/>
        </w:rPr>
        <w:t>22. Handover to replacement supplier</w:t>
      </w:r>
    </w:p>
    <w:p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At least 10 Working Days before the Expiry Date or End Date, the Supplier must provide any:</w:t>
      </w:r>
    </w:p>
    <w:p w:rsidR="00076044" w:rsidRDefault="004B26D3">
      <w:pPr>
        <w:numPr>
          <w:ilvl w:val="1"/>
          <w:numId w:val="8"/>
        </w:numPr>
        <w:ind w:hanging="360"/>
        <w:rPr>
          <w:rFonts w:ascii="Helvetica Neue" w:eastAsia="Helvetica Neue" w:hAnsi="Helvetica Neue" w:cs="Helvetica Neue"/>
        </w:rPr>
      </w:pPr>
      <w:r>
        <w:rPr>
          <w:rFonts w:ascii="Helvetica Neue" w:eastAsia="Helvetica Neue" w:hAnsi="Helvetica Neue" w:cs="Helvetica Neue"/>
        </w:rPr>
        <w:t>data (including Buyer Data), Buyer Personal Data and Buyer Confidential Information in the Supplier’s possession, power or control</w:t>
      </w:r>
    </w:p>
    <w:p w:rsidR="00076044" w:rsidRDefault="004B26D3">
      <w:pPr>
        <w:numPr>
          <w:ilvl w:val="1"/>
          <w:numId w:val="8"/>
        </w:numPr>
        <w:ind w:hanging="360"/>
        <w:rPr>
          <w:rFonts w:ascii="Helvetica Neue" w:eastAsia="Helvetica Neue" w:hAnsi="Helvetica Neue" w:cs="Helvetica Neue"/>
        </w:rPr>
      </w:pPr>
      <w:r>
        <w:rPr>
          <w:rFonts w:ascii="Helvetica Neue" w:eastAsia="Helvetica Neue" w:hAnsi="Helvetica Neue" w:cs="Helvetica Neue"/>
        </w:rPr>
        <w:t>other information reasonably requested by the Buyer</w:t>
      </w:r>
    </w:p>
    <w:p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rsidR="00076044" w:rsidRDefault="004B26D3">
      <w:pPr>
        <w:numPr>
          <w:ilvl w:val="0"/>
          <w:numId w:val="8"/>
        </w:numPr>
        <w:ind w:hanging="724"/>
        <w:rPr>
          <w:rFonts w:ascii="Helvetica Neue" w:eastAsia="Helvetica Neue" w:hAnsi="Helvetica Neue" w:cs="Helvetica Neue"/>
        </w:rPr>
      </w:pPr>
      <w:r>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076044" w:rsidRDefault="004B26D3">
      <w:pPr>
        <w:rPr>
          <w:rFonts w:ascii="Helvetica Neue" w:eastAsia="Helvetica Neue" w:hAnsi="Helvetica Neue" w:cs="Helvetica Neue"/>
          <w:b/>
        </w:rPr>
      </w:pPr>
      <w:r>
        <w:rPr>
          <w:rFonts w:ascii="Helvetica Neue" w:eastAsia="Helvetica Neue" w:hAnsi="Helvetica Neue" w:cs="Helvetica Neue"/>
          <w:b/>
        </w:rPr>
        <w:t>23. Force majeure</w:t>
      </w:r>
    </w:p>
    <w:p w:rsidR="00E605E6" w:rsidRDefault="004B26D3">
      <w:pPr>
        <w:numPr>
          <w:ilvl w:val="0"/>
          <w:numId w:val="30"/>
        </w:numPr>
        <w:ind w:hanging="724"/>
        <w:rPr>
          <w:rFonts w:ascii="Helvetica Neue" w:eastAsia="Helvetica Neue" w:hAnsi="Helvetica Neue" w:cs="Helvetica Neue"/>
        </w:rPr>
      </w:pPr>
      <w:r>
        <w:rPr>
          <w:rFonts w:ascii="Helvetica Neue" w:eastAsia="Helvetica Neue" w:hAnsi="Helvetica Neue" w:cs="Helvetica Neue"/>
        </w:rPr>
        <w:t>If a Force Majeure event prevents a Party from performing its obligations under this Call-Off Contract for more</w:t>
      </w:r>
    </w:p>
    <w:p w:rsidR="00076044" w:rsidRDefault="004B26D3" w:rsidP="00E605E6">
      <w:pPr>
        <w:ind w:left="720"/>
        <w:rPr>
          <w:rFonts w:ascii="Helvetica Neue" w:eastAsia="Helvetica Neue" w:hAnsi="Helvetica Neue" w:cs="Helvetica Neue"/>
        </w:rPr>
      </w:pPr>
      <w:r>
        <w:rPr>
          <w:rFonts w:ascii="Helvetica Neue" w:eastAsia="Helvetica Neue" w:hAnsi="Helvetica Neue" w:cs="Helvetica Neue"/>
        </w:rPr>
        <w:t>than the number of consecutive days set out in the Order Form, the other Party may End this Call-Off Contract with immediate effect by written notice.</w:t>
      </w:r>
    </w:p>
    <w:p w:rsidR="00076044" w:rsidRDefault="004B26D3">
      <w:pPr>
        <w:rPr>
          <w:rFonts w:ascii="Helvetica Neue" w:eastAsia="Helvetica Neue" w:hAnsi="Helvetica Neue" w:cs="Helvetica Neue"/>
          <w:b/>
        </w:rPr>
      </w:pPr>
      <w:r>
        <w:rPr>
          <w:rFonts w:ascii="Helvetica Neue" w:eastAsia="Helvetica Neue" w:hAnsi="Helvetica Neue" w:cs="Helvetica Neue"/>
          <w:b/>
        </w:rPr>
        <w:t>24. Liability</w:t>
      </w:r>
    </w:p>
    <w:p w:rsidR="00076044" w:rsidRDefault="004B26D3">
      <w:pPr>
        <w:numPr>
          <w:ilvl w:val="0"/>
          <w:numId w:val="32"/>
        </w:numPr>
        <w:ind w:hanging="724"/>
        <w:rPr>
          <w:rFonts w:ascii="Helvetica Neue" w:eastAsia="Helvetica Neue" w:hAnsi="Helvetica Neue" w:cs="Helvetica Neue"/>
        </w:rPr>
      </w:pPr>
      <w:r>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rsidR="00076044" w:rsidRDefault="004B26D3">
      <w:pPr>
        <w:numPr>
          <w:ilvl w:val="1"/>
          <w:numId w:val="29"/>
        </w:numPr>
        <w:ind w:hanging="360"/>
        <w:rPr>
          <w:rFonts w:ascii="Helvetica Neue" w:eastAsia="Helvetica Neue" w:hAnsi="Helvetica Neue" w:cs="Helvetica Neue"/>
        </w:rPr>
      </w:pPr>
      <w:r>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rsidR="00076044" w:rsidRDefault="004B26D3">
      <w:pPr>
        <w:rPr>
          <w:rFonts w:ascii="Helvetica Neue" w:eastAsia="Helvetica Neue" w:hAnsi="Helvetica Neue" w:cs="Helvetica Neue"/>
          <w:b/>
        </w:rPr>
      </w:pPr>
      <w:r>
        <w:rPr>
          <w:rFonts w:ascii="Helvetica Neue" w:eastAsia="Helvetica Neue" w:hAnsi="Helvetica Neue" w:cs="Helvetica Neue"/>
          <w:b/>
        </w:rPr>
        <w:t>25. Premises</w:t>
      </w:r>
    </w:p>
    <w:p w:rsidR="00076044" w:rsidRDefault="004B26D3" w:rsidP="005F27EF">
      <w:pPr>
        <w:numPr>
          <w:ilvl w:val="0"/>
          <w:numId w:val="47"/>
        </w:numPr>
        <w:ind w:hanging="724"/>
        <w:rPr>
          <w:rFonts w:ascii="Helvetica Neue" w:eastAsia="Helvetica Neue" w:hAnsi="Helvetica Neue" w:cs="Helvetica Neue"/>
        </w:rPr>
      </w:pPr>
      <w:r>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rsidR="00076044" w:rsidRDefault="004B26D3" w:rsidP="005F27EF">
      <w:pPr>
        <w:numPr>
          <w:ilvl w:val="0"/>
          <w:numId w:val="47"/>
        </w:numPr>
        <w:ind w:hanging="724"/>
        <w:rPr>
          <w:rFonts w:ascii="Helvetica Neue" w:eastAsia="Helvetica Neue" w:hAnsi="Helvetica Neue" w:cs="Helvetica Neue"/>
        </w:rPr>
      </w:pPr>
      <w:r>
        <w:rPr>
          <w:rFonts w:ascii="Helvetica Neue" w:eastAsia="Helvetica Neue" w:hAnsi="Helvetica Neue" w:cs="Helvetica Neue"/>
        </w:rPr>
        <w:t>The Supplier will use the Buyer’s premises solely for the performance of its obligations under this Call-Off Contract.</w:t>
      </w:r>
    </w:p>
    <w:p w:rsidR="00076044" w:rsidRDefault="004B26D3" w:rsidP="005F27EF">
      <w:pPr>
        <w:numPr>
          <w:ilvl w:val="0"/>
          <w:numId w:val="47"/>
        </w:numPr>
        <w:ind w:hanging="724"/>
        <w:rPr>
          <w:rFonts w:ascii="Helvetica Neue" w:eastAsia="Helvetica Neue" w:hAnsi="Helvetica Neue" w:cs="Helvetica Neue"/>
        </w:rPr>
      </w:pPr>
      <w:r>
        <w:rPr>
          <w:rFonts w:ascii="Helvetica Neue" w:eastAsia="Helvetica Neue" w:hAnsi="Helvetica Neue" w:cs="Helvetica Neue"/>
        </w:rPr>
        <w:t>The Supplier will vacate the Buyer’s premises when the Call-Off Contract Ends or expires.</w:t>
      </w:r>
    </w:p>
    <w:p w:rsidR="00076044" w:rsidRDefault="004B26D3" w:rsidP="005F27EF">
      <w:pPr>
        <w:numPr>
          <w:ilvl w:val="0"/>
          <w:numId w:val="47"/>
        </w:numPr>
        <w:ind w:hanging="724"/>
        <w:rPr>
          <w:rFonts w:ascii="Helvetica Neue" w:eastAsia="Helvetica Neue" w:hAnsi="Helvetica Neue" w:cs="Helvetica Neue"/>
        </w:rPr>
      </w:pPr>
      <w:r>
        <w:rPr>
          <w:rFonts w:ascii="Helvetica Neue" w:eastAsia="Helvetica Neue" w:hAnsi="Helvetica Neue" w:cs="Helvetica Neue"/>
        </w:rPr>
        <w:t>This clause does not create a tenancy or exclusive right of occupation.</w:t>
      </w:r>
    </w:p>
    <w:p w:rsidR="00076044" w:rsidRDefault="004B26D3" w:rsidP="005F27EF">
      <w:pPr>
        <w:numPr>
          <w:ilvl w:val="0"/>
          <w:numId w:val="47"/>
        </w:numPr>
        <w:ind w:hanging="724"/>
        <w:rPr>
          <w:rFonts w:ascii="Helvetica Neue" w:eastAsia="Helvetica Neue" w:hAnsi="Helvetica Neue" w:cs="Helvetica Neue"/>
        </w:rPr>
      </w:pPr>
      <w:r>
        <w:rPr>
          <w:rFonts w:ascii="Helvetica Neue" w:eastAsia="Helvetica Neue" w:hAnsi="Helvetica Neue" w:cs="Helvetica Neue"/>
        </w:rPr>
        <w:t>While on the Buyer’s premises, the Supplier will:</w:t>
      </w:r>
    </w:p>
    <w:p w:rsidR="00076044" w:rsidRDefault="004B26D3" w:rsidP="005F27EF">
      <w:pPr>
        <w:numPr>
          <w:ilvl w:val="1"/>
          <w:numId w:val="47"/>
        </w:numPr>
        <w:ind w:hanging="360"/>
        <w:rPr>
          <w:rFonts w:ascii="Helvetica Neue" w:eastAsia="Helvetica Neue" w:hAnsi="Helvetica Neue" w:cs="Helvetica Neue"/>
        </w:rPr>
      </w:pPr>
      <w:r>
        <w:rPr>
          <w:rFonts w:ascii="Helvetica Neue" w:eastAsia="Helvetica Neue" w:hAnsi="Helvetica Neue" w:cs="Helvetica Neue"/>
        </w:rPr>
        <w:t>comply with any security requirements at the premises and not do anything to weaken the security of the premises</w:t>
      </w:r>
    </w:p>
    <w:p w:rsidR="00076044" w:rsidRDefault="004B26D3" w:rsidP="005F27EF">
      <w:pPr>
        <w:numPr>
          <w:ilvl w:val="1"/>
          <w:numId w:val="47"/>
        </w:numPr>
        <w:ind w:hanging="360"/>
        <w:rPr>
          <w:rFonts w:ascii="Helvetica Neue" w:eastAsia="Helvetica Neue" w:hAnsi="Helvetica Neue" w:cs="Helvetica Neue"/>
        </w:rPr>
      </w:pPr>
      <w:r>
        <w:rPr>
          <w:rFonts w:ascii="Helvetica Neue" w:eastAsia="Helvetica Neue" w:hAnsi="Helvetica Neue" w:cs="Helvetica Neue"/>
        </w:rPr>
        <w:t>comply with Buyer requirements for the conduct of personnel</w:t>
      </w:r>
    </w:p>
    <w:p w:rsidR="00076044" w:rsidRDefault="004B26D3" w:rsidP="005F27EF">
      <w:pPr>
        <w:numPr>
          <w:ilvl w:val="1"/>
          <w:numId w:val="47"/>
        </w:numPr>
        <w:ind w:hanging="360"/>
        <w:rPr>
          <w:rFonts w:ascii="Helvetica Neue" w:eastAsia="Helvetica Neue" w:hAnsi="Helvetica Neue" w:cs="Helvetica Neue"/>
        </w:rPr>
      </w:pPr>
      <w:r>
        <w:rPr>
          <w:rFonts w:ascii="Helvetica Neue" w:eastAsia="Helvetica Neue" w:hAnsi="Helvetica Neue" w:cs="Helvetica Neue"/>
        </w:rPr>
        <w:t>comply with any health and safety measures implemented by the Buyer</w:t>
      </w:r>
    </w:p>
    <w:p w:rsidR="00076044" w:rsidRDefault="004B26D3" w:rsidP="005F27EF">
      <w:pPr>
        <w:numPr>
          <w:ilvl w:val="1"/>
          <w:numId w:val="47"/>
        </w:numPr>
        <w:ind w:hanging="360"/>
        <w:rPr>
          <w:rFonts w:ascii="Helvetica Neue" w:eastAsia="Helvetica Neue" w:hAnsi="Helvetica Neue" w:cs="Helvetica Neue"/>
        </w:rPr>
      </w:pPr>
      <w:r>
        <w:rPr>
          <w:rFonts w:ascii="Helvetica Neue" w:eastAsia="Helvetica Neue" w:hAnsi="Helvetica Neue" w:cs="Helvetica Neue"/>
        </w:rPr>
        <w:t>immediately notify the Buyer of any incident on the premises that causes any damage to Property which could cause personal injury</w:t>
      </w:r>
    </w:p>
    <w:p w:rsidR="00076044" w:rsidRDefault="004B26D3" w:rsidP="005F27EF">
      <w:pPr>
        <w:numPr>
          <w:ilvl w:val="0"/>
          <w:numId w:val="47"/>
        </w:numPr>
        <w:ind w:hanging="724"/>
        <w:rPr>
          <w:rFonts w:ascii="Helvetica Neue" w:eastAsia="Helvetica Neue" w:hAnsi="Helvetica Neue" w:cs="Helvetica Neue"/>
        </w:rPr>
      </w:pPr>
      <w:r>
        <w:rPr>
          <w:rFonts w:ascii="Helvetica Neue" w:eastAsia="Helvetica Neue" w:hAnsi="Helvetica Neue" w:cs="Helvetica Neue"/>
        </w:rPr>
        <w:t>The Supplier will ensure that its health and safety policy statement (as required by the Health and Safety at Work etc Act 1974) is made available to the Buyer on request.</w:t>
      </w:r>
    </w:p>
    <w:p w:rsidR="00076044" w:rsidRDefault="004B26D3">
      <w:pPr>
        <w:rPr>
          <w:rFonts w:ascii="Helvetica Neue" w:eastAsia="Helvetica Neue" w:hAnsi="Helvetica Neue" w:cs="Helvetica Neue"/>
          <w:b/>
        </w:rPr>
      </w:pPr>
      <w:r>
        <w:rPr>
          <w:rFonts w:ascii="Helvetica Neue" w:eastAsia="Helvetica Neue" w:hAnsi="Helvetica Neue" w:cs="Helvetica Neue"/>
          <w:b/>
        </w:rPr>
        <w:t>26. Equipment</w:t>
      </w:r>
    </w:p>
    <w:p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 xml:space="preserve">The Supplier is responsible for providing any Equipment which the Supplier requires to provide the Services. </w:t>
      </w:r>
    </w:p>
    <w:p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Any Equipment brought onto the premises will be at the Supplier's own risk and the Buyer will have no liability for any loss of, or damage to, any Equipment.</w:t>
      </w:r>
    </w:p>
    <w:p w:rsidR="00076044" w:rsidRDefault="004B26D3">
      <w:pPr>
        <w:numPr>
          <w:ilvl w:val="0"/>
          <w:numId w:val="16"/>
        </w:numPr>
        <w:ind w:hanging="724"/>
        <w:rPr>
          <w:rFonts w:ascii="Helvetica Neue" w:eastAsia="Helvetica Neue" w:hAnsi="Helvetica Neue" w:cs="Helvetica Neue"/>
        </w:rPr>
      </w:pPr>
      <w:r>
        <w:rPr>
          <w:rFonts w:ascii="Helvetica Neue" w:eastAsia="Helvetica Neue" w:hAnsi="Helvetica Neue" w:cs="Helvetica Neue"/>
        </w:rPr>
        <w:t>When the Call-Off Contract Ends or expires, the Supplier will remove the Equipment and any other materials leaving the premises in a safe and clean condition.</w:t>
      </w:r>
    </w:p>
    <w:p w:rsidR="00076044" w:rsidRDefault="004B26D3">
      <w:pPr>
        <w:rPr>
          <w:rFonts w:ascii="Helvetica Neue" w:eastAsia="Helvetica Neue" w:hAnsi="Helvetica Neue" w:cs="Helvetica Neue"/>
          <w:b/>
        </w:rPr>
      </w:pPr>
      <w:r>
        <w:rPr>
          <w:rFonts w:ascii="Helvetica Neue" w:eastAsia="Helvetica Neue" w:hAnsi="Helvetica Neue" w:cs="Helvetica Neue"/>
          <w:b/>
        </w:rPr>
        <w:t>27. The Contracts (Rights of Third Parties) Act 1999</w:t>
      </w:r>
    </w:p>
    <w:p w:rsidR="00076044" w:rsidRDefault="004B26D3">
      <w:pPr>
        <w:numPr>
          <w:ilvl w:val="0"/>
          <w:numId w:val="11"/>
        </w:numPr>
        <w:ind w:hanging="724"/>
        <w:rPr>
          <w:rFonts w:ascii="Helvetica Neue" w:eastAsia="Helvetica Neue" w:hAnsi="Helvetica Neue" w:cs="Helvetica Neue"/>
        </w:rPr>
      </w:pPr>
      <w:r>
        <w:rPr>
          <w:rFonts w:ascii="Helvetica Neue" w:eastAsia="Helvetica Neue" w:hAnsi="Helvetica Neue" w:cs="Helvetica Neue"/>
        </w:rPr>
        <w:t>Except as specified in clause 29.8, a person who isn’</w:t>
      </w:r>
      <w:r w:rsidR="00E605E6">
        <w:rPr>
          <w:rFonts w:ascii="Helvetica Neue" w:eastAsia="Helvetica Neue" w:hAnsi="Helvetica Neue" w:cs="Helvetica Neue"/>
        </w:rPr>
        <w:t>t</w:t>
      </w:r>
      <w:r>
        <w:rPr>
          <w:rFonts w:ascii="Helvetica Neue" w:eastAsia="Helvetica Neue" w:hAnsi="Helvetica Neue" w:cs="Helvetica Neue"/>
        </w:rPr>
        <w:t xml:space="preserve"> Party to this Call-Off Contract has no right under the Contracts (Rights of Third Parties) Act 1999 to enforce any of its terms. This does not affect any right or remedy of any person which exists or is available otherwise.</w:t>
      </w:r>
    </w:p>
    <w:p w:rsidR="00076044" w:rsidRDefault="004B26D3">
      <w:pPr>
        <w:rPr>
          <w:rFonts w:ascii="Helvetica Neue" w:eastAsia="Helvetica Neue" w:hAnsi="Helvetica Neue" w:cs="Helvetica Neue"/>
          <w:b/>
        </w:rPr>
      </w:pPr>
      <w:r>
        <w:rPr>
          <w:rFonts w:ascii="Helvetica Neue" w:eastAsia="Helvetica Neue" w:hAnsi="Helvetica Neue" w:cs="Helvetica Neue"/>
          <w:b/>
        </w:rPr>
        <w:t>28. Environmental requirements</w:t>
      </w:r>
    </w:p>
    <w:p w:rsidR="00076044" w:rsidRDefault="004B26D3">
      <w:pPr>
        <w:numPr>
          <w:ilvl w:val="0"/>
          <w:numId w:val="28"/>
        </w:numPr>
        <w:ind w:hanging="724"/>
        <w:rPr>
          <w:rFonts w:ascii="Helvetica Neue" w:eastAsia="Helvetica Neue" w:hAnsi="Helvetica Neue" w:cs="Helvetica Neue"/>
        </w:rPr>
      </w:pPr>
      <w:r>
        <w:rPr>
          <w:rFonts w:ascii="Helvetica Neue" w:eastAsia="Helvetica Neue" w:hAnsi="Helvetica Neue" w:cs="Helvetica Neue"/>
        </w:rPr>
        <w:t>The Buyer will provide a copy of its environmental policy to the Supplier on request, which the Supplier will comply with.</w:t>
      </w:r>
    </w:p>
    <w:p w:rsidR="00076044" w:rsidRDefault="004B26D3">
      <w:pPr>
        <w:numPr>
          <w:ilvl w:val="0"/>
          <w:numId w:val="28"/>
        </w:numPr>
        <w:ind w:hanging="724"/>
        <w:rPr>
          <w:rFonts w:ascii="Helvetica Neue" w:eastAsia="Helvetica Neue" w:hAnsi="Helvetica Neue" w:cs="Helvetica Neue"/>
        </w:rPr>
      </w:pPr>
      <w:r>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rsidR="00076044" w:rsidRDefault="004B26D3">
      <w:pPr>
        <w:rPr>
          <w:rFonts w:ascii="Helvetica Neue" w:eastAsia="Helvetica Neue" w:hAnsi="Helvetica Neue" w:cs="Helvetica Neue"/>
          <w:b/>
        </w:rPr>
      </w:pPr>
      <w:r>
        <w:rPr>
          <w:rFonts w:ascii="Helvetica Neue" w:eastAsia="Helvetica Neue" w:hAnsi="Helvetica Neue" w:cs="Helvetica Neue"/>
          <w:b/>
        </w:rPr>
        <w:t>29. The Employment Regulations (TUPE)</w:t>
      </w:r>
    </w:p>
    <w:p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rsidR="00076044" w:rsidRDefault="004B26D3" w:rsidP="005F27EF">
      <w:pPr>
        <w:numPr>
          <w:ilvl w:val="1"/>
          <w:numId w:val="47"/>
        </w:numPr>
        <w:ind w:hanging="360"/>
        <w:rPr>
          <w:rFonts w:ascii="Helvetica Neue" w:eastAsia="Helvetica Neue" w:hAnsi="Helvetica Neue" w:cs="Helvetica Neue"/>
        </w:rPr>
      </w:pPr>
      <w:r>
        <w:rPr>
          <w:rFonts w:ascii="Helvetica Neue" w:eastAsia="Helvetica Neue" w:hAnsi="Helvetica Neue" w:cs="Helvetica Neue"/>
        </w:rPr>
        <w:t>the activities they perform</w:t>
      </w:r>
    </w:p>
    <w:p w:rsidR="00076044" w:rsidRDefault="004B26D3" w:rsidP="005F27EF">
      <w:pPr>
        <w:numPr>
          <w:ilvl w:val="1"/>
          <w:numId w:val="47"/>
        </w:numPr>
        <w:ind w:hanging="360"/>
        <w:rPr>
          <w:rFonts w:ascii="Helvetica Neue" w:eastAsia="Helvetica Neue" w:hAnsi="Helvetica Neue" w:cs="Helvetica Neue"/>
        </w:rPr>
      </w:pPr>
      <w:r>
        <w:rPr>
          <w:rFonts w:ascii="Helvetica Neue" w:eastAsia="Helvetica Neue" w:hAnsi="Helvetica Neue" w:cs="Helvetica Neue"/>
        </w:rPr>
        <w:t>age</w:t>
      </w:r>
    </w:p>
    <w:p w:rsidR="00076044" w:rsidRDefault="004B26D3" w:rsidP="005F27EF">
      <w:pPr>
        <w:numPr>
          <w:ilvl w:val="1"/>
          <w:numId w:val="47"/>
        </w:numPr>
        <w:ind w:hanging="360"/>
        <w:rPr>
          <w:rFonts w:ascii="Helvetica Neue" w:eastAsia="Helvetica Neue" w:hAnsi="Helvetica Neue" w:cs="Helvetica Neue"/>
        </w:rPr>
      </w:pPr>
      <w:r>
        <w:rPr>
          <w:rFonts w:ascii="Helvetica Neue" w:eastAsia="Helvetica Neue" w:hAnsi="Helvetica Neue" w:cs="Helvetica Neue"/>
        </w:rPr>
        <w:t xml:space="preserve">start date </w:t>
      </w:r>
    </w:p>
    <w:p w:rsidR="00076044" w:rsidRDefault="004B26D3" w:rsidP="005F27EF">
      <w:pPr>
        <w:numPr>
          <w:ilvl w:val="1"/>
          <w:numId w:val="47"/>
        </w:numPr>
        <w:ind w:hanging="360"/>
        <w:rPr>
          <w:rFonts w:ascii="Helvetica Neue" w:eastAsia="Helvetica Neue" w:hAnsi="Helvetica Neue" w:cs="Helvetica Neue"/>
        </w:rPr>
      </w:pPr>
      <w:r>
        <w:rPr>
          <w:rFonts w:ascii="Helvetica Neue" w:eastAsia="Helvetica Neue" w:hAnsi="Helvetica Neue" w:cs="Helvetica Neue"/>
        </w:rPr>
        <w:t>place of work</w:t>
      </w:r>
    </w:p>
    <w:p w:rsidR="00076044" w:rsidRDefault="004B26D3" w:rsidP="005F27EF">
      <w:pPr>
        <w:numPr>
          <w:ilvl w:val="1"/>
          <w:numId w:val="47"/>
        </w:numPr>
        <w:ind w:hanging="360"/>
        <w:rPr>
          <w:rFonts w:ascii="Helvetica Neue" w:eastAsia="Helvetica Neue" w:hAnsi="Helvetica Neue" w:cs="Helvetica Neue"/>
        </w:rPr>
      </w:pPr>
      <w:r>
        <w:rPr>
          <w:rFonts w:ascii="Helvetica Neue" w:eastAsia="Helvetica Neue" w:hAnsi="Helvetica Neue" w:cs="Helvetica Neue"/>
        </w:rPr>
        <w:t>notice period</w:t>
      </w:r>
    </w:p>
    <w:p w:rsidR="00076044" w:rsidRDefault="004B26D3" w:rsidP="005F27EF">
      <w:pPr>
        <w:numPr>
          <w:ilvl w:val="1"/>
          <w:numId w:val="47"/>
        </w:numPr>
        <w:ind w:hanging="360"/>
        <w:rPr>
          <w:rFonts w:ascii="Helvetica Neue" w:eastAsia="Helvetica Neue" w:hAnsi="Helvetica Neue" w:cs="Helvetica Neue"/>
        </w:rPr>
      </w:pPr>
      <w:r>
        <w:rPr>
          <w:rFonts w:ascii="Helvetica Neue" w:eastAsia="Helvetica Neue" w:hAnsi="Helvetica Neue" w:cs="Helvetica Neue"/>
        </w:rPr>
        <w:t>redundancy payment entitlement</w:t>
      </w:r>
    </w:p>
    <w:p w:rsidR="00076044" w:rsidRDefault="004B26D3" w:rsidP="005F27EF">
      <w:pPr>
        <w:numPr>
          <w:ilvl w:val="1"/>
          <w:numId w:val="47"/>
        </w:numPr>
        <w:ind w:hanging="360"/>
        <w:rPr>
          <w:rFonts w:ascii="Helvetica Neue" w:eastAsia="Helvetica Neue" w:hAnsi="Helvetica Neue" w:cs="Helvetica Neue"/>
        </w:rPr>
      </w:pPr>
      <w:r>
        <w:rPr>
          <w:rFonts w:ascii="Helvetica Neue" w:eastAsia="Helvetica Neue" w:hAnsi="Helvetica Neue" w:cs="Helvetica Neue"/>
        </w:rPr>
        <w:t>salary, benefits and pension entitlements</w:t>
      </w:r>
    </w:p>
    <w:p w:rsidR="00076044" w:rsidRDefault="004B26D3" w:rsidP="005F27EF">
      <w:pPr>
        <w:numPr>
          <w:ilvl w:val="1"/>
          <w:numId w:val="47"/>
        </w:numPr>
        <w:ind w:hanging="360"/>
        <w:rPr>
          <w:rFonts w:ascii="Helvetica Neue" w:eastAsia="Helvetica Neue" w:hAnsi="Helvetica Neue" w:cs="Helvetica Neue"/>
        </w:rPr>
      </w:pPr>
      <w:r>
        <w:rPr>
          <w:rFonts w:ascii="Helvetica Neue" w:eastAsia="Helvetica Neue" w:hAnsi="Helvetica Neue" w:cs="Helvetica Neue"/>
        </w:rPr>
        <w:t>employment status</w:t>
      </w:r>
    </w:p>
    <w:p w:rsidR="00076044" w:rsidRDefault="004B26D3" w:rsidP="005F27EF">
      <w:pPr>
        <w:numPr>
          <w:ilvl w:val="1"/>
          <w:numId w:val="47"/>
        </w:numPr>
        <w:ind w:hanging="360"/>
        <w:rPr>
          <w:rFonts w:ascii="Helvetica Neue" w:eastAsia="Helvetica Neue" w:hAnsi="Helvetica Neue" w:cs="Helvetica Neue"/>
        </w:rPr>
      </w:pPr>
      <w:r>
        <w:rPr>
          <w:rFonts w:ascii="Helvetica Neue" w:eastAsia="Helvetica Neue" w:hAnsi="Helvetica Neue" w:cs="Helvetica Neue"/>
        </w:rPr>
        <w:t>identity of employer</w:t>
      </w:r>
    </w:p>
    <w:p w:rsidR="00076044" w:rsidRDefault="004B26D3" w:rsidP="005F27EF">
      <w:pPr>
        <w:numPr>
          <w:ilvl w:val="1"/>
          <w:numId w:val="47"/>
        </w:numPr>
        <w:ind w:hanging="360"/>
        <w:rPr>
          <w:rFonts w:ascii="Helvetica Neue" w:eastAsia="Helvetica Neue" w:hAnsi="Helvetica Neue" w:cs="Helvetica Neue"/>
        </w:rPr>
      </w:pPr>
      <w:r>
        <w:rPr>
          <w:rFonts w:ascii="Helvetica Neue" w:eastAsia="Helvetica Neue" w:hAnsi="Helvetica Neue" w:cs="Helvetica Neue"/>
        </w:rPr>
        <w:t>working arrangements</w:t>
      </w:r>
    </w:p>
    <w:p w:rsidR="00076044" w:rsidRDefault="004B26D3" w:rsidP="005F27EF">
      <w:pPr>
        <w:numPr>
          <w:ilvl w:val="1"/>
          <w:numId w:val="47"/>
        </w:numPr>
        <w:ind w:hanging="360"/>
        <w:rPr>
          <w:rFonts w:ascii="Helvetica Neue" w:eastAsia="Helvetica Neue" w:hAnsi="Helvetica Neue" w:cs="Helvetica Neue"/>
        </w:rPr>
      </w:pPr>
      <w:r>
        <w:rPr>
          <w:rFonts w:ascii="Helvetica Neue" w:eastAsia="Helvetica Neue" w:hAnsi="Helvetica Neue" w:cs="Helvetica Neue"/>
        </w:rPr>
        <w:t>outstanding liabilities</w:t>
      </w:r>
    </w:p>
    <w:p w:rsidR="00076044" w:rsidRDefault="004B26D3" w:rsidP="005F27EF">
      <w:pPr>
        <w:numPr>
          <w:ilvl w:val="1"/>
          <w:numId w:val="47"/>
        </w:numPr>
        <w:ind w:hanging="360"/>
        <w:rPr>
          <w:rFonts w:ascii="Helvetica Neue" w:eastAsia="Helvetica Neue" w:hAnsi="Helvetica Neue" w:cs="Helvetica Neue"/>
        </w:rPr>
      </w:pPr>
      <w:r>
        <w:rPr>
          <w:rFonts w:ascii="Helvetica Neue" w:eastAsia="Helvetica Neue" w:hAnsi="Helvetica Neue" w:cs="Helvetica Neue"/>
        </w:rPr>
        <w:t>sickness absence</w:t>
      </w:r>
    </w:p>
    <w:p w:rsidR="00076044" w:rsidRDefault="004B26D3" w:rsidP="005F27EF">
      <w:pPr>
        <w:numPr>
          <w:ilvl w:val="1"/>
          <w:numId w:val="47"/>
        </w:numPr>
        <w:ind w:hanging="360"/>
        <w:rPr>
          <w:rFonts w:ascii="Helvetica Neue" w:eastAsia="Helvetica Neue" w:hAnsi="Helvetica Neue" w:cs="Helvetica Neue"/>
        </w:rPr>
      </w:pPr>
      <w:r>
        <w:rPr>
          <w:rFonts w:ascii="Helvetica Neue" w:eastAsia="Helvetica Neue" w:hAnsi="Helvetica Neue" w:cs="Helvetica Neue"/>
        </w:rPr>
        <w:t>copies of all relevant employment contracts and related documents</w:t>
      </w:r>
    </w:p>
    <w:p w:rsidR="00076044" w:rsidRDefault="004B26D3" w:rsidP="005F27EF">
      <w:pPr>
        <w:numPr>
          <w:ilvl w:val="1"/>
          <w:numId w:val="47"/>
        </w:numPr>
        <w:ind w:hanging="360"/>
        <w:rPr>
          <w:rFonts w:ascii="Helvetica Neue" w:eastAsia="Helvetica Neue" w:hAnsi="Helvetica Neue" w:cs="Helvetica Neue"/>
        </w:rPr>
      </w:pPr>
      <w:r>
        <w:rPr>
          <w:rFonts w:ascii="Helvetica Neue" w:eastAsia="Helvetica Neue" w:hAnsi="Helvetica Neue" w:cs="Helvetica Neue"/>
        </w:rPr>
        <w:t xml:space="preserve">all information required under regulation 11 of TUPE or as reasonably requested by the Buyer </w:t>
      </w:r>
    </w:p>
    <w:p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E605E6" w:rsidRDefault="00E605E6" w:rsidP="00E605E6">
      <w:pPr>
        <w:ind w:left="720"/>
        <w:rPr>
          <w:rFonts w:ascii="Helvetica Neue" w:eastAsia="Helvetica Neue" w:hAnsi="Helvetica Neue" w:cs="Helvetica Neue"/>
        </w:rPr>
      </w:pPr>
    </w:p>
    <w:p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Supplier will indemnify the Buyer or any Replacement Supplier for all Loss arising from both:</w:t>
      </w:r>
    </w:p>
    <w:p w:rsidR="00076044" w:rsidRDefault="004B26D3" w:rsidP="005F27EF">
      <w:pPr>
        <w:numPr>
          <w:ilvl w:val="1"/>
          <w:numId w:val="47"/>
        </w:numPr>
        <w:ind w:hanging="360"/>
        <w:rPr>
          <w:rFonts w:ascii="Helvetica Neue" w:eastAsia="Helvetica Neue" w:hAnsi="Helvetica Neue" w:cs="Helvetica Neue"/>
        </w:rPr>
      </w:pPr>
      <w:r>
        <w:rPr>
          <w:rFonts w:ascii="Helvetica Neue" w:eastAsia="Helvetica Neue" w:hAnsi="Helvetica Neue" w:cs="Helvetica Neue"/>
        </w:rPr>
        <w:t>its failure to comply with the provisions of this clause</w:t>
      </w:r>
    </w:p>
    <w:p w:rsidR="00076044" w:rsidRDefault="004B26D3" w:rsidP="005F27EF">
      <w:pPr>
        <w:numPr>
          <w:ilvl w:val="1"/>
          <w:numId w:val="47"/>
        </w:numPr>
        <w:ind w:hanging="360"/>
        <w:rPr>
          <w:rFonts w:ascii="Helvetica Neue" w:eastAsia="Helvetica Neue" w:hAnsi="Helvetica Neue" w:cs="Helvetica Neue"/>
        </w:rPr>
      </w:pPr>
      <w:r>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The provisions of this clause apply during the Term of this Call-Off Contract and indefinitely after it Ends or expires.</w:t>
      </w:r>
    </w:p>
    <w:p w:rsidR="00076044" w:rsidRDefault="004B26D3">
      <w:pPr>
        <w:numPr>
          <w:ilvl w:val="0"/>
          <w:numId w:val="41"/>
        </w:numPr>
        <w:ind w:hanging="724"/>
        <w:rPr>
          <w:rFonts w:ascii="Helvetica Neue" w:eastAsia="Helvetica Neue" w:hAnsi="Helvetica Neue" w:cs="Helvetica Neue"/>
        </w:rPr>
      </w:pPr>
      <w:r>
        <w:rPr>
          <w:rFonts w:ascii="Helvetica Neue" w:eastAsia="Helvetica Neue" w:hAnsi="Helvetica Neue" w:cs="Helvetica Neue"/>
        </w:rPr>
        <w:t>For these TUPE clauses, the relevant third party will be able to enforce its rights under this clause but their consent will not be required to vary these clauses as the Buyer and Supplier may agree.</w:t>
      </w:r>
    </w:p>
    <w:p w:rsidR="00076044" w:rsidRDefault="004B26D3">
      <w:pPr>
        <w:rPr>
          <w:rFonts w:ascii="Helvetica Neue" w:eastAsia="Helvetica Neue" w:hAnsi="Helvetica Neue" w:cs="Helvetica Neue"/>
          <w:b/>
        </w:rPr>
      </w:pPr>
      <w:r>
        <w:rPr>
          <w:rFonts w:ascii="Helvetica Neue" w:eastAsia="Helvetica Neue" w:hAnsi="Helvetica Neue" w:cs="Helvetica Neue"/>
          <w:b/>
        </w:rPr>
        <w:t>30. Additional G-Cloud services</w:t>
      </w:r>
    </w:p>
    <w:p w:rsidR="00076044" w:rsidRDefault="004B26D3">
      <w:pPr>
        <w:numPr>
          <w:ilvl w:val="0"/>
          <w:numId w:val="25"/>
        </w:numPr>
        <w:ind w:hanging="724"/>
        <w:rPr>
          <w:rFonts w:ascii="Helvetica Neue" w:eastAsia="Helvetica Neue" w:hAnsi="Helvetica Neue" w:cs="Helvetica Neue"/>
        </w:rPr>
      </w:pPr>
      <w:r>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rsidR="00076044" w:rsidRDefault="004B26D3">
      <w:pPr>
        <w:numPr>
          <w:ilvl w:val="0"/>
          <w:numId w:val="25"/>
        </w:numPr>
        <w:ind w:hanging="724"/>
        <w:rPr>
          <w:rFonts w:ascii="Helvetica Neue" w:eastAsia="Helvetica Neue" w:hAnsi="Helvetica Neue" w:cs="Helvetica Neue"/>
        </w:rPr>
      </w:pPr>
      <w:r>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rsidR="00076044" w:rsidRDefault="004B26D3">
      <w:pPr>
        <w:rPr>
          <w:rFonts w:ascii="Helvetica Neue" w:eastAsia="Helvetica Neue" w:hAnsi="Helvetica Neue" w:cs="Helvetica Neue"/>
          <w:b/>
        </w:rPr>
      </w:pPr>
      <w:r>
        <w:rPr>
          <w:rFonts w:ascii="Helvetica Neue" w:eastAsia="Helvetica Neue" w:hAnsi="Helvetica Neue" w:cs="Helvetica Neue"/>
          <w:b/>
        </w:rPr>
        <w:t>31. Collaboration</w:t>
      </w:r>
    </w:p>
    <w:p w:rsidR="00076044" w:rsidRDefault="004B26D3">
      <w:pPr>
        <w:numPr>
          <w:ilvl w:val="0"/>
          <w:numId w:val="12"/>
        </w:numPr>
        <w:ind w:hanging="724"/>
        <w:rPr>
          <w:rFonts w:ascii="Helvetica Neue" w:eastAsia="Helvetica Neue" w:hAnsi="Helvetica Neue" w:cs="Helvetica Neue"/>
        </w:rPr>
      </w:pPr>
      <w:r>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 in the form set out in Schedule 3.</w:t>
      </w:r>
    </w:p>
    <w:p w:rsidR="00076044" w:rsidRDefault="004B26D3">
      <w:pPr>
        <w:numPr>
          <w:ilvl w:val="0"/>
          <w:numId w:val="12"/>
        </w:numPr>
        <w:ind w:hanging="724"/>
        <w:rPr>
          <w:rFonts w:ascii="Helvetica Neue" w:eastAsia="Helvetica Neue" w:hAnsi="Helvetica Neue" w:cs="Helvetica Neue"/>
        </w:rPr>
      </w:pPr>
      <w:r>
        <w:rPr>
          <w:rFonts w:ascii="Helvetica Neue" w:eastAsia="Helvetica Neue" w:hAnsi="Helvetica Neue" w:cs="Helvetica Neue"/>
        </w:rPr>
        <w:t>In addition to any obligations under the Collaboration Agreement, the Supplier must:</w:t>
      </w:r>
    </w:p>
    <w:p w:rsidR="00076044" w:rsidRDefault="004B26D3">
      <w:pPr>
        <w:numPr>
          <w:ilvl w:val="1"/>
          <w:numId w:val="12"/>
        </w:numPr>
        <w:ind w:hanging="360"/>
        <w:rPr>
          <w:rFonts w:ascii="Helvetica Neue" w:eastAsia="Helvetica Neue" w:hAnsi="Helvetica Neue" w:cs="Helvetica Neue"/>
        </w:rPr>
      </w:pPr>
      <w:r>
        <w:rPr>
          <w:rFonts w:ascii="Helvetica Neue" w:eastAsia="Helvetica Neue" w:hAnsi="Helvetica Neue" w:cs="Helvetica Neue"/>
        </w:rPr>
        <w:t>work proactively and in good faith with each of the Buyer’s contractors</w:t>
      </w:r>
    </w:p>
    <w:p w:rsidR="00076044" w:rsidRDefault="004B26D3">
      <w:pPr>
        <w:numPr>
          <w:ilvl w:val="1"/>
          <w:numId w:val="12"/>
        </w:numPr>
        <w:ind w:hanging="360"/>
        <w:rPr>
          <w:rFonts w:ascii="Helvetica Neue" w:eastAsia="Helvetica Neue" w:hAnsi="Helvetica Neue" w:cs="Helvetica Neue"/>
        </w:rPr>
      </w:pPr>
      <w:r>
        <w:rPr>
          <w:rFonts w:ascii="Helvetica Neue" w:eastAsia="Helvetica Neue" w:hAnsi="Helvetica Neue" w:cs="Helvetica Neue"/>
        </w:rPr>
        <w:t>co-operate and share information with the Buyer’s contractors to enable the efficient operation of the Buyer’s ICT services and G-Cloud Services</w:t>
      </w:r>
    </w:p>
    <w:p w:rsidR="00076044" w:rsidRDefault="004B26D3">
      <w:pPr>
        <w:rPr>
          <w:rFonts w:ascii="Helvetica Neue" w:eastAsia="Helvetica Neue" w:hAnsi="Helvetica Neue" w:cs="Helvetica Neue"/>
          <w:b/>
        </w:rPr>
      </w:pPr>
      <w:r>
        <w:rPr>
          <w:rFonts w:ascii="Helvetica Neue" w:eastAsia="Helvetica Neue" w:hAnsi="Helvetica Neue" w:cs="Helvetica Neue"/>
          <w:b/>
        </w:rPr>
        <w:t>32. Variation process</w:t>
      </w:r>
    </w:p>
    <w:p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 xml:space="preserve">The Buyer can request in writing a change to </w:t>
      </w:r>
      <w:r w:rsidR="00507CA9">
        <w:rPr>
          <w:rFonts w:ascii="Helvetica Neue" w:eastAsia="Helvetica Neue" w:hAnsi="Helvetica Neue" w:cs="Helvetica Neue"/>
        </w:rPr>
        <w:t>this Call-Off Contract if it isn’t a</w:t>
      </w:r>
      <w:r>
        <w:rPr>
          <w:rFonts w:ascii="Helvetica Neue" w:eastAsia="Helvetica Neue" w:hAnsi="Helvetica Neue" w:cs="Helvetica Neue"/>
        </w:rPr>
        <w:t xml:space="preserve"> material change to the Framework Agreement/or this Call-Off Contract. Once implemented, it is called a Variation.</w:t>
      </w:r>
    </w:p>
    <w:p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rsidR="00076044" w:rsidRDefault="004B26D3">
      <w:pPr>
        <w:numPr>
          <w:ilvl w:val="0"/>
          <w:numId w:val="6"/>
        </w:numPr>
        <w:ind w:hanging="724"/>
        <w:rPr>
          <w:rFonts w:ascii="Helvetica Neue" w:eastAsia="Helvetica Neue" w:hAnsi="Helvetica Neue" w:cs="Helvetica Neue"/>
        </w:rPr>
      </w:pPr>
      <w:r>
        <w:rPr>
          <w:rFonts w:ascii="Helvetica Neue" w:eastAsia="Helvetica Neue" w:hAnsi="Helvetica Neue" w:cs="Helvetica Neue"/>
        </w:rPr>
        <w:t>If Either Party can’t agree to or provide the Variation, the Buyer may agree to continue performing its obligations under this Call-Off Contract without the Variation, or End this Call-Off Contract by giving 30 days notice to the Supplier.</w:t>
      </w:r>
    </w:p>
    <w:p w:rsidR="00076044" w:rsidRDefault="00076044">
      <w:pPr>
        <w:rPr>
          <w:rFonts w:ascii="Helvetica Neue" w:eastAsia="Helvetica Neue" w:hAnsi="Helvetica Neue" w:cs="Helvetica Neue"/>
        </w:rPr>
      </w:pPr>
    </w:p>
    <w:p w:rsidR="00076044" w:rsidRDefault="004B26D3">
      <w:pPr>
        <w:pStyle w:val="Heading1"/>
        <w:rPr>
          <w:rFonts w:ascii="Helvetica Neue" w:eastAsia="Helvetica Neue" w:hAnsi="Helvetica Neue" w:cs="Helvetica Neue"/>
        </w:rPr>
      </w:pPr>
      <w:bookmarkStart w:id="61" w:name="_sz1ppi95pvt0" w:colFirst="0" w:colLast="0"/>
      <w:bookmarkEnd w:id="61"/>
      <w:r>
        <w:rPr>
          <w:rFonts w:ascii="Helvetica Neue" w:eastAsia="Helvetica Neue" w:hAnsi="Helvetica Neue" w:cs="Helvetica Neue"/>
          <w:sz w:val="36"/>
          <w:szCs w:val="36"/>
        </w:rPr>
        <w:t>Schedule 3 - Collaboration agreement</w:t>
      </w:r>
    </w:p>
    <w:p w:rsidR="00076044" w:rsidRDefault="004B26D3">
      <w:pPr>
        <w:rPr>
          <w:rFonts w:ascii="Helvetica Neue" w:eastAsia="Helvetica Neue" w:hAnsi="Helvetica Neue" w:cs="Helvetica Neue"/>
          <w:b/>
        </w:rPr>
      </w:pPr>
      <w:r>
        <w:rPr>
          <w:rFonts w:ascii="Helvetica Neue" w:eastAsia="Helvetica Neue" w:hAnsi="Helvetica Neue" w:cs="Helvetica Neue"/>
        </w:rPr>
        <w:t xml:space="preserve">The Collaboration agreement is available at </w:t>
      </w:r>
      <w:hyperlink r:id="rId32">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rsidR="00076044" w:rsidRDefault="00076044">
      <w:pPr>
        <w:rPr>
          <w:rFonts w:ascii="Helvetica Neue" w:eastAsia="Helvetica Neue" w:hAnsi="Helvetica Neue" w:cs="Helvetica Neue"/>
        </w:rPr>
      </w:pPr>
    </w:p>
    <w:p w:rsidR="00076044" w:rsidRDefault="004B26D3">
      <w:pPr>
        <w:pStyle w:val="Heading1"/>
        <w:rPr>
          <w:rFonts w:ascii="Helvetica Neue" w:eastAsia="Helvetica Neue" w:hAnsi="Helvetica Neue" w:cs="Helvetica Neue"/>
        </w:rPr>
      </w:pPr>
      <w:bookmarkStart w:id="62" w:name="_iz3oef672jgx" w:colFirst="0" w:colLast="0"/>
      <w:bookmarkEnd w:id="62"/>
      <w:r>
        <w:rPr>
          <w:rFonts w:ascii="Helvetica Neue" w:eastAsia="Helvetica Neue" w:hAnsi="Helvetica Neue" w:cs="Helvetica Neue"/>
          <w:sz w:val="36"/>
          <w:szCs w:val="36"/>
        </w:rPr>
        <w:t>Schedule 4 - Alternative clauses</w:t>
      </w:r>
    </w:p>
    <w:p w:rsidR="00076044" w:rsidRDefault="004B26D3">
      <w:pPr>
        <w:rPr>
          <w:rFonts w:ascii="Helvetica Neue" w:eastAsia="Helvetica Neue" w:hAnsi="Helvetica Neue" w:cs="Helvetica Neue"/>
        </w:rPr>
      </w:pPr>
      <w:r>
        <w:rPr>
          <w:rFonts w:ascii="Helvetica Neue" w:eastAsia="Helvetica Neue" w:hAnsi="Helvetica Neue" w:cs="Helvetica Neue"/>
        </w:rPr>
        <w:t xml:space="preserve">The Alternative clauses are available at </w:t>
      </w:r>
      <w:hyperlink r:id="rId33">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rsidR="00076044" w:rsidRDefault="00076044">
      <w:pPr>
        <w:rPr>
          <w:rFonts w:ascii="Helvetica Neue" w:eastAsia="Helvetica Neue" w:hAnsi="Helvetica Neue" w:cs="Helvetica Neue"/>
        </w:rPr>
      </w:pPr>
    </w:p>
    <w:p w:rsidR="00076044" w:rsidRDefault="004B26D3">
      <w:pPr>
        <w:pStyle w:val="Heading1"/>
        <w:rPr>
          <w:rFonts w:ascii="Helvetica Neue" w:eastAsia="Helvetica Neue" w:hAnsi="Helvetica Neue" w:cs="Helvetica Neue"/>
          <w:sz w:val="36"/>
          <w:szCs w:val="36"/>
        </w:rPr>
      </w:pPr>
      <w:bookmarkStart w:id="63" w:name="_lkwoqmwlexpr" w:colFirst="0" w:colLast="0"/>
      <w:bookmarkEnd w:id="63"/>
      <w:r>
        <w:rPr>
          <w:rFonts w:ascii="Helvetica Neue" w:eastAsia="Helvetica Neue" w:hAnsi="Helvetica Neue" w:cs="Helvetica Neue"/>
          <w:sz w:val="36"/>
          <w:szCs w:val="36"/>
        </w:rPr>
        <w:t>Schedule 5 - Guarantee</w:t>
      </w:r>
    </w:p>
    <w:p w:rsidR="00076044" w:rsidRDefault="004B26D3">
      <w:pPr>
        <w:rPr>
          <w:rFonts w:ascii="Helvetica Neue" w:eastAsia="Helvetica Neue" w:hAnsi="Helvetica Neue" w:cs="Helvetica Neue"/>
        </w:rPr>
      </w:pPr>
      <w:r>
        <w:rPr>
          <w:rFonts w:ascii="Helvetica Neue" w:eastAsia="Helvetica Neue" w:hAnsi="Helvetica Neue" w:cs="Helvetica Neue"/>
        </w:rPr>
        <w:t xml:space="preserve">The Guarantee is available at </w:t>
      </w:r>
      <w:hyperlink r:id="rId34">
        <w:r>
          <w:rPr>
            <w:rFonts w:ascii="Helvetica Neue" w:eastAsia="Helvetica Neue" w:hAnsi="Helvetica Neue" w:cs="Helvetica Neue"/>
            <w:color w:val="1155CC"/>
            <w:u w:val="single"/>
          </w:rPr>
          <w:t>https://www.gov.uk/guidance/g-cloud-templates-and-legal-documents</w:t>
        </w:r>
      </w:hyperlink>
      <w:r>
        <w:rPr>
          <w:rFonts w:ascii="Helvetica Neue" w:eastAsia="Helvetica Neue" w:hAnsi="Helvetica Neue" w:cs="Helvetica Neue"/>
        </w:rPr>
        <w:t xml:space="preserve"> </w:t>
      </w:r>
    </w:p>
    <w:p w:rsidR="00076044" w:rsidRDefault="00076044">
      <w:pPr>
        <w:rPr>
          <w:rFonts w:ascii="Helvetica Neue" w:eastAsia="Helvetica Neue" w:hAnsi="Helvetica Neue" w:cs="Helvetica Neue"/>
        </w:rPr>
      </w:pPr>
    </w:p>
    <w:p w:rsidR="00076044" w:rsidRDefault="004B26D3">
      <w:pPr>
        <w:pStyle w:val="Heading1"/>
        <w:rPr>
          <w:rFonts w:ascii="Helvetica Neue" w:eastAsia="Helvetica Neue" w:hAnsi="Helvetica Neue" w:cs="Helvetica Neue"/>
          <w:sz w:val="36"/>
          <w:szCs w:val="36"/>
        </w:rPr>
      </w:pPr>
      <w:bookmarkStart w:id="64" w:name="_3isya5h4h0ui" w:colFirst="0" w:colLast="0"/>
      <w:bookmarkEnd w:id="64"/>
      <w:r>
        <w:rPr>
          <w:rFonts w:ascii="Helvetica Neue" w:eastAsia="Helvetica Neue" w:hAnsi="Helvetica Neue" w:cs="Helvetica Neue"/>
          <w:sz w:val="36"/>
          <w:szCs w:val="36"/>
        </w:rPr>
        <w:t>Schedule 6 - Glossary and interpretations</w:t>
      </w:r>
    </w:p>
    <w:p w:rsidR="00076044" w:rsidRDefault="004B26D3">
      <w:pPr>
        <w:rPr>
          <w:rFonts w:ascii="Helvetica Neue" w:eastAsia="Helvetica Neue" w:hAnsi="Helvetica Neue" w:cs="Helvetica Neue"/>
        </w:rPr>
      </w:pPr>
      <w:r>
        <w:rPr>
          <w:rFonts w:ascii="Helvetica Neue" w:eastAsia="Helvetica Neue" w:hAnsi="Helvetica Neue" w:cs="Helvetica Neue"/>
        </w:rPr>
        <w:t>In this Call-Off Contract the following expressions mean:</w:t>
      </w:r>
    </w:p>
    <w:tbl>
      <w:tblPr>
        <w:tblStyle w:val="a9"/>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76044" w:rsidTr="00946E9E">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services ancillary to the G-Cloud Services that are in the scope of Framework Agreement Section 2 (Services Offered) which a Buyer may request.</w:t>
            </w:r>
          </w:p>
        </w:tc>
      </w:tr>
      <w:tr w:rsidR="00076044" w:rsidTr="00946E9E">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agreement to be entered into to enable the Supplier to participate in the relevant Civil Service pension scheme(s).</w:t>
            </w:r>
          </w:p>
        </w:tc>
      </w:tr>
      <w:tr w:rsidR="00076044" w:rsidTr="00946E9E">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response submitted by the Supplier to the Invitation to Tender (known as the Invitation to Apply on the Digital Marketplace).</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 audit carried out under the incorporated Framework Agreement clauses specified by the Buyer in the Order (if any).</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each Party, IPRs:</w:t>
            </w:r>
          </w:p>
          <w:p w:rsidR="00076044" w:rsidRDefault="004B26D3">
            <w:pPr>
              <w:numPr>
                <w:ilvl w:val="0"/>
                <w:numId w:val="1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owned by that Party before the date of this Call-Off Contract (</w:t>
            </w:r>
            <w:r w:rsidRPr="00507CA9">
              <w:rPr>
                <w:rFonts w:ascii="Helvetica Neue" w:eastAsia="Helvetica Neue" w:hAnsi="Helvetica Neue" w:cs="Helvetica Neue"/>
              </w:rPr>
              <w:t xml:space="preserve">as may be enhanced and/or modified but not as a consequence of the Services) </w:t>
            </w:r>
            <w:r>
              <w:rPr>
                <w:rFonts w:ascii="Helvetica Neue" w:eastAsia="Helvetica Neue" w:hAnsi="Helvetica Neue" w:cs="Helvetica Neue"/>
              </w:rPr>
              <w:t xml:space="preserve">including IPRs contained in any of the Party's Know-How, documentation and processes </w:t>
            </w:r>
          </w:p>
          <w:p w:rsidR="00076044" w:rsidRDefault="004B26D3">
            <w:pPr>
              <w:numPr>
                <w:ilvl w:val="0"/>
                <w:numId w:val="1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created by the Party independently of this Call-Off Contract, or</w:t>
            </w:r>
          </w:p>
          <w:p w:rsidR="00076044" w:rsidRDefault="00076044">
            <w:pPr>
              <w:spacing w:after="0" w:line="240" w:lineRule="auto"/>
              <w:rPr>
                <w:rFonts w:ascii="Helvetica Neue" w:eastAsia="Helvetica Neue" w:hAnsi="Helvetica Neue" w:cs="Helvetica Neue"/>
              </w:rPr>
            </w:pPr>
          </w:p>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the Buyer, Crown Copyright which isn’t available to the Supplier otherwise than under this Call-Off Contract, but excluding IPRs owned by that Party in Buyer software or Supplier software.</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contracting authority ordering services as set out in the Order Form.</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data supplied by the Buyer to the Supplier including Personal Data and Service Data that is owned and managed by the Buyer.</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personal data supplied by the Buyer to the Supplier for purposes of, or in connection with, this Call-Off Contract. </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representative appointed by the Buyer under this Call-Off Contract.</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Software owned by or licensed to the Buyer (other than under this Agreement), which is or will be used by the Supplier to provide the Services.</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prices (excluding any applicable VAT), payable to the Supplier by the Buyer under this Call-Off Contract.</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 agreement between the Buyer and any combination of the Supplier and contractors, to ensure collaborative working in their delivery of the Buyer’s Services and to ensure that the Buyer receives end-to-end services across its IT estate.</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Information, which the Buyer has been notified about by the Supplier in writing before the Start Date with full details of why the Information is deemed to be commercially sensitive.</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Data, personal data and any information, which may include (but isn’t limited to) any:</w:t>
            </w:r>
          </w:p>
          <w:p w:rsidR="00076044" w:rsidRDefault="004B26D3">
            <w:pPr>
              <w:numPr>
                <w:ilvl w:val="0"/>
                <w:numId w:val="1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information about business, affairs, developments, trade secrets, know-how, personnel, and third parties, including all Intellectual Property Rights (IPRs), together with all information derived from any of the above</w:t>
            </w:r>
          </w:p>
          <w:p w:rsidR="00076044" w:rsidRDefault="004B26D3">
            <w:pPr>
              <w:numPr>
                <w:ilvl w:val="0"/>
                <w:numId w:val="17"/>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other information clearly designated as being confidential or which ought reasonably be considered to be confidential (whether or not it is marked 'confidential').</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‘Control’ as defined in section 1124 and 450 of the Corporation Tax</w:t>
            </w:r>
          </w:p>
          <w:p w:rsidR="00076044" w:rsidRDefault="004B26D3">
            <w:pPr>
              <w:tabs>
                <w:tab w:val="left" w:pos="1590"/>
              </w:tabs>
              <w:spacing w:after="0" w:line="240" w:lineRule="auto"/>
              <w:rPr>
                <w:rFonts w:ascii="Helvetica Neue" w:eastAsia="Helvetica Neue" w:hAnsi="Helvetica Neue" w:cs="Helvetica Neue"/>
              </w:rPr>
            </w:pPr>
            <w:r>
              <w:rPr>
                <w:rFonts w:ascii="Helvetica Neue" w:eastAsia="Helvetica Neue" w:hAnsi="Helvetica Neue" w:cs="Helvetica Neue"/>
              </w:rPr>
              <w:t>Act 2010. 'Controls' and 'Controlled' will be interpreted accordingly.</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Crown</w:t>
            </w:r>
          </w:p>
          <w:p w:rsidR="00076044" w:rsidRDefault="00076044">
            <w:pPr>
              <w:spacing w:after="0" w:line="240" w:lineRule="auto"/>
              <w:rPr>
                <w:rFonts w:ascii="Helvetica Neue" w:eastAsia="Helvetica Neue" w:hAnsi="Helvetica Neue" w:cs="Helvetica Neue"/>
                <w:b/>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Data Protection Legislation or DPA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if applicable legally binding guidance and codes of practice issued by the Information Commissioner.</w:t>
            </w:r>
          </w:p>
        </w:tc>
      </w:tr>
      <w:tr w:rsidR="00946E9E"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946E9E" w:rsidRDefault="00946E9E">
            <w:pPr>
              <w:spacing w:after="0" w:line="240" w:lineRule="auto"/>
              <w:rPr>
                <w:rFonts w:ascii="Helvetica Neue" w:eastAsia="Helvetica Neue" w:hAnsi="Helvetica Neue" w:cs="Helvetica Neue"/>
                <w:b/>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946E9E" w:rsidRDefault="00946E9E">
            <w:pPr>
              <w:spacing w:after="0" w:line="240" w:lineRule="auto"/>
              <w:rPr>
                <w:rFonts w:ascii="Helvetica Neue" w:eastAsia="Helvetica Neue" w:hAnsi="Helvetica Neue" w:cs="Helvetica Neue"/>
              </w:rPr>
            </w:pPr>
          </w:p>
        </w:tc>
      </w:tr>
      <w:tr w:rsidR="00946E9E" w:rsidRPr="00A67100" w:rsidTr="00946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435" w:type="dxa"/>
          </w:tcPr>
          <w:p w:rsidR="00946E9E" w:rsidRDefault="00946E9E" w:rsidP="00946E9E">
            <w:pPr>
              <w:pStyle w:val="NoSpacing"/>
              <w:rPr>
                <w:rFonts w:ascii="Arial" w:hAnsi="Arial" w:cs="Arial"/>
                <w:sz w:val="24"/>
                <w:szCs w:val="24"/>
              </w:rPr>
            </w:pPr>
            <w:r w:rsidRPr="00A67100">
              <w:rPr>
                <w:rFonts w:ascii="Arial" w:hAnsi="Arial" w:cs="Arial"/>
                <w:sz w:val="24"/>
                <w:szCs w:val="24"/>
              </w:rPr>
              <w:t>“Controller”, “Processor,” “Data Subject”, “Personal Data”, “Personal Data Breach”, “Data Protection Officer”</w:t>
            </w:r>
          </w:p>
          <w:p w:rsidR="00946E9E" w:rsidRPr="00A67100" w:rsidRDefault="00946E9E" w:rsidP="00946E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rPr>
            </w:pPr>
          </w:p>
        </w:tc>
        <w:tc>
          <w:tcPr>
            <w:tcW w:w="7155" w:type="dxa"/>
          </w:tcPr>
          <w:p w:rsidR="00946E9E" w:rsidRPr="00A67100" w:rsidRDefault="00946E9E" w:rsidP="00946E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A67100">
              <w:rPr>
                <w:sz w:val="24"/>
              </w:rPr>
              <w:t>take the meaning given in the GDPR</w:t>
            </w:r>
          </w:p>
        </w:tc>
      </w:tr>
      <w:tr w:rsidR="00946E9E" w:rsidRPr="00A67100" w:rsidTr="00946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435" w:type="dxa"/>
          </w:tcPr>
          <w:p w:rsidR="00946E9E" w:rsidRDefault="00946E9E" w:rsidP="00946E9E">
            <w:pPr>
              <w:pStyle w:val="NoSpacing"/>
              <w:rPr>
                <w:rFonts w:ascii="Arial" w:hAnsi="Arial" w:cs="Arial"/>
                <w:sz w:val="24"/>
                <w:szCs w:val="24"/>
              </w:rPr>
            </w:pPr>
            <w:r>
              <w:rPr>
                <w:rFonts w:ascii="Arial" w:hAnsi="Arial" w:cs="Arial"/>
                <w:sz w:val="24"/>
                <w:szCs w:val="24"/>
              </w:rPr>
              <w:t>“</w:t>
            </w:r>
            <w:r w:rsidRPr="00394616">
              <w:rPr>
                <w:rFonts w:ascii="Arial" w:hAnsi="Arial" w:cs="Arial"/>
                <w:sz w:val="24"/>
                <w:szCs w:val="24"/>
              </w:rPr>
              <w:t>Data Loss Event</w:t>
            </w:r>
            <w:r>
              <w:rPr>
                <w:rFonts w:ascii="Arial" w:hAnsi="Arial" w:cs="Arial"/>
                <w:sz w:val="24"/>
                <w:szCs w:val="24"/>
              </w:rPr>
              <w:t>”</w:t>
            </w:r>
          </w:p>
          <w:p w:rsidR="00946E9E" w:rsidRPr="00A67100" w:rsidRDefault="00946E9E" w:rsidP="00946E9E">
            <w:pPr>
              <w:pStyle w:val="NoSpacing"/>
              <w:rPr>
                <w:rFonts w:ascii="Arial" w:hAnsi="Arial" w:cs="Arial"/>
                <w:sz w:val="24"/>
                <w:szCs w:val="24"/>
              </w:rPr>
            </w:pPr>
          </w:p>
        </w:tc>
        <w:tc>
          <w:tcPr>
            <w:tcW w:w="7155" w:type="dxa"/>
          </w:tcPr>
          <w:p w:rsidR="00946E9E" w:rsidRPr="00394616" w:rsidRDefault="00946E9E" w:rsidP="00946E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94616">
              <w:rPr>
                <w:sz w:val="24"/>
              </w:rPr>
              <w:t xml:space="preserve">any event that results, or may result, in unauthorised access to Personal Data held by the Contractor under this </w:t>
            </w:r>
            <w:r>
              <w:rPr>
                <w:sz w:val="24"/>
              </w:rPr>
              <w:t>Contract</w:t>
            </w:r>
            <w:r w:rsidRPr="00394616">
              <w:rPr>
                <w:sz w:val="24"/>
              </w:rPr>
              <w:t xml:space="preserve">, and/or actual or potential loss and/or destruction of Personal Data in breach of this </w:t>
            </w:r>
            <w:r>
              <w:rPr>
                <w:sz w:val="24"/>
              </w:rPr>
              <w:t>Contract</w:t>
            </w:r>
            <w:r w:rsidRPr="00394616">
              <w:rPr>
                <w:sz w:val="24"/>
              </w:rPr>
              <w:t xml:space="preserve">, including any Personal Data Breach. </w:t>
            </w:r>
          </w:p>
          <w:p w:rsidR="00946E9E" w:rsidRPr="00A67100" w:rsidRDefault="00946E9E" w:rsidP="00946E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tc>
      </w:tr>
      <w:tr w:rsidR="00946E9E" w:rsidRPr="00A67100" w:rsidTr="00946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435" w:type="dxa"/>
          </w:tcPr>
          <w:p w:rsidR="00946E9E" w:rsidRDefault="00946E9E" w:rsidP="00946E9E">
            <w:pPr>
              <w:pStyle w:val="NoSpacing"/>
              <w:rPr>
                <w:rFonts w:ascii="Arial" w:hAnsi="Arial" w:cs="Arial"/>
                <w:sz w:val="24"/>
                <w:szCs w:val="24"/>
              </w:rPr>
            </w:pPr>
            <w:r>
              <w:rPr>
                <w:rFonts w:ascii="Arial" w:hAnsi="Arial" w:cs="Arial"/>
                <w:sz w:val="24"/>
                <w:szCs w:val="24"/>
              </w:rPr>
              <w:t>“</w:t>
            </w:r>
            <w:r w:rsidRPr="0055352F">
              <w:rPr>
                <w:rFonts w:ascii="Arial" w:hAnsi="Arial" w:cs="Arial"/>
                <w:sz w:val="24"/>
                <w:szCs w:val="24"/>
              </w:rPr>
              <w:t>DPA 2018</w:t>
            </w:r>
            <w:r>
              <w:rPr>
                <w:rFonts w:ascii="Arial" w:hAnsi="Arial" w:cs="Arial"/>
                <w:sz w:val="24"/>
                <w:szCs w:val="24"/>
              </w:rPr>
              <w:t>”</w:t>
            </w:r>
          </w:p>
          <w:p w:rsidR="00946E9E" w:rsidRPr="00A67100" w:rsidRDefault="00946E9E" w:rsidP="00946E9E">
            <w:pPr>
              <w:pStyle w:val="NoSpacing"/>
              <w:rPr>
                <w:rFonts w:ascii="Arial" w:hAnsi="Arial" w:cs="Arial"/>
                <w:sz w:val="24"/>
                <w:szCs w:val="24"/>
              </w:rPr>
            </w:pPr>
          </w:p>
        </w:tc>
        <w:tc>
          <w:tcPr>
            <w:tcW w:w="7155" w:type="dxa"/>
          </w:tcPr>
          <w:p w:rsidR="00946E9E" w:rsidRPr="00A67100" w:rsidRDefault="00946E9E" w:rsidP="00946E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55352F">
              <w:rPr>
                <w:sz w:val="24"/>
              </w:rPr>
              <w:t xml:space="preserve">Data Protection Act 2018  </w:t>
            </w:r>
          </w:p>
        </w:tc>
      </w:tr>
      <w:tr w:rsidR="00946E9E" w:rsidRPr="00A67100" w:rsidTr="00946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435" w:type="dxa"/>
          </w:tcPr>
          <w:p w:rsidR="00946E9E" w:rsidRDefault="00946E9E" w:rsidP="00946E9E">
            <w:pPr>
              <w:pStyle w:val="NoSpacing"/>
              <w:rPr>
                <w:rFonts w:ascii="Arial" w:hAnsi="Arial" w:cs="Arial"/>
                <w:sz w:val="24"/>
                <w:szCs w:val="24"/>
              </w:rPr>
            </w:pPr>
            <w:r w:rsidRPr="00A67100">
              <w:rPr>
                <w:rFonts w:ascii="Arial" w:hAnsi="Arial" w:cs="Arial"/>
                <w:sz w:val="24"/>
                <w:szCs w:val="24"/>
              </w:rPr>
              <w:t>“Data Protection Impact Assessment”</w:t>
            </w:r>
          </w:p>
        </w:tc>
        <w:tc>
          <w:tcPr>
            <w:tcW w:w="7155" w:type="dxa"/>
          </w:tcPr>
          <w:p w:rsidR="00946E9E" w:rsidRPr="00A67100" w:rsidRDefault="00946E9E" w:rsidP="00946E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A67100">
              <w:rPr>
                <w:sz w:val="24"/>
              </w:rPr>
              <w:t xml:space="preserve">an assessment by the Controller of the impact of the envisaged processing on the protection of Personal Data.  </w:t>
            </w:r>
          </w:p>
          <w:p w:rsidR="00946E9E" w:rsidRPr="00394616" w:rsidRDefault="00946E9E" w:rsidP="00946E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tc>
      </w:tr>
      <w:tr w:rsidR="00946E9E" w:rsidRPr="00A67100" w:rsidTr="00946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435" w:type="dxa"/>
          </w:tcPr>
          <w:p w:rsidR="00946E9E" w:rsidRPr="00A67100" w:rsidRDefault="00946E9E" w:rsidP="00946E9E">
            <w:pPr>
              <w:pStyle w:val="NoSpacing"/>
              <w:rPr>
                <w:rFonts w:ascii="Arial" w:hAnsi="Arial" w:cs="Arial"/>
                <w:sz w:val="24"/>
                <w:szCs w:val="24"/>
              </w:rPr>
            </w:pPr>
            <w:r>
              <w:rPr>
                <w:rFonts w:ascii="Arial" w:hAnsi="Arial"/>
                <w:color w:val="000000"/>
                <w:sz w:val="24"/>
              </w:rPr>
              <w:t>“</w:t>
            </w:r>
            <w:r w:rsidRPr="00A67100">
              <w:rPr>
                <w:rFonts w:ascii="Arial" w:hAnsi="Arial"/>
                <w:color w:val="000000"/>
                <w:sz w:val="24"/>
              </w:rPr>
              <w:t>Data Protection Legislation</w:t>
            </w:r>
            <w:r>
              <w:rPr>
                <w:rFonts w:ascii="Arial" w:hAnsi="Arial"/>
                <w:color w:val="000000"/>
                <w:sz w:val="24"/>
              </w:rPr>
              <w:t>”</w:t>
            </w:r>
          </w:p>
        </w:tc>
        <w:tc>
          <w:tcPr>
            <w:tcW w:w="7155" w:type="dxa"/>
          </w:tcPr>
          <w:p w:rsidR="00946E9E" w:rsidRPr="00A67100" w:rsidRDefault="00946E9E" w:rsidP="00946E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A67100">
              <w:rPr>
                <w:sz w:val="24"/>
              </w:rPr>
              <w:t xml:space="preserve">(i)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 </w:t>
            </w:r>
          </w:p>
          <w:p w:rsidR="00946E9E" w:rsidRPr="00A67100" w:rsidRDefault="00946E9E" w:rsidP="00946E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tc>
      </w:tr>
      <w:tr w:rsidR="00946E9E" w:rsidRPr="00A67100" w:rsidTr="00946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435" w:type="dxa"/>
          </w:tcPr>
          <w:p w:rsidR="00946E9E" w:rsidRPr="00A67100" w:rsidRDefault="00946E9E" w:rsidP="00946E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rPr>
            </w:pPr>
            <w:r>
              <w:rPr>
                <w:sz w:val="24"/>
              </w:rPr>
              <w:t>“</w:t>
            </w:r>
            <w:r w:rsidRPr="0055352F">
              <w:rPr>
                <w:sz w:val="24"/>
              </w:rPr>
              <w:t>Data Subject Access Request</w:t>
            </w:r>
            <w:r>
              <w:rPr>
                <w:sz w:val="24"/>
              </w:rPr>
              <w:t>”</w:t>
            </w:r>
          </w:p>
        </w:tc>
        <w:tc>
          <w:tcPr>
            <w:tcW w:w="7155" w:type="dxa"/>
          </w:tcPr>
          <w:p w:rsidR="00946E9E" w:rsidRDefault="00946E9E" w:rsidP="00946E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55352F">
              <w:rPr>
                <w:sz w:val="24"/>
              </w:rPr>
              <w:t>a request made by, or on behalf of, a Data Subject in accordance with rights granted pursuant to the Data Protection Legislation to access their Personal Data.</w:t>
            </w:r>
          </w:p>
          <w:p w:rsidR="00946E9E" w:rsidRPr="00A67100" w:rsidRDefault="00946E9E" w:rsidP="00946E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tc>
      </w:tr>
      <w:tr w:rsidR="00946E9E" w:rsidRPr="00A67100" w:rsidTr="00946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435" w:type="dxa"/>
          </w:tcPr>
          <w:p w:rsidR="00946E9E" w:rsidRDefault="00946E9E" w:rsidP="00946E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rPr>
            </w:pPr>
            <w:r>
              <w:rPr>
                <w:sz w:val="24"/>
              </w:rPr>
              <w:t>“</w:t>
            </w:r>
            <w:r w:rsidRPr="0055352F">
              <w:rPr>
                <w:sz w:val="24"/>
              </w:rPr>
              <w:t>GDPR</w:t>
            </w:r>
            <w:r>
              <w:rPr>
                <w:sz w:val="24"/>
              </w:rPr>
              <w:t>”</w:t>
            </w:r>
          </w:p>
          <w:p w:rsidR="00946E9E" w:rsidRDefault="00946E9E" w:rsidP="00946E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rPr>
            </w:pPr>
          </w:p>
        </w:tc>
        <w:tc>
          <w:tcPr>
            <w:tcW w:w="7155" w:type="dxa"/>
          </w:tcPr>
          <w:p w:rsidR="00946E9E" w:rsidRDefault="00946E9E" w:rsidP="00946E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55352F">
              <w:rPr>
                <w:sz w:val="24"/>
              </w:rPr>
              <w:t>the General Data Protection Regulation (Regulation (EU) 2016/679)</w:t>
            </w:r>
          </w:p>
          <w:p w:rsidR="00946E9E" w:rsidRPr="00A67100" w:rsidRDefault="00946E9E" w:rsidP="00946E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tc>
      </w:tr>
      <w:tr w:rsidR="00946E9E" w:rsidRPr="00A67100" w:rsidTr="00946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435" w:type="dxa"/>
          </w:tcPr>
          <w:p w:rsidR="00946E9E" w:rsidRDefault="00946E9E" w:rsidP="00946E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rPr>
            </w:pPr>
            <w:r>
              <w:rPr>
                <w:sz w:val="24"/>
              </w:rPr>
              <w:t>“</w:t>
            </w:r>
            <w:r w:rsidRPr="0055352F">
              <w:rPr>
                <w:sz w:val="24"/>
              </w:rPr>
              <w:t>LED</w:t>
            </w:r>
            <w:r>
              <w:rPr>
                <w:sz w:val="24"/>
              </w:rPr>
              <w:t>”</w:t>
            </w:r>
          </w:p>
        </w:tc>
        <w:tc>
          <w:tcPr>
            <w:tcW w:w="7155" w:type="dxa"/>
          </w:tcPr>
          <w:p w:rsidR="00946E9E" w:rsidRDefault="00946E9E" w:rsidP="00946E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55352F">
              <w:rPr>
                <w:sz w:val="24"/>
              </w:rPr>
              <w:t xml:space="preserve">Law Enforcement Directive (Directive (EU) 2016/680) </w:t>
            </w:r>
          </w:p>
          <w:p w:rsidR="00946E9E" w:rsidRPr="0055352F" w:rsidRDefault="00946E9E" w:rsidP="00946E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55352F">
              <w:rPr>
                <w:sz w:val="24"/>
              </w:rPr>
              <w:t xml:space="preserve"> </w:t>
            </w:r>
          </w:p>
        </w:tc>
      </w:tr>
      <w:tr w:rsidR="00946E9E" w:rsidRPr="00A67100" w:rsidTr="00946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435" w:type="dxa"/>
          </w:tcPr>
          <w:p w:rsidR="00946E9E" w:rsidRDefault="00946E9E" w:rsidP="00946E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rPr>
            </w:pPr>
            <w:r>
              <w:rPr>
                <w:sz w:val="24"/>
              </w:rPr>
              <w:t>“</w:t>
            </w:r>
            <w:r w:rsidRPr="0055352F">
              <w:rPr>
                <w:sz w:val="24"/>
              </w:rPr>
              <w:t>Protective Measures</w:t>
            </w:r>
            <w:r>
              <w:rPr>
                <w:sz w:val="24"/>
              </w:rPr>
              <w:t>”</w:t>
            </w:r>
          </w:p>
        </w:tc>
        <w:tc>
          <w:tcPr>
            <w:tcW w:w="7155" w:type="dxa"/>
          </w:tcPr>
          <w:p w:rsidR="00946E9E" w:rsidRPr="0055352F" w:rsidRDefault="00946E9E" w:rsidP="00946E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55352F">
              <w:rPr>
                <w:sz w:val="24"/>
              </w:rP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rsidR="00946E9E" w:rsidRPr="0055352F" w:rsidRDefault="00946E9E" w:rsidP="00946E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tc>
      </w:tr>
      <w:tr w:rsidR="00946E9E" w:rsidRPr="00A67100" w:rsidTr="00946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435" w:type="dxa"/>
          </w:tcPr>
          <w:p w:rsidR="00946E9E" w:rsidRDefault="00946E9E" w:rsidP="00946E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rPr>
            </w:pPr>
            <w:r>
              <w:rPr>
                <w:sz w:val="24"/>
              </w:rPr>
              <w:t>“</w:t>
            </w:r>
            <w:r w:rsidRPr="0055352F">
              <w:rPr>
                <w:sz w:val="24"/>
              </w:rPr>
              <w:t>Sub-processor</w:t>
            </w:r>
            <w:r>
              <w:rPr>
                <w:sz w:val="24"/>
              </w:rPr>
              <w:t>”</w:t>
            </w:r>
          </w:p>
        </w:tc>
        <w:tc>
          <w:tcPr>
            <w:tcW w:w="7155" w:type="dxa"/>
          </w:tcPr>
          <w:p w:rsidR="00946E9E" w:rsidRPr="0055352F" w:rsidRDefault="00946E9E" w:rsidP="00946E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55352F">
              <w:rPr>
                <w:sz w:val="24"/>
              </w:rPr>
              <w:t>any third Party appointed to process Personal Data on behalf of the Cont</w:t>
            </w:r>
            <w:r>
              <w:rPr>
                <w:sz w:val="24"/>
              </w:rPr>
              <w:t>ractor related to this Contract</w:t>
            </w:r>
            <w:r w:rsidRPr="0055352F">
              <w:rPr>
                <w:sz w:val="24"/>
              </w:rPr>
              <w:t xml:space="preserve">  </w:t>
            </w:r>
          </w:p>
        </w:tc>
      </w:tr>
      <w:tr w:rsidR="00946E9E" w:rsidRPr="00A67100" w:rsidTr="00946E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435" w:type="dxa"/>
          </w:tcPr>
          <w:p w:rsidR="00946E9E" w:rsidRDefault="00946E9E" w:rsidP="00946E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rPr>
            </w:pPr>
          </w:p>
        </w:tc>
        <w:tc>
          <w:tcPr>
            <w:tcW w:w="7155" w:type="dxa"/>
          </w:tcPr>
          <w:p w:rsidR="00946E9E" w:rsidRPr="0055352F" w:rsidRDefault="00946E9E" w:rsidP="00946E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Will have the same meaning as set out in the Data Protection Act 1998.</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Default is any:</w:t>
            </w:r>
          </w:p>
          <w:p w:rsidR="00076044" w:rsidRDefault="004B26D3">
            <w:pPr>
              <w:numPr>
                <w:ilvl w:val="0"/>
                <w:numId w:val="4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breach of the obligations of the Supplier (including any fundamental breach or breach of a fundamental term)</w:t>
            </w:r>
          </w:p>
          <w:p w:rsidR="00076044" w:rsidRDefault="004B26D3">
            <w:pPr>
              <w:numPr>
                <w:ilvl w:val="0"/>
                <w:numId w:val="43"/>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other default, negligence or negligent statement of the Supplier, of its Subcontractors or any Supplier Staff (whether by act or omission), in connection with or in relation to this Call-Off Contract</w:t>
            </w:r>
          </w:p>
          <w:p w:rsidR="00076044" w:rsidRDefault="00076044">
            <w:pPr>
              <w:spacing w:after="0" w:line="240" w:lineRule="auto"/>
              <w:rPr>
                <w:rFonts w:ascii="Helvetica Neue" w:eastAsia="Helvetica Neue" w:hAnsi="Helvetica Neue" w:cs="Helvetica Neue"/>
              </w:rPr>
            </w:pPr>
          </w:p>
          <w:p w:rsidR="00076044" w:rsidRDefault="004B26D3">
            <w:pPr>
              <w:spacing w:after="0"/>
              <w:rPr>
                <w:rFonts w:ascii="Helvetica Neue" w:eastAsia="Helvetica Neue" w:hAnsi="Helvetica Neue" w:cs="Helvetica Neue"/>
              </w:rPr>
            </w:pPr>
            <w:r>
              <w:rPr>
                <w:rFonts w:ascii="Helvetica Neue" w:eastAsia="Helvetica Neue" w:hAnsi="Helvetica Neue" w:cs="Helvetica Neue"/>
              </w:rPr>
              <w:t>Unless otherwise specified in the Framework Agreement the Supplier is liable to CCS for a Default of the Framework Agreement and in relation to a Default of the Call-Off Contract, the Supplier is liable to the Buyer.</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G-Cloud Services the Buyer contracts the Supplier to provide under this Call-Off Contract.</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rsidP="00CD732D">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government marketplace where Services are </w:t>
            </w:r>
            <w:r w:rsidR="00CD732D">
              <w:rPr>
                <w:rFonts w:ascii="Helvetica Neue" w:eastAsia="Helvetica Neue" w:hAnsi="Helvetica Neue" w:cs="Helvetica Neue"/>
              </w:rPr>
              <w:t xml:space="preserve">available for Buyers to buy. </w:t>
            </w:r>
            <w:r>
              <w:rPr>
                <w:rFonts w:ascii="Helvetica Neue" w:eastAsia="Helvetica Neue" w:hAnsi="Helvetica Neue" w:cs="Helvetica Neue"/>
              </w:rPr>
              <w:t>(</w:t>
            </w:r>
            <w:hyperlink r:id="rId35">
              <w:r>
                <w:rPr>
                  <w:rFonts w:ascii="Helvetica Neue" w:eastAsia="Helvetica Neue" w:hAnsi="Helvetica Neue" w:cs="Helvetica Neue"/>
                  <w:color w:val="1155CC"/>
                  <w:u w:val="single"/>
                </w:rPr>
                <w:t>https://www.digitalmarketplace.service.gov.uk</w:t>
              </w:r>
            </w:hyperlink>
            <w:r>
              <w:rPr>
                <w:rFonts w:ascii="Helvetica Neue" w:eastAsia="Helvetica Neue" w:hAnsi="Helvetica Neue" w:cs="Helvetica Neue"/>
              </w:rPr>
              <w:t>/)</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Transfer of Undertakings (Protection of Employment) Regulations 2006 (SI 2006/246) (‘TUPE’) which implements the Acquired Rights Directive.</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Means to terminate; and Ended and Ending are construed accordingly.</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Environmental Information Regulations 2004 together with any guidance or codes of practice issued by the Information Commissioner or relevant Government department about the regulations.</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The 14 digit ESI reference number from the summary of outcome screen of the ESI tool.</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The HMRC Employment Status Indicator test tool. The most up-to-date version must be used. At the time of drafting the tool may be found here:</w:t>
            </w:r>
          </w:p>
          <w:p w:rsidR="00076044" w:rsidRDefault="008A143D">
            <w:pPr>
              <w:widowControl/>
              <w:spacing w:after="0" w:line="240" w:lineRule="auto"/>
              <w:rPr>
                <w:rFonts w:ascii="Helvetica Neue" w:eastAsia="Helvetica Neue" w:hAnsi="Helvetica Neue" w:cs="Helvetica Neue"/>
              </w:rPr>
            </w:pPr>
            <w:hyperlink r:id="rId36">
              <w:r w:rsidR="004B26D3">
                <w:rPr>
                  <w:rFonts w:ascii="Helvetica Neue" w:eastAsia="Helvetica Neue" w:hAnsi="Helvetica Neue" w:cs="Helvetica Neue"/>
                  <w:color w:val="1155CC"/>
                  <w:u w:val="single"/>
                </w:rPr>
                <w:t>http://tools.hmrc.gov.uk/esi</w:t>
              </w:r>
            </w:hyperlink>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expiry date of this Call-Off Contract in the Order Form.</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Force Majeure event means anything affecting either Party's performance of their obligations arising from any:</w:t>
            </w:r>
          </w:p>
          <w:p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acts, events or omissions beyond the reasonable control of the affected Party</w:t>
            </w:r>
          </w:p>
          <w:p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riots, war or armed conflict, acts of terrorism, nuclear, biological or chemical warfare</w:t>
            </w:r>
          </w:p>
          <w:p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acts of government, local government or Regulatory Bodies</w:t>
            </w:r>
          </w:p>
          <w:p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fire, flood or disaster and any failure or shortage of power or fuel</w:t>
            </w:r>
          </w:p>
          <w:p w:rsidR="00076044" w:rsidRDefault="004B26D3">
            <w:pPr>
              <w:numPr>
                <w:ilvl w:val="0"/>
                <w:numId w:val="20"/>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industrial dispute affecting a third party for which a substitute third party isn’t reasonably available</w:t>
            </w:r>
          </w:p>
          <w:p w:rsidR="00076044" w:rsidRDefault="00076044">
            <w:pPr>
              <w:spacing w:after="0" w:line="240" w:lineRule="auto"/>
              <w:rPr>
                <w:rFonts w:ascii="Helvetica Neue" w:eastAsia="Helvetica Neue" w:hAnsi="Helvetica Neue" w:cs="Helvetica Neue"/>
              </w:rPr>
            </w:pPr>
          </w:p>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following do not constitute a Force Majeure event:</w:t>
            </w:r>
          </w:p>
          <w:p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any industrial dispute about the Supplier, its staff, or failure in the Supplier’s (or a Subcontractor's) supply chain</w:t>
            </w:r>
          </w:p>
          <w:p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any event which is attributable to the wilful act, neglect or failure to take reasonable precautions by the Party seeking to rely on Force Majeure</w:t>
            </w:r>
          </w:p>
          <w:p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the event was foreseeable by the Party seeking to rely on Force Majeure at the time this Call-Off Contract was entered into</w:t>
            </w:r>
          </w:p>
          <w:p w:rsidR="00076044" w:rsidRDefault="004B26D3">
            <w:pPr>
              <w:numPr>
                <w:ilvl w:val="0"/>
                <w:numId w:val="34"/>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any event which is attributable to the Party seeking to rely on Force Majeure and its failure to comply with its own business continuity and disaster recovery plans</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supplier supplying services to the Buyer before the Start Date that are the same as or substantially similar to the Services. This also includes any Subcontractor or the Supplier (or any subcontractor of the Subcontractor).</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clauses of framework agreement RM1557ix together with the Framework Schedules.</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Freedom of Information Act 2000 and any subordinate legislation made under the Act together with any guidance or codes of practice issued by the Information Commissioner or relevant Government department in relation to the legislation.</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guarantee described in Schedule 5.</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current UK Government Guidance on the Public Contracts Regulations 2015. In the event of a conflict between any current UK Government Guidance and the Crown Commercial Service Guidance, current UK Government Guidance will take precedence.</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ESI tool completed by contractors on their own behalf at the request of CCS or the Buyer (as applicable) under clause 4.6.</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Has the meaning given under section 84 of the Freedom of Information Act 2000.</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information security management system and process developed by the Supplier in accordance with clause 16.1.</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Contractual engagements which would be determined to be within the scope of the IR35 Intermediaries legislation if assessed using the ESI tool.</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Can be:</w:t>
            </w:r>
          </w:p>
          <w:p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voluntary arrangement</w:t>
            </w:r>
          </w:p>
          <w:p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winding-up petition</w:t>
            </w:r>
          </w:p>
          <w:p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the appointment of a receiver or administrator</w:t>
            </w:r>
          </w:p>
          <w:p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 xml:space="preserve">an unresolved statutory demand </w:t>
            </w:r>
          </w:p>
          <w:p w:rsidR="00076044" w:rsidRDefault="004B26D3">
            <w:pPr>
              <w:numPr>
                <w:ilvl w:val="0"/>
                <w:numId w:val="31"/>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Schedule A1 moratorium.</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Intellectual Property Rights are:</w:t>
            </w:r>
          </w:p>
          <w:p w:rsidR="00076044" w:rsidRDefault="004B26D3">
            <w:pPr>
              <w:numPr>
                <w:ilvl w:val="0"/>
                <w:numId w:val="1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076044" w:rsidRDefault="004B26D3">
            <w:pPr>
              <w:numPr>
                <w:ilvl w:val="0"/>
                <w:numId w:val="1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applications for registration, and the right to apply for registration, for any of the rights listed at (a) that are capable of being registered in any country or jurisdiction</w:t>
            </w:r>
          </w:p>
          <w:p w:rsidR="00076044" w:rsidRDefault="004B26D3">
            <w:pPr>
              <w:numPr>
                <w:ilvl w:val="0"/>
                <w:numId w:val="1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all other rights having equivalent or similar effect in any country or jurisdiction</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the purposes of the IR35 rules an intermediary can be:</w:t>
            </w:r>
          </w:p>
          <w:p w:rsidR="00076044" w:rsidRDefault="004B26D3" w:rsidP="005F27EF">
            <w:pPr>
              <w:numPr>
                <w:ilvl w:val="0"/>
                <w:numId w:val="46"/>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the supplier's own limited company</w:t>
            </w:r>
          </w:p>
          <w:p w:rsidR="00076044" w:rsidRDefault="004B26D3" w:rsidP="005F27EF">
            <w:pPr>
              <w:numPr>
                <w:ilvl w:val="0"/>
                <w:numId w:val="46"/>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service or a personal service company</w:t>
            </w:r>
          </w:p>
          <w:p w:rsidR="00076044" w:rsidRDefault="004B26D3" w:rsidP="005F27EF">
            <w:pPr>
              <w:numPr>
                <w:ilvl w:val="0"/>
                <w:numId w:val="46"/>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 partnership</w:t>
            </w:r>
          </w:p>
          <w:p w:rsidR="00076044" w:rsidRDefault="00076044">
            <w:pPr>
              <w:spacing w:after="0" w:line="240" w:lineRule="auto"/>
              <w:rPr>
                <w:rFonts w:ascii="Helvetica Neue" w:eastAsia="Helvetica Neue" w:hAnsi="Helvetica Neue" w:cs="Helvetica Neue"/>
              </w:rPr>
            </w:pPr>
          </w:p>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It does not apply if you work for a client through a Managed Service Company (MSC) or agency (for example, an employment agency).</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As set out in clause 11.5.</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IR35 is also known as ‘Intermediaries legislation’. It’s a set of rules that affect tax and National Insurance where a Supplier is contracted to work for a client through an Intermediary.</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Assessment of employment status usin</w:t>
            </w:r>
            <w:r w:rsidR="00CD732D">
              <w:rPr>
                <w:rFonts w:ascii="Helvetica Neue" w:eastAsia="Helvetica Neue" w:hAnsi="Helvetica Neue" w:cs="Helvetica Neue"/>
              </w:rPr>
              <w:t xml:space="preserve">g the ESI tool to determine if engagement is Inside </w:t>
            </w:r>
            <w:r>
              <w:rPr>
                <w:rFonts w:ascii="Helvetica Neue" w:eastAsia="Helvetica Neue" w:hAnsi="Helvetica Neue" w:cs="Helvetica Neue"/>
              </w:rPr>
              <w:t>or Outside IR35.</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ideas, concepts, schemes, information, knowledge, techniques, methodology, and anything else in the nature of know-how relating to the G-Cloud Services but excluding know-how already in the Supplier’s or CCS’s possession before the Start Date.</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br/>
              <w:t>Loss</w:t>
            </w:r>
            <w:r>
              <w:rPr>
                <w:rFonts w:ascii="Helvetica Neue" w:eastAsia="Helvetica Neue" w:hAnsi="Helvetica Neue" w:cs="Helvetica Neue"/>
                <w:b/>
              </w:rPr>
              <w:br/>
            </w:r>
            <w:r>
              <w:rPr>
                <w:rFonts w:ascii="Helvetica Neue" w:eastAsia="Helvetica Neue" w:hAnsi="Helvetica Neue" w:cs="Helvetica Neue"/>
                <w:b/>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Helvetica Neue" w:eastAsia="Helvetica Neue" w:hAnsi="Helvetica Neue" w:cs="Helvetica Neue"/>
                <w:b/>
              </w:rPr>
              <w:t>Losses</w:t>
            </w:r>
            <w:r>
              <w:rPr>
                <w:rFonts w:ascii="Helvetica Neue" w:eastAsia="Helvetica Neue" w:hAnsi="Helvetica Neue" w:cs="Helvetica Neue"/>
              </w:rPr>
              <w:t>' will be interpreted accordingly.</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of the 3 Lots specified in the ITT and Lots will be construed accordingly.</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management information specified in Framework Agreement section 6 (What you report to CCS).</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Those breaches which have been expressly set out as a material breach and any other single serious breach or persistent failure to perform as required under this Call-Off Contract.</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Ministry of Justice’s Code of Practice on the Discharge of the Functions of Public Authorities under Part 1 of the Freedom of Information Act 2000.</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revised Fair Deal position in the HM Treasury guidance: “Fair Deal for staff pensions: staff transfer from central government” issued in October 2013 as amended.</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 order for G-Cloud Services placed by a Contracting Body with the Supplier in accordance with the Ordering Processes.</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order form set out in Part A of the Call-Off Contract to be used by a Buyer to order G-Cloud Services.</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G-Cloud Services which are the subject of an Order by the Buyer.</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widowControl/>
              <w:spacing w:after="0" w:line="240" w:lineRule="auto"/>
              <w:rPr>
                <w:rFonts w:ascii="Helvetica Neue" w:eastAsia="Helvetica Neue" w:hAnsi="Helvetica Neue" w:cs="Helvetica Neue"/>
              </w:rPr>
            </w:pPr>
            <w:r>
              <w:rPr>
                <w:rFonts w:ascii="Helvetica Neue" w:eastAsia="Helvetica Neue" w:hAnsi="Helvetica Neue" w:cs="Helvetica Neue"/>
              </w:rPr>
              <w:t>Contractual engagements which would be determined to not be within the scope of the IR35 intermediaries legislation if assessed using the ESI tool.</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Buyer or the Supplier and ‘Parties’ will be interpreted accordingly.</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As described in the Data Protection Act 1998 (</w:t>
            </w:r>
            <w:hyperlink r:id="rId37">
              <w:r>
                <w:rPr>
                  <w:rFonts w:ascii="Helvetica Neue" w:eastAsia="Helvetica Neue" w:hAnsi="Helvetica Neue" w:cs="Helvetica Neue"/>
                  <w:color w:val="1155CC"/>
                  <w:u w:val="single"/>
                </w:rPr>
                <w:t>http://www.legislation.gov.uk/ukpga/1998/29/contents</w:t>
              </w:r>
            </w:hyperlink>
            <w:r>
              <w:rPr>
                <w:rFonts w:ascii="Helvetica Neue" w:eastAsia="Helvetica Neue" w:hAnsi="Helvetica Neue" w:cs="Helvetica Neue"/>
              </w:rPr>
              <w:t>)</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This has the meaning given to it under the Data Protection Act 1998 as amended but, for the purposes of this Call-Off Contract, it will include both manual and automatic processing. ‘Process’ and ‘processed’ will be interpreted accordingly.</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To directly or indirectly offer, promise or give any person working</w:t>
            </w:r>
          </w:p>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for or engaged by a Buyer or CCS a financial or other advantage</w:t>
            </w:r>
          </w:p>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to:</w:t>
            </w:r>
          </w:p>
          <w:p w:rsidR="00076044" w:rsidRDefault="004B26D3">
            <w:pPr>
              <w:numPr>
                <w:ilvl w:val="0"/>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induce that person to perform improperly a relevant function or activity</w:t>
            </w:r>
          </w:p>
          <w:p w:rsidR="00076044" w:rsidRDefault="004B26D3">
            <w:pPr>
              <w:numPr>
                <w:ilvl w:val="0"/>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reward that person for improper performance of a relevant function or activity</w:t>
            </w:r>
          </w:p>
          <w:p w:rsidR="00076044" w:rsidRDefault="004B26D3">
            <w:pPr>
              <w:numPr>
                <w:ilvl w:val="0"/>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commit any offence:</w:t>
            </w:r>
          </w:p>
          <w:p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under the Bribery Act 2010</w:t>
            </w:r>
          </w:p>
          <w:p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under legislation creating offences concerning Fraud</w:t>
            </w:r>
          </w:p>
          <w:p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at common Law concerning Fraud</w:t>
            </w:r>
          </w:p>
          <w:p w:rsidR="00076044" w:rsidRDefault="004B26D3">
            <w:pPr>
              <w:numPr>
                <w:ilvl w:val="1"/>
                <w:numId w:val="45"/>
              </w:numPr>
              <w:spacing w:after="0" w:line="240" w:lineRule="auto"/>
              <w:ind w:hanging="360"/>
              <w:contextualSpacing/>
              <w:rPr>
                <w:rFonts w:ascii="Helvetica Neue" w:eastAsia="Helvetica Neue" w:hAnsi="Helvetica Neue" w:cs="Helvetica Neue"/>
              </w:rPr>
            </w:pPr>
            <w:r>
              <w:rPr>
                <w:rFonts w:ascii="Helvetica Neue" w:eastAsia="Helvetica Neue" w:hAnsi="Helvetica Neue" w:cs="Helvetica Neue"/>
              </w:rPr>
              <w:t>committing or attempting or conspiring to commit Fraud</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Assets and property including technical infrastructure, IPRs and equipment. </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Public Services Network (PSN) is the Government’s high-performance network which helps public sector organisations work together, reduce duplication and share resources.</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Government departments and other bodies which, whether under statute, codes of practice or otherwise, are entitled to investigate or influence the matters dealt with in this Call-Off Contract.</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employee, agent, servant, or representative of the Buyer, any other public body or person employed by or on behalf of the Buyer, or any other public body.</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transfer of employment to which the Employment Regulations applies.</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third party service provider of Replace</w:t>
            </w:r>
            <w:r w:rsidR="00CD732D">
              <w:rPr>
                <w:rFonts w:ascii="Helvetica Neue" w:eastAsia="Helvetica Neue" w:hAnsi="Helvetica Neue" w:cs="Helvetica Neue"/>
              </w:rPr>
              <w:t xml:space="preserve">ment Services appointed by the </w:t>
            </w:r>
            <w:r>
              <w:rPr>
                <w:rFonts w:ascii="Helvetica Neue" w:eastAsia="Helvetica Neue" w:hAnsi="Helvetica Neue" w:cs="Helvetica Neue"/>
              </w:rPr>
              <w:t>Buyer (or where the Buyer is providing replacement Services for its own account, the Buyer).</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services ordered by the Buyer as set out in the Order Form.</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Data that is owned or managed by the Buyer and used for the G-Cloud Services, including backup data.</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definition of the Supplier's G-Cloud Services  provided as part of their Application that includes, but isn’t limited to, those items listed in Section 2 (Services Offered) of the Framework Agreement.</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description of the Supplier service offering as published on the Digital Marketplace.</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Personal Data supplied by a Buyer to the Supplier in the course of the use of the G-Cloud Services for purposes of or in connection with this Call-Off Contract.</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approval process used by a central government Buyer if it needs to spend money on certain digital or technology services, see </w:t>
            </w:r>
            <w:hyperlink r:id="rId38">
              <w:r>
                <w:rPr>
                  <w:rFonts w:ascii="Helvetica Neue" w:eastAsia="Helvetica Neue" w:hAnsi="Helvetica Neue" w:cs="Helvetica Neue"/>
                  <w:color w:val="1155CC"/>
                  <w:u w:val="single"/>
                </w:rPr>
                <w:t>https://www.gov.uk/service-manual/agile-delivery/spend-controls-check-if-you-need-approval-to-spend-money-on-a-service</w:t>
              </w:r>
            </w:hyperlink>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start date of this Call-Off Contract as set out in the Order Form.</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third party engaged by the Supplier under a Subcontract (permitted under the Framework Agreement and the Call-Off Contract) and its servants or agents in connection with the provision of G-Cloud Services.</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representative appointed by the Supplier from time to time in relation to the Call-Off Contract.</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All persons employed by the Supplier together with the Supplier’s servants, agents, suppliers and Subcontractors used in the performance of its obligations under this Call-Off Contract.</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The relevant G-Cloud Service terms and conditions as set out in the Terms and Conditions document supplied as part of the Supplier’s Application.</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 xml:space="preserve">The term of this Call-Off Contract as set out in the Order Form. </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This has the meaning given to it in clause 32 (Variation process).</w:t>
            </w:r>
          </w:p>
        </w:tc>
      </w:tr>
      <w:tr w:rsidR="00076044" w:rsidTr="00946E9E">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Any day other than a Saturday, Sunday or public holiday in England and Wales.</w:t>
            </w:r>
          </w:p>
        </w:tc>
      </w:tr>
      <w:tr w:rsidR="00076044" w:rsidTr="00946E9E">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b/>
              </w:rPr>
            </w:pPr>
            <w:r>
              <w:rPr>
                <w:rFonts w:ascii="Helvetica Neue" w:eastAsia="Helvetica Neue" w:hAnsi="Helvetica Neue" w:cs="Helvetica Neue"/>
                <w:b/>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rsidR="00076044" w:rsidRDefault="004B26D3">
            <w:pPr>
              <w:spacing w:after="0" w:line="240" w:lineRule="auto"/>
              <w:rPr>
                <w:rFonts w:ascii="Helvetica Neue" w:eastAsia="Helvetica Neue" w:hAnsi="Helvetica Neue" w:cs="Helvetica Neue"/>
              </w:rPr>
            </w:pPr>
            <w:r>
              <w:rPr>
                <w:rFonts w:ascii="Helvetica Neue" w:eastAsia="Helvetica Neue" w:hAnsi="Helvetica Neue" w:cs="Helvetica Neue"/>
              </w:rPr>
              <w:t>A contract year.</w:t>
            </w:r>
          </w:p>
        </w:tc>
      </w:tr>
    </w:tbl>
    <w:p w:rsidR="00201B93" w:rsidRDefault="00201B93" w:rsidP="005D2376">
      <w:pPr>
        <w:rPr>
          <w:rFonts w:ascii="Helvetica Neue" w:eastAsia="Helvetica Neue" w:hAnsi="Helvetica Neue" w:cs="Helvetica Neue"/>
        </w:rPr>
      </w:pPr>
    </w:p>
    <w:p w:rsidR="00201B93" w:rsidRPr="00201B93" w:rsidRDefault="00201B93" w:rsidP="00201B93">
      <w:pPr>
        <w:rPr>
          <w:rFonts w:ascii="Helvetica Neue" w:eastAsia="Helvetica Neue" w:hAnsi="Helvetica Neue" w:cs="Helvetica Neue"/>
        </w:rPr>
      </w:pPr>
    </w:p>
    <w:p w:rsidR="00201B93" w:rsidRPr="00201B93" w:rsidRDefault="00201B93" w:rsidP="00201B93">
      <w:pPr>
        <w:rPr>
          <w:rFonts w:ascii="Helvetica Neue" w:eastAsia="Helvetica Neue" w:hAnsi="Helvetica Neue" w:cs="Helvetica Neue"/>
        </w:rPr>
      </w:pPr>
    </w:p>
    <w:p w:rsidR="00201B93" w:rsidRPr="00201B93" w:rsidRDefault="00201B93" w:rsidP="00201B93">
      <w:pPr>
        <w:rPr>
          <w:rFonts w:ascii="Helvetica Neue" w:eastAsia="Helvetica Neue" w:hAnsi="Helvetica Neue" w:cs="Helvetica Neue"/>
        </w:rPr>
      </w:pPr>
    </w:p>
    <w:p w:rsidR="00201B93" w:rsidRPr="00201B93" w:rsidRDefault="00201B93" w:rsidP="00201B93">
      <w:pPr>
        <w:rPr>
          <w:rFonts w:ascii="Helvetica Neue" w:eastAsia="Helvetica Neue" w:hAnsi="Helvetica Neue" w:cs="Helvetica Neue"/>
        </w:rPr>
      </w:pPr>
    </w:p>
    <w:p w:rsidR="00201B93" w:rsidRPr="00201B93" w:rsidRDefault="00201B93" w:rsidP="00201B93">
      <w:pPr>
        <w:rPr>
          <w:rFonts w:ascii="Helvetica Neue" w:eastAsia="Helvetica Neue" w:hAnsi="Helvetica Neue" w:cs="Helvetica Neue"/>
        </w:rPr>
      </w:pPr>
    </w:p>
    <w:p w:rsidR="00201B93" w:rsidRPr="00201B93" w:rsidRDefault="00201B93" w:rsidP="00201B93">
      <w:pPr>
        <w:rPr>
          <w:rFonts w:ascii="Helvetica Neue" w:eastAsia="Helvetica Neue" w:hAnsi="Helvetica Neue" w:cs="Helvetica Neue"/>
        </w:rPr>
      </w:pPr>
    </w:p>
    <w:p w:rsidR="00201B93" w:rsidRPr="00201B93" w:rsidRDefault="00201B93" w:rsidP="00201B93">
      <w:pPr>
        <w:rPr>
          <w:rFonts w:ascii="Helvetica Neue" w:eastAsia="Helvetica Neue" w:hAnsi="Helvetica Neue" w:cs="Helvetica Neue"/>
        </w:rPr>
      </w:pPr>
    </w:p>
    <w:p w:rsidR="00201B93" w:rsidRPr="00201B93" w:rsidRDefault="00201B93" w:rsidP="00201B93">
      <w:pPr>
        <w:rPr>
          <w:rFonts w:ascii="Helvetica Neue" w:eastAsia="Helvetica Neue" w:hAnsi="Helvetica Neue" w:cs="Helvetica Neue"/>
        </w:rPr>
      </w:pPr>
    </w:p>
    <w:p w:rsidR="00201B93" w:rsidRPr="00201B93" w:rsidRDefault="00201B93" w:rsidP="00201B93">
      <w:pPr>
        <w:rPr>
          <w:rFonts w:ascii="Helvetica Neue" w:eastAsia="Helvetica Neue" w:hAnsi="Helvetica Neue" w:cs="Helvetica Neue"/>
        </w:rPr>
      </w:pPr>
    </w:p>
    <w:p w:rsidR="00201B93" w:rsidRPr="00201B93" w:rsidRDefault="00201B93" w:rsidP="00201B93">
      <w:pPr>
        <w:rPr>
          <w:rFonts w:ascii="Helvetica Neue" w:eastAsia="Helvetica Neue" w:hAnsi="Helvetica Neue" w:cs="Helvetica Neue"/>
        </w:rPr>
      </w:pPr>
    </w:p>
    <w:p w:rsidR="00201B93" w:rsidRPr="00201B93" w:rsidRDefault="00201B93" w:rsidP="00201B93">
      <w:pPr>
        <w:rPr>
          <w:rFonts w:ascii="Helvetica Neue" w:eastAsia="Helvetica Neue" w:hAnsi="Helvetica Neue" w:cs="Helvetica Neue"/>
        </w:rPr>
      </w:pPr>
    </w:p>
    <w:p w:rsidR="00201B93" w:rsidRPr="00201B93" w:rsidRDefault="00201B93" w:rsidP="00201B93">
      <w:pPr>
        <w:rPr>
          <w:rFonts w:ascii="Helvetica Neue" w:eastAsia="Helvetica Neue" w:hAnsi="Helvetica Neue" w:cs="Helvetica Neue"/>
        </w:rPr>
      </w:pPr>
    </w:p>
    <w:p w:rsidR="00201B93" w:rsidRPr="00201B93" w:rsidRDefault="00201B93" w:rsidP="00201B93">
      <w:pPr>
        <w:rPr>
          <w:rFonts w:ascii="Helvetica Neue" w:eastAsia="Helvetica Neue" w:hAnsi="Helvetica Neue" w:cs="Helvetica Neue"/>
        </w:rPr>
      </w:pPr>
    </w:p>
    <w:p w:rsidR="00201B93" w:rsidRPr="00201B93" w:rsidRDefault="00201B93" w:rsidP="00201B93">
      <w:pPr>
        <w:rPr>
          <w:rFonts w:ascii="Helvetica Neue" w:eastAsia="Helvetica Neue" w:hAnsi="Helvetica Neue" w:cs="Helvetica Neue"/>
        </w:rPr>
      </w:pPr>
    </w:p>
    <w:p w:rsidR="00201B93" w:rsidRPr="00201B93" w:rsidRDefault="00201B93" w:rsidP="00201B93">
      <w:pPr>
        <w:rPr>
          <w:rFonts w:ascii="Helvetica Neue" w:eastAsia="Helvetica Neue" w:hAnsi="Helvetica Neue" w:cs="Helvetica Neue"/>
        </w:rPr>
      </w:pPr>
    </w:p>
    <w:p w:rsidR="00201B93" w:rsidRPr="00201B93" w:rsidRDefault="00201B93" w:rsidP="00201B93">
      <w:pPr>
        <w:rPr>
          <w:rFonts w:ascii="Helvetica Neue" w:eastAsia="Helvetica Neue" w:hAnsi="Helvetica Neue" w:cs="Helvetica Neue"/>
        </w:rPr>
      </w:pPr>
    </w:p>
    <w:p w:rsidR="00201B93" w:rsidRPr="00201B93" w:rsidRDefault="00201B93" w:rsidP="00201B93">
      <w:pPr>
        <w:rPr>
          <w:rFonts w:ascii="Helvetica Neue" w:eastAsia="Helvetica Neue" w:hAnsi="Helvetica Neue" w:cs="Helvetica Neue"/>
        </w:rPr>
      </w:pPr>
    </w:p>
    <w:p w:rsidR="00201B93" w:rsidRDefault="00201B93" w:rsidP="00201B93">
      <w:pPr>
        <w:rPr>
          <w:rFonts w:ascii="Helvetica Neue" w:eastAsia="Helvetica Neue" w:hAnsi="Helvetica Neue" w:cs="Helvetica Neue"/>
        </w:rPr>
      </w:pPr>
    </w:p>
    <w:p w:rsidR="00076044" w:rsidRPr="00201B93" w:rsidRDefault="00076044" w:rsidP="00201B93">
      <w:pPr>
        <w:jc w:val="right"/>
        <w:rPr>
          <w:rFonts w:ascii="Helvetica Neue" w:eastAsia="Helvetica Neue" w:hAnsi="Helvetica Neue" w:cs="Helvetica Neue"/>
        </w:rPr>
      </w:pPr>
    </w:p>
    <w:sectPr w:rsidR="00076044" w:rsidRPr="00201B93" w:rsidSect="005B5A0F">
      <w:headerReference w:type="default" r:id="rId39"/>
      <w:footerReference w:type="default" r:id="rId40"/>
      <w:pgSz w:w="11906" w:h="16838"/>
      <w:pgMar w:top="965" w:right="562" w:bottom="720" w:left="706"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43D" w:rsidRDefault="008A143D">
      <w:pPr>
        <w:spacing w:after="0" w:line="240" w:lineRule="auto"/>
      </w:pPr>
      <w:r>
        <w:separator/>
      </w:r>
    </w:p>
  </w:endnote>
  <w:endnote w:type="continuationSeparator" w:id="0">
    <w:p w:rsidR="008A143D" w:rsidRDefault="008A1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Neue">
    <w:charset w:val="00"/>
    <w:family w:val="auto"/>
    <w:pitch w:val="variable"/>
    <w:sig w:usb0="00000003" w:usb1="00000000" w:usb2="00000000" w:usb3="00000000" w:csb0="00000001" w:csb1="00000000"/>
  </w:font>
  <w:font w:name="STZhongsong">
    <w:altName w:val="MS Mincho"/>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E05" w:rsidRDefault="00A95E05">
    <w:pPr>
      <w:rPr>
        <w:sz w:val="16"/>
        <w:szCs w:val="16"/>
      </w:rPr>
    </w:pPr>
    <w:r>
      <w:rPr>
        <w:sz w:val="16"/>
        <w:szCs w:val="16"/>
      </w:rPr>
      <w:t>G-Cloud 9 Call-Off Contract - RM1557ix</w:t>
    </w:r>
    <w:r>
      <w:rPr>
        <w:sz w:val="16"/>
        <w:szCs w:val="16"/>
      </w:rPr>
      <w:tab/>
      <w:t>08-05-2017</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w:t>
    </w:r>
    <w:hyperlink r:id="rId1" w:history="1">
      <w:r w:rsidRPr="00E953C4">
        <w:rPr>
          <w:rStyle w:val="Hyperlink"/>
          <w:sz w:val="16"/>
          <w:szCs w:val="16"/>
        </w:rPr>
        <w:t>https://www.gov.uk/government/publications/g-cloud-9-call-off-contract</w:t>
      </w:r>
    </w:hyperlink>
    <w:r>
      <w:rPr>
        <w:sz w:val="16"/>
        <w:szCs w:val="16"/>
      </w:rPr>
      <w:t xml:space="preserve">                                                                                                       </w:t>
    </w:r>
    <w:r w:rsidRPr="0019451F">
      <w:rPr>
        <w:sz w:val="16"/>
        <w:szCs w:val="16"/>
      </w:rPr>
      <w:t xml:space="preserve"> </w:t>
    </w: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F51370">
      <w:rPr>
        <w:noProof/>
        <w:sz w:val="16"/>
        <w:szCs w:val="16"/>
      </w:rPr>
      <w:t>28</w:t>
    </w:r>
    <w:r>
      <w:rPr>
        <w:sz w:val="16"/>
        <w:szCs w:val="16"/>
      </w:rPr>
      <w:fldChar w:fldCharType="end"/>
    </w:r>
    <w:r>
      <w:rPr>
        <w:sz w:val="16"/>
        <w:szCs w:val="16"/>
      </w:rPr>
      <w:t xml:space="preserve"> of 32</w:t>
    </w:r>
  </w:p>
  <w:p w:rsidR="00A95E05" w:rsidRDefault="00A95E0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43D" w:rsidRDefault="008A143D">
      <w:pPr>
        <w:spacing w:after="0" w:line="240" w:lineRule="auto"/>
      </w:pPr>
      <w:r>
        <w:separator/>
      </w:r>
    </w:p>
  </w:footnote>
  <w:footnote w:type="continuationSeparator" w:id="0">
    <w:p w:rsidR="008A143D" w:rsidRDefault="008A14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E05" w:rsidRDefault="00A95E05">
    <w:pPr>
      <w:tabs>
        <w:tab w:val="center" w:pos="5026"/>
        <w:tab w:val="right" w:pos="10053"/>
      </w:tabs>
      <w:spacing w:before="720"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A13"/>
    <w:multiLevelType w:val="multilevel"/>
    <w:tmpl w:val="B94E8FFC"/>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1D739B9"/>
    <w:multiLevelType w:val="multilevel"/>
    <w:tmpl w:val="7890A3F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28257D7"/>
    <w:multiLevelType w:val="multilevel"/>
    <w:tmpl w:val="25AA2F1E"/>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2FF191A"/>
    <w:multiLevelType w:val="multilevel"/>
    <w:tmpl w:val="61846084"/>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465534D"/>
    <w:multiLevelType w:val="multilevel"/>
    <w:tmpl w:val="FD2E9868"/>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56051AF"/>
    <w:multiLevelType w:val="hybridMultilevel"/>
    <w:tmpl w:val="F044EB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C210911"/>
    <w:multiLevelType w:val="multilevel"/>
    <w:tmpl w:val="09A427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0EEB093F"/>
    <w:multiLevelType w:val="hybridMultilevel"/>
    <w:tmpl w:val="DEFE48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0054E5C"/>
    <w:multiLevelType w:val="multilevel"/>
    <w:tmpl w:val="BDAC0248"/>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0343AF1"/>
    <w:multiLevelType w:val="multilevel"/>
    <w:tmpl w:val="F48C56EA"/>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15:restartNumberingAfterBreak="0">
    <w:nsid w:val="10F83550"/>
    <w:multiLevelType w:val="multilevel"/>
    <w:tmpl w:val="CCCAE8E6"/>
    <w:lvl w:ilvl="0">
      <w:start w:val="1"/>
      <w:numFmt w:val="decimal"/>
      <w:pStyle w:val="Level1"/>
      <w:lvlText w:val="%1."/>
      <w:lvlJc w:val="left"/>
      <w:pPr>
        <w:tabs>
          <w:tab w:val="num" w:pos="432"/>
        </w:tabs>
        <w:ind w:left="432" w:hanging="432"/>
      </w:pPr>
      <w:rPr>
        <w:rFonts w:ascii="Arial" w:hAnsi="Arial" w:cs="Arial" w:hint="default"/>
        <w:b/>
        <w:i w:val="0"/>
        <w:sz w:val="20"/>
        <w:szCs w:val="20"/>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0"/>
        <w:szCs w:val="20"/>
        <w:u w:val="none"/>
        <w:vertAlign w:val="baseline"/>
        <w:em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266B02"/>
    <w:multiLevelType w:val="multilevel"/>
    <w:tmpl w:val="18E8DDF8"/>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13B94B94"/>
    <w:multiLevelType w:val="multilevel"/>
    <w:tmpl w:val="61B24A9A"/>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14EA76E0"/>
    <w:multiLevelType w:val="hybridMultilevel"/>
    <w:tmpl w:val="066A7DB0"/>
    <w:lvl w:ilvl="0" w:tplc="08090001">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16B96B4B"/>
    <w:multiLevelType w:val="hybridMultilevel"/>
    <w:tmpl w:val="E9F4B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9D558E"/>
    <w:multiLevelType w:val="multilevel"/>
    <w:tmpl w:val="E88E50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24AB0035"/>
    <w:multiLevelType w:val="multilevel"/>
    <w:tmpl w:val="34D8AD00"/>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7" w15:restartNumberingAfterBreak="0">
    <w:nsid w:val="25B37C2D"/>
    <w:multiLevelType w:val="multilevel"/>
    <w:tmpl w:val="18B65E1A"/>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261C41D7"/>
    <w:multiLevelType w:val="multilevel"/>
    <w:tmpl w:val="0E788B92"/>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276E681C"/>
    <w:multiLevelType w:val="hybridMultilevel"/>
    <w:tmpl w:val="7E3094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7BD2C7D"/>
    <w:multiLevelType w:val="multilevel"/>
    <w:tmpl w:val="ED72F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28B60857"/>
    <w:multiLevelType w:val="multilevel"/>
    <w:tmpl w:val="292E4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29B5344A"/>
    <w:multiLevelType w:val="multilevel"/>
    <w:tmpl w:val="4C3CEDD4"/>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29D21D10"/>
    <w:multiLevelType w:val="hybridMultilevel"/>
    <w:tmpl w:val="29C4D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2B772CF4"/>
    <w:multiLevelType w:val="multilevel"/>
    <w:tmpl w:val="898C4DB8"/>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2CBE2AB5"/>
    <w:multiLevelType w:val="multilevel"/>
    <w:tmpl w:val="2C24E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2CCC3F7A"/>
    <w:multiLevelType w:val="multilevel"/>
    <w:tmpl w:val="E47E444C"/>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2F010053"/>
    <w:multiLevelType w:val="multilevel"/>
    <w:tmpl w:val="35321290"/>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2FFC10AD"/>
    <w:multiLevelType w:val="multilevel"/>
    <w:tmpl w:val="FB4630E0"/>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9" w15:restartNumberingAfterBreak="0">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30" w15:restartNumberingAfterBreak="0">
    <w:nsid w:val="31A53B8F"/>
    <w:multiLevelType w:val="multilevel"/>
    <w:tmpl w:val="49B8840A"/>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35F40ABA"/>
    <w:multiLevelType w:val="multilevel"/>
    <w:tmpl w:val="70D8A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39D1416B"/>
    <w:multiLevelType w:val="multilevel"/>
    <w:tmpl w:val="DF32322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3D2F7FEF"/>
    <w:multiLevelType w:val="hybridMultilevel"/>
    <w:tmpl w:val="7F30F2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3D6C28C8"/>
    <w:multiLevelType w:val="multilevel"/>
    <w:tmpl w:val="51F4514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3E975954"/>
    <w:multiLevelType w:val="multilevel"/>
    <w:tmpl w:val="78500EF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3FE7331E"/>
    <w:multiLevelType w:val="multilevel"/>
    <w:tmpl w:val="8A4AD7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4330535A"/>
    <w:multiLevelType w:val="multilevel"/>
    <w:tmpl w:val="EF4E3A78"/>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49CD7D31"/>
    <w:multiLevelType w:val="multilevel"/>
    <w:tmpl w:val="3AD44646"/>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4A4E6171"/>
    <w:multiLevelType w:val="multilevel"/>
    <w:tmpl w:val="102A9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15:restartNumberingAfterBreak="0">
    <w:nsid w:val="4D435591"/>
    <w:multiLevelType w:val="multilevel"/>
    <w:tmpl w:val="DF9CF896"/>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4D4F16F1"/>
    <w:multiLevelType w:val="hybridMultilevel"/>
    <w:tmpl w:val="88CC5A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4F4259DE"/>
    <w:multiLevelType w:val="multilevel"/>
    <w:tmpl w:val="B2FA9C74"/>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4F77547A"/>
    <w:multiLevelType w:val="multilevel"/>
    <w:tmpl w:val="45DEC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15:restartNumberingAfterBreak="0">
    <w:nsid w:val="4F88608F"/>
    <w:multiLevelType w:val="multilevel"/>
    <w:tmpl w:val="12FE0172"/>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529616A6"/>
    <w:multiLevelType w:val="multilevel"/>
    <w:tmpl w:val="457899C8"/>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55281DA3"/>
    <w:multiLevelType w:val="hybridMultilevel"/>
    <w:tmpl w:val="45CE84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58A33076"/>
    <w:multiLevelType w:val="multilevel"/>
    <w:tmpl w:val="ACE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8" w15:restartNumberingAfterBreak="0">
    <w:nsid w:val="59DF038C"/>
    <w:multiLevelType w:val="hybridMultilevel"/>
    <w:tmpl w:val="92705E00"/>
    <w:lvl w:ilvl="0" w:tplc="76C02D7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9" w15:restartNumberingAfterBreak="0">
    <w:nsid w:val="5B2E30F0"/>
    <w:multiLevelType w:val="hybridMultilevel"/>
    <w:tmpl w:val="31E8F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DE73450"/>
    <w:multiLevelType w:val="multilevel"/>
    <w:tmpl w:val="36B416BC"/>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5FFF07CC"/>
    <w:multiLevelType w:val="multilevel"/>
    <w:tmpl w:val="827AEACA"/>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69D55110"/>
    <w:multiLevelType w:val="multilevel"/>
    <w:tmpl w:val="31BA345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6C792962"/>
    <w:multiLevelType w:val="multilevel"/>
    <w:tmpl w:val="BCAC981E"/>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712F6A34"/>
    <w:multiLevelType w:val="multilevel"/>
    <w:tmpl w:val="3092CC7E"/>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7299316D"/>
    <w:multiLevelType w:val="multilevel"/>
    <w:tmpl w:val="E042C446"/>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72A160B0"/>
    <w:multiLevelType w:val="multilevel"/>
    <w:tmpl w:val="12244CFA"/>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7" w15:restartNumberingAfterBreak="0">
    <w:nsid w:val="72D76873"/>
    <w:multiLevelType w:val="multilevel"/>
    <w:tmpl w:val="7F8A4494"/>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15:restartNumberingAfterBreak="0">
    <w:nsid w:val="740D6006"/>
    <w:multiLevelType w:val="multilevel"/>
    <w:tmpl w:val="24BEE2C8"/>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9" w15:restartNumberingAfterBreak="0">
    <w:nsid w:val="7CEA719A"/>
    <w:multiLevelType w:val="multilevel"/>
    <w:tmpl w:val="06403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7"/>
  </w:num>
  <w:num w:numId="2">
    <w:abstractNumId w:val="26"/>
  </w:num>
  <w:num w:numId="3">
    <w:abstractNumId w:val="32"/>
  </w:num>
  <w:num w:numId="4">
    <w:abstractNumId w:val="28"/>
  </w:num>
  <w:num w:numId="5">
    <w:abstractNumId w:val="17"/>
  </w:num>
  <w:num w:numId="6">
    <w:abstractNumId w:val="38"/>
  </w:num>
  <w:num w:numId="7">
    <w:abstractNumId w:val="29"/>
  </w:num>
  <w:num w:numId="8">
    <w:abstractNumId w:val="9"/>
  </w:num>
  <w:num w:numId="9">
    <w:abstractNumId w:val="51"/>
  </w:num>
  <w:num w:numId="10">
    <w:abstractNumId w:val="2"/>
  </w:num>
  <w:num w:numId="11">
    <w:abstractNumId w:val="57"/>
  </w:num>
  <w:num w:numId="12">
    <w:abstractNumId w:val="27"/>
  </w:num>
  <w:num w:numId="13">
    <w:abstractNumId w:val="31"/>
  </w:num>
  <w:num w:numId="14">
    <w:abstractNumId w:val="52"/>
  </w:num>
  <w:num w:numId="15">
    <w:abstractNumId w:val="43"/>
  </w:num>
  <w:num w:numId="16">
    <w:abstractNumId w:val="4"/>
  </w:num>
  <w:num w:numId="17">
    <w:abstractNumId w:val="21"/>
  </w:num>
  <w:num w:numId="18">
    <w:abstractNumId w:val="36"/>
  </w:num>
  <w:num w:numId="19">
    <w:abstractNumId w:val="54"/>
  </w:num>
  <w:num w:numId="20">
    <w:abstractNumId w:val="47"/>
  </w:num>
  <w:num w:numId="21">
    <w:abstractNumId w:val="42"/>
  </w:num>
  <w:num w:numId="22">
    <w:abstractNumId w:val="40"/>
  </w:num>
  <w:num w:numId="23">
    <w:abstractNumId w:val="12"/>
  </w:num>
  <w:num w:numId="24">
    <w:abstractNumId w:val="18"/>
  </w:num>
  <w:num w:numId="25">
    <w:abstractNumId w:val="55"/>
  </w:num>
  <w:num w:numId="26">
    <w:abstractNumId w:val="22"/>
  </w:num>
  <w:num w:numId="27">
    <w:abstractNumId w:val="45"/>
  </w:num>
  <w:num w:numId="28">
    <w:abstractNumId w:val="0"/>
  </w:num>
  <w:num w:numId="29">
    <w:abstractNumId w:val="11"/>
  </w:num>
  <w:num w:numId="30">
    <w:abstractNumId w:val="1"/>
  </w:num>
  <w:num w:numId="31">
    <w:abstractNumId w:val="20"/>
  </w:num>
  <w:num w:numId="32">
    <w:abstractNumId w:val="56"/>
  </w:num>
  <w:num w:numId="33">
    <w:abstractNumId w:val="34"/>
  </w:num>
  <w:num w:numId="34">
    <w:abstractNumId w:val="25"/>
  </w:num>
  <w:num w:numId="35">
    <w:abstractNumId w:val="30"/>
  </w:num>
  <w:num w:numId="36">
    <w:abstractNumId w:val="6"/>
  </w:num>
  <w:num w:numId="37">
    <w:abstractNumId w:val="35"/>
  </w:num>
  <w:num w:numId="38">
    <w:abstractNumId w:val="44"/>
  </w:num>
  <w:num w:numId="39">
    <w:abstractNumId w:val="58"/>
  </w:num>
  <w:num w:numId="40">
    <w:abstractNumId w:val="53"/>
  </w:num>
  <w:num w:numId="41">
    <w:abstractNumId w:val="16"/>
  </w:num>
  <w:num w:numId="42">
    <w:abstractNumId w:val="24"/>
  </w:num>
  <w:num w:numId="43">
    <w:abstractNumId w:val="59"/>
  </w:num>
  <w:num w:numId="44">
    <w:abstractNumId w:val="50"/>
  </w:num>
  <w:num w:numId="45">
    <w:abstractNumId w:val="39"/>
  </w:num>
  <w:num w:numId="46">
    <w:abstractNumId w:val="15"/>
  </w:num>
  <w:num w:numId="47">
    <w:abstractNumId w:val="8"/>
  </w:num>
  <w:num w:numId="48">
    <w:abstractNumId w:val="3"/>
  </w:num>
  <w:num w:numId="49">
    <w:abstractNumId w:val="10"/>
  </w:num>
  <w:num w:numId="50">
    <w:abstractNumId w:val="14"/>
  </w:num>
  <w:num w:numId="51">
    <w:abstractNumId w:val="41"/>
  </w:num>
  <w:num w:numId="52">
    <w:abstractNumId w:val="23"/>
  </w:num>
  <w:num w:numId="53">
    <w:abstractNumId w:val="5"/>
  </w:num>
  <w:num w:numId="54">
    <w:abstractNumId w:val="49"/>
  </w:num>
  <w:num w:numId="55">
    <w:abstractNumId w:val="19"/>
  </w:num>
  <w:num w:numId="56">
    <w:abstractNumId w:val="33"/>
  </w:num>
  <w:num w:numId="57">
    <w:abstractNumId w:val="46"/>
  </w:num>
  <w:num w:numId="58">
    <w:abstractNumId w:val="13"/>
  </w:num>
  <w:num w:numId="59">
    <w:abstractNumId w:val="7"/>
  </w:num>
  <w:num w:numId="60">
    <w:abstractNumId w:val="48"/>
  </w:num>
  <w:num w:numId="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044"/>
    <w:rsid w:val="00004868"/>
    <w:rsid w:val="000257B2"/>
    <w:rsid w:val="000453BF"/>
    <w:rsid w:val="00076044"/>
    <w:rsid w:val="000A5B14"/>
    <w:rsid w:val="000B2461"/>
    <w:rsid w:val="000B37BD"/>
    <w:rsid w:val="000B7D5C"/>
    <w:rsid w:val="000E600F"/>
    <w:rsid w:val="0019451F"/>
    <w:rsid w:val="001B35BA"/>
    <w:rsid w:val="001E12C5"/>
    <w:rsid w:val="00201B93"/>
    <w:rsid w:val="00217EDB"/>
    <w:rsid w:val="00263A0C"/>
    <w:rsid w:val="00292B38"/>
    <w:rsid w:val="002A2DA1"/>
    <w:rsid w:val="0031051C"/>
    <w:rsid w:val="003872FD"/>
    <w:rsid w:val="003B01E7"/>
    <w:rsid w:val="003D073C"/>
    <w:rsid w:val="00460C19"/>
    <w:rsid w:val="004839C3"/>
    <w:rsid w:val="004A1977"/>
    <w:rsid w:val="004A351D"/>
    <w:rsid w:val="004B26D3"/>
    <w:rsid w:val="004D0518"/>
    <w:rsid w:val="005022A7"/>
    <w:rsid w:val="00507CA9"/>
    <w:rsid w:val="005A409A"/>
    <w:rsid w:val="005B5A0F"/>
    <w:rsid w:val="005C7E05"/>
    <w:rsid w:val="005D2376"/>
    <w:rsid w:val="005F27EF"/>
    <w:rsid w:val="00625C93"/>
    <w:rsid w:val="006F49BD"/>
    <w:rsid w:val="006F53C9"/>
    <w:rsid w:val="007423C5"/>
    <w:rsid w:val="00786879"/>
    <w:rsid w:val="008207FB"/>
    <w:rsid w:val="00896062"/>
    <w:rsid w:val="008A0E75"/>
    <w:rsid w:val="008A143D"/>
    <w:rsid w:val="00925F6E"/>
    <w:rsid w:val="00945E59"/>
    <w:rsid w:val="00946E9E"/>
    <w:rsid w:val="00966457"/>
    <w:rsid w:val="009B5D5E"/>
    <w:rsid w:val="009C546D"/>
    <w:rsid w:val="009D0C14"/>
    <w:rsid w:val="009D1715"/>
    <w:rsid w:val="009D75C5"/>
    <w:rsid w:val="00A07D62"/>
    <w:rsid w:val="00A27680"/>
    <w:rsid w:val="00A95E05"/>
    <w:rsid w:val="00AB418B"/>
    <w:rsid w:val="00B86525"/>
    <w:rsid w:val="00BB08C1"/>
    <w:rsid w:val="00BC1971"/>
    <w:rsid w:val="00BD1ACD"/>
    <w:rsid w:val="00BD299E"/>
    <w:rsid w:val="00C30334"/>
    <w:rsid w:val="00C61593"/>
    <w:rsid w:val="00CD732D"/>
    <w:rsid w:val="00D42621"/>
    <w:rsid w:val="00DB332F"/>
    <w:rsid w:val="00DE5C2A"/>
    <w:rsid w:val="00E14E95"/>
    <w:rsid w:val="00E605E6"/>
    <w:rsid w:val="00EA56D3"/>
    <w:rsid w:val="00EB5F91"/>
    <w:rsid w:val="00F419ED"/>
    <w:rsid w:val="00F51370"/>
    <w:rsid w:val="00FA346C"/>
    <w:rsid w:val="00FB3A54"/>
    <w:rsid w:val="00FD6505"/>
    <w:rsid w:val="00FD7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4F1A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n-GB" w:eastAsia="en-GB"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0"/>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376"/>
  </w:style>
  <w:style w:type="paragraph" w:styleId="Footer">
    <w:name w:val="footer"/>
    <w:basedOn w:val="Normal"/>
    <w:link w:val="FooterChar"/>
    <w:uiPriority w:val="99"/>
    <w:unhideWhenUsed/>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376"/>
  </w:style>
  <w:style w:type="paragraph" w:styleId="Revision">
    <w:name w:val="Revision"/>
    <w:hidden/>
    <w:uiPriority w:val="99"/>
    <w:semiHidden/>
    <w:rsid w:val="00C61593"/>
    <w:pPr>
      <w:widowControl/>
      <w:spacing w:after="0" w:line="240" w:lineRule="auto"/>
    </w:pPr>
  </w:style>
  <w:style w:type="character" w:styleId="PageNumber">
    <w:name w:val="page number"/>
    <w:basedOn w:val="DefaultParagraphFont"/>
    <w:uiPriority w:val="99"/>
    <w:semiHidden/>
    <w:unhideWhenUsed/>
    <w:rsid w:val="005B5A0F"/>
  </w:style>
  <w:style w:type="character" w:styleId="Hyperlink">
    <w:name w:val="Hyperlink"/>
    <w:basedOn w:val="DefaultParagraphFont"/>
    <w:uiPriority w:val="99"/>
    <w:unhideWhenUsed/>
    <w:rsid w:val="0019451F"/>
    <w:rPr>
      <w:color w:val="0563C1" w:themeColor="hyperlink"/>
      <w:u w:val="single"/>
    </w:rPr>
  </w:style>
  <w:style w:type="paragraph" w:customStyle="1" w:styleId="Level1">
    <w:name w:val="Level 1"/>
    <w:basedOn w:val="Normal"/>
    <w:rsid w:val="000B37BD"/>
    <w:pPr>
      <w:widowControl/>
      <w:numPr>
        <w:numId w:val="49"/>
      </w:numPr>
      <w:spacing w:after="240" w:line="240" w:lineRule="auto"/>
      <w:jc w:val="both"/>
    </w:pPr>
    <w:rPr>
      <w:rFonts w:ascii="Times New Roman Bold" w:eastAsia="Times New Roman" w:hAnsi="Times New Roman Bold" w:cs="Times New Roman"/>
      <w:b/>
      <w:caps/>
      <w:color w:val="auto"/>
      <w:sz w:val="22"/>
      <w:u w:val="single"/>
      <w:lang w:eastAsia="en-US"/>
    </w:rPr>
  </w:style>
  <w:style w:type="paragraph" w:customStyle="1" w:styleId="Level2">
    <w:name w:val="Level 2"/>
    <w:basedOn w:val="Normal"/>
    <w:rsid w:val="000B37BD"/>
    <w:pPr>
      <w:widowControl/>
      <w:numPr>
        <w:ilvl w:val="1"/>
        <w:numId w:val="49"/>
      </w:numPr>
      <w:tabs>
        <w:tab w:val="left" w:pos="1080"/>
      </w:tabs>
      <w:spacing w:after="240" w:line="240" w:lineRule="auto"/>
      <w:jc w:val="both"/>
    </w:pPr>
    <w:rPr>
      <w:rFonts w:ascii="Times New Roman" w:eastAsia="Times New Roman" w:hAnsi="Times New Roman" w:cs="Times New Roman"/>
      <w:color w:val="auto"/>
      <w:sz w:val="22"/>
      <w:szCs w:val="22"/>
      <w:lang w:eastAsia="en-US"/>
    </w:rPr>
  </w:style>
  <w:style w:type="paragraph" w:customStyle="1" w:styleId="Level4">
    <w:name w:val="Level 4"/>
    <w:basedOn w:val="Normal"/>
    <w:rsid w:val="000B37BD"/>
    <w:pPr>
      <w:widowControl/>
      <w:numPr>
        <w:ilvl w:val="3"/>
        <w:numId w:val="49"/>
      </w:numPr>
      <w:tabs>
        <w:tab w:val="clear" w:pos="3410"/>
        <w:tab w:val="num" w:pos="2376"/>
      </w:tabs>
      <w:spacing w:after="240" w:line="240" w:lineRule="auto"/>
      <w:ind w:left="2376"/>
      <w:jc w:val="both"/>
    </w:pPr>
    <w:rPr>
      <w:rFonts w:eastAsia="Times New Roman" w:cs="Times New Roman"/>
      <w:color w:val="auto"/>
      <w:sz w:val="22"/>
      <w:lang w:eastAsia="en-US"/>
    </w:rPr>
  </w:style>
  <w:style w:type="paragraph" w:customStyle="1" w:styleId="Level5">
    <w:name w:val="Level 5"/>
    <w:basedOn w:val="Normal"/>
    <w:rsid w:val="000B37BD"/>
    <w:pPr>
      <w:widowControl/>
      <w:numPr>
        <w:ilvl w:val="4"/>
        <w:numId w:val="49"/>
      </w:numPr>
      <w:spacing w:after="240" w:line="240" w:lineRule="auto"/>
      <w:jc w:val="both"/>
    </w:pPr>
    <w:rPr>
      <w:rFonts w:eastAsia="Times New Roman" w:cs="Times New Roman"/>
      <w:color w:val="auto"/>
      <w:sz w:val="22"/>
      <w:lang w:eastAsia="en-US"/>
    </w:rPr>
  </w:style>
  <w:style w:type="paragraph" w:customStyle="1" w:styleId="Level6">
    <w:name w:val="Level 6"/>
    <w:basedOn w:val="Normal"/>
    <w:rsid w:val="000B37BD"/>
    <w:pPr>
      <w:widowControl/>
      <w:numPr>
        <w:ilvl w:val="5"/>
        <w:numId w:val="49"/>
      </w:numPr>
      <w:spacing w:after="240" w:line="240" w:lineRule="auto"/>
      <w:jc w:val="both"/>
    </w:pPr>
    <w:rPr>
      <w:rFonts w:eastAsia="Times New Roman" w:cs="Times New Roman"/>
      <w:color w:val="auto"/>
      <w:sz w:val="22"/>
      <w:lang w:eastAsia="en-US"/>
    </w:rPr>
  </w:style>
  <w:style w:type="paragraph" w:customStyle="1" w:styleId="Level7">
    <w:name w:val="Level 7"/>
    <w:basedOn w:val="Normal"/>
    <w:rsid w:val="000B37BD"/>
    <w:pPr>
      <w:widowControl/>
      <w:numPr>
        <w:ilvl w:val="6"/>
        <w:numId w:val="49"/>
      </w:numPr>
      <w:spacing w:after="240" w:line="240" w:lineRule="auto"/>
      <w:jc w:val="both"/>
    </w:pPr>
    <w:rPr>
      <w:rFonts w:eastAsia="Times New Roman" w:cs="Times New Roman"/>
      <w:color w:val="auto"/>
      <w:sz w:val="22"/>
      <w:lang w:eastAsia="en-US"/>
    </w:rPr>
  </w:style>
  <w:style w:type="paragraph" w:customStyle="1" w:styleId="Level8">
    <w:name w:val="Level 8"/>
    <w:basedOn w:val="Normal"/>
    <w:rsid w:val="000B37BD"/>
    <w:pPr>
      <w:widowControl/>
      <w:numPr>
        <w:ilvl w:val="7"/>
        <w:numId w:val="49"/>
      </w:numPr>
      <w:spacing w:after="240" w:line="240" w:lineRule="auto"/>
      <w:jc w:val="both"/>
    </w:pPr>
    <w:rPr>
      <w:rFonts w:eastAsia="Times New Roman" w:cs="Times New Roman"/>
      <w:color w:val="auto"/>
      <w:sz w:val="22"/>
      <w:lang w:eastAsia="en-US"/>
    </w:rPr>
  </w:style>
  <w:style w:type="paragraph" w:customStyle="1" w:styleId="Level9">
    <w:name w:val="Level 9"/>
    <w:basedOn w:val="Normal"/>
    <w:rsid w:val="000B37BD"/>
    <w:pPr>
      <w:widowControl/>
      <w:numPr>
        <w:ilvl w:val="8"/>
        <w:numId w:val="49"/>
      </w:numPr>
      <w:spacing w:after="240" w:line="240" w:lineRule="auto"/>
      <w:jc w:val="both"/>
    </w:pPr>
    <w:rPr>
      <w:rFonts w:eastAsia="Times New Roman" w:cs="Times New Roman"/>
      <w:color w:val="auto"/>
      <w:sz w:val="22"/>
      <w:lang w:eastAsia="en-US"/>
    </w:rPr>
  </w:style>
  <w:style w:type="table" w:styleId="TableGrid">
    <w:name w:val="Table Grid"/>
    <w:basedOn w:val="TableNormal"/>
    <w:rsid w:val="000B37BD"/>
    <w:pPr>
      <w:widowControl/>
      <w:spacing w:after="0" w:line="240" w:lineRule="auto"/>
    </w:pPr>
    <w:rPr>
      <w:rFonts w:ascii="Cambria" w:eastAsia="MS Mincho" w:hAnsi="Cambria"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useTitle">
    <w:name w:val="Clause Title"/>
    <w:uiPriority w:val="1"/>
    <w:qFormat/>
    <w:rsid w:val="005F27EF"/>
    <w:rPr>
      <w:b/>
      <w:caps/>
      <w:u w:val="single"/>
    </w:rPr>
  </w:style>
  <w:style w:type="paragraph" w:styleId="NoSpacing">
    <w:name w:val="No Spacing"/>
    <w:uiPriority w:val="1"/>
    <w:qFormat/>
    <w:rsid w:val="00946E9E"/>
    <w:pPr>
      <w:widowControl/>
      <w:overflowPunct w:val="0"/>
      <w:autoSpaceDE w:val="0"/>
      <w:autoSpaceDN w:val="0"/>
      <w:adjustRightInd w:val="0"/>
      <w:spacing w:after="0" w:line="240" w:lineRule="auto"/>
      <w:textAlignment w:val="baseline"/>
    </w:pPr>
    <w:rPr>
      <w:rFonts w:ascii="Times New Roman" w:eastAsia="Times New Roman" w:hAnsi="Times New Roman" w:cs="Times New Roman"/>
      <w:color w:val="auto"/>
    </w:rPr>
  </w:style>
  <w:style w:type="paragraph" w:customStyle="1" w:styleId="Level3">
    <w:name w:val="Level 3"/>
    <w:basedOn w:val="Normal"/>
    <w:rsid w:val="00D42621"/>
    <w:pPr>
      <w:widowControl/>
      <w:tabs>
        <w:tab w:val="left" w:pos="0"/>
        <w:tab w:val="num" w:pos="1944"/>
      </w:tabs>
      <w:spacing w:after="240" w:line="240" w:lineRule="auto"/>
      <w:ind w:left="1702" w:hanging="851"/>
    </w:pPr>
    <w:rPr>
      <w:rFonts w:eastAsia="Times New Roman" w:cs="Times New Roman"/>
      <w:color w:val="auto"/>
      <w:sz w:val="22"/>
      <w:lang w:eastAsia="en-US"/>
    </w:rPr>
  </w:style>
  <w:style w:type="character" w:styleId="CommentReference">
    <w:name w:val="annotation reference"/>
    <w:unhideWhenUsed/>
    <w:rsid w:val="00D42621"/>
    <w:rPr>
      <w:sz w:val="16"/>
      <w:szCs w:val="16"/>
    </w:rPr>
  </w:style>
  <w:style w:type="paragraph" w:styleId="CommentText">
    <w:name w:val="annotation text"/>
    <w:basedOn w:val="Normal"/>
    <w:link w:val="CommentTextChar"/>
    <w:unhideWhenUsed/>
    <w:rsid w:val="00D42621"/>
    <w:pPr>
      <w:widowControl/>
      <w:spacing w:after="120" w:line="240" w:lineRule="auto"/>
    </w:pPr>
    <w:rPr>
      <w:rFonts w:eastAsia="MS Mincho" w:cs="Times New Roman"/>
      <w:color w:val="auto"/>
      <w:lang w:eastAsia="en-US"/>
    </w:rPr>
  </w:style>
  <w:style w:type="character" w:customStyle="1" w:styleId="CommentTextChar">
    <w:name w:val="Comment Text Char"/>
    <w:basedOn w:val="DefaultParagraphFont"/>
    <w:link w:val="CommentText"/>
    <w:rsid w:val="00D42621"/>
    <w:rPr>
      <w:rFonts w:eastAsia="MS Mincho" w:cs="Times New Roman"/>
      <w:color w:val="auto"/>
      <w:lang w:eastAsia="en-US"/>
    </w:rPr>
  </w:style>
  <w:style w:type="character" w:customStyle="1" w:styleId="TitleChar">
    <w:name w:val="Title Char"/>
    <w:basedOn w:val="DefaultParagraphFont"/>
    <w:link w:val="Title"/>
    <w:rsid w:val="00D42621"/>
    <w:rPr>
      <w:b/>
      <w:sz w:val="72"/>
      <w:szCs w:val="72"/>
    </w:rPr>
  </w:style>
  <w:style w:type="table" w:styleId="MediumGrid3-Accent4">
    <w:name w:val="Medium Grid 3 Accent 4"/>
    <w:basedOn w:val="TableNormal"/>
    <w:uiPriority w:val="60"/>
    <w:rsid w:val="00D42621"/>
    <w:pPr>
      <w:widowControl/>
      <w:spacing w:after="0" w:line="240" w:lineRule="auto"/>
    </w:pPr>
    <w:rPr>
      <w:rFonts w:ascii="Cambria" w:eastAsia="Cambria" w:hAnsi="Cambria" w:cs="Times New Roman"/>
      <w:color w:val="auto"/>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paragraph" w:styleId="CommentSubject">
    <w:name w:val="annotation subject"/>
    <w:basedOn w:val="CommentText"/>
    <w:next w:val="CommentText"/>
    <w:link w:val="CommentSubjectChar"/>
    <w:uiPriority w:val="99"/>
    <w:semiHidden/>
    <w:unhideWhenUsed/>
    <w:rsid w:val="000257B2"/>
    <w:pPr>
      <w:widowControl w:val="0"/>
      <w:spacing w:after="200"/>
    </w:pPr>
    <w:rPr>
      <w:rFonts w:eastAsia="Arial" w:cs="Arial"/>
      <w:b/>
      <w:bCs/>
      <w:color w:val="000000"/>
      <w:lang w:eastAsia="en-GB"/>
    </w:rPr>
  </w:style>
  <w:style w:type="character" w:customStyle="1" w:styleId="CommentSubjectChar">
    <w:name w:val="Comment Subject Char"/>
    <w:basedOn w:val="CommentTextChar"/>
    <w:link w:val="CommentSubject"/>
    <w:uiPriority w:val="99"/>
    <w:semiHidden/>
    <w:rsid w:val="000257B2"/>
    <w:rPr>
      <w:rFonts w:eastAsia="MS Mincho" w:cs="Times New Roman"/>
      <w:b/>
      <w:bCs/>
      <w:color w:val="auto"/>
      <w:lang w:eastAsia="en-US"/>
    </w:rPr>
  </w:style>
  <w:style w:type="character" w:customStyle="1" w:styleId="service-id-chunk">
    <w:name w:val="service-id-chunk"/>
    <w:basedOn w:val="DefaultParagraphFont"/>
    <w:rsid w:val="006F4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084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hyperlink" Target="https://www.ncsc.gov.uk/guidance/risk-management-collection" TargetMode="External"/><Relationship Id="rId26" Type="http://schemas.openxmlformats.org/officeDocument/2006/relationships/hyperlink" Target="https://www.gov.uk/government/publications/cyber-risk-management-a-board-level-responsibility/10-steps-summary"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cesg.gov.uk/risk-management-collection" TargetMode="External"/><Relationship Id="rId34" Type="http://schemas.openxmlformats.org/officeDocument/2006/relationships/hyperlink" Target="https://www.gov.uk/guidance/g-cloud-templates-and-legal-documents"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yperlink" Target="https://www.gov.uk/guidance/g-cloud-templates-and-legal-documents" TargetMode="External"/><Relationship Id="rId38" Type="http://schemas.openxmlformats.org/officeDocument/2006/relationships/hyperlink" Target="https://www.gov.uk/service-manual/agile-delivery/spend-controls-check-if-you-need-approval-to-spend-money-on-a-service" TargetMode="External"/><Relationship Id="rId2" Type="http://schemas.openxmlformats.org/officeDocument/2006/relationships/numbering" Target="numbering.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cesg.gov.uk/risk-management-collection" TargetMode="External"/><Relationship Id="rId29" Type="http://schemas.openxmlformats.org/officeDocument/2006/relationships/hyperlink" Target="https://www.gov.uk/government/publications/technology-code-of-practice/technology-code-of-practic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https://www.gov.uk/guidance/g-cloud-templates-and-legal-documents" TargetMode="External"/><Relationship Id="rId37" Type="http://schemas.openxmlformats.org/officeDocument/2006/relationships/hyperlink" Target="http://www.legislation.gov.uk/ukpga/1998/29/contents"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government-security-classifications"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gov.uk/government/publications/cyber-risk-management-a-board-level-responsibility/10-steps-summary" TargetMode="External"/><Relationship Id="rId36" Type="http://schemas.openxmlformats.org/officeDocument/2006/relationships/hyperlink" Target="http://tools.hmrc.gov.uk/esi" TargetMode="External"/><Relationship Id="rId10" Type="http://schemas.openxmlformats.org/officeDocument/2006/relationships/image" Target="media/image2.png"/><Relationship Id="rId19" Type="http://schemas.openxmlformats.org/officeDocument/2006/relationships/hyperlink" Target="https://www.cesg.gov.uk/risk-management-collection" TargetMode="External"/><Relationship Id="rId31" Type="http://schemas.openxmlformats.org/officeDocument/2006/relationships/hyperlink" Target="https://www.ncsc.gov.uk/guidance/10-steps-cyber-security" TargetMode="External"/><Relationship Id="rId4" Type="http://schemas.openxmlformats.org/officeDocument/2006/relationships/settings" Target="settings.xml"/><Relationship Id="rId9" Type="http://schemas.openxmlformats.org/officeDocument/2006/relationships/hyperlink" Target="mailto:james.heathcote@education.gov.uk" TargetMode="Externa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digitalmarketplace.service.gov.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g-cloud-9-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A77D1E9-7AB8-401F-8F9A-FC37E5ADE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12461</Words>
  <Characters>71032</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83327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HEATHCOTE, James</dc:creator>
  <cp:lastModifiedBy>ARROWSMITH, Morgan</cp:lastModifiedBy>
  <cp:revision>1</cp:revision>
  <cp:lastPrinted>2017-05-04T15:16:00Z</cp:lastPrinted>
  <dcterms:created xsi:type="dcterms:W3CDTF">2019-01-31T09:11:00Z</dcterms:created>
  <dcterms:modified xsi:type="dcterms:W3CDTF">2019-01-31T09:11:00Z</dcterms:modified>
</cp:coreProperties>
</file>