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8D0" w:rsidRDefault="00EA08D0">
      <w:pPr>
        <w:rPr>
          <w:b/>
        </w:rPr>
      </w:pPr>
      <w:r w:rsidRPr="00EA08D0">
        <w:rPr>
          <w:b/>
        </w:rPr>
        <w:t xml:space="preserve">RSSB2634 - T1138-02 </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EA08D0" w:rsidRDefault="00946481" w:rsidP="00946481">
            <w:pPr>
              <w:rPr>
                <w:b/>
                <w:color w:val="000000" w:themeColor="text1"/>
              </w:rPr>
            </w:pPr>
            <w:r w:rsidRPr="00EA08D0">
              <w:rPr>
                <w:b/>
                <w:color w:val="000000" w:themeColor="text1"/>
              </w:rPr>
              <w:t>Supplier Question 1</w:t>
            </w:r>
          </w:p>
          <w:p w:rsidR="0017132A" w:rsidRPr="00EA08D0" w:rsidRDefault="0017132A">
            <w:pPr>
              <w:rPr>
                <w:color w:val="000000" w:themeColor="text1"/>
              </w:rPr>
            </w:pPr>
          </w:p>
          <w:p w:rsidR="00EA08D0" w:rsidRPr="00EA08D0" w:rsidRDefault="00EA08D0" w:rsidP="00EA08D0">
            <w:pPr>
              <w:numPr>
                <w:ilvl w:val="0"/>
                <w:numId w:val="4"/>
              </w:numPr>
              <w:contextualSpacing/>
              <w:rPr>
                <w:rFonts w:eastAsia="Times New Roman"/>
                <w:color w:val="000000" w:themeColor="text1"/>
              </w:rPr>
            </w:pPr>
            <w:r w:rsidRPr="00EA08D0">
              <w:rPr>
                <w:rFonts w:eastAsia="Times New Roman"/>
                <w:color w:val="000000" w:themeColor="text1"/>
              </w:rPr>
              <w:t xml:space="preserve">Under “4. Objectives” the brief refers specifically to </w:t>
            </w:r>
            <w:r w:rsidRPr="00EA08D0">
              <w:rPr>
                <w:rFonts w:eastAsia="Times New Roman"/>
                <w:i/>
                <w:iCs/>
                <w:color w:val="000000" w:themeColor="text1"/>
              </w:rPr>
              <w:t xml:space="preserve">‘the first step toward developing a long-term roadmap and implementation plan for improved internet connectivity across the railway’ </w:t>
            </w:r>
            <w:r w:rsidRPr="00EA08D0">
              <w:rPr>
                <w:rFonts w:eastAsia="Times New Roman"/>
                <w:color w:val="000000" w:themeColor="text1"/>
              </w:rPr>
              <w:t>and this appears twice</w:t>
            </w:r>
            <w:r w:rsidRPr="00EA08D0">
              <w:rPr>
                <w:rFonts w:eastAsia="Times New Roman"/>
                <w:i/>
                <w:iCs/>
                <w:color w:val="000000" w:themeColor="text1"/>
              </w:rPr>
              <w:t xml:space="preserve">. </w:t>
            </w:r>
            <w:r w:rsidRPr="00EA08D0">
              <w:rPr>
                <w:rFonts w:eastAsia="Times New Roman"/>
                <w:color w:val="000000" w:themeColor="text1"/>
              </w:rPr>
              <w:t>Within the key strands numbered 1-4 reference is made in strand 2 to:</w:t>
            </w:r>
          </w:p>
          <w:p w:rsidR="00EA08D0" w:rsidRPr="00EA08D0" w:rsidRDefault="00EA08D0" w:rsidP="00EA08D0">
            <w:pPr>
              <w:numPr>
                <w:ilvl w:val="0"/>
                <w:numId w:val="5"/>
              </w:numPr>
              <w:contextualSpacing/>
              <w:rPr>
                <w:rFonts w:eastAsia="Times New Roman"/>
                <w:color w:val="000000" w:themeColor="text1"/>
              </w:rPr>
            </w:pPr>
            <w:r w:rsidRPr="00EA08D0">
              <w:rPr>
                <w:rFonts w:eastAsia="Times New Roman"/>
                <w:color w:val="000000" w:themeColor="text1"/>
              </w:rPr>
              <w:t>mobile / broadband</w:t>
            </w:r>
          </w:p>
          <w:p w:rsidR="00EA08D0" w:rsidRPr="00EA08D0" w:rsidRDefault="00EA08D0" w:rsidP="00EA08D0">
            <w:pPr>
              <w:numPr>
                <w:ilvl w:val="0"/>
                <w:numId w:val="5"/>
              </w:numPr>
              <w:contextualSpacing/>
              <w:rPr>
                <w:rFonts w:eastAsia="Times New Roman"/>
                <w:color w:val="000000" w:themeColor="text1"/>
              </w:rPr>
            </w:pPr>
            <w:r w:rsidRPr="00EA08D0">
              <w:rPr>
                <w:rFonts w:eastAsia="Times New Roman"/>
                <w:color w:val="000000" w:themeColor="text1"/>
              </w:rPr>
              <w:t>emerging technology solutions for improving the quality of direct mobile coverage.</w:t>
            </w:r>
          </w:p>
          <w:p w:rsidR="00EA08D0" w:rsidRPr="00EA08D0" w:rsidRDefault="00EA08D0" w:rsidP="00EA08D0">
            <w:pPr>
              <w:rPr>
                <w:color w:val="000000" w:themeColor="text1"/>
              </w:rPr>
            </w:pPr>
            <w:r w:rsidRPr="00EA08D0">
              <w:rPr>
                <w:color w:val="000000" w:themeColor="text1"/>
              </w:rPr>
              <w:t xml:space="preserve">Please can you clarify whether </w:t>
            </w:r>
          </w:p>
          <w:p w:rsidR="00EA08D0" w:rsidRPr="00EA08D0" w:rsidRDefault="00EA08D0" w:rsidP="00EA08D0">
            <w:pPr>
              <w:numPr>
                <w:ilvl w:val="0"/>
                <w:numId w:val="6"/>
              </w:numPr>
              <w:contextualSpacing/>
              <w:rPr>
                <w:rFonts w:eastAsia="Times New Roman"/>
                <w:color w:val="000000" w:themeColor="text1"/>
              </w:rPr>
            </w:pPr>
            <w:r w:rsidRPr="00EA08D0">
              <w:rPr>
                <w:rFonts w:eastAsia="Times New Roman"/>
                <w:color w:val="000000" w:themeColor="text1"/>
              </w:rPr>
              <w:t>It is the intention to for this project to review the roadmap for both improved internet connectivity and mobile network connectivity to the passenger? or</w:t>
            </w:r>
          </w:p>
          <w:p w:rsidR="00EA08D0" w:rsidRPr="00EA08D0" w:rsidRDefault="00EA08D0" w:rsidP="00EA08D0">
            <w:pPr>
              <w:numPr>
                <w:ilvl w:val="0"/>
                <w:numId w:val="6"/>
              </w:numPr>
              <w:contextualSpacing/>
              <w:rPr>
                <w:rFonts w:eastAsia="Times New Roman"/>
                <w:color w:val="000000" w:themeColor="text1"/>
              </w:rPr>
            </w:pPr>
            <w:r w:rsidRPr="00EA08D0">
              <w:rPr>
                <w:rFonts w:eastAsia="Times New Roman"/>
                <w:color w:val="000000" w:themeColor="text1"/>
              </w:rPr>
              <w:t>The information relating to direct mobile coverage is simply for information?</w:t>
            </w:r>
          </w:p>
          <w:p w:rsidR="00946481" w:rsidRPr="00EA08D0" w:rsidRDefault="00946481" w:rsidP="00EA08D0">
            <w:pPr>
              <w:rPr>
                <w:color w:val="000000" w:themeColor="text1"/>
              </w:rPr>
            </w:pPr>
          </w:p>
        </w:tc>
      </w:tr>
      <w:tr w:rsidR="00946481" w:rsidTr="00946481">
        <w:tc>
          <w:tcPr>
            <w:tcW w:w="9016" w:type="dxa"/>
          </w:tcPr>
          <w:p w:rsidR="00946481" w:rsidRPr="00EA08D0" w:rsidRDefault="00946481">
            <w:pPr>
              <w:rPr>
                <w:b/>
                <w:color w:val="000000" w:themeColor="text1"/>
              </w:rPr>
            </w:pPr>
            <w:r w:rsidRPr="00EA08D0">
              <w:rPr>
                <w:b/>
                <w:color w:val="000000" w:themeColor="text1"/>
              </w:rPr>
              <w:t>RSSB Answer 1</w:t>
            </w:r>
          </w:p>
          <w:p w:rsidR="00EA08D0" w:rsidRPr="00EA08D0" w:rsidRDefault="00EA08D0" w:rsidP="00EA08D0">
            <w:pPr>
              <w:rPr>
                <w:color w:val="000000" w:themeColor="text1"/>
              </w:rPr>
            </w:pPr>
            <w:r w:rsidRPr="00EA08D0">
              <w:rPr>
                <w:color w:val="000000" w:themeColor="text1"/>
              </w:rPr>
              <w:t>It is the intention of this research to review these from the perspective of the passenger. However, the technology enablers, development and rollout plan will need to be visible for us to understand how the potential improvements in service and benefits to the passengers are being delivered.</w:t>
            </w:r>
          </w:p>
          <w:p w:rsidR="00946481" w:rsidRPr="00EA08D0" w:rsidRDefault="00946481" w:rsidP="00946481">
            <w:pPr>
              <w:rPr>
                <w:color w:val="000000" w:themeColor="text1"/>
              </w:rPr>
            </w:pPr>
          </w:p>
          <w:p w:rsidR="00946481" w:rsidRPr="00EA08D0" w:rsidRDefault="00946481" w:rsidP="00B73850">
            <w:pPr>
              <w:rPr>
                <w:color w:val="000000" w:themeColor="text1"/>
              </w:rPr>
            </w:pPr>
          </w:p>
        </w:tc>
      </w:tr>
      <w:tr w:rsidR="00EA08D0" w:rsidTr="00946481">
        <w:tc>
          <w:tcPr>
            <w:tcW w:w="9016" w:type="dxa"/>
          </w:tcPr>
          <w:p w:rsidR="00EA08D0" w:rsidRPr="00EA08D0" w:rsidRDefault="00EA08D0" w:rsidP="00EA08D0">
            <w:pPr>
              <w:rPr>
                <w:b/>
                <w:color w:val="000000" w:themeColor="text1"/>
              </w:rPr>
            </w:pPr>
            <w:r w:rsidRPr="00EA08D0">
              <w:rPr>
                <w:b/>
                <w:color w:val="000000" w:themeColor="text1"/>
              </w:rPr>
              <w:t>Supplier Question 2</w:t>
            </w:r>
          </w:p>
          <w:p w:rsidR="00EA08D0" w:rsidRPr="00EA08D0" w:rsidRDefault="00EA08D0">
            <w:pPr>
              <w:rPr>
                <w:b/>
                <w:color w:val="000000" w:themeColor="text1"/>
              </w:rPr>
            </w:pPr>
          </w:p>
          <w:p w:rsidR="00EA08D0" w:rsidRPr="00EA08D0" w:rsidRDefault="00EA08D0">
            <w:pPr>
              <w:rPr>
                <w:b/>
                <w:color w:val="000000" w:themeColor="text1"/>
              </w:rPr>
            </w:pPr>
            <w:r w:rsidRPr="00EA08D0">
              <w:rPr>
                <w:rFonts w:eastAsia="Times New Roman"/>
                <w:color w:val="000000" w:themeColor="text1"/>
              </w:rPr>
              <w:t>Please supply the example of ‘Research in Brief’</w:t>
            </w:r>
          </w:p>
        </w:tc>
      </w:tr>
      <w:tr w:rsidR="00EA08D0" w:rsidTr="00946481">
        <w:tc>
          <w:tcPr>
            <w:tcW w:w="9016" w:type="dxa"/>
          </w:tcPr>
          <w:p w:rsidR="00EA08D0" w:rsidRPr="00EA08D0" w:rsidRDefault="00EA08D0" w:rsidP="00EA08D0">
            <w:pPr>
              <w:rPr>
                <w:b/>
                <w:color w:val="000000" w:themeColor="text1"/>
              </w:rPr>
            </w:pPr>
            <w:r w:rsidRPr="00EA08D0">
              <w:rPr>
                <w:b/>
                <w:color w:val="000000" w:themeColor="text1"/>
              </w:rPr>
              <w:t>RSSB Answer 2</w:t>
            </w:r>
          </w:p>
          <w:p w:rsidR="00EA08D0" w:rsidRPr="00EA08D0" w:rsidRDefault="00EA08D0" w:rsidP="00EA08D0">
            <w:pPr>
              <w:spacing w:after="240"/>
              <w:ind w:left="360"/>
              <w:contextualSpacing/>
              <w:rPr>
                <w:rFonts w:eastAsia="Times New Roman"/>
                <w:color w:val="000000" w:themeColor="text1"/>
              </w:rPr>
            </w:pPr>
          </w:p>
          <w:p w:rsidR="00EA08D0" w:rsidRPr="00EA08D0" w:rsidRDefault="00EA08D0" w:rsidP="00EA08D0">
            <w:pPr>
              <w:spacing w:after="240"/>
              <w:contextualSpacing/>
              <w:rPr>
                <w:rFonts w:eastAsia="Times New Roman"/>
                <w:color w:val="000000" w:themeColor="text1"/>
              </w:rPr>
            </w:pPr>
            <w:r w:rsidRPr="00EA08D0">
              <w:rPr>
                <w:rFonts w:eastAsia="Times New Roman"/>
                <w:color w:val="000000" w:themeColor="text1"/>
              </w:rPr>
              <w:t xml:space="preserve">Please look on the RSSB/Spark website for projects titled </w:t>
            </w:r>
            <w:r w:rsidRPr="00EA08D0">
              <w:rPr>
                <w:rFonts w:eastAsia="Times New Roman"/>
                <w:color w:val="000000" w:themeColor="text1"/>
              </w:rPr>
              <w:t>T795, T911, T964 as published under research and development on the RSSB web-site</w:t>
            </w:r>
            <w:r w:rsidRPr="00EA08D0">
              <w:rPr>
                <w:rFonts w:eastAsia="Times New Roman"/>
                <w:color w:val="000000" w:themeColor="text1"/>
              </w:rPr>
              <w:t>.</w:t>
            </w:r>
          </w:p>
          <w:p w:rsidR="00EA08D0" w:rsidRPr="00EA08D0" w:rsidRDefault="00EA08D0" w:rsidP="00EA08D0">
            <w:pPr>
              <w:rPr>
                <w:b/>
                <w:color w:val="000000" w:themeColor="text1"/>
              </w:rPr>
            </w:pPr>
          </w:p>
          <w:p w:rsidR="00EA08D0" w:rsidRPr="00EA08D0" w:rsidRDefault="00EA08D0">
            <w:pPr>
              <w:rPr>
                <w:b/>
                <w:color w:val="000000" w:themeColor="text1"/>
              </w:rPr>
            </w:pPr>
          </w:p>
        </w:tc>
      </w:tr>
      <w:tr w:rsidR="00EA08D0" w:rsidTr="00946481">
        <w:tc>
          <w:tcPr>
            <w:tcW w:w="9016" w:type="dxa"/>
          </w:tcPr>
          <w:p w:rsidR="00EA08D0" w:rsidRPr="00EA08D0" w:rsidRDefault="00EA08D0" w:rsidP="00EA08D0">
            <w:pPr>
              <w:rPr>
                <w:b/>
                <w:color w:val="000000" w:themeColor="text1"/>
              </w:rPr>
            </w:pPr>
            <w:r w:rsidRPr="00EA08D0">
              <w:rPr>
                <w:b/>
                <w:color w:val="000000" w:themeColor="text1"/>
              </w:rPr>
              <w:t>Supplier Question 3</w:t>
            </w:r>
          </w:p>
          <w:p w:rsidR="00EA08D0" w:rsidRPr="00EA08D0" w:rsidRDefault="00EA08D0" w:rsidP="00EA08D0">
            <w:pPr>
              <w:rPr>
                <w:b/>
                <w:color w:val="000000" w:themeColor="text1"/>
              </w:rPr>
            </w:pPr>
          </w:p>
          <w:p w:rsidR="00EA08D0" w:rsidRPr="00EA08D0" w:rsidRDefault="00EA08D0" w:rsidP="00EA08D0">
            <w:pPr>
              <w:contextualSpacing/>
              <w:rPr>
                <w:rFonts w:eastAsia="Times New Roman"/>
                <w:color w:val="000000" w:themeColor="text1"/>
              </w:rPr>
            </w:pPr>
            <w:r w:rsidRPr="00EA08D0">
              <w:rPr>
                <w:rFonts w:eastAsia="Times New Roman"/>
                <w:color w:val="000000" w:themeColor="text1"/>
              </w:rPr>
              <w:t xml:space="preserve">What are the other programmes this is feeding into – like </w:t>
            </w:r>
            <w:proofErr w:type="spellStart"/>
            <w:r w:rsidRPr="00EA08D0">
              <w:rPr>
                <w:rFonts w:eastAsia="Times New Roman"/>
                <w:color w:val="000000" w:themeColor="text1"/>
              </w:rPr>
              <w:t>techUK</w:t>
            </w:r>
            <w:proofErr w:type="spellEnd"/>
            <w:r w:rsidRPr="00EA08D0">
              <w:rPr>
                <w:rFonts w:eastAsia="Times New Roman"/>
                <w:color w:val="000000" w:themeColor="text1"/>
              </w:rPr>
              <w:t xml:space="preserve">? </w:t>
            </w:r>
          </w:p>
          <w:p w:rsidR="00EA08D0" w:rsidRPr="00EA08D0" w:rsidRDefault="00EA08D0">
            <w:pPr>
              <w:rPr>
                <w:b/>
                <w:color w:val="000000" w:themeColor="text1"/>
              </w:rPr>
            </w:pPr>
          </w:p>
        </w:tc>
      </w:tr>
      <w:tr w:rsidR="00EA08D0" w:rsidTr="00946481">
        <w:tc>
          <w:tcPr>
            <w:tcW w:w="9016" w:type="dxa"/>
          </w:tcPr>
          <w:p w:rsidR="00EA08D0" w:rsidRPr="00EA08D0" w:rsidRDefault="00EA08D0" w:rsidP="00EA08D0">
            <w:pPr>
              <w:rPr>
                <w:b/>
                <w:color w:val="000000" w:themeColor="text1"/>
              </w:rPr>
            </w:pPr>
            <w:r w:rsidRPr="00EA08D0">
              <w:rPr>
                <w:b/>
                <w:color w:val="000000" w:themeColor="text1"/>
              </w:rPr>
              <w:t>RSSB Answer 3</w:t>
            </w:r>
          </w:p>
          <w:p w:rsidR="00EA08D0" w:rsidRPr="00EA08D0" w:rsidRDefault="00EA08D0" w:rsidP="00EA08D0">
            <w:pPr>
              <w:rPr>
                <w:b/>
                <w:color w:val="000000" w:themeColor="text1"/>
              </w:rPr>
            </w:pPr>
          </w:p>
          <w:p w:rsidR="00EA08D0" w:rsidRPr="00EA08D0" w:rsidRDefault="00EA08D0" w:rsidP="00EA08D0">
            <w:pPr>
              <w:pStyle w:val="NormalWeb"/>
              <w:rPr>
                <w:rFonts w:asciiTheme="minorHAnsi" w:hAnsiTheme="minorHAnsi"/>
                <w:color w:val="000000" w:themeColor="text1"/>
                <w:sz w:val="22"/>
                <w:szCs w:val="22"/>
              </w:rPr>
            </w:pPr>
            <w:bookmarkStart w:id="0" w:name="_GoBack"/>
            <w:bookmarkEnd w:id="0"/>
            <w:r w:rsidRPr="00EA08D0">
              <w:rPr>
                <w:rFonts w:asciiTheme="minorHAnsi" w:hAnsiTheme="minorHAnsi"/>
                <w:color w:val="000000" w:themeColor="text1"/>
                <w:sz w:val="22"/>
                <w:szCs w:val="22"/>
              </w:rPr>
              <w:t xml:space="preserve">The project outcome will be used to secure industry (both rail and digital) buy-in, influence Government </w:t>
            </w:r>
            <w:proofErr w:type="spellStart"/>
            <w:r w:rsidRPr="00EA08D0">
              <w:rPr>
                <w:rFonts w:asciiTheme="minorHAnsi" w:hAnsiTheme="minorHAnsi"/>
                <w:color w:val="000000" w:themeColor="text1"/>
                <w:sz w:val="22"/>
                <w:szCs w:val="22"/>
              </w:rPr>
              <w:t>polices</w:t>
            </w:r>
            <w:proofErr w:type="spellEnd"/>
            <w:r w:rsidRPr="00EA08D0">
              <w:rPr>
                <w:rFonts w:asciiTheme="minorHAnsi" w:hAnsiTheme="minorHAnsi"/>
                <w:color w:val="000000" w:themeColor="text1"/>
                <w:sz w:val="22"/>
                <w:szCs w:val="22"/>
              </w:rPr>
              <w:t xml:space="preserve"> and progress the next step of a long-term roadmap. The roadmap will feed into RTS CDP delivery. This will also help to identify gaps and provide directions for rail specific future communication research, development and innovation. </w:t>
            </w:r>
          </w:p>
          <w:p w:rsidR="00EA08D0" w:rsidRPr="00EA08D0" w:rsidRDefault="00EA08D0" w:rsidP="00EA08D0">
            <w:pPr>
              <w:rPr>
                <w:b/>
                <w:color w:val="000000" w:themeColor="text1"/>
              </w:rPr>
            </w:pPr>
          </w:p>
          <w:p w:rsidR="00EA08D0" w:rsidRPr="00EA08D0" w:rsidRDefault="00EA08D0">
            <w:pPr>
              <w:rPr>
                <w:b/>
                <w:color w:val="000000" w:themeColor="text1"/>
              </w:rPr>
            </w:pPr>
          </w:p>
        </w:tc>
      </w:tr>
      <w:tr w:rsidR="00EA08D0" w:rsidTr="00946481">
        <w:tc>
          <w:tcPr>
            <w:tcW w:w="9016" w:type="dxa"/>
          </w:tcPr>
          <w:p w:rsidR="00EA08D0" w:rsidRPr="00EA08D0" w:rsidRDefault="00EA08D0" w:rsidP="00EA08D0">
            <w:pPr>
              <w:rPr>
                <w:b/>
                <w:color w:val="000000" w:themeColor="text1"/>
              </w:rPr>
            </w:pPr>
            <w:r w:rsidRPr="00EA08D0">
              <w:rPr>
                <w:b/>
                <w:color w:val="000000" w:themeColor="text1"/>
              </w:rPr>
              <w:t>Supplier Question 4</w:t>
            </w:r>
          </w:p>
          <w:p w:rsidR="00EA08D0" w:rsidRPr="00EA08D0" w:rsidRDefault="00EA08D0" w:rsidP="00EA08D0">
            <w:pPr>
              <w:rPr>
                <w:b/>
                <w:color w:val="000000" w:themeColor="text1"/>
              </w:rPr>
            </w:pPr>
          </w:p>
          <w:p w:rsidR="00EA08D0" w:rsidRPr="00EA08D0" w:rsidRDefault="00EA08D0" w:rsidP="00EA08D0">
            <w:pPr>
              <w:spacing w:after="240"/>
              <w:contextualSpacing/>
              <w:rPr>
                <w:rFonts w:eastAsia="Times New Roman"/>
                <w:color w:val="000000" w:themeColor="text1"/>
              </w:rPr>
            </w:pPr>
            <w:r w:rsidRPr="00EA08D0">
              <w:rPr>
                <w:rFonts w:eastAsia="Times New Roman"/>
                <w:color w:val="000000" w:themeColor="text1"/>
              </w:rPr>
              <w:t>The first workshop is timed by RSSB to be 9</w:t>
            </w:r>
            <w:r w:rsidRPr="00EA08D0">
              <w:rPr>
                <w:rFonts w:eastAsia="Times New Roman"/>
                <w:color w:val="000000" w:themeColor="text1"/>
                <w:vertAlign w:val="superscript"/>
              </w:rPr>
              <w:t>th</w:t>
            </w:r>
            <w:r w:rsidRPr="00EA08D0">
              <w:rPr>
                <w:rFonts w:eastAsia="Times New Roman"/>
                <w:color w:val="000000" w:themeColor="text1"/>
              </w:rPr>
              <w:t xml:space="preserve"> October. Is there a possibility of changing the date from 9</w:t>
            </w:r>
            <w:r w:rsidRPr="00EA08D0">
              <w:rPr>
                <w:rFonts w:eastAsia="Times New Roman"/>
                <w:color w:val="000000" w:themeColor="text1"/>
                <w:vertAlign w:val="superscript"/>
              </w:rPr>
              <w:t>th</w:t>
            </w:r>
            <w:r w:rsidRPr="00EA08D0">
              <w:rPr>
                <w:rFonts w:eastAsia="Times New Roman"/>
                <w:color w:val="000000" w:themeColor="text1"/>
              </w:rPr>
              <w:t xml:space="preserve"> to w/c 2</w:t>
            </w:r>
            <w:r w:rsidRPr="00EA08D0">
              <w:rPr>
                <w:rFonts w:eastAsia="Times New Roman"/>
                <w:color w:val="000000" w:themeColor="text1"/>
                <w:vertAlign w:val="superscript"/>
              </w:rPr>
              <w:t>nd</w:t>
            </w:r>
            <w:r w:rsidRPr="00EA08D0">
              <w:rPr>
                <w:rFonts w:eastAsia="Times New Roman"/>
                <w:color w:val="000000" w:themeColor="text1"/>
              </w:rPr>
              <w:t xml:space="preserve"> October?</w:t>
            </w:r>
          </w:p>
          <w:p w:rsidR="00EA08D0" w:rsidRDefault="00EA08D0" w:rsidP="00EA08D0">
            <w:pPr>
              <w:rPr>
                <w:b/>
                <w:color w:val="000000" w:themeColor="text1"/>
              </w:rPr>
            </w:pPr>
          </w:p>
          <w:p w:rsidR="00EA08D0" w:rsidRDefault="00EA08D0" w:rsidP="00EA08D0">
            <w:pPr>
              <w:rPr>
                <w:b/>
                <w:color w:val="000000" w:themeColor="text1"/>
              </w:rPr>
            </w:pPr>
          </w:p>
          <w:p w:rsidR="00EA08D0" w:rsidRPr="00EA08D0" w:rsidRDefault="00EA08D0" w:rsidP="00EA08D0">
            <w:pPr>
              <w:rPr>
                <w:b/>
                <w:color w:val="000000" w:themeColor="text1"/>
              </w:rPr>
            </w:pPr>
          </w:p>
          <w:p w:rsidR="00EA08D0" w:rsidRPr="00EA08D0" w:rsidRDefault="00EA08D0">
            <w:pPr>
              <w:rPr>
                <w:b/>
                <w:color w:val="000000" w:themeColor="text1"/>
              </w:rPr>
            </w:pPr>
          </w:p>
        </w:tc>
      </w:tr>
      <w:tr w:rsidR="00EA08D0" w:rsidTr="00946481">
        <w:tc>
          <w:tcPr>
            <w:tcW w:w="9016" w:type="dxa"/>
          </w:tcPr>
          <w:p w:rsidR="00EA08D0" w:rsidRPr="00EA08D0" w:rsidRDefault="00EA08D0" w:rsidP="00EA08D0">
            <w:pPr>
              <w:rPr>
                <w:b/>
                <w:color w:val="000000" w:themeColor="text1"/>
              </w:rPr>
            </w:pPr>
            <w:r w:rsidRPr="00EA08D0">
              <w:rPr>
                <w:b/>
                <w:color w:val="000000" w:themeColor="text1"/>
              </w:rPr>
              <w:lastRenderedPageBreak/>
              <w:t>RSSB Answer 4</w:t>
            </w:r>
          </w:p>
          <w:p w:rsidR="00EA08D0" w:rsidRPr="00EA08D0" w:rsidRDefault="00EA08D0" w:rsidP="00EA08D0">
            <w:pPr>
              <w:rPr>
                <w:b/>
                <w:color w:val="000000" w:themeColor="text1"/>
              </w:rPr>
            </w:pPr>
            <w:r w:rsidRPr="00EA08D0">
              <w:rPr>
                <w:color w:val="000000" w:themeColor="text1"/>
              </w:rPr>
              <w:t>Yes, for Monday 2</w:t>
            </w:r>
            <w:r w:rsidRPr="00EA08D0">
              <w:rPr>
                <w:color w:val="000000" w:themeColor="text1"/>
                <w:vertAlign w:val="superscript"/>
              </w:rPr>
              <w:t>nd</w:t>
            </w:r>
            <w:r w:rsidRPr="00EA08D0">
              <w:rPr>
                <w:color w:val="000000" w:themeColor="text1"/>
              </w:rPr>
              <w:t xml:space="preserve"> October</w:t>
            </w:r>
          </w:p>
          <w:p w:rsidR="00EA08D0" w:rsidRPr="00EA08D0" w:rsidRDefault="00EA08D0">
            <w:pPr>
              <w:rPr>
                <w:b/>
                <w:color w:val="000000" w:themeColor="text1"/>
              </w:rPr>
            </w:pPr>
          </w:p>
        </w:tc>
      </w:tr>
      <w:tr w:rsidR="00EA08D0" w:rsidTr="00946481">
        <w:tc>
          <w:tcPr>
            <w:tcW w:w="9016" w:type="dxa"/>
          </w:tcPr>
          <w:p w:rsidR="00EA08D0" w:rsidRPr="00EA08D0" w:rsidRDefault="00EA08D0" w:rsidP="00EA08D0">
            <w:pPr>
              <w:rPr>
                <w:b/>
                <w:color w:val="000000" w:themeColor="text1"/>
              </w:rPr>
            </w:pPr>
            <w:r w:rsidRPr="00EA08D0">
              <w:rPr>
                <w:b/>
                <w:color w:val="000000" w:themeColor="text1"/>
              </w:rPr>
              <w:t>Supplier Question 5</w:t>
            </w:r>
          </w:p>
          <w:p w:rsidR="00EA08D0" w:rsidRPr="00EA08D0" w:rsidRDefault="00EA08D0">
            <w:pPr>
              <w:rPr>
                <w:b/>
                <w:color w:val="000000" w:themeColor="text1"/>
              </w:rPr>
            </w:pPr>
          </w:p>
          <w:p w:rsidR="00EA08D0" w:rsidRPr="00EA08D0" w:rsidRDefault="00EA08D0">
            <w:pPr>
              <w:rPr>
                <w:b/>
                <w:color w:val="000000" w:themeColor="text1"/>
              </w:rPr>
            </w:pPr>
            <w:r w:rsidRPr="00EA08D0">
              <w:rPr>
                <w:rFonts w:eastAsia="Times New Roman"/>
                <w:color w:val="000000" w:themeColor="text1"/>
              </w:rPr>
              <w:t>The second workshop is timed by RSSB to be 24</w:t>
            </w:r>
            <w:proofErr w:type="gramStart"/>
            <w:r w:rsidRPr="00EA08D0">
              <w:rPr>
                <w:rFonts w:eastAsia="Times New Roman"/>
                <w:color w:val="000000" w:themeColor="text1"/>
                <w:vertAlign w:val="superscript"/>
              </w:rPr>
              <w:t>th</w:t>
            </w:r>
            <w:r w:rsidRPr="00EA08D0">
              <w:rPr>
                <w:rFonts w:eastAsia="Times New Roman"/>
                <w:color w:val="000000" w:themeColor="text1"/>
              </w:rPr>
              <w:t>  November</w:t>
            </w:r>
            <w:proofErr w:type="gramEnd"/>
            <w:r w:rsidRPr="00EA08D0">
              <w:rPr>
                <w:rFonts w:eastAsia="Times New Roman"/>
                <w:color w:val="000000" w:themeColor="text1"/>
              </w:rPr>
              <w:t xml:space="preserve"> – if contract award date was 11</w:t>
            </w:r>
            <w:r w:rsidRPr="00EA08D0">
              <w:rPr>
                <w:rFonts w:eastAsia="Times New Roman"/>
                <w:color w:val="000000" w:themeColor="text1"/>
                <w:vertAlign w:val="superscript"/>
              </w:rPr>
              <w:t>th</w:t>
            </w:r>
            <w:r w:rsidRPr="00EA08D0">
              <w:rPr>
                <w:rFonts w:eastAsia="Times New Roman"/>
                <w:color w:val="000000" w:themeColor="text1"/>
              </w:rPr>
              <w:t>  September, then three-month long project would mean a completion date of  11</w:t>
            </w:r>
            <w:r w:rsidRPr="00EA08D0">
              <w:rPr>
                <w:rFonts w:eastAsia="Times New Roman"/>
                <w:color w:val="000000" w:themeColor="text1"/>
                <w:vertAlign w:val="superscript"/>
              </w:rPr>
              <w:t>th</w:t>
            </w:r>
            <w:r w:rsidRPr="00EA08D0">
              <w:rPr>
                <w:rFonts w:eastAsia="Times New Roman"/>
                <w:color w:val="000000" w:themeColor="text1"/>
              </w:rPr>
              <w:t>  December.  Is there flexibility here?</w:t>
            </w:r>
          </w:p>
        </w:tc>
      </w:tr>
      <w:tr w:rsidR="00EA08D0" w:rsidTr="00946481">
        <w:tc>
          <w:tcPr>
            <w:tcW w:w="9016" w:type="dxa"/>
          </w:tcPr>
          <w:p w:rsidR="00EA08D0" w:rsidRPr="00EA08D0" w:rsidRDefault="00EA08D0" w:rsidP="00EA08D0">
            <w:pPr>
              <w:rPr>
                <w:b/>
                <w:color w:val="000000" w:themeColor="text1"/>
              </w:rPr>
            </w:pPr>
            <w:r w:rsidRPr="00EA08D0">
              <w:rPr>
                <w:b/>
                <w:color w:val="000000" w:themeColor="text1"/>
              </w:rPr>
              <w:t>RSSB Answer 5</w:t>
            </w:r>
          </w:p>
          <w:p w:rsidR="00EA08D0" w:rsidRPr="00EA08D0" w:rsidRDefault="00EA08D0" w:rsidP="00EA08D0">
            <w:pPr>
              <w:rPr>
                <w:b/>
                <w:color w:val="000000" w:themeColor="text1"/>
              </w:rPr>
            </w:pPr>
          </w:p>
          <w:p w:rsidR="00EA08D0" w:rsidRPr="00EA08D0" w:rsidRDefault="00EA08D0" w:rsidP="00EA08D0">
            <w:pPr>
              <w:rPr>
                <w:b/>
                <w:color w:val="000000" w:themeColor="text1"/>
              </w:rPr>
            </w:pPr>
            <w:r w:rsidRPr="00EA08D0">
              <w:rPr>
                <w:rFonts w:eastAsia="Times New Roman"/>
                <w:color w:val="000000" w:themeColor="text1"/>
              </w:rPr>
              <w:t>Dates to be confirmed following contract award, for example, should the project commence September 11</w:t>
            </w:r>
            <w:r w:rsidRPr="00EA08D0">
              <w:rPr>
                <w:rFonts w:eastAsia="Times New Roman"/>
                <w:color w:val="000000" w:themeColor="text1"/>
                <w:vertAlign w:val="superscript"/>
              </w:rPr>
              <w:t>th</w:t>
            </w:r>
            <w:r w:rsidRPr="00EA08D0">
              <w:rPr>
                <w:rFonts w:eastAsia="Times New Roman"/>
                <w:color w:val="000000" w:themeColor="text1"/>
              </w:rPr>
              <w:t>, completion date would be December 11</w:t>
            </w:r>
            <w:r w:rsidRPr="00EA08D0">
              <w:rPr>
                <w:rFonts w:eastAsia="Times New Roman"/>
                <w:color w:val="000000" w:themeColor="text1"/>
                <w:vertAlign w:val="superscript"/>
              </w:rPr>
              <w:t>th</w:t>
            </w:r>
            <w:r w:rsidRPr="00EA08D0">
              <w:rPr>
                <w:rFonts w:eastAsia="Times New Roman"/>
                <w:color w:val="000000" w:themeColor="text1"/>
              </w:rPr>
              <w:t>. </w:t>
            </w:r>
          </w:p>
          <w:p w:rsidR="00EA08D0" w:rsidRPr="00EA08D0" w:rsidRDefault="00EA08D0">
            <w:pPr>
              <w:rPr>
                <w:b/>
                <w:color w:val="000000" w:themeColor="text1"/>
              </w:rPr>
            </w:pPr>
          </w:p>
        </w:tc>
      </w:tr>
      <w:tr w:rsidR="00EA08D0" w:rsidTr="00946481">
        <w:tc>
          <w:tcPr>
            <w:tcW w:w="9016" w:type="dxa"/>
          </w:tcPr>
          <w:p w:rsidR="00EA08D0" w:rsidRPr="00EA08D0" w:rsidRDefault="00EA08D0" w:rsidP="00EA08D0">
            <w:pPr>
              <w:rPr>
                <w:b/>
                <w:color w:val="000000" w:themeColor="text1"/>
              </w:rPr>
            </w:pPr>
            <w:r w:rsidRPr="00EA08D0">
              <w:rPr>
                <w:b/>
                <w:color w:val="000000" w:themeColor="text1"/>
              </w:rPr>
              <w:t>Supplier Question 6</w:t>
            </w:r>
          </w:p>
          <w:p w:rsidR="00EA08D0" w:rsidRPr="00EA08D0" w:rsidRDefault="00EA08D0" w:rsidP="00EA08D0">
            <w:pPr>
              <w:rPr>
                <w:b/>
                <w:color w:val="000000" w:themeColor="text1"/>
              </w:rPr>
            </w:pPr>
          </w:p>
          <w:p w:rsidR="00EA08D0" w:rsidRPr="00EA08D0" w:rsidRDefault="00EA08D0" w:rsidP="00EA08D0">
            <w:pPr>
              <w:rPr>
                <w:b/>
                <w:color w:val="000000" w:themeColor="text1"/>
              </w:rPr>
            </w:pPr>
            <w:r w:rsidRPr="00EA08D0">
              <w:rPr>
                <w:rFonts w:eastAsia="Times New Roman"/>
                <w:color w:val="000000" w:themeColor="text1"/>
              </w:rPr>
              <w:t>What support is given by RSSB for the workshops?</w:t>
            </w:r>
          </w:p>
          <w:p w:rsidR="00EA08D0" w:rsidRPr="00EA08D0" w:rsidRDefault="00EA08D0">
            <w:pPr>
              <w:rPr>
                <w:b/>
                <w:color w:val="000000" w:themeColor="text1"/>
              </w:rPr>
            </w:pPr>
          </w:p>
        </w:tc>
      </w:tr>
      <w:tr w:rsidR="00EA08D0" w:rsidTr="00946481">
        <w:tc>
          <w:tcPr>
            <w:tcW w:w="9016" w:type="dxa"/>
          </w:tcPr>
          <w:p w:rsidR="00EA08D0" w:rsidRPr="00EA08D0" w:rsidRDefault="00EA08D0" w:rsidP="00EA08D0">
            <w:pPr>
              <w:rPr>
                <w:b/>
                <w:color w:val="000000" w:themeColor="text1"/>
              </w:rPr>
            </w:pPr>
            <w:r w:rsidRPr="00EA08D0">
              <w:rPr>
                <w:b/>
                <w:color w:val="000000" w:themeColor="text1"/>
              </w:rPr>
              <w:t>RSSB Answer 6</w:t>
            </w:r>
          </w:p>
          <w:p w:rsidR="00EA08D0" w:rsidRPr="00EA08D0" w:rsidRDefault="00EA08D0" w:rsidP="00EA08D0">
            <w:pPr>
              <w:rPr>
                <w:b/>
                <w:color w:val="000000" w:themeColor="text1"/>
              </w:rPr>
            </w:pPr>
          </w:p>
          <w:p w:rsidR="00EA08D0" w:rsidRPr="00EA08D0" w:rsidRDefault="00EA08D0" w:rsidP="00EA08D0">
            <w:pPr>
              <w:rPr>
                <w:color w:val="000000" w:themeColor="text1"/>
              </w:rPr>
            </w:pPr>
            <w:r w:rsidRPr="00EA08D0">
              <w:rPr>
                <w:color w:val="000000" w:themeColor="text1"/>
              </w:rPr>
              <w:t>RSSB will host 2 industry workshops, but the consultant will lead these workshops.  The project steering group will support the consultant to identify key stakeholders to invite to the workshops.  If more workshops are required, these should be discussed with the project steering group.  RSSB staff will also be present during 2 workshops to facilitate and support the delivery of these.</w:t>
            </w:r>
          </w:p>
          <w:p w:rsidR="00EA08D0" w:rsidRPr="00EA08D0" w:rsidRDefault="00EA08D0" w:rsidP="00EA08D0">
            <w:pPr>
              <w:rPr>
                <w:b/>
                <w:color w:val="000000" w:themeColor="text1"/>
              </w:rPr>
            </w:pPr>
          </w:p>
          <w:p w:rsidR="00EA08D0" w:rsidRPr="00EA08D0" w:rsidRDefault="00EA08D0">
            <w:pPr>
              <w:rPr>
                <w:b/>
                <w:color w:val="000000" w:themeColor="text1"/>
              </w:rPr>
            </w:pPr>
          </w:p>
        </w:tc>
      </w:tr>
    </w:tbl>
    <w:p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9370C"/>
    <w:rsid w:val="00561C5C"/>
    <w:rsid w:val="007F70D9"/>
    <w:rsid w:val="00946481"/>
    <w:rsid w:val="00A26BA4"/>
    <w:rsid w:val="00A65249"/>
    <w:rsid w:val="00A83354"/>
    <w:rsid w:val="00B73850"/>
    <w:rsid w:val="00C93221"/>
    <w:rsid w:val="00EA08D0"/>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60DF"/>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2017-08-16T08:17:00Z</dcterms:created>
  <dcterms:modified xsi:type="dcterms:W3CDTF">2017-08-16T08:17:00Z</dcterms:modified>
</cp:coreProperties>
</file>