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D4C80" w14:textId="6EF2B373" w:rsidR="0083666B" w:rsidRPr="0083666B" w:rsidRDefault="0083666B" w:rsidP="0083666B">
      <w:pPr>
        <w:shd w:val="clear" w:color="auto" w:fill="FFFFFF"/>
        <w:spacing w:beforeAutospacing="1" w:after="0" w:afterAutospacing="1" w:line="240" w:lineRule="auto"/>
        <w:jc w:val="center"/>
        <w:outlineLvl w:val="0"/>
        <w:rPr>
          <w:b/>
          <w:bCs/>
          <w:u w:val="single"/>
        </w:rPr>
      </w:pPr>
      <w:r w:rsidRPr="0083666B">
        <w:rPr>
          <w:b/>
          <w:bCs/>
          <w:u w:val="single"/>
        </w:rPr>
        <w:t>Regional Care Co-operatives Delivery Partne</w:t>
      </w:r>
      <w:r w:rsidRPr="0083666B">
        <w:rPr>
          <w:b/>
          <w:bCs/>
          <w:u w:val="single"/>
        </w:rPr>
        <w:t>r</w:t>
      </w:r>
    </w:p>
    <w:p w14:paraId="42077D5C" w14:textId="77A5FE99" w:rsidR="0083666B" w:rsidRDefault="0083666B" w:rsidP="0083666B">
      <w:r>
        <w:t xml:space="preserve">In February 2023, the Department for Education published its implementation strategy and consultation on children’s social care reform, </w:t>
      </w:r>
      <w:hyperlink r:id="rId5" w:history="1">
        <w:r w:rsidRPr="00FE43C4">
          <w:rPr>
            <w:rStyle w:val="Hyperlink"/>
            <w:i/>
            <w:iCs/>
          </w:rPr>
          <w:t>Stable Homes, Built on Love</w:t>
        </w:r>
      </w:hyperlink>
      <w:r>
        <w:t xml:space="preserve">. As part of this, the Department has committed to working with local authorities and key partners to co-design and deliver two pathfinder Regional Care Cooperatives (RCCs) over this Spending Review period </w:t>
      </w:r>
      <w:r w:rsidRPr="007E5D7A">
        <w:t xml:space="preserve">to test a new approach to planning, </w:t>
      </w:r>
      <w:proofErr w:type="gramStart"/>
      <w:r w:rsidRPr="007E5D7A">
        <w:t>commissioning</w:t>
      </w:r>
      <w:proofErr w:type="gramEnd"/>
      <w:r>
        <w:t xml:space="preserve"> and delivering</w:t>
      </w:r>
      <w:r w:rsidRPr="007E5D7A">
        <w:t xml:space="preserve"> </w:t>
      </w:r>
      <w:r>
        <w:t xml:space="preserve">care </w:t>
      </w:r>
      <w:r w:rsidRPr="007E5D7A">
        <w:t>placements for looked after children</w:t>
      </w:r>
      <w:r>
        <w:t>, with a view to rolling out after evaluating the best approach with the sector</w:t>
      </w:r>
      <w:r w:rsidRPr="007E5D7A">
        <w:t xml:space="preserve">. </w:t>
      </w:r>
      <w:r>
        <w:t>The</w:t>
      </w:r>
      <w:r w:rsidRPr="007E5D7A">
        <w:t xml:space="preserve"> co-design process with local </w:t>
      </w:r>
      <w:r>
        <w:t>partners</w:t>
      </w:r>
      <w:r w:rsidRPr="007E5D7A">
        <w:t xml:space="preserve"> will shape the exact model and approach taken in each </w:t>
      </w:r>
      <w:r>
        <w:t>pathfinder area</w:t>
      </w:r>
      <w:r w:rsidRPr="007E5D7A">
        <w:t>.</w:t>
      </w:r>
    </w:p>
    <w:p w14:paraId="34611CBF" w14:textId="77777777" w:rsidR="0083666B" w:rsidRDefault="0083666B" w:rsidP="0083666B">
      <w:r>
        <w:t xml:space="preserve">We plan to procure a delivery partner to support the pathfinder areas with the design, </w:t>
      </w:r>
      <w:proofErr w:type="gramStart"/>
      <w:r>
        <w:t>set-up</w:t>
      </w:r>
      <w:proofErr w:type="gramEnd"/>
      <w:r>
        <w:t xml:space="preserve"> and operationalisation of the pathfinders. The exact support required from each pathfinder will vary depending on, for example, existing infrastructure and collaboration between the parties. Therefore, this will need to be discussed and agreed with the successful contractor and pathfinder areas, once selected. The contract will need to be agile, with the flexibility to adapt to an evolving policy area. However, the overarching services that will be required are: </w:t>
      </w:r>
    </w:p>
    <w:p w14:paraId="0C989B90" w14:textId="77777777" w:rsidR="0083666B" w:rsidRDefault="0083666B" w:rsidP="0083666B">
      <w:pPr>
        <w:pStyle w:val="ListParagraph"/>
        <w:numPr>
          <w:ilvl w:val="0"/>
          <w:numId w:val="1"/>
        </w:numPr>
      </w:pPr>
      <w:r w:rsidRPr="001E45DB">
        <w:rPr>
          <w:b/>
          <w:bCs/>
        </w:rPr>
        <w:t>Project management and oversight:</w:t>
      </w:r>
      <w:r>
        <w:t xml:space="preserve"> the delivery partner will work with the pathfinder areas and Department to develop and agree detailed project plans and project management arrangements. The delivery partner will oversee delivery of both pathfinders, providing the necessary support to keep delivery on track. The delivery partner will also lead on reporting into the Department. </w:t>
      </w:r>
    </w:p>
    <w:p w14:paraId="5594A46D" w14:textId="77777777" w:rsidR="0083666B" w:rsidRPr="003F44B9" w:rsidRDefault="0083666B" w:rsidP="0083666B">
      <w:pPr>
        <w:pStyle w:val="ListParagraph"/>
        <w:numPr>
          <w:ilvl w:val="0"/>
          <w:numId w:val="1"/>
        </w:numPr>
        <w:rPr>
          <w:b/>
          <w:bCs/>
        </w:rPr>
      </w:pPr>
      <w:r>
        <w:rPr>
          <w:b/>
          <w:bCs/>
        </w:rPr>
        <w:t>Support</w:t>
      </w:r>
      <w:r w:rsidRPr="00BD5AD2">
        <w:rPr>
          <w:b/>
          <w:bCs/>
        </w:rPr>
        <w:t xml:space="preserve"> the co-design process: </w:t>
      </w:r>
      <w:r w:rsidRPr="00E04789">
        <w:t>as part of the Department’s commitment to co-designing the pathfinders,</w:t>
      </w:r>
      <w:r w:rsidRPr="00BD5AD2">
        <w:rPr>
          <w:b/>
          <w:bCs/>
        </w:rPr>
        <w:t xml:space="preserve"> </w:t>
      </w:r>
      <w:r w:rsidRPr="00E04789">
        <w:t xml:space="preserve">we plan to </w:t>
      </w:r>
      <w:r>
        <w:t xml:space="preserve">support </w:t>
      </w:r>
      <w:r w:rsidRPr="00E04789">
        <w:t>local Pathfinder Steering Groups</w:t>
      </w:r>
      <w:r w:rsidRPr="00BD5AD2">
        <w:rPr>
          <w:b/>
          <w:bCs/>
        </w:rPr>
        <w:t xml:space="preserve"> </w:t>
      </w:r>
      <w:r w:rsidRPr="00443B4C">
        <w:t xml:space="preserve">to help work through policy and delivery questions and </w:t>
      </w:r>
      <w:r>
        <w:t xml:space="preserve">support the </w:t>
      </w:r>
      <w:r w:rsidRPr="00443B4C">
        <w:t xml:space="preserve">design </w:t>
      </w:r>
      <w:r>
        <w:t xml:space="preserve">of the </w:t>
      </w:r>
      <w:r w:rsidRPr="00443B4C">
        <w:t xml:space="preserve">pathfinders </w:t>
      </w:r>
      <w:r>
        <w:t>to ensure they</w:t>
      </w:r>
      <w:r w:rsidRPr="00443B4C">
        <w:t xml:space="preserve"> meet the Department’s objectives and fit the local context.</w:t>
      </w:r>
      <w:r>
        <w:t xml:space="preserve"> The delivery partner will playing a key role in supporting the local Pathfinder Steering Groups and developing their workplans; ensuring close working with other parts of the co-design process.</w:t>
      </w:r>
      <w:r w:rsidDel="00BD5AD2">
        <w:t xml:space="preserve"> </w:t>
      </w:r>
    </w:p>
    <w:p w14:paraId="4274BD84" w14:textId="77777777" w:rsidR="0083666B" w:rsidRPr="00FA41BD" w:rsidRDefault="0083666B" w:rsidP="0083666B">
      <w:pPr>
        <w:pStyle w:val="ListParagraph"/>
        <w:numPr>
          <w:ilvl w:val="0"/>
          <w:numId w:val="1"/>
        </w:numPr>
        <w:rPr>
          <w:b/>
          <w:bCs/>
        </w:rPr>
      </w:pPr>
      <w:r>
        <w:rPr>
          <w:b/>
          <w:bCs/>
        </w:rPr>
        <w:t xml:space="preserve">Set-up and operationalisation of the pathfinders: </w:t>
      </w:r>
      <w:r w:rsidRPr="00FA41BD">
        <w:t>the</w:t>
      </w:r>
      <w:r>
        <w:rPr>
          <w:b/>
          <w:bCs/>
        </w:rPr>
        <w:t xml:space="preserve"> </w:t>
      </w:r>
      <w:r w:rsidRPr="00FA41BD">
        <w:t xml:space="preserve">delivery partner will support with the operational delivery of the pathfinders, working with </w:t>
      </w:r>
      <w:r>
        <w:t>the parties</w:t>
      </w:r>
      <w:r w:rsidRPr="00FA41BD">
        <w:t xml:space="preserve"> to put in place structures, </w:t>
      </w:r>
      <w:proofErr w:type="gramStart"/>
      <w:r w:rsidRPr="00FA41BD">
        <w:t>agreements</w:t>
      </w:r>
      <w:proofErr w:type="gramEnd"/>
      <w:r w:rsidRPr="00FA41BD">
        <w:t xml:space="preserve"> and activities to deliver the model agreed through the co-design process. This will be supported by </w:t>
      </w:r>
      <w:r>
        <w:t xml:space="preserve">specialist and </w:t>
      </w:r>
      <w:r w:rsidRPr="00FA41BD">
        <w:t>technical expertise</w:t>
      </w:r>
      <w:r>
        <w:t xml:space="preserve"> (see below).</w:t>
      </w:r>
    </w:p>
    <w:p w14:paraId="13975B94" w14:textId="77777777" w:rsidR="0083666B" w:rsidRPr="000664D4" w:rsidRDefault="0083666B" w:rsidP="0083666B">
      <w:pPr>
        <w:pStyle w:val="ListParagraph"/>
        <w:numPr>
          <w:ilvl w:val="0"/>
          <w:numId w:val="1"/>
        </w:numPr>
        <w:rPr>
          <w:b/>
          <w:bCs/>
        </w:rPr>
      </w:pPr>
      <w:r>
        <w:rPr>
          <w:b/>
          <w:bCs/>
        </w:rPr>
        <w:t xml:space="preserve">Provision of specialist and technical expertise: </w:t>
      </w:r>
      <w:r w:rsidRPr="0072373F">
        <w:t>it i</w:t>
      </w:r>
      <w:r>
        <w:t>s</w:t>
      </w:r>
      <w:r w:rsidRPr="0072373F">
        <w:t xml:space="preserve"> envisaged that the pathfinder</w:t>
      </w:r>
      <w:r>
        <w:t xml:space="preserve"> area</w:t>
      </w:r>
      <w:r w:rsidRPr="0072373F">
        <w:t xml:space="preserve">s will require specialist and technical expertise to support the design and delivery of the pathfinders. Examples of the type of support required are likely to include legal, HR, commercial, IT, </w:t>
      </w:r>
      <w:proofErr w:type="gramStart"/>
      <w:r w:rsidRPr="0072373F">
        <w:t>data</w:t>
      </w:r>
      <w:proofErr w:type="gramEnd"/>
      <w:r w:rsidRPr="0072373F">
        <w:t xml:space="preserve"> and capital building expertise.</w:t>
      </w:r>
      <w:r>
        <w:rPr>
          <w:b/>
          <w:bCs/>
        </w:rPr>
        <w:t xml:space="preserve"> </w:t>
      </w:r>
    </w:p>
    <w:p w14:paraId="30A10273" w14:textId="77777777" w:rsidR="0083666B" w:rsidRDefault="0083666B" w:rsidP="0083666B">
      <w:r w:rsidRPr="00D4081D">
        <w:t xml:space="preserve">We plan to </w:t>
      </w:r>
      <w:r>
        <w:t xml:space="preserve">commence procurement in early October 2023, with a view to the contract beginning in December 2023/January 2024. </w:t>
      </w:r>
      <w:r w:rsidRPr="00B27363">
        <w:t>The pathfinders are due to launch in Spring 2024; the contract will continue until this date with potential for extension.</w:t>
      </w:r>
    </w:p>
    <w:p w14:paraId="2BE7CCC5" w14:textId="77777777" w:rsidR="0083666B" w:rsidRDefault="0083666B" w:rsidP="0083666B">
      <w:r>
        <w:t>Since</w:t>
      </w:r>
      <w:r w:rsidRPr="0028571F">
        <w:t xml:space="preserve"> </w:t>
      </w:r>
      <w:r>
        <w:t xml:space="preserve">our </w:t>
      </w:r>
      <w:r w:rsidRPr="0028571F">
        <w:t>previous market engagement</w:t>
      </w:r>
      <w:r>
        <w:t xml:space="preserve"> on this procurement</w:t>
      </w:r>
      <w:r w:rsidRPr="0028571F">
        <w:t xml:space="preserve">, we have further developed our plans </w:t>
      </w:r>
      <w:r>
        <w:t xml:space="preserve">for the pathfinders </w:t>
      </w:r>
      <w:r w:rsidRPr="0028571F">
        <w:t xml:space="preserve">and invited </w:t>
      </w:r>
      <w:r>
        <w:t>local authorities</w:t>
      </w:r>
      <w:r w:rsidRPr="0028571F">
        <w:t xml:space="preserve"> to </w:t>
      </w:r>
      <w:r>
        <w:t>form clusters and submit</w:t>
      </w:r>
      <w:r w:rsidRPr="0028571F">
        <w:t xml:space="preserve"> proposals</w:t>
      </w:r>
      <w:r>
        <w:t xml:space="preserve">. </w:t>
      </w:r>
    </w:p>
    <w:p w14:paraId="76A776FB" w14:textId="77777777" w:rsidR="0083666B" w:rsidRPr="006A1396" w:rsidRDefault="0083666B" w:rsidP="0083666B">
      <w:r w:rsidRPr="006A1396">
        <w:t xml:space="preserve">We will be holding </w:t>
      </w:r>
      <w:r>
        <w:t>1-2-1</w:t>
      </w:r>
      <w:r w:rsidRPr="006A1396">
        <w:t xml:space="preserve"> session</w:t>
      </w:r>
      <w:r>
        <w:t>s (up to 30 minutes) with prospective bidders</w:t>
      </w:r>
      <w:r w:rsidRPr="006A1396">
        <w:t xml:space="preserve"> to talk about the service requirements and seek feedback on 11, 14</w:t>
      </w:r>
      <w:r>
        <w:t xml:space="preserve">, </w:t>
      </w:r>
      <w:r w:rsidRPr="006A1396">
        <w:t>15</w:t>
      </w:r>
      <w:r>
        <w:t xml:space="preserve"> and 18</w:t>
      </w:r>
      <w:r w:rsidRPr="006A1396">
        <w:t xml:space="preserve"> September. </w:t>
      </w:r>
    </w:p>
    <w:p w14:paraId="118C7E16" w14:textId="77777777" w:rsidR="0083666B" w:rsidRDefault="0083666B" w:rsidP="0083666B">
      <w:r>
        <w:t>For more information, or to arrange a 1-2-1 meeting,</w:t>
      </w:r>
      <w:r w:rsidRPr="006A1396">
        <w:t xml:space="preserve"> please email</w:t>
      </w:r>
      <w:r>
        <w:t>:</w:t>
      </w:r>
      <w:r w:rsidRPr="006A1396">
        <w:t xml:space="preserve"> </w:t>
      </w:r>
      <w:hyperlink r:id="rId6" w:history="1">
        <w:r w:rsidRPr="003911CC">
          <w:rPr>
            <w:rStyle w:val="Hyperlink"/>
          </w:rPr>
          <w:t>commissioning.csc@education.gov.uk</w:t>
        </w:r>
      </w:hyperlink>
    </w:p>
    <w:p w14:paraId="55CDD20E" w14:textId="7A82FA4C" w:rsidR="0083666B" w:rsidRDefault="0083666B" w:rsidP="0083666B">
      <w:pPr>
        <w:rPr>
          <w:b/>
          <w:bCs/>
        </w:rPr>
      </w:pPr>
      <w:r w:rsidRPr="008074A7">
        <w:rPr>
          <w:b/>
          <w:bCs/>
        </w:rPr>
        <w:t>Additional information</w:t>
      </w:r>
    </w:p>
    <w:p w14:paraId="5400488A" w14:textId="77777777" w:rsidR="0083666B" w:rsidRPr="00BE646D" w:rsidRDefault="0083666B" w:rsidP="0083666B">
      <w:pPr>
        <w:rPr>
          <w:u w:val="single"/>
        </w:rPr>
      </w:pPr>
      <w:r w:rsidRPr="00BE646D">
        <w:rPr>
          <w:u w:val="single"/>
        </w:rPr>
        <w:lastRenderedPageBreak/>
        <w:t>Budget</w:t>
      </w:r>
    </w:p>
    <w:p w14:paraId="29EBADBA" w14:textId="77777777" w:rsidR="0083666B" w:rsidRDefault="0083666B" w:rsidP="0083666B">
      <w:r>
        <w:t>The budget for this procurement is still to be finalised. At this stage, we are inviting suppliers to give an indication of costs.</w:t>
      </w:r>
    </w:p>
    <w:p w14:paraId="51747902" w14:textId="77777777" w:rsidR="0083666B" w:rsidRDefault="0083666B" w:rsidP="0083666B">
      <w:pPr>
        <w:rPr>
          <w:u w:val="single"/>
        </w:rPr>
      </w:pPr>
      <w:r w:rsidRPr="004F3FE5">
        <w:rPr>
          <w:u w:val="single"/>
        </w:rPr>
        <w:t>Policy Background</w:t>
      </w:r>
    </w:p>
    <w:p w14:paraId="7C5323A8" w14:textId="77777777" w:rsidR="0083666B" w:rsidRDefault="0083666B" w:rsidP="0083666B">
      <w:r>
        <w:t xml:space="preserve">In February 2023, the Department for Education published a vision to transform children’s social care: </w:t>
      </w:r>
      <w:hyperlink r:id="rId7" w:history="1">
        <w:r w:rsidRPr="002F4418">
          <w:rPr>
            <w:rStyle w:val="Hyperlink"/>
          </w:rPr>
          <w:t>Stable Homes, Built on Love: Implementation Strategy and Consultation</w:t>
        </w:r>
      </w:hyperlink>
      <w:r>
        <w:t xml:space="preserve">. This strategy set out proposals for reform in response to recommendations from </w:t>
      </w:r>
      <w:hyperlink r:id="rId8" w:history="1">
        <w:r w:rsidRPr="00E66531">
          <w:rPr>
            <w:rStyle w:val="Hyperlink"/>
          </w:rPr>
          <w:t>the Independent Review of Children’s Social Care</w:t>
        </w:r>
      </w:hyperlink>
      <w:r>
        <w:t xml:space="preserve"> (2022), the </w:t>
      </w:r>
      <w:hyperlink r:id="rId9" w:history="1">
        <w:r w:rsidRPr="000061C5">
          <w:rPr>
            <w:rStyle w:val="Hyperlink"/>
          </w:rPr>
          <w:t xml:space="preserve">Child Safeguarding Practice Panel review into the murders of Arthur </w:t>
        </w:r>
        <w:proofErr w:type="spellStart"/>
        <w:r w:rsidRPr="000061C5">
          <w:rPr>
            <w:rStyle w:val="Hyperlink"/>
          </w:rPr>
          <w:t>Labinjo</w:t>
        </w:r>
        <w:proofErr w:type="spellEnd"/>
        <w:r w:rsidRPr="000061C5">
          <w:rPr>
            <w:rStyle w:val="Hyperlink"/>
          </w:rPr>
          <w:t>-Hughes and Star Hobson</w:t>
        </w:r>
      </w:hyperlink>
      <w:r>
        <w:t xml:space="preserve"> (2022) and the </w:t>
      </w:r>
      <w:hyperlink r:id="rId10" w:history="1">
        <w:r w:rsidRPr="00F119D4">
          <w:rPr>
            <w:rStyle w:val="Hyperlink"/>
          </w:rPr>
          <w:t>Competition and Markets Authority’s market study into children’s social care provision</w:t>
        </w:r>
      </w:hyperlink>
      <w:r>
        <w:t xml:space="preserve"> (2022). </w:t>
      </w:r>
    </w:p>
    <w:p w14:paraId="1C8BCD62" w14:textId="77777777" w:rsidR="0083666B" w:rsidRDefault="0083666B" w:rsidP="0083666B">
      <w:r>
        <w:t xml:space="preserve">The strategy set out 6 pillars of reform, backed by £200 million of additional investment. The pillars of reform are: </w:t>
      </w:r>
    </w:p>
    <w:p w14:paraId="3A52EB10" w14:textId="77777777" w:rsidR="0083666B" w:rsidRDefault="0083666B" w:rsidP="0083666B">
      <w:pPr>
        <w:pStyle w:val="ListParagraph"/>
        <w:numPr>
          <w:ilvl w:val="0"/>
          <w:numId w:val="2"/>
        </w:numPr>
      </w:pPr>
      <w:r>
        <w:t xml:space="preserve">Family Help provides the right support at the right time so that children can thrive with their families. </w:t>
      </w:r>
    </w:p>
    <w:p w14:paraId="1A10A313" w14:textId="77777777" w:rsidR="0083666B" w:rsidRDefault="0083666B" w:rsidP="0083666B">
      <w:pPr>
        <w:pStyle w:val="ListParagraph"/>
        <w:numPr>
          <w:ilvl w:val="0"/>
          <w:numId w:val="2"/>
        </w:numPr>
      </w:pPr>
      <w:r>
        <w:t xml:space="preserve">A decisive multi-agency child protection system. </w:t>
      </w:r>
    </w:p>
    <w:p w14:paraId="0B4CD6B7" w14:textId="77777777" w:rsidR="0083666B" w:rsidRDefault="0083666B" w:rsidP="0083666B">
      <w:pPr>
        <w:pStyle w:val="ListParagraph"/>
        <w:numPr>
          <w:ilvl w:val="0"/>
          <w:numId w:val="2"/>
        </w:numPr>
      </w:pPr>
      <w:r>
        <w:t xml:space="preserve">Unlocking the potential of family networks. </w:t>
      </w:r>
    </w:p>
    <w:p w14:paraId="1DD5D08C" w14:textId="77777777" w:rsidR="0083666B" w:rsidRDefault="0083666B" w:rsidP="0083666B">
      <w:pPr>
        <w:pStyle w:val="ListParagraph"/>
        <w:numPr>
          <w:ilvl w:val="0"/>
          <w:numId w:val="2"/>
        </w:numPr>
      </w:pPr>
      <w:r>
        <w:t xml:space="preserve">Putting love, </w:t>
      </w:r>
      <w:proofErr w:type="gramStart"/>
      <w:r>
        <w:t>relationships</w:t>
      </w:r>
      <w:proofErr w:type="gramEnd"/>
      <w:r>
        <w:t xml:space="preserve"> and a stable home at the heart of being a child in care. </w:t>
      </w:r>
    </w:p>
    <w:p w14:paraId="2EAE48D4" w14:textId="77777777" w:rsidR="0083666B" w:rsidRDefault="0083666B" w:rsidP="0083666B">
      <w:pPr>
        <w:pStyle w:val="ListParagraph"/>
        <w:numPr>
          <w:ilvl w:val="0"/>
          <w:numId w:val="2"/>
        </w:numPr>
      </w:pPr>
      <w:r>
        <w:t xml:space="preserve">A valued, supported and highly skilled social worker for every child who needs one. </w:t>
      </w:r>
    </w:p>
    <w:p w14:paraId="6F2CA8CE" w14:textId="77777777" w:rsidR="0083666B" w:rsidRDefault="0083666B" w:rsidP="0083666B">
      <w:pPr>
        <w:pStyle w:val="ListParagraph"/>
        <w:numPr>
          <w:ilvl w:val="0"/>
          <w:numId w:val="2"/>
        </w:numPr>
      </w:pPr>
      <w:r>
        <w:t xml:space="preserve">A system that continuously learns and improves and makes better use of evidence and data. </w:t>
      </w:r>
    </w:p>
    <w:p w14:paraId="1F54E518" w14:textId="77777777" w:rsidR="0083666B" w:rsidRDefault="0083666B" w:rsidP="0083666B">
      <w:r>
        <w:t xml:space="preserve">As part of pillar 4, the strategy committed to testing a regional model for planning, </w:t>
      </w:r>
      <w:proofErr w:type="gramStart"/>
      <w:r>
        <w:t>commissioning</w:t>
      </w:r>
      <w:proofErr w:type="gramEnd"/>
      <w:r>
        <w:t xml:space="preserve"> and delivering children’s social care placements, called Regional Care Co-operatives (RCCs). The government’s long-term vision for RCCs is that they will: </w:t>
      </w:r>
    </w:p>
    <w:p w14:paraId="16E57FBF" w14:textId="77777777" w:rsidR="0083666B" w:rsidRDefault="0083666B" w:rsidP="0083666B">
      <w:pPr>
        <w:pStyle w:val="ListParagraph"/>
        <w:numPr>
          <w:ilvl w:val="0"/>
          <w:numId w:val="3"/>
        </w:numPr>
      </w:pPr>
      <w:r>
        <w:t xml:space="preserve">Plan, commission and deliver all children’s care placements, across fostering, children’s homes and secure homes. </w:t>
      </w:r>
    </w:p>
    <w:p w14:paraId="7D62746F" w14:textId="77777777" w:rsidR="0083666B" w:rsidRDefault="0083666B" w:rsidP="0083666B">
      <w:pPr>
        <w:pStyle w:val="ListParagraph"/>
        <w:numPr>
          <w:ilvl w:val="0"/>
          <w:numId w:val="3"/>
        </w:numPr>
      </w:pPr>
      <w:r>
        <w:t xml:space="preserve">Improve forecasting of demand leading to better informed plans; enabling areas to ensure there are sufficient placements and support available to meet the needs of children who are in care. </w:t>
      </w:r>
    </w:p>
    <w:p w14:paraId="4519D36A" w14:textId="77777777" w:rsidR="0083666B" w:rsidRDefault="0083666B" w:rsidP="0083666B">
      <w:pPr>
        <w:pStyle w:val="ListParagraph"/>
        <w:numPr>
          <w:ilvl w:val="0"/>
          <w:numId w:val="3"/>
        </w:numPr>
      </w:pPr>
      <w:r>
        <w:t xml:space="preserve">Gain economies of scale, in particular around placements for children and young people with multiple </w:t>
      </w:r>
      <w:proofErr w:type="gramStart"/>
      <w:r>
        <w:t>complex</w:t>
      </w:r>
      <w:proofErr w:type="gramEnd"/>
      <w:r>
        <w:t xml:space="preserve"> needs and in negotiations with providers, to ensure that every pound spent makes the biggest impact possible for children. </w:t>
      </w:r>
    </w:p>
    <w:p w14:paraId="0AD0648D" w14:textId="77777777" w:rsidR="0083666B" w:rsidRDefault="0083666B" w:rsidP="0083666B">
      <w:pPr>
        <w:pStyle w:val="ListParagraph"/>
        <w:numPr>
          <w:ilvl w:val="0"/>
          <w:numId w:val="3"/>
        </w:numPr>
      </w:pPr>
      <w:r>
        <w:t xml:space="preserve">Have greater collaboration with health and justice commissioners to improve services for children in care. </w:t>
      </w:r>
    </w:p>
    <w:p w14:paraId="77AE1CEE" w14:textId="77777777" w:rsidR="0083666B" w:rsidRDefault="0083666B" w:rsidP="0083666B">
      <w:pPr>
        <w:pStyle w:val="ListParagraph"/>
        <w:numPr>
          <w:ilvl w:val="0"/>
          <w:numId w:val="3"/>
        </w:numPr>
      </w:pPr>
      <w:r>
        <w:t xml:space="preserve">Reform foster parent recruitment and retention and, where necessary, create new forms of care to meet local need so that more children in care can stay in family environments and closer to home. </w:t>
      </w:r>
    </w:p>
    <w:p w14:paraId="6D98E100" w14:textId="77777777" w:rsidR="0083666B" w:rsidRPr="00591EC8" w:rsidRDefault="0083666B" w:rsidP="0083666B">
      <w:r w:rsidRPr="00591EC8">
        <w:t xml:space="preserve">RCCs are part of a broader package of measures to transform the care placement market, including: </w:t>
      </w:r>
    </w:p>
    <w:p w14:paraId="1CFCB7A9" w14:textId="77777777" w:rsidR="0083666B" w:rsidRPr="00591EC8" w:rsidRDefault="0083666B" w:rsidP="0083666B">
      <w:pPr>
        <w:pStyle w:val="ListParagraph"/>
        <w:numPr>
          <w:ilvl w:val="0"/>
          <w:numId w:val="3"/>
        </w:numPr>
      </w:pPr>
      <w:r w:rsidRPr="00591EC8">
        <w:t xml:space="preserve">Investing £259 million to support areas to maintain capacity and expand provision in both secure and open children’s homes. </w:t>
      </w:r>
    </w:p>
    <w:p w14:paraId="261E8F36" w14:textId="77777777" w:rsidR="0083666B" w:rsidRPr="00591EC8" w:rsidRDefault="0083666B" w:rsidP="0083666B">
      <w:pPr>
        <w:pStyle w:val="ListParagraph"/>
        <w:numPr>
          <w:ilvl w:val="0"/>
          <w:numId w:val="3"/>
        </w:numPr>
      </w:pPr>
      <w:r w:rsidRPr="00591EC8">
        <w:t xml:space="preserve">Investing £27m to recruit and retain more foster </w:t>
      </w:r>
      <w:r>
        <w:t>carers</w:t>
      </w:r>
      <w:r w:rsidRPr="00591EC8">
        <w:t xml:space="preserve">. </w:t>
      </w:r>
    </w:p>
    <w:p w14:paraId="7D68C2A9" w14:textId="77777777" w:rsidR="0083666B" w:rsidRPr="00591EC8" w:rsidRDefault="0083666B" w:rsidP="0083666B">
      <w:pPr>
        <w:pStyle w:val="ListParagraph"/>
        <w:numPr>
          <w:ilvl w:val="0"/>
          <w:numId w:val="3"/>
        </w:numPr>
      </w:pPr>
      <w:r w:rsidRPr="00591EC8">
        <w:t xml:space="preserve">Implementing the CMA recommendations on: </w:t>
      </w:r>
    </w:p>
    <w:p w14:paraId="3700C881" w14:textId="77777777" w:rsidR="0083666B" w:rsidRPr="00591EC8" w:rsidRDefault="0083666B" w:rsidP="0083666B">
      <w:pPr>
        <w:pStyle w:val="ListParagraph"/>
        <w:numPr>
          <w:ilvl w:val="1"/>
          <w:numId w:val="1"/>
        </w:numPr>
      </w:pPr>
      <w:r w:rsidRPr="00591EC8">
        <w:t xml:space="preserve">providing national forecasting, procurement, and market shaping </w:t>
      </w:r>
      <w:proofErr w:type="gramStart"/>
      <w:r w:rsidRPr="00591EC8">
        <w:t>support;</w:t>
      </w:r>
      <w:proofErr w:type="gramEnd"/>
    </w:p>
    <w:p w14:paraId="3418C120" w14:textId="77777777" w:rsidR="0083666B" w:rsidRPr="00591EC8" w:rsidRDefault="0083666B" w:rsidP="0083666B">
      <w:pPr>
        <w:pStyle w:val="ListParagraph"/>
        <w:numPr>
          <w:ilvl w:val="1"/>
          <w:numId w:val="1"/>
        </w:numPr>
      </w:pPr>
      <w:r w:rsidRPr="00591EC8">
        <w:t xml:space="preserve">introducing a financial oversight regime; and </w:t>
      </w:r>
    </w:p>
    <w:p w14:paraId="34B5AE4F" w14:textId="77777777" w:rsidR="0083666B" w:rsidRPr="00591EC8" w:rsidRDefault="0083666B" w:rsidP="0083666B">
      <w:pPr>
        <w:pStyle w:val="ListParagraph"/>
        <w:numPr>
          <w:ilvl w:val="1"/>
          <w:numId w:val="1"/>
        </w:numPr>
      </w:pPr>
      <w:r w:rsidRPr="00591EC8">
        <w:t xml:space="preserve">reforming standards of care. </w:t>
      </w:r>
    </w:p>
    <w:p w14:paraId="38ECE3B1" w14:textId="77777777" w:rsidR="0083666B" w:rsidRPr="00591EC8" w:rsidRDefault="0083666B" w:rsidP="0083666B">
      <w:pPr>
        <w:pStyle w:val="ListParagraph"/>
        <w:numPr>
          <w:ilvl w:val="0"/>
          <w:numId w:val="3"/>
        </w:numPr>
      </w:pPr>
      <w:r w:rsidRPr="00591EC8">
        <w:lastRenderedPageBreak/>
        <w:t xml:space="preserve">Considering changes to ensure that planning requirements, or local interpretation of them, are not a barrier to the creation of more homes for children. </w:t>
      </w:r>
    </w:p>
    <w:p w14:paraId="72E7D2B7" w14:textId="77777777" w:rsidR="0083666B" w:rsidRDefault="0083666B" w:rsidP="0083666B">
      <w:r w:rsidRPr="00F119D4">
        <w:rPr>
          <w:i/>
          <w:iCs/>
        </w:rPr>
        <w:t>Stable Homes, Built on Love</w:t>
      </w:r>
      <w:r>
        <w:t xml:space="preserve"> set out that the Department would set up two RCC pathfinders over this Spending Review period to test a new regional approach to providing homes for looked after children, within the current legal framework, ahead of bringing forward legislation when parliamentary time allows. </w:t>
      </w:r>
    </w:p>
    <w:p w14:paraId="428BB961" w14:textId="77777777" w:rsidR="0083666B" w:rsidRPr="00C553E6" w:rsidRDefault="0083666B" w:rsidP="0083666B">
      <w:r>
        <w:t xml:space="preserve">The Department will work with local authorities and other key stakeholders to co-design the pathfinders, with a view to rolling out after evaluating the best approach in conjunction with the sector. Both a delivery partner and evaluation partner will be procured to support this work. </w:t>
      </w:r>
    </w:p>
    <w:p w14:paraId="0553A4AB" w14:textId="0DC926FB" w:rsidR="0083666B" w:rsidRPr="008074A7" w:rsidRDefault="0083666B" w:rsidP="0083666B">
      <w:pPr>
        <w:rPr>
          <w:b/>
          <w:bCs/>
        </w:rPr>
      </w:pPr>
      <w:r w:rsidRPr="008074A7">
        <w:rPr>
          <w:b/>
          <w:bCs/>
        </w:rPr>
        <w:t>Estimated date of publication of contract notice</w:t>
      </w:r>
    </w:p>
    <w:p w14:paraId="74E0F335" w14:textId="77777777" w:rsidR="0083666B" w:rsidRPr="008074A7" w:rsidRDefault="0083666B" w:rsidP="0083666B">
      <w:r>
        <w:t>October 2023</w:t>
      </w:r>
    </w:p>
    <w:p w14:paraId="6FBAE0DC" w14:textId="77777777" w:rsidR="00383199" w:rsidRDefault="00383199"/>
    <w:sectPr w:rsidR="003831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55874"/>
    <w:multiLevelType w:val="hybridMultilevel"/>
    <w:tmpl w:val="07C2E0E4"/>
    <w:lvl w:ilvl="0" w:tplc="08090001">
      <w:start w:val="1"/>
      <w:numFmt w:val="bullet"/>
      <w:lvlText w:val=""/>
      <w:lvlJc w:val="left"/>
      <w:pPr>
        <w:ind w:left="720" w:hanging="360"/>
      </w:pPr>
      <w:rPr>
        <w:rFonts w:ascii="Symbol" w:hAnsi="Symbol" w:hint="default"/>
      </w:rPr>
    </w:lvl>
    <w:lvl w:ilvl="1" w:tplc="35BCFACA">
      <w:start w:val="1"/>
      <w:numFmt w:val="bullet"/>
      <w:lvlText w:val="o"/>
      <w:lvlJc w:val="left"/>
      <w:pPr>
        <w:ind w:left="1440" w:hanging="360"/>
      </w:pPr>
      <w:rPr>
        <w:rFonts w:asciiTheme="minorHAnsi" w:hAnsiTheme="minorHAns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7762A5"/>
    <w:multiLevelType w:val="hybridMultilevel"/>
    <w:tmpl w:val="7248B446"/>
    <w:lvl w:ilvl="0" w:tplc="5F9EC0C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667F89"/>
    <w:multiLevelType w:val="hybridMultilevel"/>
    <w:tmpl w:val="FBF8F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0718895">
    <w:abstractNumId w:val="0"/>
  </w:num>
  <w:num w:numId="2" w16cid:durableId="1641157227">
    <w:abstractNumId w:val="2"/>
  </w:num>
  <w:num w:numId="3" w16cid:durableId="1176575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6B"/>
    <w:rsid w:val="00027CF9"/>
    <w:rsid w:val="002A6567"/>
    <w:rsid w:val="00383199"/>
    <w:rsid w:val="0048079C"/>
    <w:rsid w:val="00836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B46A"/>
  <w15:chartTrackingRefBased/>
  <w15:docId w15:val="{8E5BB4DE-5B27-4D04-A150-A50B31D5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6B"/>
    <w:rPr>
      <w:kern w:val="0"/>
      <w14:ligatures w14:val="none"/>
    </w:rPr>
  </w:style>
  <w:style w:type="paragraph" w:styleId="Heading1">
    <w:name w:val="heading 1"/>
    <w:basedOn w:val="Normal"/>
    <w:link w:val="Heading1Char"/>
    <w:uiPriority w:val="9"/>
    <w:qFormat/>
    <w:rsid w:val="008366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66B"/>
    <w:rPr>
      <w:color w:val="0563C1" w:themeColor="hyperlink"/>
      <w:u w:val="single"/>
    </w:rPr>
  </w:style>
  <w:style w:type="paragraph" w:styleId="ListParagraph">
    <w:name w:val="List Paragraph"/>
    <w:basedOn w:val="Normal"/>
    <w:uiPriority w:val="34"/>
    <w:qFormat/>
    <w:rsid w:val="0083666B"/>
    <w:pPr>
      <w:ind w:left="720"/>
      <w:contextualSpacing/>
    </w:pPr>
  </w:style>
  <w:style w:type="character" w:customStyle="1" w:styleId="Heading1Char">
    <w:name w:val="Heading 1 Char"/>
    <w:basedOn w:val="DefaultParagraphFont"/>
    <w:link w:val="Heading1"/>
    <w:uiPriority w:val="9"/>
    <w:rsid w:val="0083666B"/>
    <w:rPr>
      <w:rFonts w:ascii="Times New Roman" w:eastAsia="Times New Roman" w:hAnsi="Times New Roman" w:cs="Times New Roman"/>
      <w:b/>
      <w:bCs/>
      <w:kern w:val="36"/>
      <w:sz w:val="48"/>
      <w:szCs w:val="48"/>
      <w:lang w:eastAsia="en-GB"/>
      <w14:ligatures w14:val="none"/>
    </w:rPr>
  </w:style>
  <w:style w:type="character" w:customStyle="1" w:styleId="maintitle">
    <w:name w:val="maintitle"/>
    <w:basedOn w:val="DefaultParagraphFont"/>
    <w:rsid w:val="00836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2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nationalarchives.gov.uk/ukgwa/20230308122535mp_/https:/childrenssocialcare.independent-review.uk/wp-content/uploads/2022/05/The-independent-review-of-childrens-social-care-Final-report.pdf" TargetMode="Externa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147317/Children_s_social_care_stable_homes_consultation_February_202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issioning.csc@education.gov.uk" TargetMode="External"/><Relationship Id="rId11" Type="http://schemas.openxmlformats.org/officeDocument/2006/relationships/fontTable" Target="fontTable.xml"/><Relationship Id="rId5" Type="http://schemas.openxmlformats.org/officeDocument/2006/relationships/hyperlink" Target="https://assets.publishing.service.gov.uk/government/uploads/system/uploads/attachment_data/file/1147317/Children_s_social_care_stable_homes_consultation_February_2023.pdf" TargetMode="External"/><Relationship Id="rId10" Type="http://schemas.openxmlformats.org/officeDocument/2006/relationships/hyperlink" Target="https://www.gov.uk/cma-cases/childrens-social-care-study"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78488/ALH_SH_National_Review_26-5-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1207</Words>
  <Characters>6884</Characters>
  <Application>Microsoft Office Word</Application>
  <DocSecurity>0</DocSecurity>
  <Lines>57</Lines>
  <Paragraphs>16</Paragraphs>
  <ScaleCrop>false</ScaleCrop>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Elle</dc:creator>
  <cp:keywords/>
  <dc:description/>
  <cp:lastModifiedBy>ROBERTS, Elle</cp:lastModifiedBy>
  <cp:revision>1</cp:revision>
  <dcterms:created xsi:type="dcterms:W3CDTF">2023-09-06T08:12:00Z</dcterms:created>
  <dcterms:modified xsi:type="dcterms:W3CDTF">2023-09-06T08:15:00Z</dcterms:modified>
</cp:coreProperties>
</file>