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15925D" w14:textId="49C3F755" w:rsidR="00C1156C" w:rsidRDefault="00CB3F85" w:rsidP="00C1156C">
      <w:pPr>
        <w:pBdr>
          <w:top w:val="nil"/>
          <w:left w:val="nil"/>
          <w:bottom w:val="nil"/>
          <w:right w:val="nil"/>
          <w:between w:val="nil"/>
        </w:pBdr>
      </w:pPr>
      <w:r>
        <w:rPr>
          <w:noProof/>
        </w:rPr>
        <w:drawing>
          <wp:anchor distT="0" distB="0" distL="114300" distR="114300" simplePos="0" relativeHeight="251658240" behindDoc="0" locked="0" layoutInCell="1" allowOverlap="1" wp14:anchorId="1C48FED5" wp14:editId="113BDAB3">
            <wp:simplePos x="0" y="0"/>
            <wp:positionH relativeFrom="column">
              <wp:posOffset>4312285</wp:posOffset>
            </wp:positionH>
            <wp:positionV relativeFrom="paragraph">
              <wp:posOffset>0</wp:posOffset>
            </wp:positionV>
            <wp:extent cx="1718310" cy="6477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8310" cy="647700"/>
                    </a:xfrm>
                    <a:prstGeom prst="rect">
                      <a:avLst/>
                    </a:prstGeom>
                    <a:noFill/>
                  </pic:spPr>
                </pic:pic>
              </a:graphicData>
            </a:graphic>
            <wp14:sizeRelH relativeFrom="margin">
              <wp14:pctWidth>0</wp14:pctWidth>
            </wp14:sizeRelH>
            <wp14:sizeRelV relativeFrom="margin">
              <wp14:pctHeight>0</wp14:pctHeight>
            </wp14:sizeRelV>
          </wp:anchor>
        </w:drawing>
      </w:r>
    </w:p>
    <w:p w14:paraId="0639DA51" w14:textId="522204FD" w:rsidR="00C1156C" w:rsidRDefault="00C1156C" w:rsidP="00C1156C">
      <w:pPr>
        <w:pBdr>
          <w:top w:val="nil"/>
          <w:left w:val="nil"/>
          <w:bottom w:val="nil"/>
          <w:right w:val="nil"/>
          <w:between w:val="nil"/>
        </w:pBdr>
      </w:pPr>
    </w:p>
    <w:p w14:paraId="444A3B25" w14:textId="06D0DD29" w:rsidR="00C1156C" w:rsidRDefault="00C1156C" w:rsidP="00020A43">
      <w:pPr>
        <w:pBdr>
          <w:top w:val="nil"/>
          <w:left w:val="nil"/>
          <w:bottom w:val="nil"/>
          <w:right w:val="nil"/>
          <w:between w:val="nil"/>
        </w:pBdr>
        <w:tabs>
          <w:tab w:val="left" w:pos="7650"/>
        </w:tabs>
      </w:pPr>
    </w:p>
    <w:p w14:paraId="4DDA24F9" w14:textId="77777777" w:rsidR="00C1156C" w:rsidRPr="00C1156C" w:rsidRDefault="00C1156C" w:rsidP="00C1156C">
      <w:pPr>
        <w:pBdr>
          <w:top w:val="nil"/>
          <w:left w:val="nil"/>
          <w:bottom w:val="nil"/>
          <w:right w:val="nil"/>
          <w:between w:val="nil"/>
        </w:pBdr>
      </w:pPr>
    </w:p>
    <w:p w14:paraId="26731A6C" w14:textId="50518543" w:rsidR="00020A43" w:rsidRDefault="00020A43" w:rsidP="00C1156C">
      <w:pPr>
        <w:spacing w:after="0"/>
        <w:jc w:val="center"/>
        <w:rPr>
          <w:rFonts w:ascii="Calibri" w:hAnsi="Calibri" w:cs="Calibri"/>
          <w:b/>
          <w:bCs/>
          <w:spacing w:val="-1"/>
          <w:kern w:val="24"/>
          <w:sz w:val="52"/>
          <w:szCs w:val="52"/>
          <w:lang w:val="en-US"/>
        </w:rPr>
      </w:pPr>
      <w:r w:rsidRPr="00020A43">
        <w:rPr>
          <w:rFonts w:ascii="Calibri" w:hAnsi="Calibri" w:cs="Calibri"/>
          <w:b/>
          <w:bCs/>
          <w:spacing w:val="-1"/>
          <w:kern w:val="24"/>
          <w:sz w:val="52"/>
          <w:szCs w:val="52"/>
          <w:lang w:val="en-US"/>
        </w:rPr>
        <w:t>G</w:t>
      </w:r>
      <w:r>
        <w:rPr>
          <w:rFonts w:ascii="Calibri" w:hAnsi="Calibri" w:cs="Calibri"/>
          <w:b/>
          <w:bCs/>
          <w:spacing w:val="-1"/>
          <w:kern w:val="24"/>
          <w:sz w:val="52"/>
          <w:szCs w:val="52"/>
          <w:lang w:val="en-US"/>
        </w:rPr>
        <w:t>REENER EALING L</w:t>
      </w:r>
      <w:r w:rsidR="00E245B8">
        <w:rPr>
          <w:rFonts w:ascii="Calibri" w:hAnsi="Calibri" w:cs="Calibri"/>
          <w:b/>
          <w:bCs/>
          <w:spacing w:val="-1"/>
          <w:kern w:val="24"/>
          <w:sz w:val="52"/>
          <w:szCs w:val="52"/>
          <w:lang w:val="en-US"/>
        </w:rPr>
        <w:t>T</w:t>
      </w:r>
      <w:r>
        <w:rPr>
          <w:rFonts w:ascii="Calibri" w:hAnsi="Calibri" w:cs="Calibri"/>
          <w:b/>
          <w:bCs/>
          <w:spacing w:val="-1"/>
          <w:kern w:val="24"/>
          <w:sz w:val="52"/>
          <w:szCs w:val="52"/>
          <w:lang w:val="en-US"/>
        </w:rPr>
        <w:t>D (GEL)</w:t>
      </w:r>
    </w:p>
    <w:p w14:paraId="071CBA83" w14:textId="355C0686" w:rsidR="00020A43" w:rsidRDefault="00020A43" w:rsidP="00C1156C">
      <w:pPr>
        <w:spacing w:after="0"/>
        <w:jc w:val="center"/>
        <w:rPr>
          <w:rFonts w:ascii="Calibri" w:hAnsi="Calibri" w:cs="Calibri"/>
          <w:b/>
          <w:bCs/>
          <w:spacing w:val="-1"/>
          <w:kern w:val="24"/>
          <w:sz w:val="52"/>
          <w:szCs w:val="52"/>
          <w:lang w:val="en-US"/>
        </w:rPr>
      </w:pPr>
      <w:r w:rsidRPr="00020A43">
        <w:rPr>
          <w:rFonts w:ascii="Calibri" w:hAnsi="Calibri" w:cs="Calibri"/>
          <w:b/>
          <w:bCs/>
          <w:spacing w:val="-1"/>
          <w:kern w:val="24"/>
          <w:sz w:val="52"/>
          <w:szCs w:val="52"/>
          <w:lang w:val="en-US"/>
        </w:rPr>
        <w:t xml:space="preserve"> INSURANCE</w:t>
      </w:r>
      <w:r>
        <w:rPr>
          <w:rFonts w:ascii="Calibri" w:hAnsi="Calibri" w:cs="Calibri"/>
          <w:b/>
          <w:bCs/>
          <w:spacing w:val="-1"/>
          <w:kern w:val="24"/>
          <w:sz w:val="52"/>
          <w:szCs w:val="52"/>
          <w:lang w:val="en-US"/>
        </w:rPr>
        <w:t xml:space="preserve"> CONTRACT</w:t>
      </w:r>
    </w:p>
    <w:p w14:paraId="0EF6B757" w14:textId="77777777" w:rsidR="00020A43" w:rsidRDefault="00020A43" w:rsidP="00C1156C">
      <w:pPr>
        <w:spacing w:after="0"/>
        <w:jc w:val="center"/>
        <w:rPr>
          <w:rFonts w:ascii="Calibri" w:hAnsi="Calibri" w:cs="Calibri"/>
          <w:b/>
          <w:bCs/>
          <w:spacing w:val="-1"/>
          <w:kern w:val="24"/>
          <w:sz w:val="52"/>
          <w:szCs w:val="52"/>
          <w:lang w:val="en-US"/>
        </w:rPr>
      </w:pPr>
      <w:r>
        <w:rPr>
          <w:rFonts w:ascii="Calibri" w:hAnsi="Calibri" w:cs="Calibri"/>
          <w:b/>
          <w:bCs/>
          <w:spacing w:val="-1"/>
          <w:kern w:val="24"/>
          <w:sz w:val="52"/>
          <w:szCs w:val="52"/>
          <w:lang w:val="en-US"/>
        </w:rPr>
        <w:t xml:space="preserve">Tender Ref: </w:t>
      </w:r>
      <w:r w:rsidRPr="00020A43">
        <w:rPr>
          <w:rFonts w:ascii="Calibri" w:hAnsi="Calibri" w:cs="Calibri"/>
          <w:b/>
          <w:bCs/>
          <w:spacing w:val="-1"/>
          <w:kern w:val="24"/>
          <w:sz w:val="52"/>
          <w:szCs w:val="52"/>
          <w:lang w:val="en-US"/>
        </w:rPr>
        <w:t xml:space="preserve">GE23075 </w:t>
      </w:r>
      <w:r w:rsidR="00C1156C" w:rsidRPr="0060002A">
        <w:rPr>
          <w:rFonts w:ascii="Calibri" w:hAnsi="Calibri" w:cs="Calibri"/>
          <w:b/>
          <w:bCs/>
          <w:spacing w:val="-1"/>
          <w:kern w:val="24"/>
          <w:sz w:val="52"/>
          <w:szCs w:val="52"/>
          <w:lang w:val="en-US"/>
        </w:rPr>
        <w:t xml:space="preserve"> </w:t>
      </w:r>
    </w:p>
    <w:p w14:paraId="30C9CF55" w14:textId="77777777" w:rsidR="00FD41E6" w:rsidRDefault="00FD41E6" w:rsidP="00C1156C">
      <w:pPr>
        <w:spacing w:after="0"/>
        <w:jc w:val="center"/>
        <w:rPr>
          <w:rFonts w:ascii="Calibri" w:hAnsi="Calibri" w:cs="Calibri"/>
          <w:b/>
          <w:bCs/>
          <w:spacing w:val="-1"/>
          <w:kern w:val="24"/>
          <w:sz w:val="52"/>
          <w:szCs w:val="52"/>
          <w:lang w:val="en-US"/>
        </w:rPr>
      </w:pPr>
    </w:p>
    <w:p w14:paraId="6ECBD507" w14:textId="00C3D18A" w:rsidR="00C1156C" w:rsidRPr="006703FC" w:rsidRDefault="00C1156C" w:rsidP="00C1156C">
      <w:pPr>
        <w:spacing w:after="0"/>
        <w:jc w:val="center"/>
        <w:rPr>
          <w:rFonts w:ascii="Calibri" w:hAnsi="Calibri" w:cs="Calibri"/>
          <w:b/>
          <w:bCs/>
          <w:spacing w:val="-1"/>
          <w:kern w:val="24"/>
          <w:sz w:val="44"/>
          <w:szCs w:val="44"/>
          <w:lang w:val="en-US"/>
        </w:rPr>
      </w:pPr>
      <w:r w:rsidRPr="006703FC">
        <w:rPr>
          <w:rFonts w:ascii="Calibri" w:hAnsi="Calibri" w:cs="Calibri"/>
          <w:b/>
          <w:bCs/>
          <w:color w:val="FF0000"/>
          <w:spacing w:val="-1"/>
          <w:kern w:val="24"/>
          <w:sz w:val="44"/>
          <w:szCs w:val="44"/>
          <w:lang w:val="en-US"/>
        </w:rPr>
        <w:t>(DRAFT</w:t>
      </w:r>
      <w:r w:rsidR="00FD41E6">
        <w:rPr>
          <w:rFonts w:ascii="Calibri" w:hAnsi="Calibri" w:cs="Calibri"/>
          <w:b/>
          <w:bCs/>
          <w:color w:val="FF0000"/>
          <w:spacing w:val="-1"/>
          <w:kern w:val="24"/>
          <w:sz w:val="44"/>
          <w:szCs w:val="44"/>
          <w:lang w:val="en-US"/>
        </w:rPr>
        <w:t xml:space="preserve"> v</w:t>
      </w:r>
      <w:r w:rsidR="00B86A99">
        <w:rPr>
          <w:rFonts w:ascii="Calibri" w:hAnsi="Calibri" w:cs="Calibri"/>
          <w:b/>
          <w:bCs/>
          <w:color w:val="FF0000"/>
          <w:spacing w:val="-1"/>
          <w:kern w:val="24"/>
          <w:sz w:val="44"/>
          <w:szCs w:val="44"/>
          <w:lang w:val="en-US"/>
        </w:rPr>
        <w:t>4</w:t>
      </w:r>
      <w:r w:rsidR="00FD41E6">
        <w:rPr>
          <w:rFonts w:ascii="Calibri" w:hAnsi="Calibri" w:cs="Calibri"/>
          <w:b/>
          <w:bCs/>
          <w:color w:val="FF0000"/>
          <w:spacing w:val="-1"/>
          <w:kern w:val="24"/>
          <w:sz w:val="44"/>
          <w:szCs w:val="44"/>
          <w:lang w:val="en-US"/>
        </w:rPr>
        <w:t xml:space="preserve"> </w:t>
      </w:r>
      <w:r w:rsidR="00B86A99">
        <w:rPr>
          <w:rFonts w:ascii="Calibri" w:hAnsi="Calibri" w:cs="Calibri"/>
          <w:b/>
          <w:bCs/>
          <w:color w:val="FF0000"/>
          <w:spacing w:val="-1"/>
          <w:kern w:val="24"/>
          <w:sz w:val="44"/>
          <w:szCs w:val="44"/>
          <w:lang w:val="en-US"/>
        </w:rPr>
        <w:t>18</w:t>
      </w:r>
      <w:r w:rsidR="00FD41E6">
        <w:rPr>
          <w:rFonts w:ascii="Calibri" w:hAnsi="Calibri" w:cs="Calibri"/>
          <w:b/>
          <w:bCs/>
          <w:color w:val="FF0000"/>
          <w:spacing w:val="-1"/>
          <w:kern w:val="24"/>
          <w:sz w:val="44"/>
          <w:szCs w:val="44"/>
          <w:lang w:val="en-US"/>
        </w:rPr>
        <w:t>.9.24</w:t>
      </w:r>
      <w:r w:rsidRPr="006703FC">
        <w:rPr>
          <w:rFonts w:ascii="Calibri" w:hAnsi="Calibri" w:cs="Calibri"/>
          <w:b/>
          <w:bCs/>
          <w:color w:val="FF0000"/>
          <w:spacing w:val="-1"/>
          <w:kern w:val="24"/>
          <w:sz w:val="44"/>
          <w:szCs w:val="44"/>
          <w:lang w:val="en-US"/>
        </w:rPr>
        <w:t>)</w:t>
      </w:r>
    </w:p>
    <w:p w14:paraId="1CB85E8A" w14:textId="3E04B266" w:rsidR="00C1156C" w:rsidRPr="006703FC" w:rsidRDefault="00C1156C" w:rsidP="00C1156C">
      <w:pPr>
        <w:spacing w:after="0"/>
        <w:ind w:left="720"/>
        <w:jc w:val="center"/>
        <w:rPr>
          <w:rFonts w:ascii="Calibri" w:hAnsi="Calibri" w:cs="Calibri"/>
          <w:b/>
          <w:bCs/>
          <w:spacing w:val="-1"/>
          <w:kern w:val="24"/>
          <w:sz w:val="44"/>
          <w:szCs w:val="44"/>
          <w:lang w:val="en-US"/>
        </w:rPr>
      </w:pPr>
    </w:p>
    <w:p w14:paraId="553CCFAA" w14:textId="77777777" w:rsidR="006703FC" w:rsidRPr="006703FC" w:rsidRDefault="006703FC" w:rsidP="00C1156C">
      <w:pPr>
        <w:spacing w:after="0"/>
        <w:ind w:left="720"/>
        <w:jc w:val="center"/>
        <w:rPr>
          <w:rFonts w:ascii="Calibri" w:hAnsi="Calibri" w:cs="Calibri"/>
          <w:b/>
          <w:bCs/>
          <w:spacing w:val="-1"/>
          <w:kern w:val="24"/>
          <w:sz w:val="44"/>
          <w:szCs w:val="44"/>
          <w:lang w:val="en-US"/>
        </w:rPr>
      </w:pPr>
    </w:p>
    <w:p w14:paraId="680F844F" w14:textId="3CAFA346" w:rsidR="00C1156C" w:rsidRPr="006703FC" w:rsidRDefault="00C1156C" w:rsidP="00C1156C">
      <w:pPr>
        <w:spacing w:after="0"/>
        <w:jc w:val="center"/>
        <w:rPr>
          <w:rFonts w:ascii="Calibri" w:hAnsi="Calibri" w:cs="Calibri"/>
          <w:b/>
          <w:bCs/>
          <w:spacing w:val="-1"/>
          <w:kern w:val="24"/>
          <w:sz w:val="44"/>
          <w:szCs w:val="44"/>
          <w:lang w:val="en-US"/>
        </w:rPr>
      </w:pPr>
      <w:r w:rsidRPr="006703FC">
        <w:rPr>
          <w:rFonts w:ascii="Calibri" w:hAnsi="Calibri" w:cs="Calibri"/>
          <w:b/>
          <w:bCs/>
          <w:spacing w:val="-1"/>
          <w:kern w:val="24"/>
          <w:sz w:val="44"/>
          <w:szCs w:val="44"/>
          <w:lang w:val="en-US"/>
        </w:rPr>
        <w:t xml:space="preserve">Pre-market </w:t>
      </w:r>
      <w:r w:rsidR="006703FC" w:rsidRPr="006703FC">
        <w:rPr>
          <w:rFonts w:ascii="Calibri" w:hAnsi="Calibri" w:cs="Calibri"/>
          <w:b/>
          <w:bCs/>
          <w:spacing w:val="-1"/>
          <w:kern w:val="24"/>
          <w:sz w:val="44"/>
          <w:szCs w:val="44"/>
          <w:lang w:val="en-US"/>
        </w:rPr>
        <w:t>E</w:t>
      </w:r>
      <w:r w:rsidRPr="006703FC">
        <w:rPr>
          <w:rFonts w:ascii="Calibri" w:hAnsi="Calibri" w:cs="Calibri"/>
          <w:b/>
          <w:bCs/>
          <w:spacing w:val="-1"/>
          <w:kern w:val="24"/>
          <w:sz w:val="44"/>
          <w:szCs w:val="44"/>
          <w:lang w:val="en-US"/>
        </w:rPr>
        <w:t xml:space="preserve">ngagement </w:t>
      </w:r>
      <w:r w:rsidR="006703FC" w:rsidRPr="006703FC">
        <w:rPr>
          <w:rFonts w:ascii="Calibri" w:hAnsi="Calibri" w:cs="Calibri"/>
          <w:b/>
          <w:bCs/>
          <w:spacing w:val="-1"/>
          <w:kern w:val="24"/>
          <w:sz w:val="44"/>
          <w:szCs w:val="44"/>
          <w:lang w:val="en-US"/>
        </w:rPr>
        <w:t>I</w:t>
      </w:r>
      <w:r w:rsidRPr="006703FC">
        <w:rPr>
          <w:rFonts w:ascii="Calibri" w:hAnsi="Calibri" w:cs="Calibri"/>
          <w:b/>
          <w:bCs/>
          <w:spacing w:val="-1"/>
          <w:kern w:val="24"/>
          <w:sz w:val="44"/>
          <w:szCs w:val="44"/>
          <w:lang w:val="en-US"/>
        </w:rPr>
        <w:t xml:space="preserve">nformation </w:t>
      </w:r>
      <w:r w:rsidR="006703FC" w:rsidRPr="006703FC">
        <w:rPr>
          <w:rFonts w:ascii="Calibri" w:hAnsi="Calibri" w:cs="Calibri"/>
          <w:b/>
          <w:bCs/>
          <w:spacing w:val="-1"/>
          <w:kern w:val="24"/>
          <w:sz w:val="44"/>
          <w:szCs w:val="44"/>
          <w:lang w:val="en-US"/>
        </w:rPr>
        <w:t>D</w:t>
      </w:r>
      <w:r w:rsidRPr="006703FC">
        <w:rPr>
          <w:rFonts w:ascii="Calibri" w:hAnsi="Calibri" w:cs="Calibri"/>
          <w:b/>
          <w:bCs/>
          <w:spacing w:val="-1"/>
          <w:kern w:val="24"/>
          <w:sz w:val="44"/>
          <w:szCs w:val="44"/>
          <w:lang w:val="en-US"/>
        </w:rPr>
        <w:t>ocument</w:t>
      </w:r>
    </w:p>
    <w:p w14:paraId="3653C309" w14:textId="77777777" w:rsidR="00C1156C" w:rsidRPr="006703FC" w:rsidRDefault="00C1156C" w:rsidP="00C1156C">
      <w:pPr>
        <w:spacing w:after="0"/>
        <w:ind w:left="720"/>
        <w:jc w:val="center"/>
        <w:rPr>
          <w:rFonts w:ascii="Calibri" w:hAnsi="Calibri" w:cs="Calibri"/>
          <w:b/>
          <w:bCs/>
          <w:spacing w:val="-1"/>
          <w:kern w:val="24"/>
          <w:sz w:val="44"/>
          <w:szCs w:val="44"/>
          <w:lang w:val="en-US"/>
        </w:rPr>
      </w:pPr>
    </w:p>
    <w:p w14:paraId="04E2F8BB" w14:textId="71CED79F" w:rsidR="00C1156C" w:rsidRPr="006703FC" w:rsidRDefault="00B03FC0" w:rsidP="00C1156C">
      <w:pPr>
        <w:spacing w:after="0"/>
        <w:jc w:val="center"/>
        <w:rPr>
          <w:rFonts w:ascii="Calibri" w:hAnsi="Calibri" w:cs="Calibri"/>
          <w:b/>
          <w:sz w:val="44"/>
          <w:szCs w:val="44"/>
        </w:rPr>
      </w:pPr>
      <w:r>
        <w:rPr>
          <w:rFonts w:ascii="Calibri" w:hAnsi="Calibri" w:cs="Calibri"/>
          <w:b/>
          <w:bCs/>
          <w:spacing w:val="-1"/>
          <w:kern w:val="24"/>
          <w:sz w:val="44"/>
          <w:szCs w:val="44"/>
          <w:lang w:val="en-US"/>
        </w:rPr>
        <w:t>September 2024</w:t>
      </w:r>
    </w:p>
    <w:p w14:paraId="11901790" w14:textId="0ED47631" w:rsidR="00E56552" w:rsidRDefault="00E56552"/>
    <w:p w14:paraId="07C6F86A" w14:textId="7734C057" w:rsidR="00C1156C" w:rsidRDefault="00C1156C"/>
    <w:p w14:paraId="3DC3AE89" w14:textId="170B8B06" w:rsidR="00C1156C" w:rsidRPr="007E0DCF" w:rsidRDefault="00C1156C">
      <w:pPr>
        <w:rPr>
          <w:rFonts w:ascii="Arial" w:hAnsi="Arial" w:cs="Arial"/>
        </w:rPr>
      </w:pPr>
    </w:p>
    <w:p w14:paraId="30E12312" w14:textId="480B44BA" w:rsidR="00C1156C" w:rsidRPr="007E0DCF" w:rsidRDefault="00C1156C">
      <w:pPr>
        <w:rPr>
          <w:rFonts w:ascii="Arial" w:hAnsi="Arial" w:cs="Arial"/>
        </w:rPr>
      </w:pPr>
    </w:p>
    <w:p w14:paraId="73586F94" w14:textId="22BD8311" w:rsidR="00C1156C" w:rsidRPr="007E0DCF" w:rsidRDefault="00C1156C">
      <w:pPr>
        <w:rPr>
          <w:rFonts w:ascii="Arial" w:hAnsi="Arial" w:cs="Arial"/>
        </w:rPr>
      </w:pPr>
    </w:p>
    <w:p w14:paraId="5B59F838" w14:textId="25945C67" w:rsidR="00C1156C" w:rsidRPr="007E0DCF" w:rsidRDefault="00C1156C">
      <w:pPr>
        <w:rPr>
          <w:rFonts w:ascii="Arial" w:hAnsi="Arial" w:cs="Arial"/>
        </w:rPr>
      </w:pPr>
    </w:p>
    <w:p w14:paraId="47A9B003" w14:textId="53D23FB3" w:rsidR="00C1156C" w:rsidRPr="007E0DCF" w:rsidRDefault="00C1156C">
      <w:pPr>
        <w:rPr>
          <w:rFonts w:ascii="Arial" w:hAnsi="Arial" w:cs="Arial"/>
        </w:rPr>
      </w:pPr>
    </w:p>
    <w:p w14:paraId="66571EE0" w14:textId="77777777" w:rsidR="00B03FC0" w:rsidRPr="007E0DCF" w:rsidRDefault="00B03FC0">
      <w:pPr>
        <w:rPr>
          <w:rFonts w:ascii="Arial" w:hAnsi="Arial" w:cs="Arial"/>
        </w:rPr>
      </w:pPr>
    </w:p>
    <w:p w14:paraId="6E0149E6" w14:textId="77777777" w:rsidR="00B03FC0" w:rsidRPr="007E0DCF" w:rsidRDefault="00B03FC0">
      <w:pPr>
        <w:rPr>
          <w:rFonts w:ascii="Arial" w:hAnsi="Arial" w:cs="Arial"/>
        </w:rPr>
      </w:pPr>
    </w:p>
    <w:p w14:paraId="43E2A359" w14:textId="0D40342E" w:rsidR="00C1156C" w:rsidRPr="007E0DCF" w:rsidRDefault="00C1156C">
      <w:pPr>
        <w:rPr>
          <w:rFonts w:ascii="Arial" w:hAnsi="Arial" w:cs="Arial"/>
        </w:rPr>
      </w:pPr>
    </w:p>
    <w:p w14:paraId="731E8F24" w14:textId="77777777" w:rsidR="00C1156C" w:rsidRPr="007E0DCF" w:rsidRDefault="00C1156C">
      <w:pPr>
        <w:rPr>
          <w:rFonts w:ascii="Arial" w:hAnsi="Arial" w:cs="Arial"/>
        </w:rPr>
      </w:pPr>
    </w:p>
    <w:p w14:paraId="70BE42AD" w14:textId="77777777" w:rsidR="00C1156C" w:rsidRPr="007E0DCF" w:rsidRDefault="00C1156C">
      <w:pPr>
        <w:rPr>
          <w:rFonts w:ascii="Arial" w:eastAsia="Calibri" w:hAnsi="Arial" w:cs="Arial"/>
          <w:b/>
        </w:rPr>
      </w:pPr>
    </w:p>
    <w:p w14:paraId="7A58EFA7" w14:textId="77777777" w:rsidR="00F22BA4" w:rsidRPr="007E0DCF" w:rsidRDefault="00F22BA4">
      <w:pPr>
        <w:rPr>
          <w:rFonts w:ascii="Arial" w:eastAsia="Calibri" w:hAnsi="Arial" w:cs="Arial"/>
          <w:b/>
        </w:rPr>
      </w:pPr>
    </w:p>
    <w:p w14:paraId="119017AB" w14:textId="77777777" w:rsidR="00E56552" w:rsidRPr="00FD41E6" w:rsidRDefault="00197E0F">
      <w:pPr>
        <w:keepNext/>
        <w:numPr>
          <w:ilvl w:val="0"/>
          <w:numId w:val="1"/>
        </w:numPr>
        <w:pBdr>
          <w:top w:val="nil"/>
          <w:left w:val="nil"/>
          <w:bottom w:val="nil"/>
          <w:right w:val="nil"/>
          <w:between w:val="nil"/>
        </w:pBdr>
        <w:jc w:val="both"/>
        <w:rPr>
          <w:rFonts w:ascii="Arial" w:eastAsia="Calibri" w:hAnsi="Arial" w:cs="Arial"/>
          <w:b/>
          <w:smallCaps/>
          <w:color w:val="000000"/>
          <w:sz w:val="24"/>
          <w:szCs w:val="24"/>
        </w:rPr>
      </w:pPr>
      <w:bookmarkStart w:id="0" w:name="_gjdgxs" w:colFirst="0" w:colLast="0"/>
      <w:bookmarkEnd w:id="0"/>
      <w:r w:rsidRPr="00FD41E6">
        <w:rPr>
          <w:rFonts w:ascii="Arial" w:eastAsia="Calibri" w:hAnsi="Arial" w:cs="Arial"/>
          <w:b/>
          <w:smallCaps/>
          <w:color w:val="000000"/>
          <w:sz w:val="24"/>
          <w:szCs w:val="24"/>
        </w:rPr>
        <w:lastRenderedPageBreak/>
        <w:t>Introduction</w:t>
      </w:r>
    </w:p>
    <w:p w14:paraId="7BA659C4" w14:textId="0A670069" w:rsidR="00056C0E" w:rsidRDefault="00B03FC0" w:rsidP="00056C0E">
      <w:pPr>
        <w:pBdr>
          <w:top w:val="nil"/>
          <w:left w:val="nil"/>
          <w:bottom w:val="nil"/>
          <w:right w:val="nil"/>
          <w:between w:val="nil"/>
        </w:pBdr>
        <w:jc w:val="both"/>
        <w:rPr>
          <w:rFonts w:ascii="Arial" w:eastAsia="Calibri" w:hAnsi="Arial" w:cs="Arial"/>
          <w:color w:val="000000"/>
        </w:rPr>
      </w:pPr>
      <w:r w:rsidRPr="007E0DCF">
        <w:rPr>
          <w:rFonts w:ascii="Arial" w:eastAsia="Calibri" w:hAnsi="Arial" w:cs="Arial"/>
          <w:color w:val="000000"/>
        </w:rPr>
        <w:t xml:space="preserve">Greener </w:t>
      </w:r>
      <w:r w:rsidR="007E0DCF" w:rsidRPr="007E0DCF">
        <w:rPr>
          <w:rFonts w:ascii="Arial" w:eastAsia="Calibri" w:hAnsi="Arial" w:cs="Arial"/>
          <w:color w:val="000000"/>
        </w:rPr>
        <w:t>Ealing (</w:t>
      </w:r>
      <w:r w:rsidR="00197E0F" w:rsidRPr="007E0DCF">
        <w:rPr>
          <w:rFonts w:ascii="Arial" w:eastAsia="Calibri" w:hAnsi="Arial" w:cs="Arial"/>
          <w:color w:val="000000"/>
        </w:rPr>
        <w:t xml:space="preserve">“the </w:t>
      </w:r>
      <w:r w:rsidR="00D81E8D" w:rsidRPr="007E0DCF">
        <w:rPr>
          <w:rFonts w:ascii="Arial" w:eastAsia="Calibri" w:hAnsi="Arial" w:cs="Arial"/>
          <w:b/>
          <w:color w:val="000000"/>
        </w:rPr>
        <w:t>Buyer</w:t>
      </w:r>
      <w:r w:rsidR="00197E0F" w:rsidRPr="007E0DCF">
        <w:rPr>
          <w:rFonts w:ascii="Arial" w:eastAsia="Calibri" w:hAnsi="Arial" w:cs="Arial"/>
          <w:color w:val="000000"/>
        </w:rPr>
        <w:t xml:space="preserve">”) is seeking to </w:t>
      </w:r>
      <w:r w:rsidR="00056C0E" w:rsidRPr="007E0DCF">
        <w:rPr>
          <w:rFonts w:ascii="Arial" w:eastAsia="Calibri" w:hAnsi="Arial" w:cs="Arial"/>
          <w:color w:val="000000"/>
        </w:rPr>
        <w:t xml:space="preserve">procure </w:t>
      </w:r>
      <w:r w:rsidR="00D81E8D" w:rsidRPr="007E0DCF">
        <w:rPr>
          <w:rFonts w:ascii="Arial" w:eastAsia="Calibri" w:hAnsi="Arial" w:cs="Arial"/>
          <w:color w:val="000000"/>
        </w:rPr>
        <w:t xml:space="preserve">insurance service </w:t>
      </w:r>
      <w:r w:rsidR="00F22BA4" w:rsidRPr="007E0DCF">
        <w:rPr>
          <w:rFonts w:ascii="Arial" w:eastAsia="Calibri" w:hAnsi="Arial" w:cs="Arial"/>
          <w:color w:val="000000"/>
        </w:rPr>
        <w:t>c</w:t>
      </w:r>
      <w:r w:rsidR="00D958E7" w:rsidRPr="007E0DCF">
        <w:rPr>
          <w:rFonts w:ascii="Arial" w:eastAsia="Calibri" w:hAnsi="Arial" w:cs="Arial"/>
          <w:color w:val="000000"/>
        </w:rPr>
        <w:t xml:space="preserve">ontract </w:t>
      </w:r>
      <w:r w:rsidR="00056C0E" w:rsidRPr="007E0DCF">
        <w:rPr>
          <w:rFonts w:ascii="Arial" w:eastAsia="Calibri" w:hAnsi="Arial" w:cs="Arial"/>
          <w:color w:val="000000"/>
        </w:rPr>
        <w:t>borough-wide</w:t>
      </w:r>
      <w:r w:rsidR="00C92DE5">
        <w:rPr>
          <w:rFonts w:ascii="Arial" w:eastAsia="Calibri" w:hAnsi="Arial" w:cs="Arial"/>
          <w:color w:val="000000"/>
        </w:rPr>
        <w:t xml:space="preserve"> to safeguard the company against potential risk, including but not limited to motor vehicles, public and employer liability </w:t>
      </w:r>
      <w:r w:rsidR="00FA60B7">
        <w:rPr>
          <w:rFonts w:ascii="Arial" w:eastAsia="Calibri" w:hAnsi="Arial" w:cs="Arial"/>
          <w:color w:val="000000"/>
        </w:rPr>
        <w:t>a</w:t>
      </w:r>
      <w:r w:rsidR="00C92DE5">
        <w:rPr>
          <w:rFonts w:ascii="Arial" w:eastAsia="Calibri" w:hAnsi="Arial" w:cs="Arial"/>
          <w:color w:val="000000"/>
        </w:rPr>
        <w:t xml:space="preserve">nd other related insurance coverage. </w:t>
      </w:r>
    </w:p>
    <w:p w14:paraId="35E1180A" w14:textId="5EF02C49" w:rsidR="008841AA" w:rsidRDefault="00596AE2" w:rsidP="008841AA">
      <w:pPr>
        <w:jc w:val="both"/>
        <w:rPr>
          <w:rFonts w:ascii="Arial" w:eastAsia="Calibri" w:hAnsi="Arial" w:cs="Arial"/>
          <w:color w:val="000000"/>
        </w:rPr>
      </w:pPr>
      <w:r>
        <w:rPr>
          <w:rFonts w:ascii="Arial" w:eastAsia="Calibri" w:hAnsi="Arial" w:cs="Arial"/>
          <w:color w:val="000000"/>
        </w:rPr>
        <w:t>Greener Ealing</w:t>
      </w:r>
      <w:r w:rsidR="00376F07">
        <w:rPr>
          <w:rFonts w:ascii="Arial" w:eastAsia="Calibri" w:hAnsi="Arial" w:cs="Arial"/>
          <w:color w:val="000000"/>
        </w:rPr>
        <w:t xml:space="preserve"> Ltd</w:t>
      </w:r>
      <w:r>
        <w:rPr>
          <w:rFonts w:ascii="Arial" w:eastAsia="Calibri" w:hAnsi="Arial" w:cs="Arial"/>
          <w:color w:val="000000"/>
        </w:rPr>
        <w:t xml:space="preserve"> is Ealing Council’s wholly owned </w:t>
      </w:r>
      <w:r w:rsidR="00376F07">
        <w:rPr>
          <w:rFonts w:ascii="Arial" w:eastAsia="Calibri" w:hAnsi="Arial" w:cs="Arial"/>
          <w:color w:val="000000"/>
        </w:rPr>
        <w:t>Local Authority Trading Company (</w:t>
      </w:r>
      <w:proofErr w:type="spellStart"/>
      <w:r>
        <w:rPr>
          <w:rFonts w:ascii="Arial" w:eastAsia="Calibri" w:hAnsi="Arial" w:cs="Arial"/>
          <w:color w:val="000000"/>
        </w:rPr>
        <w:t>LATCo</w:t>
      </w:r>
      <w:proofErr w:type="spellEnd"/>
      <w:r w:rsidR="00376F07">
        <w:rPr>
          <w:rFonts w:ascii="Arial" w:eastAsia="Calibri" w:hAnsi="Arial" w:cs="Arial"/>
          <w:color w:val="000000"/>
        </w:rPr>
        <w:t>)</w:t>
      </w:r>
      <w:r>
        <w:rPr>
          <w:rFonts w:ascii="Arial" w:eastAsia="Calibri" w:hAnsi="Arial" w:cs="Arial"/>
          <w:color w:val="000000"/>
        </w:rPr>
        <w:t xml:space="preserve">. The company was established in August 2019 and started </w:t>
      </w:r>
      <w:r w:rsidRPr="00596AE2">
        <w:rPr>
          <w:rFonts w:ascii="Arial" w:eastAsia="Calibri" w:hAnsi="Arial" w:cs="Arial"/>
          <w:color w:val="000000"/>
        </w:rPr>
        <w:t xml:space="preserve">trading on the </w:t>
      </w:r>
      <w:proofErr w:type="gramStart"/>
      <w:r w:rsidRPr="00596AE2">
        <w:rPr>
          <w:rFonts w:ascii="Arial" w:eastAsia="Calibri" w:hAnsi="Arial" w:cs="Arial"/>
          <w:color w:val="000000"/>
        </w:rPr>
        <w:t>5</w:t>
      </w:r>
      <w:r w:rsidR="008841AA" w:rsidRPr="008841AA">
        <w:rPr>
          <w:rFonts w:ascii="Arial" w:eastAsia="Calibri" w:hAnsi="Arial" w:cs="Arial"/>
          <w:color w:val="000000"/>
          <w:vertAlign w:val="superscript"/>
        </w:rPr>
        <w:t>th</w:t>
      </w:r>
      <w:proofErr w:type="gramEnd"/>
      <w:r w:rsidR="008841AA">
        <w:rPr>
          <w:rFonts w:ascii="Arial" w:eastAsia="Calibri" w:hAnsi="Arial" w:cs="Arial"/>
          <w:color w:val="000000"/>
        </w:rPr>
        <w:t xml:space="preserve"> </w:t>
      </w:r>
      <w:r w:rsidRPr="00596AE2">
        <w:rPr>
          <w:rFonts w:ascii="Arial" w:eastAsia="Calibri" w:hAnsi="Arial" w:cs="Arial"/>
          <w:color w:val="000000"/>
        </w:rPr>
        <w:t xml:space="preserve">July 2020. Following an options appraisal, the Council opted for a </w:t>
      </w:r>
      <w:proofErr w:type="spellStart"/>
      <w:r w:rsidRPr="00596AE2">
        <w:rPr>
          <w:rFonts w:ascii="Arial" w:eastAsia="Calibri" w:hAnsi="Arial" w:cs="Arial"/>
          <w:color w:val="000000"/>
        </w:rPr>
        <w:t>LATC</w:t>
      </w:r>
      <w:r w:rsidR="00376F07">
        <w:rPr>
          <w:rFonts w:ascii="Arial" w:eastAsia="Calibri" w:hAnsi="Arial" w:cs="Arial"/>
          <w:color w:val="000000"/>
        </w:rPr>
        <w:t>o</w:t>
      </w:r>
      <w:proofErr w:type="spellEnd"/>
      <w:r w:rsidRPr="00596AE2">
        <w:rPr>
          <w:rFonts w:ascii="Arial" w:eastAsia="Calibri" w:hAnsi="Arial" w:cs="Arial"/>
          <w:color w:val="000000"/>
        </w:rPr>
        <w:t xml:space="preserve"> preferring this option to another round of competition or a directly employed Direct Service Organisation (DSO).</w:t>
      </w:r>
      <w:r w:rsidR="008841AA">
        <w:rPr>
          <w:rFonts w:ascii="Arial" w:eastAsia="Calibri" w:hAnsi="Arial" w:cs="Arial"/>
          <w:color w:val="000000"/>
        </w:rPr>
        <w:t xml:space="preserve"> </w:t>
      </w:r>
      <w:r w:rsidR="008841AA" w:rsidRPr="008841AA">
        <w:rPr>
          <w:rFonts w:ascii="Arial" w:eastAsia="Calibri" w:hAnsi="Arial" w:cs="Arial"/>
          <w:color w:val="000000"/>
        </w:rPr>
        <w:t>The Company’s principal activity is to provide waste collection, street cleansing and other maintenance services on behalf of London Borough of Ealing Council</w:t>
      </w:r>
      <w:r w:rsidR="008841AA">
        <w:rPr>
          <w:rFonts w:ascii="Arial" w:eastAsia="Calibri" w:hAnsi="Arial" w:cs="Arial"/>
          <w:color w:val="000000"/>
        </w:rPr>
        <w:t>.</w:t>
      </w:r>
    </w:p>
    <w:p w14:paraId="30D763EE" w14:textId="3EDFD4AC" w:rsidR="008841AA" w:rsidRDefault="008841AA" w:rsidP="008841AA">
      <w:pPr>
        <w:jc w:val="both"/>
        <w:rPr>
          <w:rFonts w:ascii="Arial" w:eastAsia="Calibri" w:hAnsi="Arial" w:cs="Arial"/>
          <w:color w:val="000000"/>
        </w:rPr>
      </w:pPr>
      <w:r>
        <w:rPr>
          <w:rFonts w:ascii="Arial" w:eastAsia="Calibri" w:hAnsi="Arial" w:cs="Arial"/>
          <w:color w:val="000000"/>
        </w:rPr>
        <w:t>On 1</w:t>
      </w:r>
      <w:r w:rsidRPr="008841AA">
        <w:rPr>
          <w:rFonts w:ascii="Arial" w:eastAsia="Calibri" w:hAnsi="Arial" w:cs="Arial"/>
          <w:color w:val="000000"/>
          <w:vertAlign w:val="superscript"/>
        </w:rPr>
        <w:t>st</w:t>
      </w:r>
      <w:r w:rsidRPr="00AC6C6F">
        <w:rPr>
          <w:rFonts w:ascii="Arial" w:eastAsia="Calibri" w:hAnsi="Arial" w:cs="Arial"/>
          <w:color w:val="000000"/>
        </w:rPr>
        <w:t xml:space="preserve"> April 2024, the Company became the contractor for the Parking Enforcement contract for the London Borough of Ealing. This required the transfer of staff from the previous contractor and has added to our portfolio of services. </w:t>
      </w:r>
    </w:p>
    <w:p w14:paraId="5918A06E" w14:textId="0A105D49" w:rsidR="008841AA" w:rsidRPr="00AC6C6F" w:rsidRDefault="008841AA" w:rsidP="008841AA">
      <w:pPr>
        <w:jc w:val="both"/>
        <w:rPr>
          <w:rFonts w:ascii="Arial" w:eastAsia="Calibri" w:hAnsi="Arial" w:cs="Arial"/>
          <w:color w:val="000000"/>
        </w:rPr>
      </w:pPr>
      <w:r w:rsidRPr="00AC6C6F">
        <w:rPr>
          <w:rFonts w:ascii="Arial" w:eastAsia="Calibri" w:hAnsi="Arial" w:cs="Arial"/>
          <w:color w:val="000000"/>
        </w:rPr>
        <w:t xml:space="preserve">Also in April 2024, we terminated the fleet maintenance services contract with our provider and brought the contract in-house. We aim to enhance operational efficiency and align the new service with the company’s </w:t>
      </w:r>
      <w:proofErr w:type="gramStart"/>
      <w:r w:rsidRPr="00AC6C6F">
        <w:rPr>
          <w:rFonts w:ascii="Arial" w:eastAsia="Calibri" w:hAnsi="Arial" w:cs="Arial"/>
          <w:color w:val="000000"/>
        </w:rPr>
        <w:t>long term</w:t>
      </w:r>
      <w:proofErr w:type="gramEnd"/>
      <w:r w:rsidRPr="00AC6C6F">
        <w:rPr>
          <w:rFonts w:ascii="Arial" w:eastAsia="Calibri" w:hAnsi="Arial" w:cs="Arial"/>
          <w:color w:val="000000"/>
        </w:rPr>
        <w:t xml:space="preserve"> goals and objectives.</w:t>
      </w:r>
    </w:p>
    <w:p w14:paraId="41390D05" w14:textId="5293B312" w:rsidR="008841AA" w:rsidRPr="008841AA" w:rsidRDefault="008841AA" w:rsidP="008841AA">
      <w:pPr>
        <w:jc w:val="both"/>
        <w:rPr>
          <w:rFonts w:ascii="Arial" w:eastAsia="Calibri" w:hAnsi="Arial" w:cs="Arial"/>
          <w:color w:val="000000"/>
        </w:rPr>
      </w:pPr>
      <w:r w:rsidRPr="008841AA">
        <w:rPr>
          <w:rFonts w:ascii="Arial" w:eastAsia="Calibri" w:hAnsi="Arial" w:cs="Arial"/>
          <w:color w:val="000000"/>
        </w:rPr>
        <w:t xml:space="preserve">The Company continues to deliver small to medium sized contracts outside of the main Services Agreement with the London Borough of Ealing Council and continues to look for new business opportunities and growth. </w:t>
      </w:r>
    </w:p>
    <w:p w14:paraId="359E9589" w14:textId="1384073A" w:rsidR="00596AE2" w:rsidRPr="008841AA" w:rsidRDefault="008841AA" w:rsidP="00376F07">
      <w:pPr>
        <w:jc w:val="both"/>
        <w:rPr>
          <w:rFonts w:ascii="Arial" w:eastAsia="Calibri" w:hAnsi="Arial" w:cs="Arial"/>
          <w:color w:val="000000"/>
        </w:rPr>
      </w:pPr>
      <w:r>
        <w:rPr>
          <w:rFonts w:ascii="Arial" w:eastAsia="Calibri" w:hAnsi="Arial" w:cs="Arial"/>
          <w:color w:val="000000"/>
        </w:rPr>
        <w:t>G</w:t>
      </w:r>
      <w:r w:rsidR="00596AE2" w:rsidRPr="008841AA">
        <w:rPr>
          <w:rFonts w:ascii="Arial" w:eastAsia="Calibri" w:hAnsi="Arial" w:cs="Arial"/>
          <w:color w:val="000000"/>
        </w:rPr>
        <w:t xml:space="preserve">EL </w:t>
      </w:r>
      <w:r w:rsidR="00376F07">
        <w:rPr>
          <w:rFonts w:ascii="Arial" w:eastAsia="Calibri" w:hAnsi="Arial" w:cs="Arial"/>
          <w:color w:val="000000"/>
        </w:rPr>
        <w:t xml:space="preserve">currently </w:t>
      </w:r>
      <w:r w:rsidR="00596AE2" w:rsidRPr="008841AA">
        <w:rPr>
          <w:rFonts w:ascii="Arial" w:eastAsia="Calibri" w:hAnsi="Arial" w:cs="Arial"/>
          <w:color w:val="000000"/>
        </w:rPr>
        <w:t xml:space="preserve">employs around </w:t>
      </w:r>
      <w:r w:rsidRPr="008841AA">
        <w:rPr>
          <w:rFonts w:ascii="Arial" w:eastAsia="Calibri" w:hAnsi="Arial" w:cs="Arial"/>
          <w:color w:val="000000"/>
        </w:rPr>
        <w:t>42</w:t>
      </w:r>
      <w:r w:rsidR="00596AE2" w:rsidRPr="008841AA">
        <w:rPr>
          <w:rFonts w:ascii="Arial" w:eastAsia="Calibri" w:hAnsi="Arial" w:cs="Arial"/>
          <w:color w:val="000000"/>
        </w:rPr>
        <w:t>0 staff and in 2</w:t>
      </w:r>
      <w:r>
        <w:rPr>
          <w:rFonts w:ascii="Arial" w:eastAsia="Calibri" w:hAnsi="Arial" w:cs="Arial"/>
          <w:color w:val="000000"/>
        </w:rPr>
        <w:t>4</w:t>
      </w:r>
      <w:r w:rsidR="00596AE2" w:rsidRPr="008841AA">
        <w:rPr>
          <w:rFonts w:ascii="Arial" w:eastAsia="Calibri" w:hAnsi="Arial" w:cs="Arial"/>
          <w:color w:val="000000"/>
        </w:rPr>
        <w:t>/2</w:t>
      </w:r>
      <w:r>
        <w:rPr>
          <w:rFonts w:ascii="Arial" w:eastAsia="Calibri" w:hAnsi="Arial" w:cs="Arial"/>
          <w:color w:val="000000"/>
        </w:rPr>
        <w:t>5</w:t>
      </w:r>
      <w:r w:rsidR="00596AE2" w:rsidRPr="008841AA">
        <w:rPr>
          <w:rFonts w:ascii="Arial" w:eastAsia="Calibri" w:hAnsi="Arial" w:cs="Arial"/>
          <w:color w:val="000000"/>
        </w:rPr>
        <w:t xml:space="preserve"> GEL turnover is forecast</w:t>
      </w:r>
      <w:r w:rsidR="00376F07">
        <w:rPr>
          <w:rFonts w:ascii="Arial" w:eastAsia="Calibri" w:hAnsi="Arial" w:cs="Arial"/>
          <w:color w:val="000000"/>
        </w:rPr>
        <w:t>ed</w:t>
      </w:r>
      <w:r w:rsidR="00596AE2" w:rsidRPr="008841AA">
        <w:rPr>
          <w:rFonts w:ascii="Arial" w:eastAsia="Calibri" w:hAnsi="Arial" w:cs="Arial"/>
          <w:color w:val="000000"/>
        </w:rPr>
        <w:t xml:space="preserve"> at </w:t>
      </w:r>
      <w:r w:rsidR="00376F07">
        <w:rPr>
          <w:rFonts w:ascii="Arial" w:eastAsia="Calibri" w:hAnsi="Arial" w:cs="Arial"/>
          <w:color w:val="000000"/>
        </w:rPr>
        <w:t>approx.</w:t>
      </w:r>
      <w:r w:rsidR="00596AE2" w:rsidRPr="008841AA">
        <w:rPr>
          <w:rFonts w:ascii="Arial" w:eastAsia="Calibri" w:hAnsi="Arial" w:cs="Arial"/>
          <w:color w:val="000000"/>
        </w:rPr>
        <w:t xml:space="preserve"> £2</w:t>
      </w:r>
      <w:r>
        <w:rPr>
          <w:rFonts w:ascii="Arial" w:eastAsia="Calibri" w:hAnsi="Arial" w:cs="Arial"/>
          <w:color w:val="000000"/>
        </w:rPr>
        <w:t>9</w:t>
      </w:r>
      <w:r w:rsidR="00596AE2" w:rsidRPr="008841AA">
        <w:rPr>
          <w:rFonts w:ascii="Arial" w:eastAsia="Calibri" w:hAnsi="Arial" w:cs="Arial"/>
          <w:color w:val="000000"/>
        </w:rPr>
        <w:t xml:space="preserve">m. </w:t>
      </w:r>
      <w:r w:rsidR="00A454B7">
        <w:rPr>
          <w:rFonts w:ascii="Arial" w:eastAsia="Calibri" w:hAnsi="Arial" w:cs="Arial"/>
          <w:color w:val="000000"/>
        </w:rPr>
        <w:t xml:space="preserve">The company operates with approx. 200 vehicles, plant and equipment. </w:t>
      </w:r>
    </w:p>
    <w:p w14:paraId="119017AD" w14:textId="6CEEC577" w:rsidR="00E56552" w:rsidRPr="007E0DCF" w:rsidRDefault="00371D76">
      <w:pPr>
        <w:pBdr>
          <w:top w:val="nil"/>
          <w:left w:val="nil"/>
          <w:bottom w:val="nil"/>
          <w:right w:val="nil"/>
          <w:between w:val="nil"/>
        </w:pBdr>
        <w:jc w:val="both"/>
        <w:rPr>
          <w:rFonts w:ascii="Arial" w:eastAsia="Calibri" w:hAnsi="Arial" w:cs="Arial"/>
          <w:color w:val="000000"/>
        </w:rPr>
      </w:pPr>
      <w:r w:rsidRPr="007E0DCF">
        <w:rPr>
          <w:rFonts w:ascii="Arial" w:eastAsia="Calibri" w:hAnsi="Arial" w:cs="Arial"/>
          <w:color w:val="000000"/>
        </w:rPr>
        <w:t xml:space="preserve">The </w:t>
      </w:r>
      <w:r w:rsidR="00056C0E" w:rsidRPr="007E0DCF">
        <w:rPr>
          <w:rFonts w:ascii="Arial" w:eastAsia="Calibri" w:hAnsi="Arial" w:cs="Arial"/>
          <w:color w:val="000000"/>
        </w:rPr>
        <w:t>Contract delivery will be managed b</w:t>
      </w:r>
      <w:r w:rsidR="00BE4C97" w:rsidRPr="007E0DCF">
        <w:rPr>
          <w:rFonts w:ascii="Arial" w:eastAsia="Calibri" w:hAnsi="Arial" w:cs="Arial"/>
          <w:color w:val="000000"/>
        </w:rPr>
        <w:t>y Greener Ealing</w:t>
      </w:r>
      <w:r w:rsidR="00B3291B">
        <w:rPr>
          <w:rFonts w:ascii="Arial" w:eastAsia="Calibri" w:hAnsi="Arial" w:cs="Arial"/>
          <w:color w:val="000000"/>
        </w:rPr>
        <w:t xml:space="preserve"> Ltd. </w:t>
      </w:r>
    </w:p>
    <w:p w14:paraId="28300216" w14:textId="734A3AC0" w:rsidR="008947D2" w:rsidRDefault="002258BC">
      <w:pPr>
        <w:pBdr>
          <w:top w:val="nil"/>
          <w:left w:val="nil"/>
          <w:bottom w:val="nil"/>
          <w:right w:val="nil"/>
          <w:between w:val="nil"/>
        </w:pBdr>
        <w:jc w:val="both"/>
        <w:rPr>
          <w:rFonts w:ascii="Arial" w:eastAsia="Calibri" w:hAnsi="Arial" w:cs="Arial"/>
          <w:color w:val="000000"/>
        </w:rPr>
      </w:pPr>
      <w:r w:rsidRPr="007E0DCF">
        <w:rPr>
          <w:rFonts w:ascii="Arial" w:eastAsia="Calibri" w:hAnsi="Arial" w:cs="Arial"/>
          <w:color w:val="000000"/>
        </w:rPr>
        <w:t xml:space="preserve">Currently </w:t>
      </w:r>
      <w:r w:rsidR="00F22BA4" w:rsidRPr="007E0DCF">
        <w:rPr>
          <w:rFonts w:ascii="Arial" w:eastAsia="Calibri" w:hAnsi="Arial" w:cs="Arial"/>
          <w:color w:val="000000"/>
        </w:rPr>
        <w:t>Greener Ealing</w:t>
      </w:r>
      <w:r w:rsidRPr="007E0DCF">
        <w:rPr>
          <w:rFonts w:ascii="Arial" w:eastAsia="Calibri" w:hAnsi="Arial" w:cs="Arial"/>
          <w:color w:val="000000"/>
        </w:rPr>
        <w:t xml:space="preserve"> </w:t>
      </w:r>
      <w:r w:rsidR="00FA60B7">
        <w:rPr>
          <w:rFonts w:ascii="Arial" w:eastAsia="Calibri" w:hAnsi="Arial" w:cs="Arial"/>
          <w:color w:val="000000"/>
        </w:rPr>
        <w:t xml:space="preserve">has entered into its fifth and final year of insurance agreement with Zurich Municipal. </w:t>
      </w:r>
      <w:r w:rsidR="00474D0D">
        <w:rPr>
          <w:rFonts w:ascii="Arial" w:eastAsia="Calibri" w:hAnsi="Arial" w:cs="Arial"/>
          <w:color w:val="000000"/>
        </w:rPr>
        <w:t>The insurance industry has had some difficult years recently and this has resulted in increasing insurance premium and heightened awareness by underwrite</w:t>
      </w:r>
      <w:r w:rsidR="00B3291B">
        <w:rPr>
          <w:rFonts w:ascii="Arial" w:eastAsia="Calibri" w:hAnsi="Arial" w:cs="Arial"/>
          <w:color w:val="000000"/>
        </w:rPr>
        <w:t>r</w:t>
      </w:r>
      <w:r w:rsidR="00474D0D">
        <w:rPr>
          <w:rFonts w:ascii="Arial" w:eastAsia="Calibri" w:hAnsi="Arial" w:cs="Arial"/>
          <w:color w:val="000000"/>
        </w:rPr>
        <w:t xml:space="preserve">s to insurable risks. </w:t>
      </w:r>
      <w:r w:rsidR="00B3291B">
        <w:rPr>
          <w:rFonts w:ascii="Arial" w:eastAsia="Calibri" w:hAnsi="Arial" w:cs="Arial"/>
          <w:color w:val="000000"/>
        </w:rPr>
        <w:t xml:space="preserve">GEL has approached company broker Marsh to lead on the insurance procurement process and re-tender for the insurance </w:t>
      </w:r>
      <w:r w:rsidR="00C93727">
        <w:rPr>
          <w:rFonts w:ascii="Arial" w:eastAsia="Calibri" w:hAnsi="Arial" w:cs="Arial"/>
          <w:color w:val="000000"/>
        </w:rPr>
        <w:t>contract</w:t>
      </w:r>
      <w:r w:rsidR="00B3291B">
        <w:rPr>
          <w:rFonts w:ascii="Arial" w:eastAsia="Calibri" w:hAnsi="Arial" w:cs="Arial"/>
          <w:color w:val="000000"/>
        </w:rPr>
        <w:t xml:space="preserve">. </w:t>
      </w:r>
      <w:r w:rsidR="00FF32B7">
        <w:rPr>
          <w:rFonts w:ascii="Arial" w:eastAsia="Calibri" w:hAnsi="Arial" w:cs="Arial"/>
          <w:color w:val="000000"/>
        </w:rPr>
        <w:t>The intention is to review the cover lines that are in place and see if all are required in the way that they are presently held.</w:t>
      </w:r>
    </w:p>
    <w:p w14:paraId="119017AE" w14:textId="77777777" w:rsidR="00E56552" w:rsidRPr="00B3291B" w:rsidRDefault="00197E0F">
      <w:pPr>
        <w:keepNext/>
        <w:numPr>
          <w:ilvl w:val="0"/>
          <w:numId w:val="1"/>
        </w:numPr>
        <w:pBdr>
          <w:top w:val="nil"/>
          <w:left w:val="nil"/>
          <w:bottom w:val="nil"/>
          <w:right w:val="nil"/>
          <w:between w:val="nil"/>
        </w:pBdr>
        <w:jc w:val="both"/>
        <w:rPr>
          <w:rFonts w:ascii="Arial" w:eastAsia="Calibri" w:hAnsi="Arial" w:cs="Arial"/>
          <w:b/>
          <w:smallCaps/>
          <w:sz w:val="24"/>
          <w:szCs w:val="24"/>
        </w:rPr>
      </w:pPr>
      <w:bookmarkStart w:id="1" w:name="_30j0zll" w:colFirst="0" w:colLast="0"/>
      <w:bookmarkEnd w:id="1"/>
      <w:r w:rsidRPr="00B3291B">
        <w:rPr>
          <w:rFonts w:ascii="Arial" w:eastAsia="Calibri" w:hAnsi="Arial" w:cs="Arial"/>
          <w:b/>
          <w:smallCaps/>
          <w:sz w:val="24"/>
          <w:szCs w:val="24"/>
        </w:rPr>
        <w:t>The opportunity</w:t>
      </w:r>
    </w:p>
    <w:p w14:paraId="39406615" w14:textId="569EB645" w:rsidR="00254A4D" w:rsidRDefault="00B3291B">
      <w:pPr>
        <w:pBdr>
          <w:top w:val="nil"/>
          <w:left w:val="nil"/>
          <w:bottom w:val="nil"/>
          <w:right w:val="nil"/>
          <w:between w:val="nil"/>
        </w:pBdr>
        <w:jc w:val="both"/>
        <w:rPr>
          <w:rFonts w:ascii="Arial" w:eastAsia="Calibri" w:hAnsi="Arial" w:cs="Arial"/>
        </w:rPr>
      </w:pPr>
      <w:r w:rsidRPr="00B3291B">
        <w:rPr>
          <w:rFonts w:ascii="Arial" w:eastAsia="Calibri" w:hAnsi="Arial" w:cs="Arial"/>
        </w:rPr>
        <w:t xml:space="preserve">The </w:t>
      </w:r>
      <w:r w:rsidR="00F75B3A">
        <w:rPr>
          <w:rFonts w:ascii="Arial" w:eastAsia="Calibri" w:hAnsi="Arial" w:cs="Arial"/>
        </w:rPr>
        <w:t>tender will</w:t>
      </w:r>
      <w:r w:rsidRPr="00B3291B">
        <w:rPr>
          <w:rFonts w:ascii="Arial" w:eastAsia="Calibri" w:hAnsi="Arial" w:cs="Arial"/>
        </w:rPr>
        <w:t xml:space="preserve"> allow the opportunity to review </w:t>
      </w:r>
      <w:r>
        <w:rPr>
          <w:rFonts w:ascii="Arial" w:eastAsia="Calibri" w:hAnsi="Arial" w:cs="Arial"/>
        </w:rPr>
        <w:t xml:space="preserve">the cover that is held an address any </w:t>
      </w:r>
      <w:proofErr w:type="gramStart"/>
      <w:r>
        <w:rPr>
          <w:rFonts w:ascii="Arial" w:eastAsia="Calibri" w:hAnsi="Arial" w:cs="Arial"/>
        </w:rPr>
        <w:t>particular issues</w:t>
      </w:r>
      <w:proofErr w:type="gramEnd"/>
      <w:r>
        <w:rPr>
          <w:rFonts w:ascii="Arial" w:eastAsia="Calibri" w:hAnsi="Arial" w:cs="Arial"/>
        </w:rPr>
        <w:t xml:space="preserve"> or cover gaps, as well as to consider whether the excess requirements is optimal. </w:t>
      </w:r>
      <w:proofErr w:type="gramStart"/>
      <w:r w:rsidR="009B7477">
        <w:rPr>
          <w:rFonts w:ascii="Arial" w:eastAsia="Calibri" w:hAnsi="Arial" w:cs="Arial"/>
        </w:rPr>
        <w:t>Also</w:t>
      </w:r>
      <w:proofErr w:type="gramEnd"/>
      <w:r w:rsidR="009B7477">
        <w:rPr>
          <w:rFonts w:ascii="Arial" w:eastAsia="Calibri" w:hAnsi="Arial" w:cs="Arial"/>
        </w:rPr>
        <w:t xml:space="preserve"> </w:t>
      </w:r>
      <w:r>
        <w:rPr>
          <w:rFonts w:ascii="Arial" w:eastAsia="Calibri" w:hAnsi="Arial" w:cs="Arial"/>
        </w:rPr>
        <w:t>it ensures that the limits are sufficient to meet the exposures faces.</w:t>
      </w:r>
    </w:p>
    <w:p w14:paraId="575D9D10" w14:textId="7E0DF9A0" w:rsidR="00254A4D" w:rsidRDefault="00254A4D">
      <w:pPr>
        <w:pBdr>
          <w:top w:val="nil"/>
          <w:left w:val="nil"/>
          <w:bottom w:val="nil"/>
          <w:right w:val="nil"/>
          <w:between w:val="nil"/>
        </w:pBdr>
        <w:jc w:val="both"/>
        <w:rPr>
          <w:rFonts w:ascii="Arial" w:eastAsia="Calibri" w:hAnsi="Arial" w:cs="Arial"/>
        </w:rPr>
      </w:pPr>
      <w:r>
        <w:rPr>
          <w:rFonts w:ascii="Arial" w:eastAsia="Calibri" w:hAnsi="Arial" w:cs="Arial"/>
        </w:rPr>
        <w:t>Value for money will be achieved through competitive tender process.</w:t>
      </w:r>
    </w:p>
    <w:p w14:paraId="6C5BEEBE" w14:textId="5071098C" w:rsidR="00F456FD" w:rsidRPr="00254A4D" w:rsidRDefault="00AD6334">
      <w:pPr>
        <w:pBdr>
          <w:top w:val="nil"/>
          <w:left w:val="nil"/>
          <w:bottom w:val="nil"/>
          <w:right w:val="nil"/>
          <w:between w:val="nil"/>
        </w:pBdr>
        <w:jc w:val="both"/>
        <w:rPr>
          <w:rFonts w:ascii="Arial" w:eastAsia="Calibri" w:hAnsi="Arial" w:cs="Arial"/>
        </w:rPr>
      </w:pPr>
      <w:r w:rsidRPr="00254A4D">
        <w:rPr>
          <w:rFonts w:ascii="Arial" w:eastAsia="Calibri" w:hAnsi="Arial" w:cs="Arial"/>
        </w:rPr>
        <w:t xml:space="preserve">The </w:t>
      </w:r>
      <w:r w:rsidR="00640510" w:rsidRPr="00254A4D">
        <w:rPr>
          <w:rFonts w:ascii="Arial" w:eastAsia="Calibri" w:hAnsi="Arial" w:cs="Arial"/>
        </w:rPr>
        <w:t>insurance cover lines needed b</w:t>
      </w:r>
      <w:r w:rsidRPr="00254A4D">
        <w:rPr>
          <w:rFonts w:ascii="Arial" w:eastAsia="Calibri" w:hAnsi="Arial" w:cs="Arial"/>
        </w:rPr>
        <w:t xml:space="preserve">ut not limited </w:t>
      </w:r>
      <w:r w:rsidR="00640510" w:rsidRPr="00254A4D">
        <w:rPr>
          <w:rFonts w:ascii="Arial" w:eastAsia="Calibri" w:hAnsi="Arial" w:cs="Arial"/>
        </w:rPr>
        <w:t>will be</w:t>
      </w:r>
      <w:r w:rsidRPr="00254A4D">
        <w:rPr>
          <w:rFonts w:ascii="Arial" w:eastAsia="Calibri" w:hAnsi="Arial" w:cs="Arial"/>
        </w:rPr>
        <w:t>:</w:t>
      </w:r>
    </w:p>
    <w:p w14:paraId="7C845B8E" w14:textId="77777777" w:rsidR="00FF32B7" w:rsidRPr="00254A4D" w:rsidRDefault="00FF32B7" w:rsidP="000D642E">
      <w:pPr>
        <w:pStyle w:val="Default"/>
        <w:numPr>
          <w:ilvl w:val="0"/>
          <w:numId w:val="14"/>
        </w:numPr>
        <w:jc w:val="both"/>
        <w:rPr>
          <w:rFonts w:eastAsia="Calibri"/>
          <w:color w:val="auto"/>
          <w:sz w:val="22"/>
          <w:szCs w:val="22"/>
        </w:rPr>
      </w:pPr>
      <w:r w:rsidRPr="00254A4D">
        <w:rPr>
          <w:rFonts w:eastAsia="Calibri"/>
          <w:color w:val="auto"/>
          <w:sz w:val="22"/>
          <w:szCs w:val="22"/>
        </w:rPr>
        <w:t xml:space="preserve">Employers Liability </w:t>
      </w:r>
    </w:p>
    <w:p w14:paraId="6972E19F" w14:textId="77777777" w:rsidR="00FF32B7" w:rsidRPr="00254A4D" w:rsidRDefault="00FF32B7" w:rsidP="00583469">
      <w:pPr>
        <w:pStyle w:val="Default"/>
        <w:numPr>
          <w:ilvl w:val="0"/>
          <w:numId w:val="14"/>
        </w:numPr>
        <w:jc w:val="both"/>
        <w:rPr>
          <w:rFonts w:eastAsia="Calibri"/>
          <w:color w:val="auto"/>
          <w:sz w:val="22"/>
          <w:szCs w:val="22"/>
        </w:rPr>
      </w:pPr>
      <w:r w:rsidRPr="00254A4D">
        <w:rPr>
          <w:rFonts w:eastAsia="Calibri"/>
          <w:color w:val="auto"/>
          <w:sz w:val="22"/>
          <w:szCs w:val="22"/>
        </w:rPr>
        <w:t xml:space="preserve">Public &amp; products liability </w:t>
      </w:r>
    </w:p>
    <w:p w14:paraId="08E35E36" w14:textId="77777777" w:rsidR="00FF32B7" w:rsidRPr="00254A4D" w:rsidRDefault="00FF32B7" w:rsidP="00B45E25">
      <w:pPr>
        <w:pStyle w:val="Default"/>
        <w:numPr>
          <w:ilvl w:val="0"/>
          <w:numId w:val="14"/>
        </w:numPr>
        <w:jc w:val="both"/>
        <w:rPr>
          <w:rFonts w:eastAsia="Calibri"/>
          <w:color w:val="auto"/>
          <w:sz w:val="22"/>
          <w:szCs w:val="22"/>
        </w:rPr>
      </w:pPr>
      <w:r w:rsidRPr="00254A4D">
        <w:rPr>
          <w:rFonts w:eastAsia="Calibri"/>
          <w:color w:val="auto"/>
          <w:sz w:val="22"/>
          <w:szCs w:val="22"/>
        </w:rPr>
        <w:t xml:space="preserve">Officials Indemnity </w:t>
      </w:r>
    </w:p>
    <w:p w14:paraId="038C339F" w14:textId="77777777" w:rsidR="00FF32B7" w:rsidRPr="00254A4D" w:rsidRDefault="00FF32B7" w:rsidP="00E71730">
      <w:pPr>
        <w:pStyle w:val="Default"/>
        <w:numPr>
          <w:ilvl w:val="0"/>
          <w:numId w:val="14"/>
        </w:numPr>
        <w:jc w:val="both"/>
        <w:rPr>
          <w:rFonts w:eastAsia="Calibri"/>
          <w:color w:val="auto"/>
          <w:sz w:val="22"/>
          <w:szCs w:val="22"/>
        </w:rPr>
      </w:pPr>
      <w:r w:rsidRPr="00254A4D">
        <w:rPr>
          <w:rFonts w:eastAsia="Calibri"/>
          <w:color w:val="auto"/>
          <w:sz w:val="22"/>
          <w:szCs w:val="22"/>
        </w:rPr>
        <w:t xml:space="preserve">Professional Indemnity </w:t>
      </w:r>
    </w:p>
    <w:p w14:paraId="093B9B40" w14:textId="77777777" w:rsidR="00FF32B7" w:rsidRPr="00254A4D" w:rsidRDefault="00FF32B7" w:rsidP="0057198B">
      <w:pPr>
        <w:pStyle w:val="Default"/>
        <w:numPr>
          <w:ilvl w:val="0"/>
          <w:numId w:val="14"/>
        </w:numPr>
        <w:jc w:val="both"/>
        <w:rPr>
          <w:rFonts w:eastAsia="Calibri"/>
          <w:color w:val="auto"/>
          <w:sz w:val="22"/>
          <w:szCs w:val="22"/>
        </w:rPr>
      </w:pPr>
      <w:r w:rsidRPr="00254A4D">
        <w:rPr>
          <w:rFonts w:eastAsia="Calibri"/>
          <w:color w:val="auto"/>
          <w:sz w:val="22"/>
          <w:szCs w:val="22"/>
        </w:rPr>
        <w:t xml:space="preserve">Fidelity Guarantee </w:t>
      </w:r>
    </w:p>
    <w:p w14:paraId="652CC75A" w14:textId="77777777" w:rsidR="00FF32B7" w:rsidRPr="00254A4D" w:rsidRDefault="00FF32B7" w:rsidP="009879EA">
      <w:pPr>
        <w:pStyle w:val="Default"/>
        <w:numPr>
          <w:ilvl w:val="0"/>
          <w:numId w:val="14"/>
        </w:numPr>
        <w:jc w:val="both"/>
        <w:rPr>
          <w:rFonts w:eastAsia="Calibri"/>
          <w:color w:val="auto"/>
          <w:sz w:val="22"/>
          <w:szCs w:val="22"/>
        </w:rPr>
      </w:pPr>
      <w:r w:rsidRPr="00254A4D">
        <w:rPr>
          <w:rFonts w:eastAsia="Calibri"/>
          <w:color w:val="auto"/>
          <w:sz w:val="22"/>
          <w:szCs w:val="22"/>
        </w:rPr>
        <w:t xml:space="preserve">Motor Fleet </w:t>
      </w:r>
    </w:p>
    <w:p w14:paraId="5DD0147C" w14:textId="77777777" w:rsidR="00FF32B7" w:rsidRPr="00254A4D" w:rsidRDefault="00FF32B7" w:rsidP="005216F3">
      <w:pPr>
        <w:pStyle w:val="Default"/>
        <w:numPr>
          <w:ilvl w:val="0"/>
          <w:numId w:val="14"/>
        </w:numPr>
        <w:pBdr>
          <w:top w:val="nil"/>
          <w:left w:val="nil"/>
          <w:bottom w:val="nil"/>
          <w:right w:val="nil"/>
          <w:between w:val="nil"/>
        </w:pBdr>
        <w:jc w:val="both"/>
        <w:rPr>
          <w:rFonts w:eastAsia="Calibri"/>
          <w:color w:val="auto"/>
          <w:sz w:val="22"/>
          <w:szCs w:val="22"/>
        </w:rPr>
      </w:pPr>
      <w:r w:rsidRPr="00254A4D">
        <w:rPr>
          <w:rFonts w:eastAsia="Calibri"/>
          <w:color w:val="auto"/>
          <w:sz w:val="22"/>
          <w:szCs w:val="22"/>
        </w:rPr>
        <w:t xml:space="preserve">PA/Travel </w:t>
      </w:r>
    </w:p>
    <w:p w14:paraId="57DFC8C9" w14:textId="77777777" w:rsidR="00FF32B7" w:rsidRPr="00254A4D" w:rsidRDefault="00FF32B7" w:rsidP="005216F3">
      <w:pPr>
        <w:pStyle w:val="Default"/>
        <w:numPr>
          <w:ilvl w:val="0"/>
          <w:numId w:val="14"/>
        </w:numPr>
        <w:pBdr>
          <w:top w:val="nil"/>
          <w:left w:val="nil"/>
          <w:bottom w:val="nil"/>
          <w:right w:val="nil"/>
          <w:between w:val="nil"/>
        </w:pBdr>
        <w:jc w:val="both"/>
        <w:rPr>
          <w:rFonts w:eastAsia="Calibri"/>
          <w:color w:val="auto"/>
          <w:sz w:val="22"/>
          <w:szCs w:val="22"/>
        </w:rPr>
      </w:pPr>
      <w:r w:rsidRPr="00254A4D">
        <w:rPr>
          <w:rFonts w:eastAsia="Calibri"/>
          <w:color w:val="auto"/>
          <w:sz w:val="22"/>
          <w:szCs w:val="22"/>
        </w:rPr>
        <w:t xml:space="preserve">Computer </w:t>
      </w:r>
    </w:p>
    <w:p w14:paraId="1C88CF11" w14:textId="77777777" w:rsidR="00DB6D72" w:rsidRPr="007E0DCF" w:rsidRDefault="00DB6D72" w:rsidP="00986B26">
      <w:pPr>
        <w:pBdr>
          <w:top w:val="nil"/>
          <w:left w:val="nil"/>
          <w:bottom w:val="nil"/>
          <w:right w:val="nil"/>
          <w:between w:val="nil"/>
        </w:pBdr>
        <w:jc w:val="both"/>
        <w:rPr>
          <w:rFonts w:ascii="Arial" w:eastAsia="Calibri" w:hAnsi="Arial" w:cs="Arial"/>
          <w:color w:val="000000"/>
        </w:rPr>
      </w:pPr>
    </w:p>
    <w:p w14:paraId="0A5EC546" w14:textId="488469FC" w:rsidR="00483F4E" w:rsidRPr="00FD41E6" w:rsidRDefault="00483F4E" w:rsidP="00975502">
      <w:pPr>
        <w:keepNext/>
        <w:numPr>
          <w:ilvl w:val="0"/>
          <w:numId w:val="1"/>
        </w:numPr>
        <w:pBdr>
          <w:top w:val="nil"/>
          <w:left w:val="nil"/>
          <w:bottom w:val="nil"/>
          <w:right w:val="nil"/>
          <w:between w:val="nil"/>
        </w:pBdr>
        <w:jc w:val="both"/>
        <w:rPr>
          <w:rFonts w:ascii="Arial" w:eastAsia="Calibri" w:hAnsi="Arial" w:cs="Arial"/>
          <w:b/>
          <w:smallCaps/>
          <w:color w:val="000000"/>
          <w:sz w:val="24"/>
          <w:szCs w:val="24"/>
        </w:rPr>
      </w:pPr>
      <w:bookmarkStart w:id="2" w:name="_1fob9te" w:colFirst="0" w:colLast="0"/>
      <w:bookmarkStart w:id="3" w:name="_1t3h5sf" w:colFirst="0" w:colLast="0"/>
      <w:bookmarkEnd w:id="2"/>
      <w:bookmarkEnd w:id="3"/>
      <w:r w:rsidRPr="00FD41E6">
        <w:rPr>
          <w:rFonts w:ascii="Arial" w:eastAsia="Calibri" w:hAnsi="Arial" w:cs="Arial"/>
          <w:b/>
          <w:smallCaps/>
          <w:color w:val="000000"/>
          <w:sz w:val="24"/>
          <w:szCs w:val="24"/>
        </w:rPr>
        <w:t>Contract Details</w:t>
      </w:r>
    </w:p>
    <w:tbl>
      <w:tblPr>
        <w:tblStyle w:val="TableGrid"/>
        <w:tblW w:w="0" w:type="auto"/>
        <w:tblLook w:val="04A0" w:firstRow="1" w:lastRow="0" w:firstColumn="1" w:lastColumn="0" w:noHBand="0" w:noVBand="1"/>
      </w:tblPr>
      <w:tblGrid>
        <w:gridCol w:w="4508"/>
        <w:gridCol w:w="4509"/>
      </w:tblGrid>
      <w:tr w:rsidR="00483F4E" w:rsidRPr="007E0DCF" w14:paraId="7E852A54" w14:textId="77777777" w:rsidTr="00483F4E">
        <w:tc>
          <w:tcPr>
            <w:tcW w:w="4508" w:type="dxa"/>
          </w:tcPr>
          <w:p w14:paraId="02E81A33" w14:textId="708CF8E6" w:rsidR="00483F4E" w:rsidRPr="007E0DCF" w:rsidRDefault="00483F4E" w:rsidP="00975502">
            <w:pPr>
              <w:jc w:val="both"/>
              <w:rPr>
                <w:rFonts w:ascii="Arial" w:eastAsia="Calibri" w:hAnsi="Arial" w:cs="Arial"/>
                <w:color w:val="000000"/>
              </w:rPr>
            </w:pPr>
            <w:r w:rsidRPr="007E0DCF">
              <w:rPr>
                <w:rFonts w:ascii="Arial" w:eastAsia="Calibri" w:hAnsi="Arial" w:cs="Arial"/>
                <w:color w:val="000000"/>
              </w:rPr>
              <w:t>Contract Title</w:t>
            </w:r>
          </w:p>
        </w:tc>
        <w:tc>
          <w:tcPr>
            <w:tcW w:w="4509" w:type="dxa"/>
          </w:tcPr>
          <w:p w14:paraId="1D41C091" w14:textId="157C62D6" w:rsidR="00483F4E" w:rsidRPr="007E0DCF" w:rsidRDefault="007C32DC" w:rsidP="00975502">
            <w:pPr>
              <w:jc w:val="both"/>
              <w:rPr>
                <w:rFonts w:ascii="Arial" w:eastAsia="Calibri" w:hAnsi="Arial" w:cs="Arial"/>
                <w:color w:val="000000"/>
              </w:rPr>
            </w:pPr>
            <w:r w:rsidRPr="007E0DCF">
              <w:rPr>
                <w:rFonts w:ascii="Arial" w:eastAsia="Calibri" w:hAnsi="Arial" w:cs="Arial"/>
                <w:color w:val="000000"/>
              </w:rPr>
              <w:t>Insurance</w:t>
            </w:r>
          </w:p>
        </w:tc>
      </w:tr>
      <w:tr w:rsidR="00483F4E" w:rsidRPr="007E0DCF" w14:paraId="4F3D5C32" w14:textId="77777777" w:rsidTr="00483F4E">
        <w:tc>
          <w:tcPr>
            <w:tcW w:w="4508" w:type="dxa"/>
          </w:tcPr>
          <w:p w14:paraId="55B5DD70" w14:textId="4B7C0A60" w:rsidR="00483F4E" w:rsidRPr="007E0DCF" w:rsidRDefault="00ED47CA" w:rsidP="00975502">
            <w:pPr>
              <w:jc w:val="both"/>
              <w:rPr>
                <w:rFonts w:ascii="Arial" w:eastAsia="Calibri" w:hAnsi="Arial" w:cs="Arial"/>
                <w:color w:val="000000"/>
              </w:rPr>
            </w:pPr>
            <w:r w:rsidRPr="007E0DCF">
              <w:rPr>
                <w:rFonts w:ascii="Arial" w:eastAsia="Calibri" w:hAnsi="Arial" w:cs="Arial"/>
                <w:color w:val="000000"/>
              </w:rPr>
              <w:t xml:space="preserve">Contract </w:t>
            </w:r>
            <w:r w:rsidR="00483F4E" w:rsidRPr="007E0DCF">
              <w:rPr>
                <w:rFonts w:ascii="Arial" w:eastAsia="Calibri" w:hAnsi="Arial" w:cs="Arial"/>
                <w:color w:val="000000"/>
              </w:rPr>
              <w:t>Value</w:t>
            </w:r>
          </w:p>
        </w:tc>
        <w:tc>
          <w:tcPr>
            <w:tcW w:w="4509" w:type="dxa"/>
          </w:tcPr>
          <w:p w14:paraId="3CFCF485" w14:textId="48792490" w:rsidR="00483F4E" w:rsidRPr="00C93727" w:rsidRDefault="00842CAC" w:rsidP="00975502">
            <w:pPr>
              <w:jc w:val="both"/>
              <w:rPr>
                <w:rFonts w:ascii="Arial" w:eastAsia="Calibri" w:hAnsi="Arial" w:cs="Arial"/>
              </w:rPr>
            </w:pPr>
            <w:r w:rsidRPr="00C93727">
              <w:rPr>
                <w:rFonts w:ascii="Arial" w:eastAsia="Calibri" w:hAnsi="Arial" w:cs="Arial"/>
              </w:rPr>
              <w:t>£7.5m</w:t>
            </w:r>
          </w:p>
        </w:tc>
      </w:tr>
      <w:tr w:rsidR="00483F4E" w:rsidRPr="007E0DCF" w14:paraId="2558DD32" w14:textId="77777777" w:rsidTr="00483F4E">
        <w:tc>
          <w:tcPr>
            <w:tcW w:w="4508" w:type="dxa"/>
          </w:tcPr>
          <w:p w14:paraId="0006C7C1" w14:textId="4B5CA7AB" w:rsidR="00483F4E" w:rsidRPr="007E0DCF" w:rsidRDefault="00ED47CA" w:rsidP="00975502">
            <w:pPr>
              <w:jc w:val="both"/>
              <w:rPr>
                <w:rFonts w:ascii="Arial" w:eastAsia="Calibri" w:hAnsi="Arial" w:cs="Arial"/>
                <w:color w:val="000000"/>
              </w:rPr>
            </w:pPr>
            <w:r w:rsidRPr="007E0DCF">
              <w:rPr>
                <w:rFonts w:ascii="Arial" w:eastAsia="Calibri" w:hAnsi="Arial" w:cs="Arial"/>
                <w:color w:val="000000"/>
              </w:rPr>
              <w:t xml:space="preserve">Contract </w:t>
            </w:r>
            <w:r w:rsidR="00BC2555" w:rsidRPr="007E0DCF">
              <w:rPr>
                <w:rFonts w:ascii="Arial" w:eastAsia="Calibri" w:hAnsi="Arial" w:cs="Arial"/>
                <w:color w:val="000000"/>
              </w:rPr>
              <w:t>Duration</w:t>
            </w:r>
          </w:p>
        </w:tc>
        <w:tc>
          <w:tcPr>
            <w:tcW w:w="4509" w:type="dxa"/>
          </w:tcPr>
          <w:p w14:paraId="1F29E592" w14:textId="34ADA800" w:rsidR="00483F4E" w:rsidRPr="00C93727" w:rsidRDefault="00842CAC" w:rsidP="00975502">
            <w:pPr>
              <w:jc w:val="both"/>
              <w:rPr>
                <w:rFonts w:ascii="Arial" w:eastAsia="Calibri" w:hAnsi="Arial" w:cs="Arial"/>
              </w:rPr>
            </w:pPr>
            <w:r w:rsidRPr="00C93727">
              <w:rPr>
                <w:rFonts w:ascii="Arial" w:eastAsia="Calibri" w:hAnsi="Arial" w:cs="Arial"/>
              </w:rPr>
              <w:t>3 years plus 2 x 12 months extension</w:t>
            </w:r>
          </w:p>
        </w:tc>
      </w:tr>
      <w:tr w:rsidR="00483F4E" w:rsidRPr="007E0DCF" w14:paraId="5F467F5A" w14:textId="77777777" w:rsidTr="00483F4E">
        <w:tc>
          <w:tcPr>
            <w:tcW w:w="4508" w:type="dxa"/>
          </w:tcPr>
          <w:p w14:paraId="5D2A8F65" w14:textId="61F1DA23" w:rsidR="00483F4E" w:rsidRPr="007E0DCF" w:rsidRDefault="00BC2555" w:rsidP="00975502">
            <w:pPr>
              <w:jc w:val="both"/>
              <w:rPr>
                <w:rFonts w:ascii="Arial" w:eastAsia="Calibri" w:hAnsi="Arial" w:cs="Arial"/>
                <w:color w:val="000000"/>
              </w:rPr>
            </w:pPr>
            <w:r w:rsidRPr="007E0DCF">
              <w:rPr>
                <w:rFonts w:ascii="Arial" w:eastAsia="Calibri" w:hAnsi="Arial" w:cs="Arial"/>
                <w:color w:val="000000"/>
              </w:rPr>
              <w:t>Form of Contract</w:t>
            </w:r>
          </w:p>
        </w:tc>
        <w:tc>
          <w:tcPr>
            <w:tcW w:w="4509" w:type="dxa"/>
          </w:tcPr>
          <w:p w14:paraId="44CBF36D" w14:textId="26FE8B37" w:rsidR="00483F4E" w:rsidRPr="00C93727" w:rsidRDefault="00C93727" w:rsidP="00975502">
            <w:pPr>
              <w:jc w:val="both"/>
              <w:rPr>
                <w:rFonts w:ascii="Arial" w:eastAsia="Calibri" w:hAnsi="Arial" w:cs="Arial"/>
              </w:rPr>
            </w:pPr>
            <w:r w:rsidRPr="00C93727">
              <w:rPr>
                <w:rFonts w:ascii="Arial" w:eastAsia="Calibri" w:hAnsi="Arial" w:cs="Arial"/>
              </w:rPr>
              <w:t xml:space="preserve">Insurance </w:t>
            </w:r>
            <w:r w:rsidR="00786B32">
              <w:rPr>
                <w:rFonts w:ascii="Arial" w:eastAsia="Calibri" w:hAnsi="Arial" w:cs="Arial"/>
              </w:rPr>
              <w:t>contract/</w:t>
            </w:r>
            <w:r w:rsidRPr="00C93727">
              <w:rPr>
                <w:rFonts w:ascii="Arial" w:eastAsia="Calibri" w:hAnsi="Arial" w:cs="Arial"/>
              </w:rPr>
              <w:t>policy</w:t>
            </w:r>
          </w:p>
        </w:tc>
      </w:tr>
      <w:tr w:rsidR="00483F4E" w:rsidRPr="007E0DCF" w14:paraId="25DE53EB" w14:textId="77777777" w:rsidTr="00483F4E">
        <w:tc>
          <w:tcPr>
            <w:tcW w:w="4508" w:type="dxa"/>
          </w:tcPr>
          <w:p w14:paraId="2E9088F9" w14:textId="623DC6D3" w:rsidR="00483F4E" w:rsidRPr="007E0DCF" w:rsidRDefault="00D51D60" w:rsidP="00975502">
            <w:pPr>
              <w:jc w:val="both"/>
              <w:rPr>
                <w:rFonts w:ascii="Arial" w:eastAsia="Calibri" w:hAnsi="Arial" w:cs="Arial"/>
                <w:color w:val="000000"/>
              </w:rPr>
            </w:pPr>
            <w:r w:rsidRPr="007E0DCF">
              <w:rPr>
                <w:rFonts w:ascii="Arial" w:eastAsia="Calibri" w:hAnsi="Arial" w:cs="Arial"/>
                <w:color w:val="000000"/>
              </w:rPr>
              <w:t>Anticipated tender publication date</w:t>
            </w:r>
          </w:p>
        </w:tc>
        <w:tc>
          <w:tcPr>
            <w:tcW w:w="4509" w:type="dxa"/>
          </w:tcPr>
          <w:p w14:paraId="79E373CC" w14:textId="7121C3E6" w:rsidR="00483F4E" w:rsidRPr="007E0DCF" w:rsidRDefault="00B86A99" w:rsidP="00975502">
            <w:pPr>
              <w:jc w:val="both"/>
              <w:rPr>
                <w:rFonts w:ascii="Arial" w:eastAsia="Calibri" w:hAnsi="Arial" w:cs="Arial"/>
                <w:color w:val="000000"/>
              </w:rPr>
            </w:pPr>
            <w:r>
              <w:rPr>
                <w:rFonts w:ascii="Arial" w:eastAsia="Calibri" w:hAnsi="Arial" w:cs="Arial"/>
                <w:color w:val="FF0000"/>
              </w:rPr>
              <w:t>17.12.2024</w:t>
            </w:r>
          </w:p>
        </w:tc>
      </w:tr>
      <w:tr w:rsidR="000C1A76" w:rsidRPr="007E0DCF" w14:paraId="32BEA362" w14:textId="77777777" w:rsidTr="00483F4E">
        <w:tc>
          <w:tcPr>
            <w:tcW w:w="4508" w:type="dxa"/>
          </w:tcPr>
          <w:p w14:paraId="3E8A90E0" w14:textId="76BEB41B" w:rsidR="000C1A76" w:rsidRPr="007E0DCF" w:rsidRDefault="000C1A76" w:rsidP="00975502">
            <w:pPr>
              <w:jc w:val="both"/>
              <w:rPr>
                <w:rFonts w:ascii="Arial" w:eastAsia="Calibri" w:hAnsi="Arial" w:cs="Arial"/>
                <w:color w:val="000000"/>
              </w:rPr>
            </w:pPr>
            <w:r w:rsidRPr="007E0DCF">
              <w:rPr>
                <w:rFonts w:ascii="Arial" w:eastAsia="Calibri" w:hAnsi="Arial" w:cs="Arial"/>
                <w:color w:val="000000"/>
              </w:rPr>
              <w:t xml:space="preserve">Anticipated </w:t>
            </w:r>
            <w:proofErr w:type="gramStart"/>
            <w:r w:rsidRPr="007E0DCF">
              <w:rPr>
                <w:rFonts w:ascii="Arial" w:eastAsia="Calibri" w:hAnsi="Arial" w:cs="Arial"/>
                <w:color w:val="000000"/>
              </w:rPr>
              <w:t>contract</w:t>
            </w:r>
            <w:proofErr w:type="gramEnd"/>
            <w:r w:rsidRPr="007E0DCF">
              <w:rPr>
                <w:rFonts w:ascii="Arial" w:eastAsia="Calibri" w:hAnsi="Arial" w:cs="Arial"/>
                <w:color w:val="000000"/>
              </w:rPr>
              <w:t xml:space="preserve"> start date</w:t>
            </w:r>
          </w:p>
        </w:tc>
        <w:tc>
          <w:tcPr>
            <w:tcW w:w="4509" w:type="dxa"/>
          </w:tcPr>
          <w:p w14:paraId="64E4A5EF" w14:textId="2563FAFD" w:rsidR="000C1A76" w:rsidRPr="007E0DCF" w:rsidRDefault="00254A4D" w:rsidP="00975502">
            <w:pPr>
              <w:jc w:val="both"/>
              <w:rPr>
                <w:rFonts w:ascii="Arial" w:eastAsia="Calibri" w:hAnsi="Arial" w:cs="Arial"/>
                <w:color w:val="FF0000"/>
              </w:rPr>
            </w:pPr>
            <w:r w:rsidRPr="00254A4D">
              <w:rPr>
                <w:rFonts w:ascii="Arial" w:eastAsia="Calibri" w:hAnsi="Arial" w:cs="Arial"/>
              </w:rPr>
              <w:t>01.07.2025</w:t>
            </w:r>
          </w:p>
        </w:tc>
      </w:tr>
    </w:tbl>
    <w:p w14:paraId="74CC0D66" w14:textId="77777777" w:rsidR="004A70B3" w:rsidRPr="007E0DCF" w:rsidRDefault="004A70B3" w:rsidP="004A70B3">
      <w:pPr>
        <w:keepNext/>
        <w:pBdr>
          <w:top w:val="nil"/>
          <w:left w:val="nil"/>
          <w:bottom w:val="nil"/>
          <w:right w:val="nil"/>
          <w:between w:val="nil"/>
        </w:pBdr>
        <w:ind w:left="720"/>
        <w:jc w:val="both"/>
        <w:rPr>
          <w:rFonts w:ascii="Arial" w:eastAsia="Calibri" w:hAnsi="Arial" w:cs="Arial"/>
          <w:b/>
          <w:smallCaps/>
          <w:color w:val="000000"/>
        </w:rPr>
      </w:pPr>
      <w:bookmarkStart w:id="4" w:name="_4d34og8" w:colFirst="0" w:colLast="0"/>
      <w:bookmarkStart w:id="5" w:name="_2s8eyo1" w:colFirst="0" w:colLast="0"/>
      <w:bookmarkStart w:id="6" w:name="_17dp8vu" w:colFirst="0" w:colLast="0"/>
      <w:bookmarkEnd w:id="4"/>
      <w:bookmarkEnd w:id="5"/>
      <w:bookmarkEnd w:id="6"/>
    </w:p>
    <w:p w14:paraId="119017CE" w14:textId="12CD9B50" w:rsidR="00E56552" w:rsidRPr="00FD41E6" w:rsidRDefault="00197E0F">
      <w:pPr>
        <w:keepNext/>
        <w:numPr>
          <w:ilvl w:val="0"/>
          <w:numId w:val="1"/>
        </w:numPr>
        <w:pBdr>
          <w:top w:val="nil"/>
          <w:left w:val="nil"/>
          <w:bottom w:val="nil"/>
          <w:right w:val="nil"/>
          <w:between w:val="nil"/>
        </w:pBdr>
        <w:jc w:val="both"/>
        <w:rPr>
          <w:rFonts w:ascii="Arial" w:eastAsia="Calibri" w:hAnsi="Arial" w:cs="Arial"/>
          <w:b/>
          <w:smallCaps/>
          <w:color w:val="000000"/>
          <w:sz w:val="24"/>
          <w:szCs w:val="24"/>
        </w:rPr>
      </w:pPr>
      <w:r w:rsidRPr="00FD41E6">
        <w:rPr>
          <w:rFonts w:ascii="Arial" w:eastAsia="Calibri" w:hAnsi="Arial" w:cs="Arial"/>
          <w:b/>
          <w:smallCaps/>
          <w:color w:val="000000"/>
          <w:sz w:val="24"/>
          <w:szCs w:val="24"/>
        </w:rPr>
        <w:t>What we ask of you….</w:t>
      </w:r>
    </w:p>
    <w:p w14:paraId="119017D0" w14:textId="3FBB1925" w:rsidR="00E56552" w:rsidRPr="007E0DCF" w:rsidRDefault="00197E0F">
      <w:pPr>
        <w:pBdr>
          <w:top w:val="nil"/>
          <w:left w:val="nil"/>
          <w:bottom w:val="nil"/>
          <w:right w:val="nil"/>
          <w:between w:val="nil"/>
        </w:pBdr>
        <w:jc w:val="both"/>
        <w:rPr>
          <w:rFonts w:ascii="Arial" w:eastAsia="Calibri" w:hAnsi="Arial" w:cs="Arial"/>
          <w:color w:val="000000"/>
        </w:rPr>
      </w:pPr>
      <w:r w:rsidRPr="007E0DCF">
        <w:rPr>
          <w:rFonts w:ascii="Arial" w:eastAsia="Calibri" w:hAnsi="Arial" w:cs="Arial"/>
          <w:color w:val="000000"/>
        </w:rPr>
        <w:t xml:space="preserve">We are conscious that identifying the right supplier to deliver the above contract will be critical to the successful delivery of essential </w:t>
      </w:r>
      <w:r w:rsidR="00BE4C97" w:rsidRPr="007E0DCF">
        <w:rPr>
          <w:rFonts w:ascii="Arial" w:eastAsia="Calibri" w:hAnsi="Arial" w:cs="Arial"/>
          <w:color w:val="000000"/>
        </w:rPr>
        <w:t>Greener Ealing</w:t>
      </w:r>
      <w:r w:rsidRPr="007E0DCF">
        <w:rPr>
          <w:rFonts w:ascii="Arial" w:eastAsia="Calibri" w:hAnsi="Arial" w:cs="Arial"/>
          <w:color w:val="000000"/>
        </w:rPr>
        <w:t xml:space="preserve"> services.  As such, the Council is undertaking a pre-market engagement exercise to engage with potential suppliers</w:t>
      </w:r>
      <w:r w:rsidR="00F80D0F" w:rsidRPr="007E0DCF">
        <w:rPr>
          <w:rFonts w:ascii="Arial" w:eastAsia="Calibri" w:hAnsi="Arial" w:cs="Arial"/>
          <w:color w:val="000000"/>
        </w:rPr>
        <w:t xml:space="preserve"> </w:t>
      </w:r>
      <w:r w:rsidR="00F20814" w:rsidRPr="007E0DCF">
        <w:rPr>
          <w:rFonts w:ascii="Arial" w:eastAsia="Calibri" w:hAnsi="Arial" w:cs="Arial"/>
          <w:color w:val="000000"/>
        </w:rPr>
        <w:t xml:space="preserve">and </w:t>
      </w:r>
      <w:r w:rsidRPr="007E0DCF">
        <w:rPr>
          <w:rFonts w:ascii="Arial" w:eastAsia="Calibri" w:hAnsi="Arial" w:cs="Arial"/>
          <w:color w:val="000000"/>
        </w:rPr>
        <w:t>understand</w:t>
      </w:r>
      <w:r w:rsidR="00F20814" w:rsidRPr="007E0DCF">
        <w:rPr>
          <w:rFonts w:ascii="Arial" w:eastAsia="Calibri" w:hAnsi="Arial" w:cs="Arial"/>
          <w:color w:val="000000"/>
        </w:rPr>
        <w:t xml:space="preserve"> </w:t>
      </w:r>
      <w:r w:rsidR="00F80D0F" w:rsidRPr="007E0DCF">
        <w:rPr>
          <w:rFonts w:ascii="Arial" w:eastAsia="Calibri" w:hAnsi="Arial" w:cs="Arial"/>
          <w:color w:val="000000"/>
        </w:rPr>
        <w:t>the</w:t>
      </w:r>
      <w:r w:rsidRPr="007E0DCF">
        <w:rPr>
          <w:rFonts w:ascii="Arial" w:eastAsia="Calibri" w:hAnsi="Arial" w:cs="Arial"/>
          <w:color w:val="000000"/>
        </w:rPr>
        <w:t xml:space="preserve"> </w:t>
      </w:r>
      <w:r w:rsidR="00A8153F" w:rsidRPr="007E0DCF">
        <w:rPr>
          <w:rFonts w:ascii="Arial" w:eastAsia="Calibri" w:hAnsi="Arial" w:cs="Arial"/>
          <w:color w:val="000000"/>
        </w:rPr>
        <w:t xml:space="preserve">supplier </w:t>
      </w:r>
      <w:r w:rsidR="00F20814" w:rsidRPr="007E0DCF">
        <w:rPr>
          <w:rFonts w:ascii="Arial" w:eastAsia="Calibri" w:hAnsi="Arial" w:cs="Arial"/>
          <w:color w:val="000000"/>
        </w:rPr>
        <w:t xml:space="preserve">interest </w:t>
      </w:r>
      <w:r w:rsidR="00A8153F" w:rsidRPr="007E0DCF">
        <w:rPr>
          <w:rFonts w:ascii="Arial" w:eastAsia="Calibri" w:hAnsi="Arial" w:cs="Arial"/>
          <w:color w:val="000000"/>
        </w:rPr>
        <w:t>for this type of project</w:t>
      </w:r>
      <w:r w:rsidRPr="007E0DCF">
        <w:rPr>
          <w:rFonts w:ascii="Arial" w:eastAsia="Calibri" w:hAnsi="Arial" w:cs="Arial"/>
          <w:color w:val="000000"/>
        </w:rPr>
        <w:t xml:space="preserve">.  </w:t>
      </w:r>
      <w:r w:rsidR="00EA1921" w:rsidRPr="007E0DCF">
        <w:rPr>
          <w:rFonts w:ascii="Arial" w:eastAsia="Calibri" w:hAnsi="Arial" w:cs="Arial"/>
          <w:color w:val="000000"/>
        </w:rPr>
        <w:t xml:space="preserve"> </w:t>
      </w:r>
    </w:p>
    <w:p w14:paraId="7EB6A0D1" w14:textId="5A54241A" w:rsidR="00BE43AC" w:rsidRDefault="00A00FD1">
      <w:pPr>
        <w:pBdr>
          <w:top w:val="nil"/>
          <w:left w:val="nil"/>
          <w:bottom w:val="nil"/>
          <w:right w:val="nil"/>
          <w:between w:val="nil"/>
        </w:pBdr>
        <w:jc w:val="both"/>
        <w:rPr>
          <w:rFonts w:ascii="Arial" w:eastAsia="Calibri" w:hAnsi="Arial" w:cs="Arial"/>
          <w:b/>
          <w:bCs/>
          <w:color w:val="FF0000"/>
        </w:rPr>
      </w:pPr>
      <w:r w:rsidRPr="007E0DCF">
        <w:rPr>
          <w:rFonts w:ascii="Arial" w:eastAsia="Calibri" w:hAnsi="Arial" w:cs="Arial"/>
          <w:color w:val="000000"/>
        </w:rPr>
        <w:t>We would ask that you would kindly complete the questionnaire in Annex 1 below a</w:t>
      </w:r>
      <w:r w:rsidR="00D14AAE" w:rsidRPr="007E0DCF">
        <w:rPr>
          <w:rFonts w:ascii="Arial" w:eastAsia="Calibri" w:hAnsi="Arial" w:cs="Arial"/>
          <w:color w:val="000000"/>
        </w:rPr>
        <w:t xml:space="preserve">nd </w:t>
      </w:r>
      <w:r w:rsidR="007E0DCF" w:rsidRPr="007E0DCF">
        <w:rPr>
          <w:rFonts w:ascii="Arial" w:hAnsi="Arial" w:cs="Arial"/>
          <w:b/>
          <w:bCs/>
          <w:i/>
          <w:iCs/>
          <w:lang w:bidi="en-GB"/>
        </w:rPr>
        <w:t>must</w:t>
      </w:r>
      <w:r w:rsidR="007E0DCF" w:rsidRPr="007E0DCF">
        <w:rPr>
          <w:rFonts w:ascii="Arial" w:hAnsi="Arial" w:cs="Arial"/>
          <w:lang w:bidi="en-GB"/>
        </w:rPr>
        <w:t xml:space="preserve"> be submitted via the messaging facility on the tendering portal</w:t>
      </w:r>
      <w:r w:rsidR="007E0DCF" w:rsidRPr="007E0DCF">
        <w:rPr>
          <w:rFonts w:ascii="Arial" w:eastAsia="Calibri" w:hAnsi="Arial" w:cs="Arial"/>
          <w:color w:val="000000"/>
        </w:rPr>
        <w:t xml:space="preserve"> </w:t>
      </w:r>
      <w:r w:rsidR="00EA1921" w:rsidRPr="007E0DCF">
        <w:rPr>
          <w:rFonts w:ascii="Arial" w:eastAsia="Calibri" w:hAnsi="Arial" w:cs="Arial"/>
          <w:color w:val="000000"/>
        </w:rPr>
        <w:t xml:space="preserve">no later </w:t>
      </w:r>
      <w:r w:rsidR="00BE43AC" w:rsidRPr="007E0DCF">
        <w:rPr>
          <w:rFonts w:ascii="Arial" w:eastAsia="Calibri" w:hAnsi="Arial" w:cs="Arial"/>
          <w:color w:val="000000"/>
        </w:rPr>
        <w:t>tha</w:t>
      </w:r>
      <w:r w:rsidR="00BE43AC">
        <w:rPr>
          <w:rFonts w:ascii="Arial" w:eastAsia="Calibri" w:hAnsi="Arial" w:cs="Arial"/>
          <w:color w:val="000000"/>
        </w:rPr>
        <w:t>n 12:00</w:t>
      </w:r>
      <w:r w:rsidR="003960E6" w:rsidRPr="007E0DCF">
        <w:rPr>
          <w:rFonts w:ascii="Arial" w:eastAsia="Calibri" w:hAnsi="Arial" w:cs="Arial"/>
          <w:b/>
          <w:color w:val="000000"/>
        </w:rPr>
        <w:t xml:space="preserve"> (midday) on </w:t>
      </w:r>
      <w:r w:rsidR="003960E6" w:rsidRPr="00927FC8">
        <w:rPr>
          <w:rFonts w:ascii="Arial" w:eastAsia="Calibri" w:hAnsi="Arial" w:cs="Arial"/>
          <w:b/>
          <w:bCs/>
          <w:color w:val="000000"/>
        </w:rPr>
        <w:t>Monday 4</w:t>
      </w:r>
      <w:r w:rsidR="003960E6" w:rsidRPr="00927FC8">
        <w:rPr>
          <w:rFonts w:ascii="Arial" w:eastAsia="Calibri" w:hAnsi="Arial" w:cs="Arial"/>
          <w:b/>
          <w:bCs/>
          <w:color w:val="000000"/>
          <w:vertAlign w:val="superscript"/>
        </w:rPr>
        <w:t>th</w:t>
      </w:r>
      <w:r w:rsidR="003960E6" w:rsidRPr="00927FC8">
        <w:rPr>
          <w:rFonts w:ascii="Arial" w:eastAsia="Calibri" w:hAnsi="Arial" w:cs="Arial"/>
          <w:b/>
          <w:bCs/>
          <w:color w:val="000000"/>
        </w:rPr>
        <w:t xml:space="preserve"> November 2024</w:t>
      </w:r>
      <w:r w:rsidR="003960E6" w:rsidRPr="00927FC8">
        <w:rPr>
          <w:rFonts w:ascii="Arial" w:eastAsia="Calibri" w:hAnsi="Arial" w:cs="Arial"/>
          <w:b/>
          <w:bCs/>
          <w:color w:val="FF0000"/>
        </w:rPr>
        <w:t>.</w:t>
      </w:r>
    </w:p>
    <w:p w14:paraId="119017D4" w14:textId="1F4394F8" w:rsidR="00E56552" w:rsidRPr="007E0DCF" w:rsidRDefault="00197E0F">
      <w:pPr>
        <w:pBdr>
          <w:top w:val="nil"/>
          <w:left w:val="nil"/>
          <w:bottom w:val="nil"/>
          <w:right w:val="nil"/>
          <w:between w:val="nil"/>
        </w:pBdr>
        <w:jc w:val="both"/>
        <w:rPr>
          <w:rFonts w:ascii="Arial" w:eastAsia="Calibri" w:hAnsi="Arial" w:cs="Arial"/>
          <w:color w:val="000000"/>
        </w:rPr>
      </w:pPr>
      <w:r w:rsidRPr="007E0DCF">
        <w:rPr>
          <w:rFonts w:ascii="Arial" w:eastAsia="Calibri" w:hAnsi="Arial" w:cs="Arial"/>
          <w:color w:val="000000"/>
        </w:rPr>
        <w:t xml:space="preserve">The </w:t>
      </w:r>
      <w:r w:rsidR="00A00FD1" w:rsidRPr="007E0DCF">
        <w:rPr>
          <w:rFonts w:ascii="Arial" w:eastAsia="Calibri" w:hAnsi="Arial" w:cs="Arial"/>
          <w:color w:val="000000"/>
        </w:rPr>
        <w:t>response</w:t>
      </w:r>
      <w:r w:rsidRPr="007E0DCF">
        <w:rPr>
          <w:rFonts w:ascii="Arial" w:eastAsia="Calibri" w:hAnsi="Arial" w:cs="Arial"/>
          <w:color w:val="000000"/>
        </w:rPr>
        <w:t xml:space="preserve"> of interested parties on these questions will help us to finalise our </w:t>
      </w:r>
      <w:r w:rsidR="009D08AF" w:rsidRPr="007E0DCF">
        <w:rPr>
          <w:rFonts w:ascii="Arial" w:eastAsia="Calibri" w:hAnsi="Arial" w:cs="Arial"/>
          <w:color w:val="000000"/>
        </w:rPr>
        <w:t>route to market decision for this procurement</w:t>
      </w:r>
      <w:r w:rsidRPr="007E0DCF">
        <w:rPr>
          <w:rFonts w:ascii="Arial" w:eastAsia="Calibri" w:hAnsi="Arial" w:cs="Arial"/>
          <w:color w:val="000000"/>
        </w:rPr>
        <w:t>.</w:t>
      </w:r>
    </w:p>
    <w:p w14:paraId="119017D6" w14:textId="77777777" w:rsidR="00E56552" w:rsidRPr="00FD41E6" w:rsidRDefault="00197E0F">
      <w:pPr>
        <w:pBdr>
          <w:top w:val="nil"/>
          <w:left w:val="nil"/>
          <w:bottom w:val="nil"/>
          <w:right w:val="nil"/>
          <w:between w:val="nil"/>
        </w:pBdr>
        <w:jc w:val="both"/>
        <w:rPr>
          <w:rFonts w:ascii="Arial" w:eastAsia="Calibri" w:hAnsi="Arial" w:cs="Arial"/>
          <w:b/>
          <w:color w:val="000000"/>
          <w:sz w:val="24"/>
          <w:szCs w:val="24"/>
        </w:rPr>
      </w:pPr>
      <w:bookmarkStart w:id="7" w:name="_lnxbz9" w:colFirst="0" w:colLast="0"/>
      <w:bookmarkEnd w:id="7"/>
      <w:r w:rsidRPr="00FD41E6">
        <w:rPr>
          <w:rFonts w:ascii="Arial" w:eastAsia="Calibri" w:hAnsi="Arial" w:cs="Arial"/>
          <w:b/>
          <w:color w:val="000000"/>
          <w:sz w:val="24"/>
          <w:szCs w:val="24"/>
        </w:rPr>
        <w:t>Activity 3 – Respondent engagement</w:t>
      </w:r>
    </w:p>
    <w:p w14:paraId="119017D8" w14:textId="67416100" w:rsidR="00E56552" w:rsidRPr="007E0DCF" w:rsidRDefault="00197E0F">
      <w:pPr>
        <w:pBdr>
          <w:top w:val="nil"/>
          <w:left w:val="nil"/>
          <w:bottom w:val="nil"/>
          <w:right w:val="nil"/>
          <w:between w:val="nil"/>
        </w:pBdr>
        <w:jc w:val="both"/>
        <w:rPr>
          <w:rFonts w:ascii="Arial" w:eastAsia="Calibri" w:hAnsi="Arial" w:cs="Arial"/>
          <w:color w:val="000000"/>
        </w:rPr>
      </w:pPr>
      <w:r w:rsidRPr="007E0DCF">
        <w:rPr>
          <w:rFonts w:ascii="Arial" w:eastAsia="Calibri" w:hAnsi="Arial" w:cs="Arial"/>
          <w:color w:val="000000"/>
        </w:rPr>
        <w:t xml:space="preserve">It is possible that the Council may wish to contact respondents to discuss or clarify </w:t>
      </w:r>
      <w:r w:rsidR="001702DA" w:rsidRPr="007E0DCF">
        <w:rPr>
          <w:rFonts w:ascii="Arial" w:eastAsia="Calibri" w:hAnsi="Arial" w:cs="Arial"/>
          <w:color w:val="000000"/>
        </w:rPr>
        <w:t>elements</w:t>
      </w:r>
      <w:r w:rsidRPr="007E0DCF">
        <w:rPr>
          <w:rFonts w:ascii="Arial" w:eastAsia="Calibri" w:hAnsi="Arial" w:cs="Arial"/>
          <w:color w:val="000000"/>
        </w:rPr>
        <w:t xml:space="preserve"> of responses.  If so, the Council will contact you via </w:t>
      </w:r>
      <w:r w:rsidR="001702DA" w:rsidRPr="007E0DCF">
        <w:rPr>
          <w:rFonts w:ascii="Arial" w:hAnsi="Arial" w:cs="Arial"/>
          <w:lang w:bidi="en-GB"/>
        </w:rPr>
        <w:t>the messaging facility on the tendering portal</w:t>
      </w:r>
      <w:r w:rsidR="001702DA" w:rsidRPr="007E0DCF">
        <w:rPr>
          <w:rFonts w:ascii="Arial" w:eastAsia="Calibri" w:hAnsi="Arial" w:cs="Arial"/>
          <w:color w:val="000000"/>
        </w:rPr>
        <w:t xml:space="preserve"> </w:t>
      </w:r>
      <w:proofErr w:type="gramStart"/>
      <w:r w:rsidRPr="007E0DCF">
        <w:rPr>
          <w:rFonts w:ascii="Arial" w:eastAsia="Calibri" w:hAnsi="Arial" w:cs="Arial"/>
          <w:color w:val="000000"/>
        </w:rPr>
        <w:t>in order to</w:t>
      </w:r>
      <w:proofErr w:type="gramEnd"/>
      <w:r w:rsidRPr="007E0DCF">
        <w:rPr>
          <w:rFonts w:ascii="Arial" w:eastAsia="Calibri" w:hAnsi="Arial" w:cs="Arial"/>
          <w:color w:val="000000"/>
        </w:rPr>
        <w:t xml:space="preserve"> arrange an appropriate date and time for a meeting.  </w:t>
      </w:r>
      <w:r w:rsidR="009C5654" w:rsidRPr="007E0DCF">
        <w:rPr>
          <w:rFonts w:ascii="Arial" w:eastAsia="Calibri" w:hAnsi="Arial" w:cs="Arial"/>
          <w:color w:val="000000"/>
        </w:rPr>
        <w:t xml:space="preserve">For convenience, </w:t>
      </w:r>
      <w:r w:rsidRPr="007E0DCF">
        <w:rPr>
          <w:rFonts w:ascii="Arial" w:eastAsia="Calibri" w:hAnsi="Arial" w:cs="Arial"/>
          <w:color w:val="000000"/>
        </w:rPr>
        <w:t>these meetings will be conducted via Microsoft Teams.</w:t>
      </w:r>
    </w:p>
    <w:p w14:paraId="119017D9" w14:textId="77777777" w:rsidR="00E56552" w:rsidRPr="00E004E4" w:rsidRDefault="00197E0F">
      <w:pPr>
        <w:keepNext/>
        <w:numPr>
          <w:ilvl w:val="0"/>
          <w:numId w:val="1"/>
        </w:numPr>
        <w:pBdr>
          <w:top w:val="nil"/>
          <w:left w:val="nil"/>
          <w:bottom w:val="nil"/>
          <w:right w:val="nil"/>
          <w:between w:val="nil"/>
        </w:pBdr>
        <w:jc w:val="both"/>
        <w:rPr>
          <w:rFonts w:ascii="Arial" w:eastAsia="Calibri" w:hAnsi="Arial" w:cs="Arial"/>
          <w:b/>
          <w:smallCaps/>
          <w:color w:val="000000"/>
          <w:sz w:val="24"/>
          <w:szCs w:val="24"/>
        </w:rPr>
      </w:pPr>
      <w:bookmarkStart w:id="8" w:name="_35nkun2" w:colFirst="0" w:colLast="0"/>
      <w:bookmarkEnd w:id="8"/>
      <w:r w:rsidRPr="00E004E4">
        <w:rPr>
          <w:rFonts w:ascii="Arial" w:eastAsia="Calibri" w:hAnsi="Arial" w:cs="Arial"/>
          <w:b/>
          <w:smallCaps/>
          <w:color w:val="000000"/>
          <w:sz w:val="24"/>
          <w:szCs w:val="24"/>
        </w:rPr>
        <w:t>Enquiries</w:t>
      </w:r>
    </w:p>
    <w:p w14:paraId="119017DA" w14:textId="1372CF86" w:rsidR="00E56552" w:rsidRPr="007E0DCF" w:rsidRDefault="00197E0F">
      <w:pPr>
        <w:pBdr>
          <w:top w:val="nil"/>
          <w:left w:val="nil"/>
          <w:bottom w:val="nil"/>
          <w:right w:val="nil"/>
          <w:between w:val="nil"/>
        </w:pBdr>
        <w:jc w:val="both"/>
        <w:rPr>
          <w:rFonts w:ascii="Arial" w:eastAsia="Calibri" w:hAnsi="Arial" w:cs="Arial"/>
          <w:color w:val="000000"/>
        </w:rPr>
      </w:pPr>
      <w:r w:rsidRPr="007E0DCF">
        <w:rPr>
          <w:rFonts w:ascii="Arial" w:eastAsia="Calibri" w:hAnsi="Arial" w:cs="Arial"/>
          <w:color w:val="000000"/>
        </w:rPr>
        <w:t xml:space="preserve">If you have any questions or require any additional information relating to this pre-market engagement document, please submit these </w:t>
      </w:r>
      <w:r w:rsidR="00301A57" w:rsidRPr="007E0DCF">
        <w:rPr>
          <w:rFonts w:ascii="Arial" w:eastAsia="Calibri" w:hAnsi="Arial" w:cs="Arial"/>
          <w:color w:val="000000"/>
        </w:rPr>
        <w:t xml:space="preserve">by emailing </w:t>
      </w:r>
      <w:r w:rsidR="0071312D" w:rsidRPr="007E0DCF">
        <w:rPr>
          <w:rFonts w:ascii="Arial" w:hAnsi="Arial" w:cs="Arial"/>
          <w:lang w:bidi="en-GB"/>
        </w:rPr>
        <w:t>the messaging facility on the tendering portal</w:t>
      </w:r>
      <w:r w:rsidR="0071312D">
        <w:rPr>
          <w:rFonts w:ascii="Arial" w:hAnsi="Arial" w:cs="Arial"/>
          <w:lang w:bidi="en-GB"/>
        </w:rPr>
        <w:t>.</w:t>
      </w:r>
    </w:p>
    <w:p w14:paraId="119017DB" w14:textId="77777777" w:rsidR="00E56552" w:rsidRPr="007E0DCF" w:rsidRDefault="00197E0F">
      <w:pPr>
        <w:rPr>
          <w:rFonts w:ascii="Arial" w:eastAsia="Calibri" w:hAnsi="Arial" w:cs="Arial"/>
          <w:b/>
        </w:rPr>
      </w:pPr>
      <w:r w:rsidRPr="007E0DCF">
        <w:rPr>
          <w:rFonts w:ascii="Arial" w:hAnsi="Arial" w:cs="Arial"/>
        </w:rPr>
        <w:br w:type="page"/>
      </w:r>
    </w:p>
    <w:p w14:paraId="119017DC" w14:textId="77777777" w:rsidR="00E56552" w:rsidRPr="00E004E4" w:rsidRDefault="00197E0F">
      <w:pPr>
        <w:keepNext/>
        <w:numPr>
          <w:ilvl w:val="0"/>
          <w:numId w:val="1"/>
        </w:numPr>
        <w:pBdr>
          <w:top w:val="nil"/>
          <w:left w:val="nil"/>
          <w:bottom w:val="nil"/>
          <w:right w:val="nil"/>
          <w:between w:val="nil"/>
        </w:pBdr>
        <w:jc w:val="both"/>
        <w:rPr>
          <w:rFonts w:ascii="Arial" w:eastAsia="Calibri" w:hAnsi="Arial" w:cs="Arial"/>
          <w:b/>
          <w:smallCaps/>
          <w:color w:val="000000"/>
          <w:sz w:val="24"/>
          <w:szCs w:val="24"/>
        </w:rPr>
      </w:pPr>
      <w:bookmarkStart w:id="9" w:name="_1ksv4uv" w:colFirst="0" w:colLast="0"/>
      <w:bookmarkEnd w:id="9"/>
      <w:r w:rsidRPr="00E004E4">
        <w:rPr>
          <w:rFonts w:ascii="Arial" w:eastAsia="Calibri" w:hAnsi="Arial" w:cs="Arial"/>
          <w:b/>
          <w:smallCaps/>
          <w:color w:val="000000"/>
          <w:sz w:val="24"/>
          <w:szCs w:val="24"/>
        </w:rPr>
        <w:lastRenderedPageBreak/>
        <w:t>Annex 1 – Questionnaire</w:t>
      </w:r>
    </w:p>
    <w:p w14:paraId="119017DD" w14:textId="77777777" w:rsidR="00E56552" w:rsidRPr="007E0DCF" w:rsidRDefault="00197E0F">
      <w:pPr>
        <w:pBdr>
          <w:top w:val="nil"/>
          <w:left w:val="nil"/>
          <w:bottom w:val="nil"/>
          <w:right w:val="nil"/>
          <w:between w:val="nil"/>
        </w:pBdr>
        <w:jc w:val="both"/>
        <w:rPr>
          <w:rFonts w:ascii="Arial" w:eastAsia="Calibri" w:hAnsi="Arial" w:cs="Arial"/>
          <w:color w:val="000000"/>
        </w:rPr>
      </w:pPr>
      <w:r w:rsidRPr="007E0DCF">
        <w:rPr>
          <w:rFonts w:ascii="Arial" w:eastAsia="Calibri" w:hAnsi="Arial" w:cs="Arial"/>
          <w:color w:val="000000"/>
        </w:rPr>
        <w:t>We would be grateful if you could complete the following brief questionnaire and return it to us.</w:t>
      </w:r>
    </w:p>
    <w:p w14:paraId="0DF20A83" w14:textId="558B5C0C" w:rsidR="00D17C41" w:rsidRDefault="00197E0F">
      <w:pPr>
        <w:pBdr>
          <w:top w:val="nil"/>
          <w:left w:val="nil"/>
          <w:bottom w:val="nil"/>
          <w:right w:val="nil"/>
          <w:between w:val="nil"/>
        </w:pBdr>
        <w:jc w:val="both"/>
        <w:rPr>
          <w:rFonts w:ascii="Arial" w:eastAsia="Calibri" w:hAnsi="Arial" w:cs="Arial"/>
          <w:color w:val="FF0000"/>
        </w:rPr>
      </w:pPr>
      <w:r w:rsidRPr="007E0DCF">
        <w:rPr>
          <w:rFonts w:ascii="Arial" w:eastAsia="Calibri" w:hAnsi="Arial" w:cs="Arial"/>
          <w:color w:val="000000"/>
        </w:rPr>
        <w:t xml:space="preserve">Please submit your response </w:t>
      </w:r>
      <w:r w:rsidR="00866F4E" w:rsidRPr="007E0DCF">
        <w:rPr>
          <w:rFonts w:ascii="Arial" w:eastAsia="Calibri" w:hAnsi="Arial" w:cs="Arial"/>
          <w:color w:val="000000"/>
        </w:rPr>
        <w:t xml:space="preserve">by emailing </w:t>
      </w:r>
      <w:r w:rsidR="00D17C41" w:rsidRPr="007E0DCF">
        <w:rPr>
          <w:rFonts w:ascii="Arial" w:hAnsi="Arial" w:cs="Arial"/>
          <w:lang w:bidi="en-GB"/>
        </w:rPr>
        <w:t>the messaging facility on the tendering portal</w:t>
      </w:r>
      <w:r w:rsidR="00866F4E" w:rsidRPr="007E0DCF">
        <w:rPr>
          <w:rFonts w:ascii="Arial" w:eastAsia="Calibri" w:hAnsi="Arial" w:cs="Arial"/>
          <w:color w:val="000000"/>
        </w:rPr>
        <w:t xml:space="preserve"> </w:t>
      </w:r>
      <w:r w:rsidRPr="007E0DCF">
        <w:rPr>
          <w:rFonts w:ascii="Arial" w:eastAsia="Calibri" w:hAnsi="Arial" w:cs="Arial"/>
          <w:color w:val="000000"/>
        </w:rPr>
        <w:t xml:space="preserve">no later than </w:t>
      </w:r>
      <w:r w:rsidRPr="007E0DCF">
        <w:rPr>
          <w:rFonts w:ascii="Arial" w:eastAsia="Calibri" w:hAnsi="Arial" w:cs="Arial"/>
          <w:b/>
          <w:color w:val="000000"/>
        </w:rPr>
        <w:t>12:00 (midday) on</w:t>
      </w:r>
      <w:r w:rsidR="00AF2AD7" w:rsidRPr="007E0DCF">
        <w:rPr>
          <w:rFonts w:ascii="Arial" w:eastAsia="Calibri" w:hAnsi="Arial" w:cs="Arial"/>
          <w:b/>
          <w:color w:val="000000"/>
        </w:rPr>
        <w:t xml:space="preserve"> </w:t>
      </w:r>
      <w:r w:rsidR="003960E6" w:rsidRPr="00927FC8">
        <w:rPr>
          <w:rFonts w:ascii="Arial" w:eastAsia="Calibri" w:hAnsi="Arial" w:cs="Arial"/>
          <w:b/>
          <w:bCs/>
          <w:color w:val="000000"/>
        </w:rPr>
        <w:t>Monday 4</w:t>
      </w:r>
      <w:r w:rsidR="003960E6" w:rsidRPr="00927FC8">
        <w:rPr>
          <w:rFonts w:ascii="Arial" w:eastAsia="Calibri" w:hAnsi="Arial" w:cs="Arial"/>
          <w:b/>
          <w:bCs/>
          <w:color w:val="000000"/>
          <w:vertAlign w:val="superscript"/>
        </w:rPr>
        <w:t>th</w:t>
      </w:r>
      <w:r w:rsidR="003960E6" w:rsidRPr="00927FC8">
        <w:rPr>
          <w:rFonts w:ascii="Arial" w:eastAsia="Calibri" w:hAnsi="Arial" w:cs="Arial"/>
          <w:b/>
          <w:bCs/>
          <w:color w:val="000000"/>
        </w:rPr>
        <w:t xml:space="preserve"> November 2024</w:t>
      </w:r>
      <w:r w:rsidR="003960E6" w:rsidRPr="00927FC8">
        <w:rPr>
          <w:rFonts w:ascii="Arial" w:eastAsia="Calibri" w:hAnsi="Arial" w:cs="Arial"/>
          <w:b/>
          <w:bCs/>
          <w:color w:val="FF0000"/>
        </w:rPr>
        <w:t>.</w:t>
      </w:r>
    </w:p>
    <w:p w14:paraId="119017DF" w14:textId="0989FA95" w:rsidR="00E56552" w:rsidRPr="007E0DCF" w:rsidRDefault="00197E0F">
      <w:pPr>
        <w:pBdr>
          <w:top w:val="nil"/>
          <w:left w:val="nil"/>
          <w:bottom w:val="nil"/>
          <w:right w:val="nil"/>
          <w:between w:val="nil"/>
        </w:pBdr>
        <w:jc w:val="both"/>
        <w:rPr>
          <w:rFonts w:ascii="Arial" w:eastAsia="Calibri" w:hAnsi="Arial" w:cs="Arial"/>
          <w:color w:val="000000"/>
        </w:rPr>
      </w:pPr>
      <w:r w:rsidRPr="007E0DCF">
        <w:rPr>
          <w:rFonts w:ascii="Arial" w:eastAsia="Calibri" w:hAnsi="Arial" w:cs="Arial"/>
          <w:color w:val="000000"/>
        </w:rPr>
        <w:t xml:space="preserve">Responses received after this date may not be considered as we finalise our procurement approach and </w:t>
      </w:r>
      <w:r w:rsidRPr="006461C1">
        <w:rPr>
          <w:rFonts w:ascii="Arial" w:eastAsia="Calibri" w:hAnsi="Arial" w:cs="Arial"/>
          <w:color w:val="000000"/>
        </w:rPr>
        <w:t>documentation.</w:t>
      </w:r>
      <w:r w:rsidR="006461C1" w:rsidRPr="006461C1">
        <w:rPr>
          <w:rFonts w:ascii="Arial" w:eastAsia="Calibri" w:hAnsi="Arial" w:cs="Arial"/>
          <w:color w:val="000000"/>
        </w:rPr>
        <w:t xml:space="preserve"> So, p</w:t>
      </w:r>
      <w:r w:rsidR="006461C1" w:rsidRPr="006461C1">
        <w:rPr>
          <w:rFonts w:ascii="Arial" w:hAnsi="Arial" w:cs="Arial"/>
          <w:color w:val="000000"/>
          <w:szCs w:val="29"/>
        </w:rPr>
        <w:t>lease allow plenty of time for uploading your submission</w:t>
      </w:r>
      <w:r w:rsidR="006461C1">
        <w:rPr>
          <w:rFonts w:ascii="Arial" w:hAnsi="Arial" w:cs="Arial"/>
          <w:color w:val="000000"/>
          <w:szCs w:val="29"/>
        </w:rPr>
        <w:t>.</w:t>
      </w:r>
    </w:p>
    <w:tbl>
      <w:tblPr>
        <w:tblStyle w:val="a"/>
        <w:tblW w:w="9016" w:type="dxa"/>
        <w:jc w:val="center"/>
        <w:tblLayout w:type="fixed"/>
        <w:tblLook w:val="0400" w:firstRow="0" w:lastRow="0" w:firstColumn="0" w:lastColumn="0" w:noHBand="0" w:noVBand="1"/>
      </w:tblPr>
      <w:tblGrid>
        <w:gridCol w:w="2547"/>
        <w:gridCol w:w="6469"/>
      </w:tblGrid>
      <w:tr w:rsidR="00E56552" w:rsidRPr="007E0DCF" w14:paraId="119017E1" w14:textId="77777777">
        <w:trPr>
          <w:trHeight w:val="288"/>
          <w:jc w:val="center"/>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B4C6E7"/>
            <w:tcMar>
              <w:top w:w="108" w:type="dxa"/>
              <w:bottom w:w="108" w:type="dxa"/>
            </w:tcMar>
            <w:vAlign w:val="center"/>
          </w:tcPr>
          <w:p w14:paraId="119017E0" w14:textId="77777777" w:rsidR="00E56552" w:rsidRPr="007E0DCF" w:rsidRDefault="00197E0F">
            <w:pPr>
              <w:spacing w:after="0"/>
              <w:jc w:val="center"/>
              <w:rPr>
                <w:rFonts w:ascii="Arial" w:eastAsia="Calibri" w:hAnsi="Arial" w:cs="Arial"/>
                <w:b/>
                <w:color w:val="000000"/>
              </w:rPr>
            </w:pPr>
            <w:bookmarkStart w:id="10" w:name="44sinio" w:colFirst="0" w:colLast="0"/>
            <w:bookmarkEnd w:id="10"/>
            <w:r w:rsidRPr="007E0DCF">
              <w:rPr>
                <w:rFonts w:ascii="Arial" w:eastAsia="Calibri" w:hAnsi="Arial" w:cs="Arial"/>
                <w:b/>
                <w:color w:val="000000"/>
              </w:rPr>
              <w:t>Organisation details</w:t>
            </w:r>
          </w:p>
        </w:tc>
      </w:tr>
      <w:tr w:rsidR="00E56552" w:rsidRPr="007E0DCF" w14:paraId="119017E4" w14:textId="77777777">
        <w:trPr>
          <w:trHeight w:val="276"/>
          <w:jc w:val="center"/>
        </w:trPr>
        <w:tc>
          <w:tcPr>
            <w:tcW w:w="2547" w:type="dxa"/>
            <w:tcBorders>
              <w:top w:val="nil"/>
              <w:left w:val="single" w:sz="4" w:space="0" w:color="000000"/>
              <w:bottom w:val="single" w:sz="4" w:space="0" w:color="000000"/>
              <w:right w:val="single" w:sz="4" w:space="0" w:color="000000"/>
            </w:tcBorders>
            <w:shd w:val="clear" w:color="auto" w:fill="D9E2F3"/>
            <w:tcMar>
              <w:top w:w="108" w:type="dxa"/>
              <w:bottom w:w="108" w:type="dxa"/>
            </w:tcMar>
            <w:vAlign w:val="center"/>
          </w:tcPr>
          <w:p w14:paraId="119017E2" w14:textId="77777777" w:rsidR="00E56552" w:rsidRPr="007E0DCF" w:rsidRDefault="00197E0F">
            <w:pPr>
              <w:spacing w:after="0"/>
              <w:jc w:val="center"/>
              <w:rPr>
                <w:rFonts w:ascii="Arial" w:eastAsia="Calibri" w:hAnsi="Arial" w:cs="Arial"/>
                <w:b/>
                <w:color w:val="000000"/>
              </w:rPr>
            </w:pPr>
            <w:r w:rsidRPr="007E0DCF">
              <w:rPr>
                <w:rFonts w:ascii="Arial" w:eastAsia="Calibri" w:hAnsi="Arial" w:cs="Arial"/>
                <w:b/>
                <w:color w:val="000000"/>
              </w:rPr>
              <w:t>Question</w:t>
            </w:r>
          </w:p>
        </w:tc>
        <w:tc>
          <w:tcPr>
            <w:tcW w:w="6469" w:type="dxa"/>
            <w:tcBorders>
              <w:top w:val="nil"/>
              <w:left w:val="nil"/>
              <w:bottom w:val="single" w:sz="4" w:space="0" w:color="000000"/>
              <w:right w:val="single" w:sz="4" w:space="0" w:color="000000"/>
            </w:tcBorders>
            <w:shd w:val="clear" w:color="auto" w:fill="D9E2F3"/>
            <w:tcMar>
              <w:top w:w="108" w:type="dxa"/>
              <w:bottom w:w="108" w:type="dxa"/>
            </w:tcMar>
            <w:vAlign w:val="center"/>
          </w:tcPr>
          <w:p w14:paraId="119017E3" w14:textId="77777777" w:rsidR="00E56552" w:rsidRPr="007E0DCF" w:rsidRDefault="00197E0F">
            <w:pPr>
              <w:spacing w:after="0"/>
              <w:jc w:val="center"/>
              <w:rPr>
                <w:rFonts w:ascii="Arial" w:eastAsia="Calibri" w:hAnsi="Arial" w:cs="Arial"/>
                <w:b/>
                <w:color w:val="000000"/>
              </w:rPr>
            </w:pPr>
            <w:r w:rsidRPr="007E0DCF">
              <w:rPr>
                <w:rFonts w:ascii="Arial" w:eastAsia="Calibri" w:hAnsi="Arial" w:cs="Arial"/>
                <w:b/>
                <w:color w:val="000000"/>
              </w:rPr>
              <w:t>Response</w:t>
            </w:r>
          </w:p>
        </w:tc>
      </w:tr>
      <w:tr w:rsidR="00E56552" w:rsidRPr="007E0DCF" w14:paraId="119017E7" w14:textId="77777777">
        <w:trPr>
          <w:trHeight w:val="276"/>
          <w:jc w:val="center"/>
        </w:trPr>
        <w:tc>
          <w:tcPr>
            <w:tcW w:w="2547" w:type="dxa"/>
            <w:tcBorders>
              <w:top w:val="nil"/>
              <w:left w:val="single" w:sz="4" w:space="0" w:color="000000"/>
              <w:bottom w:val="single" w:sz="4" w:space="0" w:color="000000"/>
              <w:right w:val="single" w:sz="4" w:space="0" w:color="000000"/>
            </w:tcBorders>
            <w:shd w:val="clear" w:color="auto" w:fill="auto"/>
            <w:tcMar>
              <w:top w:w="108" w:type="dxa"/>
              <w:bottom w:w="108" w:type="dxa"/>
            </w:tcMar>
            <w:vAlign w:val="center"/>
          </w:tcPr>
          <w:p w14:paraId="119017E5" w14:textId="77777777" w:rsidR="00E56552" w:rsidRPr="007E0DCF" w:rsidRDefault="00197E0F">
            <w:pPr>
              <w:spacing w:after="0"/>
              <w:rPr>
                <w:rFonts w:ascii="Arial" w:eastAsia="Calibri" w:hAnsi="Arial" w:cs="Arial"/>
                <w:color w:val="000000"/>
              </w:rPr>
            </w:pPr>
            <w:r w:rsidRPr="007E0DCF">
              <w:rPr>
                <w:rFonts w:ascii="Arial" w:eastAsia="Calibri" w:hAnsi="Arial" w:cs="Arial"/>
                <w:color w:val="000000"/>
              </w:rPr>
              <w:t>Name:</w:t>
            </w:r>
          </w:p>
        </w:tc>
        <w:tc>
          <w:tcPr>
            <w:tcW w:w="6469" w:type="dxa"/>
            <w:tcBorders>
              <w:top w:val="nil"/>
              <w:left w:val="nil"/>
              <w:bottom w:val="single" w:sz="4" w:space="0" w:color="000000"/>
              <w:right w:val="single" w:sz="4" w:space="0" w:color="000000"/>
            </w:tcBorders>
            <w:shd w:val="clear" w:color="auto" w:fill="auto"/>
            <w:tcMar>
              <w:top w:w="108" w:type="dxa"/>
              <w:bottom w:w="108" w:type="dxa"/>
            </w:tcMar>
            <w:vAlign w:val="center"/>
          </w:tcPr>
          <w:p w14:paraId="119017E6" w14:textId="77777777" w:rsidR="00E56552" w:rsidRPr="007E0DCF" w:rsidRDefault="00E56552">
            <w:pPr>
              <w:spacing w:after="0"/>
              <w:rPr>
                <w:rFonts w:ascii="Arial" w:eastAsia="Calibri" w:hAnsi="Arial" w:cs="Arial"/>
                <w:color w:val="000000"/>
              </w:rPr>
            </w:pPr>
          </w:p>
        </w:tc>
      </w:tr>
      <w:tr w:rsidR="00E56552" w:rsidRPr="007E0DCF" w14:paraId="119017EA" w14:textId="77777777">
        <w:trPr>
          <w:trHeight w:val="276"/>
          <w:jc w:val="center"/>
        </w:trPr>
        <w:tc>
          <w:tcPr>
            <w:tcW w:w="2547" w:type="dxa"/>
            <w:tcBorders>
              <w:top w:val="nil"/>
              <w:left w:val="single" w:sz="4" w:space="0" w:color="000000"/>
              <w:bottom w:val="single" w:sz="4" w:space="0" w:color="000000"/>
              <w:right w:val="single" w:sz="4" w:space="0" w:color="000000"/>
            </w:tcBorders>
            <w:shd w:val="clear" w:color="auto" w:fill="auto"/>
            <w:tcMar>
              <w:top w:w="108" w:type="dxa"/>
              <w:bottom w:w="108" w:type="dxa"/>
            </w:tcMar>
            <w:vAlign w:val="center"/>
          </w:tcPr>
          <w:p w14:paraId="119017E8" w14:textId="77777777" w:rsidR="00E56552" w:rsidRPr="007E0DCF" w:rsidRDefault="00197E0F">
            <w:pPr>
              <w:spacing w:after="0"/>
              <w:rPr>
                <w:rFonts w:ascii="Arial" w:eastAsia="Calibri" w:hAnsi="Arial" w:cs="Arial"/>
                <w:color w:val="000000"/>
              </w:rPr>
            </w:pPr>
            <w:r w:rsidRPr="007E0DCF">
              <w:rPr>
                <w:rFonts w:ascii="Arial" w:eastAsia="Calibri" w:hAnsi="Arial" w:cs="Arial"/>
                <w:color w:val="000000"/>
              </w:rPr>
              <w:t>Organisation:</w:t>
            </w:r>
          </w:p>
        </w:tc>
        <w:tc>
          <w:tcPr>
            <w:tcW w:w="6469" w:type="dxa"/>
            <w:tcBorders>
              <w:top w:val="nil"/>
              <w:left w:val="nil"/>
              <w:bottom w:val="single" w:sz="4" w:space="0" w:color="000000"/>
              <w:right w:val="single" w:sz="4" w:space="0" w:color="000000"/>
            </w:tcBorders>
            <w:shd w:val="clear" w:color="auto" w:fill="auto"/>
            <w:tcMar>
              <w:top w:w="108" w:type="dxa"/>
              <w:bottom w:w="108" w:type="dxa"/>
            </w:tcMar>
            <w:vAlign w:val="center"/>
          </w:tcPr>
          <w:p w14:paraId="119017E9" w14:textId="77777777" w:rsidR="00E56552" w:rsidRPr="007E0DCF" w:rsidRDefault="00E56552">
            <w:pPr>
              <w:spacing w:after="0"/>
              <w:rPr>
                <w:rFonts w:ascii="Arial" w:eastAsia="Calibri" w:hAnsi="Arial" w:cs="Arial"/>
                <w:color w:val="000000"/>
              </w:rPr>
            </w:pPr>
          </w:p>
        </w:tc>
      </w:tr>
      <w:tr w:rsidR="00E56552" w:rsidRPr="007E0DCF" w14:paraId="119017ED" w14:textId="77777777">
        <w:trPr>
          <w:trHeight w:val="276"/>
          <w:jc w:val="center"/>
        </w:trPr>
        <w:tc>
          <w:tcPr>
            <w:tcW w:w="2547" w:type="dxa"/>
            <w:tcBorders>
              <w:top w:val="nil"/>
              <w:left w:val="single" w:sz="4" w:space="0" w:color="000000"/>
              <w:bottom w:val="single" w:sz="4" w:space="0" w:color="000000"/>
              <w:right w:val="single" w:sz="4" w:space="0" w:color="000000"/>
            </w:tcBorders>
            <w:shd w:val="clear" w:color="auto" w:fill="auto"/>
            <w:tcMar>
              <w:top w:w="108" w:type="dxa"/>
              <w:bottom w:w="108" w:type="dxa"/>
            </w:tcMar>
            <w:vAlign w:val="center"/>
          </w:tcPr>
          <w:p w14:paraId="119017EB" w14:textId="77777777" w:rsidR="00E56552" w:rsidRPr="007E0DCF" w:rsidRDefault="00197E0F">
            <w:pPr>
              <w:spacing w:after="0"/>
              <w:rPr>
                <w:rFonts w:ascii="Arial" w:eastAsia="Calibri" w:hAnsi="Arial" w:cs="Arial"/>
                <w:color w:val="000000"/>
              </w:rPr>
            </w:pPr>
            <w:r w:rsidRPr="007E0DCF">
              <w:rPr>
                <w:rFonts w:ascii="Arial" w:eastAsia="Calibri" w:hAnsi="Arial" w:cs="Arial"/>
                <w:color w:val="000000"/>
              </w:rPr>
              <w:t>Organisation postal address:</w:t>
            </w:r>
          </w:p>
        </w:tc>
        <w:tc>
          <w:tcPr>
            <w:tcW w:w="6469" w:type="dxa"/>
            <w:tcBorders>
              <w:top w:val="nil"/>
              <w:left w:val="nil"/>
              <w:bottom w:val="single" w:sz="4" w:space="0" w:color="000000"/>
              <w:right w:val="single" w:sz="4" w:space="0" w:color="000000"/>
            </w:tcBorders>
            <w:shd w:val="clear" w:color="auto" w:fill="auto"/>
            <w:tcMar>
              <w:top w:w="108" w:type="dxa"/>
              <w:bottom w:w="108" w:type="dxa"/>
            </w:tcMar>
            <w:vAlign w:val="center"/>
          </w:tcPr>
          <w:p w14:paraId="119017EC" w14:textId="77777777" w:rsidR="00E56552" w:rsidRPr="007E0DCF" w:rsidRDefault="00E56552">
            <w:pPr>
              <w:spacing w:after="0"/>
              <w:rPr>
                <w:rFonts w:ascii="Arial" w:eastAsia="Calibri" w:hAnsi="Arial" w:cs="Arial"/>
              </w:rPr>
            </w:pPr>
          </w:p>
        </w:tc>
      </w:tr>
      <w:tr w:rsidR="00E56552" w:rsidRPr="007E0DCF" w14:paraId="119017F0" w14:textId="77777777">
        <w:trPr>
          <w:trHeight w:val="276"/>
          <w:jc w:val="center"/>
        </w:trPr>
        <w:tc>
          <w:tcPr>
            <w:tcW w:w="2547" w:type="dxa"/>
            <w:tcBorders>
              <w:top w:val="nil"/>
              <w:left w:val="single" w:sz="4" w:space="0" w:color="000000"/>
              <w:bottom w:val="single" w:sz="4" w:space="0" w:color="000000"/>
              <w:right w:val="single" w:sz="4" w:space="0" w:color="000000"/>
            </w:tcBorders>
            <w:shd w:val="clear" w:color="auto" w:fill="auto"/>
            <w:tcMar>
              <w:top w:w="108" w:type="dxa"/>
              <w:bottom w:w="108" w:type="dxa"/>
            </w:tcMar>
            <w:vAlign w:val="center"/>
          </w:tcPr>
          <w:p w14:paraId="119017EE" w14:textId="77777777" w:rsidR="00E56552" w:rsidRPr="007E0DCF" w:rsidRDefault="00197E0F">
            <w:pPr>
              <w:spacing w:after="0"/>
              <w:rPr>
                <w:rFonts w:ascii="Arial" w:eastAsia="Calibri" w:hAnsi="Arial" w:cs="Arial"/>
                <w:color w:val="000000"/>
              </w:rPr>
            </w:pPr>
            <w:r w:rsidRPr="007E0DCF">
              <w:rPr>
                <w:rFonts w:ascii="Arial" w:eastAsia="Calibri" w:hAnsi="Arial" w:cs="Arial"/>
                <w:color w:val="000000"/>
              </w:rPr>
              <w:t>Contact email address:</w:t>
            </w:r>
          </w:p>
        </w:tc>
        <w:tc>
          <w:tcPr>
            <w:tcW w:w="6469" w:type="dxa"/>
            <w:tcBorders>
              <w:top w:val="nil"/>
              <w:left w:val="nil"/>
              <w:bottom w:val="single" w:sz="4" w:space="0" w:color="000000"/>
              <w:right w:val="single" w:sz="4" w:space="0" w:color="000000"/>
            </w:tcBorders>
            <w:shd w:val="clear" w:color="auto" w:fill="auto"/>
            <w:tcMar>
              <w:top w:w="108" w:type="dxa"/>
              <w:bottom w:w="108" w:type="dxa"/>
            </w:tcMar>
            <w:vAlign w:val="center"/>
          </w:tcPr>
          <w:p w14:paraId="119017EF" w14:textId="77777777" w:rsidR="00E56552" w:rsidRPr="007E0DCF" w:rsidRDefault="00E56552">
            <w:pPr>
              <w:spacing w:after="0"/>
              <w:rPr>
                <w:rFonts w:ascii="Arial" w:eastAsia="Calibri" w:hAnsi="Arial" w:cs="Arial"/>
                <w:color w:val="000000"/>
              </w:rPr>
            </w:pPr>
          </w:p>
        </w:tc>
      </w:tr>
      <w:tr w:rsidR="00E56552" w:rsidRPr="007E0DCF" w14:paraId="119017F3" w14:textId="77777777">
        <w:trPr>
          <w:trHeight w:val="276"/>
          <w:jc w:val="center"/>
        </w:trPr>
        <w:tc>
          <w:tcPr>
            <w:tcW w:w="2547" w:type="dxa"/>
            <w:tcBorders>
              <w:top w:val="nil"/>
              <w:left w:val="single" w:sz="4" w:space="0" w:color="000000"/>
              <w:bottom w:val="single" w:sz="4" w:space="0" w:color="000000"/>
              <w:right w:val="single" w:sz="4" w:space="0" w:color="000000"/>
            </w:tcBorders>
            <w:shd w:val="clear" w:color="auto" w:fill="auto"/>
            <w:tcMar>
              <w:top w:w="108" w:type="dxa"/>
              <w:bottom w:w="108" w:type="dxa"/>
            </w:tcMar>
            <w:vAlign w:val="center"/>
          </w:tcPr>
          <w:p w14:paraId="119017F1" w14:textId="77777777" w:rsidR="00E56552" w:rsidRPr="007E0DCF" w:rsidRDefault="00197E0F">
            <w:pPr>
              <w:spacing w:after="0"/>
              <w:rPr>
                <w:rFonts w:ascii="Arial" w:eastAsia="Calibri" w:hAnsi="Arial" w:cs="Arial"/>
                <w:color w:val="000000"/>
              </w:rPr>
            </w:pPr>
            <w:r w:rsidRPr="007E0DCF">
              <w:rPr>
                <w:rFonts w:ascii="Arial" w:eastAsia="Calibri" w:hAnsi="Arial" w:cs="Arial"/>
                <w:color w:val="000000"/>
              </w:rPr>
              <w:t>Contact telephone number:</w:t>
            </w:r>
          </w:p>
        </w:tc>
        <w:tc>
          <w:tcPr>
            <w:tcW w:w="6469" w:type="dxa"/>
            <w:tcBorders>
              <w:top w:val="nil"/>
              <w:left w:val="nil"/>
              <w:bottom w:val="single" w:sz="4" w:space="0" w:color="000000"/>
              <w:right w:val="single" w:sz="4" w:space="0" w:color="000000"/>
            </w:tcBorders>
            <w:shd w:val="clear" w:color="auto" w:fill="auto"/>
            <w:tcMar>
              <w:top w:w="108" w:type="dxa"/>
              <w:bottom w:w="108" w:type="dxa"/>
            </w:tcMar>
            <w:vAlign w:val="center"/>
          </w:tcPr>
          <w:p w14:paraId="119017F2" w14:textId="77777777" w:rsidR="00E56552" w:rsidRPr="007E0DCF" w:rsidRDefault="00E56552">
            <w:pPr>
              <w:spacing w:after="0"/>
              <w:rPr>
                <w:rFonts w:ascii="Arial" w:eastAsia="Calibri" w:hAnsi="Arial" w:cs="Arial"/>
                <w:color w:val="000000"/>
              </w:rPr>
            </w:pPr>
          </w:p>
        </w:tc>
      </w:tr>
    </w:tbl>
    <w:p w14:paraId="119017F4" w14:textId="77777777" w:rsidR="00E56552" w:rsidRPr="007E0DCF" w:rsidRDefault="00E56552">
      <w:pPr>
        <w:pBdr>
          <w:top w:val="nil"/>
          <w:left w:val="nil"/>
          <w:bottom w:val="nil"/>
          <w:right w:val="nil"/>
          <w:between w:val="nil"/>
        </w:pBdr>
        <w:jc w:val="both"/>
        <w:rPr>
          <w:rFonts w:ascii="Arial" w:eastAsia="Calibri" w:hAnsi="Arial" w:cs="Arial"/>
          <w:color w:val="000000"/>
        </w:rPr>
      </w:pPr>
    </w:p>
    <w:tbl>
      <w:tblPr>
        <w:tblStyle w:val="a0"/>
        <w:tblW w:w="9016" w:type="dxa"/>
        <w:jc w:val="center"/>
        <w:tblLayout w:type="fixed"/>
        <w:tblLook w:val="0400" w:firstRow="0" w:lastRow="0" w:firstColumn="0" w:lastColumn="0" w:noHBand="0" w:noVBand="1"/>
      </w:tblPr>
      <w:tblGrid>
        <w:gridCol w:w="1209"/>
        <w:gridCol w:w="7807"/>
      </w:tblGrid>
      <w:tr w:rsidR="00E56552" w:rsidRPr="007E0DCF" w14:paraId="119017F7" w14:textId="77777777">
        <w:trPr>
          <w:trHeight w:val="288"/>
          <w:jc w:val="center"/>
        </w:trPr>
        <w:tc>
          <w:tcPr>
            <w:tcW w:w="1209" w:type="dxa"/>
            <w:tcBorders>
              <w:top w:val="single" w:sz="4" w:space="0" w:color="000000"/>
              <w:left w:val="single" w:sz="4" w:space="0" w:color="000000"/>
              <w:bottom w:val="single" w:sz="4" w:space="0" w:color="000000"/>
              <w:right w:val="single" w:sz="4" w:space="0" w:color="000000"/>
            </w:tcBorders>
            <w:shd w:val="clear" w:color="auto" w:fill="B4C6E7"/>
            <w:tcMar>
              <w:top w:w="108" w:type="dxa"/>
              <w:bottom w:w="108" w:type="dxa"/>
            </w:tcMar>
            <w:vAlign w:val="center"/>
          </w:tcPr>
          <w:p w14:paraId="119017F5" w14:textId="77777777" w:rsidR="00E56552" w:rsidRPr="007E0DCF" w:rsidRDefault="00197E0F">
            <w:pPr>
              <w:spacing w:after="0"/>
              <w:rPr>
                <w:rFonts w:ascii="Arial" w:eastAsia="Calibri" w:hAnsi="Arial" w:cs="Arial"/>
                <w:b/>
                <w:color w:val="000000"/>
              </w:rPr>
            </w:pPr>
            <w:r w:rsidRPr="007E0DCF">
              <w:rPr>
                <w:rFonts w:ascii="Arial" w:eastAsia="Calibri" w:hAnsi="Arial" w:cs="Arial"/>
                <w:b/>
                <w:color w:val="000000"/>
              </w:rPr>
              <w:t>Q1</w:t>
            </w:r>
          </w:p>
        </w:tc>
        <w:tc>
          <w:tcPr>
            <w:tcW w:w="7807" w:type="dxa"/>
            <w:tcBorders>
              <w:top w:val="single" w:sz="4" w:space="0" w:color="000000"/>
              <w:left w:val="nil"/>
              <w:bottom w:val="single" w:sz="4" w:space="0" w:color="000000"/>
              <w:right w:val="single" w:sz="4" w:space="0" w:color="000000"/>
            </w:tcBorders>
            <w:shd w:val="clear" w:color="auto" w:fill="B4C6E7"/>
            <w:tcMar>
              <w:top w:w="108" w:type="dxa"/>
              <w:bottom w:w="108" w:type="dxa"/>
            </w:tcMar>
            <w:vAlign w:val="center"/>
          </w:tcPr>
          <w:p w14:paraId="119017F6" w14:textId="6362E598" w:rsidR="00B55A45" w:rsidRPr="007E0DCF" w:rsidRDefault="006461C1">
            <w:pPr>
              <w:spacing w:after="0"/>
              <w:rPr>
                <w:rFonts w:ascii="Arial" w:eastAsia="Calibri" w:hAnsi="Arial" w:cs="Arial"/>
                <w:b/>
                <w:color w:val="000000"/>
              </w:rPr>
            </w:pPr>
            <w:proofErr w:type="spellStart"/>
            <w:r>
              <w:rPr>
                <w:rFonts w:ascii="Arial" w:eastAsia="Calibri" w:hAnsi="Arial" w:cs="Arial"/>
                <w:b/>
                <w:color w:val="000000"/>
              </w:rPr>
              <w:t>Conractor’s</w:t>
            </w:r>
            <w:proofErr w:type="spellEnd"/>
            <w:r>
              <w:rPr>
                <w:rFonts w:ascii="Arial" w:eastAsia="Calibri" w:hAnsi="Arial" w:cs="Arial"/>
                <w:b/>
                <w:color w:val="000000"/>
              </w:rPr>
              <w:t xml:space="preserve"> Interest</w:t>
            </w:r>
          </w:p>
        </w:tc>
      </w:tr>
      <w:tr w:rsidR="00E56552" w:rsidRPr="007E0DCF" w14:paraId="119017F9" w14:textId="77777777">
        <w:trPr>
          <w:trHeight w:val="1080"/>
          <w:jc w:val="center"/>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bottom w:w="108" w:type="dxa"/>
            </w:tcMar>
            <w:vAlign w:val="center"/>
          </w:tcPr>
          <w:p w14:paraId="1AD4E282" w14:textId="082940DB" w:rsidR="00994C7D" w:rsidRPr="00994C7D" w:rsidRDefault="00994C7D" w:rsidP="00994C7D">
            <w:pPr>
              <w:spacing w:after="0"/>
              <w:rPr>
                <w:rFonts w:ascii="Arial" w:eastAsia="Calibri" w:hAnsi="Arial" w:cs="Arial"/>
                <w:color w:val="000000"/>
              </w:rPr>
            </w:pPr>
            <w:r w:rsidRPr="00994C7D">
              <w:rPr>
                <w:rFonts w:ascii="Arial" w:eastAsia="Calibri" w:hAnsi="Arial" w:cs="Arial"/>
                <w:color w:val="000000"/>
              </w:rPr>
              <w:t xml:space="preserve">Please </w:t>
            </w:r>
            <w:r w:rsidR="007F5146">
              <w:rPr>
                <w:rFonts w:ascii="Arial" w:eastAsia="Calibri" w:hAnsi="Arial" w:cs="Arial"/>
                <w:color w:val="000000"/>
              </w:rPr>
              <w:t xml:space="preserve">could you </w:t>
            </w:r>
            <w:r w:rsidRPr="00994C7D">
              <w:rPr>
                <w:rFonts w:ascii="Arial" w:eastAsia="Calibri" w:hAnsi="Arial" w:cs="Arial"/>
                <w:color w:val="000000"/>
              </w:rPr>
              <w:t>confirm if you are interested in participating in this tender exercise</w:t>
            </w:r>
            <w:r w:rsidR="007F5146">
              <w:rPr>
                <w:rFonts w:ascii="Arial" w:eastAsia="Calibri" w:hAnsi="Arial" w:cs="Arial"/>
                <w:color w:val="000000"/>
              </w:rPr>
              <w:t>.</w:t>
            </w:r>
          </w:p>
          <w:p w14:paraId="7402537D" w14:textId="77777777" w:rsidR="00994C7D" w:rsidRPr="00994C7D" w:rsidRDefault="00994C7D" w:rsidP="00994C7D">
            <w:pPr>
              <w:spacing w:after="0"/>
              <w:rPr>
                <w:rFonts w:ascii="Arial" w:eastAsia="Calibri" w:hAnsi="Arial" w:cs="Arial"/>
                <w:color w:val="000000"/>
              </w:rPr>
            </w:pPr>
          </w:p>
          <w:p w14:paraId="1849E071" w14:textId="77777777" w:rsidR="00994C7D" w:rsidRDefault="00994C7D" w:rsidP="00994C7D">
            <w:pPr>
              <w:spacing w:after="0"/>
              <w:rPr>
                <w:rFonts w:ascii="Arial" w:eastAsia="Calibri" w:hAnsi="Arial" w:cs="Arial"/>
                <w:color w:val="000000"/>
              </w:rPr>
            </w:pPr>
            <w:r w:rsidRPr="00994C7D">
              <w:rPr>
                <w:rFonts w:ascii="Arial" w:eastAsia="Calibri" w:hAnsi="Arial" w:cs="Arial"/>
                <w:color w:val="000000"/>
              </w:rPr>
              <w:t>It may be that the lot structure will be:</w:t>
            </w:r>
          </w:p>
          <w:p w14:paraId="487336C5" w14:textId="77777777" w:rsidR="00994C7D" w:rsidRPr="00994C7D" w:rsidRDefault="00994C7D" w:rsidP="00994C7D">
            <w:pPr>
              <w:spacing w:after="0"/>
              <w:rPr>
                <w:rFonts w:ascii="Arial" w:eastAsia="Calibri" w:hAnsi="Arial" w:cs="Arial"/>
                <w:color w:val="000000"/>
              </w:rPr>
            </w:pPr>
          </w:p>
          <w:p w14:paraId="6534169B" w14:textId="77777777" w:rsidR="00994C7D" w:rsidRPr="00994C7D" w:rsidRDefault="00994C7D" w:rsidP="00994C7D">
            <w:pPr>
              <w:numPr>
                <w:ilvl w:val="0"/>
                <w:numId w:val="12"/>
              </w:numPr>
              <w:spacing w:after="0"/>
              <w:rPr>
                <w:rFonts w:ascii="Arial" w:eastAsia="Calibri" w:hAnsi="Arial" w:cs="Arial"/>
                <w:color w:val="000000"/>
              </w:rPr>
            </w:pPr>
            <w:r w:rsidRPr="00994C7D">
              <w:rPr>
                <w:rFonts w:ascii="Arial" w:eastAsia="Calibri" w:hAnsi="Arial" w:cs="Arial"/>
                <w:color w:val="000000"/>
              </w:rPr>
              <w:t>Liability, FG, Computer, PA</w:t>
            </w:r>
          </w:p>
          <w:p w14:paraId="1A54240F" w14:textId="77777777" w:rsidR="00994C7D" w:rsidRPr="00994C7D" w:rsidRDefault="00994C7D" w:rsidP="00994C7D">
            <w:pPr>
              <w:numPr>
                <w:ilvl w:val="0"/>
                <w:numId w:val="12"/>
              </w:numPr>
              <w:spacing w:after="0"/>
              <w:rPr>
                <w:rFonts w:ascii="Arial" w:eastAsia="Calibri" w:hAnsi="Arial" w:cs="Arial"/>
                <w:color w:val="000000"/>
              </w:rPr>
            </w:pPr>
            <w:r w:rsidRPr="00994C7D">
              <w:rPr>
                <w:rFonts w:ascii="Arial" w:eastAsia="Calibri" w:hAnsi="Arial" w:cs="Arial"/>
                <w:color w:val="000000"/>
              </w:rPr>
              <w:t>Motor</w:t>
            </w:r>
          </w:p>
          <w:p w14:paraId="28F80E92" w14:textId="77777777" w:rsidR="00994C7D" w:rsidRDefault="00994C7D" w:rsidP="00994C7D">
            <w:pPr>
              <w:numPr>
                <w:ilvl w:val="0"/>
                <w:numId w:val="12"/>
              </w:numPr>
              <w:spacing w:after="0"/>
              <w:rPr>
                <w:rFonts w:ascii="Arial" w:eastAsia="Calibri" w:hAnsi="Arial" w:cs="Arial"/>
                <w:color w:val="000000"/>
              </w:rPr>
            </w:pPr>
            <w:r w:rsidRPr="00994C7D">
              <w:rPr>
                <w:rFonts w:ascii="Arial" w:eastAsia="Calibri" w:hAnsi="Arial" w:cs="Arial"/>
                <w:color w:val="000000"/>
              </w:rPr>
              <w:t>Package of Lots 1 and 2</w:t>
            </w:r>
          </w:p>
          <w:p w14:paraId="7EC61243" w14:textId="77777777" w:rsidR="00994C7D" w:rsidRPr="00994C7D" w:rsidRDefault="00994C7D" w:rsidP="00994C7D">
            <w:pPr>
              <w:spacing w:after="0"/>
              <w:ind w:left="720"/>
              <w:rPr>
                <w:rFonts w:ascii="Arial" w:eastAsia="Calibri" w:hAnsi="Arial" w:cs="Arial"/>
                <w:color w:val="000000"/>
              </w:rPr>
            </w:pPr>
          </w:p>
          <w:p w14:paraId="4F53B694" w14:textId="05F4D103" w:rsidR="00994C7D" w:rsidRPr="00994C7D" w:rsidRDefault="00994C7D" w:rsidP="00994C7D">
            <w:pPr>
              <w:spacing w:after="0"/>
              <w:rPr>
                <w:rFonts w:ascii="Arial" w:eastAsia="Calibri" w:hAnsi="Arial" w:cs="Arial"/>
                <w:color w:val="000000"/>
              </w:rPr>
            </w:pPr>
            <w:r w:rsidRPr="00994C7D">
              <w:rPr>
                <w:rFonts w:ascii="Arial" w:eastAsia="Calibri" w:hAnsi="Arial" w:cs="Arial"/>
                <w:color w:val="000000"/>
              </w:rPr>
              <w:t>Please c</w:t>
            </w:r>
            <w:r w:rsidR="007F5146">
              <w:rPr>
                <w:rFonts w:ascii="Arial" w:eastAsia="Calibri" w:hAnsi="Arial" w:cs="Arial"/>
                <w:color w:val="000000"/>
              </w:rPr>
              <w:t>ould</w:t>
            </w:r>
            <w:r w:rsidRPr="00994C7D">
              <w:rPr>
                <w:rFonts w:ascii="Arial" w:eastAsia="Calibri" w:hAnsi="Arial" w:cs="Arial"/>
                <w:color w:val="000000"/>
              </w:rPr>
              <w:t xml:space="preserve"> you confirm which lot/s you have interest and capability to participate in </w:t>
            </w:r>
          </w:p>
          <w:p w14:paraId="119017F8" w14:textId="77A87424" w:rsidR="00E56552" w:rsidRPr="007E0DCF" w:rsidRDefault="00E56552">
            <w:pPr>
              <w:spacing w:after="0"/>
              <w:rPr>
                <w:rFonts w:ascii="Arial" w:eastAsia="Calibri" w:hAnsi="Arial" w:cs="Arial"/>
                <w:color w:val="000000"/>
              </w:rPr>
            </w:pPr>
          </w:p>
        </w:tc>
      </w:tr>
      <w:tr w:rsidR="00E56552" w:rsidRPr="007E0DCF" w14:paraId="119017FB" w14:textId="77777777">
        <w:trPr>
          <w:trHeight w:val="288"/>
          <w:jc w:val="center"/>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D9E2F3"/>
            <w:tcMar>
              <w:top w:w="108" w:type="dxa"/>
              <w:bottom w:w="108" w:type="dxa"/>
            </w:tcMar>
            <w:vAlign w:val="center"/>
          </w:tcPr>
          <w:p w14:paraId="119017FA" w14:textId="77777777" w:rsidR="00E56552" w:rsidRPr="007E0DCF" w:rsidRDefault="00197E0F">
            <w:pPr>
              <w:spacing w:after="0"/>
              <w:rPr>
                <w:rFonts w:ascii="Arial" w:eastAsia="Calibri" w:hAnsi="Arial" w:cs="Arial"/>
                <w:b/>
                <w:color w:val="000000"/>
              </w:rPr>
            </w:pPr>
            <w:r w:rsidRPr="007E0DCF">
              <w:rPr>
                <w:rFonts w:ascii="Arial" w:eastAsia="Calibri" w:hAnsi="Arial" w:cs="Arial"/>
                <w:b/>
                <w:color w:val="000000"/>
              </w:rPr>
              <w:t>Response</w:t>
            </w:r>
          </w:p>
        </w:tc>
      </w:tr>
      <w:tr w:rsidR="00E56552" w:rsidRPr="007E0DCF" w14:paraId="11901800" w14:textId="77777777">
        <w:trPr>
          <w:trHeight w:val="153"/>
          <w:jc w:val="center"/>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bottom w:w="108" w:type="dxa"/>
            </w:tcMar>
            <w:vAlign w:val="center"/>
          </w:tcPr>
          <w:p w14:paraId="119017FC" w14:textId="77777777" w:rsidR="00E56552" w:rsidRPr="007E0DCF" w:rsidRDefault="00E56552">
            <w:pPr>
              <w:spacing w:after="0"/>
              <w:rPr>
                <w:rFonts w:ascii="Arial" w:eastAsia="Calibri" w:hAnsi="Arial" w:cs="Arial"/>
                <w:color w:val="000000"/>
              </w:rPr>
            </w:pPr>
          </w:p>
          <w:p w14:paraId="119017FD" w14:textId="77777777" w:rsidR="00E56552" w:rsidRPr="007E0DCF" w:rsidRDefault="00E56552">
            <w:pPr>
              <w:spacing w:after="0"/>
              <w:rPr>
                <w:rFonts w:ascii="Arial" w:eastAsia="Calibri" w:hAnsi="Arial" w:cs="Arial"/>
                <w:color w:val="000000"/>
              </w:rPr>
            </w:pPr>
          </w:p>
          <w:p w14:paraId="119017FE" w14:textId="77777777" w:rsidR="00E56552" w:rsidRPr="007E0DCF" w:rsidRDefault="00E56552">
            <w:pPr>
              <w:spacing w:after="0"/>
              <w:rPr>
                <w:rFonts w:ascii="Arial" w:eastAsia="Calibri" w:hAnsi="Arial" w:cs="Arial"/>
                <w:color w:val="000000"/>
              </w:rPr>
            </w:pPr>
          </w:p>
          <w:p w14:paraId="119017FF" w14:textId="77777777" w:rsidR="00E56552" w:rsidRPr="007E0DCF" w:rsidRDefault="00E56552">
            <w:pPr>
              <w:spacing w:after="0"/>
              <w:rPr>
                <w:rFonts w:ascii="Arial" w:eastAsia="Calibri" w:hAnsi="Arial" w:cs="Arial"/>
                <w:color w:val="000000"/>
              </w:rPr>
            </w:pPr>
          </w:p>
        </w:tc>
      </w:tr>
    </w:tbl>
    <w:p w14:paraId="11901801" w14:textId="77777777" w:rsidR="00E56552" w:rsidRDefault="00E56552">
      <w:pPr>
        <w:pBdr>
          <w:top w:val="nil"/>
          <w:left w:val="nil"/>
          <w:bottom w:val="nil"/>
          <w:right w:val="nil"/>
          <w:between w:val="nil"/>
        </w:pBdr>
        <w:jc w:val="both"/>
        <w:rPr>
          <w:rFonts w:ascii="Arial" w:eastAsia="Calibri" w:hAnsi="Arial" w:cs="Arial"/>
          <w:color w:val="000000"/>
        </w:rPr>
      </w:pPr>
    </w:p>
    <w:p w14:paraId="58BC5EA8" w14:textId="77777777" w:rsidR="007F5146" w:rsidRDefault="007F5146">
      <w:pPr>
        <w:pBdr>
          <w:top w:val="nil"/>
          <w:left w:val="nil"/>
          <w:bottom w:val="nil"/>
          <w:right w:val="nil"/>
          <w:between w:val="nil"/>
        </w:pBdr>
        <w:jc w:val="both"/>
        <w:rPr>
          <w:rFonts w:ascii="Arial" w:eastAsia="Calibri" w:hAnsi="Arial" w:cs="Arial"/>
          <w:color w:val="000000"/>
        </w:rPr>
      </w:pPr>
    </w:p>
    <w:p w14:paraId="7D958884" w14:textId="77777777" w:rsidR="007F5146" w:rsidRDefault="007F5146">
      <w:pPr>
        <w:pBdr>
          <w:top w:val="nil"/>
          <w:left w:val="nil"/>
          <w:bottom w:val="nil"/>
          <w:right w:val="nil"/>
          <w:between w:val="nil"/>
        </w:pBdr>
        <w:jc w:val="both"/>
        <w:rPr>
          <w:rFonts w:ascii="Arial" w:eastAsia="Calibri" w:hAnsi="Arial" w:cs="Arial"/>
          <w:color w:val="000000"/>
        </w:rPr>
      </w:pPr>
    </w:p>
    <w:p w14:paraId="238C2A89" w14:textId="77777777" w:rsidR="00A74558" w:rsidRPr="007E0DCF" w:rsidRDefault="00A74558">
      <w:pPr>
        <w:pBdr>
          <w:top w:val="nil"/>
          <w:left w:val="nil"/>
          <w:bottom w:val="nil"/>
          <w:right w:val="nil"/>
          <w:between w:val="nil"/>
        </w:pBdr>
        <w:jc w:val="both"/>
        <w:rPr>
          <w:rFonts w:ascii="Arial" w:eastAsia="Calibri" w:hAnsi="Arial" w:cs="Arial"/>
          <w:color w:val="000000"/>
        </w:rPr>
      </w:pPr>
    </w:p>
    <w:tbl>
      <w:tblPr>
        <w:tblStyle w:val="a1"/>
        <w:tblW w:w="9016" w:type="dxa"/>
        <w:jc w:val="center"/>
        <w:tblLayout w:type="fixed"/>
        <w:tblLook w:val="0400" w:firstRow="0" w:lastRow="0" w:firstColumn="0" w:lastColumn="0" w:noHBand="0" w:noVBand="1"/>
      </w:tblPr>
      <w:tblGrid>
        <w:gridCol w:w="1209"/>
        <w:gridCol w:w="7807"/>
      </w:tblGrid>
      <w:tr w:rsidR="00E56552" w:rsidRPr="007E0DCF" w14:paraId="11901804" w14:textId="77777777">
        <w:trPr>
          <w:trHeight w:val="288"/>
          <w:jc w:val="center"/>
        </w:trPr>
        <w:tc>
          <w:tcPr>
            <w:tcW w:w="1209" w:type="dxa"/>
            <w:tcBorders>
              <w:top w:val="single" w:sz="4" w:space="0" w:color="000000"/>
              <w:left w:val="single" w:sz="4" w:space="0" w:color="000000"/>
              <w:bottom w:val="single" w:sz="4" w:space="0" w:color="000000"/>
              <w:right w:val="single" w:sz="4" w:space="0" w:color="000000"/>
            </w:tcBorders>
            <w:shd w:val="clear" w:color="auto" w:fill="B4C6E7"/>
            <w:tcMar>
              <w:top w:w="108" w:type="dxa"/>
              <w:bottom w:w="108" w:type="dxa"/>
            </w:tcMar>
            <w:vAlign w:val="center"/>
          </w:tcPr>
          <w:p w14:paraId="11901802" w14:textId="77777777" w:rsidR="00E56552" w:rsidRPr="007E0DCF" w:rsidRDefault="00197E0F">
            <w:pPr>
              <w:spacing w:after="0"/>
              <w:rPr>
                <w:rFonts w:ascii="Arial" w:eastAsia="Calibri" w:hAnsi="Arial" w:cs="Arial"/>
                <w:b/>
                <w:color w:val="000000"/>
              </w:rPr>
            </w:pPr>
            <w:r w:rsidRPr="007E0DCF">
              <w:rPr>
                <w:rFonts w:ascii="Arial" w:eastAsia="Calibri" w:hAnsi="Arial" w:cs="Arial"/>
                <w:b/>
                <w:color w:val="000000"/>
              </w:rPr>
              <w:lastRenderedPageBreak/>
              <w:t>Q2</w:t>
            </w:r>
          </w:p>
        </w:tc>
        <w:tc>
          <w:tcPr>
            <w:tcW w:w="7807" w:type="dxa"/>
            <w:tcBorders>
              <w:top w:val="single" w:sz="4" w:space="0" w:color="000000"/>
              <w:left w:val="nil"/>
              <w:bottom w:val="single" w:sz="4" w:space="0" w:color="000000"/>
              <w:right w:val="single" w:sz="4" w:space="0" w:color="000000"/>
            </w:tcBorders>
            <w:shd w:val="clear" w:color="auto" w:fill="B4C6E7"/>
            <w:tcMar>
              <w:top w:w="108" w:type="dxa"/>
              <w:bottom w:w="108" w:type="dxa"/>
            </w:tcMar>
            <w:vAlign w:val="center"/>
          </w:tcPr>
          <w:p w14:paraId="2AF03A94" w14:textId="77777777" w:rsidR="00A74558" w:rsidRPr="00A74558" w:rsidRDefault="00A74558" w:rsidP="00A74558">
            <w:pPr>
              <w:spacing w:after="0"/>
              <w:rPr>
                <w:rFonts w:ascii="Arial" w:eastAsia="Calibri" w:hAnsi="Arial" w:cs="Arial"/>
                <w:b/>
                <w:color w:val="000000"/>
              </w:rPr>
            </w:pPr>
            <w:r w:rsidRPr="00A74558">
              <w:rPr>
                <w:rFonts w:ascii="Arial" w:eastAsia="Calibri" w:hAnsi="Arial" w:cs="Arial"/>
                <w:b/>
                <w:color w:val="000000"/>
              </w:rPr>
              <w:t>SELF INSURED RETENTIONS / EXCESS</w:t>
            </w:r>
          </w:p>
          <w:p w14:paraId="11901803" w14:textId="4F091826" w:rsidR="00E56552" w:rsidRPr="007E0DCF" w:rsidRDefault="00E56552">
            <w:pPr>
              <w:spacing w:after="0"/>
              <w:rPr>
                <w:rFonts w:ascii="Arial" w:eastAsia="Calibri" w:hAnsi="Arial" w:cs="Arial"/>
                <w:b/>
                <w:color w:val="000000"/>
              </w:rPr>
            </w:pPr>
          </w:p>
        </w:tc>
      </w:tr>
      <w:tr w:rsidR="00E56552" w:rsidRPr="007E0DCF" w14:paraId="11901806" w14:textId="77777777">
        <w:trPr>
          <w:trHeight w:val="22"/>
          <w:jc w:val="center"/>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bottom w:w="108" w:type="dxa"/>
            </w:tcMar>
            <w:vAlign w:val="center"/>
          </w:tcPr>
          <w:p w14:paraId="28859771" w14:textId="77777777" w:rsidR="00551DC9" w:rsidRDefault="00551DC9" w:rsidP="00551DC9">
            <w:pPr>
              <w:spacing w:after="0"/>
              <w:rPr>
                <w:rFonts w:ascii="Arial" w:eastAsia="Calibri" w:hAnsi="Arial" w:cs="Arial"/>
                <w:color w:val="000000"/>
              </w:rPr>
            </w:pPr>
            <w:r w:rsidRPr="00551DC9">
              <w:rPr>
                <w:rFonts w:ascii="Arial" w:eastAsia="Calibri" w:hAnsi="Arial" w:cs="Arial"/>
                <w:color w:val="000000"/>
              </w:rPr>
              <w:t>It is likely that different levels will be required as options under all lots – do you anticipate being able to quote under each?</w:t>
            </w:r>
          </w:p>
          <w:p w14:paraId="6159C7EB" w14:textId="77777777" w:rsidR="00551DC9" w:rsidRPr="00551DC9" w:rsidRDefault="00551DC9" w:rsidP="00551DC9">
            <w:pPr>
              <w:spacing w:after="0"/>
              <w:rPr>
                <w:rFonts w:ascii="Arial" w:eastAsia="Calibri" w:hAnsi="Arial" w:cs="Arial"/>
                <w:color w:val="000000"/>
              </w:rPr>
            </w:pPr>
          </w:p>
          <w:p w14:paraId="280F9475" w14:textId="77777777" w:rsidR="00551DC9" w:rsidRPr="00551DC9" w:rsidRDefault="00551DC9" w:rsidP="00551DC9">
            <w:pPr>
              <w:spacing w:after="0"/>
              <w:rPr>
                <w:rFonts w:ascii="Arial" w:eastAsia="Calibri" w:hAnsi="Arial" w:cs="Arial"/>
                <w:color w:val="000000"/>
              </w:rPr>
            </w:pPr>
            <w:r w:rsidRPr="00551DC9">
              <w:rPr>
                <w:rFonts w:ascii="Arial" w:eastAsia="Calibri" w:hAnsi="Arial" w:cs="Arial"/>
                <w:color w:val="000000"/>
              </w:rPr>
              <w:t>On liability and motor, at approximately what level do you generally consider excesses to be optimal in terms of premium reduction compared to additional risk retained?</w:t>
            </w:r>
          </w:p>
          <w:p w14:paraId="11901805" w14:textId="34BB3F96" w:rsidR="00FD671B" w:rsidRPr="00A74558" w:rsidRDefault="00FD671B" w:rsidP="00A74558">
            <w:pPr>
              <w:spacing w:after="0"/>
              <w:rPr>
                <w:rFonts w:ascii="Arial" w:eastAsia="Calibri" w:hAnsi="Arial" w:cs="Arial"/>
                <w:color w:val="000000"/>
              </w:rPr>
            </w:pPr>
          </w:p>
        </w:tc>
      </w:tr>
      <w:tr w:rsidR="00E56552" w:rsidRPr="007E0DCF" w14:paraId="11901808" w14:textId="77777777">
        <w:trPr>
          <w:trHeight w:val="288"/>
          <w:jc w:val="center"/>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D9E2F3"/>
            <w:tcMar>
              <w:top w:w="108" w:type="dxa"/>
              <w:bottom w:w="108" w:type="dxa"/>
            </w:tcMar>
            <w:vAlign w:val="center"/>
          </w:tcPr>
          <w:p w14:paraId="11901807" w14:textId="77777777" w:rsidR="00E56552" w:rsidRPr="007E0DCF" w:rsidRDefault="00197E0F">
            <w:pPr>
              <w:spacing w:after="0"/>
              <w:rPr>
                <w:rFonts w:ascii="Arial" w:eastAsia="Calibri" w:hAnsi="Arial" w:cs="Arial"/>
                <w:b/>
                <w:color w:val="000000"/>
              </w:rPr>
            </w:pPr>
            <w:r w:rsidRPr="007E0DCF">
              <w:rPr>
                <w:rFonts w:ascii="Arial" w:eastAsia="Calibri" w:hAnsi="Arial" w:cs="Arial"/>
                <w:b/>
                <w:color w:val="000000"/>
              </w:rPr>
              <w:t>Response</w:t>
            </w:r>
          </w:p>
        </w:tc>
      </w:tr>
      <w:tr w:rsidR="00E56552" w:rsidRPr="007E0DCF" w14:paraId="1190180D" w14:textId="77777777">
        <w:trPr>
          <w:trHeight w:val="153"/>
          <w:jc w:val="center"/>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bottom w:w="108" w:type="dxa"/>
            </w:tcMar>
            <w:vAlign w:val="center"/>
          </w:tcPr>
          <w:p w14:paraId="11901809" w14:textId="77777777" w:rsidR="00E56552" w:rsidRPr="007E0DCF" w:rsidRDefault="00E56552">
            <w:pPr>
              <w:spacing w:after="0"/>
              <w:rPr>
                <w:rFonts w:ascii="Arial" w:eastAsia="Calibri" w:hAnsi="Arial" w:cs="Arial"/>
                <w:color w:val="000000"/>
              </w:rPr>
            </w:pPr>
          </w:p>
          <w:p w14:paraId="1190180A" w14:textId="77777777" w:rsidR="00E56552" w:rsidRPr="007E0DCF" w:rsidRDefault="00E56552">
            <w:pPr>
              <w:spacing w:after="0"/>
              <w:rPr>
                <w:rFonts w:ascii="Arial" w:eastAsia="Calibri" w:hAnsi="Arial" w:cs="Arial"/>
                <w:color w:val="000000"/>
              </w:rPr>
            </w:pPr>
          </w:p>
          <w:p w14:paraId="1190180B" w14:textId="77777777" w:rsidR="00E56552" w:rsidRPr="007E0DCF" w:rsidRDefault="00E56552">
            <w:pPr>
              <w:spacing w:after="0"/>
              <w:rPr>
                <w:rFonts w:ascii="Arial" w:eastAsia="Calibri" w:hAnsi="Arial" w:cs="Arial"/>
                <w:color w:val="000000"/>
              </w:rPr>
            </w:pPr>
          </w:p>
          <w:p w14:paraId="1190180C" w14:textId="77777777" w:rsidR="00E56552" w:rsidRPr="007E0DCF" w:rsidRDefault="00E56552">
            <w:pPr>
              <w:spacing w:after="0"/>
              <w:rPr>
                <w:rFonts w:ascii="Arial" w:eastAsia="Calibri" w:hAnsi="Arial" w:cs="Arial"/>
                <w:color w:val="000000"/>
              </w:rPr>
            </w:pPr>
          </w:p>
        </w:tc>
      </w:tr>
    </w:tbl>
    <w:p w14:paraId="1190180E" w14:textId="77777777" w:rsidR="00E56552" w:rsidRPr="007E0DCF" w:rsidRDefault="00E56552">
      <w:pPr>
        <w:pBdr>
          <w:top w:val="nil"/>
          <w:left w:val="nil"/>
          <w:bottom w:val="nil"/>
          <w:right w:val="nil"/>
          <w:between w:val="nil"/>
        </w:pBdr>
        <w:jc w:val="both"/>
        <w:rPr>
          <w:rFonts w:ascii="Arial" w:eastAsia="Calibri" w:hAnsi="Arial" w:cs="Arial"/>
          <w:color w:val="000000"/>
        </w:rPr>
      </w:pPr>
    </w:p>
    <w:tbl>
      <w:tblPr>
        <w:tblStyle w:val="a8"/>
        <w:tblW w:w="9016" w:type="dxa"/>
        <w:jc w:val="center"/>
        <w:tblLayout w:type="fixed"/>
        <w:tblLook w:val="0400" w:firstRow="0" w:lastRow="0" w:firstColumn="0" w:lastColumn="0" w:noHBand="0" w:noVBand="1"/>
      </w:tblPr>
      <w:tblGrid>
        <w:gridCol w:w="1209"/>
        <w:gridCol w:w="7807"/>
      </w:tblGrid>
      <w:tr w:rsidR="00E56552" w:rsidRPr="007E0DCF" w14:paraId="11901866" w14:textId="77777777" w:rsidTr="00361551">
        <w:trPr>
          <w:trHeight w:val="288"/>
          <w:jc w:val="center"/>
        </w:trPr>
        <w:tc>
          <w:tcPr>
            <w:tcW w:w="1209" w:type="dxa"/>
            <w:tcBorders>
              <w:top w:val="single" w:sz="4" w:space="0" w:color="000000"/>
              <w:left w:val="single" w:sz="4" w:space="0" w:color="000000"/>
              <w:bottom w:val="single" w:sz="4" w:space="0" w:color="000000"/>
              <w:right w:val="single" w:sz="4" w:space="0" w:color="000000"/>
            </w:tcBorders>
            <w:shd w:val="clear" w:color="auto" w:fill="B4C6E7"/>
            <w:tcMar>
              <w:top w:w="108" w:type="dxa"/>
              <w:bottom w:w="108" w:type="dxa"/>
            </w:tcMar>
            <w:vAlign w:val="center"/>
          </w:tcPr>
          <w:p w14:paraId="11901864" w14:textId="71AAD010" w:rsidR="00E56552" w:rsidRPr="007E0DCF" w:rsidRDefault="00197E0F">
            <w:pPr>
              <w:spacing w:after="0"/>
              <w:rPr>
                <w:rFonts w:ascii="Arial" w:eastAsia="Calibri" w:hAnsi="Arial" w:cs="Arial"/>
                <w:b/>
                <w:color w:val="000000"/>
              </w:rPr>
            </w:pPr>
            <w:r w:rsidRPr="007E0DCF">
              <w:rPr>
                <w:rFonts w:ascii="Arial" w:eastAsia="Calibri" w:hAnsi="Arial" w:cs="Arial"/>
                <w:b/>
                <w:color w:val="000000"/>
              </w:rPr>
              <w:t>Q</w:t>
            </w:r>
            <w:r w:rsidR="00866F4E" w:rsidRPr="007E0DCF">
              <w:rPr>
                <w:rFonts w:ascii="Arial" w:eastAsia="Calibri" w:hAnsi="Arial" w:cs="Arial"/>
                <w:b/>
                <w:color w:val="000000"/>
              </w:rPr>
              <w:t>3</w:t>
            </w:r>
          </w:p>
        </w:tc>
        <w:tc>
          <w:tcPr>
            <w:tcW w:w="7807" w:type="dxa"/>
            <w:tcBorders>
              <w:top w:val="single" w:sz="4" w:space="0" w:color="000000"/>
              <w:left w:val="nil"/>
              <w:bottom w:val="single" w:sz="4" w:space="0" w:color="000000"/>
              <w:right w:val="single" w:sz="4" w:space="0" w:color="000000"/>
            </w:tcBorders>
            <w:shd w:val="clear" w:color="auto" w:fill="B4C6E7"/>
            <w:tcMar>
              <w:top w:w="108" w:type="dxa"/>
              <w:bottom w:w="108" w:type="dxa"/>
            </w:tcMar>
            <w:vAlign w:val="center"/>
          </w:tcPr>
          <w:p w14:paraId="2C07A749" w14:textId="77777777" w:rsidR="00DE5DB7" w:rsidRPr="00DE5DB7" w:rsidRDefault="00DE5DB7" w:rsidP="00DE5DB7">
            <w:pPr>
              <w:spacing w:after="0"/>
              <w:rPr>
                <w:rFonts w:ascii="Arial" w:eastAsia="Calibri" w:hAnsi="Arial" w:cs="Arial"/>
                <w:b/>
                <w:color w:val="000000"/>
              </w:rPr>
            </w:pPr>
            <w:r w:rsidRPr="00DE5DB7">
              <w:rPr>
                <w:rFonts w:ascii="Arial" w:eastAsia="Calibri" w:hAnsi="Arial" w:cs="Arial"/>
                <w:b/>
                <w:color w:val="000000"/>
              </w:rPr>
              <w:t>AGGREGATE STOP LOSS</w:t>
            </w:r>
          </w:p>
          <w:p w14:paraId="11901865" w14:textId="4C577E14" w:rsidR="00E56552" w:rsidRPr="007E0DCF" w:rsidRDefault="00E56552">
            <w:pPr>
              <w:spacing w:after="0"/>
              <w:rPr>
                <w:rFonts w:ascii="Arial" w:eastAsia="Calibri" w:hAnsi="Arial" w:cs="Arial"/>
                <w:b/>
                <w:color w:val="000000"/>
              </w:rPr>
            </w:pPr>
          </w:p>
        </w:tc>
      </w:tr>
      <w:tr w:rsidR="00E56552" w:rsidRPr="007E0DCF" w14:paraId="11901868" w14:textId="77777777" w:rsidTr="00361551">
        <w:trPr>
          <w:trHeight w:val="24"/>
          <w:jc w:val="center"/>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bottom w:w="108" w:type="dxa"/>
            </w:tcMar>
            <w:vAlign w:val="center"/>
          </w:tcPr>
          <w:p w14:paraId="338EE966" w14:textId="77777777" w:rsidR="00DE5DB7" w:rsidRPr="00DE5DB7" w:rsidRDefault="00DE5DB7" w:rsidP="00DE5DB7">
            <w:pPr>
              <w:spacing w:after="0"/>
              <w:rPr>
                <w:rFonts w:ascii="Arial" w:eastAsia="Calibri" w:hAnsi="Arial" w:cs="Arial"/>
                <w:color w:val="000000"/>
              </w:rPr>
            </w:pPr>
            <w:r w:rsidRPr="00DE5DB7">
              <w:rPr>
                <w:rFonts w:ascii="Arial" w:eastAsia="Calibri" w:hAnsi="Arial" w:cs="Arial"/>
                <w:color w:val="000000"/>
              </w:rPr>
              <w:t xml:space="preserve">Is your organisation able to accommodate an aggregate stop loss on the motor risk, assuming </w:t>
            </w:r>
            <w:proofErr w:type="gramStart"/>
            <w:r w:rsidRPr="00DE5DB7">
              <w:rPr>
                <w:rFonts w:ascii="Arial" w:eastAsia="Calibri" w:hAnsi="Arial" w:cs="Arial"/>
                <w:color w:val="000000"/>
              </w:rPr>
              <w:t>an</w:t>
            </w:r>
            <w:proofErr w:type="gramEnd"/>
            <w:r w:rsidRPr="00DE5DB7">
              <w:rPr>
                <w:rFonts w:ascii="Arial" w:eastAsia="Calibri" w:hAnsi="Arial" w:cs="Arial"/>
                <w:color w:val="000000"/>
              </w:rPr>
              <w:t xml:space="preserve"> deductible is implemented? If so, would you be able to quote if the Company were to specify the desired level, or would you wish to calculate that and offer it yourself?</w:t>
            </w:r>
          </w:p>
          <w:p w14:paraId="11901867" w14:textId="538C9AD5" w:rsidR="00E56552" w:rsidRPr="007E0DCF" w:rsidRDefault="00E56552">
            <w:pPr>
              <w:spacing w:after="0"/>
              <w:rPr>
                <w:rFonts w:ascii="Arial" w:eastAsia="Calibri" w:hAnsi="Arial" w:cs="Arial"/>
                <w:color w:val="000000"/>
              </w:rPr>
            </w:pPr>
          </w:p>
        </w:tc>
      </w:tr>
      <w:tr w:rsidR="00E56552" w:rsidRPr="007E0DCF" w14:paraId="1190186A" w14:textId="77777777" w:rsidTr="00361551">
        <w:trPr>
          <w:trHeight w:val="288"/>
          <w:jc w:val="center"/>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D9E2F3"/>
            <w:tcMar>
              <w:top w:w="108" w:type="dxa"/>
              <w:bottom w:w="108" w:type="dxa"/>
            </w:tcMar>
            <w:vAlign w:val="center"/>
          </w:tcPr>
          <w:p w14:paraId="11901869" w14:textId="77777777" w:rsidR="00E56552" w:rsidRPr="007E0DCF" w:rsidRDefault="00197E0F">
            <w:pPr>
              <w:spacing w:after="0"/>
              <w:rPr>
                <w:rFonts w:ascii="Arial" w:eastAsia="Calibri" w:hAnsi="Arial" w:cs="Arial"/>
                <w:b/>
                <w:color w:val="000000"/>
              </w:rPr>
            </w:pPr>
            <w:r w:rsidRPr="007E0DCF">
              <w:rPr>
                <w:rFonts w:ascii="Arial" w:eastAsia="Calibri" w:hAnsi="Arial" w:cs="Arial"/>
                <w:b/>
                <w:color w:val="000000"/>
              </w:rPr>
              <w:t>Response</w:t>
            </w:r>
          </w:p>
        </w:tc>
      </w:tr>
      <w:tr w:rsidR="00E56552" w:rsidRPr="007E0DCF" w14:paraId="1190186F" w14:textId="77777777" w:rsidTr="00361551">
        <w:trPr>
          <w:trHeight w:val="153"/>
          <w:jc w:val="center"/>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bottom w:w="108" w:type="dxa"/>
            </w:tcMar>
            <w:vAlign w:val="center"/>
          </w:tcPr>
          <w:p w14:paraId="1190186B" w14:textId="77777777" w:rsidR="00E56552" w:rsidRPr="007E0DCF" w:rsidRDefault="00E56552">
            <w:pPr>
              <w:spacing w:after="0"/>
              <w:rPr>
                <w:rFonts w:ascii="Arial" w:eastAsia="Calibri" w:hAnsi="Arial" w:cs="Arial"/>
                <w:color w:val="000000"/>
              </w:rPr>
            </w:pPr>
          </w:p>
          <w:p w14:paraId="1190186C" w14:textId="77777777" w:rsidR="00E56552" w:rsidRPr="007E0DCF" w:rsidRDefault="00E56552">
            <w:pPr>
              <w:spacing w:after="0"/>
              <w:rPr>
                <w:rFonts w:ascii="Arial" w:eastAsia="Calibri" w:hAnsi="Arial" w:cs="Arial"/>
                <w:color w:val="000000"/>
              </w:rPr>
            </w:pPr>
          </w:p>
          <w:p w14:paraId="1190186D" w14:textId="77777777" w:rsidR="00E56552" w:rsidRPr="007E0DCF" w:rsidRDefault="00E56552">
            <w:pPr>
              <w:spacing w:after="0"/>
              <w:rPr>
                <w:rFonts w:ascii="Arial" w:eastAsia="Calibri" w:hAnsi="Arial" w:cs="Arial"/>
                <w:color w:val="000000"/>
              </w:rPr>
            </w:pPr>
          </w:p>
          <w:p w14:paraId="1190186E" w14:textId="77777777" w:rsidR="00E56552" w:rsidRPr="007E0DCF" w:rsidRDefault="00E56552">
            <w:pPr>
              <w:spacing w:after="0"/>
              <w:rPr>
                <w:rFonts w:ascii="Arial" w:eastAsia="Calibri" w:hAnsi="Arial" w:cs="Arial"/>
                <w:color w:val="000000"/>
              </w:rPr>
            </w:pPr>
          </w:p>
        </w:tc>
      </w:tr>
    </w:tbl>
    <w:p w14:paraId="14AE78C0" w14:textId="77777777" w:rsidR="00DE5DB7" w:rsidRDefault="00DE5DB7">
      <w:pPr>
        <w:rPr>
          <w:rFonts w:ascii="Arial" w:hAnsi="Arial" w:cs="Arial"/>
        </w:rPr>
      </w:pPr>
    </w:p>
    <w:tbl>
      <w:tblPr>
        <w:tblStyle w:val="a8"/>
        <w:tblW w:w="9016" w:type="dxa"/>
        <w:jc w:val="center"/>
        <w:tblLayout w:type="fixed"/>
        <w:tblLook w:val="0400" w:firstRow="0" w:lastRow="0" w:firstColumn="0" w:lastColumn="0" w:noHBand="0" w:noVBand="1"/>
      </w:tblPr>
      <w:tblGrid>
        <w:gridCol w:w="1209"/>
        <w:gridCol w:w="7807"/>
      </w:tblGrid>
      <w:tr w:rsidR="00DE5DB7" w:rsidRPr="007E0DCF" w14:paraId="46A76DEB" w14:textId="77777777" w:rsidTr="007C011E">
        <w:trPr>
          <w:trHeight w:val="288"/>
          <w:jc w:val="center"/>
        </w:trPr>
        <w:tc>
          <w:tcPr>
            <w:tcW w:w="1209" w:type="dxa"/>
            <w:tcBorders>
              <w:top w:val="single" w:sz="4" w:space="0" w:color="000000"/>
              <w:left w:val="single" w:sz="4" w:space="0" w:color="000000"/>
              <w:bottom w:val="single" w:sz="4" w:space="0" w:color="000000"/>
              <w:right w:val="single" w:sz="4" w:space="0" w:color="000000"/>
            </w:tcBorders>
            <w:shd w:val="clear" w:color="auto" w:fill="B4C6E7"/>
            <w:tcMar>
              <w:top w:w="108" w:type="dxa"/>
              <w:bottom w:w="108" w:type="dxa"/>
            </w:tcMar>
            <w:vAlign w:val="center"/>
          </w:tcPr>
          <w:p w14:paraId="045B1BA5" w14:textId="5E729BB9" w:rsidR="00DE5DB7" w:rsidRPr="007E0DCF" w:rsidRDefault="00DE5DB7" w:rsidP="007C011E">
            <w:pPr>
              <w:spacing w:after="0"/>
              <w:rPr>
                <w:rFonts w:ascii="Arial" w:eastAsia="Calibri" w:hAnsi="Arial" w:cs="Arial"/>
                <w:b/>
                <w:color w:val="000000"/>
              </w:rPr>
            </w:pPr>
            <w:r w:rsidRPr="007E0DCF">
              <w:rPr>
                <w:rFonts w:ascii="Arial" w:eastAsia="Calibri" w:hAnsi="Arial" w:cs="Arial"/>
                <w:b/>
                <w:color w:val="000000"/>
              </w:rPr>
              <w:t>Q</w:t>
            </w:r>
            <w:r w:rsidR="00A62D0A">
              <w:rPr>
                <w:rFonts w:ascii="Arial" w:eastAsia="Calibri" w:hAnsi="Arial" w:cs="Arial"/>
                <w:b/>
                <w:color w:val="000000"/>
              </w:rPr>
              <w:t>4</w:t>
            </w:r>
          </w:p>
        </w:tc>
        <w:tc>
          <w:tcPr>
            <w:tcW w:w="7807" w:type="dxa"/>
            <w:tcBorders>
              <w:top w:val="single" w:sz="4" w:space="0" w:color="000000"/>
              <w:left w:val="nil"/>
              <w:bottom w:val="single" w:sz="4" w:space="0" w:color="000000"/>
              <w:right w:val="single" w:sz="4" w:space="0" w:color="000000"/>
            </w:tcBorders>
            <w:shd w:val="clear" w:color="auto" w:fill="B4C6E7"/>
            <w:tcMar>
              <w:top w:w="108" w:type="dxa"/>
              <w:bottom w:w="108" w:type="dxa"/>
            </w:tcMar>
            <w:vAlign w:val="center"/>
          </w:tcPr>
          <w:p w14:paraId="6232ADDA" w14:textId="77777777" w:rsidR="00166299" w:rsidRPr="00166299" w:rsidRDefault="00166299" w:rsidP="00166299">
            <w:pPr>
              <w:spacing w:after="0"/>
              <w:rPr>
                <w:rFonts w:ascii="Arial" w:eastAsia="Calibri" w:hAnsi="Arial" w:cs="Arial"/>
                <w:b/>
                <w:color w:val="000000"/>
              </w:rPr>
            </w:pPr>
            <w:r w:rsidRPr="00166299">
              <w:rPr>
                <w:rFonts w:ascii="Arial" w:eastAsia="Calibri" w:hAnsi="Arial" w:cs="Arial"/>
                <w:b/>
                <w:color w:val="000000"/>
              </w:rPr>
              <w:t>PROCUREMENT PROCESS</w:t>
            </w:r>
          </w:p>
          <w:p w14:paraId="598E6437" w14:textId="77777777" w:rsidR="00DE5DB7" w:rsidRPr="007E0DCF" w:rsidRDefault="00DE5DB7" w:rsidP="00A62D0A">
            <w:pPr>
              <w:spacing w:after="0"/>
              <w:rPr>
                <w:rFonts w:ascii="Arial" w:eastAsia="Calibri" w:hAnsi="Arial" w:cs="Arial"/>
                <w:b/>
                <w:color w:val="000000"/>
              </w:rPr>
            </w:pPr>
          </w:p>
        </w:tc>
      </w:tr>
      <w:tr w:rsidR="00DE5DB7" w:rsidRPr="007E0DCF" w14:paraId="161D2C62" w14:textId="77777777" w:rsidTr="007C011E">
        <w:trPr>
          <w:trHeight w:val="24"/>
          <w:jc w:val="center"/>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bottom w:w="108" w:type="dxa"/>
            </w:tcMar>
            <w:vAlign w:val="center"/>
          </w:tcPr>
          <w:p w14:paraId="1E96CD0D" w14:textId="77777777" w:rsidR="00166299" w:rsidRPr="00166299" w:rsidRDefault="00166299" w:rsidP="00166299">
            <w:pPr>
              <w:spacing w:after="0"/>
              <w:rPr>
                <w:rFonts w:ascii="Arial" w:eastAsia="Calibri" w:hAnsi="Arial" w:cs="Arial"/>
                <w:color w:val="000000"/>
              </w:rPr>
            </w:pPr>
            <w:r w:rsidRPr="00166299">
              <w:rPr>
                <w:rFonts w:ascii="Arial" w:eastAsia="Calibri" w:hAnsi="Arial" w:cs="Arial"/>
                <w:color w:val="000000"/>
              </w:rPr>
              <w:t>If the tender were issued via an open procedure, would that cause any concerns for you? Alternatively, have you any preference for utilising of frameworks?</w:t>
            </w:r>
          </w:p>
          <w:p w14:paraId="0543D3B3" w14:textId="77777777" w:rsidR="00DE5DB7" w:rsidRPr="007E0DCF" w:rsidRDefault="00DE5DB7" w:rsidP="00A62D0A">
            <w:pPr>
              <w:spacing w:after="0"/>
              <w:rPr>
                <w:rFonts w:ascii="Arial" w:eastAsia="Calibri" w:hAnsi="Arial" w:cs="Arial"/>
                <w:color w:val="000000"/>
              </w:rPr>
            </w:pPr>
          </w:p>
        </w:tc>
      </w:tr>
      <w:tr w:rsidR="00DE5DB7" w:rsidRPr="007E0DCF" w14:paraId="3F744FCD" w14:textId="77777777" w:rsidTr="007C011E">
        <w:trPr>
          <w:trHeight w:val="288"/>
          <w:jc w:val="center"/>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D9E2F3"/>
            <w:tcMar>
              <w:top w:w="108" w:type="dxa"/>
              <w:bottom w:w="108" w:type="dxa"/>
            </w:tcMar>
            <w:vAlign w:val="center"/>
          </w:tcPr>
          <w:p w14:paraId="783C6179" w14:textId="77777777" w:rsidR="00DE5DB7" w:rsidRPr="007E0DCF" w:rsidRDefault="00DE5DB7" w:rsidP="007C011E">
            <w:pPr>
              <w:spacing w:after="0"/>
              <w:rPr>
                <w:rFonts w:ascii="Arial" w:eastAsia="Calibri" w:hAnsi="Arial" w:cs="Arial"/>
                <w:b/>
                <w:color w:val="000000"/>
              </w:rPr>
            </w:pPr>
            <w:r w:rsidRPr="007E0DCF">
              <w:rPr>
                <w:rFonts w:ascii="Arial" w:eastAsia="Calibri" w:hAnsi="Arial" w:cs="Arial"/>
                <w:b/>
                <w:color w:val="000000"/>
              </w:rPr>
              <w:t>Response</w:t>
            </w:r>
          </w:p>
        </w:tc>
      </w:tr>
      <w:tr w:rsidR="00DE5DB7" w:rsidRPr="007E0DCF" w14:paraId="18C318AA" w14:textId="77777777" w:rsidTr="007C011E">
        <w:trPr>
          <w:trHeight w:val="153"/>
          <w:jc w:val="center"/>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bottom w:w="108" w:type="dxa"/>
            </w:tcMar>
            <w:vAlign w:val="center"/>
          </w:tcPr>
          <w:p w14:paraId="6C26343A" w14:textId="77777777" w:rsidR="00DE5DB7" w:rsidRPr="007E0DCF" w:rsidRDefault="00DE5DB7" w:rsidP="007C011E">
            <w:pPr>
              <w:spacing w:after="0"/>
              <w:rPr>
                <w:rFonts w:ascii="Arial" w:eastAsia="Calibri" w:hAnsi="Arial" w:cs="Arial"/>
                <w:color w:val="000000"/>
              </w:rPr>
            </w:pPr>
          </w:p>
          <w:p w14:paraId="10AE7D39" w14:textId="77777777" w:rsidR="00DE5DB7" w:rsidRPr="007E0DCF" w:rsidRDefault="00DE5DB7" w:rsidP="007C011E">
            <w:pPr>
              <w:spacing w:after="0"/>
              <w:rPr>
                <w:rFonts w:ascii="Arial" w:eastAsia="Calibri" w:hAnsi="Arial" w:cs="Arial"/>
                <w:color w:val="000000"/>
              </w:rPr>
            </w:pPr>
          </w:p>
          <w:p w14:paraId="1106B9C5" w14:textId="77777777" w:rsidR="00DE5DB7" w:rsidRPr="007E0DCF" w:rsidRDefault="00DE5DB7" w:rsidP="007C011E">
            <w:pPr>
              <w:spacing w:after="0"/>
              <w:rPr>
                <w:rFonts w:ascii="Arial" w:eastAsia="Calibri" w:hAnsi="Arial" w:cs="Arial"/>
                <w:color w:val="000000"/>
              </w:rPr>
            </w:pPr>
          </w:p>
          <w:p w14:paraId="4A1167AC" w14:textId="77777777" w:rsidR="00DE5DB7" w:rsidRPr="007E0DCF" w:rsidRDefault="00DE5DB7" w:rsidP="007C011E">
            <w:pPr>
              <w:spacing w:after="0"/>
              <w:rPr>
                <w:rFonts w:ascii="Arial" w:eastAsia="Calibri" w:hAnsi="Arial" w:cs="Arial"/>
                <w:color w:val="000000"/>
              </w:rPr>
            </w:pPr>
          </w:p>
        </w:tc>
      </w:tr>
    </w:tbl>
    <w:p w14:paraId="0F95E9CF" w14:textId="77777777" w:rsidR="00DE5DB7" w:rsidRPr="007E0DCF" w:rsidRDefault="00DE5DB7" w:rsidP="00DE5DB7">
      <w:pPr>
        <w:rPr>
          <w:rFonts w:ascii="Arial" w:eastAsia="Calibri" w:hAnsi="Arial" w:cs="Arial"/>
          <w:b/>
        </w:rPr>
      </w:pPr>
      <w:r w:rsidRPr="007E0DCF">
        <w:rPr>
          <w:rFonts w:ascii="Arial" w:hAnsi="Arial" w:cs="Arial"/>
        </w:rPr>
        <w:br w:type="page"/>
      </w:r>
    </w:p>
    <w:tbl>
      <w:tblPr>
        <w:tblStyle w:val="a8"/>
        <w:tblW w:w="9016" w:type="dxa"/>
        <w:jc w:val="center"/>
        <w:tblLayout w:type="fixed"/>
        <w:tblLook w:val="0400" w:firstRow="0" w:lastRow="0" w:firstColumn="0" w:lastColumn="0" w:noHBand="0" w:noVBand="1"/>
      </w:tblPr>
      <w:tblGrid>
        <w:gridCol w:w="1209"/>
        <w:gridCol w:w="7807"/>
      </w:tblGrid>
      <w:tr w:rsidR="00DE5DB7" w:rsidRPr="007E0DCF" w14:paraId="22C2EA31" w14:textId="77777777" w:rsidTr="007C011E">
        <w:trPr>
          <w:trHeight w:val="288"/>
          <w:jc w:val="center"/>
        </w:trPr>
        <w:tc>
          <w:tcPr>
            <w:tcW w:w="1209" w:type="dxa"/>
            <w:tcBorders>
              <w:top w:val="single" w:sz="4" w:space="0" w:color="000000"/>
              <w:left w:val="single" w:sz="4" w:space="0" w:color="000000"/>
              <w:bottom w:val="single" w:sz="4" w:space="0" w:color="000000"/>
              <w:right w:val="single" w:sz="4" w:space="0" w:color="000000"/>
            </w:tcBorders>
            <w:shd w:val="clear" w:color="auto" w:fill="B4C6E7"/>
            <w:tcMar>
              <w:top w:w="108" w:type="dxa"/>
              <w:bottom w:w="108" w:type="dxa"/>
            </w:tcMar>
            <w:vAlign w:val="center"/>
          </w:tcPr>
          <w:p w14:paraId="05375895" w14:textId="6247FB6F" w:rsidR="00DE5DB7" w:rsidRPr="007E0DCF" w:rsidRDefault="00DE5DB7" w:rsidP="007C011E">
            <w:pPr>
              <w:spacing w:after="0"/>
              <w:rPr>
                <w:rFonts w:ascii="Arial" w:eastAsia="Calibri" w:hAnsi="Arial" w:cs="Arial"/>
                <w:b/>
                <w:color w:val="000000"/>
              </w:rPr>
            </w:pPr>
            <w:r w:rsidRPr="007E0DCF">
              <w:rPr>
                <w:rFonts w:ascii="Arial" w:eastAsia="Calibri" w:hAnsi="Arial" w:cs="Arial"/>
                <w:b/>
                <w:color w:val="000000"/>
              </w:rPr>
              <w:lastRenderedPageBreak/>
              <w:t>Q</w:t>
            </w:r>
            <w:r w:rsidR="00A62D0A">
              <w:rPr>
                <w:rFonts w:ascii="Arial" w:eastAsia="Calibri" w:hAnsi="Arial" w:cs="Arial"/>
                <w:b/>
                <w:color w:val="000000"/>
              </w:rPr>
              <w:t>5</w:t>
            </w:r>
          </w:p>
        </w:tc>
        <w:tc>
          <w:tcPr>
            <w:tcW w:w="7807" w:type="dxa"/>
            <w:tcBorders>
              <w:top w:val="single" w:sz="4" w:space="0" w:color="000000"/>
              <w:left w:val="nil"/>
              <w:bottom w:val="single" w:sz="4" w:space="0" w:color="000000"/>
              <w:right w:val="single" w:sz="4" w:space="0" w:color="000000"/>
            </w:tcBorders>
            <w:shd w:val="clear" w:color="auto" w:fill="B4C6E7"/>
            <w:tcMar>
              <w:top w:w="108" w:type="dxa"/>
              <w:bottom w:w="108" w:type="dxa"/>
            </w:tcMar>
            <w:vAlign w:val="center"/>
          </w:tcPr>
          <w:p w14:paraId="76A15537" w14:textId="77777777" w:rsidR="00421E84" w:rsidRPr="00421E84" w:rsidRDefault="00421E84" w:rsidP="00421E84">
            <w:pPr>
              <w:spacing w:after="0"/>
              <w:rPr>
                <w:rFonts w:ascii="Arial" w:eastAsia="Calibri" w:hAnsi="Arial" w:cs="Arial"/>
                <w:b/>
                <w:color w:val="000000"/>
              </w:rPr>
            </w:pPr>
            <w:r w:rsidRPr="00421E84">
              <w:rPr>
                <w:rFonts w:ascii="Arial" w:eastAsia="Calibri" w:hAnsi="Arial" w:cs="Arial"/>
                <w:b/>
                <w:color w:val="000000"/>
              </w:rPr>
              <w:t>RISK MANAGEMENT</w:t>
            </w:r>
          </w:p>
          <w:p w14:paraId="48D4B224" w14:textId="77777777" w:rsidR="00DE5DB7" w:rsidRPr="007E0DCF" w:rsidRDefault="00DE5DB7" w:rsidP="00FD41E6">
            <w:pPr>
              <w:spacing w:after="0"/>
              <w:rPr>
                <w:rFonts w:ascii="Arial" w:eastAsia="Calibri" w:hAnsi="Arial" w:cs="Arial"/>
                <w:b/>
                <w:color w:val="000000"/>
              </w:rPr>
            </w:pPr>
          </w:p>
        </w:tc>
      </w:tr>
      <w:tr w:rsidR="00DE5DB7" w:rsidRPr="007E0DCF" w14:paraId="7FB5B3A2" w14:textId="77777777" w:rsidTr="007C011E">
        <w:trPr>
          <w:trHeight w:val="24"/>
          <w:jc w:val="center"/>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bottom w:w="108" w:type="dxa"/>
            </w:tcMar>
            <w:vAlign w:val="center"/>
          </w:tcPr>
          <w:p w14:paraId="75D9EE59" w14:textId="77777777" w:rsidR="00421E84" w:rsidRPr="00421E84" w:rsidRDefault="00421E84" w:rsidP="00421E84">
            <w:pPr>
              <w:spacing w:after="0"/>
              <w:rPr>
                <w:rFonts w:ascii="Arial" w:eastAsia="Calibri" w:hAnsi="Arial" w:cs="Arial"/>
                <w:color w:val="000000"/>
              </w:rPr>
            </w:pPr>
            <w:r w:rsidRPr="00421E84">
              <w:rPr>
                <w:rFonts w:ascii="Arial" w:eastAsia="Calibri" w:hAnsi="Arial" w:cs="Arial"/>
                <w:color w:val="000000"/>
              </w:rPr>
              <w:t>The company may welcome risk management support moving forward (liability and fleet) – does your organisation generally offer such services within the premium pricing?</w:t>
            </w:r>
          </w:p>
          <w:p w14:paraId="37D4F487" w14:textId="77777777" w:rsidR="00DE5DB7" w:rsidRPr="007E0DCF" w:rsidRDefault="00DE5DB7" w:rsidP="00FD41E6">
            <w:pPr>
              <w:spacing w:after="0"/>
              <w:rPr>
                <w:rFonts w:ascii="Arial" w:eastAsia="Calibri" w:hAnsi="Arial" w:cs="Arial"/>
                <w:color w:val="000000"/>
              </w:rPr>
            </w:pPr>
          </w:p>
        </w:tc>
      </w:tr>
      <w:tr w:rsidR="00DE5DB7" w:rsidRPr="007E0DCF" w14:paraId="785E9BF8" w14:textId="77777777" w:rsidTr="007C011E">
        <w:trPr>
          <w:trHeight w:val="288"/>
          <w:jc w:val="center"/>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D9E2F3"/>
            <w:tcMar>
              <w:top w:w="108" w:type="dxa"/>
              <w:bottom w:w="108" w:type="dxa"/>
            </w:tcMar>
            <w:vAlign w:val="center"/>
          </w:tcPr>
          <w:p w14:paraId="78B950D3" w14:textId="77777777" w:rsidR="00DE5DB7" w:rsidRPr="007E0DCF" w:rsidRDefault="00DE5DB7" w:rsidP="007C011E">
            <w:pPr>
              <w:spacing w:after="0"/>
              <w:rPr>
                <w:rFonts w:ascii="Arial" w:eastAsia="Calibri" w:hAnsi="Arial" w:cs="Arial"/>
                <w:b/>
                <w:color w:val="000000"/>
              </w:rPr>
            </w:pPr>
            <w:r w:rsidRPr="007E0DCF">
              <w:rPr>
                <w:rFonts w:ascii="Arial" w:eastAsia="Calibri" w:hAnsi="Arial" w:cs="Arial"/>
                <w:b/>
                <w:color w:val="000000"/>
              </w:rPr>
              <w:t>Response</w:t>
            </w:r>
          </w:p>
        </w:tc>
      </w:tr>
      <w:tr w:rsidR="00DE5DB7" w:rsidRPr="007E0DCF" w14:paraId="0E8FB4A5" w14:textId="77777777" w:rsidTr="007C011E">
        <w:trPr>
          <w:trHeight w:val="153"/>
          <w:jc w:val="center"/>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bottom w:w="108" w:type="dxa"/>
            </w:tcMar>
            <w:vAlign w:val="center"/>
          </w:tcPr>
          <w:p w14:paraId="609279E5" w14:textId="77777777" w:rsidR="00DE5DB7" w:rsidRPr="007E0DCF" w:rsidRDefault="00DE5DB7" w:rsidP="007C011E">
            <w:pPr>
              <w:spacing w:after="0"/>
              <w:rPr>
                <w:rFonts w:ascii="Arial" w:eastAsia="Calibri" w:hAnsi="Arial" w:cs="Arial"/>
                <w:color w:val="000000"/>
              </w:rPr>
            </w:pPr>
          </w:p>
          <w:p w14:paraId="6E5B2952" w14:textId="77777777" w:rsidR="00DE5DB7" w:rsidRPr="007E0DCF" w:rsidRDefault="00DE5DB7" w:rsidP="007C011E">
            <w:pPr>
              <w:spacing w:after="0"/>
              <w:rPr>
                <w:rFonts w:ascii="Arial" w:eastAsia="Calibri" w:hAnsi="Arial" w:cs="Arial"/>
                <w:color w:val="000000"/>
              </w:rPr>
            </w:pPr>
          </w:p>
          <w:p w14:paraId="3A4D148B" w14:textId="77777777" w:rsidR="00DE5DB7" w:rsidRPr="007E0DCF" w:rsidRDefault="00DE5DB7" w:rsidP="007C011E">
            <w:pPr>
              <w:spacing w:after="0"/>
              <w:rPr>
                <w:rFonts w:ascii="Arial" w:eastAsia="Calibri" w:hAnsi="Arial" w:cs="Arial"/>
                <w:color w:val="000000"/>
              </w:rPr>
            </w:pPr>
          </w:p>
          <w:p w14:paraId="3A19E5BF" w14:textId="77777777" w:rsidR="00DE5DB7" w:rsidRPr="007E0DCF" w:rsidRDefault="00DE5DB7" w:rsidP="007C011E">
            <w:pPr>
              <w:spacing w:after="0"/>
              <w:rPr>
                <w:rFonts w:ascii="Arial" w:eastAsia="Calibri" w:hAnsi="Arial" w:cs="Arial"/>
                <w:color w:val="000000"/>
              </w:rPr>
            </w:pPr>
          </w:p>
        </w:tc>
      </w:tr>
    </w:tbl>
    <w:p w14:paraId="68CABE84" w14:textId="77777777" w:rsidR="00A62D0A" w:rsidRDefault="00A62D0A" w:rsidP="00DE5DB7">
      <w:pPr>
        <w:rPr>
          <w:rFonts w:ascii="Arial" w:hAnsi="Arial" w:cs="Arial"/>
        </w:rPr>
      </w:pPr>
    </w:p>
    <w:tbl>
      <w:tblPr>
        <w:tblStyle w:val="a8"/>
        <w:tblW w:w="9016" w:type="dxa"/>
        <w:jc w:val="center"/>
        <w:tblLayout w:type="fixed"/>
        <w:tblLook w:val="0400" w:firstRow="0" w:lastRow="0" w:firstColumn="0" w:lastColumn="0" w:noHBand="0" w:noVBand="1"/>
      </w:tblPr>
      <w:tblGrid>
        <w:gridCol w:w="1209"/>
        <w:gridCol w:w="7807"/>
      </w:tblGrid>
      <w:tr w:rsidR="00A62D0A" w:rsidRPr="007E0DCF" w14:paraId="07F5A92B" w14:textId="77777777" w:rsidTr="007C011E">
        <w:trPr>
          <w:trHeight w:val="288"/>
          <w:jc w:val="center"/>
        </w:trPr>
        <w:tc>
          <w:tcPr>
            <w:tcW w:w="1209" w:type="dxa"/>
            <w:tcBorders>
              <w:top w:val="single" w:sz="4" w:space="0" w:color="000000"/>
              <w:left w:val="single" w:sz="4" w:space="0" w:color="000000"/>
              <w:bottom w:val="single" w:sz="4" w:space="0" w:color="000000"/>
              <w:right w:val="single" w:sz="4" w:space="0" w:color="000000"/>
            </w:tcBorders>
            <w:shd w:val="clear" w:color="auto" w:fill="B4C6E7"/>
            <w:tcMar>
              <w:top w:w="108" w:type="dxa"/>
              <w:bottom w:w="108" w:type="dxa"/>
            </w:tcMar>
            <w:vAlign w:val="center"/>
          </w:tcPr>
          <w:p w14:paraId="44FBAD30" w14:textId="14D24AE1" w:rsidR="00A62D0A" w:rsidRPr="007E0DCF" w:rsidRDefault="00A62D0A" w:rsidP="007C011E">
            <w:pPr>
              <w:spacing w:after="0"/>
              <w:rPr>
                <w:rFonts w:ascii="Arial" w:eastAsia="Calibri" w:hAnsi="Arial" w:cs="Arial"/>
                <w:b/>
                <w:color w:val="000000"/>
              </w:rPr>
            </w:pPr>
            <w:r w:rsidRPr="007E0DCF">
              <w:rPr>
                <w:rFonts w:ascii="Arial" w:eastAsia="Calibri" w:hAnsi="Arial" w:cs="Arial"/>
                <w:b/>
                <w:color w:val="000000"/>
              </w:rPr>
              <w:t>Q</w:t>
            </w:r>
            <w:r>
              <w:rPr>
                <w:rFonts w:ascii="Arial" w:eastAsia="Calibri" w:hAnsi="Arial" w:cs="Arial"/>
                <w:b/>
                <w:color w:val="000000"/>
              </w:rPr>
              <w:t>6</w:t>
            </w:r>
          </w:p>
        </w:tc>
        <w:tc>
          <w:tcPr>
            <w:tcW w:w="7807" w:type="dxa"/>
            <w:tcBorders>
              <w:top w:val="single" w:sz="4" w:space="0" w:color="000000"/>
              <w:left w:val="nil"/>
              <w:bottom w:val="single" w:sz="4" w:space="0" w:color="000000"/>
              <w:right w:val="single" w:sz="4" w:space="0" w:color="000000"/>
            </w:tcBorders>
            <w:shd w:val="clear" w:color="auto" w:fill="B4C6E7"/>
            <w:tcMar>
              <w:top w:w="108" w:type="dxa"/>
              <w:bottom w:w="108" w:type="dxa"/>
            </w:tcMar>
            <w:vAlign w:val="center"/>
          </w:tcPr>
          <w:p w14:paraId="06BB9449" w14:textId="77777777" w:rsidR="00421E84" w:rsidRPr="00421E84" w:rsidRDefault="00421E84" w:rsidP="00421E84">
            <w:pPr>
              <w:spacing w:after="0"/>
              <w:rPr>
                <w:rFonts w:ascii="Arial" w:eastAsia="Calibri" w:hAnsi="Arial" w:cs="Arial"/>
                <w:b/>
                <w:color w:val="000000"/>
              </w:rPr>
            </w:pPr>
            <w:r w:rsidRPr="00421E84">
              <w:rPr>
                <w:rFonts w:ascii="Arial" w:eastAsia="Calibri" w:hAnsi="Arial" w:cs="Arial"/>
                <w:b/>
                <w:color w:val="000000"/>
              </w:rPr>
              <w:t>CLAIMS HANDLING</w:t>
            </w:r>
          </w:p>
          <w:p w14:paraId="758EF263" w14:textId="77777777" w:rsidR="00A62D0A" w:rsidRPr="007E0DCF" w:rsidRDefault="00A62D0A" w:rsidP="00A62D0A">
            <w:pPr>
              <w:spacing w:after="0"/>
              <w:rPr>
                <w:rFonts w:ascii="Arial" w:eastAsia="Calibri" w:hAnsi="Arial" w:cs="Arial"/>
                <w:b/>
                <w:color w:val="000000"/>
              </w:rPr>
            </w:pPr>
          </w:p>
        </w:tc>
      </w:tr>
      <w:tr w:rsidR="00A62D0A" w:rsidRPr="007E0DCF" w14:paraId="6F086657" w14:textId="77777777" w:rsidTr="007C011E">
        <w:trPr>
          <w:trHeight w:val="24"/>
          <w:jc w:val="center"/>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bottom w:w="108" w:type="dxa"/>
            </w:tcMar>
            <w:vAlign w:val="center"/>
          </w:tcPr>
          <w:p w14:paraId="049B1527" w14:textId="77777777" w:rsidR="002A7C93" w:rsidRPr="002A7C93" w:rsidRDefault="002A7C93" w:rsidP="002A7C93">
            <w:pPr>
              <w:spacing w:after="0"/>
              <w:rPr>
                <w:rFonts w:ascii="Arial" w:eastAsia="Calibri" w:hAnsi="Arial" w:cs="Arial"/>
                <w:color w:val="000000"/>
              </w:rPr>
            </w:pPr>
            <w:r w:rsidRPr="002A7C93">
              <w:rPr>
                <w:rFonts w:ascii="Arial" w:eastAsia="Calibri" w:hAnsi="Arial" w:cs="Arial"/>
                <w:color w:val="000000"/>
              </w:rPr>
              <w:t xml:space="preserve">Should the Company move to a non-conventional programme on </w:t>
            </w:r>
            <w:proofErr w:type="gramStart"/>
            <w:r w:rsidRPr="002A7C93">
              <w:rPr>
                <w:rFonts w:ascii="Arial" w:eastAsia="Calibri" w:hAnsi="Arial" w:cs="Arial"/>
                <w:color w:val="000000"/>
              </w:rPr>
              <w:t>some/all of</w:t>
            </w:r>
            <w:proofErr w:type="gramEnd"/>
            <w:r w:rsidRPr="002A7C93">
              <w:rPr>
                <w:rFonts w:ascii="Arial" w:eastAsia="Calibri" w:hAnsi="Arial" w:cs="Arial"/>
                <w:color w:val="000000"/>
              </w:rPr>
              <w:t xml:space="preserve"> the lines, would you be able to offer claims handling for the claims below the deductible, and would this incur fees? </w:t>
            </w:r>
          </w:p>
          <w:p w14:paraId="7D4C3133" w14:textId="77777777" w:rsidR="00A62D0A" w:rsidRPr="007E0DCF" w:rsidRDefault="00A62D0A" w:rsidP="00A62D0A">
            <w:pPr>
              <w:spacing w:after="0"/>
              <w:rPr>
                <w:rFonts w:ascii="Arial" w:eastAsia="Calibri" w:hAnsi="Arial" w:cs="Arial"/>
                <w:color w:val="000000"/>
              </w:rPr>
            </w:pPr>
          </w:p>
        </w:tc>
      </w:tr>
      <w:tr w:rsidR="00A62D0A" w:rsidRPr="007E0DCF" w14:paraId="4725E843" w14:textId="77777777" w:rsidTr="007C011E">
        <w:trPr>
          <w:trHeight w:val="288"/>
          <w:jc w:val="center"/>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D9E2F3"/>
            <w:tcMar>
              <w:top w:w="108" w:type="dxa"/>
              <w:bottom w:w="108" w:type="dxa"/>
            </w:tcMar>
            <w:vAlign w:val="center"/>
          </w:tcPr>
          <w:p w14:paraId="304AF857" w14:textId="77777777" w:rsidR="00A62D0A" w:rsidRPr="007E0DCF" w:rsidRDefault="00A62D0A" w:rsidP="007C011E">
            <w:pPr>
              <w:spacing w:after="0"/>
              <w:rPr>
                <w:rFonts w:ascii="Arial" w:eastAsia="Calibri" w:hAnsi="Arial" w:cs="Arial"/>
                <w:b/>
                <w:color w:val="000000"/>
              </w:rPr>
            </w:pPr>
            <w:r w:rsidRPr="007E0DCF">
              <w:rPr>
                <w:rFonts w:ascii="Arial" w:eastAsia="Calibri" w:hAnsi="Arial" w:cs="Arial"/>
                <w:b/>
                <w:color w:val="000000"/>
              </w:rPr>
              <w:t>Response</w:t>
            </w:r>
          </w:p>
        </w:tc>
      </w:tr>
      <w:tr w:rsidR="00A62D0A" w:rsidRPr="007E0DCF" w14:paraId="13668D7F" w14:textId="77777777" w:rsidTr="007C011E">
        <w:trPr>
          <w:trHeight w:val="153"/>
          <w:jc w:val="center"/>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bottom w:w="108" w:type="dxa"/>
            </w:tcMar>
            <w:vAlign w:val="center"/>
          </w:tcPr>
          <w:p w14:paraId="144C3732" w14:textId="77777777" w:rsidR="00A62D0A" w:rsidRPr="007E0DCF" w:rsidRDefault="00A62D0A" w:rsidP="007C011E">
            <w:pPr>
              <w:spacing w:after="0"/>
              <w:rPr>
                <w:rFonts w:ascii="Arial" w:eastAsia="Calibri" w:hAnsi="Arial" w:cs="Arial"/>
                <w:color w:val="000000"/>
              </w:rPr>
            </w:pPr>
          </w:p>
          <w:p w14:paraId="4AEE3F5F" w14:textId="77777777" w:rsidR="00A62D0A" w:rsidRPr="007E0DCF" w:rsidRDefault="00A62D0A" w:rsidP="007C011E">
            <w:pPr>
              <w:spacing w:after="0"/>
              <w:rPr>
                <w:rFonts w:ascii="Arial" w:eastAsia="Calibri" w:hAnsi="Arial" w:cs="Arial"/>
                <w:color w:val="000000"/>
              </w:rPr>
            </w:pPr>
          </w:p>
          <w:p w14:paraId="310200EB" w14:textId="77777777" w:rsidR="00A62D0A" w:rsidRPr="007E0DCF" w:rsidRDefault="00A62D0A" w:rsidP="007C011E">
            <w:pPr>
              <w:spacing w:after="0"/>
              <w:rPr>
                <w:rFonts w:ascii="Arial" w:eastAsia="Calibri" w:hAnsi="Arial" w:cs="Arial"/>
                <w:color w:val="000000"/>
              </w:rPr>
            </w:pPr>
          </w:p>
          <w:p w14:paraId="34EA164E" w14:textId="77777777" w:rsidR="00A62D0A" w:rsidRPr="007E0DCF" w:rsidRDefault="00A62D0A" w:rsidP="007C011E">
            <w:pPr>
              <w:spacing w:after="0"/>
              <w:rPr>
                <w:rFonts w:ascii="Arial" w:eastAsia="Calibri" w:hAnsi="Arial" w:cs="Arial"/>
                <w:color w:val="000000"/>
              </w:rPr>
            </w:pPr>
          </w:p>
        </w:tc>
      </w:tr>
    </w:tbl>
    <w:p w14:paraId="604F0ED6" w14:textId="77777777" w:rsidR="00A62D0A" w:rsidRPr="007E0DCF" w:rsidRDefault="00A62D0A" w:rsidP="00A62D0A">
      <w:pPr>
        <w:rPr>
          <w:rFonts w:ascii="Arial" w:eastAsia="Calibri" w:hAnsi="Arial" w:cs="Arial"/>
          <w:b/>
        </w:rPr>
      </w:pPr>
      <w:r w:rsidRPr="007E0DCF">
        <w:rPr>
          <w:rFonts w:ascii="Arial" w:hAnsi="Arial" w:cs="Arial"/>
        </w:rPr>
        <w:br w:type="page"/>
      </w:r>
    </w:p>
    <w:p w14:paraId="11901870" w14:textId="57D7AF3D" w:rsidR="00E56552" w:rsidRPr="00E004E4" w:rsidRDefault="00E56552">
      <w:pPr>
        <w:rPr>
          <w:rFonts w:ascii="Arial" w:eastAsia="Calibri" w:hAnsi="Arial" w:cs="Arial"/>
          <w:b/>
          <w:sz w:val="28"/>
          <w:szCs w:val="28"/>
        </w:rPr>
      </w:pPr>
    </w:p>
    <w:p w14:paraId="11901871" w14:textId="77777777" w:rsidR="00E56552" w:rsidRPr="00E004E4" w:rsidRDefault="00197E0F">
      <w:pPr>
        <w:rPr>
          <w:rFonts w:ascii="Arial" w:eastAsia="Calibri" w:hAnsi="Arial" w:cs="Arial"/>
          <w:b/>
          <w:sz w:val="28"/>
          <w:szCs w:val="28"/>
        </w:rPr>
      </w:pPr>
      <w:r w:rsidRPr="00E004E4">
        <w:rPr>
          <w:rFonts w:ascii="Arial" w:eastAsia="Calibri" w:hAnsi="Arial" w:cs="Arial"/>
          <w:b/>
          <w:sz w:val="28"/>
          <w:szCs w:val="28"/>
        </w:rPr>
        <w:t>Disclaimer</w:t>
      </w:r>
    </w:p>
    <w:p w14:paraId="11901872" w14:textId="77777777" w:rsidR="00E56552" w:rsidRPr="007E0DCF" w:rsidRDefault="00197E0F">
      <w:pPr>
        <w:jc w:val="both"/>
        <w:rPr>
          <w:rFonts w:ascii="Arial" w:eastAsia="Calibri" w:hAnsi="Arial" w:cs="Arial"/>
        </w:rPr>
      </w:pPr>
      <w:r w:rsidRPr="007E0DCF">
        <w:rPr>
          <w:rFonts w:ascii="Arial" w:eastAsia="Calibri" w:hAnsi="Arial" w:cs="Arial"/>
        </w:rPr>
        <w:t>The Council is conducting this pre-market engagement exercise in accordance with the principles of equal treatment, non-discrimination and transparency as required under Public Contracts Regulations 2015.  To that end, it is important to stress that the specification for the appointed supplier will not be designed to give direct or indirect advantage to any potential supplier, and all information concerning the procurement will be disseminated to all interested parties - it is the intention that no one organisation will be in receipt of information which will not be available to all (save for any information which is commercially sensitive to that party).</w:t>
      </w:r>
    </w:p>
    <w:p w14:paraId="11901873" w14:textId="77777777" w:rsidR="00E56552" w:rsidRPr="007E0DCF" w:rsidRDefault="00197E0F">
      <w:pPr>
        <w:jc w:val="both"/>
        <w:rPr>
          <w:rFonts w:ascii="Arial" w:eastAsia="Calibri" w:hAnsi="Arial" w:cs="Arial"/>
        </w:rPr>
      </w:pPr>
      <w:r w:rsidRPr="007E0DCF">
        <w:rPr>
          <w:rFonts w:ascii="Arial" w:eastAsia="Calibri" w:hAnsi="Arial" w:cs="Arial"/>
        </w:rPr>
        <w:t>Organisations should request clarification of any issues within this pre-market engagement document which are not clear, or any errors, omissions or concerns which they may believe may impact on the success of this exercise. If we consider that a query may have a material effect on the pre-market engagement process, all interested parties will be notified.</w:t>
      </w:r>
    </w:p>
    <w:p w14:paraId="11901874" w14:textId="77777777" w:rsidR="00E56552" w:rsidRPr="007E0DCF" w:rsidRDefault="00197E0F">
      <w:pPr>
        <w:jc w:val="both"/>
        <w:rPr>
          <w:rFonts w:ascii="Arial" w:eastAsia="Calibri" w:hAnsi="Arial" w:cs="Arial"/>
        </w:rPr>
      </w:pPr>
      <w:r w:rsidRPr="007E0DCF">
        <w:rPr>
          <w:rFonts w:ascii="Arial" w:eastAsia="Calibri" w:hAnsi="Arial" w:cs="Arial"/>
        </w:rPr>
        <w:t>By participating in this pre-market engagement exercise, interested parties:</w:t>
      </w:r>
    </w:p>
    <w:p w14:paraId="11901875" w14:textId="77777777" w:rsidR="00E56552" w:rsidRPr="007E0DCF" w:rsidRDefault="00197E0F">
      <w:pPr>
        <w:numPr>
          <w:ilvl w:val="0"/>
          <w:numId w:val="2"/>
        </w:numPr>
        <w:pBdr>
          <w:top w:val="nil"/>
          <w:left w:val="nil"/>
          <w:bottom w:val="nil"/>
          <w:right w:val="nil"/>
          <w:between w:val="nil"/>
        </w:pBdr>
        <w:spacing w:after="0"/>
        <w:ind w:left="357" w:hanging="357"/>
        <w:jc w:val="both"/>
        <w:rPr>
          <w:rFonts w:ascii="Arial" w:hAnsi="Arial" w:cs="Arial"/>
        </w:rPr>
      </w:pPr>
      <w:r w:rsidRPr="007E0DCF">
        <w:rPr>
          <w:rFonts w:ascii="Arial" w:eastAsia="Calibri" w:hAnsi="Arial" w:cs="Arial"/>
          <w:color w:val="000000"/>
        </w:rPr>
        <w:t xml:space="preserve">acknowledge that information shared with us may potentially be disclosed to third parties. Organisations are therefore asked to clearly state where information is considered to be commercially </w:t>
      </w:r>
      <w:proofErr w:type="gramStart"/>
      <w:r w:rsidRPr="007E0DCF">
        <w:rPr>
          <w:rFonts w:ascii="Arial" w:eastAsia="Calibri" w:hAnsi="Arial" w:cs="Arial"/>
          <w:color w:val="000000"/>
        </w:rPr>
        <w:t>sensitive;</w:t>
      </w:r>
      <w:proofErr w:type="gramEnd"/>
    </w:p>
    <w:p w14:paraId="11901876" w14:textId="77777777" w:rsidR="00E56552" w:rsidRPr="007E0DCF" w:rsidRDefault="00197E0F">
      <w:pPr>
        <w:numPr>
          <w:ilvl w:val="0"/>
          <w:numId w:val="2"/>
        </w:numPr>
        <w:pBdr>
          <w:top w:val="nil"/>
          <w:left w:val="nil"/>
          <w:bottom w:val="nil"/>
          <w:right w:val="nil"/>
          <w:between w:val="nil"/>
        </w:pBdr>
        <w:ind w:left="357" w:hanging="357"/>
        <w:jc w:val="both"/>
        <w:rPr>
          <w:rFonts w:ascii="Arial" w:hAnsi="Arial" w:cs="Arial"/>
        </w:rPr>
      </w:pPr>
      <w:r w:rsidRPr="007E0DCF">
        <w:rPr>
          <w:rFonts w:ascii="Arial" w:eastAsia="Calibri" w:hAnsi="Arial" w:cs="Arial"/>
          <w:color w:val="000000"/>
        </w:rPr>
        <w:t>confirm that they have not and they will not: (</w:t>
      </w:r>
      <w:proofErr w:type="spellStart"/>
      <w:r w:rsidRPr="007E0DCF">
        <w:rPr>
          <w:rFonts w:ascii="Arial" w:eastAsia="Calibri" w:hAnsi="Arial" w:cs="Arial"/>
          <w:color w:val="000000"/>
        </w:rPr>
        <w:t>i</w:t>
      </w:r>
      <w:proofErr w:type="spellEnd"/>
      <w:r w:rsidRPr="007E0DCF">
        <w:rPr>
          <w:rFonts w:ascii="Arial" w:eastAsia="Calibri" w:hAnsi="Arial" w:cs="Arial"/>
          <w:color w:val="000000"/>
        </w:rPr>
        <w:t>) canvass any staff member of, or adviser to, the Council; (ii) discuss their engagement in the exercise with the media; (iii) attempt to fix or fix with any other person, the amount (including rates and prices to be quoted) of any prospective tender; (iv) enter into any agreement or arrangement with any other person that a person shall refrain from participating in the pre-market engagement and/or any subsequent procurement process; and/or; (v) offer, give or agree to give any inducement or reward in respect of this prospective procurement.</w:t>
      </w:r>
    </w:p>
    <w:p w14:paraId="11901877" w14:textId="77777777" w:rsidR="00E56552" w:rsidRPr="007E0DCF" w:rsidRDefault="00197E0F">
      <w:pPr>
        <w:jc w:val="both"/>
        <w:rPr>
          <w:rFonts w:ascii="Arial" w:eastAsia="Calibri" w:hAnsi="Arial" w:cs="Arial"/>
        </w:rPr>
      </w:pPr>
      <w:r w:rsidRPr="007E0DCF">
        <w:rPr>
          <w:rFonts w:ascii="Arial" w:eastAsia="Calibri" w:hAnsi="Arial" w:cs="Arial"/>
        </w:rPr>
        <w:t>For the avoidance of doubt, the above provisions shall not restrict any organisation in discussing its position with its professional advisers or prospective consortium partners.</w:t>
      </w:r>
    </w:p>
    <w:p w14:paraId="11901878" w14:textId="77777777" w:rsidR="00E56552" w:rsidRPr="007E0DCF" w:rsidRDefault="00197E0F">
      <w:pPr>
        <w:jc w:val="both"/>
        <w:rPr>
          <w:rFonts w:ascii="Arial" w:eastAsia="Calibri" w:hAnsi="Arial" w:cs="Arial"/>
        </w:rPr>
      </w:pPr>
      <w:r w:rsidRPr="007E0DCF">
        <w:rPr>
          <w:rFonts w:ascii="Arial" w:eastAsia="Calibri" w:hAnsi="Arial" w:cs="Arial"/>
        </w:rPr>
        <w:t>This pre-market engagement document does not constitute a call for competition. For the avoidance of doubt, this document has been produced solely for the purpose of conducting a pre-market engagement exercise and will not formally commence any procurement process or constitute any commitment by the Council to undertake any subsequent procurement exercise.</w:t>
      </w:r>
    </w:p>
    <w:p w14:paraId="11901879" w14:textId="77777777" w:rsidR="00E56552" w:rsidRPr="007E0DCF" w:rsidRDefault="00197E0F">
      <w:pPr>
        <w:jc w:val="both"/>
        <w:rPr>
          <w:rFonts w:ascii="Arial" w:eastAsia="Calibri" w:hAnsi="Arial" w:cs="Arial"/>
        </w:rPr>
      </w:pPr>
      <w:r w:rsidRPr="007E0DCF">
        <w:rPr>
          <w:rFonts w:ascii="Arial" w:eastAsia="Calibri" w:hAnsi="Arial" w:cs="Arial"/>
        </w:rPr>
        <w:t>All costs and expenses incurred by or on behalf of suppliers in respect of this pre-market engagement document, including preparing, submitting and presenting the response are wholly the responsibility of the supplier. The Council accepts no liability for these costs, including costs that may arise out of, or result from, any variation or amendment of the terms and conditions of the pre-market engagement document or termination of the request process.</w:t>
      </w:r>
    </w:p>
    <w:p w14:paraId="1190187A" w14:textId="77777777" w:rsidR="00E56552" w:rsidRPr="007E0DCF" w:rsidRDefault="00197E0F">
      <w:pPr>
        <w:jc w:val="both"/>
        <w:rPr>
          <w:rFonts w:ascii="Arial" w:eastAsia="Calibri" w:hAnsi="Arial" w:cs="Arial"/>
        </w:rPr>
      </w:pPr>
      <w:r w:rsidRPr="007E0DCF">
        <w:rPr>
          <w:rFonts w:ascii="Arial" w:eastAsia="Calibri" w:hAnsi="Arial" w:cs="Arial"/>
        </w:rPr>
        <w:t xml:space="preserve">The document is not intended to be </w:t>
      </w:r>
      <w:proofErr w:type="gramStart"/>
      <w:r w:rsidRPr="007E0DCF">
        <w:rPr>
          <w:rFonts w:ascii="Arial" w:eastAsia="Calibri" w:hAnsi="Arial" w:cs="Arial"/>
        </w:rPr>
        <w:t>exhaustive</w:t>
      </w:r>
      <w:proofErr w:type="gramEnd"/>
      <w:r w:rsidRPr="007E0DCF">
        <w:rPr>
          <w:rFonts w:ascii="Arial" w:eastAsia="Calibri" w:hAnsi="Arial" w:cs="Arial"/>
        </w:rPr>
        <w:t xml:space="preserve"> and the Council reserves the right to add to or amend the document, as more information becomes known. The Council shall be free to withdraw this pre-market engagement document at any time prior to executing contractually binding agreements with any supplier, without incurring any liability.</w:t>
      </w:r>
    </w:p>
    <w:p w14:paraId="1190187B" w14:textId="77777777" w:rsidR="00E56552" w:rsidRPr="007E0DCF" w:rsidRDefault="00E56552">
      <w:pPr>
        <w:jc w:val="both"/>
        <w:rPr>
          <w:rFonts w:ascii="Arial" w:eastAsia="Calibri" w:hAnsi="Arial" w:cs="Arial"/>
          <w:sz w:val="24"/>
          <w:szCs w:val="24"/>
        </w:rPr>
      </w:pPr>
    </w:p>
    <w:p w14:paraId="1190187C" w14:textId="77777777" w:rsidR="00E56552" w:rsidRDefault="00E56552">
      <w:pPr>
        <w:pBdr>
          <w:top w:val="nil"/>
          <w:left w:val="nil"/>
          <w:bottom w:val="nil"/>
          <w:right w:val="nil"/>
          <w:between w:val="nil"/>
        </w:pBdr>
        <w:jc w:val="both"/>
        <w:rPr>
          <w:rFonts w:ascii="Calibri" w:eastAsia="Calibri" w:hAnsi="Calibri" w:cs="Calibri"/>
          <w:color w:val="000000"/>
        </w:rPr>
      </w:pPr>
    </w:p>
    <w:sectPr w:rsidR="00E56552">
      <w:headerReference w:type="even" r:id="rId11"/>
      <w:headerReference w:type="default" r:id="rId12"/>
      <w:footerReference w:type="even" r:id="rId13"/>
      <w:footerReference w:type="default" r:id="rId14"/>
      <w:headerReference w:type="first" r:id="rId15"/>
      <w:footerReference w:type="first" r:id="rId16"/>
      <w:pgSz w:w="11907" w:h="16839"/>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9CA2EF" w14:textId="77777777" w:rsidR="00A83007" w:rsidRDefault="00A83007">
      <w:pPr>
        <w:spacing w:after="0"/>
      </w:pPr>
      <w:r>
        <w:separator/>
      </w:r>
    </w:p>
  </w:endnote>
  <w:endnote w:type="continuationSeparator" w:id="0">
    <w:p w14:paraId="5AB8DC11" w14:textId="77777777" w:rsidR="00A83007" w:rsidRDefault="00A830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CClogo">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01888" w14:textId="77777777" w:rsidR="00E56552" w:rsidRDefault="00E56552">
    <w:pPr>
      <w:pBdr>
        <w:top w:val="nil"/>
        <w:left w:val="nil"/>
        <w:bottom w:val="nil"/>
        <w:right w:val="nil"/>
        <w:between w:val="nil"/>
      </w:pBdr>
      <w:tabs>
        <w:tab w:val="center" w:pos="4513"/>
        <w:tab w:val="right" w:pos="9026"/>
      </w:tabs>
      <w:spacing w:after="0"/>
      <w:jc w:val="center"/>
      <w:rPr>
        <w:color w:val="000000"/>
        <w:sz w:val="20"/>
        <w:szCs w:val="20"/>
      </w:rPr>
    </w:pPr>
  </w:p>
  <w:p w14:paraId="11901889" w14:textId="77777777" w:rsidR="00E56552" w:rsidRDefault="00197E0F">
    <w:pPr>
      <w:pBdr>
        <w:top w:val="nil"/>
        <w:left w:val="nil"/>
        <w:bottom w:val="nil"/>
        <w:right w:val="nil"/>
        <w:between w:val="nil"/>
      </w:pBdr>
      <w:tabs>
        <w:tab w:val="center" w:pos="4513"/>
        <w:tab w:val="right" w:pos="9026"/>
      </w:tabs>
      <w:spacing w:before="120" w:after="0"/>
      <w:jc w:val="right"/>
      <w:rPr>
        <w:color w:val="000000"/>
        <w:sz w:val="20"/>
        <w:szCs w:val="20"/>
      </w:rPr>
    </w:pPr>
    <w:r>
      <w:rPr>
        <w:color w:val="000000"/>
        <w:sz w:val="16"/>
        <w:szCs w:val="16"/>
      </w:rPr>
      <w:t>Matters\53895058.1</w:t>
    </w:r>
  </w:p>
  <w:p w14:paraId="1190188A" w14:textId="77777777" w:rsidR="00E56552" w:rsidRDefault="00E56552">
    <w:pPr>
      <w:widowControl w:val="0"/>
      <w:pBdr>
        <w:top w:val="nil"/>
        <w:left w:val="nil"/>
        <w:bottom w:val="nil"/>
        <w:right w:val="nil"/>
        <w:between w:val="nil"/>
      </w:pBdr>
      <w:spacing w:after="0" w:line="276" w:lineRule="auto"/>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431891"/>
      <w:docPartObj>
        <w:docPartGallery w:val="Page Numbers (Bottom of Page)"/>
        <w:docPartUnique/>
      </w:docPartObj>
    </w:sdtPr>
    <w:sdtEndPr>
      <w:rPr>
        <w:noProof/>
      </w:rPr>
    </w:sdtEndPr>
    <w:sdtContent>
      <w:p w14:paraId="5CED68CD" w14:textId="7FFBFF2C" w:rsidR="008D757A" w:rsidRDefault="008D75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90188B" w14:textId="4C893B41" w:rsidR="00E56552" w:rsidRPr="00C1156C" w:rsidRDefault="00E56552" w:rsidP="00C1156C">
    <w:pPr>
      <w:pBdr>
        <w:top w:val="nil"/>
        <w:left w:val="nil"/>
        <w:bottom w:val="nil"/>
        <w:right w:val="nil"/>
        <w:between w:val="nil"/>
      </w:pBdr>
      <w:tabs>
        <w:tab w:val="center" w:pos="4513"/>
        <w:tab w:val="right" w:pos="9026"/>
      </w:tabs>
      <w:spacing w:after="0"/>
      <w:rPr>
        <w:rFonts w:asciiTheme="majorHAnsi" w:eastAsia="SCClogo" w:hAnsiTheme="majorHAnsi" w:cstheme="majorHAnsi"/>
        <w:color w:val="7F7F7F"/>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0188D" w14:textId="77777777" w:rsidR="00E56552" w:rsidRDefault="00E56552">
    <w:pPr>
      <w:pBdr>
        <w:top w:val="nil"/>
        <w:left w:val="nil"/>
        <w:bottom w:val="nil"/>
        <w:right w:val="nil"/>
        <w:between w:val="nil"/>
      </w:pBdr>
      <w:tabs>
        <w:tab w:val="center" w:pos="4513"/>
        <w:tab w:val="right" w:pos="9026"/>
      </w:tabs>
      <w:spacing w:after="0"/>
      <w:rPr>
        <w:color w:val="000000"/>
        <w:sz w:val="20"/>
        <w:szCs w:val="20"/>
      </w:rPr>
    </w:pPr>
  </w:p>
  <w:p w14:paraId="1190188E" w14:textId="77777777" w:rsidR="00E56552" w:rsidRDefault="00197E0F">
    <w:pPr>
      <w:pBdr>
        <w:top w:val="nil"/>
        <w:left w:val="nil"/>
        <w:bottom w:val="nil"/>
        <w:right w:val="nil"/>
        <w:between w:val="nil"/>
      </w:pBdr>
      <w:tabs>
        <w:tab w:val="center" w:pos="4513"/>
        <w:tab w:val="right" w:pos="9026"/>
      </w:tabs>
      <w:spacing w:before="120" w:after="0"/>
      <w:jc w:val="right"/>
      <w:rPr>
        <w:color w:val="000000"/>
        <w:sz w:val="20"/>
        <w:szCs w:val="20"/>
      </w:rPr>
    </w:pPr>
    <w:r>
      <w:rPr>
        <w:color w:val="000000"/>
        <w:sz w:val="16"/>
        <w:szCs w:val="16"/>
      </w:rPr>
      <w:t>Matters\53895058.1</w:t>
    </w:r>
  </w:p>
  <w:p w14:paraId="1190188F" w14:textId="77777777" w:rsidR="00E56552" w:rsidRDefault="00E56552">
    <w:pPr>
      <w:widowControl w:val="0"/>
      <w:pBdr>
        <w:top w:val="nil"/>
        <w:left w:val="nil"/>
        <w:bottom w:val="nil"/>
        <w:right w:val="nil"/>
        <w:between w:val="nil"/>
      </w:pBdr>
      <w:spacing w:after="0" w:line="276"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9B94C6" w14:textId="77777777" w:rsidR="00A83007" w:rsidRDefault="00A83007">
      <w:pPr>
        <w:spacing w:after="0"/>
      </w:pPr>
      <w:r>
        <w:separator/>
      </w:r>
    </w:p>
  </w:footnote>
  <w:footnote w:type="continuationSeparator" w:id="0">
    <w:p w14:paraId="3842503A" w14:textId="77777777" w:rsidR="00A83007" w:rsidRDefault="00A8300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01883" w14:textId="77777777" w:rsidR="00E56552" w:rsidRDefault="00E56552">
    <w:pPr>
      <w:pBdr>
        <w:top w:val="nil"/>
        <w:left w:val="nil"/>
        <w:bottom w:val="nil"/>
        <w:right w:val="nil"/>
        <w:between w:val="nil"/>
      </w:pBdr>
      <w:tabs>
        <w:tab w:val="center" w:pos="4513"/>
        <w:tab w:val="right" w:pos="9026"/>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01886" w14:textId="6868A970" w:rsidR="00E56552" w:rsidRDefault="00197E0F">
    <w:pPr>
      <w:pBdr>
        <w:top w:val="nil"/>
        <w:left w:val="nil"/>
        <w:bottom w:val="nil"/>
        <w:right w:val="nil"/>
        <w:between w:val="nil"/>
      </w:pBdr>
      <w:tabs>
        <w:tab w:val="center" w:pos="4513"/>
        <w:tab w:val="right" w:pos="9026"/>
        <w:tab w:val="left" w:pos="7740"/>
      </w:tabs>
      <w:spacing w:after="0"/>
      <w:rPr>
        <w:rFonts w:ascii="Calibri" w:eastAsia="Calibri" w:hAnsi="Calibri" w:cs="Calibri"/>
        <w:b/>
        <w:color w:val="7F7F7F"/>
        <w:sz w:val="16"/>
        <w:szCs w:val="16"/>
      </w:rPr>
    </w:pPr>
    <w:r>
      <w:rPr>
        <w:rFonts w:ascii="Calibri" w:eastAsia="Calibri" w:hAnsi="Calibri" w:cs="Calibri"/>
        <w:b/>
        <w:color w:val="7F7F7F"/>
        <w:sz w:val="16"/>
        <w:szCs w:val="16"/>
      </w:rPr>
      <w:t>Pre-market engagement information document</w:t>
    </w:r>
    <w:r w:rsidR="006703FC">
      <w:rPr>
        <w:rFonts w:ascii="Calibri" w:eastAsia="Calibri" w:hAnsi="Calibri" w:cs="Calibri"/>
        <w:b/>
        <w:color w:val="7F7F7F"/>
        <w:sz w:val="16"/>
        <w:szCs w:val="16"/>
      </w:rPr>
      <w:t xml:space="preserve"> – Contract for </w:t>
    </w:r>
    <w:r w:rsidR="00B03FC0">
      <w:rPr>
        <w:rFonts w:ascii="Calibri" w:eastAsia="Calibri" w:hAnsi="Calibri" w:cs="Calibri"/>
        <w:b/>
        <w:color w:val="7F7F7F"/>
        <w:sz w:val="16"/>
        <w:szCs w:val="16"/>
      </w:rPr>
      <w:t xml:space="preserve">Greener </w:t>
    </w:r>
    <w:proofErr w:type="gramStart"/>
    <w:r w:rsidR="00B03FC0">
      <w:rPr>
        <w:rFonts w:ascii="Calibri" w:eastAsia="Calibri" w:hAnsi="Calibri" w:cs="Calibri"/>
        <w:b/>
        <w:color w:val="7F7F7F"/>
        <w:sz w:val="16"/>
        <w:szCs w:val="16"/>
      </w:rPr>
      <w:t>Ealing  Insurance</w:t>
    </w:r>
    <w:proofErr w:type="gramEnd"/>
    <w:r w:rsidR="006703FC">
      <w:rPr>
        <w:rFonts w:ascii="Calibri" w:eastAsia="Calibri" w:hAnsi="Calibri" w:cs="Calibri"/>
        <w:b/>
        <w:color w:val="7F7F7F"/>
        <w:sz w:val="16"/>
        <w:szCs w:val="16"/>
      </w:rPr>
      <w:t xml:space="preserve"> – London Borough of Ealing Council</w:t>
    </w:r>
  </w:p>
  <w:p w14:paraId="11901887" w14:textId="77777777" w:rsidR="00E56552" w:rsidRDefault="00E56552">
    <w:pPr>
      <w:pBdr>
        <w:top w:val="nil"/>
        <w:left w:val="nil"/>
        <w:bottom w:val="nil"/>
        <w:right w:val="nil"/>
        <w:between w:val="nil"/>
      </w:pBdr>
      <w:tabs>
        <w:tab w:val="center" w:pos="4513"/>
        <w:tab w:val="right" w:pos="9026"/>
        <w:tab w:val="left" w:pos="7740"/>
      </w:tabs>
      <w:spacing w:after="0"/>
      <w:rPr>
        <w:rFonts w:ascii="Calibri" w:eastAsia="Calibri" w:hAnsi="Calibri" w:cs="Calibri"/>
        <w:b/>
        <w:color w:val="7F7F7F"/>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0188C" w14:textId="77777777" w:rsidR="00E56552" w:rsidRDefault="00E56552">
    <w:pPr>
      <w:pBdr>
        <w:top w:val="nil"/>
        <w:left w:val="nil"/>
        <w:bottom w:val="nil"/>
        <w:right w:val="nil"/>
        <w:between w:val="nil"/>
      </w:pBdr>
      <w:tabs>
        <w:tab w:val="center" w:pos="4513"/>
        <w:tab w:val="right" w:pos="9026"/>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A35342"/>
    <w:multiLevelType w:val="hybridMultilevel"/>
    <w:tmpl w:val="57666122"/>
    <w:lvl w:ilvl="0" w:tplc="08090017">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295A282C"/>
    <w:multiLevelType w:val="multilevel"/>
    <w:tmpl w:val="B6DCC9DC"/>
    <w:lvl w:ilvl="0">
      <w:start w:val="1"/>
      <w:numFmt w:val="bullet"/>
      <w:lvlText w:val="●"/>
      <w:lvlJc w:val="left"/>
      <w:pPr>
        <w:ind w:left="720" w:hanging="360"/>
      </w:pPr>
      <w:rPr>
        <w:rFonts w:ascii="Noto Sans Symbols" w:eastAsia="Noto Sans Symbols" w:hAnsi="Noto Sans Symbols" w:cs="Noto Sans Symbols"/>
        <w:color w:val="52525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C126C98"/>
    <w:multiLevelType w:val="hybridMultilevel"/>
    <w:tmpl w:val="C35C3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FE7D71"/>
    <w:multiLevelType w:val="hybridMultilevel"/>
    <w:tmpl w:val="5150F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1401E4"/>
    <w:multiLevelType w:val="multilevel"/>
    <w:tmpl w:val="61CC3976"/>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3CB230EB"/>
    <w:multiLevelType w:val="hybridMultilevel"/>
    <w:tmpl w:val="DA685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6D3490"/>
    <w:multiLevelType w:val="hybridMultilevel"/>
    <w:tmpl w:val="A7527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083E91"/>
    <w:multiLevelType w:val="hybridMultilevel"/>
    <w:tmpl w:val="08A4E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B863F6"/>
    <w:multiLevelType w:val="hybridMultilevel"/>
    <w:tmpl w:val="58EE0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EA39D3"/>
    <w:multiLevelType w:val="hybridMultilevel"/>
    <w:tmpl w:val="5B7874D6"/>
    <w:lvl w:ilvl="0" w:tplc="1F16F2F6">
      <w:numFmt w:val="bullet"/>
      <w:lvlText w:val="-"/>
      <w:lvlJc w:val="left"/>
      <w:pPr>
        <w:ind w:left="720" w:hanging="360"/>
      </w:pPr>
      <w:rPr>
        <w:rFonts w:ascii="Arial" w:eastAsia="Georg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E35C9F"/>
    <w:multiLevelType w:val="multilevel"/>
    <w:tmpl w:val="FABA47CC"/>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622" w:hanging="902"/>
      </w:pPr>
    </w:lvl>
    <w:lvl w:ilvl="3">
      <w:start w:val="1"/>
      <w:numFmt w:val="decimal"/>
      <w:lvlText w:val="%1.%2.%3.%4"/>
      <w:lvlJc w:val="left"/>
      <w:pPr>
        <w:ind w:left="2699" w:hanging="1077"/>
      </w:pPr>
    </w:lvl>
    <w:lvl w:ilvl="4">
      <w:start w:val="1"/>
      <w:numFmt w:val="lowerLetter"/>
      <w:lvlText w:val="(%5)"/>
      <w:lvlJc w:val="left"/>
      <w:pPr>
        <w:ind w:left="2699" w:hanging="1077"/>
      </w:pPr>
    </w:lvl>
    <w:lvl w:ilvl="5">
      <w:start w:val="1"/>
      <w:numFmt w:val="lowerRoman"/>
      <w:lvlText w:val="(%6)"/>
      <w:lvlJc w:val="left"/>
      <w:pPr>
        <w:ind w:left="3238" w:hanging="538"/>
      </w:pPr>
    </w:lvl>
    <w:lvl w:ilvl="6">
      <w:start w:val="1"/>
      <w:numFmt w:val="upperLetter"/>
      <w:lvlText w:val="(%7)"/>
      <w:lvlJc w:val="left"/>
      <w:pPr>
        <w:ind w:left="3912" w:hanging="674"/>
      </w:pPr>
    </w:lvl>
    <w:lvl w:ilvl="7">
      <w:start w:val="1"/>
      <w:numFmt w:val="upperRoman"/>
      <w:lvlText w:val="(%8)"/>
      <w:lvlJc w:val="left"/>
      <w:pPr>
        <w:ind w:left="4587" w:hanging="675"/>
      </w:pPr>
    </w:lvl>
    <w:lvl w:ilvl="8">
      <w:start w:val="1"/>
      <w:numFmt w:val="lowerRoman"/>
      <w:lvlText w:val="%9."/>
      <w:lvlJc w:val="left"/>
      <w:pPr>
        <w:ind w:left="5262" w:hanging="675"/>
      </w:pPr>
    </w:lvl>
  </w:abstractNum>
  <w:abstractNum w:abstractNumId="11" w15:restartNumberingAfterBreak="0">
    <w:nsid w:val="680C51AD"/>
    <w:multiLevelType w:val="hybridMultilevel"/>
    <w:tmpl w:val="408ED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2D0CF2"/>
    <w:multiLevelType w:val="hybridMultilevel"/>
    <w:tmpl w:val="0F1E533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7EBD7FB1"/>
    <w:multiLevelType w:val="hybridMultilevel"/>
    <w:tmpl w:val="F0CECFA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753356555">
    <w:abstractNumId w:val="10"/>
  </w:num>
  <w:num w:numId="2" w16cid:durableId="2144233627">
    <w:abstractNumId w:val="1"/>
  </w:num>
  <w:num w:numId="3" w16cid:durableId="361249453">
    <w:abstractNumId w:val="4"/>
  </w:num>
  <w:num w:numId="4" w16cid:durableId="1649625621">
    <w:abstractNumId w:val="7"/>
  </w:num>
  <w:num w:numId="5" w16cid:durableId="1650087406">
    <w:abstractNumId w:val="6"/>
  </w:num>
  <w:num w:numId="6" w16cid:durableId="48961302">
    <w:abstractNumId w:val="8"/>
  </w:num>
  <w:num w:numId="7" w16cid:durableId="556163676">
    <w:abstractNumId w:val="3"/>
  </w:num>
  <w:num w:numId="8" w16cid:durableId="1663119450">
    <w:abstractNumId w:val="2"/>
  </w:num>
  <w:num w:numId="9" w16cid:durableId="1307321747">
    <w:abstractNumId w:val="5"/>
  </w:num>
  <w:num w:numId="10" w16cid:durableId="2067871506">
    <w:abstractNumId w:val="11"/>
  </w:num>
  <w:num w:numId="11" w16cid:durableId="1542090016">
    <w:abstractNumId w:val="0"/>
  </w:num>
  <w:num w:numId="12" w16cid:durableId="16545985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451837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26913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552"/>
    <w:rsid w:val="000135AB"/>
    <w:rsid w:val="000209CE"/>
    <w:rsid w:val="00020A43"/>
    <w:rsid w:val="00020E63"/>
    <w:rsid w:val="00023CE2"/>
    <w:rsid w:val="00025986"/>
    <w:rsid w:val="00026802"/>
    <w:rsid w:val="00031D5F"/>
    <w:rsid w:val="000356B4"/>
    <w:rsid w:val="00036750"/>
    <w:rsid w:val="00040A8A"/>
    <w:rsid w:val="00046CD5"/>
    <w:rsid w:val="00052E6F"/>
    <w:rsid w:val="00056C0E"/>
    <w:rsid w:val="00057B07"/>
    <w:rsid w:val="0006071D"/>
    <w:rsid w:val="000836B7"/>
    <w:rsid w:val="00091564"/>
    <w:rsid w:val="000A128F"/>
    <w:rsid w:val="000A544D"/>
    <w:rsid w:val="000A745A"/>
    <w:rsid w:val="000C19BE"/>
    <w:rsid w:val="000C1A76"/>
    <w:rsid w:val="000C2825"/>
    <w:rsid w:val="000C4A79"/>
    <w:rsid w:val="000E3103"/>
    <w:rsid w:val="000E5EF6"/>
    <w:rsid w:val="000F71BC"/>
    <w:rsid w:val="000F7528"/>
    <w:rsid w:val="00101F98"/>
    <w:rsid w:val="00105E56"/>
    <w:rsid w:val="00121B97"/>
    <w:rsid w:val="00166220"/>
    <w:rsid w:val="00166299"/>
    <w:rsid w:val="001702DA"/>
    <w:rsid w:val="00176992"/>
    <w:rsid w:val="00182BE5"/>
    <w:rsid w:val="001876B0"/>
    <w:rsid w:val="00194016"/>
    <w:rsid w:val="00197E0F"/>
    <w:rsid w:val="001B76FF"/>
    <w:rsid w:val="001C238E"/>
    <w:rsid w:val="00205169"/>
    <w:rsid w:val="00224AEC"/>
    <w:rsid w:val="002258BC"/>
    <w:rsid w:val="00254A4D"/>
    <w:rsid w:val="00261906"/>
    <w:rsid w:val="00263403"/>
    <w:rsid w:val="00270E28"/>
    <w:rsid w:val="002743B2"/>
    <w:rsid w:val="00281936"/>
    <w:rsid w:val="00284180"/>
    <w:rsid w:val="002A7C93"/>
    <w:rsid w:val="002E3A61"/>
    <w:rsid w:val="002E510E"/>
    <w:rsid w:val="002E6000"/>
    <w:rsid w:val="00300DC5"/>
    <w:rsid w:val="00301A57"/>
    <w:rsid w:val="00303019"/>
    <w:rsid w:val="0031334E"/>
    <w:rsid w:val="003475D4"/>
    <w:rsid w:val="00361551"/>
    <w:rsid w:val="00361E16"/>
    <w:rsid w:val="003705A5"/>
    <w:rsid w:val="00371D76"/>
    <w:rsid w:val="00376F07"/>
    <w:rsid w:val="0038090C"/>
    <w:rsid w:val="00387AA6"/>
    <w:rsid w:val="00390367"/>
    <w:rsid w:val="00394D3D"/>
    <w:rsid w:val="00395DE3"/>
    <w:rsid w:val="003960E6"/>
    <w:rsid w:val="003C10A3"/>
    <w:rsid w:val="003C3170"/>
    <w:rsid w:val="003C70D6"/>
    <w:rsid w:val="003C7889"/>
    <w:rsid w:val="003D3CB4"/>
    <w:rsid w:val="003D6C44"/>
    <w:rsid w:val="003F6D17"/>
    <w:rsid w:val="00421E84"/>
    <w:rsid w:val="004256FD"/>
    <w:rsid w:val="00454467"/>
    <w:rsid w:val="00456068"/>
    <w:rsid w:val="00466D6C"/>
    <w:rsid w:val="00467544"/>
    <w:rsid w:val="004738D4"/>
    <w:rsid w:val="00474D0D"/>
    <w:rsid w:val="00483F4E"/>
    <w:rsid w:val="004A629E"/>
    <w:rsid w:val="004A70B3"/>
    <w:rsid w:val="004B7EEA"/>
    <w:rsid w:val="004D15C2"/>
    <w:rsid w:val="004E5FF5"/>
    <w:rsid w:val="004F1FD5"/>
    <w:rsid w:val="004F3A16"/>
    <w:rsid w:val="005317C3"/>
    <w:rsid w:val="0053355B"/>
    <w:rsid w:val="00551DC9"/>
    <w:rsid w:val="00563ABA"/>
    <w:rsid w:val="00586555"/>
    <w:rsid w:val="00596AE2"/>
    <w:rsid w:val="005A6141"/>
    <w:rsid w:val="005B0A9E"/>
    <w:rsid w:val="005F1B32"/>
    <w:rsid w:val="005F5FA0"/>
    <w:rsid w:val="005F7EE6"/>
    <w:rsid w:val="0060002A"/>
    <w:rsid w:val="00602BAC"/>
    <w:rsid w:val="00627286"/>
    <w:rsid w:val="00640510"/>
    <w:rsid w:val="006461C1"/>
    <w:rsid w:val="006503C8"/>
    <w:rsid w:val="00653DF5"/>
    <w:rsid w:val="00657675"/>
    <w:rsid w:val="006703FC"/>
    <w:rsid w:val="0068103D"/>
    <w:rsid w:val="0068268D"/>
    <w:rsid w:val="006926E7"/>
    <w:rsid w:val="006B21C2"/>
    <w:rsid w:val="006C6362"/>
    <w:rsid w:val="006D0B69"/>
    <w:rsid w:val="006F42A8"/>
    <w:rsid w:val="00700871"/>
    <w:rsid w:val="0071312D"/>
    <w:rsid w:val="007561D9"/>
    <w:rsid w:val="007647E8"/>
    <w:rsid w:val="00765A89"/>
    <w:rsid w:val="00786B32"/>
    <w:rsid w:val="00786E22"/>
    <w:rsid w:val="00787FA4"/>
    <w:rsid w:val="00790813"/>
    <w:rsid w:val="007B1433"/>
    <w:rsid w:val="007B75CD"/>
    <w:rsid w:val="007C32DC"/>
    <w:rsid w:val="007C5ED0"/>
    <w:rsid w:val="007C6248"/>
    <w:rsid w:val="007E0DCF"/>
    <w:rsid w:val="007E15E7"/>
    <w:rsid w:val="007E32F3"/>
    <w:rsid w:val="007E4A55"/>
    <w:rsid w:val="007F250C"/>
    <w:rsid w:val="007F5146"/>
    <w:rsid w:val="00805B36"/>
    <w:rsid w:val="00825369"/>
    <w:rsid w:val="00832066"/>
    <w:rsid w:val="00842CAC"/>
    <w:rsid w:val="00851D64"/>
    <w:rsid w:val="00866F4E"/>
    <w:rsid w:val="00873D07"/>
    <w:rsid w:val="008841AA"/>
    <w:rsid w:val="008947D2"/>
    <w:rsid w:val="00896D15"/>
    <w:rsid w:val="008A4EC2"/>
    <w:rsid w:val="008B6DF8"/>
    <w:rsid w:val="008C1E5A"/>
    <w:rsid w:val="008C2C97"/>
    <w:rsid w:val="008D4F9B"/>
    <w:rsid w:val="008D757A"/>
    <w:rsid w:val="008E1F53"/>
    <w:rsid w:val="008E7F02"/>
    <w:rsid w:val="008F20F0"/>
    <w:rsid w:val="00915897"/>
    <w:rsid w:val="00927FC8"/>
    <w:rsid w:val="009356EE"/>
    <w:rsid w:val="00935BE3"/>
    <w:rsid w:val="00942080"/>
    <w:rsid w:val="0095035E"/>
    <w:rsid w:val="00975502"/>
    <w:rsid w:val="00977B63"/>
    <w:rsid w:val="00986B26"/>
    <w:rsid w:val="00990C35"/>
    <w:rsid w:val="00994C7D"/>
    <w:rsid w:val="009A6B48"/>
    <w:rsid w:val="009B67BF"/>
    <w:rsid w:val="009B7477"/>
    <w:rsid w:val="009C4C7F"/>
    <w:rsid w:val="009C5654"/>
    <w:rsid w:val="009C5675"/>
    <w:rsid w:val="009D08AF"/>
    <w:rsid w:val="009E17F4"/>
    <w:rsid w:val="009E4186"/>
    <w:rsid w:val="00A00A73"/>
    <w:rsid w:val="00A00FD1"/>
    <w:rsid w:val="00A0446B"/>
    <w:rsid w:val="00A40270"/>
    <w:rsid w:val="00A454B7"/>
    <w:rsid w:val="00A54E72"/>
    <w:rsid w:val="00A62D0A"/>
    <w:rsid w:val="00A74558"/>
    <w:rsid w:val="00A7564B"/>
    <w:rsid w:val="00A8153F"/>
    <w:rsid w:val="00A83007"/>
    <w:rsid w:val="00A915F1"/>
    <w:rsid w:val="00AA4917"/>
    <w:rsid w:val="00AC3DBE"/>
    <w:rsid w:val="00AC57CD"/>
    <w:rsid w:val="00AC6C6F"/>
    <w:rsid w:val="00AD6334"/>
    <w:rsid w:val="00AD6A0F"/>
    <w:rsid w:val="00AF0E2D"/>
    <w:rsid w:val="00AF2AD7"/>
    <w:rsid w:val="00B03FC0"/>
    <w:rsid w:val="00B307D4"/>
    <w:rsid w:val="00B32139"/>
    <w:rsid w:val="00B3242E"/>
    <w:rsid w:val="00B3291B"/>
    <w:rsid w:val="00B42673"/>
    <w:rsid w:val="00B4296A"/>
    <w:rsid w:val="00B431C8"/>
    <w:rsid w:val="00B4467E"/>
    <w:rsid w:val="00B47C97"/>
    <w:rsid w:val="00B51180"/>
    <w:rsid w:val="00B528C8"/>
    <w:rsid w:val="00B55A45"/>
    <w:rsid w:val="00B6005C"/>
    <w:rsid w:val="00B70A43"/>
    <w:rsid w:val="00B85474"/>
    <w:rsid w:val="00B8598C"/>
    <w:rsid w:val="00B86A3B"/>
    <w:rsid w:val="00B86A99"/>
    <w:rsid w:val="00B87918"/>
    <w:rsid w:val="00B93C19"/>
    <w:rsid w:val="00B96F42"/>
    <w:rsid w:val="00BA5FB2"/>
    <w:rsid w:val="00BA6F60"/>
    <w:rsid w:val="00BB23D8"/>
    <w:rsid w:val="00BB5D58"/>
    <w:rsid w:val="00BC2555"/>
    <w:rsid w:val="00BE43AC"/>
    <w:rsid w:val="00BE4C97"/>
    <w:rsid w:val="00BF1426"/>
    <w:rsid w:val="00C018C3"/>
    <w:rsid w:val="00C1156C"/>
    <w:rsid w:val="00C1166E"/>
    <w:rsid w:val="00C227D8"/>
    <w:rsid w:val="00C22B83"/>
    <w:rsid w:val="00C2356B"/>
    <w:rsid w:val="00C270D6"/>
    <w:rsid w:val="00C35DA2"/>
    <w:rsid w:val="00C64FC0"/>
    <w:rsid w:val="00C857FE"/>
    <w:rsid w:val="00C92DE5"/>
    <w:rsid w:val="00C93727"/>
    <w:rsid w:val="00CA5486"/>
    <w:rsid w:val="00CA7CC3"/>
    <w:rsid w:val="00CB3F85"/>
    <w:rsid w:val="00CB7221"/>
    <w:rsid w:val="00CB7F62"/>
    <w:rsid w:val="00CC29E3"/>
    <w:rsid w:val="00CC4BED"/>
    <w:rsid w:val="00CD128C"/>
    <w:rsid w:val="00CF0FFB"/>
    <w:rsid w:val="00D14AAE"/>
    <w:rsid w:val="00D17C41"/>
    <w:rsid w:val="00D337A5"/>
    <w:rsid w:val="00D51D60"/>
    <w:rsid w:val="00D5371A"/>
    <w:rsid w:val="00D62B2B"/>
    <w:rsid w:val="00D70C76"/>
    <w:rsid w:val="00D754E6"/>
    <w:rsid w:val="00D80A49"/>
    <w:rsid w:val="00D81E8D"/>
    <w:rsid w:val="00D84BE0"/>
    <w:rsid w:val="00D93236"/>
    <w:rsid w:val="00D958E7"/>
    <w:rsid w:val="00DB6D72"/>
    <w:rsid w:val="00DC2E06"/>
    <w:rsid w:val="00DC4BB9"/>
    <w:rsid w:val="00DD4CDA"/>
    <w:rsid w:val="00DE5DB7"/>
    <w:rsid w:val="00E004E4"/>
    <w:rsid w:val="00E026EC"/>
    <w:rsid w:val="00E10AF2"/>
    <w:rsid w:val="00E1583D"/>
    <w:rsid w:val="00E245B8"/>
    <w:rsid w:val="00E427EF"/>
    <w:rsid w:val="00E56552"/>
    <w:rsid w:val="00E6738E"/>
    <w:rsid w:val="00E71F94"/>
    <w:rsid w:val="00E8120D"/>
    <w:rsid w:val="00E84AD6"/>
    <w:rsid w:val="00E85030"/>
    <w:rsid w:val="00E8518B"/>
    <w:rsid w:val="00EA1921"/>
    <w:rsid w:val="00EB08CC"/>
    <w:rsid w:val="00EB371B"/>
    <w:rsid w:val="00EB779F"/>
    <w:rsid w:val="00ED47CA"/>
    <w:rsid w:val="00EF1A8D"/>
    <w:rsid w:val="00EF60CA"/>
    <w:rsid w:val="00F015FB"/>
    <w:rsid w:val="00F102C2"/>
    <w:rsid w:val="00F20814"/>
    <w:rsid w:val="00F22BA4"/>
    <w:rsid w:val="00F230E3"/>
    <w:rsid w:val="00F456FD"/>
    <w:rsid w:val="00F60990"/>
    <w:rsid w:val="00F63086"/>
    <w:rsid w:val="00F725AB"/>
    <w:rsid w:val="00F75B3A"/>
    <w:rsid w:val="00F765AE"/>
    <w:rsid w:val="00F80D0F"/>
    <w:rsid w:val="00F835AE"/>
    <w:rsid w:val="00FA60B7"/>
    <w:rsid w:val="00FD41E6"/>
    <w:rsid w:val="00FD671B"/>
    <w:rsid w:val="00FF1CD4"/>
    <w:rsid w:val="00FF2B6B"/>
    <w:rsid w:val="00FF32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0178F"/>
  <w15:docId w15:val="{C76AB6CE-0D6C-45FD-8C55-D730A6193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eorgia" w:eastAsia="Georgia" w:hAnsi="Georgia" w:cs="Georgia"/>
        <w:sz w:val="22"/>
        <w:szCs w:val="22"/>
        <w:lang w:val="en-GB" w:eastAsia="en-GB"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i/>
      <w:color w:val="666666"/>
      <w:sz w:val="48"/>
      <w:szCs w:val="48"/>
    </w:rPr>
  </w:style>
  <w:style w:type="table" w:customStyle="1" w:styleId="a">
    <w:basedOn w:val="TableNormal"/>
    <w:tblPr>
      <w:tblStyleRowBandSize w:val="1"/>
      <w:tblStyleColBandSize w:val="1"/>
      <w:tblCellMar>
        <w:top w:w="108" w:type="dxa"/>
        <w:left w:w="115" w:type="dxa"/>
        <w:bottom w:w="108"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D93236"/>
    <w:pPr>
      <w:tabs>
        <w:tab w:val="center" w:pos="4513"/>
        <w:tab w:val="right" w:pos="9026"/>
      </w:tabs>
      <w:spacing w:after="0"/>
    </w:pPr>
  </w:style>
  <w:style w:type="character" w:customStyle="1" w:styleId="HeaderChar">
    <w:name w:val="Header Char"/>
    <w:basedOn w:val="DefaultParagraphFont"/>
    <w:link w:val="Header"/>
    <w:uiPriority w:val="99"/>
    <w:rsid w:val="00D93236"/>
  </w:style>
  <w:style w:type="paragraph" w:styleId="Footer">
    <w:name w:val="footer"/>
    <w:basedOn w:val="Normal"/>
    <w:link w:val="FooterChar"/>
    <w:uiPriority w:val="99"/>
    <w:unhideWhenUsed/>
    <w:rsid w:val="00D93236"/>
    <w:pPr>
      <w:tabs>
        <w:tab w:val="center" w:pos="4513"/>
        <w:tab w:val="right" w:pos="9026"/>
      </w:tabs>
      <w:spacing w:after="0"/>
    </w:pPr>
  </w:style>
  <w:style w:type="character" w:customStyle="1" w:styleId="FooterChar">
    <w:name w:val="Footer Char"/>
    <w:basedOn w:val="DefaultParagraphFont"/>
    <w:link w:val="Footer"/>
    <w:uiPriority w:val="99"/>
    <w:rsid w:val="00D93236"/>
  </w:style>
  <w:style w:type="paragraph" w:styleId="ListParagraph">
    <w:name w:val="List Paragraph"/>
    <w:basedOn w:val="Normal"/>
    <w:uiPriority w:val="34"/>
    <w:qFormat/>
    <w:rsid w:val="00C857FE"/>
    <w:pPr>
      <w:ind w:left="720"/>
      <w:contextualSpacing/>
    </w:pPr>
  </w:style>
  <w:style w:type="character" w:styleId="CommentReference">
    <w:name w:val="annotation reference"/>
    <w:basedOn w:val="DefaultParagraphFont"/>
    <w:uiPriority w:val="99"/>
    <w:semiHidden/>
    <w:unhideWhenUsed/>
    <w:rsid w:val="00263403"/>
    <w:rPr>
      <w:sz w:val="16"/>
      <w:szCs w:val="16"/>
    </w:rPr>
  </w:style>
  <w:style w:type="paragraph" w:styleId="CommentText">
    <w:name w:val="annotation text"/>
    <w:basedOn w:val="Normal"/>
    <w:link w:val="CommentTextChar"/>
    <w:uiPriority w:val="99"/>
    <w:unhideWhenUsed/>
    <w:rsid w:val="00263403"/>
    <w:rPr>
      <w:sz w:val="20"/>
      <w:szCs w:val="20"/>
    </w:rPr>
  </w:style>
  <w:style w:type="character" w:customStyle="1" w:styleId="CommentTextChar">
    <w:name w:val="Comment Text Char"/>
    <w:basedOn w:val="DefaultParagraphFont"/>
    <w:link w:val="CommentText"/>
    <w:uiPriority w:val="99"/>
    <w:rsid w:val="00263403"/>
    <w:rPr>
      <w:sz w:val="20"/>
      <w:szCs w:val="20"/>
    </w:rPr>
  </w:style>
  <w:style w:type="paragraph" w:styleId="CommentSubject">
    <w:name w:val="annotation subject"/>
    <w:basedOn w:val="CommentText"/>
    <w:next w:val="CommentText"/>
    <w:link w:val="CommentSubjectChar"/>
    <w:uiPriority w:val="99"/>
    <w:semiHidden/>
    <w:unhideWhenUsed/>
    <w:rsid w:val="00263403"/>
    <w:rPr>
      <w:b/>
      <w:bCs/>
    </w:rPr>
  </w:style>
  <w:style w:type="character" w:customStyle="1" w:styleId="CommentSubjectChar">
    <w:name w:val="Comment Subject Char"/>
    <w:basedOn w:val="CommentTextChar"/>
    <w:link w:val="CommentSubject"/>
    <w:uiPriority w:val="99"/>
    <w:semiHidden/>
    <w:rsid w:val="00263403"/>
    <w:rPr>
      <w:b/>
      <w:bCs/>
      <w:sz w:val="20"/>
      <w:szCs w:val="20"/>
    </w:rPr>
  </w:style>
  <w:style w:type="table" w:styleId="TableGrid">
    <w:name w:val="Table Grid"/>
    <w:basedOn w:val="TableNormal"/>
    <w:uiPriority w:val="39"/>
    <w:rsid w:val="00483F4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1A57"/>
    <w:rPr>
      <w:color w:val="0000FF" w:themeColor="hyperlink"/>
      <w:u w:val="single"/>
    </w:rPr>
  </w:style>
  <w:style w:type="character" w:styleId="UnresolvedMention">
    <w:name w:val="Unresolved Mention"/>
    <w:basedOn w:val="DefaultParagraphFont"/>
    <w:uiPriority w:val="99"/>
    <w:semiHidden/>
    <w:unhideWhenUsed/>
    <w:rsid w:val="00301A57"/>
    <w:rPr>
      <w:color w:val="605E5C"/>
      <w:shd w:val="clear" w:color="auto" w:fill="E1DFDD"/>
    </w:rPr>
  </w:style>
  <w:style w:type="paragraph" w:customStyle="1" w:styleId="Default">
    <w:name w:val="Default"/>
    <w:rsid w:val="00FF32B7"/>
    <w:pPr>
      <w:autoSpaceDE w:val="0"/>
      <w:autoSpaceDN w:val="0"/>
      <w:adjustRightInd w:val="0"/>
      <w:spacing w:after="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690942">
      <w:bodyDiv w:val="1"/>
      <w:marLeft w:val="0"/>
      <w:marRight w:val="0"/>
      <w:marTop w:val="0"/>
      <w:marBottom w:val="0"/>
      <w:divBdr>
        <w:top w:val="none" w:sz="0" w:space="0" w:color="auto"/>
        <w:left w:val="none" w:sz="0" w:space="0" w:color="auto"/>
        <w:bottom w:val="none" w:sz="0" w:space="0" w:color="auto"/>
        <w:right w:val="none" w:sz="0" w:space="0" w:color="auto"/>
      </w:divBdr>
    </w:div>
    <w:div w:id="137036472">
      <w:bodyDiv w:val="1"/>
      <w:marLeft w:val="0"/>
      <w:marRight w:val="0"/>
      <w:marTop w:val="0"/>
      <w:marBottom w:val="0"/>
      <w:divBdr>
        <w:top w:val="none" w:sz="0" w:space="0" w:color="auto"/>
        <w:left w:val="none" w:sz="0" w:space="0" w:color="auto"/>
        <w:bottom w:val="none" w:sz="0" w:space="0" w:color="auto"/>
        <w:right w:val="none" w:sz="0" w:space="0" w:color="auto"/>
      </w:divBdr>
    </w:div>
    <w:div w:id="237978375">
      <w:bodyDiv w:val="1"/>
      <w:marLeft w:val="0"/>
      <w:marRight w:val="0"/>
      <w:marTop w:val="0"/>
      <w:marBottom w:val="0"/>
      <w:divBdr>
        <w:top w:val="none" w:sz="0" w:space="0" w:color="auto"/>
        <w:left w:val="none" w:sz="0" w:space="0" w:color="auto"/>
        <w:bottom w:val="none" w:sz="0" w:space="0" w:color="auto"/>
        <w:right w:val="none" w:sz="0" w:space="0" w:color="auto"/>
      </w:divBdr>
    </w:div>
    <w:div w:id="284040979">
      <w:bodyDiv w:val="1"/>
      <w:marLeft w:val="0"/>
      <w:marRight w:val="0"/>
      <w:marTop w:val="0"/>
      <w:marBottom w:val="0"/>
      <w:divBdr>
        <w:top w:val="none" w:sz="0" w:space="0" w:color="auto"/>
        <w:left w:val="none" w:sz="0" w:space="0" w:color="auto"/>
        <w:bottom w:val="none" w:sz="0" w:space="0" w:color="auto"/>
        <w:right w:val="none" w:sz="0" w:space="0" w:color="auto"/>
      </w:divBdr>
    </w:div>
    <w:div w:id="380253330">
      <w:bodyDiv w:val="1"/>
      <w:marLeft w:val="0"/>
      <w:marRight w:val="0"/>
      <w:marTop w:val="0"/>
      <w:marBottom w:val="0"/>
      <w:divBdr>
        <w:top w:val="none" w:sz="0" w:space="0" w:color="auto"/>
        <w:left w:val="none" w:sz="0" w:space="0" w:color="auto"/>
        <w:bottom w:val="none" w:sz="0" w:space="0" w:color="auto"/>
        <w:right w:val="none" w:sz="0" w:space="0" w:color="auto"/>
      </w:divBdr>
    </w:div>
    <w:div w:id="397869704">
      <w:bodyDiv w:val="1"/>
      <w:marLeft w:val="0"/>
      <w:marRight w:val="0"/>
      <w:marTop w:val="0"/>
      <w:marBottom w:val="0"/>
      <w:divBdr>
        <w:top w:val="none" w:sz="0" w:space="0" w:color="auto"/>
        <w:left w:val="none" w:sz="0" w:space="0" w:color="auto"/>
        <w:bottom w:val="none" w:sz="0" w:space="0" w:color="auto"/>
        <w:right w:val="none" w:sz="0" w:space="0" w:color="auto"/>
      </w:divBdr>
    </w:div>
    <w:div w:id="473838982">
      <w:bodyDiv w:val="1"/>
      <w:marLeft w:val="0"/>
      <w:marRight w:val="0"/>
      <w:marTop w:val="0"/>
      <w:marBottom w:val="0"/>
      <w:divBdr>
        <w:top w:val="none" w:sz="0" w:space="0" w:color="auto"/>
        <w:left w:val="none" w:sz="0" w:space="0" w:color="auto"/>
        <w:bottom w:val="none" w:sz="0" w:space="0" w:color="auto"/>
        <w:right w:val="none" w:sz="0" w:space="0" w:color="auto"/>
      </w:divBdr>
    </w:div>
    <w:div w:id="607977910">
      <w:bodyDiv w:val="1"/>
      <w:marLeft w:val="0"/>
      <w:marRight w:val="0"/>
      <w:marTop w:val="0"/>
      <w:marBottom w:val="0"/>
      <w:divBdr>
        <w:top w:val="none" w:sz="0" w:space="0" w:color="auto"/>
        <w:left w:val="none" w:sz="0" w:space="0" w:color="auto"/>
        <w:bottom w:val="none" w:sz="0" w:space="0" w:color="auto"/>
        <w:right w:val="none" w:sz="0" w:space="0" w:color="auto"/>
      </w:divBdr>
    </w:div>
    <w:div w:id="702024987">
      <w:bodyDiv w:val="1"/>
      <w:marLeft w:val="0"/>
      <w:marRight w:val="0"/>
      <w:marTop w:val="0"/>
      <w:marBottom w:val="0"/>
      <w:divBdr>
        <w:top w:val="none" w:sz="0" w:space="0" w:color="auto"/>
        <w:left w:val="none" w:sz="0" w:space="0" w:color="auto"/>
        <w:bottom w:val="none" w:sz="0" w:space="0" w:color="auto"/>
        <w:right w:val="none" w:sz="0" w:space="0" w:color="auto"/>
      </w:divBdr>
    </w:div>
    <w:div w:id="747460389">
      <w:bodyDiv w:val="1"/>
      <w:marLeft w:val="0"/>
      <w:marRight w:val="0"/>
      <w:marTop w:val="0"/>
      <w:marBottom w:val="0"/>
      <w:divBdr>
        <w:top w:val="none" w:sz="0" w:space="0" w:color="auto"/>
        <w:left w:val="none" w:sz="0" w:space="0" w:color="auto"/>
        <w:bottom w:val="none" w:sz="0" w:space="0" w:color="auto"/>
        <w:right w:val="none" w:sz="0" w:space="0" w:color="auto"/>
      </w:divBdr>
    </w:div>
    <w:div w:id="884296708">
      <w:bodyDiv w:val="1"/>
      <w:marLeft w:val="0"/>
      <w:marRight w:val="0"/>
      <w:marTop w:val="0"/>
      <w:marBottom w:val="0"/>
      <w:divBdr>
        <w:top w:val="none" w:sz="0" w:space="0" w:color="auto"/>
        <w:left w:val="none" w:sz="0" w:space="0" w:color="auto"/>
        <w:bottom w:val="none" w:sz="0" w:space="0" w:color="auto"/>
        <w:right w:val="none" w:sz="0" w:space="0" w:color="auto"/>
      </w:divBdr>
    </w:div>
    <w:div w:id="928464366">
      <w:bodyDiv w:val="1"/>
      <w:marLeft w:val="0"/>
      <w:marRight w:val="0"/>
      <w:marTop w:val="0"/>
      <w:marBottom w:val="0"/>
      <w:divBdr>
        <w:top w:val="none" w:sz="0" w:space="0" w:color="auto"/>
        <w:left w:val="none" w:sz="0" w:space="0" w:color="auto"/>
        <w:bottom w:val="none" w:sz="0" w:space="0" w:color="auto"/>
        <w:right w:val="none" w:sz="0" w:space="0" w:color="auto"/>
      </w:divBdr>
    </w:div>
    <w:div w:id="957369620">
      <w:bodyDiv w:val="1"/>
      <w:marLeft w:val="0"/>
      <w:marRight w:val="0"/>
      <w:marTop w:val="0"/>
      <w:marBottom w:val="0"/>
      <w:divBdr>
        <w:top w:val="none" w:sz="0" w:space="0" w:color="auto"/>
        <w:left w:val="none" w:sz="0" w:space="0" w:color="auto"/>
        <w:bottom w:val="none" w:sz="0" w:space="0" w:color="auto"/>
        <w:right w:val="none" w:sz="0" w:space="0" w:color="auto"/>
      </w:divBdr>
    </w:div>
    <w:div w:id="1185631645">
      <w:bodyDiv w:val="1"/>
      <w:marLeft w:val="0"/>
      <w:marRight w:val="0"/>
      <w:marTop w:val="0"/>
      <w:marBottom w:val="0"/>
      <w:divBdr>
        <w:top w:val="none" w:sz="0" w:space="0" w:color="auto"/>
        <w:left w:val="none" w:sz="0" w:space="0" w:color="auto"/>
        <w:bottom w:val="none" w:sz="0" w:space="0" w:color="auto"/>
        <w:right w:val="none" w:sz="0" w:space="0" w:color="auto"/>
      </w:divBdr>
    </w:div>
    <w:div w:id="1216626172">
      <w:bodyDiv w:val="1"/>
      <w:marLeft w:val="0"/>
      <w:marRight w:val="0"/>
      <w:marTop w:val="0"/>
      <w:marBottom w:val="0"/>
      <w:divBdr>
        <w:top w:val="none" w:sz="0" w:space="0" w:color="auto"/>
        <w:left w:val="none" w:sz="0" w:space="0" w:color="auto"/>
        <w:bottom w:val="none" w:sz="0" w:space="0" w:color="auto"/>
        <w:right w:val="none" w:sz="0" w:space="0" w:color="auto"/>
      </w:divBdr>
    </w:div>
    <w:div w:id="1343320747">
      <w:bodyDiv w:val="1"/>
      <w:marLeft w:val="0"/>
      <w:marRight w:val="0"/>
      <w:marTop w:val="0"/>
      <w:marBottom w:val="0"/>
      <w:divBdr>
        <w:top w:val="none" w:sz="0" w:space="0" w:color="auto"/>
        <w:left w:val="none" w:sz="0" w:space="0" w:color="auto"/>
        <w:bottom w:val="none" w:sz="0" w:space="0" w:color="auto"/>
        <w:right w:val="none" w:sz="0" w:space="0" w:color="auto"/>
      </w:divBdr>
    </w:div>
    <w:div w:id="1365517759">
      <w:bodyDiv w:val="1"/>
      <w:marLeft w:val="0"/>
      <w:marRight w:val="0"/>
      <w:marTop w:val="0"/>
      <w:marBottom w:val="0"/>
      <w:divBdr>
        <w:top w:val="none" w:sz="0" w:space="0" w:color="auto"/>
        <w:left w:val="none" w:sz="0" w:space="0" w:color="auto"/>
        <w:bottom w:val="none" w:sz="0" w:space="0" w:color="auto"/>
        <w:right w:val="none" w:sz="0" w:space="0" w:color="auto"/>
      </w:divBdr>
    </w:div>
    <w:div w:id="1380738486">
      <w:bodyDiv w:val="1"/>
      <w:marLeft w:val="0"/>
      <w:marRight w:val="0"/>
      <w:marTop w:val="0"/>
      <w:marBottom w:val="0"/>
      <w:divBdr>
        <w:top w:val="none" w:sz="0" w:space="0" w:color="auto"/>
        <w:left w:val="none" w:sz="0" w:space="0" w:color="auto"/>
        <w:bottom w:val="none" w:sz="0" w:space="0" w:color="auto"/>
        <w:right w:val="none" w:sz="0" w:space="0" w:color="auto"/>
      </w:divBdr>
    </w:div>
    <w:div w:id="1478180143">
      <w:bodyDiv w:val="1"/>
      <w:marLeft w:val="0"/>
      <w:marRight w:val="0"/>
      <w:marTop w:val="0"/>
      <w:marBottom w:val="0"/>
      <w:divBdr>
        <w:top w:val="none" w:sz="0" w:space="0" w:color="auto"/>
        <w:left w:val="none" w:sz="0" w:space="0" w:color="auto"/>
        <w:bottom w:val="none" w:sz="0" w:space="0" w:color="auto"/>
        <w:right w:val="none" w:sz="0" w:space="0" w:color="auto"/>
      </w:divBdr>
    </w:div>
    <w:div w:id="1520004377">
      <w:bodyDiv w:val="1"/>
      <w:marLeft w:val="0"/>
      <w:marRight w:val="0"/>
      <w:marTop w:val="0"/>
      <w:marBottom w:val="0"/>
      <w:divBdr>
        <w:top w:val="none" w:sz="0" w:space="0" w:color="auto"/>
        <w:left w:val="none" w:sz="0" w:space="0" w:color="auto"/>
        <w:bottom w:val="none" w:sz="0" w:space="0" w:color="auto"/>
        <w:right w:val="none" w:sz="0" w:space="0" w:color="auto"/>
      </w:divBdr>
    </w:div>
    <w:div w:id="1528910315">
      <w:bodyDiv w:val="1"/>
      <w:marLeft w:val="0"/>
      <w:marRight w:val="0"/>
      <w:marTop w:val="0"/>
      <w:marBottom w:val="0"/>
      <w:divBdr>
        <w:top w:val="none" w:sz="0" w:space="0" w:color="auto"/>
        <w:left w:val="none" w:sz="0" w:space="0" w:color="auto"/>
        <w:bottom w:val="none" w:sz="0" w:space="0" w:color="auto"/>
        <w:right w:val="none" w:sz="0" w:space="0" w:color="auto"/>
      </w:divBdr>
    </w:div>
    <w:div w:id="1697727284">
      <w:bodyDiv w:val="1"/>
      <w:marLeft w:val="0"/>
      <w:marRight w:val="0"/>
      <w:marTop w:val="0"/>
      <w:marBottom w:val="0"/>
      <w:divBdr>
        <w:top w:val="none" w:sz="0" w:space="0" w:color="auto"/>
        <w:left w:val="none" w:sz="0" w:space="0" w:color="auto"/>
        <w:bottom w:val="none" w:sz="0" w:space="0" w:color="auto"/>
        <w:right w:val="none" w:sz="0" w:space="0" w:color="auto"/>
      </w:divBdr>
    </w:div>
    <w:div w:id="1804615862">
      <w:bodyDiv w:val="1"/>
      <w:marLeft w:val="0"/>
      <w:marRight w:val="0"/>
      <w:marTop w:val="0"/>
      <w:marBottom w:val="0"/>
      <w:divBdr>
        <w:top w:val="none" w:sz="0" w:space="0" w:color="auto"/>
        <w:left w:val="none" w:sz="0" w:space="0" w:color="auto"/>
        <w:bottom w:val="none" w:sz="0" w:space="0" w:color="auto"/>
        <w:right w:val="none" w:sz="0" w:space="0" w:color="auto"/>
      </w:divBdr>
    </w:div>
    <w:div w:id="2120685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29E660F7E8654EA9A2179AECF454B6" ma:contentTypeVersion="20" ma:contentTypeDescription="Create a new document." ma:contentTypeScope="" ma:versionID="d629fbb1007a98add471941aa4efe233">
  <xsd:schema xmlns:xsd="http://www.w3.org/2001/XMLSchema" xmlns:xs="http://www.w3.org/2001/XMLSchema" xmlns:p="http://schemas.microsoft.com/office/2006/metadata/properties" xmlns:ns2="ccb351ec-0e30-4e8b-84d4-48c146abdca9" xmlns:ns3="a485021f-0571-4c1b-bd6f-623e051edae0" targetNamespace="http://schemas.microsoft.com/office/2006/metadata/properties" ma:root="true" ma:fieldsID="fe157c6cc6254b36ebf61d9cb2476d0b" ns2:_="" ns3:_="">
    <xsd:import namespace="ccb351ec-0e30-4e8b-84d4-48c146abdca9"/>
    <xsd:import namespace="a485021f-0571-4c1b-bd6f-623e051eda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b351ec-0e30-4e8b-84d4-48c146abdca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b2a71f26-d020-40b2-bdb8-9906d76cae98}" ma:internalName="TaxCatchAll" ma:showField="CatchAllData" ma:web="ccb351ec-0e30-4e8b-84d4-48c146abdca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85021f-0571-4c1b-bd6f-623e051edae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cb351ec-0e30-4e8b-84d4-48c146abdca9" xsi:nil="true"/>
    <lcf76f155ced4ddcb4097134ff3c332f xmlns="a485021f-0571-4c1b-bd6f-623e051edae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9C3BE9-F0BE-4525-9002-7FAEA66B12B5}">
  <ds:schemaRefs>
    <ds:schemaRef ds:uri="http://schemas.microsoft.com/sharepoint/v3/contenttype/forms"/>
  </ds:schemaRefs>
</ds:datastoreItem>
</file>

<file path=customXml/itemProps2.xml><?xml version="1.0" encoding="utf-8"?>
<ds:datastoreItem xmlns:ds="http://schemas.openxmlformats.org/officeDocument/2006/customXml" ds:itemID="{5596E6EC-8762-47E9-960E-5B995B2EB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b351ec-0e30-4e8b-84d4-48c146abdca9"/>
    <ds:schemaRef ds:uri="a485021f-0571-4c1b-bd6f-623e051eda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813AE2-FA84-44C2-A8B0-B2DF18EB622F}">
  <ds:schemaRefs>
    <ds:schemaRef ds:uri="ccb351ec-0e30-4e8b-84d4-48c146abdca9"/>
    <ds:schemaRef ds:uri="a485021f-0571-4c1b-bd6f-623e051edae0"/>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1487</Words>
  <Characters>8478</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London Borough of Ealing</Company>
  <LinksUpToDate>false</LinksUpToDate>
  <CharactersWithSpaces>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Acosta</dc:creator>
  <cp:lastModifiedBy>Abigail Acosta</cp:lastModifiedBy>
  <cp:revision>2</cp:revision>
  <dcterms:created xsi:type="dcterms:W3CDTF">2024-09-23T08:26:00Z</dcterms:created>
  <dcterms:modified xsi:type="dcterms:W3CDTF">2024-09-23T08:26:00Z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0x0101000D29E660F7E8654EA9A2179AECF454B6</vt:lpwstr>
  </property>
</Properties>
</file>