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67A8" w:rsidRPr="009E047A" w:rsidRDefault="007F67A8" w:rsidP="007F67A8">
      <w:pPr>
        <w:jc w:val="right"/>
        <w:rPr>
          <w:rFonts w:ascii="Arial" w:hAnsi="Arial" w:cs="Arial"/>
        </w:rPr>
      </w:pPr>
      <w:r w:rsidRPr="009E047A">
        <w:rPr>
          <w:rFonts w:ascii="Arial" w:hAnsi="Arial" w:cs="Arial"/>
          <w:noProof/>
          <w:lang w:eastAsia="en-GB"/>
        </w:rPr>
        <w:drawing>
          <wp:inline distT="0" distB="0" distL="0" distR="0" wp14:anchorId="06FA4B65" wp14:editId="4B2B26DA">
            <wp:extent cx="2322830" cy="1554480"/>
            <wp:effectExtent l="0" t="0" r="127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22830" cy="1554480"/>
                    </a:xfrm>
                    <a:prstGeom prst="rect">
                      <a:avLst/>
                    </a:prstGeom>
                    <a:noFill/>
                  </pic:spPr>
                </pic:pic>
              </a:graphicData>
            </a:graphic>
          </wp:inline>
        </w:drawing>
      </w:r>
      <w:r w:rsidRPr="009E047A">
        <w:rPr>
          <w:noProof/>
          <w:lang w:eastAsia="en-GB"/>
        </w:rPr>
        <w:drawing>
          <wp:inline distT="0" distB="0" distL="0" distR="0" wp14:anchorId="517E45C5" wp14:editId="744788D4">
            <wp:extent cx="1461072" cy="1473199"/>
            <wp:effectExtent l="0" t="0" r="6350" b="0"/>
            <wp:docPr id="13"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2"/>
                    <pic:cNvPicPr>
                      <a:picLocks noChangeAspect="1"/>
                    </pic:cNvPicPr>
                  </pic:nvPicPr>
                  <pic:blipFill>
                    <a:blip r:embed="rId12"/>
                    <a:stretch>
                      <a:fillRect/>
                    </a:stretch>
                  </pic:blipFill>
                  <pic:spPr>
                    <a:xfrm>
                      <a:off x="0" y="0"/>
                      <a:ext cx="1461072" cy="1473199"/>
                    </a:xfrm>
                    <a:prstGeom prst="rect">
                      <a:avLst/>
                    </a:prstGeom>
                  </pic:spPr>
                </pic:pic>
              </a:graphicData>
            </a:graphic>
          </wp:inline>
        </w:drawing>
      </w:r>
    </w:p>
    <w:p w:rsidR="007F67A8" w:rsidRPr="009E047A" w:rsidRDefault="007F67A8" w:rsidP="007F67A8">
      <w:pPr>
        <w:jc w:val="right"/>
        <w:rPr>
          <w:rFonts w:ascii="Arial" w:hAnsi="Arial" w:cs="Arial"/>
        </w:rPr>
      </w:pPr>
    </w:p>
    <w:p w:rsidR="007F67A8" w:rsidRPr="009E047A" w:rsidRDefault="007F67A8" w:rsidP="007F67A8">
      <w:pPr>
        <w:rPr>
          <w:rFonts w:ascii="Arial" w:hAnsi="Arial" w:cs="Arial"/>
        </w:rPr>
      </w:pPr>
    </w:p>
    <w:p w:rsidR="007F67A8" w:rsidRPr="009E047A" w:rsidRDefault="007F67A8" w:rsidP="007F67A8">
      <w:pPr>
        <w:rPr>
          <w:rFonts w:ascii="Arial" w:hAnsi="Arial" w:cs="Arial"/>
          <w:b/>
          <w:sz w:val="72"/>
        </w:rPr>
      </w:pPr>
      <w:r w:rsidRPr="009E047A">
        <w:rPr>
          <w:rFonts w:ascii="Arial" w:hAnsi="Arial" w:cs="Arial"/>
          <w:b/>
          <w:sz w:val="72"/>
        </w:rPr>
        <w:t xml:space="preserve">Integrated Community Services </w:t>
      </w:r>
    </w:p>
    <w:p w:rsidR="007F67A8" w:rsidRPr="009E047A" w:rsidRDefault="007F67A8" w:rsidP="007F67A8">
      <w:pPr>
        <w:jc w:val="both"/>
        <w:rPr>
          <w:rFonts w:ascii="Arial" w:hAnsi="Arial" w:cs="Arial"/>
          <w:b/>
          <w:sz w:val="96"/>
        </w:rPr>
      </w:pPr>
    </w:p>
    <w:p w:rsidR="00751469" w:rsidRPr="009E047A" w:rsidRDefault="004F1C43" w:rsidP="004F1C43">
      <w:pPr>
        <w:rPr>
          <w:rFonts w:ascii="Arial" w:hAnsi="Arial" w:cs="Arial"/>
          <w:b/>
          <w:sz w:val="72"/>
        </w:rPr>
      </w:pPr>
      <w:r w:rsidRPr="009E047A">
        <w:rPr>
          <w:rFonts w:ascii="Arial" w:hAnsi="Arial" w:cs="Arial"/>
          <w:b/>
          <w:sz w:val="72"/>
        </w:rPr>
        <w:t>Engagement</w:t>
      </w:r>
      <w:r w:rsidR="00124DB0" w:rsidRPr="009E047A">
        <w:rPr>
          <w:rFonts w:ascii="Arial" w:hAnsi="Arial" w:cs="Arial"/>
          <w:b/>
          <w:sz w:val="72"/>
        </w:rPr>
        <w:t xml:space="preserve"> document</w:t>
      </w:r>
    </w:p>
    <w:p w:rsidR="007F67A8" w:rsidRPr="009E047A" w:rsidRDefault="007F67A8" w:rsidP="004F1C43">
      <w:pPr>
        <w:rPr>
          <w:rFonts w:ascii="Arial" w:hAnsi="Arial" w:cs="Arial"/>
          <w:b/>
          <w:sz w:val="72"/>
        </w:rPr>
      </w:pPr>
    </w:p>
    <w:p w:rsidR="00832F3E" w:rsidRDefault="00832F3E" w:rsidP="007F67A8">
      <w:pPr>
        <w:jc w:val="both"/>
        <w:rPr>
          <w:rFonts w:ascii="Arial" w:hAnsi="Arial" w:cs="Arial"/>
          <w:sz w:val="28"/>
        </w:rPr>
      </w:pPr>
      <w:r>
        <w:rPr>
          <w:rFonts w:ascii="Arial" w:hAnsi="Arial" w:cs="Arial"/>
          <w:sz w:val="28"/>
        </w:rPr>
        <w:t>January 2020</w:t>
      </w:r>
    </w:p>
    <w:p w:rsidR="007A65F3" w:rsidRPr="009E047A" w:rsidRDefault="00640263" w:rsidP="007F67A8">
      <w:pPr>
        <w:jc w:val="both"/>
        <w:rPr>
          <w:rFonts w:ascii="Arial" w:hAnsi="Arial" w:cs="Arial"/>
          <w:sz w:val="28"/>
        </w:rPr>
      </w:pPr>
      <w:r>
        <w:rPr>
          <w:rFonts w:ascii="Arial" w:hAnsi="Arial" w:cs="Arial"/>
          <w:sz w:val="28"/>
        </w:rPr>
        <w:t>Version 4</w:t>
      </w:r>
    </w:p>
    <w:p w:rsidR="00751469" w:rsidRPr="009E047A" w:rsidRDefault="00751469" w:rsidP="007F67A8">
      <w:pPr>
        <w:jc w:val="both"/>
        <w:rPr>
          <w:rFonts w:ascii="Arial" w:hAnsi="Arial" w:cs="Arial"/>
          <w:sz w:val="28"/>
        </w:rPr>
      </w:pPr>
    </w:p>
    <w:p w:rsidR="00124DB0" w:rsidRPr="009E047A" w:rsidRDefault="00124DB0" w:rsidP="007F67A8">
      <w:pPr>
        <w:jc w:val="both"/>
        <w:rPr>
          <w:rFonts w:ascii="Arial" w:hAnsi="Arial" w:cs="Arial"/>
          <w:sz w:val="28"/>
        </w:rPr>
      </w:pPr>
    </w:p>
    <w:p w:rsidR="00124DB0" w:rsidRPr="009E047A" w:rsidRDefault="00124DB0" w:rsidP="007F67A8">
      <w:pPr>
        <w:jc w:val="both"/>
        <w:rPr>
          <w:rFonts w:ascii="Arial" w:hAnsi="Arial" w:cs="Arial"/>
          <w:sz w:val="28"/>
        </w:rPr>
      </w:pPr>
    </w:p>
    <w:p w:rsidR="00124DB0" w:rsidRPr="009E047A" w:rsidRDefault="00124DB0" w:rsidP="007F67A8">
      <w:pPr>
        <w:jc w:val="both"/>
        <w:rPr>
          <w:rFonts w:ascii="Arial" w:hAnsi="Arial" w:cs="Arial"/>
          <w:sz w:val="28"/>
        </w:rPr>
      </w:pPr>
    </w:p>
    <w:p w:rsidR="007F67A8" w:rsidRPr="009E047A" w:rsidRDefault="00751469" w:rsidP="007F67A8">
      <w:pPr>
        <w:jc w:val="both"/>
        <w:rPr>
          <w:rFonts w:ascii="Arial" w:hAnsi="Arial" w:cs="Arial"/>
        </w:rPr>
      </w:pPr>
      <w:r w:rsidRPr="009E047A">
        <w:rPr>
          <w:noProof/>
          <w:lang w:eastAsia="en-GB"/>
        </w:rPr>
        <w:drawing>
          <wp:anchor distT="0" distB="0" distL="114300" distR="114300" simplePos="0" relativeHeight="251658240" behindDoc="1" locked="0" layoutInCell="1" allowOverlap="1" wp14:anchorId="77592D4A" wp14:editId="332B6EE3">
            <wp:simplePos x="0" y="0"/>
            <wp:positionH relativeFrom="margin">
              <wp:align>center</wp:align>
            </wp:positionH>
            <wp:positionV relativeFrom="paragraph">
              <wp:posOffset>288649</wp:posOffset>
            </wp:positionV>
            <wp:extent cx="7271385" cy="645795"/>
            <wp:effectExtent l="0" t="0" r="5715" b="1905"/>
            <wp:wrapTight wrapText="bothSides">
              <wp:wrapPolygon edited="0">
                <wp:start x="0" y="0"/>
                <wp:lineTo x="0" y="21027"/>
                <wp:lineTo x="21560" y="21027"/>
                <wp:lineTo x="21560" y="0"/>
                <wp:lineTo x="0" y="0"/>
              </wp:wrapPolygon>
            </wp:wrapTight>
            <wp:docPr id="14"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3"/>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271385" cy="645795"/>
                    </a:xfrm>
                    <a:prstGeom prst="rect">
                      <a:avLst/>
                    </a:prstGeom>
                  </pic:spPr>
                </pic:pic>
              </a:graphicData>
            </a:graphic>
            <wp14:sizeRelH relativeFrom="margin">
              <wp14:pctWidth>0</wp14:pctWidth>
            </wp14:sizeRelH>
            <wp14:sizeRelV relativeFrom="margin">
              <wp14:pctHeight>0</wp14:pctHeight>
            </wp14:sizeRelV>
          </wp:anchor>
        </w:drawing>
      </w:r>
      <w:r w:rsidR="007F67A8" w:rsidRPr="009E047A">
        <w:rPr>
          <w:rFonts w:ascii="Arial" w:hAnsi="Arial" w:cs="Arial"/>
        </w:rPr>
        <w:br w:type="page"/>
      </w:r>
    </w:p>
    <w:p w:rsidR="00E40A46" w:rsidRPr="009E047A" w:rsidRDefault="00463A22">
      <w:pPr>
        <w:rPr>
          <w:rFonts w:ascii="Arial" w:hAnsi="Arial" w:cs="Arial"/>
        </w:rPr>
      </w:pPr>
      <w:r w:rsidRPr="009E047A">
        <w:rPr>
          <w:rFonts w:ascii="Arial" w:hAnsi="Arial" w:cs="Arial"/>
        </w:rPr>
        <w:t xml:space="preserve">Table of </w:t>
      </w:r>
      <w:r w:rsidR="00E40A46" w:rsidRPr="009E047A">
        <w:rPr>
          <w:rFonts w:ascii="Arial" w:hAnsi="Arial" w:cs="Arial"/>
        </w:rPr>
        <w:t>Contents</w:t>
      </w:r>
    </w:p>
    <w:p w:rsidR="00E3386E" w:rsidRPr="009E047A" w:rsidRDefault="00E3386E">
      <w:pPr>
        <w:rPr>
          <w:rFonts w:ascii="Arial" w:hAnsi="Arial" w:cs="Arial"/>
        </w:rPr>
      </w:pPr>
    </w:p>
    <w:p w:rsidR="00E3386E" w:rsidRPr="009E047A" w:rsidRDefault="00E3386E">
      <w:pPr>
        <w:rPr>
          <w:rFonts w:ascii="Arial" w:hAnsi="Arial" w:cs="Arial"/>
          <w:b/>
          <w:sz w:val="24"/>
        </w:rPr>
      </w:pPr>
      <w:r w:rsidRPr="009E047A">
        <w:rPr>
          <w:rFonts w:ascii="Arial" w:hAnsi="Arial" w:cs="Arial"/>
          <w:b/>
          <w:sz w:val="24"/>
        </w:rPr>
        <w:t xml:space="preserve">Section one – </w:t>
      </w:r>
      <w:r w:rsidR="00200011" w:rsidRPr="009E047A">
        <w:rPr>
          <w:rFonts w:ascii="Arial" w:hAnsi="Arial" w:cs="Arial"/>
          <w:b/>
          <w:sz w:val="24"/>
        </w:rPr>
        <w:t>B</w:t>
      </w:r>
      <w:r w:rsidRPr="009E047A">
        <w:rPr>
          <w:rFonts w:ascii="Arial" w:hAnsi="Arial" w:cs="Arial"/>
          <w:b/>
          <w:sz w:val="24"/>
        </w:rPr>
        <w:t xml:space="preserve">ackground </w:t>
      </w:r>
    </w:p>
    <w:p w:rsidR="00B03554" w:rsidRPr="009E047A" w:rsidRDefault="00874260" w:rsidP="00B50164">
      <w:pPr>
        <w:pStyle w:val="ListParagraph"/>
        <w:numPr>
          <w:ilvl w:val="1"/>
          <w:numId w:val="1"/>
        </w:numPr>
        <w:rPr>
          <w:rFonts w:ascii="Arial" w:hAnsi="Arial" w:cs="Arial"/>
        </w:rPr>
      </w:pPr>
      <w:r w:rsidRPr="009E047A">
        <w:rPr>
          <w:rFonts w:ascii="Arial" w:hAnsi="Arial" w:cs="Arial"/>
        </w:rPr>
        <w:t xml:space="preserve">Introduction </w:t>
      </w:r>
    </w:p>
    <w:p w:rsidR="00B50164" w:rsidRPr="009E047A" w:rsidRDefault="00B50164" w:rsidP="00B50164">
      <w:pPr>
        <w:pStyle w:val="ListParagraph"/>
        <w:ind w:left="730"/>
        <w:rPr>
          <w:rFonts w:ascii="Arial" w:hAnsi="Arial" w:cs="Arial"/>
        </w:rPr>
      </w:pPr>
    </w:p>
    <w:p w:rsidR="00460857" w:rsidRPr="009E047A" w:rsidRDefault="00E3386E" w:rsidP="00B50164">
      <w:pPr>
        <w:pStyle w:val="ListParagraph"/>
        <w:numPr>
          <w:ilvl w:val="1"/>
          <w:numId w:val="1"/>
        </w:numPr>
        <w:rPr>
          <w:rFonts w:ascii="Arial" w:hAnsi="Arial" w:cs="Arial"/>
        </w:rPr>
      </w:pPr>
      <w:r w:rsidRPr="009E047A">
        <w:rPr>
          <w:rFonts w:ascii="Arial" w:hAnsi="Arial" w:cs="Arial"/>
        </w:rPr>
        <w:t>The Borough of Merton</w:t>
      </w:r>
    </w:p>
    <w:p w:rsidR="005D3CEC" w:rsidRPr="009E047A" w:rsidRDefault="005D3CEC" w:rsidP="00C05E12">
      <w:pPr>
        <w:pStyle w:val="ListParagraph"/>
        <w:ind w:left="1080"/>
        <w:rPr>
          <w:rFonts w:ascii="Arial" w:hAnsi="Arial" w:cs="Arial"/>
        </w:rPr>
      </w:pPr>
    </w:p>
    <w:p w:rsidR="00E40A46" w:rsidRPr="009E047A" w:rsidRDefault="005D3CEC" w:rsidP="00C05E12">
      <w:pPr>
        <w:pStyle w:val="ListParagraph"/>
        <w:ind w:left="1080"/>
        <w:rPr>
          <w:rFonts w:ascii="Arial" w:hAnsi="Arial" w:cs="Arial"/>
        </w:rPr>
      </w:pPr>
      <w:r w:rsidRPr="009E047A">
        <w:rPr>
          <w:rFonts w:ascii="Arial" w:hAnsi="Arial" w:cs="Arial"/>
        </w:rPr>
        <w:t xml:space="preserve">1.2.1 </w:t>
      </w:r>
      <w:r w:rsidR="00E40A46" w:rsidRPr="009E047A">
        <w:rPr>
          <w:rFonts w:ascii="Arial" w:hAnsi="Arial" w:cs="Arial"/>
        </w:rPr>
        <w:t xml:space="preserve">Our population  </w:t>
      </w:r>
    </w:p>
    <w:p w:rsidR="00874260" w:rsidRPr="009E047A" w:rsidRDefault="005D3CEC" w:rsidP="005D3CEC">
      <w:pPr>
        <w:pStyle w:val="ListParagraph"/>
        <w:ind w:left="1080"/>
        <w:rPr>
          <w:rFonts w:ascii="Arial" w:hAnsi="Arial" w:cs="Arial"/>
        </w:rPr>
      </w:pPr>
      <w:r w:rsidRPr="009E047A">
        <w:rPr>
          <w:rFonts w:ascii="Arial" w:hAnsi="Arial" w:cs="Arial"/>
        </w:rPr>
        <w:t xml:space="preserve">1.2.2 </w:t>
      </w:r>
      <w:r w:rsidR="00874260" w:rsidRPr="009E047A">
        <w:rPr>
          <w:rFonts w:ascii="Arial" w:hAnsi="Arial" w:cs="Arial"/>
        </w:rPr>
        <w:t>Joint Strategic Needs Assessment: The Merton Story 2018</w:t>
      </w:r>
    </w:p>
    <w:p w:rsidR="00E40A46" w:rsidRPr="009E047A" w:rsidRDefault="005D3CEC" w:rsidP="005D3CEC">
      <w:pPr>
        <w:pStyle w:val="ListParagraph"/>
        <w:ind w:left="1080"/>
        <w:rPr>
          <w:rFonts w:ascii="Arial" w:hAnsi="Arial" w:cs="Arial"/>
        </w:rPr>
      </w:pPr>
      <w:r w:rsidRPr="009E047A">
        <w:rPr>
          <w:rFonts w:ascii="Arial" w:hAnsi="Arial" w:cs="Arial"/>
        </w:rPr>
        <w:t xml:space="preserve">1.2.3 </w:t>
      </w:r>
      <w:r w:rsidR="00094423" w:rsidRPr="009E047A">
        <w:rPr>
          <w:rFonts w:ascii="Arial" w:hAnsi="Arial" w:cs="Arial"/>
        </w:rPr>
        <w:t xml:space="preserve">Strategic direction </w:t>
      </w:r>
    </w:p>
    <w:p w:rsidR="00E3386E" w:rsidRPr="009E047A" w:rsidRDefault="00E3386E" w:rsidP="00E3386E">
      <w:pPr>
        <w:rPr>
          <w:rFonts w:ascii="Arial" w:hAnsi="Arial" w:cs="Arial"/>
          <w:b/>
          <w:sz w:val="24"/>
        </w:rPr>
      </w:pPr>
    </w:p>
    <w:p w:rsidR="00E40A46" w:rsidRPr="009E047A" w:rsidRDefault="00A12208" w:rsidP="00A12208">
      <w:pPr>
        <w:rPr>
          <w:rFonts w:ascii="Arial" w:hAnsi="Arial" w:cs="Arial"/>
          <w:b/>
          <w:sz w:val="24"/>
        </w:rPr>
      </w:pPr>
      <w:r w:rsidRPr="009E047A">
        <w:rPr>
          <w:rFonts w:ascii="Arial" w:hAnsi="Arial" w:cs="Arial"/>
          <w:b/>
          <w:sz w:val="24"/>
        </w:rPr>
        <w:t xml:space="preserve">Section two – </w:t>
      </w:r>
      <w:r w:rsidR="0031675A" w:rsidRPr="009E047A">
        <w:rPr>
          <w:rFonts w:ascii="Arial" w:hAnsi="Arial" w:cs="Arial"/>
          <w:b/>
          <w:sz w:val="24"/>
        </w:rPr>
        <w:t xml:space="preserve">Vision and outcomes </w:t>
      </w:r>
      <w:r w:rsidRPr="009E047A">
        <w:rPr>
          <w:rFonts w:ascii="Arial" w:hAnsi="Arial" w:cs="Arial"/>
          <w:b/>
          <w:sz w:val="24"/>
        </w:rPr>
        <w:t xml:space="preserve"> </w:t>
      </w:r>
      <w:r w:rsidR="00E3386E" w:rsidRPr="009E047A">
        <w:rPr>
          <w:rFonts w:ascii="Arial" w:hAnsi="Arial" w:cs="Arial"/>
          <w:b/>
          <w:sz w:val="24"/>
        </w:rPr>
        <w:t xml:space="preserve"> </w:t>
      </w:r>
    </w:p>
    <w:p w:rsidR="005D3CEC" w:rsidRPr="009E047A" w:rsidRDefault="0031675A" w:rsidP="00A33BF1">
      <w:pPr>
        <w:pStyle w:val="ListParagraph"/>
        <w:numPr>
          <w:ilvl w:val="1"/>
          <w:numId w:val="13"/>
        </w:numPr>
        <w:rPr>
          <w:rFonts w:ascii="Arial" w:hAnsi="Arial" w:cs="Arial"/>
        </w:rPr>
      </w:pPr>
      <w:r w:rsidRPr="009E047A">
        <w:rPr>
          <w:rFonts w:ascii="Arial" w:hAnsi="Arial" w:cs="Arial"/>
        </w:rPr>
        <w:t>Vision</w:t>
      </w:r>
    </w:p>
    <w:p w:rsidR="0031675A" w:rsidRPr="009E047A" w:rsidRDefault="0031675A" w:rsidP="005D3CEC">
      <w:pPr>
        <w:pStyle w:val="ListParagraph"/>
        <w:rPr>
          <w:rFonts w:ascii="Arial" w:hAnsi="Arial" w:cs="Arial"/>
        </w:rPr>
      </w:pPr>
      <w:r w:rsidRPr="009E047A">
        <w:rPr>
          <w:rFonts w:ascii="Arial" w:hAnsi="Arial" w:cs="Arial"/>
        </w:rPr>
        <w:t xml:space="preserve"> </w:t>
      </w:r>
      <w:r w:rsidR="00E40A46" w:rsidRPr="009E047A">
        <w:rPr>
          <w:rFonts w:ascii="Arial" w:hAnsi="Arial" w:cs="Arial"/>
        </w:rPr>
        <w:t xml:space="preserve"> </w:t>
      </w:r>
    </w:p>
    <w:p w:rsidR="005D3CEC" w:rsidRPr="009E047A" w:rsidRDefault="00E40A46" w:rsidP="00A33BF1">
      <w:pPr>
        <w:pStyle w:val="ListParagraph"/>
        <w:numPr>
          <w:ilvl w:val="1"/>
          <w:numId w:val="13"/>
        </w:numPr>
        <w:rPr>
          <w:rFonts w:ascii="Arial" w:hAnsi="Arial" w:cs="Arial"/>
        </w:rPr>
      </w:pPr>
      <w:r w:rsidRPr="009E047A">
        <w:rPr>
          <w:rFonts w:ascii="Arial" w:hAnsi="Arial" w:cs="Arial"/>
        </w:rPr>
        <w:t>O</w:t>
      </w:r>
      <w:r w:rsidR="00E3386E" w:rsidRPr="009E047A">
        <w:rPr>
          <w:rFonts w:ascii="Arial" w:hAnsi="Arial" w:cs="Arial"/>
        </w:rPr>
        <w:t>utcomes</w:t>
      </w:r>
    </w:p>
    <w:p w:rsidR="005D3CEC" w:rsidRPr="009E047A" w:rsidRDefault="005D3CEC" w:rsidP="005D3CEC">
      <w:pPr>
        <w:pStyle w:val="ListParagraph"/>
        <w:rPr>
          <w:rFonts w:ascii="Arial" w:hAnsi="Arial" w:cs="Arial"/>
        </w:rPr>
      </w:pPr>
    </w:p>
    <w:p w:rsidR="00E3386E" w:rsidRPr="009E047A" w:rsidRDefault="00E40A46" w:rsidP="00A33BF1">
      <w:pPr>
        <w:pStyle w:val="ListParagraph"/>
        <w:numPr>
          <w:ilvl w:val="1"/>
          <w:numId w:val="13"/>
        </w:numPr>
        <w:rPr>
          <w:rFonts w:ascii="Arial" w:hAnsi="Arial" w:cs="Arial"/>
        </w:rPr>
      </w:pPr>
      <w:r w:rsidRPr="009E047A">
        <w:rPr>
          <w:rFonts w:ascii="Arial" w:hAnsi="Arial" w:cs="Arial"/>
        </w:rPr>
        <w:t xml:space="preserve"> S</w:t>
      </w:r>
      <w:r w:rsidR="00E3386E" w:rsidRPr="009E047A">
        <w:rPr>
          <w:rFonts w:ascii="Arial" w:hAnsi="Arial" w:cs="Arial"/>
        </w:rPr>
        <w:t xml:space="preserve">ervice design </w:t>
      </w:r>
    </w:p>
    <w:p w:rsidR="005D3CEC" w:rsidRPr="009E047A" w:rsidRDefault="005D3CEC" w:rsidP="005D3CEC">
      <w:pPr>
        <w:pStyle w:val="ListParagraph"/>
        <w:rPr>
          <w:rFonts w:ascii="Arial" w:hAnsi="Arial" w:cs="Arial"/>
        </w:rPr>
      </w:pPr>
    </w:p>
    <w:p w:rsidR="00460857" w:rsidRPr="009E047A" w:rsidRDefault="00F86DF5" w:rsidP="00A33BF1">
      <w:pPr>
        <w:pStyle w:val="ListParagraph"/>
        <w:numPr>
          <w:ilvl w:val="2"/>
          <w:numId w:val="13"/>
        </w:numPr>
        <w:rPr>
          <w:rFonts w:ascii="Arial" w:hAnsi="Arial" w:cs="Arial"/>
        </w:rPr>
      </w:pPr>
      <w:r w:rsidRPr="009E047A">
        <w:rPr>
          <w:rFonts w:ascii="Arial" w:hAnsi="Arial" w:cs="Arial"/>
        </w:rPr>
        <w:t>D</w:t>
      </w:r>
      <w:r w:rsidR="00460857" w:rsidRPr="009E047A">
        <w:rPr>
          <w:rFonts w:ascii="Arial" w:hAnsi="Arial" w:cs="Arial"/>
        </w:rPr>
        <w:t xml:space="preserve">esign principles </w:t>
      </w:r>
    </w:p>
    <w:p w:rsidR="00E3386E" w:rsidRPr="009E047A" w:rsidRDefault="00F86DF5" w:rsidP="00A33BF1">
      <w:pPr>
        <w:pStyle w:val="ListParagraph"/>
        <w:numPr>
          <w:ilvl w:val="2"/>
          <w:numId w:val="13"/>
        </w:numPr>
        <w:rPr>
          <w:rFonts w:ascii="Arial" w:hAnsi="Arial" w:cs="Arial"/>
        </w:rPr>
      </w:pPr>
      <w:r w:rsidRPr="009E047A">
        <w:rPr>
          <w:rFonts w:ascii="Arial" w:hAnsi="Arial" w:cs="Arial"/>
        </w:rPr>
        <w:t>P</w:t>
      </w:r>
      <w:r w:rsidR="00E3386E" w:rsidRPr="009E047A">
        <w:rPr>
          <w:rFonts w:ascii="Arial" w:hAnsi="Arial" w:cs="Arial"/>
        </w:rPr>
        <w:t xml:space="preserve">rimary care networks in Merton </w:t>
      </w:r>
    </w:p>
    <w:p w:rsidR="00E3386E" w:rsidRPr="009E047A" w:rsidRDefault="00F86DF5" w:rsidP="00A33BF1">
      <w:pPr>
        <w:pStyle w:val="ListParagraph"/>
        <w:numPr>
          <w:ilvl w:val="2"/>
          <w:numId w:val="13"/>
        </w:numPr>
        <w:rPr>
          <w:rFonts w:ascii="Arial" w:hAnsi="Arial" w:cs="Arial"/>
        </w:rPr>
      </w:pPr>
      <w:r w:rsidRPr="009E047A">
        <w:rPr>
          <w:rFonts w:ascii="Arial" w:hAnsi="Arial" w:cs="Arial"/>
        </w:rPr>
        <w:t>S</w:t>
      </w:r>
      <w:r w:rsidR="00E3386E" w:rsidRPr="009E047A">
        <w:rPr>
          <w:rFonts w:ascii="Arial" w:hAnsi="Arial" w:cs="Arial"/>
        </w:rPr>
        <w:t xml:space="preserve">cope </w:t>
      </w:r>
      <w:r w:rsidR="0031675A" w:rsidRPr="009E047A">
        <w:rPr>
          <w:rFonts w:ascii="Arial" w:hAnsi="Arial" w:cs="Arial"/>
        </w:rPr>
        <w:t xml:space="preserve">including financial envelope </w:t>
      </w:r>
    </w:p>
    <w:p w:rsidR="00E3386E" w:rsidRPr="009E047A" w:rsidRDefault="00F86DF5" w:rsidP="00A33BF1">
      <w:pPr>
        <w:pStyle w:val="ListParagraph"/>
        <w:numPr>
          <w:ilvl w:val="2"/>
          <w:numId w:val="13"/>
        </w:numPr>
        <w:rPr>
          <w:rFonts w:ascii="Arial" w:hAnsi="Arial" w:cs="Arial"/>
        </w:rPr>
      </w:pPr>
      <w:r w:rsidRPr="009E047A">
        <w:rPr>
          <w:rFonts w:ascii="Arial" w:hAnsi="Arial" w:cs="Arial"/>
        </w:rPr>
        <w:t>I</w:t>
      </w:r>
      <w:r w:rsidR="00E3386E" w:rsidRPr="009E047A">
        <w:rPr>
          <w:rFonts w:ascii="Arial" w:hAnsi="Arial" w:cs="Arial"/>
        </w:rPr>
        <w:t xml:space="preserve">nterdependencies </w:t>
      </w:r>
    </w:p>
    <w:p w:rsidR="00E3386E" w:rsidRPr="009E047A" w:rsidRDefault="00E3386E" w:rsidP="00376003">
      <w:pPr>
        <w:rPr>
          <w:rFonts w:ascii="Arial" w:hAnsi="Arial" w:cs="Arial"/>
          <w:b/>
          <w:sz w:val="24"/>
        </w:rPr>
      </w:pPr>
    </w:p>
    <w:p w:rsidR="00376003" w:rsidRPr="009E047A" w:rsidRDefault="00A12208" w:rsidP="00376003">
      <w:pPr>
        <w:rPr>
          <w:rFonts w:ascii="Arial" w:hAnsi="Arial" w:cs="Arial"/>
          <w:b/>
          <w:sz w:val="24"/>
        </w:rPr>
      </w:pPr>
      <w:r w:rsidRPr="009E047A">
        <w:rPr>
          <w:rFonts w:ascii="Arial" w:hAnsi="Arial" w:cs="Arial"/>
          <w:b/>
          <w:sz w:val="24"/>
        </w:rPr>
        <w:t>Section three – Implementation approach</w:t>
      </w:r>
    </w:p>
    <w:p w:rsidR="00376003" w:rsidRPr="009E047A" w:rsidRDefault="006043E3" w:rsidP="00376003">
      <w:pPr>
        <w:rPr>
          <w:rFonts w:ascii="Arial" w:hAnsi="Arial" w:cs="Arial"/>
        </w:rPr>
      </w:pPr>
      <w:r>
        <w:rPr>
          <w:rFonts w:ascii="Arial" w:hAnsi="Arial" w:cs="Arial"/>
        </w:rPr>
        <w:t>3.1</w:t>
      </w:r>
      <w:r w:rsidR="00200011" w:rsidRPr="009E047A">
        <w:rPr>
          <w:rFonts w:ascii="Arial" w:hAnsi="Arial" w:cs="Arial"/>
        </w:rPr>
        <w:t xml:space="preserve"> P</w:t>
      </w:r>
      <w:r w:rsidR="00376003" w:rsidRPr="009E047A">
        <w:rPr>
          <w:rFonts w:ascii="Arial" w:hAnsi="Arial" w:cs="Arial"/>
        </w:rPr>
        <w:t xml:space="preserve">rocurement approach </w:t>
      </w:r>
    </w:p>
    <w:p w:rsidR="006043E3" w:rsidRDefault="006043E3" w:rsidP="00376003">
      <w:pPr>
        <w:rPr>
          <w:rFonts w:ascii="Arial" w:hAnsi="Arial" w:cs="Arial"/>
        </w:rPr>
      </w:pPr>
      <w:r w:rsidRPr="009E047A">
        <w:rPr>
          <w:rFonts w:ascii="Arial" w:hAnsi="Arial" w:cs="Arial"/>
        </w:rPr>
        <w:t>3.</w:t>
      </w:r>
      <w:r>
        <w:rPr>
          <w:rFonts w:ascii="Arial" w:hAnsi="Arial" w:cs="Arial"/>
        </w:rPr>
        <w:t>2 Financial envelope</w:t>
      </w:r>
    </w:p>
    <w:p w:rsidR="00376003" w:rsidRDefault="00E0380E" w:rsidP="00376003">
      <w:pPr>
        <w:rPr>
          <w:rFonts w:ascii="Arial" w:hAnsi="Arial" w:cs="Arial"/>
        </w:rPr>
      </w:pPr>
      <w:r>
        <w:rPr>
          <w:rFonts w:ascii="Arial" w:hAnsi="Arial" w:cs="Arial"/>
        </w:rPr>
        <w:t xml:space="preserve">3.3 Transformation </w:t>
      </w:r>
      <w:r w:rsidR="00376003" w:rsidRPr="009E047A">
        <w:rPr>
          <w:rFonts w:ascii="Arial" w:hAnsi="Arial" w:cs="Arial"/>
        </w:rPr>
        <w:t xml:space="preserve"> </w:t>
      </w:r>
    </w:p>
    <w:p w:rsidR="00E0380E" w:rsidRPr="009E047A" w:rsidRDefault="00E0380E" w:rsidP="00376003">
      <w:pPr>
        <w:rPr>
          <w:rFonts w:ascii="Arial" w:hAnsi="Arial" w:cs="Arial"/>
        </w:rPr>
      </w:pPr>
      <w:r>
        <w:rPr>
          <w:rFonts w:ascii="Arial" w:hAnsi="Arial" w:cs="Arial"/>
        </w:rPr>
        <w:t>3.4 Indicative Timeline</w:t>
      </w:r>
    </w:p>
    <w:p w:rsidR="00376003" w:rsidRPr="009E047A" w:rsidRDefault="00376003" w:rsidP="00376003">
      <w:pPr>
        <w:rPr>
          <w:rFonts w:ascii="Arial" w:hAnsi="Arial" w:cs="Arial"/>
        </w:rPr>
      </w:pPr>
    </w:p>
    <w:p w:rsidR="00376003" w:rsidRPr="009E047A" w:rsidRDefault="00376003" w:rsidP="00376003">
      <w:pPr>
        <w:rPr>
          <w:rFonts w:ascii="Arial" w:hAnsi="Arial" w:cs="Arial"/>
        </w:rPr>
      </w:pPr>
    </w:p>
    <w:p w:rsidR="00376003" w:rsidRPr="00E85BEF" w:rsidRDefault="00E85BEF" w:rsidP="00376003">
      <w:pPr>
        <w:rPr>
          <w:rFonts w:ascii="Arial" w:hAnsi="Arial" w:cs="Arial"/>
          <w:b/>
        </w:rPr>
      </w:pPr>
      <w:r w:rsidRPr="00E85BEF">
        <w:rPr>
          <w:rFonts w:ascii="Arial" w:hAnsi="Arial" w:cs="Arial"/>
          <w:b/>
          <w:sz w:val="24"/>
        </w:rPr>
        <w:t>Appendices</w:t>
      </w:r>
      <w:r w:rsidRPr="00E85BEF">
        <w:rPr>
          <w:rFonts w:ascii="Arial" w:hAnsi="Arial" w:cs="Arial"/>
          <w:b/>
        </w:rPr>
        <w:t xml:space="preserve"> </w:t>
      </w:r>
    </w:p>
    <w:p w:rsidR="00E85BEF" w:rsidRDefault="00D47638" w:rsidP="00E85BEF">
      <w:pPr>
        <w:pStyle w:val="ListParagraph"/>
        <w:numPr>
          <w:ilvl w:val="2"/>
          <w:numId w:val="1"/>
        </w:numPr>
        <w:rPr>
          <w:rFonts w:ascii="Arial" w:hAnsi="Arial" w:cs="Arial"/>
        </w:rPr>
      </w:pPr>
      <w:r>
        <w:rPr>
          <w:rFonts w:ascii="Arial" w:hAnsi="Arial" w:cs="Arial"/>
        </w:rPr>
        <w:t>Phasing and scope proposal</w:t>
      </w:r>
    </w:p>
    <w:p w:rsidR="00E85BEF" w:rsidRPr="00E85BEF" w:rsidRDefault="00E85BEF" w:rsidP="00E85BEF">
      <w:pPr>
        <w:pStyle w:val="ListParagraph"/>
        <w:numPr>
          <w:ilvl w:val="2"/>
          <w:numId w:val="1"/>
        </w:numPr>
        <w:rPr>
          <w:rFonts w:ascii="Arial" w:hAnsi="Arial" w:cs="Arial"/>
        </w:rPr>
      </w:pPr>
      <w:r>
        <w:rPr>
          <w:rFonts w:ascii="Arial" w:hAnsi="Arial" w:cs="Arial"/>
        </w:rPr>
        <w:t xml:space="preserve">Capability framework </w:t>
      </w:r>
    </w:p>
    <w:p w:rsidR="00376003" w:rsidRPr="009E047A" w:rsidRDefault="00376003" w:rsidP="00376003">
      <w:pPr>
        <w:rPr>
          <w:rFonts w:ascii="Arial" w:hAnsi="Arial" w:cs="Arial"/>
        </w:rPr>
      </w:pPr>
    </w:p>
    <w:p w:rsidR="00376003" w:rsidRPr="009E047A" w:rsidRDefault="00376003" w:rsidP="00376003">
      <w:pPr>
        <w:rPr>
          <w:rFonts w:ascii="Arial" w:hAnsi="Arial" w:cs="Arial"/>
        </w:rPr>
      </w:pPr>
    </w:p>
    <w:p w:rsidR="00376003" w:rsidRPr="009E047A" w:rsidRDefault="00376003" w:rsidP="00376003">
      <w:pPr>
        <w:rPr>
          <w:rFonts w:ascii="Arial" w:hAnsi="Arial" w:cs="Arial"/>
        </w:rPr>
      </w:pPr>
    </w:p>
    <w:p w:rsidR="00376003" w:rsidRPr="009E047A" w:rsidRDefault="00376003" w:rsidP="00376003">
      <w:pPr>
        <w:rPr>
          <w:rFonts w:ascii="Arial" w:hAnsi="Arial" w:cs="Arial"/>
        </w:rPr>
      </w:pPr>
    </w:p>
    <w:p w:rsidR="00376003" w:rsidRPr="009E047A" w:rsidRDefault="00376003" w:rsidP="00376003">
      <w:pPr>
        <w:rPr>
          <w:rFonts w:ascii="Arial" w:hAnsi="Arial" w:cs="Arial"/>
        </w:rPr>
      </w:pPr>
    </w:p>
    <w:p w:rsidR="00376003" w:rsidRPr="009E047A" w:rsidRDefault="00376003" w:rsidP="00376003">
      <w:pPr>
        <w:rPr>
          <w:rFonts w:ascii="Arial" w:hAnsi="Arial" w:cs="Arial"/>
        </w:rPr>
      </w:pPr>
    </w:p>
    <w:p w:rsidR="004737B2" w:rsidRPr="009E047A" w:rsidRDefault="003F46CA" w:rsidP="004737B2">
      <w:pPr>
        <w:rPr>
          <w:rFonts w:ascii="Arial" w:hAnsi="Arial" w:cs="Arial"/>
          <w:b/>
          <w:color w:val="2E74B5" w:themeColor="accent1" w:themeShade="BF"/>
        </w:rPr>
      </w:pPr>
      <w:r w:rsidRPr="009E047A">
        <w:rPr>
          <w:rFonts w:ascii="Arial" w:hAnsi="Arial" w:cs="Arial"/>
          <w:b/>
          <w:color w:val="2E74B5" w:themeColor="accent1" w:themeShade="BF"/>
          <w:sz w:val="28"/>
        </w:rPr>
        <w:br w:type="page"/>
      </w:r>
      <w:r w:rsidR="00794C58">
        <w:rPr>
          <w:rFonts w:ascii="Arial" w:hAnsi="Arial" w:cs="Arial"/>
          <w:b/>
          <w:color w:val="2E74B5" w:themeColor="accent1" w:themeShade="BF"/>
          <w:sz w:val="28"/>
        </w:rPr>
        <w:t>S</w:t>
      </w:r>
      <w:r w:rsidR="004737B2" w:rsidRPr="009E047A">
        <w:rPr>
          <w:rFonts w:ascii="Arial" w:hAnsi="Arial" w:cs="Arial"/>
          <w:b/>
          <w:color w:val="2E74B5" w:themeColor="accent1" w:themeShade="BF"/>
          <w:sz w:val="28"/>
        </w:rPr>
        <w:t>ection one – Background</w:t>
      </w:r>
      <w:r w:rsidR="004737B2" w:rsidRPr="009E047A">
        <w:rPr>
          <w:rFonts w:ascii="Arial" w:hAnsi="Arial" w:cs="Arial"/>
          <w:b/>
          <w:color w:val="2E74B5" w:themeColor="accent1" w:themeShade="BF"/>
        </w:rPr>
        <w:t xml:space="preserve"> </w:t>
      </w:r>
    </w:p>
    <w:p w:rsidR="004737B2" w:rsidRPr="009E047A" w:rsidRDefault="004737B2" w:rsidP="00A33BF1">
      <w:pPr>
        <w:pStyle w:val="ListParagraph"/>
        <w:numPr>
          <w:ilvl w:val="0"/>
          <w:numId w:val="2"/>
        </w:numPr>
        <w:rPr>
          <w:rFonts w:ascii="Arial" w:hAnsi="Arial" w:cs="Arial"/>
          <w:b/>
          <w:color w:val="2E74B5" w:themeColor="accent1" w:themeShade="BF"/>
        </w:rPr>
      </w:pPr>
      <w:r w:rsidRPr="009E047A">
        <w:rPr>
          <w:rFonts w:ascii="Arial" w:hAnsi="Arial" w:cs="Arial"/>
          <w:b/>
          <w:color w:val="2E74B5" w:themeColor="accent1" w:themeShade="BF"/>
        </w:rPr>
        <w:t xml:space="preserve">Introduction </w:t>
      </w:r>
    </w:p>
    <w:p w:rsidR="00862493" w:rsidRDefault="00862493" w:rsidP="00862493">
      <w:pPr>
        <w:rPr>
          <w:rFonts w:ascii="Arial" w:hAnsi="Arial" w:cs="Arial"/>
        </w:rPr>
      </w:pPr>
      <w:r w:rsidRPr="009E047A">
        <w:rPr>
          <w:rFonts w:ascii="Arial" w:hAnsi="Arial" w:cs="Arial"/>
        </w:rPr>
        <w:t xml:space="preserve">Community health services provide support across a range of needs and age groups but are most often used by children, older people, those living with frailty or chronic conditions and people who are near the end of their life. Community health services cover an extensive and diverse range of activities and are delivered in a wide range of settings – including in people’s own homes as well as in community clinics, community centres and schools. </w:t>
      </w:r>
    </w:p>
    <w:p w:rsidR="00777C29" w:rsidRPr="0005099C" w:rsidRDefault="009C6F25" w:rsidP="009C6F25">
      <w:pPr>
        <w:rPr>
          <w:rFonts w:ascii="Arial" w:hAnsi="Arial" w:cs="Arial"/>
        </w:rPr>
      </w:pPr>
      <w:r w:rsidRPr="0005099C">
        <w:rPr>
          <w:rFonts w:ascii="Arial" w:hAnsi="Arial" w:cs="Arial"/>
        </w:rPr>
        <w:t xml:space="preserve">Our ambition is to deliver better outcomes by integrating health, social care and community services, by moving to </w:t>
      </w:r>
      <w:r w:rsidR="00777C29" w:rsidRPr="0005099C">
        <w:rPr>
          <w:rFonts w:ascii="Arial" w:hAnsi="Arial" w:cs="Arial"/>
        </w:rPr>
        <w:t xml:space="preserve">a model that is personalised; starts with the needs of the individual and ensures care and support is delivered, as much as is possible, in the community. </w:t>
      </w:r>
    </w:p>
    <w:p w:rsidR="009C6F25" w:rsidRPr="0005099C" w:rsidRDefault="00E250FB" w:rsidP="00777C29">
      <w:pPr>
        <w:rPr>
          <w:rFonts w:ascii="Arial" w:hAnsi="Arial" w:cs="Arial"/>
        </w:rPr>
      </w:pPr>
      <w:r w:rsidRPr="0005099C">
        <w:rPr>
          <w:rFonts w:ascii="Arial" w:hAnsi="Arial" w:cs="Arial"/>
        </w:rPr>
        <w:t>We wish to commission differently to</w:t>
      </w:r>
      <w:r w:rsidR="00777C29" w:rsidRPr="0005099C">
        <w:rPr>
          <w:rFonts w:ascii="Arial" w:hAnsi="Arial" w:cs="Arial"/>
        </w:rPr>
        <w:t xml:space="preserve"> secure community services which are person centred, support prevention and are fully integrated across physical</w:t>
      </w:r>
      <w:r w:rsidR="005751EE" w:rsidRPr="0005099C">
        <w:rPr>
          <w:rFonts w:ascii="Arial" w:hAnsi="Arial" w:cs="Arial"/>
        </w:rPr>
        <w:t xml:space="preserve"> health</w:t>
      </w:r>
      <w:r w:rsidR="00845496" w:rsidRPr="0005099C">
        <w:rPr>
          <w:rFonts w:ascii="Arial" w:hAnsi="Arial" w:cs="Arial"/>
        </w:rPr>
        <w:t>,</w:t>
      </w:r>
      <w:r w:rsidR="00777C29" w:rsidRPr="0005099C">
        <w:rPr>
          <w:rFonts w:ascii="Arial" w:hAnsi="Arial" w:cs="Arial"/>
        </w:rPr>
        <w:t xml:space="preserve"> mental health </w:t>
      </w:r>
      <w:r w:rsidRPr="0005099C">
        <w:rPr>
          <w:rFonts w:ascii="Arial" w:hAnsi="Arial" w:cs="Arial"/>
        </w:rPr>
        <w:t xml:space="preserve">and social care. </w:t>
      </w:r>
      <w:r w:rsidR="009C6F25" w:rsidRPr="0005099C">
        <w:rPr>
          <w:rFonts w:ascii="Arial" w:hAnsi="Arial" w:cs="Arial"/>
        </w:rPr>
        <w:t xml:space="preserve">We envisage that at the core of this will be a </w:t>
      </w:r>
      <w:r w:rsidR="00277FFC">
        <w:rPr>
          <w:rFonts w:ascii="Arial" w:hAnsi="Arial" w:cs="Arial"/>
        </w:rPr>
        <w:t>partnership between providers</w:t>
      </w:r>
      <w:r w:rsidR="009C6F25" w:rsidRPr="0005099C">
        <w:rPr>
          <w:rFonts w:ascii="Arial" w:hAnsi="Arial" w:cs="Arial"/>
        </w:rPr>
        <w:t xml:space="preserve"> that combines health, social care and voluntary sector providers who, t</w:t>
      </w:r>
      <w:r w:rsidR="00777C29" w:rsidRPr="0005099C">
        <w:rPr>
          <w:rFonts w:ascii="Arial" w:hAnsi="Arial" w:cs="Arial"/>
        </w:rPr>
        <w:t xml:space="preserve">hrough </w:t>
      </w:r>
      <w:r w:rsidRPr="0005099C">
        <w:rPr>
          <w:rFonts w:ascii="Arial" w:hAnsi="Arial" w:cs="Arial"/>
        </w:rPr>
        <w:t xml:space="preserve">collaboration, </w:t>
      </w:r>
      <w:r w:rsidR="00777C29" w:rsidRPr="0005099C">
        <w:rPr>
          <w:rFonts w:ascii="Arial" w:hAnsi="Arial" w:cs="Arial"/>
        </w:rPr>
        <w:t xml:space="preserve">address long standing inequalities and </w:t>
      </w:r>
      <w:r w:rsidR="00D94338">
        <w:rPr>
          <w:rFonts w:ascii="Arial" w:hAnsi="Arial" w:cs="Arial"/>
        </w:rPr>
        <w:t>tackle</w:t>
      </w:r>
      <w:r w:rsidR="00D94338" w:rsidRPr="0005099C">
        <w:rPr>
          <w:rFonts w:ascii="Arial" w:hAnsi="Arial" w:cs="Arial"/>
        </w:rPr>
        <w:t xml:space="preserve"> </w:t>
      </w:r>
      <w:r w:rsidR="00777C29" w:rsidRPr="0005099C">
        <w:rPr>
          <w:rFonts w:ascii="Arial" w:hAnsi="Arial" w:cs="Arial"/>
        </w:rPr>
        <w:t xml:space="preserve">the wider determinants of health and wellbeing. </w:t>
      </w:r>
    </w:p>
    <w:p w:rsidR="00777C29" w:rsidRPr="0005099C" w:rsidRDefault="009C6F25" w:rsidP="00777C29">
      <w:pPr>
        <w:rPr>
          <w:rFonts w:ascii="Arial" w:hAnsi="Arial" w:cs="Arial"/>
        </w:rPr>
      </w:pPr>
      <w:r w:rsidRPr="0005099C">
        <w:rPr>
          <w:rFonts w:ascii="Arial" w:hAnsi="Arial" w:cs="Arial"/>
        </w:rPr>
        <w:t>Th</w:t>
      </w:r>
      <w:r w:rsidR="00777C29" w:rsidRPr="0005099C">
        <w:rPr>
          <w:rFonts w:ascii="Arial" w:hAnsi="Arial" w:cs="Arial"/>
        </w:rPr>
        <w:t>is presents an opportunity to engage the wider community; creating the conditions for voluntary sector and other partners to play key role</w:t>
      </w:r>
      <w:r w:rsidR="00EB5EB5" w:rsidRPr="0005099C">
        <w:rPr>
          <w:rFonts w:ascii="Arial" w:hAnsi="Arial" w:cs="Arial"/>
        </w:rPr>
        <w:t>s</w:t>
      </w:r>
      <w:r w:rsidR="00777C29" w:rsidRPr="0005099C">
        <w:rPr>
          <w:rFonts w:ascii="Arial" w:hAnsi="Arial" w:cs="Arial"/>
        </w:rPr>
        <w:t xml:space="preserve"> in health and social care delivery fully utilising Merton’s community assets.   </w:t>
      </w:r>
    </w:p>
    <w:p w:rsidR="00E250FB" w:rsidRPr="009E047A" w:rsidRDefault="00B06D6F" w:rsidP="00463A22">
      <w:pPr>
        <w:rPr>
          <w:rFonts w:ascii="Arial" w:hAnsi="Arial" w:cs="Arial"/>
        </w:rPr>
      </w:pPr>
      <w:r w:rsidRPr="0005099C">
        <w:rPr>
          <w:rFonts w:ascii="Arial" w:hAnsi="Arial" w:cs="Arial"/>
        </w:rPr>
        <w:t>Th</w:t>
      </w:r>
      <w:r w:rsidR="00777C29" w:rsidRPr="0005099C">
        <w:rPr>
          <w:rFonts w:ascii="Arial" w:hAnsi="Arial" w:cs="Arial"/>
        </w:rPr>
        <w:t>is</w:t>
      </w:r>
      <w:r w:rsidR="00E250FB" w:rsidRPr="0005099C">
        <w:rPr>
          <w:rFonts w:ascii="Arial" w:hAnsi="Arial" w:cs="Arial"/>
        </w:rPr>
        <w:t xml:space="preserve"> document</w:t>
      </w:r>
      <w:r w:rsidRPr="0005099C">
        <w:rPr>
          <w:rFonts w:ascii="Arial" w:hAnsi="Arial" w:cs="Arial"/>
        </w:rPr>
        <w:t xml:space="preserve"> is intended</w:t>
      </w:r>
      <w:r w:rsidR="00101553" w:rsidRPr="0005099C">
        <w:rPr>
          <w:rFonts w:ascii="Arial" w:hAnsi="Arial" w:cs="Arial"/>
        </w:rPr>
        <w:t xml:space="preserve"> to be a platform to engage potential </w:t>
      </w:r>
      <w:r w:rsidRPr="0005099C">
        <w:rPr>
          <w:rFonts w:ascii="Arial" w:hAnsi="Arial" w:cs="Arial"/>
        </w:rPr>
        <w:t>providers</w:t>
      </w:r>
      <w:r w:rsidR="002704B8" w:rsidRPr="0005099C">
        <w:rPr>
          <w:rFonts w:ascii="Arial" w:hAnsi="Arial" w:cs="Arial"/>
        </w:rPr>
        <w:t>,</w:t>
      </w:r>
      <w:r w:rsidR="002C1327" w:rsidRPr="0005099C">
        <w:rPr>
          <w:rFonts w:ascii="Arial" w:hAnsi="Arial" w:cs="Arial"/>
        </w:rPr>
        <w:t xml:space="preserve"> (primarily health, </w:t>
      </w:r>
      <w:r w:rsidRPr="0005099C">
        <w:rPr>
          <w:rFonts w:ascii="Arial" w:hAnsi="Arial" w:cs="Arial"/>
        </w:rPr>
        <w:t xml:space="preserve">social care </w:t>
      </w:r>
      <w:r w:rsidR="002C1327" w:rsidRPr="0005099C">
        <w:rPr>
          <w:rFonts w:ascii="Arial" w:hAnsi="Arial" w:cs="Arial"/>
        </w:rPr>
        <w:t xml:space="preserve">and voluntary sector </w:t>
      </w:r>
      <w:r w:rsidRPr="0005099C">
        <w:rPr>
          <w:rFonts w:ascii="Arial" w:hAnsi="Arial" w:cs="Arial"/>
        </w:rPr>
        <w:t>providers but not limited to)</w:t>
      </w:r>
      <w:r w:rsidR="002704B8" w:rsidRPr="0005099C">
        <w:rPr>
          <w:rFonts w:ascii="Arial" w:hAnsi="Arial" w:cs="Arial"/>
        </w:rPr>
        <w:t xml:space="preserve"> </w:t>
      </w:r>
      <w:r w:rsidR="00520B27" w:rsidRPr="0005099C">
        <w:rPr>
          <w:rFonts w:ascii="Arial" w:hAnsi="Arial" w:cs="Arial"/>
        </w:rPr>
        <w:t>on a new</w:t>
      </w:r>
      <w:r w:rsidR="002704B8" w:rsidRPr="0005099C">
        <w:rPr>
          <w:rFonts w:ascii="Arial" w:hAnsi="Arial" w:cs="Arial"/>
        </w:rPr>
        <w:t xml:space="preserve"> vision and</w:t>
      </w:r>
      <w:r w:rsidR="00520B27" w:rsidRPr="0005099C">
        <w:rPr>
          <w:rFonts w:ascii="Arial" w:hAnsi="Arial" w:cs="Arial"/>
        </w:rPr>
        <w:t xml:space="preserve"> set of</w:t>
      </w:r>
      <w:r w:rsidR="002704B8" w:rsidRPr="0005099C">
        <w:rPr>
          <w:rFonts w:ascii="Arial" w:hAnsi="Arial" w:cs="Arial"/>
        </w:rPr>
        <w:t xml:space="preserve"> outcomes for community services and stimulate an innovative and collaborative culture.</w:t>
      </w:r>
    </w:p>
    <w:p w:rsidR="003713CB" w:rsidRPr="009E047A" w:rsidRDefault="00E250FB" w:rsidP="00463A22">
      <w:pPr>
        <w:rPr>
          <w:rFonts w:ascii="Arial" w:hAnsi="Arial" w:cs="Arial"/>
        </w:rPr>
      </w:pPr>
      <w:r w:rsidRPr="009E047A">
        <w:rPr>
          <w:rFonts w:ascii="Arial" w:hAnsi="Arial" w:cs="Arial"/>
        </w:rPr>
        <w:t>This document</w:t>
      </w:r>
      <w:r w:rsidR="002704B8" w:rsidRPr="009E047A">
        <w:rPr>
          <w:rFonts w:ascii="Arial" w:hAnsi="Arial" w:cs="Arial"/>
        </w:rPr>
        <w:t xml:space="preserve"> does not prescribe a service model for deli</w:t>
      </w:r>
      <w:r w:rsidR="00156B26" w:rsidRPr="009E047A">
        <w:rPr>
          <w:rFonts w:ascii="Arial" w:hAnsi="Arial" w:cs="Arial"/>
        </w:rPr>
        <w:t xml:space="preserve">very, it is intended that </w:t>
      </w:r>
      <w:r w:rsidR="002704B8" w:rsidRPr="009E047A">
        <w:rPr>
          <w:rFonts w:ascii="Arial" w:hAnsi="Arial" w:cs="Arial"/>
        </w:rPr>
        <w:t>commi</w:t>
      </w:r>
      <w:r w:rsidR="00520B27" w:rsidRPr="009E047A">
        <w:rPr>
          <w:rFonts w:ascii="Arial" w:hAnsi="Arial" w:cs="Arial"/>
        </w:rPr>
        <w:t xml:space="preserve">ssioners together with </w:t>
      </w:r>
      <w:r w:rsidR="00156B26" w:rsidRPr="009E047A">
        <w:rPr>
          <w:rFonts w:ascii="Arial" w:hAnsi="Arial" w:cs="Arial"/>
        </w:rPr>
        <w:t xml:space="preserve">providers and the wider community in Merton will develop the model collaboratively. We believe the best model will result from drawing on the </w:t>
      </w:r>
      <w:r w:rsidR="009E047A" w:rsidRPr="009E047A">
        <w:rPr>
          <w:rFonts w:ascii="Arial" w:hAnsi="Arial" w:cs="Arial"/>
        </w:rPr>
        <w:t xml:space="preserve">evidence of what works, the </w:t>
      </w:r>
      <w:r w:rsidR="00156B26" w:rsidRPr="009E047A">
        <w:rPr>
          <w:rFonts w:ascii="Arial" w:hAnsi="Arial" w:cs="Arial"/>
        </w:rPr>
        <w:t xml:space="preserve">energy and ideas of staff providing care and the </w:t>
      </w:r>
      <w:r w:rsidR="00D94338">
        <w:rPr>
          <w:rFonts w:ascii="Arial" w:hAnsi="Arial" w:cs="Arial"/>
        </w:rPr>
        <w:t xml:space="preserve">lived </w:t>
      </w:r>
      <w:r w:rsidR="00156B26" w:rsidRPr="009E047A">
        <w:rPr>
          <w:rFonts w:ascii="Arial" w:hAnsi="Arial" w:cs="Arial"/>
        </w:rPr>
        <w:t xml:space="preserve">experience of people and communities needing care.  </w:t>
      </w:r>
    </w:p>
    <w:p w:rsidR="001A45B0" w:rsidRPr="00DC0B09" w:rsidRDefault="001A45B0" w:rsidP="00463A22">
      <w:r w:rsidRPr="009E047A">
        <w:rPr>
          <w:rFonts w:ascii="Arial" w:hAnsi="Arial" w:cs="Arial"/>
        </w:rPr>
        <w:t xml:space="preserve">We believe this represents a unique opportunity to bring about significant benefits for our population through delivery of </w:t>
      </w:r>
      <w:r w:rsidR="00D94338">
        <w:rPr>
          <w:rFonts w:ascii="Arial" w:hAnsi="Arial" w:cs="Arial"/>
        </w:rPr>
        <w:t xml:space="preserve">a </w:t>
      </w:r>
      <w:r w:rsidRPr="009E047A">
        <w:rPr>
          <w:rFonts w:ascii="Arial" w:hAnsi="Arial" w:cs="Arial"/>
        </w:rPr>
        <w:t xml:space="preserve">truly seamless service offer from the resident’s perspective, including rapid access to the right services and a strong ethos of prevention, well-being and self-care. </w:t>
      </w:r>
    </w:p>
    <w:p w:rsidR="00475BF8" w:rsidRPr="009E047A" w:rsidRDefault="00475BF8" w:rsidP="00475BF8">
      <w:pPr>
        <w:rPr>
          <w:rFonts w:ascii="Arial" w:hAnsi="Arial" w:cs="Arial"/>
        </w:rPr>
      </w:pPr>
      <w:r w:rsidRPr="009E047A">
        <w:rPr>
          <w:rFonts w:ascii="Arial" w:hAnsi="Arial" w:cs="Arial"/>
        </w:rPr>
        <w:t>For the purposes of this document</w:t>
      </w:r>
      <w:r w:rsidR="00CA4AE6" w:rsidRPr="009E047A">
        <w:rPr>
          <w:rFonts w:ascii="Arial" w:hAnsi="Arial" w:cs="Arial"/>
        </w:rPr>
        <w:t>:</w:t>
      </w:r>
      <w:r w:rsidRPr="009E047A">
        <w:rPr>
          <w:rFonts w:ascii="Arial" w:hAnsi="Arial" w:cs="Arial"/>
        </w:rPr>
        <w:t xml:space="preserve"> </w:t>
      </w:r>
    </w:p>
    <w:p w:rsidR="00475BF8" w:rsidRPr="009E047A" w:rsidRDefault="00475BF8" w:rsidP="00A33BF1">
      <w:pPr>
        <w:pStyle w:val="ListParagraph"/>
        <w:numPr>
          <w:ilvl w:val="0"/>
          <w:numId w:val="10"/>
        </w:numPr>
        <w:rPr>
          <w:rFonts w:ascii="Arial" w:hAnsi="Arial" w:cs="Arial"/>
        </w:rPr>
      </w:pPr>
      <w:r w:rsidRPr="009E047A">
        <w:rPr>
          <w:rFonts w:ascii="Arial" w:hAnsi="Arial" w:cs="Arial"/>
        </w:rPr>
        <w:t>‘community based care’ refers to all care delivered in the community including primary, physical and mental healthcare as well as social care</w:t>
      </w:r>
    </w:p>
    <w:p w:rsidR="00475BF8" w:rsidRPr="009E047A" w:rsidRDefault="00475BF8" w:rsidP="00A33BF1">
      <w:pPr>
        <w:pStyle w:val="ListParagraph"/>
        <w:numPr>
          <w:ilvl w:val="0"/>
          <w:numId w:val="10"/>
        </w:numPr>
        <w:rPr>
          <w:rFonts w:ascii="Arial" w:hAnsi="Arial" w:cs="Arial"/>
        </w:rPr>
      </w:pPr>
      <w:r w:rsidRPr="009E047A">
        <w:rPr>
          <w:rFonts w:ascii="Arial" w:hAnsi="Arial" w:cs="Arial"/>
        </w:rPr>
        <w:t xml:space="preserve">‘Resident’ refers to all adults, children and young people either residing in the </w:t>
      </w:r>
      <w:r w:rsidR="00EB5EB5">
        <w:rPr>
          <w:rFonts w:ascii="Arial" w:hAnsi="Arial" w:cs="Arial"/>
        </w:rPr>
        <w:t xml:space="preserve">London Borough of Merton, </w:t>
      </w:r>
      <w:r w:rsidRPr="009E047A">
        <w:rPr>
          <w:rFonts w:ascii="Arial" w:hAnsi="Arial" w:cs="Arial"/>
        </w:rPr>
        <w:t>registered with a GP practice in Merton</w:t>
      </w:r>
      <w:r w:rsidR="00964CC5" w:rsidRPr="009E047A">
        <w:rPr>
          <w:rStyle w:val="FootnoteReference"/>
          <w:rFonts w:ascii="Arial" w:hAnsi="Arial" w:cs="Arial"/>
        </w:rPr>
        <w:footnoteReference w:id="1"/>
      </w:r>
      <w:r w:rsidR="00EB5EB5">
        <w:rPr>
          <w:rFonts w:ascii="Arial" w:hAnsi="Arial" w:cs="Arial"/>
        </w:rPr>
        <w:t xml:space="preserve"> or attend a school in Merton</w:t>
      </w:r>
      <w:r w:rsidRPr="009E047A">
        <w:rPr>
          <w:rFonts w:ascii="Arial" w:hAnsi="Arial" w:cs="Arial"/>
        </w:rPr>
        <w:t xml:space="preserve">. </w:t>
      </w:r>
    </w:p>
    <w:p w:rsidR="003F46CA" w:rsidRPr="009E047A" w:rsidRDefault="00475BF8" w:rsidP="00A33BF1">
      <w:pPr>
        <w:pStyle w:val="ListParagraph"/>
        <w:numPr>
          <w:ilvl w:val="0"/>
          <w:numId w:val="10"/>
        </w:numPr>
        <w:rPr>
          <w:rFonts w:ascii="Arial" w:hAnsi="Arial" w:cs="Arial"/>
        </w:rPr>
      </w:pPr>
      <w:r w:rsidRPr="009E047A">
        <w:rPr>
          <w:rFonts w:ascii="Arial" w:hAnsi="Arial" w:cs="Arial"/>
        </w:rPr>
        <w:t>‘Commissioners’ refers to the London Borough of Merton and Mert</w:t>
      </w:r>
      <w:r w:rsidR="003F46CA" w:rsidRPr="009E047A">
        <w:rPr>
          <w:rFonts w:ascii="Arial" w:hAnsi="Arial" w:cs="Arial"/>
        </w:rPr>
        <w:t>on Clinical Commissioning Group</w:t>
      </w:r>
    </w:p>
    <w:p w:rsidR="00475BF8" w:rsidRPr="009E047A" w:rsidRDefault="003F46CA" w:rsidP="00A33BF1">
      <w:pPr>
        <w:pStyle w:val="ListParagraph"/>
        <w:numPr>
          <w:ilvl w:val="0"/>
          <w:numId w:val="10"/>
        </w:numPr>
        <w:rPr>
          <w:rFonts w:ascii="Arial" w:hAnsi="Arial" w:cs="Arial"/>
        </w:rPr>
      </w:pPr>
      <w:r w:rsidRPr="009E047A">
        <w:rPr>
          <w:rFonts w:ascii="Arial" w:hAnsi="Arial" w:cs="Arial"/>
        </w:rPr>
        <w:t>Based on the experiences of service users, and research e</w:t>
      </w:r>
      <w:r w:rsidR="00F330ED" w:rsidRPr="009E047A">
        <w:rPr>
          <w:rFonts w:ascii="Arial" w:hAnsi="Arial" w:cs="Arial"/>
        </w:rPr>
        <w:t>vidence, the term</w:t>
      </w:r>
      <w:r w:rsidRPr="009E047A">
        <w:rPr>
          <w:rFonts w:ascii="Arial" w:hAnsi="Arial" w:cs="Arial"/>
        </w:rPr>
        <w:t xml:space="preserve"> </w:t>
      </w:r>
      <w:r w:rsidR="00E250FB" w:rsidRPr="009E047A">
        <w:rPr>
          <w:rFonts w:ascii="Arial" w:hAnsi="Arial" w:cs="Arial"/>
        </w:rPr>
        <w:t>‘</w:t>
      </w:r>
      <w:r w:rsidRPr="009E047A">
        <w:rPr>
          <w:rFonts w:ascii="Arial" w:hAnsi="Arial" w:cs="Arial"/>
        </w:rPr>
        <w:t>integrated</w:t>
      </w:r>
      <w:r w:rsidR="00E250FB" w:rsidRPr="009E047A">
        <w:rPr>
          <w:rFonts w:ascii="Arial" w:hAnsi="Arial" w:cs="Arial"/>
        </w:rPr>
        <w:t>’</w:t>
      </w:r>
      <w:r w:rsidRPr="009E047A">
        <w:rPr>
          <w:rFonts w:ascii="Arial" w:hAnsi="Arial" w:cs="Arial"/>
        </w:rPr>
        <w:t xml:space="preserve"> care </w:t>
      </w:r>
      <w:r w:rsidR="00F330ED" w:rsidRPr="009E047A">
        <w:rPr>
          <w:rFonts w:ascii="Arial" w:hAnsi="Arial" w:cs="Arial"/>
        </w:rPr>
        <w:t>is defined as</w:t>
      </w:r>
      <w:r w:rsidRPr="009E047A">
        <w:rPr>
          <w:rFonts w:ascii="Arial" w:hAnsi="Arial" w:cs="Arial"/>
        </w:rPr>
        <w:t xml:space="preserve">: </w:t>
      </w:r>
    </w:p>
    <w:p w:rsidR="003F46CA" w:rsidRPr="009E047A" w:rsidRDefault="003F46CA" w:rsidP="00A33BF1">
      <w:pPr>
        <w:pStyle w:val="ListParagraph"/>
        <w:numPr>
          <w:ilvl w:val="0"/>
          <w:numId w:val="14"/>
        </w:numPr>
        <w:rPr>
          <w:rFonts w:ascii="Arial" w:hAnsi="Arial" w:cs="Arial"/>
        </w:rPr>
      </w:pPr>
      <w:r w:rsidRPr="009E047A">
        <w:rPr>
          <w:rFonts w:ascii="Arial" w:hAnsi="Arial" w:cs="Arial"/>
        </w:rPr>
        <w:t xml:space="preserve">Be organised around the needs of individuals (person centred) </w:t>
      </w:r>
    </w:p>
    <w:p w:rsidR="003F46CA" w:rsidRPr="009E047A" w:rsidRDefault="003F46CA" w:rsidP="00A33BF1">
      <w:pPr>
        <w:pStyle w:val="ListParagraph"/>
        <w:numPr>
          <w:ilvl w:val="0"/>
          <w:numId w:val="14"/>
        </w:numPr>
        <w:rPr>
          <w:rFonts w:ascii="Arial" w:hAnsi="Arial" w:cs="Arial"/>
        </w:rPr>
      </w:pPr>
      <w:r w:rsidRPr="009E047A">
        <w:rPr>
          <w:rFonts w:ascii="Arial" w:hAnsi="Arial" w:cs="Arial"/>
        </w:rPr>
        <w:t xml:space="preserve">Focus always on the goal of benefiting service users </w:t>
      </w:r>
    </w:p>
    <w:p w:rsidR="003F46CA" w:rsidRPr="009E047A" w:rsidRDefault="003F46CA" w:rsidP="00A33BF1">
      <w:pPr>
        <w:pStyle w:val="ListParagraph"/>
        <w:numPr>
          <w:ilvl w:val="0"/>
          <w:numId w:val="14"/>
        </w:numPr>
        <w:rPr>
          <w:rFonts w:ascii="Arial" w:hAnsi="Arial" w:cs="Arial"/>
        </w:rPr>
      </w:pPr>
      <w:r w:rsidRPr="009E047A">
        <w:rPr>
          <w:rFonts w:ascii="Arial" w:hAnsi="Arial" w:cs="Arial"/>
        </w:rPr>
        <w:t xml:space="preserve">Be evaluated by its outcomes, especially those which service users themselves report </w:t>
      </w:r>
    </w:p>
    <w:p w:rsidR="003F46CA" w:rsidRPr="009E047A" w:rsidRDefault="003F46CA" w:rsidP="00A33BF1">
      <w:pPr>
        <w:pStyle w:val="ListParagraph"/>
        <w:numPr>
          <w:ilvl w:val="0"/>
          <w:numId w:val="14"/>
        </w:numPr>
        <w:rPr>
          <w:rFonts w:ascii="Arial" w:hAnsi="Arial" w:cs="Arial"/>
        </w:rPr>
      </w:pPr>
      <w:r w:rsidRPr="009E047A">
        <w:rPr>
          <w:rFonts w:ascii="Arial" w:hAnsi="Arial" w:cs="Arial"/>
        </w:rPr>
        <w:t xml:space="preserve">Include community and voluntary sector contributions </w:t>
      </w:r>
    </w:p>
    <w:p w:rsidR="003F46CA" w:rsidRPr="009E047A" w:rsidRDefault="003F46CA" w:rsidP="00A33BF1">
      <w:pPr>
        <w:pStyle w:val="ListParagraph"/>
        <w:numPr>
          <w:ilvl w:val="0"/>
          <w:numId w:val="14"/>
        </w:numPr>
        <w:rPr>
          <w:rFonts w:ascii="Arial" w:hAnsi="Arial" w:cs="Arial"/>
        </w:rPr>
      </w:pPr>
      <w:r w:rsidRPr="009E047A">
        <w:rPr>
          <w:rFonts w:ascii="Arial" w:hAnsi="Arial" w:cs="Arial"/>
        </w:rPr>
        <w:t>Respond to carers as well as the people they are caring for</w:t>
      </w:r>
      <w:r w:rsidRPr="009E047A">
        <w:rPr>
          <w:rStyle w:val="FootnoteReference"/>
          <w:rFonts w:ascii="Arial" w:hAnsi="Arial" w:cs="Arial"/>
        </w:rPr>
        <w:footnoteReference w:id="2"/>
      </w:r>
    </w:p>
    <w:p w:rsidR="0031675A" w:rsidRDefault="0031675A" w:rsidP="00FC6FF2">
      <w:pPr>
        <w:pStyle w:val="ListParagraph"/>
        <w:ind w:left="1080"/>
        <w:rPr>
          <w:rFonts w:ascii="Arial" w:hAnsi="Arial" w:cs="Arial"/>
        </w:rPr>
      </w:pPr>
    </w:p>
    <w:p w:rsidR="00020253" w:rsidRPr="009E047A" w:rsidRDefault="00020253" w:rsidP="00FC6FF2">
      <w:pPr>
        <w:pStyle w:val="ListParagraph"/>
        <w:ind w:left="1080"/>
        <w:rPr>
          <w:rFonts w:ascii="Arial" w:hAnsi="Arial" w:cs="Arial"/>
        </w:rPr>
      </w:pPr>
    </w:p>
    <w:p w:rsidR="004737B2" w:rsidRPr="009E047A" w:rsidRDefault="004737B2" w:rsidP="00A33BF1">
      <w:pPr>
        <w:pStyle w:val="ListParagraph"/>
        <w:numPr>
          <w:ilvl w:val="1"/>
          <w:numId w:val="8"/>
        </w:numPr>
        <w:rPr>
          <w:rFonts w:ascii="Arial" w:hAnsi="Arial" w:cs="Arial"/>
          <w:b/>
          <w:color w:val="2E74B5" w:themeColor="accent1" w:themeShade="BF"/>
        </w:rPr>
      </w:pPr>
      <w:r w:rsidRPr="009E047A">
        <w:rPr>
          <w:rFonts w:ascii="Arial" w:hAnsi="Arial" w:cs="Arial"/>
          <w:b/>
          <w:color w:val="2E74B5" w:themeColor="accent1" w:themeShade="BF"/>
        </w:rPr>
        <w:t>The Borough of Merton</w:t>
      </w:r>
      <w:r w:rsidR="0076596A" w:rsidRPr="009E047A">
        <w:rPr>
          <w:rFonts w:ascii="Arial" w:hAnsi="Arial" w:cs="Arial"/>
          <w:b/>
          <w:color w:val="2E74B5" w:themeColor="accent1" w:themeShade="BF"/>
        </w:rPr>
        <w:t xml:space="preserve"> </w:t>
      </w:r>
    </w:p>
    <w:p w:rsidR="00A12208" w:rsidRPr="009E047A" w:rsidRDefault="00A12208" w:rsidP="00A12208">
      <w:pPr>
        <w:pStyle w:val="ListParagraph"/>
        <w:ind w:left="1440"/>
        <w:rPr>
          <w:rFonts w:ascii="Arial" w:hAnsi="Arial" w:cs="Arial"/>
          <w:b/>
          <w:color w:val="2E74B5" w:themeColor="accent1" w:themeShade="BF"/>
        </w:rPr>
      </w:pPr>
    </w:p>
    <w:p w:rsidR="004737B2" w:rsidRPr="009E047A" w:rsidRDefault="00C05E12" w:rsidP="00C05E12">
      <w:pPr>
        <w:pStyle w:val="ListParagraph"/>
        <w:ind w:left="730"/>
        <w:rPr>
          <w:rFonts w:ascii="Arial" w:hAnsi="Arial" w:cs="Arial"/>
          <w:b/>
          <w:color w:val="2E74B5" w:themeColor="accent1" w:themeShade="BF"/>
        </w:rPr>
      </w:pPr>
      <w:r w:rsidRPr="009E047A">
        <w:rPr>
          <w:rFonts w:ascii="Arial" w:hAnsi="Arial" w:cs="Arial"/>
          <w:b/>
          <w:color w:val="2E74B5" w:themeColor="accent1" w:themeShade="BF"/>
        </w:rPr>
        <w:t xml:space="preserve">1.2.1 </w:t>
      </w:r>
      <w:r w:rsidR="004737B2" w:rsidRPr="009E047A">
        <w:rPr>
          <w:rFonts w:ascii="Arial" w:hAnsi="Arial" w:cs="Arial"/>
          <w:b/>
          <w:color w:val="2E74B5" w:themeColor="accent1" w:themeShade="BF"/>
        </w:rPr>
        <w:t xml:space="preserve">Our </w:t>
      </w:r>
      <w:r w:rsidR="0076596A" w:rsidRPr="009E047A">
        <w:rPr>
          <w:rFonts w:ascii="Arial" w:hAnsi="Arial" w:cs="Arial"/>
          <w:b/>
          <w:color w:val="2E74B5" w:themeColor="accent1" w:themeShade="BF"/>
        </w:rPr>
        <w:t xml:space="preserve">population </w:t>
      </w:r>
    </w:p>
    <w:p w:rsidR="000D4387" w:rsidRPr="009E047A" w:rsidRDefault="000D4387" w:rsidP="00876F53">
      <w:pPr>
        <w:rPr>
          <w:rFonts w:ascii="Arial" w:hAnsi="Arial" w:cs="Arial"/>
        </w:rPr>
      </w:pPr>
      <w:r w:rsidRPr="009E047A">
        <w:rPr>
          <w:rFonts w:ascii="Arial" w:hAnsi="Arial" w:cs="Arial"/>
        </w:rPr>
        <w:t xml:space="preserve">Merton has a diverse and growing population. In 2018, Merton has an estimated resident population of 209,400, which is projected to increase by about 3.9% to 217,500 by 2025. </w:t>
      </w:r>
      <w:r w:rsidR="009A3D91" w:rsidRPr="009E047A">
        <w:rPr>
          <w:rFonts w:ascii="Arial" w:hAnsi="Arial" w:cs="Arial"/>
        </w:rPr>
        <w:t xml:space="preserve">The GP registered population is 223, 580 people. </w:t>
      </w:r>
      <w:r w:rsidRPr="009E047A">
        <w:rPr>
          <w:rFonts w:ascii="Arial" w:hAnsi="Arial" w:cs="Arial"/>
        </w:rPr>
        <w:t xml:space="preserve">The age profile is predicted to shift over this time, with notable growth in the proportions of older people (65 years and older) and a decline in the 0-4-year-old population. Additionally: </w:t>
      </w:r>
    </w:p>
    <w:p w:rsidR="00876F53" w:rsidRPr="009E047A" w:rsidRDefault="00876F53" w:rsidP="00A33BF1">
      <w:pPr>
        <w:pStyle w:val="ListParagraph"/>
        <w:numPr>
          <w:ilvl w:val="0"/>
          <w:numId w:val="5"/>
        </w:numPr>
        <w:rPr>
          <w:rFonts w:ascii="Arial" w:hAnsi="Arial" w:cs="Arial"/>
        </w:rPr>
      </w:pPr>
      <w:r w:rsidRPr="009E047A">
        <w:rPr>
          <w:rFonts w:ascii="Arial" w:hAnsi="Arial" w:cs="Arial"/>
        </w:rPr>
        <w:t>The nu</w:t>
      </w:r>
      <w:r w:rsidR="00EB5EB5">
        <w:rPr>
          <w:rFonts w:ascii="Arial" w:hAnsi="Arial" w:cs="Arial"/>
        </w:rPr>
        <w:t>mber of births in Merton in 2017 was 3,172</w:t>
      </w:r>
      <w:r w:rsidRPr="009E047A">
        <w:rPr>
          <w:rFonts w:ascii="Arial" w:hAnsi="Arial" w:cs="Arial"/>
        </w:rPr>
        <w:t xml:space="preserve">. There is a general downward trend. By 2025 it is projected that there will be an estimated 2856 births. </w:t>
      </w:r>
    </w:p>
    <w:p w:rsidR="00876F53" w:rsidRPr="009E047A" w:rsidRDefault="00876F53" w:rsidP="00A33BF1">
      <w:pPr>
        <w:pStyle w:val="ListParagraph"/>
        <w:numPr>
          <w:ilvl w:val="0"/>
          <w:numId w:val="5"/>
        </w:numPr>
        <w:rPr>
          <w:rFonts w:ascii="Arial" w:hAnsi="Arial" w:cs="Arial"/>
        </w:rPr>
      </w:pPr>
      <w:r w:rsidRPr="009E047A">
        <w:rPr>
          <w:rFonts w:ascii="Arial" w:hAnsi="Arial" w:cs="Arial"/>
        </w:rPr>
        <w:t>By 2025 there will be a 17% increase those aged 11-15 years. East Merton currently has a higher proportion of younger</w:t>
      </w:r>
      <w:r w:rsidR="00EB5EB5">
        <w:rPr>
          <w:rFonts w:ascii="Arial" w:hAnsi="Arial" w:cs="Arial"/>
        </w:rPr>
        <w:t xml:space="preserve"> people compared to west Merton. </w:t>
      </w:r>
    </w:p>
    <w:p w:rsidR="00876F53" w:rsidRPr="009E047A" w:rsidRDefault="00876F53" w:rsidP="00A33BF1">
      <w:pPr>
        <w:pStyle w:val="ListParagraph"/>
        <w:numPr>
          <w:ilvl w:val="0"/>
          <w:numId w:val="5"/>
        </w:numPr>
        <w:rPr>
          <w:rFonts w:ascii="Arial" w:hAnsi="Arial" w:cs="Arial"/>
        </w:rPr>
      </w:pPr>
      <w:r w:rsidRPr="009E047A">
        <w:rPr>
          <w:rFonts w:ascii="Arial" w:hAnsi="Arial" w:cs="Arial"/>
        </w:rPr>
        <w:t>There are 141,000 people of working age in Merton, increasing by 3.1% by 2025</w:t>
      </w:r>
    </w:p>
    <w:p w:rsidR="00876F53" w:rsidRPr="009E047A" w:rsidRDefault="00876F53" w:rsidP="00A33BF1">
      <w:pPr>
        <w:pStyle w:val="ListParagraph"/>
        <w:numPr>
          <w:ilvl w:val="0"/>
          <w:numId w:val="5"/>
        </w:numPr>
        <w:rPr>
          <w:rFonts w:ascii="Arial" w:hAnsi="Arial" w:cs="Arial"/>
        </w:rPr>
      </w:pPr>
      <w:r w:rsidRPr="009E047A">
        <w:rPr>
          <w:rFonts w:ascii="Arial" w:hAnsi="Arial" w:cs="Arial"/>
        </w:rPr>
        <w:t xml:space="preserve">The over 65 population in Merton is projected to grow by 10.3% by 2025.  The Over 75 population will double </w:t>
      </w:r>
    </w:p>
    <w:p w:rsidR="00876F53" w:rsidRPr="009E047A" w:rsidRDefault="00876F53" w:rsidP="00A33BF1">
      <w:pPr>
        <w:pStyle w:val="ListParagraph"/>
        <w:numPr>
          <w:ilvl w:val="0"/>
          <w:numId w:val="5"/>
        </w:numPr>
        <w:rPr>
          <w:rFonts w:ascii="Arial" w:hAnsi="Arial" w:cs="Arial"/>
        </w:rPr>
      </w:pPr>
      <w:r w:rsidRPr="009E047A">
        <w:rPr>
          <w:rFonts w:ascii="Arial" w:hAnsi="Arial" w:cs="Arial"/>
        </w:rPr>
        <w:t>37% of Merton’s population are from a Black, Asian, or Minority Ethnic (BAME) group; remaining unchanged by 2025.  English, Polish and Tamil are the most commonly spoken languages in Merton. Children and young people from BAME backgrounds make up 67.9% of those attending a Merton school</w:t>
      </w:r>
    </w:p>
    <w:p w:rsidR="00876F53" w:rsidRPr="009E047A" w:rsidRDefault="00876F53" w:rsidP="000D4387">
      <w:pPr>
        <w:rPr>
          <w:rFonts w:ascii="Arial" w:hAnsi="Arial" w:cs="Arial"/>
        </w:rPr>
      </w:pPr>
      <w:r w:rsidRPr="009E047A">
        <w:rPr>
          <w:rFonts w:ascii="Arial" w:hAnsi="Arial" w:cs="Arial"/>
        </w:rPr>
        <w:t xml:space="preserve">These trends have important, well-reported, impacts on health and care demand as well as public space and housing. Working-age disability, with more disabled people surviving longer and the costs of their support increasing, means social care for people of working age now costs local authorities as much as that of older people. </w:t>
      </w:r>
    </w:p>
    <w:p w:rsidR="00876F53" w:rsidRPr="009E047A" w:rsidRDefault="00876F53" w:rsidP="00876F53">
      <w:pPr>
        <w:pStyle w:val="ListParagraph"/>
        <w:ind w:left="1440"/>
        <w:rPr>
          <w:rFonts w:ascii="Arial" w:hAnsi="Arial" w:cs="Arial"/>
          <w:b/>
          <w:color w:val="2E74B5" w:themeColor="accent1" w:themeShade="BF"/>
        </w:rPr>
      </w:pPr>
    </w:p>
    <w:p w:rsidR="00876F53" w:rsidRPr="009E047A" w:rsidRDefault="00876F53" w:rsidP="00A33BF1">
      <w:pPr>
        <w:pStyle w:val="ListParagraph"/>
        <w:numPr>
          <w:ilvl w:val="2"/>
          <w:numId w:val="9"/>
        </w:numPr>
        <w:rPr>
          <w:rFonts w:ascii="Arial" w:hAnsi="Arial" w:cs="Arial"/>
          <w:b/>
          <w:color w:val="2E74B5" w:themeColor="accent1" w:themeShade="BF"/>
        </w:rPr>
      </w:pPr>
      <w:r w:rsidRPr="009E047A">
        <w:rPr>
          <w:rFonts w:ascii="Arial" w:hAnsi="Arial" w:cs="Arial"/>
          <w:b/>
          <w:color w:val="2E74B5" w:themeColor="accent1" w:themeShade="BF"/>
        </w:rPr>
        <w:t xml:space="preserve">Joint Strategic Needs Assessment: The Merton Story 2018 </w:t>
      </w:r>
    </w:p>
    <w:p w:rsidR="00FD76DC" w:rsidRPr="009E047A" w:rsidRDefault="00FD76DC" w:rsidP="00FD76DC">
      <w:pPr>
        <w:rPr>
          <w:rFonts w:ascii="Arial" w:hAnsi="Arial" w:cs="Arial"/>
        </w:rPr>
      </w:pPr>
      <w:r w:rsidRPr="009E047A">
        <w:rPr>
          <w:rFonts w:ascii="Arial" w:hAnsi="Arial" w:cs="Arial"/>
        </w:rPr>
        <w:t xml:space="preserve">The Joint Strategic Needs Assessment (JSNA) is a statutory assessment of population health and wellbeing needs for the Health and Wellbeing Board. It focuses on a description of the risk and resilience factors that influence health and wellbeing in a defined locality, and the distribution of diseases, looking at both the current pattern and the trend. Its purpose is to provide common evidence for relevant partners and decision makers to help inform policy, strategy, commissioning and service delivery. </w:t>
      </w:r>
    </w:p>
    <w:p w:rsidR="00FD76DC" w:rsidRPr="009E047A" w:rsidRDefault="00FD76DC" w:rsidP="00FD76DC">
      <w:pPr>
        <w:rPr>
          <w:rFonts w:ascii="Arial" w:hAnsi="Arial" w:cs="Arial"/>
        </w:rPr>
      </w:pPr>
      <w:r w:rsidRPr="009E047A">
        <w:rPr>
          <w:rFonts w:ascii="Arial" w:hAnsi="Arial" w:cs="Arial"/>
        </w:rPr>
        <w:t xml:space="preserve">Merton’s JSNA consists of </w:t>
      </w:r>
      <w:r w:rsidR="005E6CD8" w:rsidRPr="009E047A">
        <w:rPr>
          <w:rFonts w:ascii="Arial" w:hAnsi="Arial" w:cs="Arial"/>
        </w:rPr>
        <w:t>several</w:t>
      </w:r>
      <w:r w:rsidRPr="009E047A">
        <w:rPr>
          <w:rFonts w:ascii="Arial" w:hAnsi="Arial" w:cs="Arial"/>
        </w:rPr>
        <w:t xml:space="preserve"> user-friendly products, including Ward Health Profiles for each of Merton’s electoral wards, and a range of more in depth Topic Health Profiles and Health Needs Assessments on priority topic areas. The Merton Story is part of the JSNA, forming a snapshot of what Merton is like as a place to live, the key risk factors for health and wellbeing through the life course, and important health outcomes and health inequalities that exist between different population groups, as identified through the ongoing JSNA process.</w:t>
      </w:r>
      <w:r w:rsidR="005E6CD8" w:rsidRPr="009E047A">
        <w:rPr>
          <w:rFonts w:ascii="Arial" w:hAnsi="Arial" w:cs="Arial"/>
        </w:rPr>
        <w:t xml:space="preserve"> All JSNA products can be viewed at the following address: </w:t>
      </w:r>
      <w:hyperlink r:id="rId14" w:history="1">
        <w:r w:rsidR="005E6CD8" w:rsidRPr="009E047A">
          <w:rPr>
            <w:rStyle w:val="Hyperlink"/>
            <w:rFonts w:ascii="Arial" w:hAnsi="Arial" w:cs="Arial"/>
          </w:rPr>
          <w:t>https://www.merton.gov.uk/healthy-living/publichealth/jsna</w:t>
        </w:r>
      </w:hyperlink>
      <w:r w:rsidR="005E6CD8" w:rsidRPr="009E047A">
        <w:rPr>
          <w:rFonts w:ascii="Arial" w:hAnsi="Arial" w:cs="Arial"/>
        </w:rPr>
        <w:t xml:space="preserve"> </w:t>
      </w:r>
    </w:p>
    <w:p w:rsidR="000D4387" w:rsidRPr="009E047A" w:rsidRDefault="000D4387">
      <w:pPr>
        <w:rPr>
          <w:rFonts w:ascii="Arial" w:hAnsi="Arial" w:cs="Arial"/>
          <w:b/>
          <w:color w:val="2E74B5" w:themeColor="accent1" w:themeShade="BF"/>
        </w:rPr>
      </w:pPr>
    </w:p>
    <w:p w:rsidR="00E47347" w:rsidRPr="009E047A" w:rsidRDefault="009A29CD">
      <w:pPr>
        <w:rPr>
          <w:rFonts w:ascii="Arial" w:hAnsi="Arial" w:cs="Arial"/>
          <w:b/>
          <w:color w:val="2E74B5" w:themeColor="accent1" w:themeShade="BF"/>
        </w:rPr>
      </w:pPr>
      <w:r w:rsidRPr="009E047A">
        <w:rPr>
          <w:rFonts w:ascii="Arial" w:hAnsi="Arial" w:cs="Arial"/>
          <w:b/>
          <w:noProof/>
          <w:color w:val="2E74B5" w:themeColor="accent1" w:themeShade="BF"/>
          <w:lang w:eastAsia="en-GB"/>
        </w:rPr>
        <w:drawing>
          <wp:inline distT="0" distB="0" distL="0" distR="0" wp14:anchorId="2449CFCF" wp14:editId="3EB60DC5">
            <wp:extent cx="6096851" cy="3429479"/>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6096851" cy="3429479"/>
                    </a:xfrm>
                    <a:prstGeom prst="rect">
                      <a:avLst/>
                    </a:prstGeom>
                  </pic:spPr>
                </pic:pic>
              </a:graphicData>
            </a:graphic>
          </wp:inline>
        </w:drawing>
      </w:r>
    </w:p>
    <w:p w:rsidR="009A29CD" w:rsidRPr="009E047A" w:rsidRDefault="009A29CD">
      <w:pPr>
        <w:rPr>
          <w:rFonts w:ascii="Arial" w:hAnsi="Arial" w:cs="Arial"/>
          <w:b/>
          <w:color w:val="2E74B5" w:themeColor="accent1" w:themeShade="BF"/>
        </w:rPr>
      </w:pPr>
    </w:p>
    <w:p w:rsidR="009A29CD" w:rsidRPr="009E047A" w:rsidRDefault="009A29CD">
      <w:pPr>
        <w:rPr>
          <w:rFonts w:ascii="Arial" w:hAnsi="Arial" w:cs="Arial"/>
          <w:b/>
          <w:color w:val="2E74B5" w:themeColor="accent1" w:themeShade="BF"/>
        </w:rPr>
      </w:pPr>
      <w:r w:rsidRPr="009E047A">
        <w:rPr>
          <w:rFonts w:ascii="Arial" w:hAnsi="Arial" w:cs="Arial"/>
          <w:b/>
          <w:noProof/>
          <w:color w:val="2E74B5" w:themeColor="accent1" w:themeShade="BF"/>
          <w:lang w:eastAsia="en-GB"/>
        </w:rPr>
        <w:drawing>
          <wp:inline distT="0" distB="0" distL="0" distR="0" wp14:anchorId="693B02AD" wp14:editId="17E284F6">
            <wp:extent cx="6096851" cy="3429479"/>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6096851" cy="3429479"/>
                    </a:xfrm>
                    <a:prstGeom prst="rect">
                      <a:avLst/>
                    </a:prstGeom>
                  </pic:spPr>
                </pic:pic>
              </a:graphicData>
            </a:graphic>
          </wp:inline>
        </w:drawing>
      </w:r>
    </w:p>
    <w:p w:rsidR="00E47347" w:rsidRPr="009E047A" w:rsidRDefault="00E47347">
      <w:pPr>
        <w:rPr>
          <w:rFonts w:ascii="Arial" w:hAnsi="Arial" w:cs="Arial"/>
          <w:b/>
          <w:color w:val="2E74B5" w:themeColor="accent1" w:themeShade="BF"/>
        </w:rPr>
      </w:pPr>
    </w:p>
    <w:p w:rsidR="00B47D48" w:rsidRPr="009E047A" w:rsidRDefault="00B47D48" w:rsidP="00B47D48">
      <w:pPr>
        <w:rPr>
          <w:rFonts w:ascii="Arial" w:hAnsi="Arial" w:cs="Arial"/>
        </w:rPr>
      </w:pPr>
      <w:r w:rsidRPr="009E047A">
        <w:rPr>
          <w:rFonts w:ascii="Arial" w:hAnsi="Arial" w:cs="Arial"/>
        </w:rPr>
        <w:t xml:space="preserve">Some key facts on children and young people: </w:t>
      </w:r>
    </w:p>
    <w:p w:rsidR="00751469" w:rsidRPr="009E047A" w:rsidRDefault="00751469" w:rsidP="00A33BF1">
      <w:pPr>
        <w:pStyle w:val="ListParagraph"/>
        <w:numPr>
          <w:ilvl w:val="0"/>
          <w:numId w:val="22"/>
        </w:numPr>
        <w:rPr>
          <w:rFonts w:ascii="Arial" w:hAnsi="Arial" w:cs="Arial"/>
        </w:rPr>
      </w:pPr>
      <w:r w:rsidRPr="009E047A">
        <w:rPr>
          <w:rFonts w:ascii="Arial" w:hAnsi="Arial" w:cs="Arial"/>
        </w:rPr>
        <w:t xml:space="preserve">‘School readiness’ is a key measure of a child’s development.  In 2016/17, 73.94% of children living in Merton achieved this standard, </w:t>
      </w:r>
      <w:r w:rsidR="001A45B0" w:rsidRPr="009E047A">
        <w:rPr>
          <w:rFonts w:ascii="Arial" w:hAnsi="Arial" w:cs="Arial"/>
        </w:rPr>
        <w:t>like</w:t>
      </w:r>
      <w:r w:rsidRPr="009E047A">
        <w:rPr>
          <w:rFonts w:ascii="Arial" w:hAnsi="Arial" w:cs="Arial"/>
        </w:rPr>
        <w:t xml:space="preserve"> London, but we want to do better</w:t>
      </w:r>
    </w:p>
    <w:p w:rsidR="00751469" w:rsidRPr="009E047A" w:rsidRDefault="00751469" w:rsidP="00A33BF1">
      <w:pPr>
        <w:pStyle w:val="ListParagraph"/>
        <w:numPr>
          <w:ilvl w:val="0"/>
          <w:numId w:val="22"/>
        </w:numPr>
        <w:rPr>
          <w:rFonts w:ascii="Arial" w:hAnsi="Arial" w:cs="Arial"/>
        </w:rPr>
      </w:pPr>
      <w:r w:rsidRPr="009E047A">
        <w:rPr>
          <w:rFonts w:ascii="Arial" w:hAnsi="Arial" w:cs="Arial"/>
        </w:rPr>
        <w:t>Parental mental health problems, parental misuse of alcohol and drugs and domestic violence are the most significant risk factors that impact on a child’s health and wellbeing.  Merton has a higher rate of these issues than London and England</w:t>
      </w:r>
    </w:p>
    <w:p w:rsidR="00751469" w:rsidRPr="009E047A" w:rsidRDefault="00751469" w:rsidP="00A33BF1">
      <w:pPr>
        <w:pStyle w:val="ListParagraph"/>
        <w:numPr>
          <w:ilvl w:val="0"/>
          <w:numId w:val="22"/>
        </w:numPr>
        <w:rPr>
          <w:rFonts w:ascii="Arial" w:hAnsi="Arial" w:cs="Arial"/>
        </w:rPr>
      </w:pPr>
      <w:r w:rsidRPr="009E047A">
        <w:rPr>
          <w:rFonts w:ascii="Arial" w:hAnsi="Arial" w:cs="Arial"/>
        </w:rPr>
        <w:t xml:space="preserve">There has been a greater increase in children with an Education Health and Care Plan (EHCP) or Statement of special education needs (SEN) than London and England, driven by increases in diagnosis of autism, but also through an increase in social, emotional and mental health needs. </w:t>
      </w:r>
    </w:p>
    <w:p w:rsidR="00751469" w:rsidRPr="009E047A" w:rsidRDefault="00751469" w:rsidP="00A33BF1">
      <w:pPr>
        <w:pStyle w:val="ListParagraph"/>
        <w:numPr>
          <w:ilvl w:val="0"/>
          <w:numId w:val="22"/>
        </w:numPr>
        <w:rPr>
          <w:rFonts w:ascii="Arial" w:hAnsi="Arial" w:cs="Arial"/>
        </w:rPr>
      </w:pPr>
      <w:r w:rsidRPr="009E047A">
        <w:rPr>
          <w:rFonts w:ascii="Arial" w:hAnsi="Arial" w:cs="Arial"/>
        </w:rPr>
        <w:t xml:space="preserve">Childhood immunisations are below the national target of 95%. </w:t>
      </w:r>
    </w:p>
    <w:p w:rsidR="00751469" w:rsidRPr="009E047A" w:rsidRDefault="00751469" w:rsidP="00A33BF1">
      <w:pPr>
        <w:pStyle w:val="ListParagraph"/>
        <w:numPr>
          <w:ilvl w:val="0"/>
          <w:numId w:val="22"/>
        </w:numPr>
        <w:rPr>
          <w:rFonts w:ascii="Arial" w:hAnsi="Arial" w:cs="Arial"/>
        </w:rPr>
      </w:pPr>
      <w:r w:rsidRPr="009E047A">
        <w:rPr>
          <w:rFonts w:ascii="Arial" w:hAnsi="Arial" w:cs="Arial"/>
        </w:rPr>
        <w:t xml:space="preserve">4,500 primary school children are estimated to be overweight or obese. One in 5 children entering reception are overweight or obese and this increases to 1 in 3 children leaving primary school in Year 6 who are overweight or obese. </w:t>
      </w:r>
    </w:p>
    <w:p w:rsidR="00751469" w:rsidRPr="009E047A" w:rsidRDefault="00751469" w:rsidP="00A33BF1">
      <w:pPr>
        <w:pStyle w:val="ListParagraph"/>
        <w:numPr>
          <w:ilvl w:val="0"/>
          <w:numId w:val="22"/>
        </w:numPr>
        <w:rPr>
          <w:rFonts w:ascii="Arial" w:hAnsi="Arial" w:cs="Arial"/>
        </w:rPr>
      </w:pPr>
      <w:r w:rsidRPr="009E047A">
        <w:rPr>
          <w:rFonts w:ascii="Arial" w:hAnsi="Arial" w:cs="Arial"/>
        </w:rPr>
        <w:t>There is a higher rate of A&amp;E attendances for children than the England average</w:t>
      </w:r>
    </w:p>
    <w:p w:rsidR="00751469" w:rsidRPr="009E047A" w:rsidRDefault="00751469" w:rsidP="00A33BF1">
      <w:pPr>
        <w:pStyle w:val="ListParagraph"/>
        <w:numPr>
          <w:ilvl w:val="0"/>
          <w:numId w:val="11"/>
        </w:numPr>
        <w:rPr>
          <w:rFonts w:ascii="Arial" w:hAnsi="Arial" w:cs="Arial"/>
        </w:rPr>
      </w:pPr>
      <w:r w:rsidRPr="009E047A">
        <w:rPr>
          <w:rFonts w:ascii="Arial" w:hAnsi="Arial" w:cs="Arial"/>
        </w:rPr>
        <w:t xml:space="preserve">Around 8% of people in Merton reported low levels of happiness, broadly in line with London and England.  </w:t>
      </w:r>
    </w:p>
    <w:p w:rsidR="00B47D48" w:rsidRPr="009E047A" w:rsidRDefault="00B47D48" w:rsidP="00B47D48">
      <w:pPr>
        <w:rPr>
          <w:rFonts w:ascii="Arial" w:hAnsi="Arial" w:cs="Arial"/>
        </w:rPr>
      </w:pPr>
      <w:r w:rsidRPr="009E047A">
        <w:rPr>
          <w:rFonts w:ascii="Arial" w:hAnsi="Arial" w:cs="Arial"/>
        </w:rPr>
        <w:t>Some key facts on mental health and wellbeing:</w:t>
      </w:r>
    </w:p>
    <w:p w:rsidR="00751469" w:rsidRPr="009E047A" w:rsidRDefault="00751469" w:rsidP="00A33BF1">
      <w:pPr>
        <w:pStyle w:val="ListParagraph"/>
        <w:numPr>
          <w:ilvl w:val="0"/>
          <w:numId w:val="11"/>
        </w:numPr>
        <w:rPr>
          <w:rFonts w:ascii="Arial" w:hAnsi="Arial" w:cs="Arial"/>
        </w:rPr>
      </w:pPr>
      <w:r w:rsidRPr="009E047A">
        <w:rPr>
          <w:rFonts w:ascii="Arial" w:hAnsi="Arial" w:cs="Arial"/>
        </w:rPr>
        <w:t xml:space="preserve">A greater number of people in Merton reported high levels of anxiety compared to London and England.  </w:t>
      </w:r>
    </w:p>
    <w:p w:rsidR="00751469" w:rsidRPr="009E047A" w:rsidRDefault="00751469" w:rsidP="00A33BF1">
      <w:pPr>
        <w:pStyle w:val="ListParagraph"/>
        <w:numPr>
          <w:ilvl w:val="0"/>
          <w:numId w:val="11"/>
        </w:numPr>
        <w:rPr>
          <w:rFonts w:ascii="Arial" w:hAnsi="Arial" w:cs="Arial"/>
        </w:rPr>
      </w:pPr>
      <w:r w:rsidRPr="009E047A">
        <w:rPr>
          <w:rFonts w:ascii="Arial" w:hAnsi="Arial" w:cs="Arial"/>
        </w:rPr>
        <w:t>There are an estimated 24,000 adults in Merton with common mental health disorders such as depression and anxiety, around 16% of the adult population, which is lower than London but higher than England</w:t>
      </w:r>
    </w:p>
    <w:p w:rsidR="00751469" w:rsidRPr="009E047A" w:rsidRDefault="00751469" w:rsidP="00A33BF1">
      <w:pPr>
        <w:pStyle w:val="ListParagraph"/>
        <w:numPr>
          <w:ilvl w:val="0"/>
          <w:numId w:val="11"/>
        </w:numPr>
        <w:rPr>
          <w:rFonts w:ascii="Arial" w:hAnsi="Arial" w:cs="Arial"/>
        </w:rPr>
      </w:pPr>
      <w:r w:rsidRPr="009E047A">
        <w:rPr>
          <w:rFonts w:ascii="Arial" w:hAnsi="Arial" w:cs="Arial"/>
        </w:rPr>
        <w:t>Only 7% of these adults are known about by Merton GPs.  This suggests that many adults in Merton experiencing common mental health conditions remain undetected, and potentially unsupported</w:t>
      </w:r>
    </w:p>
    <w:p w:rsidR="00751469" w:rsidRPr="009E047A" w:rsidRDefault="00751469" w:rsidP="00A33BF1">
      <w:pPr>
        <w:pStyle w:val="ListParagraph"/>
        <w:numPr>
          <w:ilvl w:val="0"/>
          <w:numId w:val="11"/>
        </w:numPr>
        <w:rPr>
          <w:rFonts w:ascii="Arial" w:hAnsi="Arial" w:cs="Arial"/>
        </w:rPr>
      </w:pPr>
      <w:r w:rsidRPr="009E047A">
        <w:rPr>
          <w:rFonts w:ascii="Arial" w:hAnsi="Arial" w:cs="Arial"/>
        </w:rPr>
        <w:t>Common mental health problems are proven to make managing diabetes, and other long-term conditions, much more challenging, with poorer overall health outcomes as a result</w:t>
      </w:r>
      <w:r w:rsidR="00FD7FD2" w:rsidRPr="009E047A">
        <w:rPr>
          <w:rFonts w:ascii="Arial" w:hAnsi="Arial" w:cs="Arial"/>
        </w:rPr>
        <w:t xml:space="preserve">. </w:t>
      </w:r>
    </w:p>
    <w:p w:rsidR="00B47D48" w:rsidRPr="009E047A" w:rsidRDefault="00B47D48" w:rsidP="00B47D48">
      <w:pPr>
        <w:rPr>
          <w:rFonts w:ascii="Arial" w:hAnsi="Arial" w:cs="Arial"/>
        </w:rPr>
      </w:pPr>
      <w:r w:rsidRPr="009E047A">
        <w:rPr>
          <w:rFonts w:ascii="Arial" w:hAnsi="Arial" w:cs="Arial"/>
        </w:rPr>
        <w:t xml:space="preserve">Some key facts on integrated health and social care: </w:t>
      </w:r>
    </w:p>
    <w:p w:rsidR="00B47D48" w:rsidRPr="009E047A" w:rsidRDefault="00B47D48" w:rsidP="00A33BF1">
      <w:pPr>
        <w:numPr>
          <w:ilvl w:val="0"/>
          <w:numId w:val="11"/>
        </w:numPr>
        <w:rPr>
          <w:rFonts w:ascii="Arial" w:hAnsi="Arial" w:cs="Arial"/>
        </w:rPr>
      </w:pPr>
      <w:r w:rsidRPr="009E047A">
        <w:rPr>
          <w:rFonts w:ascii="Arial" w:hAnsi="Arial" w:cs="Arial"/>
        </w:rPr>
        <w:t>The population is ageing and increasing numbers are living into older age with multiple long-term conditions such as heart disease, diabetes, and dementia</w:t>
      </w:r>
    </w:p>
    <w:p w:rsidR="00B47D48" w:rsidRPr="009E047A" w:rsidRDefault="00B47D48" w:rsidP="00A33BF1">
      <w:pPr>
        <w:numPr>
          <w:ilvl w:val="0"/>
          <w:numId w:val="11"/>
        </w:numPr>
        <w:rPr>
          <w:rFonts w:ascii="Arial" w:hAnsi="Arial" w:cs="Arial"/>
        </w:rPr>
      </w:pPr>
      <w:r w:rsidRPr="009E047A">
        <w:rPr>
          <w:rFonts w:ascii="Arial" w:hAnsi="Arial" w:cs="Arial"/>
        </w:rPr>
        <w:t>Merton currently supports around 4,000 adults aged 18 and over with social care needs.  Merton performs well for providing social care support to people in the community, higher than comparable local authorities and England</w:t>
      </w:r>
    </w:p>
    <w:p w:rsidR="00B47D48" w:rsidRPr="009E047A" w:rsidRDefault="00B47D48" w:rsidP="00A33BF1">
      <w:pPr>
        <w:numPr>
          <w:ilvl w:val="0"/>
          <w:numId w:val="11"/>
        </w:numPr>
        <w:rPr>
          <w:rFonts w:ascii="Arial" w:hAnsi="Arial" w:cs="Arial"/>
        </w:rPr>
      </w:pPr>
      <w:r w:rsidRPr="009E047A">
        <w:rPr>
          <w:rFonts w:ascii="Arial" w:hAnsi="Arial" w:cs="Arial"/>
        </w:rPr>
        <w:t>Merton has comparably low rates of delayed transfers of care from hospital to home but the proportion of older people who were still at home 91 days after discharge from hospital following reablement is lower than London and England</w:t>
      </w:r>
    </w:p>
    <w:p w:rsidR="00B47D48" w:rsidRPr="009E047A" w:rsidRDefault="00B47D48" w:rsidP="00A33BF1">
      <w:pPr>
        <w:numPr>
          <w:ilvl w:val="0"/>
          <w:numId w:val="11"/>
        </w:numPr>
        <w:rPr>
          <w:rFonts w:ascii="Arial" w:hAnsi="Arial" w:cs="Arial"/>
        </w:rPr>
      </w:pPr>
      <w:r w:rsidRPr="009E047A">
        <w:rPr>
          <w:rFonts w:ascii="Arial" w:hAnsi="Arial" w:cs="Arial"/>
        </w:rPr>
        <w:t xml:space="preserve">10.8% of people in Merton were diagnosed with a </w:t>
      </w:r>
      <w:r w:rsidR="001A45B0" w:rsidRPr="009E047A">
        <w:rPr>
          <w:rFonts w:ascii="Arial" w:hAnsi="Arial" w:cs="Arial"/>
        </w:rPr>
        <w:t>long-term</w:t>
      </w:r>
      <w:r w:rsidRPr="009E047A">
        <w:rPr>
          <w:rFonts w:ascii="Arial" w:hAnsi="Arial" w:cs="Arial"/>
        </w:rPr>
        <w:t xml:space="preserve"> illness, disability or medical condition</w:t>
      </w:r>
    </w:p>
    <w:p w:rsidR="00B47D48" w:rsidRPr="009E047A" w:rsidRDefault="00B47D48" w:rsidP="00A33BF1">
      <w:pPr>
        <w:numPr>
          <w:ilvl w:val="0"/>
          <w:numId w:val="11"/>
        </w:numPr>
        <w:rPr>
          <w:rFonts w:ascii="Arial" w:hAnsi="Arial" w:cs="Arial"/>
        </w:rPr>
      </w:pPr>
      <w:r w:rsidRPr="009E047A">
        <w:rPr>
          <w:rFonts w:ascii="Arial" w:hAnsi="Arial" w:cs="Arial"/>
        </w:rPr>
        <w:t xml:space="preserve">Merton has around 17,000 carers.  We know that caring can have a negative impact on the carer’s physical and mental health, and that caring can adversely affect education and employment. </w:t>
      </w:r>
    </w:p>
    <w:p w:rsidR="00B47D48" w:rsidRPr="009E047A" w:rsidRDefault="00B47D48" w:rsidP="00A33BF1">
      <w:pPr>
        <w:numPr>
          <w:ilvl w:val="0"/>
          <w:numId w:val="11"/>
        </w:numPr>
        <w:rPr>
          <w:rFonts w:ascii="Arial" w:hAnsi="Arial" w:cs="Arial"/>
        </w:rPr>
      </w:pPr>
      <w:r w:rsidRPr="009E047A">
        <w:rPr>
          <w:rFonts w:ascii="Arial" w:hAnsi="Arial" w:cs="Arial"/>
        </w:rPr>
        <w:t>Feeling isolated and lonely has a profound negative effect on physical and mental health and wellbeing. This is particularly important given we have an estimated 5,900 people aged over 75 living alone</w:t>
      </w:r>
    </w:p>
    <w:p w:rsidR="00751469" w:rsidRPr="009E047A" w:rsidRDefault="00751469" w:rsidP="00B47D48">
      <w:pPr>
        <w:rPr>
          <w:rFonts w:ascii="Arial" w:hAnsi="Arial" w:cs="Arial"/>
        </w:rPr>
      </w:pPr>
    </w:p>
    <w:p w:rsidR="00751469" w:rsidRPr="009E047A" w:rsidRDefault="00751469">
      <w:pPr>
        <w:rPr>
          <w:rFonts w:ascii="Arial" w:hAnsi="Arial" w:cs="Arial"/>
          <w:b/>
          <w:color w:val="2E74B5" w:themeColor="accent1" w:themeShade="BF"/>
        </w:rPr>
      </w:pPr>
    </w:p>
    <w:p w:rsidR="00751469" w:rsidRPr="009E047A" w:rsidRDefault="00751469">
      <w:pPr>
        <w:rPr>
          <w:rFonts w:ascii="Arial" w:hAnsi="Arial" w:cs="Arial"/>
          <w:b/>
          <w:color w:val="2E74B5" w:themeColor="accent1" w:themeShade="BF"/>
        </w:rPr>
      </w:pPr>
    </w:p>
    <w:p w:rsidR="00751469" w:rsidRPr="009E047A" w:rsidRDefault="00751469">
      <w:pPr>
        <w:rPr>
          <w:rFonts w:ascii="Arial" w:hAnsi="Arial" w:cs="Arial"/>
          <w:b/>
          <w:color w:val="2E74B5" w:themeColor="accent1" w:themeShade="BF"/>
        </w:rPr>
      </w:pPr>
    </w:p>
    <w:p w:rsidR="00751469" w:rsidRPr="009E047A" w:rsidRDefault="00751469">
      <w:pPr>
        <w:rPr>
          <w:rFonts w:ascii="Arial" w:hAnsi="Arial" w:cs="Arial"/>
          <w:b/>
          <w:color w:val="2E74B5" w:themeColor="accent1" w:themeShade="BF"/>
        </w:rPr>
      </w:pPr>
    </w:p>
    <w:p w:rsidR="001A45B0" w:rsidRPr="009E047A" w:rsidRDefault="001A45B0">
      <w:pPr>
        <w:rPr>
          <w:rFonts w:ascii="Arial" w:hAnsi="Arial" w:cs="Arial"/>
          <w:b/>
          <w:color w:val="2E74B5" w:themeColor="accent1" w:themeShade="BF"/>
        </w:rPr>
      </w:pPr>
      <w:r w:rsidRPr="009E047A">
        <w:rPr>
          <w:rFonts w:ascii="Arial" w:hAnsi="Arial" w:cs="Arial"/>
          <w:b/>
          <w:color w:val="2E74B5" w:themeColor="accent1" w:themeShade="BF"/>
        </w:rPr>
        <w:br w:type="page"/>
      </w:r>
    </w:p>
    <w:p w:rsidR="004737B2" w:rsidRPr="009E047A" w:rsidRDefault="004737B2" w:rsidP="00A33BF1">
      <w:pPr>
        <w:pStyle w:val="ListParagraph"/>
        <w:numPr>
          <w:ilvl w:val="2"/>
          <w:numId w:val="9"/>
        </w:numPr>
        <w:rPr>
          <w:rFonts w:ascii="Arial" w:hAnsi="Arial" w:cs="Arial"/>
          <w:b/>
          <w:color w:val="2E74B5" w:themeColor="accent1" w:themeShade="BF"/>
        </w:rPr>
      </w:pPr>
      <w:r w:rsidRPr="009E047A">
        <w:rPr>
          <w:rFonts w:ascii="Arial" w:hAnsi="Arial" w:cs="Arial"/>
          <w:b/>
          <w:color w:val="2E74B5" w:themeColor="accent1" w:themeShade="BF"/>
        </w:rPr>
        <w:t>Strategic direction</w:t>
      </w:r>
    </w:p>
    <w:p w:rsidR="002E7556" w:rsidRPr="009E047A" w:rsidRDefault="002E7556" w:rsidP="002E7556">
      <w:pPr>
        <w:rPr>
          <w:rFonts w:ascii="Arial" w:hAnsi="Arial" w:cs="Arial"/>
        </w:rPr>
      </w:pPr>
      <w:r w:rsidRPr="009E047A">
        <w:rPr>
          <w:rFonts w:ascii="Arial" w:hAnsi="Arial" w:cs="Arial"/>
        </w:rPr>
        <w:t>Strengthening community services with enhanced prevention and bringing care closer to home has been a long-standing policy ambition across health and social care. Closer working between local government and the NHS has always made sense; health and wellbeing are closely intertwined, and local government has significant influence on many of the wider determinants of health and wellbeing, such as housing, transport, education, leisure and the built environment.</w:t>
      </w:r>
    </w:p>
    <w:p w:rsidR="002E7556" w:rsidRPr="009E047A" w:rsidRDefault="002E7556" w:rsidP="00791F4B">
      <w:pPr>
        <w:rPr>
          <w:rFonts w:ascii="Arial" w:hAnsi="Arial" w:cs="Arial"/>
        </w:rPr>
      </w:pPr>
      <w:r w:rsidRPr="009E047A">
        <w:rPr>
          <w:rFonts w:ascii="Arial" w:hAnsi="Arial" w:cs="Arial"/>
        </w:rPr>
        <w:t>The Care Act 2014 created a new legal framework for adult social care services. A duty was placed on local authorities to collaborate and integrate with other public services, such as the NHS and housing</w:t>
      </w:r>
      <w:r w:rsidR="0031675A" w:rsidRPr="009E047A">
        <w:rPr>
          <w:rFonts w:ascii="Arial" w:hAnsi="Arial" w:cs="Arial"/>
        </w:rPr>
        <w:t xml:space="preserve">. </w:t>
      </w:r>
      <w:r w:rsidR="00812F36" w:rsidRPr="009E047A">
        <w:rPr>
          <w:rFonts w:ascii="Arial" w:hAnsi="Arial" w:cs="Arial"/>
        </w:rPr>
        <w:t xml:space="preserve">The </w:t>
      </w:r>
      <w:r w:rsidR="001A45B0" w:rsidRPr="009E047A">
        <w:rPr>
          <w:rFonts w:ascii="Arial" w:hAnsi="Arial" w:cs="Arial"/>
        </w:rPr>
        <w:t>long-term</w:t>
      </w:r>
      <w:r w:rsidR="00812F36" w:rsidRPr="009E047A">
        <w:rPr>
          <w:rFonts w:ascii="Arial" w:hAnsi="Arial" w:cs="Arial"/>
        </w:rPr>
        <w:t xml:space="preserve"> funding of children’s and adult social care is not yet decided. It is expected, however, that any funding arrangement will have further progress on integration as a condition.</w:t>
      </w:r>
    </w:p>
    <w:p w:rsidR="00D01154" w:rsidRPr="009E047A" w:rsidRDefault="000B02DF" w:rsidP="0031675A">
      <w:pPr>
        <w:rPr>
          <w:rFonts w:ascii="Arial" w:hAnsi="Arial" w:cs="Arial"/>
        </w:rPr>
      </w:pPr>
      <w:r w:rsidRPr="009E047A">
        <w:rPr>
          <w:rFonts w:ascii="Arial" w:hAnsi="Arial" w:cs="Arial"/>
        </w:rPr>
        <w:t>The Children and Families Act 2014 aims to ensure c</w:t>
      </w:r>
      <w:r w:rsidR="00D01154" w:rsidRPr="009E047A">
        <w:rPr>
          <w:rFonts w:ascii="Arial" w:hAnsi="Arial" w:cs="Arial"/>
        </w:rPr>
        <w:t xml:space="preserve">hildren, young people and parents understand a joined-up system, designed around their needs. The reforms aim to join up help across education, health and care, from birth to </w:t>
      </w:r>
      <w:r w:rsidR="009969BB" w:rsidRPr="009E047A">
        <w:rPr>
          <w:rFonts w:ascii="Arial" w:hAnsi="Arial" w:cs="Arial"/>
        </w:rPr>
        <w:t xml:space="preserve">age </w:t>
      </w:r>
      <w:r w:rsidR="00D01154" w:rsidRPr="009E047A">
        <w:rPr>
          <w:rFonts w:ascii="Arial" w:hAnsi="Arial" w:cs="Arial"/>
        </w:rPr>
        <w:t>25.  Help will be offered at the earliest possible point, with children and young people with SEND and their parents fully involved in decisions about their support and what they want to achieve.  This will help lead to better outcomes and more efficient ways of working</w:t>
      </w:r>
      <w:r w:rsidRPr="009E047A">
        <w:rPr>
          <w:rFonts w:ascii="Arial" w:hAnsi="Arial" w:cs="Arial"/>
        </w:rPr>
        <w:t xml:space="preserve">. </w:t>
      </w:r>
    </w:p>
    <w:p w:rsidR="00562A2E" w:rsidRPr="009E047A" w:rsidRDefault="002E7556" w:rsidP="00B0510E">
      <w:pPr>
        <w:rPr>
          <w:rFonts w:ascii="Arial" w:hAnsi="Arial" w:cs="Arial"/>
        </w:rPr>
      </w:pPr>
      <w:r w:rsidRPr="009E047A">
        <w:rPr>
          <w:rFonts w:ascii="Arial" w:hAnsi="Arial" w:cs="Arial"/>
        </w:rPr>
        <w:t>The NHS Long Term Plan</w:t>
      </w:r>
      <w:r w:rsidR="0031675A" w:rsidRPr="009E047A">
        <w:rPr>
          <w:rFonts w:ascii="Arial" w:hAnsi="Arial" w:cs="Arial"/>
        </w:rPr>
        <w:t xml:space="preserve"> reinforced the need for NHS services</w:t>
      </w:r>
      <w:r w:rsidRPr="009E047A">
        <w:rPr>
          <w:rFonts w:ascii="Arial" w:hAnsi="Arial" w:cs="Arial"/>
        </w:rPr>
        <w:t xml:space="preserve"> to change to meet the future needs of the population, arguing for a greater emphasis on prevention, integration and putting patients and communities in control of their health. It </w:t>
      </w:r>
      <w:r w:rsidR="0031675A" w:rsidRPr="009E047A">
        <w:rPr>
          <w:rFonts w:ascii="Arial" w:hAnsi="Arial" w:cs="Arial"/>
        </w:rPr>
        <w:t xml:space="preserve">particularly calls for the traditional divide between primary care and community services to be dissolved enabling placed based personalised care to become the norm. </w:t>
      </w:r>
      <w:r w:rsidR="00562A2E" w:rsidRPr="009E047A">
        <w:rPr>
          <w:rFonts w:ascii="Arial" w:hAnsi="Arial" w:cs="Arial"/>
        </w:rPr>
        <w:t>Tackling inequalities is one of the overarching purposes of integration laid out in the plan.</w:t>
      </w:r>
    </w:p>
    <w:p w:rsidR="00820D5A" w:rsidRPr="009E047A" w:rsidRDefault="00E75BD7" w:rsidP="00820D5A">
      <w:pPr>
        <w:rPr>
          <w:rFonts w:ascii="Arial" w:hAnsi="Arial" w:cs="Arial"/>
        </w:rPr>
      </w:pPr>
      <w:r w:rsidRPr="009E047A">
        <w:rPr>
          <w:rFonts w:ascii="Arial" w:hAnsi="Arial" w:cs="Arial"/>
        </w:rPr>
        <w:t xml:space="preserve">Personal budgets shift the control of resources for health and care services to people or their carers and families, allowing them to choose from a wider range of care and support options tailored to their individual needs and preferences. There is evidence that this can improve quality of life and psychological wellbeing, and that they can be cost effective, particularly for those with complex needs and for individuals with mental health problems. Social care personal budgets have been linked to improvements in quality of life for both budget holders and their carers. </w:t>
      </w:r>
      <w:r w:rsidR="004B4225" w:rsidRPr="009E047A">
        <w:rPr>
          <w:rFonts w:ascii="Arial" w:hAnsi="Arial" w:cs="Arial"/>
        </w:rPr>
        <w:t xml:space="preserve">Expanding the offer of personal health budgets is a key priority within the NHS Long Term Plan with challenging targets to be set to ensure delivery at scale is achieved by 2024. </w:t>
      </w:r>
    </w:p>
    <w:p w:rsidR="00820D5A" w:rsidRPr="009E047A" w:rsidRDefault="00820D5A" w:rsidP="00820D5A">
      <w:pPr>
        <w:rPr>
          <w:rFonts w:ascii="Arial" w:hAnsi="Arial" w:cs="Arial"/>
        </w:rPr>
      </w:pPr>
      <w:r w:rsidRPr="009E047A">
        <w:rPr>
          <w:rFonts w:ascii="Arial" w:hAnsi="Arial" w:cs="Arial"/>
        </w:rPr>
        <w:t>Multiple commissioners of community services give rise to duplication and overlap and can be a barrier for teams delivering care to achieve holistic personalised care. To combat unnecessary complexity and fragmentation commissioners of health and social care in Merton have come together to jointly commission and str</w:t>
      </w:r>
      <w:r w:rsidR="009969BB" w:rsidRPr="009E047A">
        <w:rPr>
          <w:rFonts w:ascii="Arial" w:hAnsi="Arial" w:cs="Arial"/>
        </w:rPr>
        <w:t>ategically plan. The forthcoming</w:t>
      </w:r>
      <w:r w:rsidRPr="009E047A">
        <w:rPr>
          <w:rFonts w:ascii="Arial" w:hAnsi="Arial" w:cs="Arial"/>
        </w:rPr>
        <w:t xml:space="preserve"> ‘Merton Health and Care Plan’ outlines the shared agenda and identifies transforming and the integration of community health and social care services as a key priority. </w:t>
      </w:r>
    </w:p>
    <w:p w:rsidR="00820D5A" w:rsidRPr="009E047A" w:rsidRDefault="00820D5A" w:rsidP="00820D5A">
      <w:pPr>
        <w:rPr>
          <w:rFonts w:ascii="Arial" w:hAnsi="Arial" w:cs="Arial"/>
        </w:rPr>
      </w:pPr>
      <w:r w:rsidRPr="009E047A">
        <w:rPr>
          <w:rFonts w:ascii="Arial" w:hAnsi="Arial" w:cs="Arial"/>
        </w:rPr>
        <w:t>Commissioners together with key providers and partners within health and social care in Merton have been working together as part of the ‘Merton Health and Care Together’ Programme</w:t>
      </w:r>
      <w:r w:rsidR="00466E46">
        <w:rPr>
          <w:rFonts w:ascii="Arial" w:hAnsi="Arial" w:cs="Arial"/>
        </w:rPr>
        <w:t xml:space="preserve"> under the auspices of the Health and Wellbeing Board </w:t>
      </w:r>
      <w:r w:rsidRPr="009E047A">
        <w:rPr>
          <w:rFonts w:ascii="Arial" w:hAnsi="Arial" w:cs="Arial"/>
        </w:rPr>
        <w:t xml:space="preserve">to tackle challenges and strategically plan transformation collaboratively. The development of integrated community services is a key priority identified by the Merton Health and Care Programme. </w:t>
      </w:r>
    </w:p>
    <w:p w:rsidR="009E047A" w:rsidRPr="009E047A" w:rsidRDefault="009E047A" w:rsidP="009E047A">
      <w:pPr>
        <w:rPr>
          <w:rFonts w:ascii="Arial" w:hAnsi="Arial" w:cs="Arial"/>
        </w:rPr>
      </w:pPr>
      <w:r w:rsidRPr="009E047A">
        <w:rPr>
          <w:rFonts w:ascii="Arial" w:hAnsi="Arial" w:cs="Arial"/>
        </w:rPr>
        <w:t xml:space="preserve">It has been agreed that the iThrive conceptual model will be adopted and implemented in Merton. The model completely fits with our ambitions outlined on page one of this paper as it encourages an integrated, person-centred and needs led approach to the emotional </w:t>
      </w:r>
      <w:r w:rsidR="00466E46" w:rsidRPr="009E047A">
        <w:rPr>
          <w:rFonts w:ascii="Arial" w:hAnsi="Arial" w:cs="Arial"/>
        </w:rPr>
        <w:t>wellbeing</w:t>
      </w:r>
      <w:r w:rsidRPr="009E047A">
        <w:rPr>
          <w:rFonts w:ascii="Arial" w:hAnsi="Arial" w:cs="Arial"/>
        </w:rPr>
        <w:t xml:space="preserve"> and mental health of children, young people and their families. Th</w:t>
      </w:r>
      <w:r w:rsidR="00AD376C">
        <w:rPr>
          <w:rFonts w:ascii="Arial" w:hAnsi="Arial" w:cs="Arial"/>
        </w:rPr>
        <w:t>is was launched in September 2019 in Merton with a developing plan to fully implement over the next 18 months</w:t>
      </w:r>
      <w:r w:rsidR="00020253">
        <w:rPr>
          <w:rFonts w:ascii="Arial" w:hAnsi="Arial" w:cs="Arial"/>
        </w:rPr>
        <w:t xml:space="preserve">. There </w:t>
      </w:r>
      <w:r w:rsidRPr="009E047A">
        <w:rPr>
          <w:rFonts w:ascii="Arial" w:hAnsi="Arial" w:cs="Arial"/>
        </w:rPr>
        <w:t>are four key principles that underpin the THRIVE Framework:</w:t>
      </w:r>
    </w:p>
    <w:p w:rsidR="009E047A" w:rsidRPr="009E047A" w:rsidRDefault="009E047A" w:rsidP="009E047A">
      <w:pPr>
        <w:pStyle w:val="NoSpacing"/>
        <w:numPr>
          <w:ilvl w:val="0"/>
          <w:numId w:val="23"/>
        </w:numPr>
        <w:rPr>
          <w:rFonts w:ascii="Arial" w:hAnsi="Arial" w:cs="Arial"/>
        </w:rPr>
      </w:pPr>
      <w:r w:rsidRPr="009E047A">
        <w:rPr>
          <w:rFonts w:ascii="Arial" w:hAnsi="Arial" w:cs="Arial"/>
        </w:rPr>
        <w:t>Shared decision making at the heart of choice</w:t>
      </w:r>
    </w:p>
    <w:p w:rsidR="009E047A" w:rsidRPr="009E047A" w:rsidRDefault="009E047A" w:rsidP="009E047A">
      <w:pPr>
        <w:pStyle w:val="NoSpacing"/>
        <w:numPr>
          <w:ilvl w:val="0"/>
          <w:numId w:val="23"/>
        </w:numPr>
        <w:rPr>
          <w:rFonts w:ascii="Arial" w:hAnsi="Arial" w:cs="Arial"/>
        </w:rPr>
      </w:pPr>
      <w:r w:rsidRPr="009E047A">
        <w:rPr>
          <w:rFonts w:ascii="Arial" w:hAnsi="Arial" w:cs="Arial"/>
        </w:rPr>
        <w:t>Acknowledgement of limitations to treatment</w:t>
      </w:r>
    </w:p>
    <w:p w:rsidR="009E047A" w:rsidRPr="009E047A" w:rsidRDefault="009E047A" w:rsidP="009E047A">
      <w:pPr>
        <w:pStyle w:val="NoSpacing"/>
        <w:numPr>
          <w:ilvl w:val="0"/>
          <w:numId w:val="23"/>
        </w:numPr>
        <w:rPr>
          <w:rFonts w:ascii="Arial" w:hAnsi="Arial" w:cs="Arial"/>
        </w:rPr>
      </w:pPr>
      <w:r w:rsidRPr="009E047A">
        <w:rPr>
          <w:rFonts w:ascii="Arial" w:hAnsi="Arial" w:cs="Arial"/>
        </w:rPr>
        <w:t>Distinction between treatment and support</w:t>
      </w:r>
    </w:p>
    <w:p w:rsidR="009E047A" w:rsidRPr="009E047A" w:rsidRDefault="009E047A" w:rsidP="009E047A">
      <w:pPr>
        <w:pStyle w:val="NoSpacing"/>
        <w:numPr>
          <w:ilvl w:val="0"/>
          <w:numId w:val="23"/>
        </w:numPr>
        <w:rPr>
          <w:rFonts w:ascii="Arial" w:hAnsi="Arial" w:cs="Arial"/>
        </w:rPr>
      </w:pPr>
      <w:r w:rsidRPr="009E047A">
        <w:rPr>
          <w:rFonts w:ascii="Arial" w:hAnsi="Arial" w:cs="Arial"/>
        </w:rPr>
        <w:t>Greater emphasis on how to help children and young people and communities build on their strengths</w:t>
      </w:r>
    </w:p>
    <w:p w:rsidR="009E047A" w:rsidRPr="009E047A" w:rsidRDefault="009E047A" w:rsidP="00820D5A">
      <w:pPr>
        <w:rPr>
          <w:rFonts w:ascii="Arial" w:hAnsi="Arial" w:cs="Arial"/>
        </w:rPr>
      </w:pPr>
    </w:p>
    <w:p w:rsidR="004737B2" w:rsidRPr="009E047A" w:rsidRDefault="004737B2" w:rsidP="004737B2">
      <w:pPr>
        <w:rPr>
          <w:rFonts w:ascii="Arial" w:hAnsi="Arial" w:cs="Arial"/>
          <w:b/>
          <w:color w:val="2E74B5" w:themeColor="accent1" w:themeShade="BF"/>
          <w:sz w:val="28"/>
        </w:rPr>
      </w:pPr>
      <w:r w:rsidRPr="009E047A">
        <w:rPr>
          <w:rFonts w:ascii="Arial" w:hAnsi="Arial" w:cs="Arial"/>
          <w:b/>
          <w:color w:val="2E74B5" w:themeColor="accent1" w:themeShade="BF"/>
          <w:sz w:val="28"/>
        </w:rPr>
        <w:t xml:space="preserve">Section two – </w:t>
      </w:r>
      <w:r w:rsidR="00AD018B" w:rsidRPr="009E047A">
        <w:rPr>
          <w:rFonts w:ascii="Arial" w:hAnsi="Arial" w:cs="Arial"/>
          <w:b/>
          <w:color w:val="2E74B5" w:themeColor="accent1" w:themeShade="BF"/>
          <w:sz w:val="28"/>
        </w:rPr>
        <w:t xml:space="preserve">Outcomes and scope </w:t>
      </w:r>
      <w:r w:rsidRPr="009E047A">
        <w:rPr>
          <w:rFonts w:ascii="Arial" w:hAnsi="Arial" w:cs="Arial"/>
          <w:b/>
          <w:color w:val="2E74B5" w:themeColor="accent1" w:themeShade="BF"/>
          <w:sz w:val="28"/>
        </w:rPr>
        <w:t xml:space="preserve"> </w:t>
      </w:r>
    </w:p>
    <w:p w:rsidR="0031675A" w:rsidRPr="009E047A" w:rsidRDefault="0031675A" w:rsidP="00A33BF1">
      <w:pPr>
        <w:pStyle w:val="ListParagraph"/>
        <w:numPr>
          <w:ilvl w:val="1"/>
          <w:numId w:val="6"/>
        </w:numPr>
        <w:rPr>
          <w:rFonts w:ascii="Arial" w:hAnsi="Arial" w:cs="Arial"/>
          <w:b/>
          <w:color w:val="2E74B5" w:themeColor="accent1" w:themeShade="BF"/>
        </w:rPr>
      </w:pPr>
      <w:r w:rsidRPr="009E047A">
        <w:rPr>
          <w:rFonts w:ascii="Arial" w:hAnsi="Arial" w:cs="Arial"/>
          <w:b/>
          <w:color w:val="2E74B5" w:themeColor="accent1" w:themeShade="BF"/>
        </w:rPr>
        <w:t>Vision for change</w:t>
      </w:r>
    </w:p>
    <w:p w:rsidR="0031675A" w:rsidRPr="009E047A" w:rsidRDefault="0031675A" w:rsidP="0031675A">
      <w:pPr>
        <w:spacing w:after="0" w:line="240" w:lineRule="auto"/>
        <w:rPr>
          <w:rFonts w:ascii="Arial" w:eastAsiaTheme="minorEastAsia" w:hAnsi="Arial" w:cs="Arial"/>
          <w:kern w:val="24"/>
          <w:lang w:eastAsia="en-GB"/>
        </w:rPr>
      </w:pPr>
      <w:r w:rsidRPr="009E047A">
        <w:rPr>
          <w:rFonts w:ascii="Arial" w:eastAsiaTheme="minorEastAsia" w:hAnsi="Arial" w:cs="Arial"/>
          <w:kern w:val="24"/>
          <w:lang w:eastAsia="en-GB"/>
        </w:rPr>
        <w:t xml:space="preserve">Our Vision: </w:t>
      </w:r>
    </w:p>
    <w:p w:rsidR="0031675A" w:rsidRPr="009E047A" w:rsidRDefault="0031675A" w:rsidP="0031675A">
      <w:pPr>
        <w:spacing w:after="0" w:line="240" w:lineRule="auto"/>
        <w:rPr>
          <w:rFonts w:ascii="Arial" w:eastAsia="Times New Roman" w:hAnsi="Arial" w:cs="Arial"/>
          <w:lang w:eastAsia="en-GB"/>
        </w:rPr>
      </w:pPr>
    </w:p>
    <w:p w:rsidR="0031675A" w:rsidRPr="009E047A" w:rsidRDefault="0031675A" w:rsidP="0031675A">
      <w:pPr>
        <w:spacing w:after="0" w:line="240" w:lineRule="auto"/>
        <w:jc w:val="center"/>
        <w:rPr>
          <w:rFonts w:ascii="Arial" w:eastAsia="Times New Roman" w:hAnsi="Arial" w:cs="Arial"/>
          <w:lang w:eastAsia="en-GB"/>
        </w:rPr>
      </w:pPr>
      <w:r w:rsidRPr="009E047A">
        <w:rPr>
          <w:rFonts w:ascii="Arial" w:eastAsiaTheme="minorEastAsia" w:hAnsi="Arial" w:cs="Arial"/>
          <w:kern w:val="24"/>
          <w:lang w:eastAsia="en-GB"/>
        </w:rPr>
        <w:t>Working together, to provide truly joined up, high quality, sustainable, modern and accessible health and care services, for all people and partners of Merton, enabling them to start well, live well and age well.</w:t>
      </w:r>
    </w:p>
    <w:p w:rsidR="0031675A" w:rsidRPr="009E047A" w:rsidRDefault="0031675A" w:rsidP="0031675A">
      <w:pPr>
        <w:rPr>
          <w:rFonts w:ascii="Arial" w:hAnsi="Arial" w:cs="Arial"/>
        </w:rPr>
      </w:pPr>
    </w:p>
    <w:p w:rsidR="0031675A" w:rsidRPr="009E047A" w:rsidRDefault="0031675A" w:rsidP="0031675A">
      <w:pPr>
        <w:rPr>
          <w:rFonts w:ascii="Arial" w:hAnsi="Arial" w:cs="Arial"/>
        </w:rPr>
      </w:pPr>
      <w:r w:rsidRPr="009E047A">
        <w:rPr>
          <w:rFonts w:ascii="Arial" w:hAnsi="Arial" w:cs="Arial"/>
        </w:rPr>
        <w:t xml:space="preserve">What this means for community services in Merton is that, by working together, we can enable the people of Merton to: </w:t>
      </w:r>
    </w:p>
    <w:p w:rsidR="0031675A" w:rsidRPr="009E047A" w:rsidRDefault="0031675A" w:rsidP="00A33BF1">
      <w:pPr>
        <w:pStyle w:val="ListParagraph"/>
        <w:numPr>
          <w:ilvl w:val="0"/>
          <w:numId w:val="4"/>
        </w:numPr>
        <w:rPr>
          <w:rFonts w:ascii="Arial" w:hAnsi="Arial" w:cs="Arial"/>
        </w:rPr>
      </w:pPr>
      <w:r w:rsidRPr="009E047A">
        <w:rPr>
          <w:rFonts w:ascii="Arial" w:hAnsi="Arial" w:cs="Arial"/>
        </w:rPr>
        <w:t>Have the same opportunities and life chances – regardless of where they are born or live</w:t>
      </w:r>
    </w:p>
    <w:p w:rsidR="0031675A" w:rsidRPr="009E047A" w:rsidRDefault="0031675A" w:rsidP="00A33BF1">
      <w:pPr>
        <w:numPr>
          <w:ilvl w:val="0"/>
          <w:numId w:val="4"/>
        </w:numPr>
        <w:rPr>
          <w:rFonts w:ascii="Arial" w:hAnsi="Arial" w:cs="Arial"/>
        </w:rPr>
      </w:pPr>
      <w:r w:rsidRPr="009E047A">
        <w:rPr>
          <w:rFonts w:ascii="Arial" w:hAnsi="Arial" w:cs="Arial"/>
        </w:rPr>
        <w:t>Receive safe, effective and compassionate care,</w:t>
      </w:r>
    </w:p>
    <w:p w:rsidR="0031675A" w:rsidRPr="009E047A" w:rsidRDefault="0031675A" w:rsidP="00A33BF1">
      <w:pPr>
        <w:numPr>
          <w:ilvl w:val="0"/>
          <w:numId w:val="4"/>
        </w:numPr>
        <w:rPr>
          <w:rFonts w:ascii="Arial" w:hAnsi="Arial" w:cs="Arial"/>
        </w:rPr>
      </w:pPr>
      <w:r w:rsidRPr="009E047A">
        <w:rPr>
          <w:rFonts w:ascii="Arial" w:hAnsi="Arial" w:cs="Arial"/>
        </w:rPr>
        <w:t xml:space="preserve">Live healthy, independent, fulfilling lives </w:t>
      </w:r>
    </w:p>
    <w:p w:rsidR="0031675A" w:rsidRPr="009E047A" w:rsidRDefault="0031675A" w:rsidP="00A33BF1">
      <w:pPr>
        <w:numPr>
          <w:ilvl w:val="0"/>
          <w:numId w:val="4"/>
        </w:numPr>
        <w:rPr>
          <w:rFonts w:ascii="Arial" w:hAnsi="Arial" w:cs="Arial"/>
        </w:rPr>
      </w:pPr>
      <w:r w:rsidRPr="009E047A">
        <w:rPr>
          <w:rFonts w:ascii="Arial" w:hAnsi="Arial" w:cs="Arial"/>
        </w:rPr>
        <w:t xml:space="preserve">Be part of dynamic, thriving and supportive communities </w:t>
      </w:r>
    </w:p>
    <w:p w:rsidR="0031675A" w:rsidRPr="009E047A" w:rsidRDefault="00BC758C" w:rsidP="00A33BF1">
      <w:pPr>
        <w:numPr>
          <w:ilvl w:val="0"/>
          <w:numId w:val="4"/>
        </w:numPr>
        <w:rPr>
          <w:rFonts w:ascii="Arial" w:hAnsi="Arial" w:cs="Arial"/>
        </w:rPr>
      </w:pPr>
      <w:r w:rsidRPr="009E047A">
        <w:rPr>
          <w:rFonts w:ascii="Arial" w:hAnsi="Arial" w:cs="Arial"/>
        </w:rPr>
        <w:t>Have equitable</w:t>
      </w:r>
      <w:r w:rsidR="0031675A" w:rsidRPr="009E047A">
        <w:rPr>
          <w:rFonts w:ascii="Arial" w:hAnsi="Arial" w:cs="Arial"/>
        </w:rPr>
        <w:t xml:space="preserve"> access to health and social care services </w:t>
      </w:r>
    </w:p>
    <w:p w:rsidR="00C27CC7" w:rsidRPr="009E047A" w:rsidRDefault="0031675A" w:rsidP="0031675A">
      <w:pPr>
        <w:rPr>
          <w:rFonts w:ascii="Arial" w:hAnsi="Arial" w:cs="Arial"/>
        </w:rPr>
      </w:pPr>
      <w:r w:rsidRPr="009E047A">
        <w:rPr>
          <w:rFonts w:ascii="Arial" w:hAnsi="Arial" w:cs="Arial"/>
        </w:rPr>
        <w:t>For this vision to be a reality, person and community centred ways of working need to be widely understood and valued as core to the whole health and care system</w:t>
      </w:r>
      <w:r w:rsidR="00C27CC7" w:rsidRPr="009E047A">
        <w:rPr>
          <w:rFonts w:ascii="Arial" w:hAnsi="Arial" w:cs="Arial"/>
        </w:rPr>
        <w:t xml:space="preserve">, </w:t>
      </w:r>
      <w:r w:rsidRPr="009E047A">
        <w:rPr>
          <w:rFonts w:ascii="Arial" w:hAnsi="Arial" w:cs="Arial"/>
        </w:rPr>
        <w:t xml:space="preserve">woven into the infrastructure and culture of delivery. </w:t>
      </w:r>
    </w:p>
    <w:p w:rsidR="0031675A" w:rsidRPr="009E047A" w:rsidRDefault="0031675A" w:rsidP="0031675A">
      <w:r w:rsidRPr="009E047A">
        <w:rPr>
          <w:rFonts w:ascii="Arial" w:hAnsi="Arial" w:cs="Arial"/>
        </w:rPr>
        <w:t>We believe this represents a unique opportunity to bring about significant</w:t>
      </w:r>
      <w:r w:rsidR="00DD37A1" w:rsidRPr="009E047A">
        <w:rPr>
          <w:rFonts w:ascii="Arial" w:hAnsi="Arial" w:cs="Arial"/>
        </w:rPr>
        <w:t xml:space="preserve"> benefits for our population through delivery of truly seamless service offer from the resident’s perspective, including rapid access to the right services and a strong ethos of </w:t>
      </w:r>
      <w:r w:rsidRPr="009E047A">
        <w:rPr>
          <w:rFonts w:ascii="Arial" w:hAnsi="Arial" w:cs="Arial"/>
        </w:rPr>
        <w:t xml:space="preserve">prevention, well-being and self-care. </w:t>
      </w:r>
    </w:p>
    <w:p w:rsidR="00C27CC7" w:rsidRPr="009E047A" w:rsidRDefault="00DD37A1" w:rsidP="00C27CC7">
      <w:pPr>
        <w:rPr>
          <w:rFonts w:ascii="Arial" w:hAnsi="Arial" w:cs="Arial"/>
        </w:rPr>
      </w:pPr>
      <w:r w:rsidRPr="009E047A">
        <w:rPr>
          <w:rFonts w:ascii="Arial" w:hAnsi="Arial" w:cs="Arial"/>
        </w:rPr>
        <w:t xml:space="preserve">Commissioners wish to </w:t>
      </w:r>
      <w:r w:rsidR="00C27CC7" w:rsidRPr="009E047A">
        <w:rPr>
          <w:rFonts w:ascii="Arial" w:hAnsi="Arial" w:cs="Arial"/>
        </w:rPr>
        <w:t>work with organisations who share its vision and who demonstrate innovation and willingness to work in partnership to deliver a community services</w:t>
      </w:r>
      <w:r w:rsidRPr="009E047A">
        <w:rPr>
          <w:rFonts w:ascii="Arial" w:hAnsi="Arial" w:cs="Arial"/>
        </w:rPr>
        <w:t xml:space="preserve"> model</w:t>
      </w:r>
      <w:r w:rsidR="00C27CC7" w:rsidRPr="009E047A">
        <w:rPr>
          <w:rFonts w:ascii="Arial" w:hAnsi="Arial" w:cs="Arial"/>
        </w:rPr>
        <w:t xml:space="preserve"> that can turn this vision into a reality</w:t>
      </w:r>
      <w:r w:rsidRPr="009E047A">
        <w:rPr>
          <w:rFonts w:ascii="Arial" w:hAnsi="Arial" w:cs="Arial"/>
        </w:rPr>
        <w:t xml:space="preserve">. </w:t>
      </w:r>
    </w:p>
    <w:p w:rsidR="00594A12" w:rsidRPr="009E047A" w:rsidRDefault="00594A12">
      <w:pPr>
        <w:rPr>
          <w:rFonts w:ascii="Arial" w:hAnsi="Arial" w:cs="Arial"/>
          <w:b/>
          <w:color w:val="2E74B5" w:themeColor="accent1" w:themeShade="BF"/>
        </w:rPr>
      </w:pPr>
      <w:r w:rsidRPr="009E047A">
        <w:rPr>
          <w:rFonts w:ascii="Arial" w:hAnsi="Arial" w:cs="Arial"/>
          <w:b/>
          <w:color w:val="2E74B5" w:themeColor="accent1" w:themeShade="BF"/>
        </w:rPr>
        <w:br w:type="page"/>
      </w:r>
    </w:p>
    <w:p w:rsidR="004737B2" w:rsidRPr="009E047A" w:rsidRDefault="004737B2" w:rsidP="00A33BF1">
      <w:pPr>
        <w:pStyle w:val="ListParagraph"/>
        <w:numPr>
          <w:ilvl w:val="1"/>
          <w:numId w:val="6"/>
        </w:numPr>
        <w:rPr>
          <w:rFonts w:ascii="Arial" w:hAnsi="Arial" w:cs="Arial"/>
          <w:b/>
          <w:color w:val="2E74B5" w:themeColor="accent1" w:themeShade="BF"/>
        </w:rPr>
      </w:pPr>
      <w:r w:rsidRPr="009E047A">
        <w:rPr>
          <w:rFonts w:ascii="Arial" w:hAnsi="Arial" w:cs="Arial"/>
          <w:b/>
          <w:color w:val="2E74B5" w:themeColor="accent1" w:themeShade="BF"/>
        </w:rPr>
        <w:t xml:space="preserve">Outcomes </w:t>
      </w:r>
    </w:p>
    <w:p w:rsidR="007C65F7" w:rsidRPr="009E047A" w:rsidRDefault="00841571" w:rsidP="00841571">
      <w:pPr>
        <w:spacing w:after="0"/>
        <w:rPr>
          <w:rFonts w:ascii="Arial" w:hAnsi="Arial" w:cs="Arial"/>
        </w:rPr>
      </w:pPr>
      <w:r w:rsidRPr="009E047A">
        <w:rPr>
          <w:rFonts w:ascii="Arial" w:hAnsi="Arial" w:cs="Arial"/>
        </w:rPr>
        <w:t xml:space="preserve">Our joint ambition is that through strengthening the role of community health and care services we </w:t>
      </w:r>
      <w:r w:rsidR="007C65F7" w:rsidRPr="009E047A">
        <w:rPr>
          <w:rFonts w:ascii="Arial" w:hAnsi="Arial" w:cs="Arial"/>
        </w:rPr>
        <w:t>improve health outcomes for people in Merton. It is expected that the provider will deliver the following outcomes</w:t>
      </w:r>
      <w:r w:rsidR="0038585A" w:rsidRPr="009E047A">
        <w:rPr>
          <w:rFonts w:ascii="Arial" w:hAnsi="Arial" w:cs="Arial"/>
        </w:rPr>
        <w:t>, split into six</w:t>
      </w:r>
      <w:r w:rsidRPr="009E047A">
        <w:rPr>
          <w:rFonts w:ascii="Arial" w:hAnsi="Arial" w:cs="Arial"/>
        </w:rPr>
        <w:t xml:space="preserve"> domains,</w:t>
      </w:r>
      <w:r w:rsidR="007C65F7" w:rsidRPr="009E047A">
        <w:rPr>
          <w:rFonts w:ascii="Arial" w:hAnsi="Arial" w:cs="Arial"/>
        </w:rPr>
        <w:t xml:space="preserve"> for </w:t>
      </w:r>
      <w:r w:rsidRPr="009E047A">
        <w:rPr>
          <w:rFonts w:ascii="Arial" w:hAnsi="Arial" w:cs="Arial"/>
        </w:rPr>
        <w:t xml:space="preserve">Merton residents. </w:t>
      </w:r>
    </w:p>
    <w:p w:rsidR="00841571" w:rsidRPr="009E047A" w:rsidRDefault="00841571" w:rsidP="00841571">
      <w:pPr>
        <w:spacing w:after="0"/>
        <w:rPr>
          <w:rFonts w:ascii="Arial" w:hAnsi="Arial" w:cs="Arial"/>
        </w:rPr>
      </w:pPr>
    </w:p>
    <w:p w:rsidR="00387D1A" w:rsidRPr="009E047A" w:rsidRDefault="00387D1A" w:rsidP="00387D1A">
      <w:pPr>
        <w:rPr>
          <w:rFonts w:ascii="Arial" w:hAnsi="Arial" w:cs="Arial"/>
        </w:rPr>
      </w:pPr>
      <w:r w:rsidRPr="009E047A">
        <w:rPr>
          <w:rFonts w:ascii="Arial" w:hAnsi="Arial" w:cs="Arial"/>
        </w:rPr>
        <w:t>We recognise that it is better for residents themselves to be active partners i</w:t>
      </w:r>
      <w:r w:rsidR="00A71099" w:rsidRPr="009E047A">
        <w:rPr>
          <w:rFonts w:ascii="Arial" w:hAnsi="Arial" w:cs="Arial"/>
        </w:rPr>
        <w:t xml:space="preserve">n their care therefore we need </w:t>
      </w:r>
      <w:r w:rsidR="00841571" w:rsidRPr="009E047A">
        <w:rPr>
          <w:rFonts w:ascii="Arial" w:hAnsi="Arial" w:cs="Arial"/>
        </w:rPr>
        <w:t xml:space="preserve">a </w:t>
      </w:r>
      <w:r w:rsidRPr="009E047A">
        <w:rPr>
          <w:rFonts w:ascii="Arial" w:hAnsi="Arial" w:cs="Arial"/>
        </w:rPr>
        <w:t>health and social care community service</w:t>
      </w:r>
      <w:r w:rsidR="00841571" w:rsidRPr="009E047A">
        <w:rPr>
          <w:rFonts w:ascii="Arial" w:hAnsi="Arial" w:cs="Arial"/>
        </w:rPr>
        <w:t xml:space="preserve"> offer</w:t>
      </w:r>
      <w:r w:rsidRPr="009E047A">
        <w:rPr>
          <w:rFonts w:ascii="Arial" w:hAnsi="Arial" w:cs="Arial"/>
        </w:rPr>
        <w:t xml:space="preserve"> that listens to what is important to residents and works with them to build the best care that supports their needs. </w:t>
      </w:r>
      <w:r w:rsidR="00841571" w:rsidRPr="009E047A">
        <w:rPr>
          <w:rFonts w:ascii="Arial" w:hAnsi="Arial" w:cs="Arial"/>
        </w:rPr>
        <w:t>This rationale underpins the first domain which is focused on outcomes identified by Merton residents reflecting what is important to them. There are three domains of outcomes across the broad life course of Start Well</w:t>
      </w:r>
      <w:r w:rsidR="0038585A" w:rsidRPr="009E047A">
        <w:rPr>
          <w:rFonts w:ascii="Arial" w:hAnsi="Arial" w:cs="Arial"/>
        </w:rPr>
        <w:t>, Live Well and Age Well, followed by a</w:t>
      </w:r>
      <w:r w:rsidR="00841571" w:rsidRPr="009E047A">
        <w:rPr>
          <w:rFonts w:ascii="Arial" w:hAnsi="Arial" w:cs="Arial"/>
        </w:rPr>
        <w:t xml:space="preserve"> domain identifying outcomes that benefit the whole system of health and social care</w:t>
      </w:r>
      <w:r w:rsidR="00BF477B" w:rsidRPr="009E047A">
        <w:rPr>
          <w:rFonts w:ascii="Arial" w:hAnsi="Arial" w:cs="Arial"/>
        </w:rPr>
        <w:t xml:space="preserve"> in Merton</w:t>
      </w:r>
      <w:r w:rsidR="0038585A" w:rsidRPr="009E047A">
        <w:rPr>
          <w:rFonts w:ascii="Arial" w:hAnsi="Arial" w:cs="Arial"/>
        </w:rPr>
        <w:t xml:space="preserve"> and </w:t>
      </w:r>
      <w:r w:rsidR="005134C7">
        <w:rPr>
          <w:rFonts w:ascii="Arial" w:hAnsi="Arial" w:cs="Arial"/>
        </w:rPr>
        <w:t xml:space="preserve">last, but not least, a domain on </w:t>
      </w:r>
      <w:r w:rsidR="0038585A" w:rsidRPr="009E047A">
        <w:rPr>
          <w:rFonts w:ascii="Arial" w:hAnsi="Arial" w:cs="Arial"/>
        </w:rPr>
        <w:t>prevention</w:t>
      </w:r>
      <w:r w:rsidR="005134C7">
        <w:rPr>
          <w:rFonts w:ascii="Arial" w:hAnsi="Arial" w:cs="Arial"/>
        </w:rPr>
        <w:t xml:space="preserve"> outcomes</w:t>
      </w:r>
      <w:r w:rsidR="0038585A" w:rsidRPr="009E047A">
        <w:rPr>
          <w:rFonts w:ascii="Arial" w:hAnsi="Arial" w:cs="Arial"/>
        </w:rPr>
        <w:t xml:space="preserve">. </w:t>
      </w:r>
      <w:r w:rsidR="00841571" w:rsidRPr="009E047A">
        <w:rPr>
          <w:rFonts w:ascii="Arial" w:hAnsi="Arial" w:cs="Arial"/>
        </w:rPr>
        <w:t xml:space="preserve"> </w:t>
      </w:r>
    </w:p>
    <w:p w:rsidR="006D489E" w:rsidRPr="009E047A" w:rsidRDefault="0003258B" w:rsidP="0003258B">
      <w:pPr>
        <w:rPr>
          <w:rFonts w:ascii="Arial" w:hAnsi="Arial" w:cs="Arial"/>
          <w:b/>
        </w:rPr>
      </w:pPr>
      <w:r w:rsidRPr="009E047A">
        <w:rPr>
          <w:rFonts w:ascii="Arial" w:hAnsi="Arial" w:cs="Arial"/>
          <w:b/>
        </w:rPr>
        <w:t>T</w:t>
      </w:r>
      <w:r w:rsidR="006D489E" w:rsidRPr="009E047A">
        <w:rPr>
          <w:rFonts w:ascii="Arial" w:hAnsi="Arial" w:cs="Arial"/>
          <w:b/>
        </w:rPr>
        <w:t>able 1. Outcomes framework for Community Services Contract 2021</w:t>
      </w:r>
    </w:p>
    <w:tbl>
      <w:tblPr>
        <w:tblStyle w:val="TableGrid"/>
        <w:tblW w:w="11058" w:type="dxa"/>
        <w:tblInd w:w="-431" w:type="dxa"/>
        <w:tblLook w:val="04A0" w:firstRow="1" w:lastRow="0" w:firstColumn="1" w:lastColumn="0" w:noHBand="0" w:noVBand="1"/>
      </w:tblPr>
      <w:tblGrid>
        <w:gridCol w:w="3966"/>
        <w:gridCol w:w="3276"/>
        <w:gridCol w:w="3816"/>
      </w:tblGrid>
      <w:tr w:rsidR="00E4405E" w:rsidRPr="009E047A" w:rsidTr="0038585A">
        <w:trPr>
          <w:trHeight w:val="1991"/>
        </w:trPr>
        <w:tc>
          <w:tcPr>
            <w:tcW w:w="11058" w:type="dxa"/>
            <w:gridSpan w:val="3"/>
          </w:tcPr>
          <w:p w:rsidR="00E4405E" w:rsidRPr="009E047A" w:rsidRDefault="00E4405E" w:rsidP="00E4405E">
            <w:pPr>
              <w:spacing w:after="160" w:line="259" w:lineRule="auto"/>
              <w:rPr>
                <w:rFonts w:ascii="Arial" w:hAnsi="Arial" w:cs="Arial"/>
              </w:rPr>
            </w:pPr>
            <w:r w:rsidRPr="009E047A">
              <w:rPr>
                <w:rFonts w:ascii="Arial" w:hAnsi="Arial" w:cs="Arial"/>
                <w:b/>
              </w:rPr>
              <w:t xml:space="preserve"> </w:t>
            </w:r>
            <w:r w:rsidRPr="009E047A">
              <w:rPr>
                <w:rFonts w:ascii="Arial" w:hAnsi="Arial" w:cs="Arial"/>
                <w:b/>
                <w:bCs/>
              </w:rPr>
              <w:t xml:space="preserve">Domain 1. Person focused outcomes </w:t>
            </w:r>
          </w:p>
          <w:p w:rsidR="00E4405E" w:rsidRPr="009E047A" w:rsidRDefault="00E4405E" w:rsidP="00E4405E">
            <w:pPr>
              <w:rPr>
                <w:rFonts w:ascii="Arial" w:hAnsi="Arial" w:cs="Arial"/>
                <w:b/>
              </w:rPr>
            </w:pPr>
            <w:r w:rsidRPr="009E047A">
              <w:rPr>
                <w:rFonts w:ascii="Arial" w:hAnsi="Arial" w:cs="Arial"/>
              </w:rPr>
              <w:t>Ensuring that community health and social care services work in a way which offers a good experience to the residents of Merton.</w:t>
            </w:r>
          </w:p>
          <w:p w:rsidR="0038585A" w:rsidRPr="009E047A" w:rsidRDefault="00E4405E" w:rsidP="00A33BF1">
            <w:pPr>
              <w:pStyle w:val="ListParagraph"/>
              <w:numPr>
                <w:ilvl w:val="1"/>
                <w:numId w:val="2"/>
              </w:numPr>
              <w:rPr>
                <w:rFonts w:ascii="Arial" w:hAnsi="Arial" w:cs="Arial"/>
              </w:rPr>
            </w:pPr>
            <w:r w:rsidRPr="009E047A">
              <w:rPr>
                <w:rFonts w:ascii="Arial" w:hAnsi="Arial" w:cs="Arial"/>
              </w:rPr>
              <w:t>I can access services when I need them</w:t>
            </w:r>
          </w:p>
          <w:p w:rsidR="0038585A" w:rsidRPr="009E047A" w:rsidRDefault="0038585A" w:rsidP="0038585A">
            <w:pPr>
              <w:ind w:left="1080"/>
              <w:rPr>
                <w:rFonts w:ascii="Arial" w:hAnsi="Arial" w:cs="Arial"/>
              </w:rPr>
            </w:pPr>
          </w:p>
          <w:p w:rsidR="0038585A" w:rsidRPr="009E047A" w:rsidRDefault="00E4405E" w:rsidP="00A33BF1">
            <w:pPr>
              <w:pStyle w:val="ListParagraph"/>
              <w:numPr>
                <w:ilvl w:val="1"/>
                <w:numId w:val="2"/>
              </w:numPr>
              <w:rPr>
                <w:rFonts w:ascii="Arial" w:hAnsi="Arial" w:cs="Arial"/>
              </w:rPr>
            </w:pPr>
            <w:r w:rsidRPr="009E047A">
              <w:rPr>
                <w:rFonts w:ascii="Arial" w:hAnsi="Arial" w:cs="Arial"/>
              </w:rPr>
              <w:t xml:space="preserve">I receive care and treatment in a seamless and timely way  </w:t>
            </w:r>
          </w:p>
          <w:p w:rsidR="0038585A" w:rsidRPr="009E047A" w:rsidRDefault="0038585A" w:rsidP="0038585A">
            <w:pPr>
              <w:rPr>
                <w:rFonts w:ascii="Arial" w:hAnsi="Arial" w:cs="Arial"/>
              </w:rPr>
            </w:pPr>
          </w:p>
          <w:p w:rsidR="0038585A" w:rsidRPr="009E047A" w:rsidRDefault="00E4405E" w:rsidP="00A33BF1">
            <w:pPr>
              <w:pStyle w:val="ListParagraph"/>
              <w:numPr>
                <w:ilvl w:val="1"/>
                <w:numId w:val="2"/>
              </w:numPr>
              <w:rPr>
                <w:rFonts w:ascii="Arial" w:hAnsi="Arial" w:cs="Arial"/>
              </w:rPr>
            </w:pPr>
            <w:r w:rsidRPr="009E047A">
              <w:rPr>
                <w:rFonts w:ascii="Arial" w:hAnsi="Arial" w:cs="Arial"/>
              </w:rPr>
              <w:t xml:space="preserve">I have an active role, when I want to, in making decisions about my care, treatment and support </w:t>
            </w:r>
          </w:p>
          <w:p w:rsidR="0038585A" w:rsidRPr="009E047A" w:rsidRDefault="0038585A" w:rsidP="0038585A">
            <w:pPr>
              <w:rPr>
                <w:rFonts w:ascii="Arial" w:hAnsi="Arial" w:cs="Arial"/>
              </w:rPr>
            </w:pPr>
          </w:p>
          <w:p w:rsidR="00E4405E" w:rsidRPr="009E047A" w:rsidRDefault="00E4405E" w:rsidP="00A33BF1">
            <w:pPr>
              <w:pStyle w:val="ListParagraph"/>
              <w:numPr>
                <w:ilvl w:val="1"/>
                <w:numId w:val="2"/>
              </w:numPr>
              <w:rPr>
                <w:rFonts w:ascii="Arial" w:hAnsi="Arial" w:cs="Arial"/>
              </w:rPr>
            </w:pPr>
            <w:r w:rsidRPr="009E047A">
              <w:rPr>
                <w:rFonts w:ascii="Arial" w:hAnsi="Arial" w:cs="Arial"/>
              </w:rPr>
              <w:t>My family or carer was also involved in these decision</w:t>
            </w:r>
            <w:r w:rsidR="002349BE" w:rsidRPr="009E047A">
              <w:rPr>
                <w:rFonts w:ascii="Arial" w:hAnsi="Arial" w:cs="Arial"/>
              </w:rPr>
              <w:t xml:space="preserve">s as </w:t>
            </w:r>
            <w:r w:rsidR="00E63206" w:rsidRPr="009E047A">
              <w:rPr>
                <w:rFonts w:ascii="Arial" w:hAnsi="Arial" w:cs="Arial"/>
              </w:rPr>
              <w:t>much as I wanted them to be</w:t>
            </w:r>
          </w:p>
          <w:p w:rsidR="0038585A" w:rsidRPr="009E047A" w:rsidRDefault="0038585A" w:rsidP="0038585A">
            <w:pPr>
              <w:rPr>
                <w:rFonts w:ascii="Arial" w:hAnsi="Arial" w:cs="Arial"/>
              </w:rPr>
            </w:pPr>
          </w:p>
        </w:tc>
      </w:tr>
      <w:tr w:rsidR="00E4405E" w:rsidRPr="009E047A" w:rsidTr="0038585A">
        <w:trPr>
          <w:trHeight w:val="6298"/>
        </w:trPr>
        <w:tc>
          <w:tcPr>
            <w:tcW w:w="3966" w:type="dxa"/>
          </w:tcPr>
          <w:p w:rsidR="00E4405E" w:rsidRPr="009E047A" w:rsidRDefault="00E4405E" w:rsidP="006D489E">
            <w:pPr>
              <w:spacing w:after="160" w:line="259" w:lineRule="auto"/>
              <w:rPr>
                <w:rFonts w:ascii="Arial" w:hAnsi="Arial" w:cs="Arial"/>
              </w:rPr>
            </w:pPr>
            <w:r w:rsidRPr="009E047A">
              <w:rPr>
                <w:rFonts w:ascii="Arial" w:hAnsi="Arial" w:cs="Arial"/>
                <w:b/>
                <w:bCs/>
              </w:rPr>
              <w:t xml:space="preserve">Domain 2. Start Well  </w:t>
            </w:r>
          </w:p>
          <w:p w:rsidR="00E4405E" w:rsidRPr="009E047A" w:rsidRDefault="00E4405E" w:rsidP="00E4405E">
            <w:pPr>
              <w:spacing w:after="160" w:line="259" w:lineRule="auto"/>
              <w:rPr>
                <w:rFonts w:ascii="Arial" w:hAnsi="Arial" w:cs="Arial"/>
              </w:rPr>
            </w:pPr>
            <w:r w:rsidRPr="009E047A">
              <w:rPr>
                <w:rFonts w:ascii="Arial" w:hAnsi="Arial" w:cs="Arial"/>
              </w:rPr>
              <w:t>The focus of this domain is to ensure that all children and young peo</w:t>
            </w:r>
            <w:r w:rsidR="00EB5EB5">
              <w:rPr>
                <w:rFonts w:ascii="Arial" w:hAnsi="Arial" w:cs="Arial"/>
              </w:rPr>
              <w:t xml:space="preserve">ple have the best start in life, achieving good health, well-being and resilience </w:t>
            </w:r>
            <w:r w:rsidRPr="009E047A">
              <w:rPr>
                <w:rFonts w:ascii="Arial" w:hAnsi="Arial" w:cs="Arial"/>
              </w:rPr>
              <w:t xml:space="preserve">and a positive childhood experience in Merton.  </w:t>
            </w:r>
          </w:p>
          <w:p w:rsidR="0038585A" w:rsidRPr="009E047A" w:rsidRDefault="0038585A" w:rsidP="0038585A">
            <w:pPr>
              <w:pStyle w:val="ListParagraph"/>
              <w:ind w:left="360"/>
              <w:rPr>
                <w:rFonts w:ascii="Arial" w:hAnsi="Arial" w:cs="Arial"/>
              </w:rPr>
            </w:pPr>
          </w:p>
          <w:p w:rsidR="002C1537" w:rsidRDefault="00E4405E" w:rsidP="002C1537">
            <w:pPr>
              <w:pStyle w:val="ListParagraph"/>
              <w:numPr>
                <w:ilvl w:val="1"/>
                <w:numId w:val="24"/>
              </w:numPr>
              <w:spacing w:line="252" w:lineRule="auto"/>
              <w:rPr>
                <w:rFonts w:ascii="Arial" w:hAnsi="Arial" w:cs="Arial"/>
              </w:rPr>
            </w:pPr>
            <w:r w:rsidRPr="002C1537">
              <w:rPr>
                <w:rFonts w:ascii="Arial" w:hAnsi="Arial" w:cs="Arial"/>
              </w:rPr>
              <w:t>Embedded ‘T</w:t>
            </w:r>
            <w:r w:rsidR="002C1537" w:rsidRPr="002C1537">
              <w:rPr>
                <w:rFonts w:ascii="Arial" w:hAnsi="Arial" w:cs="Arial"/>
              </w:rPr>
              <w:t>hink Family’ culture and ethos.</w:t>
            </w:r>
            <w:r w:rsidR="002C1537">
              <w:rPr>
                <w:rFonts w:ascii="Arial" w:hAnsi="Arial" w:cs="Arial"/>
              </w:rPr>
              <w:t xml:space="preserve"> ‘Think Family’ practice makes sure that we recognise that an issue which affects one member of a family will have a knock-on effect on the family. As a result, the support provided by children’s, adults’ and family services takes into consideration the impact on other family members, on adults’ ability to parent well. </w:t>
            </w:r>
          </w:p>
          <w:p w:rsidR="0038585A" w:rsidRPr="009E047A" w:rsidRDefault="0038585A" w:rsidP="0038585A">
            <w:pPr>
              <w:pStyle w:val="ListParagraph"/>
              <w:rPr>
                <w:rFonts w:ascii="Arial" w:hAnsi="Arial" w:cs="Arial"/>
              </w:rPr>
            </w:pPr>
          </w:p>
          <w:p w:rsidR="0038585A" w:rsidRPr="009E047A" w:rsidRDefault="00EB5EB5" w:rsidP="00A33BF1">
            <w:pPr>
              <w:pStyle w:val="ListParagraph"/>
              <w:numPr>
                <w:ilvl w:val="1"/>
                <w:numId w:val="16"/>
              </w:numPr>
              <w:rPr>
                <w:rFonts w:ascii="Arial" w:hAnsi="Arial" w:cs="Arial"/>
              </w:rPr>
            </w:pPr>
            <w:r>
              <w:rPr>
                <w:rFonts w:ascii="Arial" w:hAnsi="Arial" w:cs="Arial"/>
              </w:rPr>
              <w:t xml:space="preserve">All children in Merton achieve a good level of development by school Reception. </w:t>
            </w:r>
          </w:p>
          <w:p w:rsidR="0038585A" w:rsidRPr="009E047A" w:rsidRDefault="0038585A" w:rsidP="0038585A">
            <w:pPr>
              <w:pStyle w:val="ListParagraph"/>
              <w:rPr>
                <w:rFonts w:ascii="Arial" w:hAnsi="Arial" w:cs="Arial"/>
              </w:rPr>
            </w:pPr>
          </w:p>
          <w:p w:rsidR="00EB5EB5" w:rsidRDefault="00EB5EB5" w:rsidP="00EB5EB5">
            <w:pPr>
              <w:pStyle w:val="ListParagraph"/>
              <w:numPr>
                <w:ilvl w:val="1"/>
                <w:numId w:val="16"/>
              </w:numPr>
              <w:rPr>
                <w:rFonts w:ascii="Arial" w:hAnsi="Arial" w:cs="Arial"/>
              </w:rPr>
            </w:pPr>
            <w:r w:rsidRPr="00EB5EB5">
              <w:rPr>
                <w:rFonts w:ascii="Arial" w:hAnsi="Arial" w:cs="Arial"/>
              </w:rPr>
              <w:t>Halt and begin to reduce the increase in children that are overweight or obese when leaving primary school in Year 6 and reduce the gap between east and west by levelling up.</w:t>
            </w:r>
          </w:p>
          <w:p w:rsidR="00EB5EB5" w:rsidRPr="00EB5EB5" w:rsidRDefault="00EB5EB5" w:rsidP="00EB5EB5">
            <w:pPr>
              <w:pStyle w:val="ListParagraph"/>
              <w:rPr>
                <w:rFonts w:ascii="Arial" w:hAnsi="Arial" w:cs="Arial"/>
              </w:rPr>
            </w:pPr>
          </w:p>
          <w:p w:rsidR="00E63206" w:rsidRDefault="00EB5EB5" w:rsidP="00EB5EB5">
            <w:pPr>
              <w:pStyle w:val="ListParagraph"/>
              <w:numPr>
                <w:ilvl w:val="1"/>
                <w:numId w:val="16"/>
              </w:numPr>
              <w:rPr>
                <w:rFonts w:ascii="Arial" w:hAnsi="Arial" w:cs="Arial"/>
              </w:rPr>
            </w:pPr>
            <w:r>
              <w:rPr>
                <w:rFonts w:ascii="Arial" w:hAnsi="Arial" w:cs="Arial"/>
              </w:rPr>
              <w:t xml:space="preserve">Those children and young people with mental health difficulties </w:t>
            </w:r>
            <w:proofErr w:type="gramStart"/>
            <w:r>
              <w:rPr>
                <w:rFonts w:ascii="Arial" w:hAnsi="Arial" w:cs="Arial"/>
              </w:rPr>
              <w:t>are able to</w:t>
            </w:r>
            <w:proofErr w:type="gramEnd"/>
            <w:r>
              <w:rPr>
                <w:rFonts w:ascii="Arial" w:hAnsi="Arial" w:cs="Arial"/>
              </w:rPr>
              <w:t xml:space="preserve"> receive the right support in the right place and in a timely way. </w:t>
            </w:r>
          </w:p>
          <w:p w:rsidR="00EB5EB5" w:rsidRPr="00EB5EB5" w:rsidRDefault="00EB5EB5" w:rsidP="00EB5EB5">
            <w:pPr>
              <w:pStyle w:val="ListParagraph"/>
              <w:rPr>
                <w:rFonts w:ascii="Arial" w:hAnsi="Arial" w:cs="Arial"/>
              </w:rPr>
            </w:pPr>
          </w:p>
          <w:p w:rsidR="00EB5EB5" w:rsidRPr="009E047A" w:rsidRDefault="00EB5EB5" w:rsidP="00EB5EB5">
            <w:pPr>
              <w:pStyle w:val="ListParagraph"/>
              <w:numPr>
                <w:ilvl w:val="1"/>
                <w:numId w:val="16"/>
              </w:numPr>
              <w:rPr>
                <w:rFonts w:ascii="Arial" w:hAnsi="Arial" w:cs="Arial"/>
              </w:rPr>
            </w:pPr>
            <w:r>
              <w:rPr>
                <w:rFonts w:ascii="Arial" w:hAnsi="Arial" w:cs="Arial"/>
              </w:rPr>
              <w:t xml:space="preserve">All children and their families are supported to flourish and achieve their potential with appropriate support and care. </w:t>
            </w:r>
          </w:p>
        </w:tc>
        <w:tc>
          <w:tcPr>
            <w:tcW w:w="3276" w:type="dxa"/>
          </w:tcPr>
          <w:p w:rsidR="00E4405E" w:rsidRPr="009E047A" w:rsidRDefault="00E4405E" w:rsidP="00E4405E">
            <w:pPr>
              <w:spacing w:after="160" w:line="259" w:lineRule="auto"/>
              <w:rPr>
                <w:rFonts w:ascii="Arial" w:hAnsi="Arial" w:cs="Arial"/>
              </w:rPr>
            </w:pPr>
            <w:r w:rsidRPr="009E047A">
              <w:rPr>
                <w:rFonts w:ascii="Arial" w:hAnsi="Arial" w:cs="Arial"/>
                <w:b/>
                <w:bCs/>
              </w:rPr>
              <w:t xml:space="preserve">Domain 3. Live Well </w:t>
            </w:r>
          </w:p>
          <w:p w:rsidR="0038585A" w:rsidRPr="009E047A" w:rsidRDefault="00E4405E" w:rsidP="0038585A">
            <w:pPr>
              <w:spacing w:after="160" w:line="259" w:lineRule="auto"/>
              <w:rPr>
                <w:rFonts w:ascii="Arial" w:hAnsi="Arial" w:cs="Arial"/>
              </w:rPr>
            </w:pPr>
            <w:r w:rsidRPr="009E047A">
              <w:rPr>
                <w:rFonts w:ascii="Arial" w:hAnsi="Arial" w:cs="Arial"/>
              </w:rPr>
              <w:t xml:space="preserve">The focus of this domain is to ensure that all adults in Merton can contribute to and benefit from sustained health and wellbeing. </w:t>
            </w:r>
          </w:p>
          <w:p w:rsidR="00E4405E" w:rsidRPr="009E047A" w:rsidRDefault="0038585A" w:rsidP="0038585A">
            <w:pPr>
              <w:spacing w:after="160" w:line="259" w:lineRule="auto"/>
              <w:rPr>
                <w:rFonts w:ascii="Arial" w:hAnsi="Arial" w:cs="Arial"/>
              </w:rPr>
            </w:pPr>
            <w:r w:rsidRPr="009E047A">
              <w:rPr>
                <w:rFonts w:ascii="Arial" w:hAnsi="Arial" w:cs="Arial"/>
              </w:rPr>
              <w:t xml:space="preserve">3.1 </w:t>
            </w:r>
            <w:r w:rsidR="00E4405E" w:rsidRPr="009E047A">
              <w:rPr>
                <w:rFonts w:ascii="Arial" w:hAnsi="Arial" w:cs="Arial"/>
              </w:rPr>
              <w:t xml:space="preserve">People will </w:t>
            </w:r>
            <w:r w:rsidR="009E047A">
              <w:rPr>
                <w:rFonts w:ascii="Arial" w:hAnsi="Arial" w:cs="Arial"/>
              </w:rPr>
              <w:t>lead</w:t>
            </w:r>
            <w:r w:rsidR="00E4405E" w:rsidRPr="009E047A">
              <w:rPr>
                <w:rFonts w:ascii="Arial" w:hAnsi="Arial" w:cs="Arial"/>
              </w:rPr>
              <w:t xml:space="preserve"> </w:t>
            </w:r>
            <w:proofErr w:type="gramStart"/>
            <w:r w:rsidR="00E4405E" w:rsidRPr="009E047A">
              <w:rPr>
                <w:rFonts w:ascii="Arial" w:hAnsi="Arial" w:cs="Arial"/>
              </w:rPr>
              <w:t xml:space="preserve">healthy </w:t>
            </w:r>
            <w:r w:rsidR="005134C7">
              <w:rPr>
                <w:rFonts w:ascii="Arial" w:hAnsi="Arial" w:cs="Arial"/>
              </w:rPr>
              <w:t xml:space="preserve"> </w:t>
            </w:r>
            <w:r w:rsidR="00E4405E" w:rsidRPr="009E047A">
              <w:rPr>
                <w:rFonts w:ascii="Arial" w:hAnsi="Arial" w:cs="Arial"/>
              </w:rPr>
              <w:t>lifestyles</w:t>
            </w:r>
            <w:proofErr w:type="gramEnd"/>
            <w:r w:rsidR="00E4405E" w:rsidRPr="009E047A">
              <w:rPr>
                <w:rFonts w:ascii="Arial" w:hAnsi="Arial" w:cs="Arial"/>
              </w:rPr>
              <w:t xml:space="preserve"> and </w:t>
            </w:r>
            <w:r w:rsidR="009E047A">
              <w:rPr>
                <w:rFonts w:ascii="Arial" w:hAnsi="Arial" w:cs="Arial"/>
              </w:rPr>
              <w:t xml:space="preserve">have </w:t>
            </w:r>
            <w:r w:rsidR="00E4405E" w:rsidRPr="009E047A">
              <w:rPr>
                <w:rFonts w:ascii="Arial" w:hAnsi="Arial" w:cs="Arial"/>
              </w:rPr>
              <w:t xml:space="preserve">improved quality of life </w:t>
            </w:r>
          </w:p>
          <w:p w:rsidR="00E4405E" w:rsidRPr="009E047A" w:rsidRDefault="00E4405E" w:rsidP="00A33BF1">
            <w:pPr>
              <w:pStyle w:val="ListParagraph"/>
              <w:numPr>
                <w:ilvl w:val="1"/>
                <w:numId w:val="15"/>
              </w:numPr>
              <w:rPr>
                <w:rFonts w:ascii="Arial" w:hAnsi="Arial" w:cs="Arial"/>
              </w:rPr>
            </w:pPr>
            <w:r w:rsidRPr="009E047A">
              <w:rPr>
                <w:rFonts w:ascii="Arial" w:hAnsi="Arial" w:cs="Arial"/>
              </w:rPr>
              <w:t xml:space="preserve">All Merton residents can look after and improve their own health and wellbeing and live in good health for longer </w:t>
            </w:r>
          </w:p>
          <w:p w:rsidR="0038585A" w:rsidRPr="009E047A" w:rsidRDefault="0038585A" w:rsidP="0038585A">
            <w:pPr>
              <w:pStyle w:val="ListParagraph"/>
              <w:ind w:left="360"/>
              <w:rPr>
                <w:rFonts w:ascii="Arial" w:hAnsi="Arial" w:cs="Arial"/>
              </w:rPr>
            </w:pPr>
          </w:p>
          <w:p w:rsidR="00E4405E" w:rsidRPr="009E047A" w:rsidRDefault="00E4405E" w:rsidP="00A33BF1">
            <w:pPr>
              <w:pStyle w:val="ListParagraph"/>
              <w:numPr>
                <w:ilvl w:val="1"/>
                <w:numId w:val="15"/>
              </w:numPr>
              <w:rPr>
                <w:rFonts w:ascii="Arial" w:hAnsi="Arial" w:cs="Arial"/>
              </w:rPr>
            </w:pPr>
            <w:r w:rsidRPr="009E047A">
              <w:rPr>
                <w:rFonts w:ascii="Arial" w:hAnsi="Arial" w:cs="Arial"/>
              </w:rPr>
              <w:t xml:space="preserve">Health and social care services contribute towards reducing the gap in healthy life expectancy between those suffering from mental health and those that do not </w:t>
            </w:r>
          </w:p>
          <w:p w:rsidR="0038585A" w:rsidRPr="009E047A" w:rsidRDefault="0038585A" w:rsidP="0038585A">
            <w:pPr>
              <w:pStyle w:val="ListParagraph"/>
              <w:ind w:left="360"/>
              <w:rPr>
                <w:rFonts w:ascii="Arial" w:hAnsi="Arial" w:cs="Arial"/>
              </w:rPr>
            </w:pPr>
          </w:p>
          <w:p w:rsidR="002349BE" w:rsidRPr="009E047A" w:rsidRDefault="002349BE" w:rsidP="0038585A">
            <w:pPr>
              <w:rPr>
                <w:rFonts w:ascii="Arial" w:hAnsi="Arial" w:cs="Arial"/>
              </w:rPr>
            </w:pPr>
          </w:p>
        </w:tc>
        <w:tc>
          <w:tcPr>
            <w:tcW w:w="3816" w:type="dxa"/>
          </w:tcPr>
          <w:p w:rsidR="00E4405E" w:rsidRPr="009E047A" w:rsidRDefault="00E4405E" w:rsidP="00E4405E">
            <w:pPr>
              <w:spacing w:after="160" w:line="259" w:lineRule="auto"/>
              <w:rPr>
                <w:rFonts w:ascii="Arial" w:hAnsi="Arial" w:cs="Arial"/>
              </w:rPr>
            </w:pPr>
            <w:r w:rsidRPr="009E047A">
              <w:rPr>
                <w:rFonts w:ascii="Arial" w:hAnsi="Arial" w:cs="Arial"/>
                <w:b/>
                <w:bCs/>
              </w:rPr>
              <w:t xml:space="preserve">Domain 4. Age Well </w:t>
            </w:r>
          </w:p>
          <w:p w:rsidR="00E4405E" w:rsidRPr="009E047A" w:rsidRDefault="00E4405E" w:rsidP="00E4405E">
            <w:pPr>
              <w:spacing w:after="160" w:line="259" w:lineRule="auto"/>
              <w:rPr>
                <w:rFonts w:ascii="Arial" w:hAnsi="Arial" w:cs="Arial"/>
              </w:rPr>
            </w:pPr>
            <w:r w:rsidRPr="009E047A">
              <w:rPr>
                <w:rFonts w:ascii="Arial" w:hAnsi="Arial" w:cs="Arial"/>
              </w:rPr>
              <w:t xml:space="preserve">The focus of this domain is to ensure that all residents in Merton continue to live full and meaningful lives into older age. </w:t>
            </w:r>
          </w:p>
          <w:p w:rsidR="0038585A" w:rsidRPr="009E047A" w:rsidRDefault="00E4405E" w:rsidP="00A33BF1">
            <w:pPr>
              <w:pStyle w:val="ListParagraph"/>
              <w:numPr>
                <w:ilvl w:val="1"/>
                <w:numId w:val="17"/>
              </w:numPr>
              <w:rPr>
                <w:rFonts w:ascii="Arial" w:hAnsi="Arial" w:cs="Arial"/>
              </w:rPr>
            </w:pPr>
            <w:r w:rsidRPr="009E047A">
              <w:rPr>
                <w:rFonts w:ascii="Arial" w:hAnsi="Arial" w:cs="Arial"/>
              </w:rPr>
              <w:t xml:space="preserve">People who use health and social care services have positive experiences of services and have their dignity respected </w:t>
            </w:r>
          </w:p>
          <w:p w:rsidR="0038585A" w:rsidRPr="009E047A" w:rsidRDefault="0038585A" w:rsidP="0038585A">
            <w:pPr>
              <w:pStyle w:val="ListParagraph"/>
              <w:ind w:left="360"/>
              <w:rPr>
                <w:rFonts w:ascii="Arial" w:hAnsi="Arial" w:cs="Arial"/>
              </w:rPr>
            </w:pPr>
          </w:p>
          <w:p w:rsidR="0038585A" w:rsidRPr="009E047A" w:rsidRDefault="00E4405E" w:rsidP="00A33BF1">
            <w:pPr>
              <w:pStyle w:val="ListParagraph"/>
              <w:numPr>
                <w:ilvl w:val="1"/>
                <w:numId w:val="17"/>
              </w:numPr>
              <w:rPr>
                <w:rFonts w:ascii="Arial" w:hAnsi="Arial" w:cs="Arial"/>
              </w:rPr>
            </w:pPr>
            <w:r w:rsidRPr="009E047A">
              <w:rPr>
                <w:rFonts w:ascii="Arial" w:hAnsi="Arial" w:cs="Arial"/>
              </w:rPr>
              <w:t xml:space="preserve">People, including those with disabilities or long term conditions, or who are frail, can live, independently as possible and at home in the </w:t>
            </w:r>
            <w:r w:rsidR="00594872" w:rsidRPr="009E047A">
              <w:rPr>
                <w:rFonts w:ascii="Arial" w:hAnsi="Arial" w:cs="Arial"/>
              </w:rPr>
              <w:t xml:space="preserve">community, </w:t>
            </w:r>
            <w:proofErr w:type="gramStart"/>
            <w:r w:rsidR="00594872" w:rsidRPr="009E047A">
              <w:rPr>
                <w:rFonts w:ascii="Arial" w:hAnsi="Arial" w:cs="Arial"/>
              </w:rPr>
              <w:t xml:space="preserve">as </w:t>
            </w:r>
            <w:r w:rsidR="009E047A">
              <w:rPr>
                <w:rFonts w:ascii="Arial" w:hAnsi="Arial" w:cs="Arial"/>
              </w:rPr>
              <w:t>long</w:t>
            </w:r>
            <w:r w:rsidR="00594872" w:rsidRPr="009E047A">
              <w:rPr>
                <w:rFonts w:ascii="Arial" w:hAnsi="Arial" w:cs="Arial"/>
              </w:rPr>
              <w:t xml:space="preserve"> as</w:t>
            </w:r>
            <w:proofErr w:type="gramEnd"/>
            <w:r w:rsidR="00594872" w:rsidRPr="009E047A">
              <w:rPr>
                <w:rFonts w:ascii="Arial" w:hAnsi="Arial" w:cs="Arial"/>
              </w:rPr>
              <w:t xml:space="preserve"> that is possible. </w:t>
            </w:r>
          </w:p>
          <w:p w:rsidR="0038585A" w:rsidRPr="009E047A" w:rsidRDefault="0038585A" w:rsidP="0038585A">
            <w:pPr>
              <w:pStyle w:val="ListParagraph"/>
              <w:rPr>
                <w:rFonts w:ascii="Arial" w:hAnsi="Arial" w:cs="Arial"/>
              </w:rPr>
            </w:pPr>
          </w:p>
          <w:p w:rsidR="0003258B" w:rsidRPr="009E047A" w:rsidRDefault="00E4405E" w:rsidP="00A33BF1">
            <w:pPr>
              <w:pStyle w:val="ListParagraph"/>
              <w:numPr>
                <w:ilvl w:val="1"/>
                <w:numId w:val="17"/>
              </w:numPr>
              <w:rPr>
                <w:rFonts w:ascii="Arial" w:hAnsi="Arial" w:cs="Arial"/>
              </w:rPr>
            </w:pPr>
            <w:r w:rsidRPr="009E047A">
              <w:rPr>
                <w:rFonts w:ascii="Arial" w:hAnsi="Arial" w:cs="Arial"/>
              </w:rPr>
              <w:t>Reduction in the impact of social isolation and loneliness through greater community involvement in health and wellbeing issues</w:t>
            </w:r>
          </w:p>
        </w:tc>
      </w:tr>
      <w:tr w:rsidR="00E4405E" w:rsidRPr="009E047A" w:rsidTr="0038585A">
        <w:trPr>
          <w:trHeight w:val="2901"/>
        </w:trPr>
        <w:tc>
          <w:tcPr>
            <w:tcW w:w="11058" w:type="dxa"/>
            <w:gridSpan w:val="3"/>
          </w:tcPr>
          <w:p w:rsidR="00E4405E" w:rsidRPr="009E047A" w:rsidRDefault="00E4405E" w:rsidP="00E4405E">
            <w:pPr>
              <w:spacing w:after="160" w:line="259" w:lineRule="auto"/>
              <w:rPr>
                <w:rFonts w:ascii="Arial" w:hAnsi="Arial" w:cs="Arial"/>
              </w:rPr>
            </w:pPr>
            <w:r w:rsidRPr="009E047A">
              <w:rPr>
                <w:rFonts w:ascii="Arial" w:hAnsi="Arial" w:cs="Arial"/>
                <w:b/>
                <w:bCs/>
              </w:rPr>
              <w:t xml:space="preserve">Domain 5. System focused outcomes  </w:t>
            </w:r>
          </w:p>
          <w:p w:rsidR="00E4405E" w:rsidRPr="009E047A" w:rsidRDefault="00E4405E" w:rsidP="00E4405E">
            <w:pPr>
              <w:spacing w:after="160" w:line="259" w:lineRule="auto"/>
              <w:rPr>
                <w:rFonts w:ascii="Arial" w:hAnsi="Arial" w:cs="Arial"/>
              </w:rPr>
            </w:pPr>
            <w:r w:rsidRPr="009E047A">
              <w:rPr>
                <w:rFonts w:ascii="Arial" w:hAnsi="Arial" w:cs="Arial"/>
              </w:rPr>
              <w:t xml:space="preserve">Ensuring that community health and social care services in Merton are sustainable for the long term. </w:t>
            </w:r>
          </w:p>
          <w:p w:rsidR="0038585A" w:rsidRPr="009E047A" w:rsidRDefault="00E4405E" w:rsidP="00A33BF1">
            <w:pPr>
              <w:pStyle w:val="ListParagraph"/>
              <w:numPr>
                <w:ilvl w:val="1"/>
                <w:numId w:val="18"/>
              </w:numPr>
              <w:rPr>
                <w:rFonts w:ascii="Arial" w:hAnsi="Arial" w:cs="Arial"/>
              </w:rPr>
            </w:pPr>
            <w:r w:rsidRPr="009E047A">
              <w:rPr>
                <w:rFonts w:ascii="Arial" w:hAnsi="Arial" w:cs="Arial"/>
              </w:rPr>
              <w:t xml:space="preserve">There will be reduced variation in outcomes and access </w:t>
            </w:r>
          </w:p>
          <w:p w:rsidR="0038585A" w:rsidRPr="009E047A" w:rsidRDefault="0038585A" w:rsidP="0038585A">
            <w:pPr>
              <w:pStyle w:val="ListParagraph"/>
              <w:ind w:left="360"/>
              <w:rPr>
                <w:rFonts w:ascii="Arial" w:hAnsi="Arial" w:cs="Arial"/>
              </w:rPr>
            </w:pPr>
          </w:p>
          <w:p w:rsidR="00E4405E" w:rsidRPr="009E047A" w:rsidRDefault="00E4405E" w:rsidP="00A33BF1">
            <w:pPr>
              <w:pStyle w:val="ListParagraph"/>
              <w:numPr>
                <w:ilvl w:val="1"/>
                <w:numId w:val="18"/>
              </w:numPr>
              <w:rPr>
                <w:rFonts w:ascii="Arial" w:hAnsi="Arial" w:cs="Arial"/>
              </w:rPr>
            </w:pPr>
            <w:r w:rsidRPr="009E047A">
              <w:rPr>
                <w:rFonts w:ascii="Arial" w:hAnsi="Arial" w:cs="Arial"/>
              </w:rPr>
              <w:t xml:space="preserve">We will have a financially sustainable health and social care system; resources are used efficiently and effectively </w:t>
            </w:r>
          </w:p>
          <w:p w:rsidR="0038585A" w:rsidRPr="009E047A" w:rsidRDefault="0038585A" w:rsidP="0038585A">
            <w:pPr>
              <w:pStyle w:val="ListParagraph"/>
              <w:ind w:left="360"/>
              <w:rPr>
                <w:rFonts w:ascii="Arial" w:hAnsi="Arial" w:cs="Arial"/>
              </w:rPr>
            </w:pPr>
          </w:p>
          <w:p w:rsidR="00E4405E" w:rsidRPr="009E047A" w:rsidRDefault="0038585A" w:rsidP="00A33BF1">
            <w:pPr>
              <w:pStyle w:val="ListParagraph"/>
              <w:numPr>
                <w:ilvl w:val="1"/>
                <w:numId w:val="18"/>
              </w:numPr>
              <w:rPr>
                <w:rFonts w:ascii="Arial" w:hAnsi="Arial" w:cs="Arial"/>
              </w:rPr>
            </w:pPr>
            <w:r w:rsidRPr="009E047A">
              <w:rPr>
                <w:rFonts w:ascii="Arial" w:hAnsi="Arial" w:cs="Arial"/>
              </w:rPr>
              <w:t>We have a sustainable flexible workforce with shared principles and values</w:t>
            </w:r>
            <w:r w:rsidR="00B3184B" w:rsidRPr="009E047A">
              <w:rPr>
                <w:rFonts w:ascii="Arial" w:hAnsi="Arial" w:cs="Arial"/>
              </w:rPr>
              <w:t xml:space="preserve"> comfortable working across boundaries with professionals and non-professional experts in both statutory and voluntary sectors. </w:t>
            </w:r>
            <w:r w:rsidRPr="009E047A">
              <w:rPr>
                <w:rFonts w:ascii="Arial" w:hAnsi="Arial" w:cs="Arial"/>
              </w:rPr>
              <w:t xml:space="preserve"> </w:t>
            </w:r>
            <w:r w:rsidR="00E4405E" w:rsidRPr="009E047A">
              <w:rPr>
                <w:rFonts w:ascii="Arial" w:hAnsi="Arial" w:cs="Arial"/>
              </w:rPr>
              <w:t xml:space="preserve"> </w:t>
            </w:r>
          </w:p>
          <w:p w:rsidR="0038585A" w:rsidRPr="009E047A" w:rsidRDefault="0038585A" w:rsidP="0038585A">
            <w:pPr>
              <w:pStyle w:val="ListParagraph"/>
              <w:ind w:left="360"/>
              <w:rPr>
                <w:rFonts w:ascii="Arial" w:hAnsi="Arial" w:cs="Arial"/>
              </w:rPr>
            </w:pPr>
          </w:p>
          <w:p w:rsidR="00E4405E" w:rsidRPr="009E047A" w:rsidRDefault="00E4405E" w:rsidP="00A33BF1">
            <w:pPr>
              <w:pStyle w:val="ListParagraph"/>
              <w:numPr>
                <w:ilvl w:val="1"/>
                <w:numId w:val="18"/>
              </w:numPr>
              <w:rPr>
                <w:rFonts w:ascii="Arial" w:hAnsi="Arial" w:cs="Arial"/>
              </w:rPr>
            </w:pPr>
            <w:r w:rsidRPr="009E047A">
              <w:rPr>
                <w:rFonts w:ascii="Arial" w:hAnsi="Arial" w:cs="Arial"/>
              </w:rPr>
              <w:t>People who work in health and social care services feel engaged with the work they do</w:t>
            </w:r>
            <w:r w:rsidR="00466E46">
              <w:rPr>
                <w:rFonts w:ascii="Arial" w:hAnsi="Arial" w:cs="Arial"/>
              </w:rPr>
              <w:t>, work in healthy workplaces</w:t>
            </w:r>
            <w:r w:rsidRPr="009E047A">
              <w:rPr>
                <w:rFonts w:ascii="Arial" w:hAnsi="Arial" w:cs="Arial"/>
              </w:rPr>
              <w:t xml:space="preserve"> and are supported to continuously improve the information, support, care and treatment they provide</w:t>
            </w:r>
          </w:p>
          <w:p w:rsidR="0038585A" w:rsidRPr="009E047A" w:rsidRDefault="0038585A" w:rsidP="0038585A">
            <w:pPr>
              <w:pStyle w:val="ListParagraph"/>
              <w:ind w:left="360"/>
              <w:rPr>
                <w:rFonts w:ascii="Arial" w:hAnsi="Arial" w:cs="Arial"/>
              </w:rPr>
            </w:pPr>
          </w:p>
          <w:p w:rsidR="0038585A" w:rsidRPr="009E047A" w:rsidRDefault="00E4405E" w:rsidP="00A33BF1">
            <w:pPr>
              <w:pStyle w:val="ListParagraph"/>
              <w:numPr>
                <w:ilvl w:val="1"/>
                <w:numId w:val="18"/>
              </w:numPr>
              <w:rPr>
                <w:rFonts w:ascii="Arial" w:hAnsi="Arial" w:cs="Arial"/>
              </w:rPr>
            </w:pPr>
            <w:r w:rsidRPr="009E047A">
              <w:rPr>
                <w:rFonts w:ascii="Arial" w:hAnsi="Arial" w:cs="Arial"/>
              </w:rPr>
              <w:t>That there is sufficient, good quality, diverse and stable provision of health and care ensuring that residents and their carers have choice over how their needs are met and that they can achieve the things that are important to them.</w:t>
            </w:r>
          </w:p>
          <w:p w:rsidR="0038585A" w:rsidRPr="009E047A" w:rsidRDefault="0038585A" w:rsidP="0038585A">
            <w:pPr>
              <w:pStyle w:val="ListParagraph"/>
              <w:rPr>
                <w:rFonts w:ascii="Arial" w:hAnsi="Arial" w:cs="Arial"/>
              </w:rPr>
            </w:pPr>
          </w:p>
          <w:p w:rsidR="00E4405E" w:rsidRPr="009E047A" w:rsidRDefault="00E4405E" w:rsidP="0038585A">
            <w:pPr>
              <w:rPr>
                <w:rFonts w:ascii="Arial" w:hAnsi="Arial" w:cs="Arial"/>
              </w:rPr>
            </w:pPr>
            <w:r w:rsidRPr="009E047A">
              <w:rPr>
                <w:rFonts w:ascii="Arial" w:hAnsi="Arial" w:cs="Arial"/>
              </w:rPr>
              <w:t xml:space="preserve"> </w:t>
            </w:r>
          </w:p>
        </w:tc>
      </w:tr>
      <w:tr w:rsidR="0038585A" w:rsidRPr="009E047A" w:rsidTr="0038585A">
        <w:trPr>
          <w:trHeight w:val="2901"/>
        </w:trPr>
        <w:tc>
          <w:tcPr>
            <w:tcW w:w="11058" w:type="dxa"/>
            <w:gridSpan w:val="3"/>
          </w:tcPr>
          <w:p w:rsidR="0038585A" w:rsidRPr="009E047A" w:rsidRDefault="0038585A" w:rsidP="00E4405E">
            <w:pPr>
              <w:rPr>
                <w:rFonts w:ascii="Arial" w:hAnsi="Arial" w:cs="Arial"/>
                <w:b/>
                <w:bCs/>
              </w:rPr>
            </w:pPr>
            <w:r w:rsidRPr="009E047A">
              <w:rPr>
                <w:rFonts w:ascii="Arial" w:hAnsi="Arial" w:cs="Arial"/>
                <w:b/>
                <w:bCs/>
              </w:rPr>
              <w:t xml:space="preserve">Domain 6. Prevention outcomes </w:t>
            </w:r>
          </w:p>
          <w:p w:rsidR="0038585A" w:rsidRPr="009E047A" w:rsidRDefault="0038585A" w:rsidP="00E4405E">
            <w:pPr>
              <w:rPr>
                <w:rFonts w:ascii="Arial" w:hAnsi="Arial" w:cs="Arial"/>
                <w:b/>
                <w:bCs/>
              </w:rPr>
            </w:pPr>
          </w:p>
          <w:p w:rsidR="0038585A" w:rsidRPr="009E047A" w:rsidRDefault="0038585A" w:rsidP="00A33BF1">
            <w:pPr>
              <w:pStyle w:val="ListParagraph"/>
              <w:numPr>
                <w:ilvl w:val="1"/>
                <w:numId w:val="19"/>
              </w:numPr>
              <w:rPr>
                <w:rFonts w:ascii="Arial" w:hAnsi="Arial" w:cs="Arial"/>
              </w:rPr>
            </w:pPr>
            <w:r w:rsidRPr="009E047A">
              <w:rPr>
                <w:rFonts w:ascii="Arial" w:hAnsi="Arial" w:cs="Arial"/>
              </w:rPr>
              <w:t xml:space="preserve">Pro-active prevention focused service provision </w:t>
            </w:r>
            <w:r w:rsidR="009E047A">
              <w:rPr>
                <w:rFonts w:ascii="Arial" w:hAnsi="Arial" w:cs="Arial"/>
              </w:rPr>
              <w:t>with healthy lifestyles embedded in health and care pathways</w:t>
            </w:r>
          </w:p>
          <w:p w:rsidR="0038585A" w:rsidRPr="009E047A" w:rsidRDefault="0038585A" w:rsidP="0038585A">
            <w:pPr>
              <w:pStyle w:val="ListParagraph"/>
              <w:ind w:left="360"/>
              <w:rPr>
                <w:rFonts w:ascii="Arial" w:hAnsi="Arial" w:cs="Arial"/>
              </w:rPr>
            </w:pPr>
          </w:p>
          <w:p w:rsidR="0038585A" w:rsidRPr="009E047A" w:rsidRDefault="0038585A" w:rsidP="00E4405E">
            <w:pPr>
              <w:rPr>
                <w:rFonts w:ascii="Arial" w:hAnsi="Arial" w:cs="Arial"/>
                <w:b/>
                <w:bCs/>
              </w:rPr>
            </w:pPr>
            <w:r w:rsidRPr="009E047A">
              <w:rPr>
                <w:rFonts w:ascii="Arial" w:hAnsi="Arial" w:cs="Arial"/>
              </w:rPr>
              <w:t>6.2 Community services harnesses the power of the wider community to support people in their own homes, combat social isolation, and create healthier communities</w:t>
            </w:r>
          </w:p>
        </w:tc>
      </w:tr>
    </w:tbl>
    <w:p w:rsidR="004737B2" w:rsidRPr="009E047A" w:rsidRDefault="00594A12" w:rsidP="00DD6075">
      <w:pPr>
        <w:rPr>
          <w:rFonts w:ascii="Arial" w:hAnsi="Arial" w:cs="Arial"/>
          <w:b/>
          <w:color w:val="2E74B5" w:themeColor="accent1" w:themeShade="BF"/>
        </w:rPr>
      </w:pPr>
      <w:r w:rsidRPr="009E047A">
        <w:rPr>
          <w:rFonts w:ascii="Arial" w:hAnsi="Arial" w:cs="Arial"/>
          <w:b/>
          <w:color w:val="2E74B5" w:themeColor="accent1" w:themeShade="BF"/>
        </w:rPr>
        <w:br w:type="page"/>
      </w:r>
      <w:r w:rsidR="00DD6075">
        <w:rPr>
          <w:rFonts w:ascii="Arial" w:hAnsi="Arial" w:cs="Arial"/>
          <w:b/>
          <w:color w:val="2E74B5" w:themeColor="accent1" w:themeShade="BF"/>
        </w:rPr>
        <w:t>2.3</w:t>
      </w:r>
      <w:r w:rsidR="004737B2" w:rsidRPr="009E047A">
        <w:rPr>
          <w:rFonts w:ascii="Arial" w:hAnsi="Arial" w:cs="Arial"/>
          <w:b/>
          <w:color w:val="2E74B5" w:themeColor="accent1" w:themeShade="BF"/>
        </w:rPr>
        <w:t xml:space="preserve"> Service design </w:t>
      </w:r>
      <w:r w:rsidR="00923694" w:rsidRPr="009E047A">
        <w:rPr>
          <w:rFonts w:ascii="Arial" w:hAnsi="Arial" w:cs="Arial"/>
          <w:b/>
          <w:color w:val="2E74B5" w:themeColor="accent1" w:themeShade="BF"/>
        </w:rPr>
        <w:t>principles</w:t>
      </w:r>
    </w:p>
    <w:p w:rsidR="004E4293" w:rsidRPr="009E047A" w:rsidRDefault="007C65F7" w:rsidP="004E4293">
      <w:pPr>
        <w:spacing w:after="0"/>
        <w:rPr>
          <w:rFonts w:ascii="Arial" w:hAnsi="Arial" w:cs="Arial"/>
        </w:rPr>
      </w:pPr>
      <w:r w:rsidRPr="009E047A">
        <w:rPr>
          <w:rFonts w:ascii="Arial" w:hAnsi="Arial" w:cs="Arial"/>
          <w:bCs/>
        </w:rPr>
        <w:t xml:space="preserve">We want provision that is based on an integrated approach, with community services playing a leading role in enabling </w:t>
      </w:r>
      <w:r w:rsidRPr="009E047A">
        <w:rPr>
          <w:rFonts w:ascii="Arial" w:hAnsi="Arial" w:cs="Arial"/>
        </w:rPr>
        <w:t>effective working between different pro</w:t>
      </w:r>
      <w:r w:rsidR="006813E6" w:rsidRPr="009E047A">
        <w:rPr>
          <w:rFonts w:ascii="Arial" w:hAnsi="Arial" w:cs="Arial"/>
        </w:rPr>
        <w:t>fessionals and organisations,</w:t>
      </w:r>
      <w:r w:rsidRPr="009E047A">
        <w:rPr>
          <w:rFonts w:ascii="Arial" w:hAnsi="Arial" w:cs="Arial"/>
        </w:rPr>
        <w:t xml:space="preserve"> ensuring that people in Merton experience care that is seamless and </w:t>
      </w:r>
      <w:r w:rsidR="00234E8A" w:rsidRPr="009E047A">
        <w:rPr>
          <w:rFonts w:ascii="Arial" w:hAnsi="Arial" w:cs="Arial"/>
        </w:rPr>
        <w:t>well-co-ordinated</w:t>
      </w:r>
      <w:r w:rsidRPr="009E047A">
        <w:rPr>
          <w:rFonts w:ascii="Arial" w:hAnsi="Arial" w:cs="Arial"/>
        </w:rPr>
        <w:t xml:space="preserve">. </w:t>
      </w:r>
      <w:r w:rsidR="004E4293" w:rsidRPr="009E047A">
        <w:rPr>
          <w:rFonts w:ascii="Arial" w:hAnsi="Arial" w:cs="Arial"/>
        </w:rPr>
        <w:t>The Provider(s) will need to deliver its services taking account of the following design principles</w:t>
      </w:r>
      <w:r w:rsidR="0080723F" w:rsidRPr="009E047A">
        <w:rPr>
          <w:rFonts w:ascii="Arial" w:hAnsi="Arial" w:cs="Arial"/>
        </w:rPr>
        <w:t xml:space="preserve"> that are embedded in a strong sense of ‘Place’ is ‘personalised’ and are delivered through an improvement culture.  </w:t>
      </w:r>
      <w:r w:rsidR="004E4293" w:rsidRPr="009E047A">
        <w:rPr>
          <w:rFonts w:ascii="Arial" w:hAnsi="Arial" w:cs="Arial"/>
        </w:rPr>
        <w:t xml:space="preserve"> </w:t>
      </w:r>
    </w:p>
    <w:p w:rsidR="004E4293" w:rsidRPr="009E047A" w:rsidRDefault="004E4293" w:rsidP="004E4293">
      <w:pPr>
        <w:spacing w:after="0"/>
        <w:rPr>
          <w:rFonts w:ascii="Arial" w:hAnsi="Arial" w:cs="Arial"/>
        </w:rPr>
      </w:pPr>
      <w:r w:rsidRPr="009E047A">
        <w:rPr>
          <w:rFonts w:ascii="Arial" w:hAnsi="Arial" w:cs="Arial"/>
        </w:rPr>
        <w:t xml:space="preserve"> </w:t>
      </w:r>
    </w:p>
    <w:p w:rsidR="002F2497" w:rsidRPr="009E047A" w:rsidRDefault="002F2497" w:rsidP="002F2497">
      <w:pPr>
        <w:rPr>
          <w:rFonts w:ascii="Arial" w:hAnsi="Arial" w:cs="Arial"/>
          <w:b/>
        </w:rPr>
      </w:pPr>
      <w:r w:rsidRPr="009E047A">
        <w:rPr>
          <w:rFonts w:ascii="Arial" w:hAnsi="Arial" w:cs="Arial"/>
          <w:b/>
        </w:rPr>
        <w:t>Place based:</w:t>
      </w:r>
    </w:p>
    <w:p w:rsidR="002F2497" w:rsidRPr="009E047A" w:rsidRDefault="002F2497" w:rsidP="00A33BF1">
      <w:pPr>
        <w:pStyle w:val="ListParagraph"/>
        <w:numPr>
          <w:ilvl w:val="0"/>
          <w:numId w:val="12"/>
        </w:numPr>
        <w:rPr>
          <w:rFonts w:ascii="Arial" w:hAnsi="Arial" w:cs="Arial"/>
          <w:b/>
        </w:rPr>
      </w:pPr>
      <w:r w:rsidRPr="009E047A">
        <w:rPr>
          <w:rFonts w:ascii="Arial" w:hAnsi="Arial" w:cs="Arial"/>
        </w:rPr>
        <w:t>Seek to make the most of Merton’s community assets, including</w:t>
      </w:r>
      <w:r w:rsidR="001F7147" w:rsidRPr="009E047A">
        <w:rPr>
          <w:rFonts w:ascii="Arial" w:hAnsi="Arial" w:cs="Arial"/>
        </w:rPr>
        <w:t xml:space="preserve"> the voluntary sector,</w:t>
      </w:r>
      <w:r w:rsidRPr="009E047A">
        <w:rPr>
          <w:rFonts w:ascii="Arial" w:hAnsi="Arial" w:cs="Arial"/>
        </w:rPr>
        <w:t xml:space="preserve"> the Wilson Health and Wellbeing Campus in East Merton which will offer a range of healthy lifestyle and preventative services along with clinical services</w:t>
      </w:r>
    </w:p>
    <w:p w:rsidR="009E047A" w:rsidRDefault="009E047A" w:rsidP="009E047A">
      <w:pPr>
        <w:pStyle w:val="ListParagraph"/>
        <w:numPr>
          <w:ilvl w:val="0"/>
          <w:numId w:val="12"/>
        </w:numPr>
        <w:rPr>
          <w:rFonts w:ascii="Arial" w:hAnsi="Arial" w:cs="Arial"/>
        </w:rPr>
      </w:pPr>
      <w:r w:rsidRPr="002F2497">
        <w:rPr>
          <w:rFonts w:ascii="Arial" w:hAnsi="Arial" w:cs="Arial"/>
        </w:rPr>
        <w:t>Social prescribing supports people to take control and explore behaviour change as well as building social networks and enhancing community cohesion. The new model must ensure these principles are adopted at scale and encouraged to flourish and expand reaching more Merton residents</w:t>
      </w:r>
      <w:r>
        <w:rPr>
          <w:rFonts w:ascii="Arial" w:hAnsi="Arial" w:cs="Arial"/>
        </w:rPr>
        <w:t>, including opportunities for developing a social prescribing model for children and young people.</w:t>
      </w:r>
    </w:p>
    <w:p w:rsidR="002F2497" w:rsidRPr="009E047A" w:rsidRDefault="002F2497" w:rsidP="009E047A">
      <w:pPr>
        <w:pStyle w:val="ListParagraph"/>
        <w:numPr>
          <w:ilvl w:val="0"/>
          <w:numId w:val="12"/>
        </w:numPr>
        <w:rPr>
          <w:rFonts w:ascii="Arial" w:hAnsi="Arial" w:cs="Arial"/>
        </w:rPr>
      </w:pPr>
      <w:r w:rsidRPr="009E047A">
        <w:rPr>
          <w:rFonts w:ascii="Arial" w:hAnsi="Arial" w:cs="Arial"/>
        </w:rPr>
        <w:t>It is important that teams can tailor their services to the needs of their communities and innovation is promoted and enabled at the front line. Have a strong sense of local ‘place’ which the community recognises and values</w:t>
      </w:r>
      <w:r w:rsidR="00545986" w:rsidRPr="009E047A">
        <w:rPr>
          <w:rFonts w:ascii="Arial" w:hAnsi="Arial" w:cs="Arial"/>
        </w:rPr>
        <w:t xml:space="preserve">. Services should be provided at the most local level possible. </w:t>
      </w:r>
      <w:r w:rsidRPr="009E047A">
        <w:rPr>
          <w:rFonts w:ascii="Arial" w:hAnsi="Arial" w:cs="Arial"/>
        </w:rPr>
        <w:t xml:space="preserve"> </w:t>
      </w:r>
    </w:p>
    <w:p w:rsidR="000462AA" w:rsidRPr="009E047A" w:rsidRDefault="000462AA" w:rsidP="00A33BF1">
      <w:pPr>
        <w:pStyle w:val="ListParagraph"/>
        <w:numPr>
          <w:ilvl w:val="0"/>
          <w:numId w:val="12"/>
        </w:numPr>
        <w:rPr>
          <w:rFonts w:ascii="Arial" w:hAnsi="Arial" w:cs="Arial"/>
        </w:rPr>
      </w:pPr>
      <w:r w:rsidRPr="009E047A">
        <w:rPr>
          <w:rFonts w:ascii="Arial" w:hAnsi="Arial" w:cs="Arial"/>
        </w:rPr>
        <w:t>To be evidenced based; with resources and delivery models informed by localised data and need.</w:t>
      </w:r>
      <w:r w:rsidR="00B3184B" w:rsidRPr="009E047A">
        <w:rPr>
          <w:rFonts w:ascii="Arial" w:hAnsi="Arial" w:cs="Arial"/>
        </w:rPr>
        <w:t xml:space="preserve"> Demonstrable link between how knowledge is being used to re-design and shape services. </w:t>
      </w:r>
      <w:r w:rsidRPr="009E047A">
        <w:rPr>
          <w:rFonts w:ascii="Arial" w:hAnsi="Arial" w:cs="Arial"/>
        </w:rPr>
        <w:t xml:space="preserve"> </w:t>
      </w:r>
    </w:p>
    <w:p w:rsidR="002F2497" w:rsidRPr="009E047A" w:rsidRDefault="002F2497" w:rsidP="002F2497">
      <w:pPr>
        <w:pStyle w:val="ListParagraph"/>
        <w:rPr>
          <w:rFonts w:ascii="Arial" w:hAnsi="Arial" w:cs="Arial"/>
          <w:b/>
        </w:rPr>
      </w:pPr>
    </w:p>
    <w:p w:rsidR="00FC6FF2" w:rsidRPr="009E047A" w:rsidRDefault="002F2497" w:rsidP="007C65F7">
      <w:pPr>
        <w:spacing w:after="0"/>
        <w:rPr>
          <w:rFonts w:ascii="Arial" w:hAnsi="Arial" w:cs="Arial"/>
          <w:b/>
        </w:rPr>
      </w:pPr>
      <w:r w:rsidRPr="009E047A">
        <w:rPr>
          <w:rFonts w:ascii="Arial" w:hAnsi="Arial" w:cs="Arial"/>
          <w:b/>
        </w:rPr>
        <w:t xml:space="preserve">Person centred care: </w:t>
      </w:r>
    </w:p>
    <w:p w:rsidR="002F2497" w:rsidRPr="009E047A" w:rsidRDefault="002F2497" w:rsidP="007C65F7">
      <w:pPr>
        <w:spacing w:after="0"/>
        <w:rPr>
          <w:rFonts w:ascii="Arial" w:hAnsi="Arial" w:cs="Arial"/>
          <w:b/>
        </w:rPr>
      </w:pPr>
    </w:p>
    <w:p w:rsidR="002F2497" w:rsidRPr="009E047A" w:rsidRDefault="002F2497" w:rsidP="00A33BF1">
      <w:pPr>
        <w:pStyle w:val="ListParagraph"/>
        <w:numPr>
          <w:ilvl w:val="0"/>
          <w:numId w:val="12"/>
        </w:numPr>
        <w:rPr>
          <w:rFonts w:ascii="Arial" w:hAnsi="Arial" w:cs="Arial"/>
        </w:rPr>
      </w:pPr>
      <w:r w:rsidRPr="009E047A">
        <w:rPr>
          <w:rFonts w:ascii="Arial" w:hAnsi="Arial" w:cs="Arial"/>
        </w:rPr>
        <w:t>Recognise health and wellbeing is about whole people (social, physical and mental) who are part of whole communities and families. Provision must unite physical, mental and social care together.</w:t>
      </w:r>
    </w:p>
    <w:p w:rsidR="002F2497" w:rsidRPr="009E047A" w:rsidRDefault="002F2497" w:rsidP="00A33BF1">
      <w:pPr>
        <w:pStyle w:val="ListParagraph"/>
        <w:numPr>
          <w:ilvl w:val="0"/>
          <w:numId w:val="12"/>
        </w:numPr>
        <w:rPr>
          <w:rFonts w:ascii="Arial" w:hAnsi="Arial" w:cs="Arial"/>
        </w:rPr>
      </w:pPr>
      <w:r w:rsidRPr="009E047A">
        <w:rPr>
          <w:rFonts w:ascii="Arial" w:hAnsi="Arial" w:cs="Arial"/>
        </w:rPr>
        <w:t xml:space="preserve">Services must prioritise continuity of care for the most vulnerable, moving away from ‘episodic’ or ‘transactional’ community services. This could include the allocation of a key worker, person centred planning and common care planning. </w:t>
      </w:r>
      <w:r w:rsidR="00BE6BA9" w:rsidRPr="009E047A">
        <w:rPr>
          <w:rFonts w:ascii="Arial" w:hAnsi="Arial" w:cs="Arial"/>
        </w:rPr>
        <w:t xml:space="preserve">This should reduce gaps, unnecessary complexity and confusion in access to the community services. </w:t>
      </w:r>
    </w:p>
    <w:p w:rsidR="002F2497" w:rsidRPr="009E047A" w:rsidRDefault="002F2497" w:rsidP="00A33BF1">
      <w:pPr>
        <w:pStyle w:val="ListParagraph"/>
        <w:numPr>
          <w:ilvl w:val="0"/>
          <w:numId w:val="12"/>
        </w:numPr>
        <w:rPr>
          <w:rFonts w:ascii="Arial" w:hAnsi="Arial" w:cs="Arial"/>
        </w:rPr>
      </w:pPr>
      <w:r w:rsidRPr="009E047A">
        <w:rPr>
          <w:rFonts w:ascii="Arial" w:hAnsi="Arial" w:cs="Arial"/>
        </w:rPr>
        <w:t xml:space="preserve">Wrap multidisciplinary teams around groups of practices aligned to the Primary Care Networks to offer holistic proactive approach to residents with complex needs (including the identification of high risk individuals with the ability to review and support the entirety of a resident’s health and social care needs.)  </w:t>
      </w:r>
    </w:p>
    <w:p w:rsidR="002F2497" w:rsidRPr="009E047A" w:rsidRDefault="002F2497" w:rsidP="00A33BF1">
      <w:pPr>
        <w:pStyle w:val="ListParagraph"/>
        <w:numPr>
          <w:ilvl w:val="0"/>
          <w:numId w:val="12"/>
        </w:numPr>
        <w:rPr>
          <w:rFonts w:ascii="Arial" w:hAnsi="Arial" w:cs="Arial"/>
        </w:rPr>
      </w:pPr>
      <w:r w:rsidRPr="009E047A">
        <w:rPr>
          <w:rFonts w:ascii="Arial" w:hAnsi="Arial" w:cs="Arial"/>
        </w:rPr>
        <w:t xml:space="preserve">Improved responses to crises and exacerbation of conditions in the community, including rapidly available alternatives to hospital admission, supported hospital discharge, rehabilitation intermediate care and reablement. </w:t>
      </w:r>
    </w:p>
    <w:p w:rsidR="002F2497" w:rsidRPr="009E047A" w:rsidRDefault="002F2497" w:rsidP="002F2497">
      <w:pPr>
        <w:rPr>
          <w:rFonts w:ascii="Arial" w:hAnsi="Arial" w:cs="Arial"/>
          <w:b/>
        </w:rPr>
      </w:pPr>
      <w:r w:rsidRPr="009E047A">
        <w:rPr>
          <w:rFonts w:ascii="Arial" w:hAnsi="Arial" w:cs="Arial"/>
          <w:b/>
        </w:rPr>
        <w:t xml:space="preserve">Improved culture: </w:t>
      </w:r>
    </w:p>
    <w:p w:rsidR="00B41C0A" w:rsidRPr="009E047A" w:rsidRDefault="006813E6" w:rsidP="00A33BF1">
      <w:pPr>
        <w:pStyle w:val="ListParagraph"/>
        <w:numPr>
          <w:ilvl w:val="0"/>
          <w:numId w:val="12"/>
        </w:numPr>
        <w:rPr>
          <w:rFonts w:ascii="Arial" w:hAnsi="Arial" w:cs="Arial"/>
        </w:rPr>
      </w:pPr>
      <w:r w:rsidRPr="009E047A">
        <w:rPr>
          <w:rFonts w:ascii="Arial" w:hAnsi="Arial" w:cs="Arial"/>
        </w:rPr>
        <w:t>Designed to facilitate resident</w:t>
      </w:r>
      <w:r w:rsidR="00B41C0A" w:rsidRPr="009E047A">
        <w:rPr>
          <w:rFonts w:ascii="Arial" w:hAnsi="Arial" w:cs="Arial"/>
        </w:rPr>
        <w:t xml:space="preserve"> empowerment and support greater self-care </w:t>
      </w:r>
    </w:p>
    <w:p w:rsidR="00BE6BA9" w:rsidRPr="009E047A" w:rsidRDefault="006813E6" w:rsidP="00A33BF1">
      <w:pPr>
        <w:pStyle w:val="ListParagraph"/>
        <w:numPr>
          <w:ilvl w:val="0"/>
          <w:numId w:val="12"/>
        </w:numPr>
        <w:rPr>
          <w:rFonts w:ascii="Arial" w:hAnsi="Arial" w:cs="Arial"/>
        </w:rPr>
      </w:pPr>
      <w:r w:rsidRPr="009E047A">
        <w:rPr>
          <w:rFonts w:ascii="Arial" w:hAnsi="Arial" w:cs="Arial"/>
        </w:rPr>
        <w:t>Innovative in its design and delivery with a drive to continuously learn and adapt to improve</w:t>
      </w:r>
    </w:p>
    <w:p w:rsidR="004E4293" w:rsidRPr="009E047A" w:rsidRDefault="00BE6BA9" w:rsidP="00A33BF1">
      <w:pPr>
        <w:pStyle w:val="ListParagraph"/>
        <w:numPr>
          <w:ilvl w:val="0"/>
          <w:numId w:val="12"/>
        </w:numPr>
        <w:rPr>
          <w:rFonts w:ascii="Arial" w:hAnsi="Arial" w:cs="Arial"/>
        </w:rPr>
      </w:pPr>
      <w:r w:rsidRPr="009E047A">
        <w:rPr>
          <w:rFonts w:ascii="Arial" w:hAnsi="Arial" w:cs="Arial"/>
        </w:rPr>
        <w:t xml:space="preserve">Community services should be developed through co-production meaning that services should work with community groups and residents as equal partners to plan and run services.  </w:t>
      </w:r>
    </w:p>
    <w:p w:rsidR="00545986" w:rsidRPr="009E047A" w:rsidRDefault="00545986" w:rsidP="00A33BF1">
      <w:pPr>
        <w:pStyle w:val="ListParagraph"/>
        <w:numPr>
          <w:ilvl w:val="0"/>
          <w:numId w:val="12"/>
        </w:numPr>
        <w:rPr>
          <w:rFonts w:ascii="Arial" w:hAnsi="Arial" w:cs="Arial"/>
        </w:rPr>
      </w:pPr>
      <w:r w:rsidRPr="009E047A">
        <w:rPr>
          <w:rFonts w:ascii="Arial" w:hAnsi="Arial" w:cs="Arial"/>
        </w:rPr>
        <w:t>Streng</w:t>
      </w:r>
      <w:r w:rsidR="000462AA" w:rsidRPr="009E047A">
        <w:rPr>
          <w:rFonts w:ascii="Arial" w:hAnsi="Arial" w:cs="Arial"/>
        </w:rPr>
        <w:t xml:space="preserve">then positive workforce values; ensuring space to enable skill mix to diversify and adequate support is provided to unpaid carers and volunteers. </w:t>
      </w:r>
    </w:p>
    <w:p w:rsidR="000462AA" w:rsidRDefault="00D3526B" w:rsidP="00A33BF1">
      <w:pPr>
        <w:pStyle w:val="ListParagraph"/>
        <w:numPr>
          <w:ilvl w:val="0"/>
          <w:numId w:val="12"/>
        </w:numPr>
        <w:rPr>
          <w:rFonts w:ascii="Arial" w:hAnsi="Arial" w:cs="Arial"/>
        </w:rPr>
      </w:pPr>
      <w:r w:rsidRPr="009E047A">
        <w:rPr>
          <w:rFonts w:ascii="Arial" w:hAnsi="Arial" w:cs="Arial"/>
        </w:rPr>
        <w:t xml:space="preserve">Resources, focus and attention is distributed evenly and proportionately, avoiding dominance of one area or service user group to the detriment of others. </w:t>
      </w:r>
    </w:p>
    <w:p w:rsidR="009E047A" w:rsidRPr="009E047A" w:rsidRDefault="009E047A" w:rsidP="00A33BF1">
      <w:pPr>
        <w:pStyle w:val="ListParagraph"/>
        <w:numPr>
          <w:ilvl w:val="0"/>
          <w:numId w:val="12"/>
        </w:numPr>
        <w:rPr>
          <w:rFonts w:ascii="Arial" w:hAnsi="Arial" w:cs="Arial"/>
        </w:rPr>
      </w:pPr>
      <w:r>
        <w:rPr>
          <w:rFonts w:ascii="Arial" w:hAnsi="Arial" w:cs="Arial"/>
        </w:rPr>
        <w:t>Has prevention at its core.</w:t>
      </w:r>
    </w:p>
    <w:p w:rsidR="00BE6BA9" w:rsidRPr="009E047A" w:rsidRDefault="00BE6BA9" w:rsidP="00BE6BA9">
      <w:pPr>
        <w:ind w:left="360"/>
        <w:rPr>
          <w:rFonts w:ascii="Arial" w:hAnsi="Arial" w:cs="Arial"/>
        </w:rPr>
      </w:pPr>
    </w:p>
    <w:p w:rsidR="00BE6BA9" w:rsidRDefault="00020253" w:rsidP="00020253">
      <w:pPr>
        <w:tabs>
          <w:tab w:val="left" w:pos="4940"/>
        </w:tabs>
        <w:ind w:left="360"/>
        <w:rPr>
          <w:rFonts w:ascii="Arial" w:hAnsi="Arial" w:cs="Arial"/>
        </w:rPr>
      </w:pPr>
      <w:r>
        <w:rPr>
          <w:rFonts w:ascii="Arial" w:hAnsi="Arial" w:cs="Arial"/>
        </w:rPr>
        <w:tab/>
      </w:r>
    </w:p>
    <w:p w:rsidR="00020253" w:rsidRPr="009E047A" w:rsidRDefault="00020253" w:rsidP="00020253">
      <w:pPr>
        <w:tabs>
          <w:tab w:val="left" w:pos="4940"/>
        </w:tabs>
        <w:ind w:left="360"/>
        <w:rPr>
          <w:rFonts w:ascii="Arial" w:hAnsi="Arial" w:cs="Arial"/>
        </w:rPr>
      </w:pPr>
    </w:p>
    <w:p w:rsidR="004737B2" w:rsidRPr="00DD6075" w:rsidRDefault="00463A22" w:rsidP="00DD6075">
      <w:pPr>
        <w:pStyle w:val="ListParagraph"/>
        <w:numPr>
          <w:ilvl w:val="1"/>
          <w:numId w:val="13"/>
        </w:numPr>
        <w:rPr>
          <w:rFonts w:ascii="Arial" w:hAnsi="Arial" w:cs="Arial"/>
          <w:b/>
          <w:color w:val="2E74B5" w:themeColor="accent1" w:themeShade="BF"/>
        </w:rPr>
      </w:pPr>
      <w:r w:rsidRPr="00DD6075">
        <w:rPr>
          <w:rFonts w:ascii="Arial" w:hAnsi="Arial" w:cs="Arial"/>
          <w:b/>
          <w:color w:val="2E74B5" w:themeColor="accent1" w:themeShade="BF"/>
        </w:rPr>
        <w:t>Primary Care N</w:t>
      </w:r>
      <w:r w:rsidR="004737B2" w:rsidRPr="00DD6075">
        <w:rPr>
          <w:rFonts w:ascii="Arial" w:hAnsi="Arial" w:cs="Arial"/>
          <w:b/>
          <w:color w:val="2E74B5" w:themeColor="accent1" w:themeShade="BF"/>
        </w:rPr>
        <w:t>etworks</w:t>
      </w:r>
      <w:r w:rsidR="00066AFA" w:rsidRPr="00DD6075">
        <w:rPr>
          <w:rFonts w:ascii="Arial" w:hAnsi="Arial" w:cs="Arial"/>
          <w:b/>
          <w:color w:val="2E74B5" w:themeColor="accent1" w:themeShade="BF"/>
        </w:rPr>
        <w:t xml:space="preserve"> (PCN)</w:t>
      </w:r>
      <w:r w:rsidR="004737B2" w:rsidRPr="00DD6075">
        <w:rPr>
          <w:rFonts w:ascii="Arial" w:hAnsi="Arial" w:cs="Arial"/>
          <w:b/>
          <w:color w:val="2E74B5" w:themeColor="accent1" w:themeShade="BF"/>
        </w:rPr>
        <w:t xml:space="preserve"> in Merton </w:t>
      </w:r>
    </w:p>
    <w:p w:rsidR="00030E1D" w:rsidRPr="009E047A" w:rsidRDefault="00030E1D" w:rsidP="00030E1D">
      <w:pPr>
        <w:rPr>
          <w:rFonts w:ascii="Arial" w:hAnsi="Arial" w:cs="Arial"/>
        </w:rPr>
      </w:pPr>
      <w:r w:rsidRPr="009E047A">
        <w:rPr>
          <w:rFonts w:ascii="Arial" w:hAnsi="Arial" w:cs="Arial"/>
        </w:rPr>
        <w:t>It is envisaged that successful delivery of the vision will not possible without developing integration with GP Practices</w:t>
      </w:r>
      <w:r w:rsidR="00AD3AF9" w:rsidRPr="009E047A">
        <w:rPr>
          <w:rFonts w:ascii="Arial" w:hAnsi="Arial" w:cs="Arial"/>
        </w:rPr>
        <w:t xml:space="preserve"> </w:t>
      </w:r>
      <w:r w:rsidR="00066AFA" w:rsidRPr="009E047A">
        <w:rPr>
          <w:rFonts w:ascii="Arial" w:hAnsi="Arial" w:cs="Arial"/>
        </w:rPr>
        <w:t>within the PCN configuration.</w:t>
      </w:r>
      <w:r w:rsidRPr="009E047A">
        <w:rPr>
          <w:rFonts w:ascii="Arial" w:hAnsi="Arial" w:cs="Arial"/>
        </w:rPr>
        <w:t xml:space="preserve"> The role of the Practice is therefore fundamental and this is reflected in the design principles. </w:t>
      </w:r>
    </w:p>
    <w:p w:rsidR="00E352FB" w:rsidRPr="009E047A" w:rsidRDefault="00E352FB" w:rsidP="00E352FB">
      <w:pPr>
        <w:rPr>
          <w:rFonts w:ascii="Arial" w:hAnsi="Arial" w:cs="Arial"/>
        </w:rPr>
      </w:pPr>
      <w:r w:rsidRPr="009E047A">
        <w:rPr>
          <w:rFonts w:ascii="Arial" w:hAnsi="Arial" w:cs="Arial"/>
        </w:rPr>
        <w:t xml:space="preserve">Merton commissions services from </w:t>
      </w:r>
      <w:r w:rsidR="00FC1CDC" w:rsidRPr="009E047A">
        <w:rPr>
          <w:rFonts w:ascii="Arial" w:hAnsi="Arial" w:cs="Arial"/>
        </w:rPr>
        <w:t>22</w:t>
      </w:r>
      <w:r w:rsidRPr="009E047A">
        <w:rPr>
          <w:rFonts w:ascii="Arial" w:hAnsi="Arial" w:cs="Arial"/>
        </w:rPr>
        <w:t xml:space="preserve"> GP practices, meeting the needs of </w:t>
      </w:r>
      <w:r w:rsidR="00FC1CDC" w:rsidRPr="009E047A">
        <w:rPr>
          <w:rFonts w:ascii="Arial" w:hAnsi="Arial" w:cs="Arial"/>
        </w:rPr>
        <w:t xml:space="preserve">223,580 </w:t>
      </w:r>
      <w:r w:rsidRPr="009E047A">
        <w:rPr>
          <w:rFonts w:ascii="Arial" w:hAnsi="Arial" w:cs="Arial"/>
        </w:rPr>
        <w:t>registered patients (residing in Merton and neighbouring boroughs). Practices are arranged into</w:t>
      </w:r>
      <w:r w:rsidR="00FC1CDC" w:rsidRPr="009E047A">
        <w:rPr>
          <w:rFonts w:ascii="Arial" w:hAnsi="Arial" w:cs="Arial"/>
        </w:rPr>
        <w:t xml:space="preserve"> six</w:t>
      </w:r>
      <w:r w:rsidR="00A22A37">
        <w:rPr>
          <w:rFonts w:ascii="Arial" w:hAnsi="Arial" w:cs="Arial"/>
        </w:rPr>
        <w:t xml:space="preserve"> PCNs</w:t>
      </w:r>
      <w:r w:rsidRPr="009E047A">
        <w:rPr>
          <w:rFonts w:ascii="Arial" w:hAnsi="Arial" w:cs="Arial"/>
        </w:rPr>
        <w:t xml:space="preserve"> (</w:t>
      </w:r>
      <w:r w:rsidR="00FC1CDC" w:rsidRPr="009E047A">
        <w:rPr>
          <w:rFonts w:ascii="Arial" w:hAnsi="Arial" w:cs="Arial"/>
        </w:rPr>
        <w:t>North Merton, East Merton, South West, Morden, North West Merton and West Merton</w:t>
      </w:r>
      <w:r w:rsidRPr="009E047A">
        <w:rPr>
          <w:rFonts w:ascii="Arial" w:hAnsi="Arial" w:cs="Arial"/>
        </w:rPr>
        <w:t xml:space="preserve">). The practice locations and sizes </w:t>
      </w:r>
      <w:r w:rsidR="00831DEF" w:rsidRPr="009E047A">
        <w:rPr>
          <w:rFonts w:ascii="Arial" w:hAnsi="Arial" w:cs="Arial"/>
        </w:rPr>
        <w:t>are shown below</w:t>
      </w:r>
      <w:r w:rsidR="00FC1CDC" w:rsidRPr="009E047A">
        <w:rPr>
          <w:rFonts w:ascii="Arial" w:hAnsi="Arial" w:cs="Arial"/>
        </w:rPr>
        <w:t xml:space="preserve"> in table 2. </w:t>
      </w:r>
    </w:p>
    <w:p w:rsidR="002804BB" w:rsidRPr="009E047A" w:rsidRDefault="002804BB" w:rsidP="002804BB">
      <w:pPr>
        <w:rPr>
          <w:rFonts w:ascii="Arial" w:hAnsi="Arial" w:cs="Arial"/>
        </w:rPr>
      </w:pPr>
      <w:r w:rsidRPr="009E047A">
        <w:rPr>
          <w:rFonts w:ascii="Arial" w:hAnsi="Arial" w:cs="Arial"/>
        </w:rPr>
        <w:t xml:space="preserve">A Primary Care Network consists of a group of practices working together with a range of local providers, including social care and the voluntary sector to offer more personalised, coordinated health and social care to a local population.  </w:t>
      </w:r>
    </w:p>
    <w:p w:rsidR="00E352FB" w:rsidRPr="009E047A" w:rsidRDefault="002804BB" w:rsidP="002804BB">
      <w:pPr>
        <w:rPr>
          <w:rFonts w:ascii="Arial" w:hAnsi="Arial" w:cs="Arial"/>
          <w:b/>
          <w:color w:val="2E74B5" w:themeColor="accent1" w:themeShade="BF"/>
        </w:rPr>
      </w:pPr>
      <w:r w:rsidRPr="009E047A">
        <w:rPr>
          <w:rFonts w:ascii="Arial" w:hAnsi="Arial" w:cs="Arial"/>
        </w:rPr>
        <w:t xml:space="preserve">It is anticipated that a Primary Care Network will typically service a population of between 30,000 and 50,000 people.  </w:t>
      </w:r>
      <w:r w:rsidR="00387460" w:rsidRPr="009E047A">
        <w:rPr>
          <w:rFonts w:ascii="Arial" w:hAnsi="Arial" w:cs="Arial"/>
        </w:rPr>
        <w:t xml:space="preserve">The configuration of PCN in Merton is outlined in the table below: </w:t>
      </w:r>
    </w:p>
    <w:p w:rsidR="00065715" w:rsidRPr="009E047A" w:rsidRDefault="00065715" w:rsidP="002804BB">
      <w:pPr>
        <w:rPr>
          <w:rFonts w:ascii="Arial" w:hAnsi="Arial" w:cs="Arial"/>
          <w:b/>
        </w:rPr>
      </w:pPr>
      <w:r w:rsidRPr="009E047A">
        <w:rPr>
          <w:rFonts w:ascii="Arial" w:hAnsi="Arial" w:cs="Arial"/>
          <w:b/>
        </w:rPr>
        <w:t>Table 2. Primary Care Networks configuration in Merton together with registered patient number</w:t>
      </w:r>
    </w:p>
    <w:tbl>
      <w:tblPr>
        <w:tblStyle w:val="TableGrid"/>
        <w:tblW w:w="0" w:type="auto"/>
        <w:tblLook w:val="04A0" w:firstRow="1" w:lastRow="0" w:firstColumn="1" w:lastColumn="0" w:noHBand="0" w:noVBand="1"/>
      </w:tblPr>
      <w:tblGrid>
        <w:gridCol w:w="2122"/>
        <w:gridCol w:w="3969"/>
        <w:gridCol w:w="1751"/>
        <w:gridCol w:w="2614"/>
      </w:tblGrid>
      <w:tr w:rsidR="002804BB" w:rsidRPr="009E047A" w:rsidTr="00065715">
        <w:tc>
          <w:tcPr>
            <w:tcW w:w="2122" w:type="dxa"/>
          </w:tcPr>
          <w:p w:rsidR="002804BB" w:rsidRPr="009E047A" w:rsidRDefault="002804BB" w:rsidP="002804BB">
            <w:pPr>
              <w:rPr>
                <w:rFonts w:ascii="Arial" w:hAnsi="Arial" w:cs="Arial"/>
                <w:b/>
              </w:rPr>
            </w:pPr>
            <w:r w:rsidRPr="009E047A">
              <w:rPr>
                <w:rFonts w:ascii="Arial" w:hAnsi="Arial" w:cs="Arial"/>
                <w:b/>
              </w:rPr>
              <w:t>Primary Care Network</w:t>
            </w:r>
          </w:p>
        </w:tc>
        <w:tc>
          <w:tcPr>
            <w:tcW w:w="3969" w:type="dxa"/>
          </w:tcPr>
          <w:p w:rsidR="002804BB" w:rsidRPr="009E047A" w:rsidRDefault="002804BB" w:rsidP="002804BB">
            <w:pPr>
              <w:rPr>
                <w:rFonts w:ascii="Arial" w:hAnsi="Arial" w:cs="Arial"/>
                <w:b/>
              </w:rPr>
            </w:pPr>
            <w:r w:rsidRPr="009E047A">
              <w:rPr>
                <w:rFonts w:ascii="Arial" w:hAnsi="Arial" w:cs="Arial"/>
                <w:b/>
              </w:rPr>
              <w:t xml:space="preserve">Practice </w:t>
            </w:r>
          </w:p>
        </w:tc>
        <w:tc>
          <w:tcPr>
            <w:tcW w:w="1751" w:type="dxa"/>
          </w:tcPr>
          <w:p w:rsidR="002804BB" w:rsidRPr="009E047A" w:rsidRDefault="002804BB" w:rsidP="002804BB">
            <w:pPr>
              <w:rPr>
                <w:rFonts w:ascii="Arial" w:hAnsi="Arial" w:cs="Arial"/>
                <w:b/>
              </w:rPr>
            </w:pPr>
            <w:r w:rsidRPr="009E047A">
              <w:rPr>
                <w:rFonts w:ascii="Arial" w:hAnsi="Arial" w:cs="Arial"/>
                <w:b/>
              </w:rPr>
              <w:t xml:space="preserve">List size </w:t>
            </w:r>
          </w:p>
        </w:tc>
        <w:tc>
          <w:tcPr>
            <w:tcW w:w="2614" w:type="dxa"/>
          </w:tcPr>
          <w:p w:rsidR="002804BB" w:rsidRPr="009E047A" w:rsidRDefault="002804BB" w:rsidP="002804BB">
            <w:pPr>
              <w:rPr>
                <w:rFonts w:ascii="Arial" w:hAnsi="Arial" w:cs="Arial"/>
                <w:b/>
              </w:rPr>
            </w:pPr>
            <w:r w:rsidRPr="009E047A">
              <w:rPr>
                <w:rFonts w:ascii="Arial" w:hAnsi="Arial" w:cs="Arial"/>
                <w:b/>
              </w:rPr>
              <w:t xml:space="preserve">Collective list size </w:t>
            </w:r>
          </w:p>
        </w:tc>
      </w:tr>
      <w:tr w:rsidR="00065715" w:rsidRPr="009E047A" w:rsidTr="00065715">
        <w:tc>
          <w:tcPr>
            <w:tcW w:w="2122" w:type="dxa"/>
            <w:vMerge w:val="restart"/>
          </w:tcPr>
          <w:p w:rsidR="00065715" w:rsidRPr="009E047A" w:rsidRDefault="00065715" w:rsidP="002804BB">
            <w:pPr>
              <w:rPr>
                <w:rFonts w:ascii="Arial" w:hAnsi="Arial" w:cs="Arial"/>
              </w:rPr>
            </w:pPr>
            <w:r w:rsidRPr="009E047A">
              <w:rPr>
                <w:rFonts w:ascii="Arial" w:hAnsi="Arial" w:cs="Arial"/>
              </w:rPr>
              <w:t xml:space="preserve">North Merton </w:t>
            </w:r>
          </w:p>
        </w:tc>
        <w:tc>
          <w:tcPr>
            <w:tcW w:w="3969" w:type="dxa"/>
          </w:tcPr>
          <w:p w:rsidR="00065715" w:rsidRPr="009E047A" w:rsidRDefault="00065715" w:rsidP="002804BB">
            <w:pPr>
              <w:rPr>
                <w:rFonts w:ascii="Arial" w:hAnsi="Arial" w:cs="Arial"/>
              </w:rPr>
            </w:pPr>
            <w:r w:rsidRPr="009E047A">
              <w:rPr>
                <w:rFonts w:ascii="Arial" w:hAnsi="Arial" w:cs="Arial"/>
              </w:rPr>
              <w:t xml:space="preserve">Mitcham Family Practice </w:t>
            </w:r>
          </w:p>
        </w:tc>
        <w:tc>
          <w:tcPr>
            <w:tcW w:w="1751" w:type="dxa"/>
          </w:tcPr>
          <w:p w:rsidR="00065715" w:rsidRPr="009E047A" w:rsidRDefault="00065715" w:rsidP="002804BB">
            <w:pPr>
              <w:rPr>
                <w:rFonts w:ascii="Arial" w:hAnsi="Arial" w:cs="Arial"/>
              </w:rPr>
            </w:pPr>
            <w:r w:rsidRPr="009E047A">
              <w:rPr>
                <w:rFonts w:ascii="Arial" w:hAnsi="Arial" w:cs="Arial"/>
              </w:rPr>
              <w:t>3,625</w:t>
            </w:r>
          </w:p>
        </w:tc>
        <w:tc>
          <w:tcPr>
            <w:tcW w:w="2614" w:type="dxa"/>
            <w:vMerge w:val="restart"/>
          </w:tcPr>
          <w:p w:rsidR="00065715" w:rsidRPr="009E047A" w:rsidRDefault="00065715" w:rsidP="002804BB">
            <w:pPr>
              <w:rPr>
                <w:rFonts w:ascii="Arial" w:hAnsi="Arial" w:cs="Arial"/>
              </w:rPr>
            </w:pPr>
            <w:r w:rsidRPr="009E047A">
              <w:rPr>
                <w:rFonts w:ascii="Arial" w:hAnsi="Arial" w:cs="Arial"/>
              </w:rPr>
              <w:t>37,411</w:t>
            </w:r>
          </w:p>
        </w:tc>
      </w:tr>
      <w:tr w:rsidR="00065715" w:rsidRPr="009E047A" w:rsidTr="00065715">
        <w:tc>
          <w:tcPr>
            <w:tcW w:w="2122" w:type="dxa"/>
            <w:vMerge/>
          </w:tcPr>
          <w:p w:rsidR="00065715" w:rsidRPr="009E047A" w:rsidRDefault="00065715" w:rsidP="002804BB">
            <w:pPr>
              <w:rPr>
                <w:rFonts w:ascii="Arial" w:hAnsi="Arial" w:cs="Arial"/>
              </w:rPr>
            </w:pPr>
          </w:p>
        </w:tc>
        <w:tc>
          <w:tcPr>
            <w:tcW w:w="3969" w:type="dxa"/>
          </w:tcPr>
          <w:p w:rsidR="00065715" w:rsidRPr="009E047A" w:rsidRDefault="00065715" w:rsidP="002804BB">
            <w:pPr>
              <w:rPr>
                <w:rFonts w:ascii="Arial" w:hAnsi="Arial" w:cs="Arial"/>
              </w:rPr>
            </w:pPr>
            <w:proofErr w:type="spellStart"/>
            <w:r w:rsidRPr="009E047A">
              <w:rPr>
                <w:rFonts w:ascii="Arial" w:hAnsi="Arial" w:cs="Arial"/>
              </w:rPr>
              <w:t>Riverhouse</w:t>
            </w:r>
            <w:proofErr w:type="spellEnd"/>
            <w:r w:rsidRPr="009E047A">
              <w:rPr>
                <w:rFonts w:ascii="Arial" w:hAnsi="Arial" w:cs="Arial"/>
              </w:rPr>
              <w:t xml:space="preserve"> Medical Practice </w:t>
            </w:r>
          </w:p>
        </w:tc>
        <w:tc>
          <w:tcPr>
            <w:tcW w:w="1751" w:type="dxa"/>
          </w:tcPr>
          <w:p w:rsidR="00065715" w:rsidRPr="009E047A" w:rsidRDefault="00065715" w:rsidP="002804BB">
            <w:pPr>
              <w:rPr>
                <w:rFonts w:ascii="Arial" w:hAnsi="Arial" w:cs="Arial"/>
              </w:rPr>
            </w:pPr>
            <w:r w:rsidRPr="009E047A">
              <w:rPr>
                <w:rFonts w:ascii="Arial" w:hAnsi="Arial" w:cs="Arial"/>
              </w:rPr>
              <w:t>5,822</w:t>
            </w:r>
          </w:p>
        </w:tc>
        <w:tc>
          <w:tcPr>
            <w:tcW w:w="2614" w:type="dxa"/>
            <w:vMerge/>
          </w:tcPr>
          <w:p w:rsidR="00065715" w:rsidRPr="009E047A" w:rsidRDefault="00065715" w:rsidP="002804BB">
            <w:pPr>
              <w:rPr>
                <w:rFonts w:ascii="Arial" w:hAnsi="Arial" w:cs="Arial"/>
              </w:rPr>
            </w:pPr>
          </w:p>
        </w:tc>
      </w:tr>
      <w:tr w:rsidR="00065715" w:rsidRPr="009E047A" w:rsidTr="00065715">
        <w:tc>
          <w:tcPr>
            <w:tcW w:w="2122" w:type="dxa"/>
            <w:vMerge/>
          </w:tcPr>
          <w:p w:rsidR="00065715" w:rsidRPr="009E047A" w:rsidRDefault="00065715" w:rsidP="002804BB">
            <w:pPr>
              <w:rPr>
                <w:rFonts w:ascii="Arial" w:hAnsi="Arial" w:cs="Arial"/>
              </w:rPr>
            </w:pPr>
          </w:p>
        </w:tc>
        <w:tc>
          <w:tcPr>
            <w:tcW w:w="3969" w:type="dxa"/>
          </w:tcPr>
          <w:p w:rsidR="00065715" w:rsidRPr="009E047A" w:rsidRDefault="00065715" w:rsidP="002804BB">
            <w:pPr>
              <w:rPr>
                <w:rFonts w:ascii="Arial" w:hAnsi="Arial" w:cs="Arial"/>
              </w:rPr>
            </w:pPr>
            <w:r w:rsidRPr="009E047A">
              <w:rPr>
                <w:rFonts w:ascii="Arial" w:hAnsi="Arial" w:cs="Arial"/>
              </w:rPr>
              <w:t>Merton Medical Practice</w:t>
            </w:r>
          </w:p>
        </w:tc>
        <w:tc>
          <w:tcPr>
            <w:tcW w:w="1751" w:type="dxa"/>
          </w:tcPr>
          <w:p w:rsidR="00065715" w:rsidRPr="009E047A" w:rsidRDefault="00065715" w:rsidP="002804BB">
            <w:pPr>
              <w:rPr>
                <w:rFonts w:ascii="Arial" w:hAnsi="Arial" w:cs="Arial"/>
              </w:rPr>
            </w:pPr>
            <w:r w:rsidRPr="009E047A">
              <w:rPr>
                <w:rFonts w:ascii="Arial" w:hAnsi="Arial" w:cs="Arial"/>
              </w:rPr>
              <w:t>8,163</w:t>
            </w:r>
          </w:p>
        </w:tc>
        <w:tc>
          <w:tcPr>
            <w:tcW w:w="2614" w:type="dxa"/>
            <w:vMerge/>
          </w:tcPr>
          <w:p w:rsidR="00065715" w:rsidRPr="009E047A" w:rsidRDefault="00065715" w:rsidP="002804BB">
            <w:pPr>
              <w:rPr>
                <w:rFonts w:ascii="Arial" w:hAnsi="Arial" w:cs="Arial"/>
              </w:rPr>
            </w:pPr>
          </w:p>
        </w:tc>
      </w:tr>
      <w:tr w:rsidR="00065715" w:rsidRPr="009E047A" w:rsidTr="00065715">
        <w:tc>
          <w:tcPr>
            <w:tcW w:w="2122" w:type="dxa"/>
            <w:vMerge/>
          </w:tcPr>
          <w:p w:rsidR="00065715" w:rsidRPr="009E047A" w:rsidRDefault="00065715" w:rsidP="002804BB">
            <w:pPr>
              <w:rPr>
                <w:rFonts w:ascii="Arial" w:hAnsi="Arial" w:cs="Arial"/>
              </w:rPr>
            </w:pPr>
          </w:p>
        </w:tc>
        <w:tc>
          <w:tcPr>
            <w:tcW w:w="3969" w:type="dxa"/>
          </w:tcPr>
          <w:p w:rsidR="00065715" w:rsidRPr="009E047A" w:rsidRDefault="00065715" w:rsidP="002804BB">
            <w:pPr>
              <w:rPr>
                <w:rFonts w:ascii="Arial" w:hAnsi="Arial" w:cs="Arial"/>
              </w:rPr>
            </w:pPr>
            <w:r w:rsidRPr="009E047A">
              <w:rPr>
                <w:rFonts w:ascii="Arial" w:hAnsi="Arial" w:cs="Arial"/>
              </w:rPr>
              <w:t>Mitcham Medical Centre</w:t>
            </w:r>
          </w:p>
        </w:tc>
        <w:tc>
          <w:tcPr>
            <w:tcW w:w="1751" w:type="dxa"/>
          </w:tcPr>
          <w:p w:rsidR="00065715" w:rsidRPr="009E047A" w:rsidRDefault="00065715" w:rsidP="002804BB">
            <w:pPr>
              <w:rPr>
                <w:rFonts w:ascii="Arial" w:hAnsi="Arial" w:cs="Arial"/>
              </w:rPr>
            </w:pPr>
            <w:r w:rsidRPr="009E047A">
              <w:rPr>
                <w:rFonts w:ascii="Arial" w:hAnsi="Arial" w:cs="Arial"/>
              </w:rPr>
              <w:t>8,988</w:t>
            </w:r>
          </w:p>
        </w:tc>
        <w:tc>
          <w:tcPr>
            <w:tcW w:w="2614" w:type="dxa"/>
            <w:vMerge/>
          </w:tcPr>
          <w:p w:rsidR="00065715" w:rsidRPr="009E047A" w:rsidRDefault="00065715" w:rsidP="002804BB">
            <w:pPr>
              <w:rPr>
                <w:rFonts w:ascii="Arial" w:hAnsi="Arial" w:cs="Arial"/>
              </w:rPr>
            </w:pPr>
          </w:p>
        </w:tc>
      </w:tr>
      <w:tr w:rsidR="00065715" w:rsidRPr="009E047A" w:rsidTr="00065715">
        <w:tc>
          <w:tcPr>
            <w:tcW w:w="2122" w:type="dxa"/>
            <w:vMerge/>
          </w:tcPr>
          <w:p w:rsidR="00065715" w:rsidRPr="009E047A" w:rsidRDefault="00065715" w:rsidP="002804BB">
            <w:pPr>
              <w:rPr>
                <w:rFonts w:ascii="Arial" w:hAnsi="Arial" w:cs="Arial"/>
              </w:rPr>
            </w:pPr>
          </w:p>
        </w:tc>
        <w:tc>
          <w:tcPr>
            <w:tcW w:w="3969" w:type="dxa"/>
          </w:tcPr>
          <w:p w:rsidR="00065715" w:rsidRPr="009E047A" w:rsidRDefault="00065715" w:rsidP="002804BB">
            <w:pPr>
              <w:rPr>
                <w:rFonts w:ascii="Arial" w:hAnsi="Arial" w:cs="Arial"/>
              </w:rPr>
            </w:pPr>
            <w:r w:rsidRPr="009E047A">
              <w:rPr>
                <w:rFonts w:ascii="Arial" w:hAnsi="Arial" w:cs="Arial"/>
              </w:rPr>
              <w:t xml:space="preserve">Colliers Wood Surgery </w:t>
            </w:r>
          </w:p>
        </w:tc>
        <w:tc>
          <w:tcPr>
            <w:tcW w:w="1751" w:type="dxa"/>
          </w:tcPr>
          <w:p w:rsidR="00065715" w:rsidRPr="009E047A" w:rsidRDefault="00065715" w:rsidP="002804BB">
            <w:pPr>
              <w:rPr>
                <w:rFonts w:ascii="Arial" w:hAnsi="Arial" w:cs="Arial"/>
              </w:rPr>
            </w:pPr>
            <w:r w:rsidRPr="009E047A">
              <w:rPr>
                <w:rFonts w:ascii="Arial" w:hAnsi="Arial" w:cs="Arial"/>
              </w:rPr>
              <w:t>10,813</w:t>
            </w:r>
          </w:p>
        </w:tc>
        <w:tc>
          <w:tcPr>
            <w:tcW w:w="2614" w:type="dxa"/>
            <w:vMerge/>
          </w:tcPr>
          <w:p w:rsidR="00065715" w:rsidRPr="009E047A" w:rsidRDefault="00065715" w:rsidP="002804BB">
            <w:pPr>
              <w:rPr>
                <w:rFonts w:ascii="Arial" w:hAnsi="Arial" w:cs="Arial"/>
              </w:rPr>
            </w:pPr>
          </w:p>
        </w:tc>
      </w:tr>
      <w:tr w:rsidR="00065715" w:rsidRPr="009E047A" w:rsidTr="00065715">
        <w:tc>
          <w:tcPr>
            <w:tcW w:w="2122" w:type="dxa"/>
            <w:vMerge w:val="restart"/>
          </w:tcPr>
          <w:p w:rsidR="00065715" w:rsidRPr="009E047A" w:rsidRDefault="00065715" w:rsidP="002804BB">
            <w:pPr>
              <w:rPr>
                <w:rFonts w:ascii="Arial" w:hAnsi="Arial" w:cs="Arial"/>
              </w:rPr>
            </w:pPr>
            <w:r w:rsidRPr="009E047A">
              <w:rPr>
                <w:rFonts w:ascii="Arial" w:hAnsi="Arial" w:cs="Arial"/>
              </w:rPr>
              <w:t xml:space="preserve">East Merton </w:t>
            </w:r>
          </w:p>
        </w:tc>
        <w:tc>
          <w:tcPr>
            <w:tcW w:w="3969" w:type="dxa"/>
          </w:tcPr>
          <w:p w:rsidR="00065715" w:rsidRPr="009E047A" w:rsidRDefault="00065715" w:rsidP="002804BB">
            <w:pPr>
              <w:rPr>
                <w:rFonts w:ascii="Arial" w:hAnsi="Arial" w:cs="Arial"/>
              </w:rPr>
            </w:pPr>
            <w:r w:rsidRPr="009E047A">
              <w:rPr>
                <w:rFonts w:ascii="Arial" w:hAnsi="Arial" w:cs="Arial"/>
              </w:rPr>
              <w:t>Rowans Surgery</w:t>
            </w:r>
          </w:p>
        </w:tc>
        <w:tc>
          <w:tcPr>
            <w:tcW w:w="1751" w:type="dxa"/>
          </w:tcPr>
          <w:p w:rsidR="00065715" w:rsidRPr="009E047A" w:rsidRDefault="00065715" w:rsidP="002804BB">
            <w:pPr>
              <w:rPr>
                <w:rFonts w:ascii="Arial" w:hAnsi="Arial" w:cs="Arial"/>
              </w:rPr>
            </w:pPr>
            <w:r w:rsidRPr="009E047A">
              <w:rPr>
                <w:rFonts w:ascii="Arial" w:hAnsi="Arial" w:cs="Arial"/>
              </w:rPr>
              <w:t>7,330</w:t>
            </w:r>
          </w:p>
        </w:tc>
        <w:tc>
          <w:tcPr>
            <w:tcW w:w="2614" w:type="dxa"/>
            <w:vMerge w:val="restart"/>
          </w:tcPr>
          <w:p w:rsidR="00065715" w:rsidRPr="009E047A" w:rsidRDefault="00065715" w:rsidP="002804BB">
            <w:pPr>
              <w:rPr>
                <w:rFonts w:ascii="Arial" w:hAnsi="Arial" w:cs="Arial"/>
              </w:rPr>
            </w:pPr>
            <w:r w:rsidRPr="009E047A">
              <w:rPr>
                <w:rFonts w:ascii="Arial" w:hAnsi="Arial" w:cs="Arial"/>
              </w:rPr>
              <w:t>45,728</w:t>
            </w:r>
          </w:p>
        </w:tc>
      </w:tr>
      <w:tr w:rsidR="00065715" w:rsidRPr="009E047A" w:rsidTr="00065715">
        <w:tc>
          <w:tcPr>
            <w:tcW w:w="2122" w:type="dxa"/>
            <w:vMerge/>
          </w:tcPr>
          <w:p w:rsidR="00065715" w:rsidRPr="009E047A" w:rsidRDefault="00065715" w:rsidP="002804BB">
            <w:pPr>
              <w:rPr>
                <w:rFonts w:ascii="Arial" w:hAnsi="Arial" w:cs="Arial"/>
              </w:rPr>
            </w:pPr>
          </w:p>
        </w:tc>
        <w:tc>
          <w:tcPr>
            <w:tcW w:w="3969" w:type="dxa"/>
          </w:tcPr>
          <w:p w:rsidR="00065715" w:rsidRPr="009E047A" w:rsidRDefault="00065715" w:rsidP="002804BB">
            <w:pPr>
              <w:rPr>
                <w:rFonts w:ascii="Arial" w:hAnsi="Arial" w:cs="Arial"/>
              </w:rPr>
            </w:pPr>
            <w:proofErr w:type="spellStart"/>
            <w:r w:rsidRPr="009E047A">
              <w:rPr>
                <w:rFonts w:ascii="Arial" w:hAnsi="Arial" w:cs="Arial"/>
              </w:rPr>
              <w:t>Figg</w:t>
            </w:r>
            <w:r w:rsidR="00A22A37">
              <w:rPr>
                <w:rFonts w:ascii="Arial" w:hAnsi="Arial" w:cs="Arial"/>
              </w:rPr>
              <w:t>e</w:t>
            </w:r>
            <w:r w:rsidRPr="009E047A">
              <w:rPr>
                <w:rFonts w:ascii="Arial" w:hAnsi="Arial" w:cs="Arial"/>
              </w:rPr>
              <w:t>s</w:t>
            </w:r>
            <w:proofErr w:type="spellEnd"/>
            <w:r w:rsidRPr="009E047A">
              <w:rPr>
                <w:rFonts w:ascii="Arial" w:hAnsi="Arial" w:cs="Arial"/>
              </w:rPr>
              <w:t xml:space="preserve"> Marsh Surgery</w:t>
            </w:r>
          </w:p>
        </w:tc>
        <w:tc>
          <w:tcPr>
            <w:tcW w:w="1751" w:type="dxa"/>
          </w:tcPr>
          <w:p w:rsidR="00065715" w:rsidRPr="009E047A" w:rsidRDefault="00065715" w:rsidP="002804BB">
            <w:pPr>
              <w:rPr>
                <w:rFonts w:ascii="Arial" w:hAnsi="Arial" w:cs="Arial"/>
              </w:rPr>
            </w:pPr>
            <w:r w:rsidRPr="009E047A">
              <w:rPr>
                <w:rFonts w:ascii="Arial" w:hAnsi="Arial" w:cs="Arial"/>
              </w:rPr>
              <w:t>8,083</w:t>
            </w:r>
          </w:p>
        </w:tc>
        <w:tc>
          <w:tcPr>
            <w:tcW w:w="2614" w:type="dxa"/>
            <w:vMerge/>
          </w:tcPr>
          <w:p w:rsidR="00065715" w:rsidRPr="009E047A" w:rsidRDefault="00065715" w:rsidP="002804BB">
            <w:pPr>
              <w:rPr>
                <w:rFonts w:ascii="Arial" w:hAnsi="Arial" w:cs="Arial"/>
              </w:rPr>
            </w:pPr>
          </w:p>
        </w:tc>
      </w:tr>
      <w:tr w:rsidR="00065715" w:rsidRPr="009E047A" w:rsidTr="00065715">
        <w:tc>
          <w:tcPr>
            <w:tcW w:w="2122" w:type="dxa"/>
            <w:vMerge/>
          </w:tcPr>
          <w:p w:rsidR="00065715" w:rsidRPr="009E047A" w:rsidRDefault="00065715" w:rsidP="002804BB">
            <w:pPr>
              <w:rPr>
                <w:rFonts w:ascii="Arial" w:hAnsi="Arial" w:cs="Arial"/>
              </w:rPr>
            </w:pPr>
          </w:p>
        </w:tc>
        <w:tc>
          <w:tcPr>
            <w:tcW w:w="3969" w:type="dxa"/>
          </w:tcPr>
          <w:p w:rsidR="00065715" w:rsidRPr="009E047A" w:rsidRDefault="00065715" w:rsidP="002804BB">
            <w:pPr>
              <w:rPr>
                <w:rFonts w:ascii="Arial" w:hAnsi="Arial" w:cs="Arial"/>
              </w:rPr>
            </w:pPr>
            <w:r w:rsidRPr="009E047A">
              <w:rPr>
                <w:rFonts w:ascii="Arial" w:hAnsi="Arial" w:cs="Arial"/>
              </w:rPr>
              <w:t>Tamworth House Medical Centre</w:t>
            </w:r>
          </w:p>
        </w:tc>
        <w:tc>
          <w:tcPr>
            <w:tcW w:w="1751" w:type="dxa"/>
          </w:tcPr>
          <w:p w:rsidR="00065715" w:rsidRPr="009E047A" w:rsidRDefault="00065715" w:rsidP="002804BB">
            <w:pPr>
              <w:rPr>
                <w:rFonts w:ascii="Arial" w:hAnsi="Arial" w:cs="Arial"/>
              </w:rPr>
            </w:pPr>
            <w:r w:rsidRPr="009E047A">
              <w:rPr>
                <w:rFonts w:ascii="Arial" w:hAnsi="Arial" w:cs="Arial"/>
              </w:rPr>
              <w:t>9,241</w:t>
            </w:r>
          </w:p>
        </w:tc>
        <w:tc>
          <w:tcPr>
            <w:tcW w:w="2614" w:type="dxa"/>
            <w:vMerge/>
          </w:tcPr>
          <w:p w:rsidR="00065715" w:rsidRPr="009E047A" w:rsidRDefault="00065715" w:rsidP="002804BB">
            <w:pPr>
              <w:rPr>
                <w:rFonts w:ascii="Arial" w:hAnsi="Arial" w:cs="Arial"/>
              </w:rPr>
            </w:pPr>
          </w:p>
        </w:tc>
      </w:tr>
      <w:tr w:rsidR="00065715" w:rsidRPr="009E047A" w:rsidTr="00065715">
        <w:tc>
          <w:tcPr>
            <w:tcW w:w="2122" w:type="dxa"/>
            <w:vMerge/>
          </w:tcPr>
          <w:p w:rsidR="00065715" w:rsidRPr="009E047A" w:rsidRDefault="00065715" w:rsidP="002804BB">
            <w:pPr>
              <w:rPr>
                <w:rFonts w:ascii="Arial" w:hAnsi="Arial" w:cs="Arial"/>
              </w:rPr>
            </w:pPr>
          </w:p>
        </w:tc>
        <w:tc>
          <w:tcPr>
            <w:tcW w:w="3969" w:type="dxa"/>
          </w:tcPr>
          <w:p w:rsidR="00065715" w:rsidRPr="009E047A" w:rsidRDefault="00065715" w:rsidP="002804BB">
            <w:pPr>
              <w:rPr>
                <w:rFonts w:ascii="Arial" w:hAnsi="Arial" w:cs="Arial"/>
              </w:rPr>
            </w:pPr>
            <w:r w:rsidRPr="009E047A">
              <w:rPr>
                <w:rFonts w:ascii="Arial" w:hAnsi="Arial" w:cs="Arial"/>
              </w:rPr>
              <w:t>Wide Way Medical Centre</w:t>
            </w:r>
          </w:p>
        </w:tc>
        <w:tc>
          <w:tcPr>
            <w:tcW w:w="1751" w:type="dxa"/>
          </w:tcPr>
          <w:p w:rsidR="00065715" w:rsidRPr="009E047A" w:rsidRDefault="00065715" w:rsidP="002804BB">
            <w:pPr>
              <w:rPr>
                <w:rFonts w:ascii="Arial" w:hAnsi="Arial" w:cs="Arial"/>
              </w:rPr>
            </w:pPr>
            <w:r w:rsidRPr="009E047A">
              <w:rPr>
                <w:rFonts w:ascii="Arial" w:hAnsi="Arial" w:cs="Arial"/>
              </w:rPr>
              <w:t>9,486</w:t>
            </w:r>
          </w:p>
        </w:tc>
        <w:tc>
          <w:tcPr>
            <w:tcW w:w="2614" w:type="dxa"/>
            <w:vMerge/>
          </w:tcPr>
          <w:p w:rsidR="00065715" w:rsidRPr="009E047A" w:rsidRDefault="00065715" w:rsidP="002804BB">
            <w:pPr>
              <w:rPr>
                <w:rFonts w:ascii="Arial" w:hAnsi="Arial" w:cs="Arial"/>
              </w:rPr>
            </w:pPr>
          </w:p>
        </w:tc>
      </w:tr>
      <w:tr w:rsidR="00065715" w:rsidRPr="009E047A" w:rsidTr="00065715">
        <w:tc>
          <w:tcPr>
            <w:tcW w:w="2122" w:type="dxa"/>
            <w:vMerge/>
          </w:tcPr>
          <w:p w:rsidR="00065715" w:rsidRPr="009E047A" w:rsidRDefault="00065715" w:rsidP="002804BB">
            <w:pPr>
              <w:rPr>
                <w:rFonts w:ascii="Arial" w:hAnsi="Arial" w:cs="Arial"/>
              </w:rPr>
            </w:pPr>
          </w:p>
        </w:tc>
        <w:tc>
          <w:tcPr>
            <w:tcW w:w="3969" w:type="dxa"/>
          </w:tcPr>
          <w:p w:rsidR="00065715" w:rsidRPr="009E047A" w:rsidRDefault="00065715" w:rsidP="002804BB">
            <w:pPr>
              <w:rPr>
                <w:rFonts w:ascii="Arial" w:hAnsi="Arial" w:cs="Arial"/>
              </w:rPr>
            </w:pPr>
            <w:r w:rsidRPr="009E047A">
              <w:rPr>
                <w:rFonts w:ascii="Arial" w:hAnsi="Arial" w:cs="Arial"/>
              </w:rPr>
              <w:t>Cricket Green Medical Practice</w:t>
            </w:r>
          </w:p>
        </w:tc>
        <w:tc>
          <w:tcPr>
            <w:tcW w:w="1751" w:type="dxa"/>
          </w:tcPr>
          <w:p w:rsidR="00065715" w:rsidRPr="009E047A" w:rsidRDefault="00065715" w:rsidP="002804BB">
            <w:pPr>
              <w:rPr>
                <w:rFonts w:ascii="Arial" w:hAnsi="Arial" w:cs="Arial"/>
              </w:rPr>
            </w:pPr>
            <w:r w:rsidRPr="009E047A">
              <w:rPr>
                <w:rFonts w:ascii="Arial" w:hAnsi="Arial" w:cs="Arial"/>
              </w:rPr>
              <w:t>11,588</w:t>
            </w:r>
          </w:p>
        </w:tc>
        <w:tc>
          <w:tcPr>
            <w:tcW w:w="2614" w:type="dxa"/>
            <w:vMerge/>
          </w:tcPr>
          <w:p w:rsidR="00065715" w:rsidRPr="009E047A" w:rsidRDefault="00065715" w:rsidP="002804BB">
            <w:pPr>
              <w:rPr>
                <w:rFonts w:ascii="Arial" w:hAnsi="Arial" w:cs="Arial"/>
              </w:rPr>
            </w:pPr>
          </w:p>
        </w:tc>
      </w:tr>
      <w:tr w:rsidR="00065715" w:rsidRPr="009E047A" w:rsidTr="00065715">
        <w:tc>
          <w:tcPr>
            <w:tcW w:w="2122" w:type="dxa"/>
            <w:vMerge w:val="restart"/>
          </w:tcPr>
          <w:p w:rsidR="00065715" w:rsidRPr="009E047A" w:rsidRDefault="00065715" w:rsidP="002804BB">
            <w:pPr>
              <w:rPr>
                <w:rFonts w:ascii="Arial" w:hAnsi="Arial" w:cs="Arial"/>
              </w:rPr>
            </w:pPr>
            <w:r w:rsidRPr="009E047A">
              <w:rPr>
                <w:rFonts w:ascii="Arial" w:hAnsi="Arial" w:cs="Arial"/>
              </w:rPr>
              <w:t xml:space="preserve">South West </w:t>
            </w:r>
          </w:p>
        </w:tc>
        <w:tc>
          <w:tcPr>
            <w:tcW w:w="3969" w:type="dxa"/>
          </w:tcPr>
          <w:p w:rsidR="00065715" w:rsidRPr="009E047A" w:rsidRDefault="00065715" w:rsidP="002804BB">
            <w:pPr>
              <w:rPr>
                <w:rFonts w:ascii="Arial" w:hAnsi="Arial" w:cs="Arial"/>
              </w:rPr>
            </w:pPr>
            <w:r w:rsidRPr="009E047A">
              <w:rPr>
                <w:rFonts w:ascii="Arial" w:hAnsi="Arial" w:cs="Arial"/>
              </w:rPr>
              <w:t xml:space="preserve">Grand Drive Surgery </w:t>
            </w:r>
          </w:p>
        </w:tc>
        <w:tc>
          <w:tcPr>
            <w:tcW w:w="1751" w:type="dxa"/>
          </w:tcPr>
          <w:p w:rsidR="00065715" w:rsidRPr="009E047A" w:rsidRDefault="00065715" w:rsidP="002804BB">
            <w:pPr>
              <w:rPr>
                <w:rFonts w:ascii="Arial" w:hAnsi="Arial" w:cs="Arial"/>
              </w:rPr>
            </w:pPr>
            <w:r w:rsidRPr="009E047A">
              <w:rPr>
                <w:rFonts w:ascii="Arial" w:hAnsi="Arial" w:cs="Arial"/>
              </w:rPr>
              <w:t>8,870</w:t>
            </w:r>
          </w:p>
        </w:tc>
        <w:tc>
          <w:tcPr>
            <w:tcW w:w="2614" w:type="dxa"/>
            <w:vMerge w:val="restart"/>
          </w:tcPr>
          <w:p w:rsidR="00065715" w:rsidRPr="009E047A" w:rsidRDefault="00065715" w:rsidP="002804BB">
            <w:pPr>
              <w:rPr>
                <w:rFonts w:ascii="Arial" w:hAnsi="Arial" w:cs="Arial"/>
              </w:rPr>
            </w:pPr>
            <w:r w:rsidRPr="009E047A">
              <w:rPr>
                <w:rFonts w:ascii="Arial" w:hAnsi="Arial" w:cs="Arial"/>
              </w:rPr>
              <w:t>39,441</w:t>
            </w:r>
          </w:p>
        </w:tc>
      </w:tr>
      <w:tr w:rsidR="00065715" w:rsidRPr="009E047A" w:rsidTr="00065715">
        <w:tc>
          <w:tcPr>
            <w:tcW w:w="2122" w:type="dxa"/>
            <w:vMerge/>
          </w:tcPr>
          <w:p w:rsidR="00065715" w:rsidRPr="009E047A" w:rsidRDefault="00065715" w:rsidP="002804BB">
            <w:pPr>
              <w:rPr>
                <w:rFonts w:ascii="Arial" w:hAnsi="Arial" w:cs="Arial"/>
              </w:rPr>
            </w:pPr>
          </w:p>
        </w:tc>
        <w:tc>
          <w:tcPr>
            <w:tcW w:w="3969" w:type="dxa"/>
          </w:tcPr>
          <w:p w:rsidR="00065715" w:rsidRPr="009E047A" w:rsidRDefault="00065715" w:rsidP="002804BB">
            <w:pPr>
              <w:rPr>
                <w:rFonts w:ascii="Arial" w:hAnsi="Arial" w:cs="Arial"/>
              </w:rPr>
            </w:pPr>
            <w:r w:rsidRPr="009E047A">
              <w:rPr>
                <w:rFonts w:ascii="Arial" w:hAnsi="Arial" w:cs="Arial"/>
              </w:rPr>
              <w:t>Nelson Medical Practice</w:t>
            </w:r>
          </w:p>
        </w:tc>
        <w:tc>
          <w:tcPr>
            <w:tcW w:w="1751" w:type="dxa"/>
          </w:tcPr>
          <w:p w:rsidR="00065715" w:rsidRPr="009E047A" w:rsidRDefault="00065715" w:rsidP="002804BB">
            <w:pPr>
              <w:rPr>
                <w:rFonts w:ascii="Arial" w:hAnsi="Arial" w:cs="Arial"/>
              </w:rPr>
            </w:pPr>
            <w:r w:rsidRPr="009E047A">
              <w:rPr>
                <w:rFonts w:ascii="Arial" w:hAnsi="Arial" w:cs="Arial"/>
              </w:rPr>
              <w:t>29,571</w:t>
            </w:r>
          </w:p>
        </w:tc>
        <w:tc>
          <w:tcPr>
            <w:tcW w:w="2614" w:type="dxa"/>
            <w:vMerge/>
          </w:tcPr>
          <w:p w:rsidR="00065715" w:rsidRPr="009E047A" w:rsidRDefault="00065715" w:rsidP="002804BB">
            <w:pPr>
              <w:rPr>
                <w:rFonts w:ascii="Arial" w:hAnsi="Arial" w:cs="Arial"/>
              </w:rPr>
            </w:pPr>
          </w:p>
        </w:tc>
      </w:tr>
      <w:tr w:rsidR="00065715" w:rsidRPr="009E047A" w:rsidTr="00065715">
        <w:tc>
          <w:tcPr>
            <w:tcW w:w="2122" w:type="dxa"/>
            <w:vMerge w:val="restart"/>
          </w:tcPr>
          <w:p w:rsidR="00065715" w:rsidRPr="009E047A" w:rsidRDefault="00065715" w:rsidP="002804BB">
            <w:pPr>
              <w:rPr>
                <w:rFonts w:ascii="Arial" w:hAnsi="Arial" w:cs="Arial"/>
              </w:rPr>
            </w:pPr>
            <w:r w:rsidRPr="009E047A">
              <w:rPr>
                <w:rFonts w:ascii="Arial" w:hAnsi="Arial" w:cs="Arial"/>
              </w:rPr>
              <w:t xml:space="preserve">Morden </w:t>
            </w:r>
          </w:p>
        </w:tc>
        <w:tc>
          <w:tcPr>
            <w:tcW w:w="3969" w:type="dxa"/>
          </w:tcPr>
          <w:p w:rsidR="00065715" w:rsidRPr="009E047A" w:rsidRDefault="00065715" w:rsidP="002804BB">
            <w:pPr>
              <w:rPr>
                <w:rFonts w:ascii="Arial" w:hAnsi="Arial" w:cs="Arial"/>
              </w:rPr>
            </w:pPr>
            <w:proofErr w:type="spellStart"/>
            <w:r w:rsidRPr="009E047A">
              <w:rPr>
                <w:rFonts w:ascii="Arial" w:hAnsi="Arial" w:cs="Arial"/>
              </w:rPr>
              <w:t>Stonecot</w:t>
            </w:r>
            <w:proofErr w:type="spellEnd"/>
            <w:r w:rsidRPr="009E047A">
              <w:rPr>
                <w:rFonts w:ascii="Arial" w:hAnsi="Arial" w:cs="Arial"/>
              </w:rPr>
              <w:t xml:space="preserve"> Surgery </w:t>
            </w:r>
          </w:p>
        </w:tc>
        <w:tc>
          <w:tcPr>
            <w:tcW w:w="1751" w:type="dxa"/>
          </w:tcPr>
          <w:p w:rsidR="00065715" w:rsidRPr="009E047A" w:rsidRDefault="00065715" w:rsidP="002804BB">
            <w:pPr>
              <w:rPr>
                <w:rFonts w:ascii="Arial" w:hAnsi="Arial" w:cs="Arial"/>
              </w:rPr>
            </w:pPr>
            <w:r w:rsidRPr="009E047A">
              <w:rPr>
                <w:rFonts w:ascii="Arial" w:hAnsi="Arial" w:cs="Arial"/>
              </w:rPr>
              <w:t>8,586</w:t>
            </w:r>
          </w:p>
        </w:tc>
        <w:tc>
          <w:tcPr>
            <w:tcW w:w="2614" w:type="dxa"/>
            <w:vMerge w:val="restart"/>
          </w:tcPr>
          <w:p w:rsidR="00065715" w:rsidRPr="009E047A" w:rsidRDefault="00065715" w:rsidP="002804BB">
            <w:pPr>
              <w:rPr>
                <w:rFonts w:ascii="Arial" w:hAnsi="Arial" w:cs="Arial"/>
              </w:rPr>
            </w:pPr>
            <w:r w:rsidRPr="009E047A">
              <w:rPr>
                <w:rFonts w:ascii="Arial" w:hAnsi="Arial" w:cs="Arial"/>
              </w:rPr>
              <w:t>37,735</w:t>
            </w:r>
          </w:p>
        </w:tc>
      </w:tr>
      <w:tr w:rsidR="00065715" w:rsidRPr="009E047A" w:rsidTr="00065715">
        <w:tc>
          <w:tcPr>
            <w:tcW w:w="2122" w:type="dxa"/>
            <w:vMerge/>
          </w:tcPr>
          <w:p w:rsidR="00065715" w:rsidRPr="009E047A" w:rsidRDefault="00065715" w:rsidP="002804BB">
            <w:pPr>
              <w:rPr>
                <w:rFonts w:ascii="Arial" w:hAnsi="Arial" w:cs="Arial"/>
                <w:b/>
              </w:rPr>
            </w:pPr>
          </w:p>
        </w:tc>
        <w:tc>
          <w:tcPr>
            <w:tcW w:w="3969" w:type="dxa"/>
          </w:tcPr>
          <w:p w:rsidR="00065715" w:rsidRPr="009E047A" w:rsidRDefault="00065715" w:rsidP="002804BB">
            <w:pPr>
              <w:rPr>
                <w:rFonts w:ascii="Arial" w:hAnsi="Arial" w:cs="Arial"/>
              </w:rPr>
            </w:pPr>
            <w:r w:rsidRPr="009E047A">
              <w:rPr>
                <w:rFonts w:ascii="Arial" w:hAnsi="Arial" w:cs="Arial"/>
              </w:rPr>
              <w:t>Central Medical Centre</w:t>
            </w:r>
          </w:p>
        </w:tc>
        <w:tc>
          <w:tcPr>
            <w:tcW w:w="1751" w:type="dxa"/>
          </w:tcPr>
          <w:p w:rsidR="00065715" w:rsidRPr="009E047A" w:rsidRDefault="00065715" w:rsidP="002804BB">
            <w:pPr>
              <w:rPr>
                <w:rFonts w:ascii="Arial" w:hAnsi="Arial" w:cs="Arial"/>
              </w:rPr>
            </w:pPr>
            <w:r w:rsidRPr="009E047A">
              <w:rPr>
                <w:rFonts w:ascii="Arial" w:hAnsi="Arial" w:cs="Arial"/>
              </w:rPr>
              <w:t>8,909</w:t>
            </w:r>
          </w:p>
        </w:tc>
        <w:tc>
          <w:tcPr>
            <w:tcW w:w="2614" w:type="dxa"/>
            <w:vMerge/>
          </w:tcPr>
          <w:p w:rsidR="00065715" w:rsidRPr="009E047A" w:rsidRDefault="00065715" w:rsidP="002804BB">
            <w:pPr>
              <w:rPr>
                <w:rFonts w:ascii="Arial" w:hAnsi="Arial" w:cs="Arial"/>
              </w:rPr>
            </w:pPr>
          </w:p>
        </w:tc>
      </w:tr>
      <w:tr w:rsidR="00065715" w:rsidRPr="009E047A" w:rsidTr="00065715">
        <w:tc>
          <w:tcPr>
            <w:tcW w:w="2122" w:type="dxa"/>
            <w:vMerge/>
          </w:tcPr>
          <w:p w:rsidR="00065715" w:rsidRPr="009E047A" w:rsidRDefault="00065715" w:rsidP="002804BB">
            <w:pPr>
              <w:rPr>
                <w:rFonts w:ascii="Arial" w:hAnsi="Arial" w:cs="Arial"/>
                <w:b/>
              </w:rPr>
            </w:pPr>
          </w:p>
        </w:tc>
        <w:tc>
          <w:tcPr>
            <w:tcW w:w="3969" w:type="dxa"/>
          </w:tcPr>
          <w:p w:rsidR="00065715" w:rsidRPr="009E047A" w:rsidRDefault="00065715" w:rsidP="002804BB">
            <w:pPr>
              <w:rPr>
                <w:rFonts w:ascii="Arial" w:hAnsi="Arial" w:cs="Arial"/>
              </w:rPr>
            </w:pPr>
            <w:r w:rsidRPr="009E047A">
              <w:rPr>
                <w:rFonts w:ascii="Arial" w:hAnsi="Arial" w:cs="Arial"/>
              </w:rPr>
              <w:t>Morden Hall Medical Centre</w:t>
            </w:r>
          </w:p>
        </w:tc>
        <w:tc>
          <w:tcPr>
            <w:tcW w:w="1751" w:type="dxa"/>
          </w:tcPr>
          <w:p w:rsidR="00065715" w:rsidRPr="009E047A" w:rsidRDefault="00065715" w:rsidP="002804BB">
            <w:pPr>
              <w:rPr>
                <w:rFonts w:ascii="Arial" w:hAnsi="Arial" w:cs="Arial"/>
              </w:rPr>
            </w:pPr>
            <w:r w:rsidRPr="009E047A">
              <w:rPr>
                <w:rFonts w:ascii="Arial" w:hAnsi="Arial" w:cs="Arial"/>
              </w:rPr>
              <w:t>14,725</w:t>
            </w:r>
          </w:p>
        </w:tc>
        <w:tc>
          <w:tcPr>
            <w:tcW w:w="2614" w:type="dxa"/>
            <w:vMerge/>
          </w:tcPr>
          <w:p w:rsidR="00065715" w:rsidRPr="009E047A" w:rsidRDefault="00065715" w:rsidP="002804BB">
            <w:pPr>
              <w:rPr>
                <w:rFonts w:ascii="Arial" w:hAnsi="Arial" w:cs="Arial"/>
              </w:rPr>
            </w:pPr>
          </w:p>
        </w:tc>
      </w:tr>
      <w:tr w:rsidR="00065715" w:rsidRPr="009E047A" w:rsidTr="00065715">
        <w:tc>
          <w:tcPr>
            <w:tcW w:w="2122" w:type="dxa"/>
            <w:vMerge/>
          </w:tcPr>
          <w:p w:rsidR="00065715" w:rsidRPr="009E047A" w:rsidRDefault="00065715" w:rsidP="002804BB">
            <w:pPr>
              <w:rPr>
                <w:rFonts w:ascii="Arial" w:hAnsi="Arial" w:cs="Arial"/>
                <w:b/>
              </w:rPr>
            </w:pPr>
          </w:p>
        </w:tc>
        <w:tc>
          <w:tcPr>
            <w:tcW w:w="3969" w:type="dxa"/>
          </w:tcPr>
          <w:p w:rsidR="00065715" w:rsidRPr="009E047A" w:rsidRDefault="00065715" w:rsidP="002804BB">
            <w:pPr>
              <w:rPr>
                <w:rFonts w:ascii="Arial" w:hAnsi="Arial" w:cs="Arial"/>
              </w:rPr>
            </w:pPr>
            <w:proofErr w:type="spellStart"/>
            <w:r w:rsidRPr="009E047A">
              <w:rPr>
                <w:rFonts w:ascii="Arial" w:hAnsi="Arial" w:cs="Arial"/>
              </w:rPr>
              <w:t>Ravensbury</w:t>
            </w:r>
            <w:proofErr w:type="spellEnd"/>
            <w:r w:rsidRPr="009E047A">
              <w:rPr>
                <w:rFonts w:ascii="Arial" w:hAnsi="Arial" w:cs="Arial"/>
              </w:rPr>
              <w:t xml:space="preserve"> Park Medical Centre</w:t>
            </w:r>
          </w:p>
        </w:tc>
        <w:tc>
          <w:tcPr>
            <w:tcW w:w="1751" w:type="dxa"/>
          </w:tcPr>
          <w:p w:rsidR="00065715" w:rsidRPr="009E047A" w:rsidRDefault="00065715" w:rsidP="002804BB">
            <w:pPr>
              <w:rPr>
                <w:rFonts w:ascii="Arial" w:hAnsi="Arial" w:cs="Arial"/>
              </w:rPr>
            </w:pPr>
            <w:r w:rsidRPr="009E047A">
              <w:rPr>
                <w:rFonts w:ascii="Arial" w:hAnsi="Arial" w:cs="Arial"/>
              </w:rPr>
              <w:t>5,515</w:t>
            </w:r>
          </w:p>
        </w:tc>
        <w:tc>
          <w:tcPr>
            <w:tcW w:w="2614" w:type="dxa"/>
            <w:vMerge/>
          </w:tcPr>
          <w:p w:rsidR="00065715" w:rsidRPr="009E047A" w:rsidRDefault="00065715" w:rsidP="002804BB">
            <w:pPr>
              <w:rPr>
                <w:rFonts w:ascii="Arial" w:hAnsi="Arial" w:cs="Arial"/>
              </w:rPr>
            </w:pPr>
          </w:p>
        </w:tc>
      </w:tr>
      <w:tr w:rsidR="00065715" w:rsidRPr="009E047A" w:rsidTr="00065715">
        <w:tc>
          <w:tcPr>
            <w:tcW w:w="2122" w:type="dxa"/>
            <w:vMerge w:val="restart"/>
          </w:tcPr>
          <w:p w:rsidR="00065715" w:rsidRPr="009E047A" w:rsidRDefault="00065715" w:rsidP="002804BB">
            <w:pPr>
              <w:rPr>
                <w:rFonts w:ascii="Arial" w:hAnsi="Arial" w:cs="Arial"/>
              </w:rPr>
            </w:pPr>
            <w:r w:rsidRPr="009E047A">
              <w:rPr>
                <w:rFonts w:ascii="Arial" w:hAnsi="Arial" w:cs="Arial"/>
              </w:rPr>
              <w:t xml:space="preserve">North West Merton </w:t>
            </w:r>
          </w:p>
        </w:tc>
        <w:tc>
          <w:tcPr>
            <w:tcW w:w="3969" w:type="dxa"/>
          </w:tcPr>
          <w:p w:rsidR="00065715" w:rsidRPr="009E047A" w:rsidRDefault="00065715" w:rsidP="002804BB">
            <w:pPr>
              <w:rPr>
                <w:rFonts w:ascii="Arial" w:hAnsi="Arial" w:cs="Arial"/>
              </w:rPr>
            </w:pPr>
            <w:r w:rsidRPr="009E047A">
              <w:rPr>
                <w:rFonts w:ascii="Arial" w:hAnsi="Arial" w:cs="Arial"/>
              </w:rPr>
              <w:t>Vineyard Hill Surgery</w:t>
            </w:r>
          </w:p>
        </w:tc>
        <w:tc>
          <w:tcPr>
            <w:tcW w:w="1751" w:type="dxa"/>
          </w:tcPr>
          <w:p w:rsidR="00065715" w:rsidRPr="009E047A" w:rsidRDefault="00065715" w:rsidP="002804BB">
            <w:pPr>
              <w:rPr>
                <w:rFonts w:ascii="Arial" w:hAnsi="Arial" w:cs="Arial"/>
              </w:rPr>
            </w:pPr>
            <w:r w:rsidRPr="009E047A">
              <w:rPr>
                <w:rFonts w:ascii="Arial" w:hAnsi="Arial" w:cs="Arial"/>
              </w:rPr>
              <w:t>4,333</w:t>
            </w:r>
          </w:p>
        </w:tc>
        <w:tc>
          <w:tcPr>
            <w:tcW w:w="2614" w:type="dxa"/>
            <w:vMerge w:val="restart"/>
          </w:tcPr>
          <w:p w:rsidR="00065715" w:rsidRPr="009E047A" w:rsidRDefault="00065715" w:rsidP="002804BB">
            <w:pPr>
              <w:rPr>
                <w:rFonts w:ascii="Arial" w:hAnsi="Arial" w:cs="Arial"/>
              </w:rPr>
            </w:pPr>
            <w:r w:rsidRPr="009E047A">
              <w:rPr>
                <w:rFonts w:ascii="Arial" w:hAnsi="Arial" w:cs="Arial"/>
              </w:rPr>
              <w:t>31,748</w:t>
            </w:r>
          </w:p>
        </w:tc>
      </w:tr>
      <w:tr w:rsidR="00065715" w:rsidRPr="009E047A" w:rsidTr="00065715">
        <w:tc>
          <w:tcPr>
            <w:tcW w:w="2122" w:type="dxa"/>
            <w:vMerge/>
          </w:tcPr>
          <w:p w:rsidR="00065715" w:rsidRPr="009E047A" w:rsidRDefault="00065715" w:rsidP="002804BB">
            <w:pPr>
              <w:rPr>
                <w:rFonts w:ascii="Arial" w:hAnsi="Arial" w:cs="Arial"/>
              </w:rPr>
            </w:pPr>
          </w:p>
        </w:tc>
        <w:tc>
          <w:tcPr>
            <w:tcW w:w="3969" w:type="dxa"/>
          </w:tcPr>
          <w:p w:rsidR="00065715" w:rsidRPr="009E047A" w:rsidRDefault="00065715" w:rsidP="002804BB">
            <w:pPr>
              <w:rPr>
                <w:rFonts w:ascii="Arial" w:hAnsi="Arial" w:cs="Arial"/>
              </w:rPr>
            </w:pPr>
            <w:r w:rsidRPr="009E047A">
              <w:rPr>
                <w:rFonts w:ascii="Arial" w:hAnsi="Arial" w:cs="Arial"/>
              </w:rPr>
              <w:t>Alexandra Road Surgery</w:t>
            </w:r>
          </w:p>
        </w:tc>
        <w:tc>
          <w:tcPr>
            <w:tcW w:w="1751" w:type="dxa"/>
          </w:tcPr>
          <w:p w:rsidR="00065715" w:rsidRPr="009E047A" w:rsidRDefault="00065715" w:rsidP="002804BB">
            <w:pPr>
              <w:rPr>
                <w:rFonts w:ascii="Arial" w:hAnsi="Arial" w:cs="Arial"/>
              </w:rPr>
            </w:pPr>
            <w:r w:rsidRPr="009E047A">
              <w:rPr>
                <w:rFonts w:ascii="Arial" w:hAnsi="Arial" w:cs="Arial"/>
              </w:rPr>
              <w:t>5,646</w:t>
            </w:r>
          </w:p>
        </w:tc>
        <w:tc>
          <w:tcPr>
            <w:tcW w:w="2614" w:type="dxa"/>
            <w:vMerge/>
          </w:tcPr>
          <w:p w:rsidR="00065715" w:rsidRPr="009E047A" w:rsidRDefault="00065715" w:rsidP="002804BB">
            <w:pPr>
              <w:rPr>
                <w:rFonts w:ascii="Arial" w:hAnsi="Arial" w:cs="Arial"/>
              </w:rPr>
            </w:pPr>
          </w:p>
        </w:tc>
      </w:tr>
      <w:tr w:rsidR="00065715" w:rsidRPr="009E047A" w:rsidTr="00065715">
        <w:tc>
          <w:tcPr>
            <w:tcW w:w="2122" w:type="dxa"/>
            <w:vMerge/>
          </w:tcPr>
          <w:p w:rsidR="00065715" w:rsidRPr="009E047A" w:rsidRDefault="00065715" w:rsidP="002804BB">
            <w:pPr>
              <w:rPr>
                <w:rFonts w:ascii="Arial" w:hAnsi="Arial" w:cs="Arial"/>
              </w:rPr>
            </w:pPr>
          </w:p>
        </w:tc>
        <w:tc>
          <w:tcPr>
            <w:tcW w:w="3969" w:type="dxa"/>
          </w:tcPr>
          <w:p w:rsidR="00065715" w:rsidRPr="009E047A" w:rsidRDefault="00065715" w:rsidP="002804BB">
            <w:pPr>
              <w:rPr>
                <w:rFonts w:ascii="Arial" w:hAnsi="Arial" w:cs="Arial"/>
              </w:rPr>
            </w:pPr>
            <w:r w:rsidRPr="009E047A">
              <w:rPr>
                <w:rFonts w:ascii="Arial" w:hAnsi="Arial" w:cs="Arial"/>
              </w:rPr>
              <w:t>Wimbledon Medical Practice</w:t>
            </w:r>
          </w:p>
        </w:tc>
        <w:tc>
          <w:tcPr>
            <w:tcW w:w="1751" w:type="dxa"/>
          </w:tcPr>
          <w:p w:rsidR="00065715" w:rsidRPr="009E047A" w:rsidRDefault="00065715" w:rsidP="002804BB">
            <w:pPr>
              <w:rPr>
                <w:rFonts w:ascii="Arial" w:hAnsi="Arial" w:cs="Arial"/>
              </w:rPr>
            </w:pPr>
            <w:r w:rsidRPr="009E047A">
              <w:rPr>
                <w:rFonts w:ascii="Arial" w:hAnsi="Arial" w:cs="Arial"/>
              </w:rPr>
              <w:t>9,358</w:t>
            </w:r>
          </w:p>
        </w:tc>
        <w:tc>
          <w:tcPr>
            <w:tcW w:w="2614" w:type="dxa"/>
            <w:vMerge/>
          </w:tcPr>
          <w:p w:rsidR="00065715" w:rsidRPr="009E047A" w:rsidRDefault="00065715" w:rsidP="002804BB">
            <w:pPr>
              <w:rPr>
                <w:rFonts w:ascii="Arial" w:hAnsi="Arial" w:cs="Arial"/>
              </w:rPr>
            </w:pPr>
          </w:p>
        </w:tc>
      </w:tr>
      <w:tr w:rsidR="00065715" w:rsidRPr="009E047A" w:rsidTr="00065715">
        <w:tc>
          <w:tcPr>
            <w:tcW w:w="2122" w:type="dxa"/>
            <w:vMerge/>
          </w:tcPr>
          <w:p w:rsidR="00065715" w:rsidRPr="009E047A" w:rsidRDefault="00065715" w:rsidP="002804BB">
            <w:pPr>
              <w:rPr>
                <w:rFonts w:ascii="Arial" w:hAnsi="Arial" w:cs="Arial"/>
              </w:rPr>
            </w:pPr>
          </w:p>
        </w:tc>
        <w:tc>
          <w:tcPr>
            <w:tcW w:w="3969" w:type="dxa"/>
          </w:tcPr>
          <w:p w:rsidR="00065715" w:rsidRPr="009E047A" w:rsidRDefault="00065715" w:rsidP="002804BB">
            <w:pPr>
              <w:rPr>
                <w:rFonts w:ascii="Arial" w:hAnsi="Arial" w:cs="Arial"/>
              </w:rPr>
            </w:pPr>
            <w:r w:rsidRPr="009E047A">
              <w:rPr>
                <w:rFonts w:ascii="Arial" w:hAnsi="Arial" w:cs="Arial"/>
              </w:rPr>
              <w:t>Wimbledon Village Practice</w:t>
            </w:r>
          </w:p>
        </w:tc>
        <w:tc>
          <w:tcPr>
            <w:tcW w:w="1751" w:type="dxa"/>
          </w:tcPr>
          <w:p w:rsidR="00065715" w:rsidRPr="009E047A" w:rsidRDefault="00065715" w:rsidP="002804BB">
            <w:pPr>
              <w:rPr>
                <w:rFonts w:ascii="Arial" w:hAnsi="Arial" w:cs="Arial"/>
              </w:rPr>
            </w:pPr>
            <w:r w:rsidRPr="009E047A">
              <w:rPr>
                <w:rFonts w:ascii="Arial" w:hAnsi="Arial" w:cs="Arial"/>
              </w:rPr>
              <w:t>12,411</w:t>
            </w:r>
          </w:p>
        </w:tc>
        <w:tc>
          <w:tcPr>
            <w:tcW w:w="2614" w:type="dxa"/>
            <w:vMerge/>
          </w:tcPr>
          <w:p w:rsidR="00065715" w:rsidRPr="009E047A" w:rsidRDefault="00065715" w:rsidP="002804BB">
            <w:pPr>
              <w:rPr>
                <w:rFonts w:ascii="Arial" w:hAnsi="Arial" w:cs="Arial"/>
              </w:rPr>
            </w:pPr>
          </w:p>
        </w:tc>
      </w:tr>
      <w:tr w:rsidR="00065715" w:rsidRPr="009E047A" w:rsidTr="00065715">
        <w:tc>
          <w:tcPr>
            <w:tcW w:w="2122" w:type="dxa"/>
            <w:vMerge w:val="restart"/>
          </w:tcPr>
          <w:p w:rsidR="00065715" w:rsidRPr="009E047A" w:rsidRDefault="00065715" w:rsidP="002804BB">
            <w:pPr>
              <w:rPr>
                <w:rFonts w:ascii="Arial" w:hAnsi="Arial" w:cs="Arial"/>
              </w:rPr>
            </w:pPr>
            <w:r w:rsidRPr="009E047A">
              <w:rPr>
                <w:rFonts w:ascii="Arial" w:hAnsi="Arial" w:cs="Arial"/>
              </w:rPr>
              <w:t xml:space="preserve">West Merton </w:t>
            </w:r>
          </w:p>
        </w:tc>
        <w:tc>
          <w:tcPr>
            <w:tcW w:w="3969" w:type="dxa"/>
          </w:tcPr>
          <w:p w:rsidR="00065715" w:rsidRPr="009E047A" w:rsidRDefault="00065715" w:rsidP="002804BB">
            <w:pPr>
              <w:rPr>
                <w:rFonts w:ascii="Arial" w:hAnsi="Arial" w:cs="Arial"/>
              </w:rPr>
            </w:pPr>
            <w:r w:rsidRPr="009E047A">
              <w:rPr>
                <w:rFonts w:ascii="Arial" w:hAnsi="Arial" w:cs="Arial"/>
              </w:rPr>
              <w:t>Francis Grove Surgery</w:t>
            </w:r>
          </w:p>
        </w:tc>
        <w:tc>
          <w:tcPr>
            <w:tcW w:w="1751" w:type="dxa"/>
          </w:tcPr>
          <w:p w:rsidR="00065715" w:rsidRPr="009E047A" w:rsidRDefault="00065715" w:rsidP="002804BB">
            <w:pPr>
              <w:rPr>
                <w:rFonts w:ascii="Arial" w:hAnsi="Arial" w:cs="Arial"/>
              </w:rPr>
            </w:pPr>
            <w:r w:rsidRPr="009E047A">
              <w:rPr>
                <w:rFonts w:ascii="Arial" w:hAnsi="Arial" w:cs="Arial"/>
              </w:rPr>
              <w:t>13,720</w:t>
            </w:r>
          </w:p>
        </w:tc>
        <w:tc>
          <w:tcPr>
            <w:tcW w:w="2614" w:type="dxa"/>
            <w:vMerge w:val="restart"/>
          </w:tcPr>
          <w:p w:rsidR="00065715" w:rsidRPr="009E047A" w:rsidRDefault="00065715" w:rsidP="002804BB">
            <w:pPr>
              <w:rPr>
                <w:rFonts w:ascii="Arial" w:hAnsi="Arial" w:cs="Arial"/>
              </w:rPr>
            </w:pPr>
            <w:r w:rsidRPr="009E047A">
              <w:rPr>
                <w:rFonts w:ascii="Arial" w:hAnsi="Arial" w:cs="Arial"/>
              </w:rPr>
              <w:t>31,517</w:t>
            </w:r>
          </w:p>
        </w:tc>
      </w:tr>
      <w:tr w:rsidR="00065715" w:rsidRPr="009E047A" w:rsidTr="00065715">
        <w:tc>
          <w:tcPr>
            <w:tcW w:w="2122" w:type="dxa"/>
            <w:vMerge/>
          </w:tcPr>
          <w:p w:rsidR="00065715" w:rsidRPr="009E047A" w:rsidRDefault="00065715" w:rsidP="002804BB">
            <w:pPr>
              <w:rPr>
                <w:rFonts w:ascii="Arial" w:hAnsi="Arial" w:cs="Arial"/>
              </w:rPr>
            </w:pPr>
          </w:p>
        </w:tc>
        <w:tc>
          <w:tcPr>
            <w:tcW w:w="3969" w:type="dxa"/>
          </w:tcPr>
          <w:p w:rsidR="00065715" w:rsidRPr="009E047A" w:rsidRDefault="00065715" w:rsidP="002804BB">
            <w:pPr>
              <w:rPr>
                <w:rFonts w:ascii="Arial" w:hAnsi="Arial" w:cs="Arial"/>
              </w:rPr>
            </w:pPr>
            <w:r w:rsidRPr="009E047A">
              <w:rPr>
                <w:rFonts w:ascii="Arial" w:hAnsi="Arial" w:cs="Arial"/>
              </w:rPr>
              <w:t>Lambton Road Medical Practice</w:t>
            </w:r>
          </w:p>
        </w:tc>
        <w:tc>
          <w:tcPr>
            <w:tcW w:w="1751" w:type="dxa"/>
          </w:tcPr>
          <w:p w:rsidR="00065715" w:rsidRPr="009E047A" w:rsidRDefault="00065715" w:rsidP="002804BB">
            <w:pPr>
              <w:rPr>
                <w:rFonts w:ascii="Arial" w:hAnsi="Arial" w:cs="Arial"/>
              </w:rPr>
            </w:pPr>
            <w:r w:rsidRPr="009E047A">
              <w:rPr>
                <w:rFonts w:ascii="Arial" w:hAnsi="Arial" w:cs="Arial"/>
              </w:rPr>
              <w:t>17,797</w:t>
            </w:r>
          </w:p>
        </w:tc>
        <w:tc>
          <w:tcPr>
            <w:tcW w:w="2614" w:type="dxa"/>
            <w:vMerge/>
          </w:tcPr>
          <w:p w:rsidR="00065715" w:rsidRPr="009E047A" w:rsidRDefault="00065715" w:rsidP="002804BB">
            <w:pPr>
              <w:rPr>
                <w:rFonts w:ascii="Arial" w:hAnsi="Arial" w:cs="Arial"/>
              </w:rPr>
            </w:pPr>
          </w:p>
        </w:tc>
      </w:tr>
    </w:tbl>
    <w:p w:rsidR="007C2393" w:rsidRPr="009E047A" w:rsidRDefault="007C2393" w:rsidP="007C2393">
      <w:pPr>
        <w:rPr>
          <w:rFonts w:ascii="Arial" w:hAnsi="Arial" w:cs="Arial"/>
          <w:b/>
          <w:color w:val="2E74B5" w:themeColor="accent1" w:themeShade="BF"/>
        </w:rPr>
      </w:pPr>
    </w:p>
    <w:p w:rsidR="007C2393" w:rsidRPr="009E047A" w:rsidRDefault="007C2393">
      <w:pPr>
        <w:rPr>
          <w:rFonts w:ascii="Arial" w:hAnsi="Arial" w:cs="Arial"/>
          <w:b/>
          <w:color w:val="2E74B5" w:themeColor="accent1" w:themeShade="BF"/>
        </w:rPr>
      </w:pPr>
      <w:r w:rsidRPr="009E047A">
        <w:rPr>
          <w:rFonts w:ascii="Arial" w:hAnsi="Arial" w:cs="Arial"/>
          <w:b/>
          <w:color w:val="2E74B5" w:themeColor="accent1" w:themeShade="BF"/>
        </w:rPr>
        <w:br w:type="page"/>
      </w:r>
    </w:p>
    <w:p w:rsidR="004737B2" w:rsidRPr="009E047A" w:rsidRDefault="007C2393" w:rsidP="007C2393">
      <w:pPr>
        <w:rPr>
          <w:rFonts w:ascii="Arial" w:hAnsi="Arial" w:cs="Arial"/>
          <w:b/>
          <w:color w:val="2E74B5" w:themeColor="accent1" w:themeShade="BF"/>
        </w:rPr>
      </w:pPr>
      <w:r w:rsidRPr="009E047A">
        <w:rPr>
          <w:rFonts w:ascii="Arial" w:hAnsi="Arial" w:cs="Arial"/>
          <w:b/>
          <w:color w:val="2E74B5" w:themeColor="accent1" w:themeShade="BF"/>
        </w:rPr>
        <w:t>2.</w:t>
      </w:r>
      <w:r w:rsidR="00DD6075">
        <w:rPr>
          <w:rFonts w:ascii="Arial" w:hAnsi="Arial" w:cs="Arial"/>
          <w:b/>
          <w:color w:val="2E74B5" w:themeColor="accent1" w:themeShade="BF"/>
        </w:rPr>
        <w:t>5</w:t>
      </w:r>
      <w:r w:rsidRPr="009E047A">
        <w:rPr>
          <w:rFonts w:ascii="Arial" w:hAnsi="Arial" w:cs="Arial"/>
          <w:b/>
          <w:color w:val="2E74B5" w:themeColor="accent1" w:themeShade="BF"/>
        </w:rPr>
        <w:t xml:space="preserve"> </w:t>
      </w:r>
      <w:r w:rsidR="00463A22" w:rsidRPr="009E047A">
        <w:rPr>
          <w:rFonts w:ascii="Arial" w:hAnsi="Arial" w:cs="Arial"/>
          <w:b/>
          <w:color w:val="2E74B5" w:themeColor="accent1" w:themeShade="BF"/>
        </w:rPr>
        <w:t>S</w:t>
      </w:r>
      <w:r w:rsidR="004737B2" w:rsidRPr="009E047A">
        <w:rPr>
          <w:rFonts w:ascii="Arial" w:hAnsi="Arial" w:cs="Arial"/>
          <w:b/>
          <w:color w:val="2E74B5" w:themeColor="accent1" w:themeShade="BF"/>
        </w:rPr>
        <w:t xml:space="preserve">cope </w:t>
      </w:r>
    </w:p>
    <w:p w:rsidR="00545986" w:rsidRPr="009E047A" w:rsidRDefault="000462AA" w:rsidP="00E352FB">
      <w:pPr>
        <w:rPr>
          <w:rFonts w:ascii="Arial" w:hAnsi="Arial" w:cs="Arial"/>
        </w:rPr>
      </w:pPr>
      <w:r w:rsidRPr="009E047A">
        <w:rPr>
          <w:rFonts w:ascii="Arial" w:hAnsi="Arial" w:cs="Arial"/>
        </w:rPr>
        <w:t xml:space="preserve">Rather than introducing a ‘new service’ most of the change required to deliver the outcomes and vision will come from realigning existing </w:t>
      </w:r>
      <w:r w:rsidR="00773EA3" w:rsidRPr="009E047A">
        <w:rPr>
          <w:rFonts w:ascii="Arial" w:hAnsi="Arial" w:cs="Arial"/>
        </w:rPr>
        <w:t>community</w:t>
      </w:r>
      <w:r w:rsidRPr="009E047A">
        <w:rPr>
          <w:rFonts w:ascii="Arial" w:hAnsi="Arial" w:cs="Arial"/>
        </w:rPr>
        <w:t xml:space="preserve"> services into an integrated model.</w:t>
      </w:r>
      <w:r w:rsidR="00263AD7" w:rsidRPr="009E047A">
        <w:rPr>
          <w:rFonts w:ascii="Arial" w:hAnsi="Arial" w:cs="Arial"/>
        </w:rPr>
        <w:t xml:space="preserve"> Additional areas of transformation </w:t>
      </w:r>
      <w:r w:rsidR="008A12AF" w:rsidRPr="009E047A">
        <w:rPr>
          <w:rFonts w:ascii="Arial" w:hAnsi="Arial" w:cs="Arial"/>
        </w:rPr>
        <w:t>are to be</w:t>
      </w:r>
      <w:r w:rsidR="00263AD7" w:rsidRPr="009E047A">
        <w:rPr>
          <w:rFonts w:ascii="Arial" w:hAnsi="Arial" w:cs="Arial"/>
        </w:rPr>
        <w:t xml:space="preserve"> included within the scope</w:t>
      </w:r>
      <w:r w:rsidR="008A12AF" w:rsidRPr="009E047A">
        <w:rPr>
          <w:rFonts w:ascii="Arial" w:hAnsi="Arial" w:cs="Arial"/>
        </w:rPr>
        <w:t xml:space="preserve"> which are to be achieved through </w:t>
      </w:r>
      <w:r w:rsidR="00545986" w:rsidRPr="009E047A">
        <w:rPr>
          <w:rFonts w:ascii="Arial" w:hAnsi="Arial" w:cs="Arial"/>
        </w:rPr>
        <w:t xml:space="preserve">growing capacity and skills within the existing teams rather than adding discrete services. </w:t>
      </w:r>
    </w:p>
    <w:p w:rsidR="00263AD7" w:rsidRPr="009E047A" w:rsidRDefault="00263AD7" w:rsidP="00263AD7">
      <w:pPr>
        <w:rPr>
          <w:rFonts w:ascii="Arial" w:hAnsi="Arial" w:cs="Arial"/>
        </w:rPr>
      </w:pPr>
      <w:r w:rsidRPr="009E047A">
        <w:rPr>
          <w:rFonts w:ascii="Arial" w:hAnsi="Arial" w:cs="Arial"/>
        </w:rPr>
        <w:t>The financial cont</w:t>
      </w:r>
      <w:r w:rsidR="00973F2C" w:rsidRPr="009E047A">
        <w:rPr>
          <w:rFonts w:ascii="Arial" w:hAnsi="Arial" w:cs="Arial"/>
        </w:rPr>
        <w:t>rac</w:t>
      </w:r>
      <w:r w:rsidR="00430125">
        <w:rPr>
          <w:rFonts w:ascii="Arial" w:hAnsi="Arial" w:cs="Arial"/>
        </w:rPr>
        <w:t>t envelope represents £50,919,925</w:t>
      </w:r>
      <w:r w:rsidR="008A12AF" w:rsidRPr="009E047A">
        <w:rPr>
          <w:rFonts w:ascii="Arial" w:hAnsi="Arial" w:cs="Arial"/>
        </w:rPr>
        <w:t xml:space="preserve"> </w:t>
      </w:r>
      <w:r w:rsidRPr="009E047A">
        <w:rPr>
          <w:rFonts w:ascii="Arial" w:hAnsi="Arial" w:cs="Arial"/>
        </w:rPr>
        <w:t>of funding per annum</w:t>
      </w:r>
      <w:r w:rsidR="00430125">
        <w:rPr>
          <w:rFonts w:ascii="Arial" w:hAnsi="Arial" w:cs="Arial"/>
        </w:rPr>
        <w:t xml:space="preserve"> (after phasing </w:t>
      </w:r>
      <w:r w:rsidR="00E766F1">
        <w:rPr>
          <w:rFonts w:ascii="Arial" w:hAnsi="Arial" w:cs="Arial"/>
        </w:rPr>
        <w:t>has completed</w:t>
      </w:r>
      <w:r w:rsidR="00414DD7">
        <w:rPr>
          <w:rFonts w:ascii="Arial" w:hAnsi="Arial" w:cs="Arial"/>
        </w:rPr>
        <w:t>, year 4 onwards</w:t>
      </w:r>
      <w:r w:rsidR="00E766F1">
        <w:rPr>
          <w:rFonts w:ascii="Arial" w:hAnsi="Arial" w:cs="Arial"/>
        </w:rPr>
        <w:t>)</w:t>
      </w:r>
      <w:r w:rsidRPr="009E047A">
        <w:rPr>
          <w:rFonts w:ascii="Arial" w:hAnsi="Arial" w:cs="Arial"/>
        </w:rPr>
        <w:t xml:space="preserve">. </w:t>
      </w:r>
    </w:p>
    <w:p w:rsidR="008C24B4" w:rsidRPr="009E047A" w:rsidRDefault="00263AD7" w:rsidP="00E352FB">
      <w:pPr>
        <w:rPr>
          <w:rFonts w:ascii="Arial" w:hAnsi="Arial" w:cs="Arial"/>
        </w:rPr>
      </w:pPr>
      <w:r w:rsidRPr="009E047A">
        <w:rPr>
          <w:rFonts w:ascii="Arial" w:hAnsi="Arial" w:cs="Arial"/>
        </w:rPr>
        <w:t>Freedom will be passed to the provider to innovate and flex resources accordingly within the financial envelope</w:t>
      </w:r>
      <w:r w:rsidR="008A12AF" w:rsidRPr="009E047A">
        <w:rPr>
          <w:rFonts w:ascii="Arial" w:hAnsi="Arial" w:cs="Arial"/>
        </w:rPr>
        <w:t xml:space="preserve"> to meet the outcomes identified</w:t>
      </w:r>
      <w:r w:rsidRPr="009E047A">
        <w:rPr>
          <w:rFonts w:ascii="Arial" w:hAnsi="Arial" w:cs="Arial"/>
        </w:rPr>
        <w:t xml:space="preserve">. </w:t>
      </w:r>
      <w:r w:rsidR="004E4293" w:rsidRPr="009E047A">
        <w:rPr>
          <w:rFonts w:ascii="Arial" w:hAnsi="Arial" w:cs="Arial"/>
        </w:rPr>
        <w:t xml:space="preserve">The following table outlines the </w:t>
      </w:r>
      <w:r w:rsidR="009D6E61" w:rsidRPr="009E047A">
        <w:rPr>
          <w:rFonts w:ascii="Arial" w:hAnsi="Arial" w:cs="Arial"/>
        </w:rPr>
        <w:t xml:space="preserve">proposed scope </w:t>
      </w:r>
      <w:r w:rsidR="008A12AF" w:rsidRPr="009E047A">
        <w:rPr>
          <w:rFonts w:ascii="Arial" w:hAnsi="Arial" w:cs="Arial"/>
        </w:rPr>
        <w:t>aligned to outcomes and transformation priorities.</w:t>
      </w:r>
      <w:r w:rsidR="008C24B4" w:rsidRPr="009E047A">
        <w:rPr>
          <w:rFonts w:ascii="Arial" w:hAnsi="Arial" w:cs="Arial"/>
        </w:rPr>
        <w:t xml:space="preserve"> Although organised into the three broad life stages, sufficient focus on key transition points is to be maintained to ensure seamless experience for residents.</w:t>
      </w:r>
    </w:p>
    <w:p w:rsidR="007C2393" w:rsidRPr="009E047A" w:rsidRDefault="008A12AF">
      <w:pPr>
        <w:rPr>
          <w:rFonts w:ascii="Arial" w:hAnsi="Arial" w:cs="Arial"/>
          <w:b/>
        </w:rPr>
      </w:pPr>
      <w:r w:rsidRPr="009E047A">
        <w:rPr>
          <w:rFonts w:ascii="Arial" w:hAnsi="Arial" w:cs="Arial"/>
          <w:b/>
        </w:rPr>
        <w:t xml:space="preserve">Table 3. Proposed scope of community services contract Merton </w:t>
      </w:r>
    </w:p>
    <w:tbl>
      <w:tblPr>
        <w:tblStyle w:val="TableGrid"/>
        <w:tblW w:w="0" w:type="auto"/>
        <w:tblLook w:val="04A0" w:firstRow="1" w:lastRow="0" w:firstColumn="1" w:lastColumn="0" w:noHBand="0" w:noVBand="1"/>
      </w:tblPr>
      <w:tblGrid>
        <w:gridCol w:w="1353"/>
        <w:gridCol w:w="2838"/>
        <w:gridCol w:w="1995"/>
        <w:gridCol w:w="2835"/>
        <w:gridCol w:w="1440"/>
      </w:tblGrid>
      <w:tr w:rsidR="0023058D" w:rsidRPr="009E047A" w:rsidTr="00441691">
        <w:tc>
          <w:tcPr>
            <w:tcW w:w="1353" w:type="dxa"/>
            <w:tcBorders>
              <w:top w:val="nil"/>
              <w:left w:val="nil"/>
              <w:bottom w:val="single" w:sz="4" w:space="0" w:color="auto"/>
              <w:right w:val="single" w:sz="4" w:space="0" w:color="auto"/>
            </w:tcBorders>
          </w:tcPr>
          <w:p w:rsidR="00441691" w:rsidRPr="009E047A" w:rsidRDefault="00441691">
            <w:pPr>
              <w:rPr>
                <w:rFonts w:ascii="Arial" w:hAnsi="Arial" w:cs="Arial"/>
                <w:b/>
              </w:rPr>
            </w:pPr>
          </w:p>
        </w:tc>
        <w:tc>
          <w:tcPr>
            <w:tcW w:w="2855" w:type="dxa"/>
            <w:tcBorders>
              <w:left w:val="single" w:sz="4" w:space="0" w:color="auto"/>
            </w:tcBorders>
          </w:tcPr>
          <w:p w:rsidR="00441691" w:rsidRPr="009E047A" w:rsidRDefault="00441691">
            <w:pPr>
              <w:rPr>
                <w:rFonts w:ascii="Arial" w:hAnsi="Arial" w:cs="Arial"/>
                <w:b/>
              </w:rPr>
            </w:pPr>
            <w:r w:rsidRPr="009E047A">
              <w:rPr>
                <w:rFonts w:ascii="Arial" w:hAnsi="Arial" w:cs="Arial"/>
                <w:b/>
              </w:rPr>
              <w:t xml:space="preserve">Outcomes </w:t>
            </w:r>
          </w:p>
        </w:tc>
        <w:tc>
          <w:tcPr>
            <w:tcW w:w="2005" w:type="dxa"/>
          </w:tcPr>
          <w:p w:rsidR="00441691" w:rsidRPr="009E047A" w:rsidRDefault="00441691">
            <w:pPr>
              <w:rPr>
                <w:rFonts w:ascii="Arial" w:hAnsi="Arial" w:cs="Arial"/>
                <w:b/>
              </w:rPr>
            </w:pPr>
            <w:r w:rsidRPr="009E047A">
              <w:rPr>
                <w:rFonts w:ascii="Arial" w:hAnsi="Arial" w:cs="Arial"/>
                <w:b/>
              </w:rPr>
              <w:t>Th</w:t>
            </w:r>
            <w:r w:rsidR="008E1029" w:rsidRPr="009E047A">
              <w:rPr>
                <w:rFonts w:ascii="Arial" w:hAnsi="Arial" w:cs="Arial"/>
                <w:b/>
              </w:rPr>
              <w:t>ematic service areas</w:t>
            </w:r>
            <w:r w:rsidRPr="009E047A">
              <w:rPr>
                <w:rFonts w:ascii="Arial" w:hAnsi="Arial" w:cs="Arial"/>
                <w:b/>
              </w:rPr>
              <w:t xml:space="preserve"> </w:t>
            </w:r>
          </w:p>
        </w:tc>
        <w:tc>
          <w:tcPr>
            <w:tcW w:w="2854" w:type="dxa"/>
          </w:tcPr>
          <w:p w:rsidR="00441691" w:rsidRPr="009E047A" w:rsidRDefault="00441691">
            <w:pPr>
              <w:rPr>
                <w:rFonts w:ascii="Arial" w:hAnsi="Arial" w:cs="Arial"/>
                <w:b/>
              </w:rPr>
            </w:pPr>
            <w:r w:rsidRPr="009E047A">
              <w:rPr>
                <w:rFonts w:ascii="Arial" w:hAnsi="Arial" w:cs="Arial"/>
                <w:b/>
              </w:rPr>
              <w:t xml:space="preserve">Transformation priorities </w:t>
            </w:r>
          </w:p>
        </w:tc>
        <w:tc>
          <w:tcPr>
            <w:tcW w:w="1394" w:type="dxa"/>
          </w:tcPr>
          <w:p w:rsidR="00441691" w:rsidRPr="009E047A" w:rsidRDefault="00441691">
            <w:pPr>
              <w:rPr>
                <w:rFonts w:ascii="Arial" w:hAnsi="Arial" w:cs="Arial"/>
                <w:b/>
              </w:rPr>
            </w:pPr>
            <w:r w:rsidRPr="009E047A">
              <w:rPr>
                <w:rFonts w:ascii="Arial" w:hAnsi="Arial" w:cs="Arial"/>
                <w:b/>
              </w:rPr>
              <w:t xml:space="preserve">Financial envelope </w:t>
            </w:r>
          </w:p>
        </w:tc>
      </w:tr>
      <w:tr w:rsidR="0023058D" w:rsidRPr="009E047A" w:rsidTr="00441691">
        <w:tc>
          <w:tcPr>
            <w:tcW w:w="1353" w:type="dxa"/>
            <w:tcBorders>
              <w:top w:val="single" w:sz="4" w:space="0" w:color="auto"/>
            </w:tcBorders>
          </w:tcPr>
          <w:p w:rsidR="00441691" w:rsidRPr="009E047A" w:rsidRDefault="00441691" w:rsidP="00E051D0">
            <w:pPr>
              <w:rPr>
                <w:rFonts w:ascii="Arial" w:hAnsi="Arial" w:cs="Arial"/>
                <w:b/>
              </w:rPr>
            </w:pPr>
            <w:r w:rsidRPr="009E047A">
              <w:rPr>
                <w:rFonts w:ascii="Arial" w:hAnsi="Arial" w:cs="Arial"/>
                <w:b/>
              </w:rPr>
              <w:t>Start Well</w:t>
            </w:r>
            <w:r w:rsidRPr="009E047A">
              <w:rPr>
                <w:rFonts w:ascii="Arial" w:hAnsi="Arial" w:cs="Arial"/>
              </w:rPr>
              <w:t xml:space="preserve"> </w:t>
            </w:r>
          </w:p>
          <w:p w:rsidR="00441691" w:rsidRPr="009E047A" w:rsidRDefault="00441691" w:rsidP="00441691">
            <w:pPr>
              <w:rPr>
                <w:rFonts w:ascii="Arial" w:hAnsi="Arial" w:cs="Arial"/>
              </w:rPr>
            </w:pPr>
          </w:p>
          <w:p w:rsidR="00441691" w:rsidRPr="009E047A" w:rsidRDefault="00441691" w:rsidP="00441691">
            <w:pPr>
              <w:tabs>
                <w:tab w:val="left" w:pos="854"/>
              </w:tabs>
              <w:rPr>
                <w:rFonts w:ascii="Arial" w:hAnsi="Arial" w:cs="Arial"/>
              </w:rPr>
            </w:pPr>
            <w:r w:rsidRPr="009E047A">
              <w:rPr>
                <w:rFonts w:ascii="Arial" w:hAnsi="Arial" w:cs="Arial"/>
              </w:rPr>
              <w:tab/>
            </w:r>
          </w:p>
        </w:tc>
        <w:tc>
          <w:tcPr>
            <w:tcW w:w="2855" w:type="dxa"/>
          </w:tcPr>
          <w:p w:rsidR="00441691" w:rsidRPr="009E047A" w:rsidRDefault="00441691" w:rsidP="00441691">
            <w:pPr>
              <w:rPr>
                <w:rFonts w:ascii="Arial" w:hAnsi="Arial" w:cs="Arial"/>
              </w:rPr>
            </w:pPr>
            <w:r w:rsidRPr="009E047A">
              <w:rPr>
                <w:rFonts w:ascii="Arial" w:hAnsi="Arial" w:cs="Arial"/>
              </w:rPr>
              <w:t xml:space="preserve">- Embedded ‘Think Family’ culture and ethos. Think Family practice makes sure that the support provided by children’s, adults’ and family services is co-ordinated and focused on </w:t>
            </w:r>
            <w:r w:rsidR="009E047A">
              <w:rPr>
                <w:rFonts w:ascii="Arial" w:hAnsi="Arial" w:cs="Arial"/>
              </w:rPr>
              <w:t>issues</w:t>
            </w:r>
            <w:r w:rsidRPr="009E047A">
              <w:rPr>
                <w:rFonts w:ascii="Arial" w:hAnsi="Arial" w:cs="Arial"/>
              </w:rPr>
              <w:t xml:space="preserve"> affecting the whole family. </w:t>
            </w:r>
          </w:p>
          <w:p w:rsidR="00441691" w:rsidRDefault="00441691" w:rsidP="00A0701B">
            <w:pPr>
              <w:rPr>
                <w:rFonts w:ascii="Arial" w:hAnsi="Arial" w:cs="Arial"/>
              </w:rPr>
            </w:pPr>
          </w:p>
          <w:p w:rsidR="009E047A" w:rsidRDefault="009E047A" w:rsidP="009E047A">
            <w:pPr>
              <w:rPr>
                <w:rFonts w:ascii="Arial" w:hAnsi="Arial" w:cs="Arial"/>
              </w:rPr>
            </w:pPr>
          </w:p>
          <w:p w:rsidR="009E047A" w:rsidRPr="00441691" w:rsidRDefault="009E047A" w:rsidP="009E047A">
            <w:pPr>
              <w:rPr>
                <w:rFonts w:ascii="Arial" w:hAnsi="Arial" w:cs="Arial"/>
              </w:rPr>
            </w:pPr>
            <w:r>
              <w:rPr>
                <w:rFonts w:ascii="Arial" w:hAnsi="Arial" w:cs="Arial"/>
              </w:rPr>
              <w:t>- School readiness-all children in Merton achieve a good level of de</w:t>
            </w:r>
            <w:r w:rsidR="00DD7260">
              <w:rPr>
                <w:rFonts w:ascii="Arial" w:hAnsi="Arial" w:cs="Arial"/>
              </w:rPr>
              <w:t xml:space="preserve">velopment by school Reception. </w:t>
            </w:r>
          </w:p>
          <w:p w:rsidR="009E047A" w:rsidRPr="009E047A" w:rsidRDefault="009E047A" w:rsidP="00A0701B">
            <w:pPr>
              <w:rPr>
                <w:rFonts w:ascii="Arial" w:hAnsi="Arial" w:cs="Arial"/>
              </w:rPr>
            </w:pPr>
          </w:p>
          <w:p w:rsidR="00441691" w:rsidRDefault="00441691" w:rsidP="00441691">
            <w:pPr>
              <w:rPr>
                <w:rFonts w:ascii="Arial" w:hAnsi="Arial" w:cs="Arial"/>
              </w:rPr>
            </w:pPr>
            <w:r w:rsidRPr="009E047A">
              <w:rPr>
                <w:rFonts w:ascii="Arial" w:hAnsi="Arial" w:cs="Arial"/>
              </w:rPr>
              <w:t>- Halt</w:t>
            </w:r>
            <w:r w:rsidR="00DD7260">
              <w:rPr>
                <w:rFonts w:ascii="Arial" w:hAnsi="Arial" w:cs="Arial"/>
              </w:rPr>
              <w:t xml:space="preserve"> and begin to </w:t>
            </w:r>
            <w:r w:rsidR="005134C7">
              <w:rPr>
                <w:rFonts w:ascii="Arial" w:hAnsi="Arial" w:cs="Arial"/>
              </w:rPr>
              <w:t xml:space="preserve">reduce </w:t>
            </w:r>
            <w:r w:rsidR="005134C7" w:rsidRPr="009E047A">
              <w:rPr>
                <w:rFonts w:ascii="Arial" w:hAnsi="Arial" w:cs="Arial"/>
              </w:rPr>
              <w:t>the</w:t>
            </w:r>
            <w:r w:rsidRPr="009E047A">
              <w:rPr>
                <w:rFonts w:ascii="Arial" w:hAnsi="Arial" w:cs="Arial"/>
              </w:rPr>
              <w:t xml:space="preserve"> increase in children that are overweight or obese when leaving primary school in Year 6</w:t>
            </w:r>
            <w:r w:rsidR="00DD7260">
              <w:rPr>
                <w:rFonts w:ascii="Arial" w:hAnsi="Arial" w:cs="Arial"/>
              </w:rPr>
              <w:t xml:space="preserve"> and reduce the gap between east and west by levelling up</w:t>
            </w:r>
            <w:r w:rsidRPr="009E047A">
              <w:rPr>
                <w:rFonts w:ascii="Arial" w:hAnsi="Arial" w:cs="Arial"/>
              </w:rPr>
              <w:t>.</w:t>
            </w:r>
          </w:p>
          <w:p w:rsidR="009E047A" w:rsidRDefault="009E047A" w:rsidP="00441691">
            <w:pPr>
              <w:rPr>
                <w:rFonts w:ascii="Arial" w:hAnsi="Arial" w:cs="Arial"/>
              </w:rPr>
            </w:pPr>
          </w:p>
          <w:p w:rsidR="009E047A" w:rsidRPr="009E047A" w:rsidRDefault="009E047A" w:rsidP="00441691">
            <w:pPr>
              <w:rPr>
                <w:rFonts w:ascii="Arial" w:hAnsi="Arial" w:cs="Arial"/>
              </w:rPr>
            </w:pPr>
            <w:r>
              <w:rPr>
                <w:rFonts w:ascii="Arial" w:hAnsi="Arial" w:cs="Arial"/>
              </w:rPr>
              <w:t>-</w:t>
            </w:r>
            <w:r w:rsidRPr="00325111">
              <w:rPr>
                <w:rFonts w:ascii="Arial" w:hAnsi="Arial" w:cs="Arial"/>
              </w:rPr>
              <w:t xml:space="preserve"> Those children </w:t>
            </w:r>
            <w:r>
              <w:rPr>
                <w:rFonts w:ascii="Arial" w:hAnsi="Arial" w:cs="Arial"/>
              </w:rPr>
              <w:t xml:space="preserve">and </w:t>
            </w:r>
            <w:r w:rsidRPr="00325111">
              <w:rPr>
                <w:rFonts w:ascii="Arial" w:hAnsi="Arial" w:cs="Arial"/>
              </w:rPr>
              <w:t xml:space="preserve">young people with </w:t>
            </w:r>
            <w:r>
              <w:rPr>
                <w:rFonts w:ascii="Arial" w:hAnsi="Arial" w:cs="Arial"/>
              </w:rPr>
              <w:t xml:space="preserve">mental health difficulties </w:t>
            </w:r>
            <w:proofErr w:type="gramStart"/>
            <w:r>
              <w:rPr>
                <w:rFonts w:ascii="Arial" w:hAnsi="Arial" w:cs="Arial"/>
              </w:rPr>
              <w:t>are able to</w:t>
            </w:r>
            <w:proofErr w:type="gramEnd"/>
            <w:r>
              <w:rPr>
                <w:rFonts w:ascii="Arial" w:hAnsi="Arial" w:cs="Arial"/>
              </w:rPr>
              <w:t xml:space="preserve"> receive the right support in the right place and in a timely way.</w:t>
            </w:r>
          </w:p>
          <w:p w:rsidR="00441691" w:rsidRPr="009E047A" w:rsidRDefault="00441691" w:rsidP="00A0701B">
            <w:pPr>
              <w:rPr>
                <w:rFonts w:ascii="Arial" w:hAnsi="Arial" w:cs="Arial"/>
              </w:rPr>
            </w:pPr>
          </w:p>
          <w:p w:rsidR="00441691" w:rsidRPr="009E047A" w:rsidRDefault="00441691" w:rsidP="00441691">
            <w:pPr>
              <w:rPr>
                <w:rFonts w:ascii="Arial" w:hAnsi="Arial" w:cs="Arial"/>
              </w:rPr>
            </w:pPr>
            <w:r w:rsidRPr="009E047A">
              <w:rPr>
                <w:rFonts w:ascii="Arial" w:hAnsi="Arial" w:cs="Arial"/>
              </w:rPr>
              <w:t xml:space="preserve">- All children and their families are supported to flourish and achieve their potential with appropriate support and care they need. </w:t>
            </w:r>
          </w:p>
          <w:p w:rsidR="00441691" w:rsidRPr="009E047A" w:rsidRDefault="00441691" w:rsidP="00246E17">
            <w:pPr>
              <w:pStyle w:val="ListParagraph"/>
              <w:rPr>
                <w:rFonts w:ascii="Arial" w:hAnsi="Arial" w:cs="Arial"/>
              </w:rPr>
            </w:pPr>
          </w:p>
          <w:p w:rsidR="00441691" w:rsidRPr="009E047A" w:rsidRDefault="00441691" w:rsidP="00246E17">
            <w:pPr>
              <w:pStyle w:val="ListParagraph"/>
              <w:rPr>
                <w:rFonts w:ascii="Arial" w:hAnsi="Arial" w:cs="Arial"/>
              </w:rPr>
            </w:pPr>
          </w:p>
        </w:tc>
        <w:tc>
          <w:tcPr>
            <w:tcW w:w="2005" w:type="dxa"/>
          </w:tcPr>
          <w:p w:rsidR="00441691" w:rsidRPr="009E047A" w:rsidRDefault="00441691" w:rsidP="00441691">
            <w:pPr>
              <w:rPr>
                <w:rFonts w:ascii="Arial" w:hAnsi="Arial" w:cs="Arial"/>
              </w:rPr>
            </w:pPr>
            <w:r w:rsidRPr="009E047A">
              <w:rPr>
                <w:rFonts w:ascii="Arial" w:hAnsi="Arial" w:cs="Arial"/>
              </w:rPr>
              <w:t>- CAMHS</w:t>
            </w:r>
          </w:p>
          <w:p w:rsidR="00441691" w:rsidRPr="009E047A" w:rsidRDefault="00441691" w:rsidP="00441691">
            <w:pPr>
              <w:rPr>
                <w:rFonts w:ascii="Arial" w:hAnsi="Arial" w:cs="Arial"/>
              </w:rPr>
            </w:pPr>
          </w:p>
          <w:p w:rsidR="00441691" w:rsidRPr="009E047A" w:rsidRDefault="00441691" w:rsidP="00441691">
            <w:pPr>
              <w:rPr>
                <w:rFonts w:ascii="Arial" w:hAnsi="Arial" w:cs="Arial"/>
              </w:rPr>
            </w:pPr>
            <w:r w:rsidRPr="009E047A">
              <w:rPr>
                <w:rFonts w:ascii="Arial" w:hAnsi="Arial" w:cs="Arial"/>
              </w:rPr>
              <w:t>- 0-25 services</w:t>
            </w:r>
            <w:r w:rsidR="009A37DD">
              <w:rPr>
                <w:rFonts w:ascii="Arial" w:hAnsi="Arial" w:cs="Arial"/>
              </w:rPr>
              <w:t xml:space="preserve"> e.g. universal healthy child services </w:t>
            </w:r>
          </w:p>
          <w:p w:rsidR="005949A4" w:rsidRPr="009E047A" w:rsidRDefault="005949A4" w:rsidP="00441691">
            <w:pPr>
              <w:rPr>
                <w:rFonts w:ascii="Arial" w:hAnsi="Arial" w:cs="Arial"/>
              </w:rPr>
            </w:pPr>
          </w:p>
          <w:p w:rsidR="005949A4" w:rsidRPr="009E047A" w:rsidRDefault="005949A4" w:rsidP="005949A4">
            <w:pPr>
              <w:rPr>
                <w:rFonts w:ascii="Arial" w:hAnsi="Arial" w:cs="Arial"/>
              </w:rPr>
            </w:pPr>
            <w:r w:rsidRPr="009E047A">
              <w:rPr>
                <w:rFonts w:ascii="Arial" w:hAnsi="Arial" w:cs="Arial"/>
              </w:rPr>
              <w:t xml:space="preserve">- Community therapies and nursing services </w:t>
            </w:r>
          </w:p>
          <w:p w:rsidR="005949A4" w:rsidRDefault="005949A4" w:rsidP="005949A4">
            <w:pPr>
              <w:rPr>
                <w:rFonts w:ascii="Arial" w:hAnsi="Arial" w:cs="Arial"/>
              </w:rPr>
            </w:pPr>
          </w:p>
          <w:p w:rsidR="00100B35" w:rsidRPr="00E006BE" w:rsidRDefault="00E006BE" w:rsidP="00E006BE">
            <w:pPr>
              <w:rPr>
                <w:rFonts w:ascii="Arial" w:hAnsi="Arial" w:cs="Arial"/>
              </w:rPr>
            </w:pPr>
            <w:r w:rsidRPr="00E006BE">
              <w:rPr>
                <w:rFonts w:ascii="Arial" w:hAnsi="Arial" w:cs="Arial"/>
              </w:rPr>
              <w:t>-</w:t>
            </w:r>
            <w:r>
              <w:rPr>
                <w:rFonts w:ascii="Arial" w:hAnsi="Arial" w:cs="Arial"/>
              </w:rPr>
              <w:t xml:space="preserve"> </w:t>
            </w:r>
            <w:r w:rsidR="00AD376C" w:rsidRPr="00E006BE">
              <w:rPr>
                <w:rFonts w:ascii="Arial" w:hAnsi="Arial" w:cs="Arial"/>
              </w:rPr>
              <w:t xml:space="preserve">Community Paediatric services </w:t>
            </w:r>
          </w:p>
          <w:p w:rsidR="005949A4" w:rsidRPr="009E047A" w:rsidRDefault="005949A4" w:rsidP="000D2B25">
            <w:pPr>
              <w:rPr>
                <w:rFonts w:ascii="Arial" w:hAnsi="Arial" w:cs="Arial"/>
              </w:rPr>
            </w:pPr>
          </w:p>
          <w:p w:rsidR="00441691" w:rsidRPr="009E047A" w:rsidRDefault="00441691" w:rsidP="00441691">
            <w:pPr>
              <w:rPr>
                <w:rFonts w:ascii="Arial" w:hAnsi="Arial" w:cs="Arial"/>
              </w:rPr>
            </w:pPr>
          </w:p>
          <w:p w:rsidR="00441691" w:rsidRPr="009E047A" w:rsidRDefault="00441691" w:rsidP="00441691">
            <w:pPr>
              <w:rPr>
                <w:rFonts w:ascii="Arial" w:hAnsi="Arial" w:cs="Arial"/>
              </w:rPr>
            </w:pPr>
          </w:p>
        </w:tc>
        <w:tc>
          <w:tcPr>
            <w:tcW w:w="2854" w:type="dxa"/>
          </w:tcPr>
          <w:p w:rsidR="00656238" w:rsidRPr="009E047A" w:rsidRDefault="00656238" w:rsidP="00656238">
            <w:pPr>
              <w:rPr>
                <w:rFonts w:ascii="Arial" w:hAnsi="Arial" w:cs="Arial"/>
              </w:rPr>
            </w:pPr>
            <w:r w:rsidRPr="009E047A">
              <w:rPr>
                <w:rFonts w:ascii="Arial" w:hAnsi="Arial" w:cs="Arial"/>
              </w:rPr>
              <w:t>- Improved Personalisation</w:t>
            </w:r>
          </w:p>
          <w:p w:rsidR="00656238" w:rsidRPr="009E047A" w:rsidRDefault="00656238" w:rsidP="00656238">
            <w:pPr>
              <w:rPr>
                <w:rFonts w:ascii="Arial" w:hAnsi="Arial" w:cs="Arial"/>
              </w:rPr>
            </w:pPr>
          </w:p>
          <w:p w:rsidR="00656238" w:rsidRPr="009E047A" w:rsidRDefault="00656238" w:rsidP="00656238">
            <w:pPr>
              <w:rPr>
                <w:rFonts w:ascii="Arial" w:hAnsi="Arial" w:cs="Arial"/>
              </w:rPr>
            </w:pPr>
            <w:r w:rsidRPr="009E047A">
              <w:rPr>
                <w:rFonts w:ascii="Arial" w:hAnsi="Arial" w:cs="Arial"/>
              </w:rPr>
              <w:t>- Embedded ‘Think Family’ approach</w:t>
            </w:r>
          </w:p>
          <w:p w:rsidR="00656238" w:rsidRPr="009E047A" w:rsidRDefault="00656238" w:rsidP="00656238">
            <w:pPr>
              <w:rPr>
                <w:rFonts w:ascii="Arial" w:hAnsi="Arial" w:cs="Arial"/>
              </w:rPr>
            </w:pPr>
          </w:p>
          <w:p w:rsidR="00656238" w:rsidRPr="009E047A" w:rsidRDefault="00656238" w:rsidP="00656238">
            <w:pPr>
              <w:rPr>
                <w:rFonts w:ascii="Arial" w:hAnsi="Arial" w:cs="Arial"/>
              </w:rPr>
            </w:pPr>
            <w:r w:rsidRPr="009E047A">
              <w:rPr>
                <w:rFonts w:ascii="Arial" w:hAnsi="Arial" w:cs="Arial"/>
              </w:rPr>
              <w:t>- iThrive approach to CAMHS delivery</w:t>
            </w:r>
          </w:p>
          <w:p w:rsidR="00656238" w:rsidRPr="009E047A" w:rsidRDefault="00656238" w:rsidP="00656238">
            <w:pPr>
              <w:rPr>
                <w:rFonts w:ascii="Arial" w:hAnsi="Arial" w:cs="Arial"/>
              </w:rPr>
            </w:pPr>
          </w:p>
          <w:p w:rsidR="00441691" w:rsidRPr="009E047A" w:rsidRDefault="00656238" w:rsidP="00656238">
            <w:pPr>
              <w:rPr>
                <w:rFonts w:ascii="Arial" w:hAnsi="Arial" w:cs="Arial"/>
              </w:rPr>
            </w:pPr>
            <w:r w:rsidRPr="009E047A">
              <w:rPr>
                <w:rFonts w:ascii="Arial" w:hAnsi="Arial" w:cs="Arial"/>
              </w:rPr>
              <w:t>- Improve the experience of children, young people and their parents pre/during and post ASD diagnosis</w:t>
            </w:r>
          </w:p>
          <w:p w:rsidR="00B3184B" w:rsidRPr="009E047A" w:rsidRDefault="00B3184B" w:rsidP="00656238">
            <w:pPr>
              <w:rPr>
                <w:rFonts w:ascii="Arial" w:hAnsi="Arial" w:cs="Arial"/>
              </w:rPr>
            </w:pPr>
          </w:p>
          <w:p w:rsidR="00B3184B" w:rsidRDefault="00B3184B" w:rsidP="00B3184B">
            <w:pPr>
              <w:rPr>
                <w:rFonts w:ascii="Arial" w:hAnsi="Arial" w:cs="Arial"/>
              </w:rPr>
            </w:pPr>
            <w:r w:rsidRPr="009E047A">
              <w:rPr>
                <w:rFonts w:ascii="Arial" w:hAnsi="Arial" w:cs="Arial"/>
              </w:rPr>
              <w:t>- Sea</w:t>
            </w:r>
            <w:r w:rsidR="008C24B4" w:rsidRPr="009E047A">
              <w:rPr>
                <w:rFonts w:ascii="Arial" w:hAnsi="Arial" w:cs="Arial"/>
              </w:rPr>
              <w:t xml:space="preserve">mless transition into adulthood. </w:t>
            </w:r>
          </w:p>
          <w:p w:rsidR="0091547B" w:rsidRDefault="0091547B" w:rsidP="00B3184B">
            <w:pPr>
              <w:rPr>
                <w:rFonts w:ascii="Arial" w:hAnsi="Arial" w:cs="Arial"/>
              </w:rPr>
            </w:pPr>
          </w:p>
          <w:p w:rsidR="0091547B" w:rsidRDefault="0091547B" w:rsidP="00B3184B">
            <w:pPr>
              <w:rPr>
                <w:rFonts w:ascii="Arial" w:hAnsi="Arial" w:cs="Arial"/>
              </w:rPr>
            </w:pPr>
            <w:r>
              <w:rPr>
                <w:rFonts w:ascii="Arial" w:hAnsi="Arial" w:cs="Arial"/>
              </w:rPr>
              <w:t>- Continue and develop the Whole School approach to emotional wellbeing and mental health.</w:t>
            </w:r>
          </w:p>
          <w:p w:rsidR="00175C96" w:rsidRDefault="00175C96" w:rsidP="00B3184B">
            <w:pPr>
              <w:rPr>
                <w:rFonts w:ascii="Arial" w:hAnsi="Arial" w:cs="Arial"/>
              </w:rPr>
            </w:pPr>
          </w:p>
          <w:p w:rsidR="00175C96" w:rsidRPr="009E047A" w:rsidRDefault="00175C96" w:rsidP="00B3184B">
            <w:pPr>
              <w:rPr>
                <w:rFonts w:ascii="Arial" w:hAnsi="Arial" w:cs="Arial"/>
              </w:rPr>
            </w:pPr>
            <w:r w:rsidRPr="00175C96">
              <w:rPr>
                <w:rFonts w:ascii="Arial" w:hAnsi="Arial" w:cs="Arial"/>
                <w:szCs w:val="24"/>
              </w:rPr>
              <w:t>Children with SEND are supported to reach their potential through timely identification of additional needs and delivery of Education Health and Care Plans (EHCP).  Health, Education and Care Services will work together to transform elements of the SEND model in line with our Written Statement of Action (WSOA).</w:t>
            </w:r>
          </w:p>
        </w:tc>
        <w:tc>
          <w:tcPr>
            <w:tcW w:w="1394" w:type="dxa"/>
          </w:tcPr>
          <w:p w:rsidR="00973F2C" w:rsidRPr="009E047A" w:rsidRDefault="00973F2C" w:rsidP="00973F2C">
            <w:pPr>
              <w:jc w:val="center"/>
              <w:rPr>
                <w:rFonts w:ascii="Arial" w:hAnsi="Arial" w:cs="Arial"/>
                <w:b/>
              </w:rPr>
            </w:pPr>
          </w:p>
          <w:p w:rsidR="00973F2C" w:rsidRPr="009E047A" w:rsidRDefault="00973F2C" w:rsidP="00973F2C">
            <w:pPr>
              <w:jc w:val="center"/>
              <w:rPr>
                <w:rFonts w:ascii="Arial" w:hAnsi="Arial" w:cs="Arial"/>
                <w:b/>
              </w:rPr>
            </w:pPr>
          </w:p>
          <w:p w:rsidR="00973F2C" w:rsidRPr="009E047A" w:rsidRDefault="00973F2C" w:rsidP="00973F2C">
            <w:pPr>
              <w:jc w:val="center"/>
              <w:rPr>
                <w:rFonts w:ascii="Arial" w:hAnsi="Arial" w:cs="Arial"/>
                <w:b/>
              </w:rPr>
            </w:pPr>
          </w:p>
          <w:p w:rsidR="00973F2C" w:rsidRPr="009E047A" w:rsidRDefault="00973F2C" w:rsidP="00973F2C">
            <w:pPr>
              <w:jc w:val="center"/>
              <w:rPr>
                <w:rFonts w:ascii="Arial" w:hAnsi="Arial" w:cs="Arial"/>
                <w:b/>
              </w:rPr>
            </w:pPr>
          </w:p>
          <w:p w:rsidR="00441691" w:rsidRPr="009E047A" w:rsidRDefault="00E766F1" w:rsidP="00973F2C">
            <w:pPr>
              <w:jc w:val="center"/>
              <w:rPr>
                <w:rFonts w:ascii="Arial" w:hAnsi="Arial" w:cs="Arial"/>
                <w:b/>
              </w:rPr>
            </w:pPr>
            <w:r>
              <w:rPr>
                <w:rFonts w:ascii="Arial" w:hAnsi="Arial" w:cs="Arial"/>
                <w:b/>
              </w:rPr>
              <w:t>£</w:t>
            </w:r>
            <w:r w:rsidR="00414DD7">
              <w:rPr>
                <w:rFonts w:ascii="Arial" w:hAnsi="Arial" w:cs="Arial"/>
                <w:b/>
              </w:rPr>
              <w:t>10,024,619</w:t>
            </w:r>
          </w:p>
        </w:tc>
      </w:tr>
      <w:tr w:rsidR="0023058D" w:rsidRPr="009E047A" w:rsidTr="00441691">
        <w:tc>
          <w:tcPr>
            <w:tcW w:w="1353" w:type="dxa"/>
          </w:tcPr>
          <w:p w:rsidR="00441691" w:rsidRPr="009E047A" w:rsidRDefault="00441691">
            <w:pPr>
              <w:rPr>
                <w:rFonts w:ascii="Arial" w:hAnsi="Arial" w:cs="Arial"/>
                <w:b/>
              </w:rPr>
            </w:pPr>
            <w:r w:rsidRPr="009E047A">
              <w:rPr>
                <w:rFonts w:ascii="Arial" w:hAnsi="Arial" w:cs="Arial"/>
                <w:b/>
              </w:rPr>
              <w:t xml:space="preserve">Live Well </w:t>
            </w:r>
          </w:p>
        </w:tc>
        <w:tc>
          <w:tcPr>
            <w:tcW w:w="2855" w:type="dxa"/>
          </w:tcPr>
          <w:p w:rsidR="00441691" w:rsidRPr="009E047A" w:rsidRDefault="00441691" w:rsidP="00441691">
            <w:pPr>
              <w:rPr>
                <w:rFonts w:ascii="Arial" w:hAnsi="Arial" w:cs="Arial"/>
              </w:rPr>
            </w:pPr>
            <w:r w:rsidRPr="009E047A">
              <w:rPr>
                <w:rFonts w:ascii="Arial" w:hAnsi="Arial" w:cs="Arial"/>
              </w:rPr>
              <w:t xml:space="preserve">- People will </w:t>
            </w:r>
            <w:r w:rsidR="00457FBD">
              <w:rPr>
                <w:rFonts w:ascii="Arial" w:hAnsi="Arial" w:cs="Arial"/>
              </w:rPr>
              <w:t>lead</w:t>
            </w:r>
            <w:r w:rsidRPr="009E047A">
              <w:rPr>
                <w:rFonts w:ascii="Arial" w:hAnsi="Arial" w:cs="Arial"/>
              </w:rPr>
              <w:t xml:space="preserve"> healthy lifestyles and improved quality of life </w:t>
            </w:r>
          </w:p>
          <w:p w:rsidR="00441691" w:rsidRPr="009E047A" w:rsidRDefault="00441691" w:rsidP="00D91626">
            <w:pPr>
              <w:rPr>
                <w:rFonts w:ascii="Arial" w:hAnsi="Arial" w:cs="Arial"/>
              </w:rPr>
            </w:pPr>
          </w:p>
          <w:p w:rsidR="00441691" w:rsidRPr="009E047A" w:rsidRDefault="00441691" w:rsidP="00441691">
            <w:pPr>
              <w:rPr>
                <w:rFonts w:ascii="Arial" w:hAnsi="Arial" w:cs="Arial"/>
              </w:rPr>
            </w:pPr>
            <w:r w:rsidRPr="009E047A">
              <w:rPr>
                <w:rFonts w:ascii="Arial" w:hAnsi="Arial" w:cs="Arial"/>
              </w:rPr>
              <w:t xml:space="preserve">- All Merton residents can look after and improve their own health and wellbeing and live in good health for longer </w:t>
            </w:r>
          </w:p>
          <w:p w:rsidR="00441691" w:rsidRPr="009E047A" w:rsidRDefault="00441691" w:rsidP="00D91626">
            <w:pPr>
              <w:rPr>
                <w:rFonts w:ascii="Arial" w:hAnsi="Arial" w:cs="Arial"/>
              </w:rPr>
            </w:pPr>
          </w:p>
          <w:p w:rsidR="00441691" w:rsidRPr="009E047A" w:rsidRDefault="00441691" w:rsidP="00441691">
            <w:pPr>
              <w:rPr>
                <w:rFonts w:ascii="Arial" w:hAnsi="Arial" w:cs="Arial"/>
              </w:rPr>
            </w:pPr>
            <w:r w:rsidRPr="009E047A">
              <w:rPr>
                <w:rFonts w:ascii="Arial" w:hAnsi="Arial" w:cs="Arial"/>
              </w:rPr>
              <w:t>- Health and social care services contribute towards reducing the gap in healthy life expectancy between those suffering from mental health and those that do not</w:t>
            </w:r>
          </w:p>
        </w:tc>
        <w:tc>
          <w:tcPr>
            <w:tcW w:w="2005" w:type="dxa"/>
          </w:tcPr>
          <w:p w:rsidR="00441691" w:rsidRPr="009E047A" w:rsidRDefault="00441691">
            <w:pPr>
              <w:rPr>
                <w:rFonts w:ascii="Arial" w:hAnsi="Arial" w:cs="Arial"/>
              </w:rPr>
            </w:pPr>
            <w:r w:rsidRPr="009E047A">
              <w:rPr>
                <w:rFonts w:ascii="Arial" w:hAnsi="Arial" w:cs="Arial"/>
              </w:rPr>
              <w:t>- Community mental health services</w:t>
            </w:r>
          </w:p>
          <w:p w:rsidR="00441691" w:rsidRPr="009E047A" w:rsidRDefault="00441691">
            <w:pPr>
              <w:rPr>
                <w:rFonts w:ascii="Arial" w:hAnsi="Arial" w:cs="Arial"/>
              </w:rPr>
            </w:pPr>
          </w:p>
          <w:p w:rsidR="00441691" w:rsidRPr="009E047A" w:rsidRDefault="00441691" w:rsidP="00441691">
            <w:pPr>
              <w:rPr>
                <w:rFonts w:ascii="Arial" w:hAnsi="Arial" w:cs="Arial"/>
              </w:rPr>
            </w:pPr>
          </w:p>
          <w:p w:rsidR="00441691" w:rsidRPr="009E047A" w:rsidRDefault="00441691" w:rsidP="00441691">
            <w:pPr>
              <w:rPr>
                <w:rFonts w:ascii="Arial" w:hAnsi="Arial" w:cs="Arial"/>
              </w:rPr>
            </w:pPr>
            <w:r w:rsidRPr="009E047A">
              <w:rPr>
                <w:rFonts w:ascii="Arial" w:hAnsi="Arial" w:cs="Arial"/>
              </w:rPr>
              <w:t xml:space="preserve">- Drug and substance misuse </w:t>
            </w:r>
          </w:p>
          <w:p w:rsidR="00441691" w:rsidRPr="009E047A" w:rsidRDefault="00441691" w:rsidP="00441691">
            <w:pPr>
              <w:rPr>
                <w:rFonts w:ascii="Arial" w:hAnsi="Arial" w:cs="Arial"/>
              </w:rPr>
            </w:pPr>
          </w:p>
          <w:p w:rsidR="00441691" w:rsidRPr="009E047A" w:rsidRDefault="00441691" w:rsidP="00441691">
            <w:pPr>
              <w:rPr>
                <w:rFonts w:ascii="Arial" w:hAnsi="Arial" w:cs="Arial"/>
              </w:rPr>
            </w:pPr>
            <w:r w:rsidRPr="009E047A">
              <w:rPr>
                <w:rFonts w:ascii="Arial" w:hAnsi="Arial" w:cs="Arial"/>
              </w:rPr>
              <w:t>-</w:t>
            </w:r>
            <w:r w:rsidR="005949A4" w:rsidRPr="009E047A">
              <w:rPr>
                <w:rFonts w:ascii="Arial" w:hAnsi="Arial" w:cs="Arial"/>
              </w:rPr>
              <w:t xml:space="preserve"> Intermediate care; including rapid response to support people to stay at home or </w:t>
            </w:r>
          </w:p>
          <w:p w:rsidR="005753D6" w:rsidRPr="009E047A" w:rsidRDefault="005753D6" w:rsidP="00441691">
            <w:pPr>
              <w:rPr>
                <w:rFonts w:ascii="Arial" w:hAnsi="Arial" w:cs="Arial"/>
              </w:rPr>
            </w:pPr>
          </w:p>
          <w:p w:rsidR="005753D6" w:rsidRPr="009E047A" w:rsidRDefault="005753D6" w:rsidP="00441691">
            <w:pPr>
              <w:rPr>
                <w:rFonts w:ascii="Arial" w:hAnsi="Arial" w:cs="Arial"/>
              </w:rPr>
            </w:pPr>
            <w:r w:rsidRPr="009E047A">
              <w:rPr>
                <w:rFonts w:ascii="Arial" w:hAnsi="Arial" w:cs="Arial"/>
              </w:rPr>
              <w:t>- Community-based outpatient and diagnostic services</w:t>
            </w:r>
          </w:p>
        </w:tc>
        <w:tc>
          <w:tcPr>
            <w:tcW w:w="2854" w:type="dxa"/>
          </w:tcPr>
          <w:p w:rsidR="00441691" w:rsidRPr="009E047A" w:rsidRDefault="00441691">
            <w:pPr>
              <w:rPr>
                <w:rFonts w:ascii="Arial" w:hAnsi="Arial" w:cs="Arial"/>
              </w:rPr>
            </w:pPr>
            <w:r w:rsidRPr="009E047A">
              <w:rPr>
                <w:rFonts w:ascii="Arial" w:hAnsi="Arial" w:cs="Arial"/>
              </w:rPr>
              <w:t xml:space="preserve">- Telecare and Telehealth </w:t>
            </w:r>
          </w:p>
          <w:p w:rsidR="005949A4" w:rsidRPr="009E047A" w:rsidRDefault="005949A4">
            <w:pPr>
              <w:rPr>
                <w:rFonts w:ascii="Arial" w:hAnsi="Arial" w:cs="Arial"/>
              </w:rPr>
            </w:pPr>
          </w:p>
          <w:p w:rsidR="005949A4" w:rsidRPr="009E047A" w:rsidRDefault="005949A4">
            <w:pPr>
              <w:rPr>
                <w:rFonts w:ascii="Arial" w:hAnsi="Arial" w:cs="Arial"/>
              </w:rPr>
            </w:pPr>
            <w:r w:rsidRPr="009E047A">
              <w:rPr>
                <w:rFonts w:ascii="Arial" w:hAnsi="Arial" w:cs="Arial"/>
              </w:rPr>
              <w:t xml:space="preserve">- Use of the </w:t>
            </w:r>
            <w:r w:rsidR="006C1242" w:rsidRPr="009E047A">
              <w:rPr>
                <w:rFonts w:ascii="Arial" w:hAnsi="Arial" w:cs="Arial"/>
              </w:rPr>
              <w:t>Wilson</w:t>
            </w:r>
            <w:r w:rsidRPr="009E047A">
              <w:rPr>
                <w:rFonts w:ascii="Arial" w:hAnsi="Arial" w:cs="Arial"/>
              </w:rPr>
              <w:t xml:space="preserve"> Health and Wellbeing Campus and the East Merton Model of Care delivery.</w:t>
            </w:r>
          </w:p>
          <w:p w:rsidR="00656238" w:rsidRPr="009E047A" w:rsidRDefault="00656238">
            <w:pPr>
              <w:rPr>
                <w:rFonts w:ascii="Arial" w:hAnsi="Arial" w:cs="Arial"/>
              </w:rPr>
            </w:pPr>
          </w:p>
          <w:p w:rsidR="00656238" w:rsidRPr="009E047A" w:rsidRDefault="00656238" w:rsidP="00656238">
            <w:pPr>
              <w:rPr>
                <w:rFonts w:ascii="Arial" w:hAnsi="Arial" w:cs="Arial"/>
              </w:rPr>
            </w:pPr>
            <w:r w:rsidRPr="009E047A">
              <w:rPr>
                <w:rFonts w:ascii="Arial" w:hAnsi="Arial" w:cs="Arial"/>
              </w:rPr>
              <w:t xml:space="preserve">- Rapid response in the community to support timely secondary care discharge and avoid unnecessary admission. </w:t>
            </w:r>
          </w:p>
          <w:p w:rsidR="00656238" w:rsidRPr="009E047A" w:rsidRDefault="00656238" w:rsidP="00656238">
            <w:pPr>
              <w:rPr>
                <w:rFonts w:ascii="Arial" w:hAnsi="Arial" w:cs="Arial"/>
              </w:rPr>
            </w:pPr>
          </w:p>
          <w:p w:rsidR="00656238" w:rsidRPr="009E047A" w:rsidRDefault="00656238" w:rsidP="00656238">
            <w:pPr>
              <w:rPr>
                <w:rFonts w:ascii="Arial" w:hAnsi="Arial" w:cs="Arial"/>
              </w:rPr>
            </w:pPr>
            <w:r w:rsidRPr="009E047A">
              <w:rPr>
                <w:rFonts w:ascii="Arial" w:hAnsi="Arial" w:cs="Arial"/>
              </w:rPr>
              <w:t>- Increase in ‘step up’ proactive provision</w:t>
            </w:r>
          </w:p>
        </w:tc>
        <w:tc>
          <w:tcPr>
            <w:tcW w:w="1394" w:type="dxa"/>
          </w:tcPr>
          <w:p w:rsidR="00973F2C" w:rsidRPr="009E047A" w:rsidRDefault="00973F2C">
            <w:pPr>
              <w:rPr>
                <w:rFonts w:ascii="Arial" w:hAnsi="Arial" w:cs="Arial"/>
                <w:b/>
              </w:rPr>
            </w:pPr>
          </w:p>
          <w:p w:rsidR="00973F2C" w:rsidRPr="009E047A" w:rsidRDefault="00973F2C">
            <w:pPr>
              <w:rPr>
                <w:rFonts w:ascii="Arial" w:hAnsi="Arial" w:cs="Arial"/>
                <w:b/>
              </w:rPr>
            </w:pPr>
          </w:p>
          <w:p w:rsidR="00973F2C" w:rsidRPr="009E047A" w:rsidRDefault="00973F2C">
            <w:pPr>
              <w:rPr>
                <w:rFonts w:ascii="Arial" w:hAnsi="Arial" w:cs="Arial"/>
                <w:b/>
              </w:rPr>
            </w:pPr>
          </w:p>
          <w:p w:rsidR="00973F2C" w:rsidRPr="009E047A" w:rsidRDefault="00973F2C">
            <w:pPr>
              <w:rPr>
                <w:rFonts w:ascii="Arial" w:hAnsi="Arial" w:cs="Arial"/>
                <w:b/>
              </w:rPr>
            </w:pPr>
          </w:p>
          <w:p w:rsidR="00973F2C" w:rsidRPr="009E047A" w:rsidRDefault="00973F2C">
            <w:pPr>
              <w:rPr>
                <w:rFonts w:ascii="Arial" w:hAnsi="Arial" w:cs="Arial"/>
                <w:b/>
              </w:rPr>
            </w:pPr>
          </w:p>
          <w:p w:rsidR="00973F2C" w:rsidRPr="009E047A" w:rsidRDefault="00973F2C">
            <w:pPr>
              <w:rPr>
                <w:rFonts w:ascii="Arial" w:hAnsi="Arial" w:cs="Arial"/>
                <w:b/>
              </w:rPr>
            </w:pPr>
          </w:p>
          <w:p w:rsidR="00973F2C" w:rsidRPr="009E047A" w:rsidRDefault="00973F2C">
            <w:pPr>
              <w:rPr>
                <w:rFonts w:ascii="Arial" w:hAnsi="Arial" w:cs="Arial"/>
                <w:b/>
              </w:rPr>
            </w:pPr>
          </w:p>
          <w:p w:rsidR="00441691" w:rsidRPr="009E047A" w:rsidRDefault="00E766F1">
            <w:pPr>
              <w:rPr>
                <w:rFonts w:ascii="Arial" w:hAnsi="Arial" w:cs="Arial"/>
                <w:b/>
              </w:rPr>
            </w:pPr>
            <w:r>
              <w:rPr>
                <w:rFonts w:ascii="Arial" w:hAnsi="Arial" w:cs="Arial"/>
                <w:b/>
              </w:rPr>
              <w:t>£</w:t>
            </w:r>
            <w:r w:rsidR="00414DD7">
              <w:rPr>
                <w:rFonts w:ascii="Arial" w:hAnsi="Arial" w:cs="Arial"/>
                <w:b/>
              </w:rPr>
              <w:t>23,865,668</w:t>
            </w:r>
          </w:p>
        </w:tc>
      </w:tr>
      <w:tr w:rsidR="0023058D" w:rsidRPr="009E047A" w:rsidTr="00973F2C">
        <w:tc>
          <w:tcPr>
            <w:tcW w:w="1353" w:type="dxa"/>
            <w:tcBorders>
              <w:bottom w:val="single" w:sz="4" w:space="0" w:color="auto"/>
            </w:tcBorders>
          </w:tcPr>
          <w:p w:rsidR="00441691" w:rsidRPr="009E047A" w:rsidRDefault="00441691">
            <w:pPr>
              <w:rPr>
                <w:rFonts w:ascii="Arial" w:hAnsi="Arial" w:cs="Arial"/>
                <w:b/>
              </w:rPr>
            </w:pPr>
            <w:r w:rsidRPr="009E047A">
              <w:rPr>
                <w:rFonts w:ascii="Arial" w:hAnsi="Arial" w:cs="Arial"/>
                <w:b/>
              </w:rPr>
              <w:t xml:space="preserve">Age Well </w:t>
            </w:r>
          </w:p>
        </w:tc>
        <w:tc>
          <w:tcPr>
            <w:tcW w:w="2855" w:type="dxa"/>
            <w:tcBorders>
              <w:bottom w:val="single" w:sz="4" w:space="0" w:color="auto"/>
            </w:tcBorders>
          </w:tcPr>
          <w:p w:rsidR="00441691" w:rsidRPr="009E047A" w:rsidRDefault="00441691" w:rsidP="00A33BF1">
            <w:pPr>
              <w:pStyle w:val="ListParagraph"/>
              <w:numPr>
                <w:ilvl w:val="0"/>
                <w:numId w:val="20"/>
              </w:numPr>
              <w:rPr>
                <w:rFonts w:ascii="Arial" w:hAnsi="Arial" w:cs="Arial"/>
              </w:rPr>
            </w:pPr>
            <w:r w:rsidRPr="009E047A">
              <w:rPr>
                <w:rFonts w:ascii="Arial" w:hAnsi="Arial" w:cs="Arial"/>
              </w:rPr>
              <w:t xml:space="preserve">People who use health and social care services have positive experiences of services and have their dignity respected </w:t>
            </w:r>
          </w:p>
          <w:p w:rsidR="00441691" w:rsidRPr="009E047A" w:rsidRDefault="00441691" w:rsidP="00E051D0">
            <w:pPr>
              <w:rPr>
                <w:rFonts w:ascii="Arial" w:hAnsi="Arial" w:cs="Arial"/>
              </w:rPr>
            </w:pPr>
          </w:p>
          <w:p w:rsidR="00441691" w:rsidRPr="009E047A" w:rsidRDefault="00441691" w:rsidP="00A33BF1">
            <w:pPr>
              <w:pStyle w:val="ListParagraph"/>
              <w:numPr>
                <w:ilvl w:val="0"/>
                <w:numId w:val="20"/>
              </w:numPr>
              <w:rPr>
                <w:rFonts w:ascii="Arial" w:hAnsi="Arial" w:cs="Arial"/>
              </w:rPr>
            </w:pPr>
            <w:r w:rsidRPr="009E047A">
              <w:rPr>
                <w:rFonts w:ascii="Arial" w:hAnsi="Arial" w:cs="Arial"/>
              </w:rPr>
              <w:t xml:space="preserve">People, including those with disabilities or long term conditions, or who are frail, can live, independently as possible and at home in the community, as far as that is possible. </w:t>
            </w:r>
          </w:p>
          <w:p w:rsidR="00441691" w:rsidRPr="009E047A" w:rsidRDefault="00441691" w:rsidP="00E051D0">
            <w:pPr>
              <w:rPr>
                <w:rFonts w:ascii="Arial" w:hAnsi="Arial" w:cs="Arial"/>
              </w:rPr>
            </w:pPr>
          </w:p>
          <w:p w:rsidR="00441691" w:rsidRPr="009E047A" w:rsidRDefault="00441691" w:rsidP="00A33BF1">
            <w:pPr>
              <w:pStyle w:val="ListParagraph"/>
              <w:numPr>
                <w:ilvl w:val="0"/>
                <w:numId w:val="20"/>
              </w:numPr>
              <w:rPr>
                <w:rFonts w:ascii="Arial" w:hAnsi="Arial" w:cs="Arial"/>
                <w:b/>
              </w:rPr>
            </w:pPr>
            <w:r w:rsidRPr="009E047A">
              <w:rPr>
                <w:rFonts w:ascii="Arial" w:hAnsi="Arial" w:cs="Arial"/>
              </w:rPr>
              <w:t>Reduction in the impact of social isolation and loneliness through greater community involvement in health and wellbeing issues</w:t>
            </w:r>
          </w:p>
        </w:tc>
        <w:tc>
          <w:tcPr>
            <w:tcW w:w="2005" w:type="dxa"/>
            <w:tcBorders>
              <w:bottom w:val="single" w:sz="4" w:space="0" w:color="auto"/>
            </w:tcBorders>
          </w:tcPr>
          <w:p w:rsidR="00441691" w:rsidRPr="009E047A" w:rsidRDefault="000D2B25" w:rsidP="000D2B25">
            <w:pPr>
              <w:rPr>
                <w:rFonts w:ascii="Arial" w:hAnsi="Arial" w:cs="Arial"/>
              </w:rPr>
            </w:pPr>
            <w:r w:rsidRPr="009E047A">
              <w:rPr>
                <w:rFonts w:ascii="Arial" w:hAnsi="Arial" w:cs="Arial"/>
              </w:rPr>
              <w:t xml:space="preserve">- Community nursing and therapies </w:t>
            </w:r>
          </w:p>
          <w:p w:rsidR="000D2B25" w:rsidRPr="009E047A" w:rsidRDefault="000D2B25" w:rsidP="000D2B25">
            <w:pPr>
              <w:rPr>
                <w:rFonts w:ascii="Arial" w:hAnsi="Arial" w:cs="Arial"/>
              </w:rPr>
            </w:pPr>
          </w:p>
          <w:p w:rsidR="000D2B25" w:rsidRPr="009E047A" w:rsidRDefault="000D2B25" w:rsidP="000D2B25">
            <w:pPr>
              <w:rPr>
                <w:rFonts w:ascii="Arial" w:hAnsi="Arial" w:cs="Arial"/>
                <w:b/>
              </w:rPr>
            </w:pPr>
            <w:r w:rsidRPr="009E047A">
              <w:rPr>
                <w:rFonts w:ascii="Arial" w:hAnsi="Arial" w:cs="Arial"/>
              </w:rPr>
              <w:t>- Specialist community nursing teams</w:t>
            </w:r>
            <w:r w:rsidRPr="009E047A">
              <w:rPr>
                <w:rFonts w:ascii="Arial" w:hAnsi="Arial" w:cs="Arial"/>
                <w:b/>
              </w:rPr>
              <w:t xml:space="preserve"> </w:t>
            </w:r>
          </w:p>
          <w:p w:rsidR="000D2B25" w:rsidRPr="009E047A" w:rsidRDefault="000D2B25" w:rsidP="000D2B25">
            <w:pPr>
              <w:rPr>
                <w:rFonts w:ascii="Arial" w:hAnsi="Arial" w:cs="Arial"/>
                <w:b/>
              </w:rPr>
            </w:pPr>
          </w:p>
          <w:p w:rsidR="000D2B25" w:rsidRPr="009E047A" w:rsidRDefault="000D2B25" w:rsidP="000D2B25">
            <w:pPr>
              <w:rPr>
                <w:rFonts w:ascii="Arial" w:hAnsi="Arial" w:cs="Arial"/>
                <w:b/>
              </w:rPr>
            </w:pPr>
            <w:r w:rsidRPr="009E047A">
              <w:rPr>
                <w:rFonts w:ascii="Arial" w:hAnsi="Arial" w:cs="Arial"/>
                <w:b/>
              </w:rPr>
              <w:t>-</w:t>
            </w:r>
            <w:r w:rsidRPr="009E047A">
              <w:rPr>
                <w:rFonts w:ascii="Arial" w:hAnsi="Arial" w:cs="Arial"/>
              </w:rPr>
              <w:t>Dementia services</w:t>
            </w:r>
            <w:r w:rsidRPr="009E047A">
              <w:rPr>
                <w:rFonts w:ascii="Arial" w:hAnsi="Arial" w:cs="Arial"/>
                <w:b/>
              </w:rPr>
              <w:t xml:space="preserve"> </w:t>
            </w:r>
          </w:p>
          <w:p w:rsidR="000D2B25" w:rsidRPr="009E047A" w:rsidRDefault="000D2B25" w:rsidP="000D2B25">
            <w:pPr>
              <w:rPr>
                <w:rFonts w:ascii="Arial" w:hAnsi="Arial" w:cs="Arial"/>
                <w:b/>
              </w:rPr>
            </w:pPr>
          </w:p>
          <w:p w:rsidR="000D2B25" w:rsidRPr="009E047A" w:rsidRDefault="000D2B25" w:rsidP="000D2B25">
            <w:pPr>
              <w:rPr>
                <w:rFonts w:ascii="Arial" w:hAnsi="Arial" w:cs="Arial"/>
              </w:rPr>
            </w:pPr>
            <w:r w:rsidRPr="009E047A">
              <w:rPr>
                <w:rFonts w:ascii="Arial" w:hAnsi="Arial" w:cs="Arial"/>
                <w:b/>
              </w:rPr>
              <w:t xml:space="preserve">- </w:t>
            </w:r>
            <w:r w:rsidRPr="009E047A">
              <w:rPr>
                <w:rFonts w:ascii="Arial" w:hAnsi="Arial" w:cs="Arial"/>
              </w:rPr>
              <w:t>End of life care including specialist support and hospice</w:t>
            </w:r>
            <w:r w:rsidR="00805E7C">
              <w:rPr>
                <w:rFonts w:ascii="Arial" w:hAnsi="Arial" w:cs="Arial"/>
              </w:rPr>
              <w:t xml:space="preserve"> care</w:t>
            </w:r>
          </w:p>
          <w:p w:rsidR="000D2B25" w:rsidRPr="009E047A" w:rsidRDefault="000D2B25" w:rsidP="000D2B25">
            <w:pPr>
              <w:rPr>
                <w:rFonts w:ascii="Arial" w:hAnsi="Arial" w:cs="Arial"/>
              </w:rPr>
            </w:pPr>
          </w:p>
          <w:p w:rsidR="008E1029" w:rsidRPr="009E047A" w:rsidRDefault="000D2B25" w:rsidP="000D2B25">
            <w:pPr>
              <w:rPr>
                <w:rFonts w:ascii="Arial" w:hAnsi="Arial" w:cs="Arial"/>
              </w:rPr>
            </w:pPr>
            <w:r w:rsidRPr="009E047A">
              <w:rPr>
                <w:rFonts w:ascii="Arial" w:hAnsi="Arial" w:cs="Arial"/>
              </w:rPr>
              <w:t>- Carers services</w:t>
            </w:r>
          </w:p>
          <w:p w:rsidR="008E1029" w:rsidRPr="009E047A" w:rsidRDefault="008E1029" w:rsidP="000D2B25">
            <w:pPr>
              <w:rPr>
                <w:rFonts w:ascii="Arial" w:hAnsi="Arial" w:cs="Arial"/>
              </w:rPr>
            </w:pPr>
          </w:p>
          <w:p w:rsidR="000D2B25" w:rsidRPr="009E047A" w:rsidRDefault="008E1029" w:rsidP="000D2B25">
            <w:pPr>
              <w:rPr>
                <w:rFonts w:ascii="Arial" w:hAnsi="Arial" w:cs="Arial"/>
              </w:rPr>
            </w:pPr>
            <w:r w:rsidRPr="009E047A">
              <w:rPr>
                <w:rFonts w:ascii="Arial" w:hAnsi="Arial" w:cs="Arial"/>
              </w:rPr>
              <w:t>-Falls prevention</w:t>
            </w:r>
            <w:r w:rsidR="000D2B25" w:rsidRPr="009E047A">
              <w:rPr>
                <w:rFonts w:ascii="Arial" w:hAnsi="Arial" w:cs="Arial"/>
              </w:rPr>
              <w:t xml:space="preserve"> </w:t>
            </w:r>
          </w:p>
          <w:p w:rsidR="0023058D" w:rsidRPr="009E047A" w:rsidRDefault="0023058D" w:rsidP="000D2B25">
            <w:pPr>
              <w:rPr>
                <w:rFonts w:ascii="Arial" w:hAnsi="Arial" w:cs="Arial"/>
              </w:rPr>
            </w:pPr>
          </w:p>
          <w:p w:rsidR="0023058D" w:rsidRPr="009E047A" w:rsidRDefault="0044686F" w:rsidP="0044686F">
            <w:pPr>
              <w:rPr>
                <w:rFonts w:ascii="Arial" w:hAnsi="Arial" w:cs="Arial"/>
              </w:rPr>
            </w:pPr>
            <w:r w:rsidRPr="009E047A">
              <w:rPr>
                <w:rFonts w:ascii="Arial" w:hAnsi="Arial" w:cs="Arial"/>
              </w:rPr>
              <w:t xml:space="preserve">- Integrated stroke pathway incorporating </w:t>
            </w:r>
            <w:r w:rsidR="00C132AD" w:rsidRPr="009E047A">
              <w:rPr>
                <w:rFonts w:ascii="Arial" w:hAnsi="Arial" w:cs="Arial"/>
              </w:rPr>
              <w:t>e</w:t>
            </w:r>
            <w:r w:rsidR="0023058D" w:rsidRPr="009E047A">
              <w:rPr>
                <w:rFonts w:ascii="Arial" w:hAnsi="Arial" w:cs="Arial"/>
              </w:rPr>
              <w:t>arly supported discharge</w:t>
            </w:r>
            <w:r w:rsidRPr="009E047A">
              <w:rPr>
                <w:rFonts w:ascii="Arial" w:hAnsi="Arial" w:cs="Arial"/>
              </w:rPr>
              <w:t xml:space="preserve"> and </w:t>
            </w:r>
            <w:r w:rsidR="00C132AD" w:rsidRPr="009E047A">
              <w:rPr>
                <w:rFonts w:ascii="Arial" w:hAnsi="Arial" w:cs="Arial"/>
              </w:rPr>
              <w:t>six-month</w:t>
            </w:r>
            <w:r w:rsidRPr="009E047A">
              <w:rPr>
                <w:rFonts w:ascii="Arial" w:hAnsi="Arial" w:cs="Arial"/>
              </w:rPr>
              <w:t xml:space="preserve"> post stroke reviews</w:t>
            </w:r>
          </w:p>
        </w:tc>
        <w:tc>
          <w:tcPr>
            <w:tcW w:w="2854" w:type="dxa"/>
            <w:tcBorders>
              <w:bottom w:val="single" w:sz="4" w:space="0" w:color="auto"/>
            </w:tcBorders>
          </w:tcPr>
          <w:p w:rsidR="00441691" w:rsidRPr="009E047A" w:rsidRDefault="00441691">
            <w:pPr>
              <w:rPr>
                <w:rFonts w:ascii="Arial" w:hAnsi="Arial" w:cs="Arial"/>
                <w:b/>
              </w:rPr>
            </w:pPr>
          </w:p>
          <w:p w:rsidR="00441691" w:rsidRPr="009E047A" w:rsidRDefault="00441691" w:rsidP="00441691">
            <w:pPr>
              <w:rPr>
                <w:rFonts w:ascii="Arial" w:hAnsi="Arial" w:cs="Arial"/>
              </w:rPr>
            </w:pPr>
            <w:r w:rsidRPr="009E047A">
              <w:rPr>
                <w:rFonts w:ascii="Arial" w:hAnsi="Arial" w:cs="Arial"/>
                <w:b/>
              </w:rPr>
              <w:t xml:space="preserve">- </w:t>
            </w:r>
            <w:r w:rsidR="005949A4" w:rsidRPr="009E047A">
              <w:rPr>
                <w:rFonts w:ascii="Arial" w:hAnsi="Arial" w:cs="Arial"/>
              </w:rPr>
              <w:t xml:space="preserve">Integrated </w:t>
            </w:r>
            <w:r w:rsidRPr="009E047A">
              <w:rPr>
                <w:rFonts w:ascii="Arial" w:hAnsi="Arial" w:cs="Arial"/>
              </w:rPr>
              <w:t>End of life care</w:t>
            </w:r>
            <w:r w:rsidR="005949A4" w:rsidRPr="009E047A">
              <w:rPr>
                <w:rFonts w:ascii="Arial" w:hAnsi="Arial" w:cs="Arial"/>
              </w:rPr>
              <w:t xml:space="preserve"> for all </w:t>
            </w:r>
          </w:p>
          <w:p w:rsidR="00441691" w:rsidRPr="009E047A" w:rsidRDefault="00441691" w:rsidP="00441691">
            <w:pPr>
              <w:rPr>
                <w:rFonts w:ascii="Arial" w:hAnsi="Arial" w:cs="Arial"/>
              </w:rPr>
            </w:pPr>
            <w:r w:rsidRPr="009E047A">
              <w:rPr>
                <w:rFonts w:ascii="Arial" w:hAnsi="Arial" w:cs="Arial"/>
              </w:rPr>
              <w:t xml:space="preserve">- Enhanced health in care homes agenda </w:t>
            </w:r>
          </w:p>
          <w:p w:rsidR="00441691" w:rsidRPr="009E047A" w:rsidRDefault="00441691" w:rsidP="00441691">
            <w:pPr>
              <w:rPr>
                <w:rFonts w:ascii="Arial" w:hAnsi="Arial" w:cs="Arial"/>
              </w:rPr>
            </w:pPr>
            <w:r w:rsidRPr="009E047A">
              <w:rPr>
                <w:rFonts w:ascii="Arial" w:hAnsi="Arial" w:cs="Arial"/>
              </w:rPr>
              <w:t xml:space="preserve">- Proactive risk management through multi-disciplinary team meetings. </w:t>
            </w:r>
          </w:p>
          <w:p w:rsidR="00441691" w:rsidRPr="009E047A" w:rsidRDefault="00441691" w:rsidP="00441691">
            <w:pPr>
              <w:rPr>
                <w:rFonts w:ascii="Arial" w:hAnsi="Arial" w:cs="Arial"/>
              </w:rPr>
            </w:pPr>
            <w:r w:rsidRPr="009E047A">
              <w:rPr>
                <w:rFonts w:ascii="Arial" w:hAnsi="Arial" w:cs="Arial"/>
              </w:rPr>
              <w:t xml:space="preserve">- </w:t>
            </w:r>
            <w:r w:rsidR="005949A4" w:rsidRPr="009E047A">
              <w:rPr>
                <w:rFonts w:ascii="Arial" w:hAnsi="Arial" w:cs="Arial"/>
              </w:rPr>
              <w:t xml:space="preserve">Personalisation and increased offer of Personal Health Budgets </w:t>
            </w:r>
          </w:p>
          <w:p w:rsidR="005949A4" w:rsidRPr="009E047A" w:rsidRDefault="00656238" w:rsidP="00441691">
            <w:pPr>
              <w:rPr>
                <w:rFonts w:ascii="Arial" w:hAnsi="Arial" w:cs="Arial"/>
              </w:rPr>
            </w:pPr>
            <w:r w:rsidRPr="009E047A">
              <w:rPr>
                <w:rFonts w:ascii="Arial" w:hAnsi="Arial" w:cs="Arial"/>
                <w:b/>
              </w:rPr>
              <w:t>-</w:t>
            </w:r>
            <w:r w:rsidRPr="009E047A">
              <w:rPr>
                <w:rFonts w:ascii="Arial" w:hAnsi="Arial" w:cs="Arial"/>
              </w:rPr>
              <w:t xml:space="preserve">Reducing unnecessary admissions to secondary care or premature entry to institutional care </w:t>
            </w:r>
          </w:p>
          <w:p w:rsidR="000D2B25" w:rsidRPr="009E047A" w:rsidRDefault="000D2B25" w:rsidP="00441691">
            <w:pPr>
              <w:rPr>
                <w:rFonts w:ascii="Arial" w:hAnsi="Arial" w:cs="Arial"/>
              </w:rPr>
            </w:pPr>
            <w:r w:rsidRPr="009E047A">
              <w:rPr>
                <w:rFonts w:ascii="Arial" w:hAnsi="Arial" w:cs="Arial"/>
              </w:rPr>
              <w:t xml:space="preserve">- Timely diagnosis of dementia </w:t>
            </w:r>
          </w:p>
          <w:p w:rsidR="000D2B25" w:rsidRPr="009E047A" w:rsidRDefault="000D2B25" w:rsidP="00441691">
            <w:pPr>
              <w:rPr>
                <w:rFonts w:ascii="Arial" w:hAnsi="Arial" w:cs="Arial"/>
                <w:b/>
              </w:rPr>
            </w:pPr>
          </w:p>
        </w:tc>
        <w:tc>
          <w:tcPr>
            <w:tcW w:w="1394" w:type="dxa"/>
          </w:tcPr>
          <w:p w:rsidR="00973F2C" w:rsidRPr="009E047A" w:rsidRDefault="00973F2C">
            <w:pPr>
              <w:rPr>
                <w:rFonts w:ascii="Arial" w:hAnsi="Arial" w:cs="Arial"/>
                <w:b/>
              </w:rPr>
            </w:pPr>
          </w:p>
          <w:p w:rsidR="00973F2C" w:rsidRPr="009E047A" w:rsidRDefault="00973F2C" w:rsidP="00973F2C">
            <w:pPr>
              <w:rPr>
                <w:rFonts w:ascii="Arial" w:hAnsi="Arial" w:cs="Arial"/>
              </w:rPr>
            </w:pPr>
          </w:p>
          <w:p w:rsidR="00973F2C" w:rsidRPr="009E047A" w:rsidRDefault="00973F2C" w:rsidP="00973F2C">
            <w:pPr>
              <w:jc w:val="center"/>
              <w:rPr>
                <w:rFonts w:ascii="Arial" w:hAnsi="Arial" w:cs="Arial"/>
                <w:b/>
              </w:rPr>
            </w:pPr>
          </w:p>
          <w:p w:rsidR="00973F2C" w:rsidRPr="009E047A" w:rsidRDefault="00973F2C" w:rsidP="00973F2C">
            <w:pPr>
              <w:jc w:val="center"/>
              <w:rPr>
                <w:rFonts w:ascii="Arial" w:hAnsi="Arial" w:cs="Arial"/>
                <w:b/>
              </w:rPr>
            </w:pPr>
          </w:p>
          <w:p w:rsidR="00973F2C" w:rsidRPr="009E047A" w:rsidRDefault="00973F2C" w:rsidP="00973F2C">
            <w:pPr>
              <w:jc w:val="center"/>
              <w:rPr>
                <w:rFonts w:ascii="Arial" w:hAnsi="Arial" w:cs="Arial"/>
                <w:b/>
              </w:rPr>
            </w:pPr>
          </w:p>
          <w:p w:rsidR="00973F2C" w:rsidRPr="009E047A" w:rsidRDefault="00973F2C" w:rsidP="00973F2C">
            <w:pPr>
              <w:jc w:val="center"/>
              <w:rPr>
                <w:rFonts w:ascii="Arial" w:hAnsi="Arial" w:cs="Arial"/>
                <w:b/>
              </w:rPr>
            </w:pPr>
          </w:p>
          <w:p w:rsidR="00973F2C" w:rsidRPr="009E047A" w:rsidRDefault="00973F2C" w:rsidP="00973F2C">
            <w:pPr>
              <w:jc w:val="center"/>
              <w:rPr>
                <w:rFonts w:ascii="Arial" w:hAnsi="Arial" w:cs="Arial"/>
                <w:b/>
              </w:rPr>
            </w:pPr>
          </w:p>
          <w:p w:rsidR="00973F2C" w:rsidRPr="009E047A" w:rsidRDefault="00973F2C" w:rsidP="00973F2C">
            <w:pPr>
              <w:jc w:val="center"/>
              <w:rPr>
                <w:rFonts w:ascii="Arial" w:hAnsi="Arial" w:cs="Arial"/>
                <w:b/>
              </w:rPr>
            </w:pPr>
          </w:p>
          <w:p w:rsidR="00441691" w:rsidRPr="009E047A" w:rsidRDefault="00FC2CB5" w:rsidP="00F5551C">
            <w:pPr>
              <w:jc w:val="center"/>
              <w:rPr>
                <w:rFonts w:ascii="Arial" w:hAnsi="Arial" w:cs="Arial"/>
                <w:b/>
              </w:rPr>
            </w:pPr>
            <w:r w:rsidRPr="009E047A">
              <w:rPr>
                <w:rFonts w:ascii="Arial" w:hAnsi="Arial" w:cs="Arial"/>
                <w:b/>
              </w:rPr>
              <w:t>£</w:t>
            </w:r>
            <w:r w:rsidR="00414DD7">
              <w:rPr>
                <w:rFonts w:ascii="Arial" w:hAnsi="Arial" w:cs="Arial"/>
                <w:b/>
              </w:rPr>
              <w:t>10,723,077</w:t>
            </w:r>
          </w:p>
        </w:tc>
      </w:tr>
      <w:tr w:rsidR="0023058D" w:rsidRPr="009E047A" w:rsidTr="00973F2C">
        <w:tc>
          <w:tcPr>
            <w:tcW w:w="1353" w:type="dxa"/>
            <w:tcBorders>
              <w:bottom w:val="single" w:sz="4" w:space="0" w:color="auto"/>
            </w:tcBorders>
          </w:tcPr>
          <w:p w:rsidR="00441691" w:rsidRPr="009E047A" w:rsidRDefault="00441691">
            <w:pPr>
              <w:rPr>
                <w:rFonts w:ascii="Arial" w:hAnsi="Arial" w:cs="Arial"/>
                <w:b/>
              </w:rPr>
            </w:pPr>
            <w:r w:rsidRPr="009E047A">
              <w:rPr>
                <w:rFonts w:ascii="Arial" w:hAnsi="Arial" w:cs="Arial"/>
                <w:b/>
              </w:rPr>
              <w:t xml:space="preserve">Prevention </w:t>
            </w:r>
          </w:p>
        </w:tc>
        <w:tc>
          <w:tcPr>
            <w:tcW w:w="2855" w:type="dxa"/>
            <w:tcBorders>
              <w:bottom w:val="single" w:sz="4" w:space="0" w:color="auto"/>
            </w:tcBorders>
          </w:tcPr>
          <w:p w:rsidR="00441691" w:rsidRPr="009E047A" w:rsidRDefault="00441691" w:rsidP="00EB0C79">
            <w:pPr>
              <w:pStyle w:val="ListParagraph"/>
              <w:numPr>
                <w:ilvl w:val="0"/>
                <w:numId w:val="21"/>
              </w:numPr>
              <w:ind w:left="360"/>
              <w:rPr>
                <w:rFonts w:ascii="Arial" w:hAnsi="Arial" w:cs="Arial"/>
              </w:rPr>
            </w:pPr>
            <w:r w:rsidRPr="009E047A">
              <w:rPr>
                <w:rFonts w:ascii="Arial" w:hAnsi="Arial" w:cs="Arial"/>
              </w:rPr>
              <w:t xml:space="preserve">Pro-active prevention focused service provision </w:t>
            </w:r>
          </w:p>
          <w:p w:rsidR="00441691" w:rsidRPr="009E047A" w:rsidRDefault="00441691" w:rsidP="004B20BF">
            <w:pPr>
              <w:rPr>
                <w:rFonts w:ascii="Arial" w:hAnsi="Arial" w:cs="Arial"/>
              </w:rPr>
            </w:pPr>
          </w:p>
          <w:p w:rsidR="00441691" w:rsidRPr="009E047A" w:rsidRDefault="00441691" w:rsidP="00EB0C79">
            <w:pPr>
              <w:pStyle w:val="ListParagraph"/>
              <w:numPr>
                <w:ilvl w:val="0"/>
                <w:numId w:val="21"/>
              </w:numPr>
              <w:ind w:left="360"/>
              <w:rPr>
                <w:rFonts w:ascii="Arial" w:hAnsi="Arial" w:cs="Arial"/>
                <w:b/>
              </w:rPr>
            </w:pPr>
            <w:r w:rsidRPr="009E047A">
              <w:rPr>
                <w:rFonts w:ascii="Arial" w:hAnsi="Arial" w:cs="Arial"/>
              </w:rPr>
              <w:t>Community services harnesses the power of the wider community to support people in their own homes, combat social isolation, and create healthier communities</w:t>
            </w:r>
          </w:p>
        </w:tc>
        <w:tc>
          <w:tcPr>
            <w:tcW w:w="2005" w:type="dxa"/>
            <w:tcBorders>
              <w:bottom w:val="single" w:sz="4" w:space="0" w:color="auto"/>
            </w:tcBorders>
          </w:tcPr>
          <w:p w:rsidR="00441691" w:rsidRPr="009E047A" w:rsidRDefault="00441691" w:rsidP="00441691">
            <w:pPr>
              <w:rPr>
                <w:rFonts w:ascii="Arial" w:hAnsi="Arial" w:cs="Arial"/>
              </w:rPr>
            </w:pPr>
            <w:r w:rsidRPr="009E047A">
              <w:rPr>
                <w:rFonts w:ascii="Arial" w:hAnsi="Arial" w:cs="Arial"/>
              </w:rPr>
              <w:t xml:space="preserve">- Prevention and management of disease e.g. diabetes service </w:t>
            </w:r>
          </w:p>
          <w:p w:rsidR="00441691" w:rsidRPr="009E047A" w:rsidRDefault="00441691" w:rsidP="00441691">
            <w:pPr>
              <w:rPr>
                <w:rFonts w:ascii="Arial" w:hAnsi="Arial" w:cs="Arial"/>
              </w:rPr>
            </w:pPr>
          </w:p>
          <w:p w:rsidR="00441691" w:rsidRPr="009E047A" w:rsidRDefault="00441691" w:rsidP="00441691">
            <w:pPr>
              <w:rPr>
                <w:rFonts w:ascii="Arial" w:hAnsi="Arial" w:cs="Arial"/>
              </w:rPr>
            </w:pPr>
            <w:r w:rsidRPr="009E047A">
              <w:rPr>
                <w:rFonts w:ascii="Arial" w:hAnsi="Arial" w:cs="Arial"/>
              </w:rPr>
              <w:t xml:space="preserve">- Community navigation </w:t>
            </w:r>
          </w:p>
          <w:p w:rsidR="000D2B25" w:rsidRPr="009E047A" w:rsidRDefault="00441691" w:rsidP="00441691">
            <w:pPr>
              <w:rPr>
                <w:rFonts w:ascii="Arial" w:hAnsi="Arial" w:cs="Arial"/>
              </w:rPr>
            </w:pPr>
            <w:r w:rsidRPr="009E047A">
              <w:rPr>
                <w:rFonts w:ascii="Arial" w:hAnsi="Arial" w:cs="Arial"/>
              </w:rPr>
              <w:t xml:space="preserve">- </w:t>
            </w:r>
            <w:r w:rsidR="000D2B25" w:rsidRPr="009E047A">
              <w:rPr>
                <w:rFonts w:ascii="Arial" w:hAnsi="Arial" w:cs="Arial"/>
              </w:rPr>
              <w:t>Community equipment</w:t>
            </w:r>
          </w:p>
          <w:p w:rsidR="00FC2CB5" w:rsidRPr="009E047A" w:rsidRDefault="00FC2CB5" w:rsidP="00441691">
            <w:pPr>
              <w:rPr>
                <w:rFonts w:ascii="Arial" w:hAnsi="Arial" w:cs="Arial"/>
              </w:rPr>
            </w:pPr>
            <w:r w:rsidRPr="009E047A">
              <w:rPr>
                <w:rFonts w:ascii="Arial" w:hAnsi="Arial" w:cs="Arial"/>
              </w:rPr>
              <w:t xml:space="preserve">- community transport </w:t>
            </w:r>
          </w:p>
          <w:p w:rsidR="00441691" w:rsidRPr="009E047A" w:rsidRDefault="00441691" w:rsidP="00441691">
            <w:pPr>
              <w:rPr>
                <w:rFonts w:ascii="Arial" w:hAnsi="Arial" w:cs="Arial"/>
              </w:rPr>
            </w:pPr>
            <w:r w:rsidRPr="009E047A">
              <w:rPr>
                <w:rFonts w:ascii="Arial" w:hAnsi="Arial" w:cs="Arial"/>
              </w:rPr>
              <w:t>- Social prescribing</w:t>
            </w:r>
          </w:p>
          <w:p w:rsidR="00441691" w:rsidRPr="009E047A" w:rsidRDefault="00441691" w:rsidP="00441691">
            <w:pPr>
              <w:rPr>
                <w:rFonts w:ascii="Arial" w:hAnsi="Arial" w:cs="Arial"/>
              </w:rPr>
            </w:pPr>
            <w:r w:rsidRPr="009E047A">
              <w:rPr>
                <w:rFonts w:ascii="Arial" w:hAnsi="Arial" w:cs="Arial"/>
              </w:rPr>
              <w:t xml:space="preserve">- Expert patient programme </w:t>
            </w:r>
          </w:p>
          <w:p w:rsidR="005A76FF" w:rsidRDefault="005A76FF" w:rsidP="00441691">
            <w:pPr>
              <w:rPr>
                <w:rFonts w:ascii="Arial" w:hAnsi="Arial" w:cs="Arial"/>
              </w:rPr>
            </w:pPr>
          </w:p>
          <w:p w:rsidR="00457FBD" w:rsidRDefault="00457FBD" w:rsidP="00457FBD">
            <w:pPr>
              <w:rPr>
                <w:rFonts w:ascii="Arial" w:hAnsi="Arial" w:cs="Arial"/>
              </w:rPr>
            </w:pPr>
            <w:r>
              <w:rPr>
                <w:rFonts w:ascii="Arial" w:hAnsi="Arial" w:cs="Arial"/>
              </w:rPr>
              <w:t>- Health improvement e.g. stop smoking and NHS health checks.</w:t>
            </w:r>
          </w:p>
          <w:p w:rsidR="00457FBD" w:rsidRPr="009E047A" w:rsidRDefault="00457FBD" w:rsidP="00441691">
            <w:pPr>
              <w:rPr>
                <w:rFonts w:ascii="Arial" w:hAnsi="Arial" w:cs="Arial"/>
              </w:rPr>
            </w:pPr>
          </w:p>
          <w:p w:rsidR="005A76FF" w:rsidRPr="009E047A" w:rsidRDefault="005A76FF" w:rsidP="005A76FF">
            <w:pPr>
              <w:rPr>
                <w:rFonts w:ascii="Arial" w:hAnsi="Arial" w:cs="Arial"/>
              </w:rPr>
            </w:pPr>
            <w:r w:rsidRPr="009E047A">
              <w:rPr>
                <w:rFonts w:ascii="Arial" w:hAnsi="Arial" w:cs="Arial"/>
              </w:rPr>
              <w:t>- Primary care local incentive schemes</w:t>
            </w:r>
            <w:r w:rsidR="001366B6" w:rsidRPr="009E047A">
              <w:rPr>
                <w:rFonts w:ascii="Arial" w:hAnsi="Arial" w:cs="Arial"/>
              </w:rPr>
              <w:t>**</w:t>
            </w:r>
          </w:p>
          <w:p w:rsidR="00441691" w:rsidRPr="009E047A" w:rsidRDefault="00441691" w:rsidP="00441691">
            <w:pPr>
              <w:ind w:left="360"/>
              <w:rPr>
                <w:rFonts w:ascii="Arial" w:hAnsi="Arial" w:cs="Arial"/>
              </w:rPr>
            </w:pPr>
          </w:p>
        </w:tc>
        <w:tc>
          <w:tcPr>
            <w:tcW w:w="2854" w:type="dxa"/>
            <w:tcBorders>
              <w:bottom w:val="single" w:sz="4" w:space="0" w:color="auto"/>
            </w:tcBorders>
          </w:tcPr>
          <w:p w:rsidR="00441691" w:rsidRPr="009E047A" w:rsidRDefault="005A76FF" w:rsidP="005A76FF">
            <w:pPr>
              <w:rPr>
                <w:rFonts w:ascii="Arial" w:hAnsi="Arial" w:cs="Arial"/>
              </w:rPr>
            </w:pPr>
            <w:r w:rsidRPr="009E047A">
              <w:rPr>
                <w:rFonts w:ascii="Arial" w:hAnsi="Arial" w:cs="Arial"/>
              </w:rPr>
              <w:t xml:space="preserve">- </w:t>
            </w:r>
            <w:r w:rsidR="00441691" w:rsidRPr="009E047A">
              <w:rPr>
                <w:rFonts w:ascii="Arial" w:hAnsi="Arial" w:cs="Arial"/>
              </w:rPr>
              <w:t xml:space="preserve">Self-care and self-management </w:t>
            </w:r>
          </w:p>
          <w:p w:rsidR="00441691" w:rsidRPr="009E047A" w:rsidRDefault="005A76FF" w:rsidP="005A76FF">
            <w:pPr>
              <w:rPr>
                <w:rFonts w:ascii="Arial" w:hAnsi="Arial" w:cs="Arial"/>
              </w:rPr>
            </w:pPr>
            <w:r w:rsidRPr="009E047A">
              <w:rPr>
                <w:rFonts w:ascii="Arial" w:hAnsi="Arial" w:cs="Arial"/>
              </w:rPr>
              <w:t xml:space="preserve">- </w:t>
            </w:r>
            <w:r w:rsidR="00441691" w:rsidRPr="009E047A">
              <w:rPr>
                <w:rFonts w:ascii="Arial" w:hAnsi="Arial" w:cs="Arial"/>
              </w:rPr>
              <w:t xml:space="preserve">Training and support to the wider community on health and wellbeing </w:t>
            </w:r>
          </w:p>
          <w:p w:rsidR="00441691" w:rsidRPr="009E047A" w:rsidRDefault="005A76FF" w:rsidP="005A76FF">
            <w:pPr>
              <w:rPr>
                <w:rFonts w:ascii="Arial" w:hAnsi="Arial" w:cs="Arial"/>
              </w:rPr>
            </w:pPr>
            <w:r w:rsidRPr="009E047A">
              <w:rPr>
                <w:rFonts w:ascii="Arial" w:hAnsi="Arial" w:cs="Arial"/>
              </w:rPr>
              <w:t xml:space="preserve">- </w:t>
            </w:r>
            <w:r w:rsidR="00AD376C">
              <w:rPr>
                <w:rFonts w:ascii="Arial" w:hAnsi="Arial" w:cs="Arial"/>
              </w:rPr>
              <w:t xml:space="preserve">Healthy lifestyles including nutrition support </w:t>
            </w:r>
            <w:r w:rsidR="00441691" w:rsidRPr="009E047A">
              <w:rPr>
                <w:rFonts w:ascii="Arial" w:hAnsi="Arial" w:cs="Arial"/>
              </w:rPr>
              <w:t xml:space="preserve"> </w:t>
            </w:r>
          </w:p>
          <w:p w:rsidR="000D2B25" w:rsidRPr="009E047A" w:rsidRDefault="005A76FF" w:rsidP="005A76FF">
            <w:pPr>
              <w:rPr>
                <w:rFonts w:ascii="Arial" w:hAnsi="Arial" w:cs="Arial"/>
              </w:rPr>
            </w:pPr>
            <w:r w:rsidRPr="009E047A">
              <w:rPr>
                <w:rFonts w:ascii="Arial" w:hAnsi="Arial" w:cs="Arial"/>
              </w:rPr>
              <w:t xml:space="preserve">- </w:t>
            </w:r>
            <w:r w:rsidR="000D2B25" w:rsidRPr="009E047A">
              <w:rPr>
                <w:rFonts w:ascii="Arial" w:hAnsi="Arial" w:cs="Arial"/>
              </w:rPr>
              <w:t xml:space="preserve">Equality of access for all residents </w:t>
            </w:r>
          </w:p>
          <w:p w:rsidR="00441691" w:rsidRPr="009E047A" w:rsidRDefault="00441691" w:rsidP="00441691">
            <w:pPr>
              <w:pStyle w:val="ListParagraph"/>
              <w:rPr>
                <w:rFonts w:ascii="Arial" w:hAnsi="Arial" w:cs="Arial"/>
              </w:rPr>
            </w:pPr>
          </w:p>
        </w:tc>
        <w:tc>
          <w:tcPr>
            <w:tcW w:w="1394" w:type="dxa"/>
            <w:tcBorders>
              <w:bottom w:val="single" w:sz="4" w:space="0" w:color="auto"/>
            </w:tcBorders>
          </w:tcPr>
          <w:p w:rsidR="00973F2C" w:rsidRPr="009E047A" w:rsidRDefault="00973F2C">
            <w:pPr>
              <w:rPr>
                <w:rFonts w:ascii="Arial" w:hAnsi="Arial" w:cs="Arial"/>
                <w:b/>
              </w:rPr>
            </w:pPr>
          </w:p>
          <w:p w:rsidR="00973F2C" w:rsidRPr="009E047A" w:rsidRDefault="00973F2C" w:rsidP="00973F2C">
            <w:pPr>
              <w:rPr>
                <w:rFonts w:ascii="Arial" w:hAnsi="Arial" w:cs="Arial"/>
              </w:rPr>
            </w:pPr>
          </w:p>
          <w:p w:rsidR="00973F2C" w:rsidRPr="009E047A" w:rsidRDefault="00973F2C" w:rsidP="00973F2C">
            <w:pPr>
              <w:rPr>
                <w:rFonts w:ascii="Arial" w:hAnsi="Arial" w:cs="Arial"/>
              </w:rPr>
            </w:pPr>
          </w:p>
          <w:p w:rsidR="00973F2C" w:rsidRPr="009E047A" w:rsidRDefault="00973F2C" w:rsidP="00973F2C">
            <w:pPr>
              <w:rPr>
                <w:rFonts w:ascii="Arial" w:hAnsi="Arial" w:cs="Arial"/>
              </w:rPr>
            </w:pPr>
          </w:p>
          <w:p w:rsidR="00441691" w:rsidRPr="009E047A" w:rsidRDefault="00441691" w:rsidP="00973F2C">
            <w:pPr>
              <w:jc w:val="center"/>
              <w:rPr>
                <w:rFonts w:ascii="Arial" w:hAnsi="Arial" w:cs="Arial"/>
              </w:rPr>
            </w:pPr>
          </w:p>
          <w:p w:rsidR="00973F2C" w:rsidRPr="009E047A" w:rsidRDefault="00973F2C" w:rsidP="00973F2C">
            <w:pPr>
              <w:jc w:val="center"/>
              <w:rPr>
                <w:rFonts w:ascii="Arial" w:hAnsi="Arial" w:cs="Arial"/>
              </w:rPr>
            </w:pPr>
          </w:p>
          <w:p w:rsidR="00973F2C" w:rsidRPr="009E047A" w:rsidRDefault="00E766F1" w:rsidP="00973F2C">
            <w:pPr>
              <w:jc w:val="center"/>
              <w:rPr>
                <w:rFonts w:ascii="Arial" w:hAnsi="Arial" w:cs="Arial"/>
                <w:b/>
              </w:rPr>
            </w:pPr>
            <w:r>
              <w:rPr>
                <w:rFonts w:ascii="Arial" w:hAnsi="Arial" w:cs="Arial"/>
                <w:b/>
              </w:rPr>
              <w:t>£</w:t>
            </w:r>
            <w:r w:rsidR="00414DD7">
              <w:rPr>
                <w:rFonts w:ascii="Arial" w:hAnsi="Arial" w:cs="Arial"/>
                <w:b/>
              </w:rPr>
              <w:t>6,306,561</w:t>
            </w:r>
          </w:p>
        </w:tc>
      </w:tr>
      <w:tr w:rsidR="00973F2C" w:rsidRPr="009E047A" w:rsidTr="00973F2C">
        <w:tc>
          <w:tcPr>
            <w:tcW w:w="1353" w:type="dxa"/>
            <w:tcBorders>
              <w:top w:val="single" w:sz="4" w:space="0" w:color="auto"/>
              <w:left w:val="nil"/>
              <w:bottom w:val="nil"/>
              <w:right w:val="nil"/>
            </w:tcBorders>
          </w:tcPr>
          <w:p w:rsidR="00973F2C" w:rsidRPr="009E047A" w:rsidRDefault="00973F2C">
            <w:pPr>
              <w:rPr>
                <w:rFonts w:ascii="Arial" w:hAnsi="Arial" w:cs="Arial"/>
                <w:b/>
              </w:rPr>
            </w:pPr>
          </w:p>
        </w:tc>
        <w:tc>
          <w:tcPr>
            <w:tcW w:w="2855" w:type="dxa"/>
            <w:tcBorders>
              <w:top w:val="single" w:sz="4" w:space="0" w:color="auto"/>
              <w:left w:val="nil"/>
              <w:bottom w:val="nil"/>
              <w:right w:val="nil"/>
            </w:tcBorders>
          </w:tcPr>
          <w:p w:rsidR="00973F2C" w:rsidRPr="009E047A" w:rsidRDefault="00973F2C" w:rsidP="00973F2C">
            <w:pPr>
              <w:pStyle w:val="ListParagraph"/>
              <w:rPr>
                <w:rFonts w:ascii="Arial" w:hAnsi="Arial" w:cs="Arial"/>
              </w:rPr>
            </w:pPr>
          </w:p>
        </w:tc>
        <w:tc>
          <w:tcPr>
            <w:tcW w:w="2005" w:type="dxa"/>
            <w:tcBorders>
              <w:top w:val="single" w:sz="4" w:space="0" w:color="auto"/>
              <w:left w:val="nil"/>
              <w:bottom w:val="nil"/>
              <w:right w:val="nil"/>
            </w:tcBorders>
          </w:tcPr>
          <w:p w:rsidR="00973F2C" w:rsidRPr="009E047A" w:rsidRDefault="00973F2C" w:rsidP="00441691">
            <w:pPr>
              <w:rPr>
                <w:rFonts w:ascii="Arial" w:hAnsi="Arial" w:cs="Arial"/>
              </w:rPr>
            </w:pPr>
          </w:p>
        </w:tc>
        <w:tc>
          <w:tcPr>
            <w:tcW w:w="2854" w:type="dxa"/>
            <w:tcBorders>
              <w:top w:val="single" w:sz="4" w:space="0" w:color="auto"/>
              <w:left w:val="nil"/>
              <w:bottom w:val="nil"/>
              <w:right w:val="single" w:sz="4" w:space="0" w:color="auto"/>
            </w:tcBorders>
          </w:tcPr>
          <w:p w:rsidR="00973F2C" w:rsidRPr="009E047A" w:rsidRDefault="00973F2C" w:rsidP="005A76FF">
            <w:pPr>
              <w:rPr>
                <w:rFonts w:ascii="Arial" w:hAnsi="Arial" w:cs="Arial"/>
              </w:rPr>
            </w:pPr>
          </w:p>
        </w:tc>
        <w:tc>
          <w:tcPr>
            <w:tcW w:w="1394" w:type="dxa"/>
            <w:tcBorders>
              <w:left w:val="single" w:sz="4" w:space="0" w:color="auto"/>
            </w:tcBorders>
          </w:tcPr>
          <w:p w:rsidR="00973F2C" w:rsidRPr="009E047A" w:rsidRDefault="005E0CBB">
            <w:pPr>
              <w:rPr>
                <w:rFonts w:ascii="Arial" w:hAnsi="Arial" w:cs="Arial"/>
                <w:b/>
              </w:rPr>
            </w:pPr>
            <w:r>
              <w:rPr>
                <w:rFonts w:ascii="Arial" w:hAnsi="Arial" w:cs="Arial"/>
                <w:b/>
              </w:rPr>
              <w:t>£</w:t>
            </w:r>
            <w:r w:rsidR="00E766F1">
              <w:rPr>
                <w:rFonts w:ascii="Arial" w:hAnsi="Arial" w:cs="Arial"/>
                <w:b/>
              </w:rPr>
              <w:t>50,919,925</w:t>
            </w:r>
          </w:p>
        </w:tc>
      </w:tr>
    </w:tbl>
    <w:p w:rsidR="00773EA3" w:rsidRPr="009E047A" w:rsidRDefault="00773EA3">
      <w:pPr>
        <w:rPr>
          <w:rFonts w:ascii="Arial" w:hAnsi="Arial" w:cs="Arial"/>
          <w:b/>
        </w:rPr>
      </w:pPr>
    </w:p>
    <w:p w:rsidR="00AB27FB" w:rsidRPr="009E047A" w:rsidRDefault="00A414EB" w:rsidP="001366B6">
      <w:pPr>
        <w:rPr>
          <w:rFonts w:ascii="Arial" w:hAnsi="Arial" w:cs="Arial"/>
        </w:rPr>
      </w:pPr>
      <w:r w:rsidRPr="009E047A">
        <w:rPr>
          <w:rFonts w:ascii="Arial" w:hAnsi="Arial" w:cs="Arial"/>
        </w:rPr>
        <w:t>**</w:t>
      </w:r>
      <w:r w:rsidR="00AB27FB" w:rsidRPr="009E047A">
        <w:rPr>
          <w:rFonts w:ascii="Calibri" w:hAnsi="Calibri" w:cs="Calibri"/>
        </w:rPr>
        <w:t xml:space="preserve"> </w:t>
      </w:r>
      <w:r w:rsidR="00AB27FB" w:rsidRPr="009E047A">
        <w:rPr>
          <w:rFonts w:ascii="Arial" w:hAnsi="Arial" w:cs="Arial"/>
        </w:rPr>
        <w:t xml:space="preserve">The CCG commissioned ‘Local Incentive Schemes’ are included in the scope pending the </w:t>
      </w:r>
      <w:r w:rsidR="001366B6" w:rsidRPr="009E047A">
        <w:rPr>
          <w:rFonts w:ascii="Arial" w:hAnsi="Arial" w:cs="Arial"/>
        </w:rPr>
        <w:t>outcome of the scheduled review and furth</w:t>
      </w:r>
      <w:r w:rsidR="007A7E41" w:rsidRPr="009E047A">
        <w:rPr>
          <w:rFonts w:ascii="Arial" w:hAnsi="Arial" w:cs="Arial"/>
        </w:rPr>
        <w:t xml:space="preserve">er engagement with primary care to determine whether these services would benefit from an integrated contractual approach. </w:t>
      </w:r>
      <w:r w:rsidR="001366B6" w:rsidRPr="009E047A">
        <w:rPr>
          <w:rFonts w:ascii="Arial" w:hAnsi="Arial" w:cs="Arial"/>
        </w:rPr>
        <w:t xml:space="preserve"> </w:t>
      </w:r>
      <w:r w:rsidR="00AB27FB" w:rsidRPr="009E047A">
        <w:rPr>
          <w:rFonts w:ascii="Arial" w:hAnsi="Arial" w:cs="Arial"/>
        </w:rPr>
        <w:t>The introduction of new national contracts planned to go directly to Primary Care Networks could mean that it is not viable to be included within the scope of CCG commissioned activity. It could be that these services are heavily aligned and still deliver a seamless service from a resident’s perspective although may take a different contractual route. The areas known to be affected by this include; Enhanced Health in Care Homes</w:t>
      </w:r>
      <w:r w:rsidR="00A7627D" w:rsidRPr="009E047A">
        <w:rPr>
          <w:rFonts w:ascii="Arial" w:hAnsi="Arial" w:cs="Arial"/>
        </w:rPr>
        <w:t xml:space="preserve"> (End of Life and complex patients LIS)</w:t>
      </w:r>
      <w:r w:rsidR="00AB27FB" w:rsidRPr="009E047A">
        <w:rPr>
          <w:rFonts w:ascii="Arial" w:hAnsi="Arial" w:cs="Arial"/>
        </w:rPr>
        <w:t xml:space="preserve">, and Access Hubs. </w:t>
      </w:r>
    </w:p>
    <w:p w:rsidR="00E352FB" w:rsidRPr="009E047A" w:rsidRDefault="00E352FB" w:rsidP="00E352FB">
      <w:pPr>
        <w:pStyle w:val="ListParagraph"/>
        <w:ind w:left="360"/>
        <w:rPr>
          <w:rFonts w:ascii="Arial" w:hAnsi="Arial" w:cs="Arial"/>
          <w:b/>
          <w:color w:val="2E74B5" w:themeColor="accent1" w:themeShade="BF"/>
        </w:rPr>
      </w:pPr>
    </w:p>
    <w:p w:rsidR="004737B2" w:rsidRPr="00DD6075" w:rsidRDefault="003F4E40" w:rsidP="00DD6075">
      <w:pPr>
        <w:pStyle w:val="ListParagraph"/>
        <w:numPr>
          <w:ilvl w:val="1"/>
          <w:numId w:val="16"/>
        </w:numPr>
        <w:rPr>
          <w:rFonts w:ascii="Arial" w:hAnsi="Arial" w:cs="Arial"/>
          <w:b/>
          <w:color w:val="2E74B5" w:themeColor="accent1" w:themeShade="BF"/>
        </w:rPr>
      </w:pPr>
      <w:r w:rsidRPr="00DD6075">
        <w:rPr>
          <w:rFonts w:ascii="Arial" w:hAnsi="Arial" w:cs="Arial"/>
          <w:b/>
          <w:color w:val="2E74B5" w:themeColor="accent1" w:themeShade="BF"/>
        </w:rPr>
        <w:t>I</w:t>
      </w:r>
      <w:r w:rsidR="004737B2" w:rsidRPr="00DD6075">
        <w:rPr>
          <w:rFonts w:ascii="Arial" w:hAnsi="Arial" w:cs="Arial"/>
          <w:b/>
          <w:color w:val="2E74B5" w:themeColor="accent1" w:themeShade="BF"/>
        </w:rPr>
        <w:t xml:space="preserve">nterdependencies </w:t>
      </w:r>
    </w:p>
    <w:p w:rsidR="008C331D" w:rsidRPr="009E047A" w:rsidRDefault="008C331D" w:rsidP="008C331D">
      <w:pPr>
        <w:rPr>
          <w:rFonts w:ascii="Arial" w:hAnsi="Arial" w:cs="Arial"/>
        </w:rPr>
      </w:pPr>
      <w:r w:rsidRPr="009E047A">
        <w:rPr>
          <w:rFonts w:ascii="Arial" w:hAnsi="Arial" w:cs="Arial"/>
        </w:rPr>
        <w:t xml:space="preserve">Merton Clinical Commissioning Group (MCCG) together with the London Borough of Merton and other health and social care partners </w:t>
      </w:r>
      <w:r w:rsidR="009F314D" w:rsidRPr="009E047A">
        <w:rPr>
          <w:rFonts w:ascii="Arial" w:hAnsi="Arial" w:cs="Arial"/>
        </w:rPr>
        <w:t>are working together</w:t>
      </w:r>
      <w:r w:rsidRPr="009E047A">
        <w:rPr>
          <w:rFonts w:ascii="Arial" w:hAnsi="Arial" w:cs="Arial"/>
        </w:rPr>
        <w:t xml:space="preserve"> through the Merton Health and Care Together Programme.</w:t>
      </w:r>
      <w:r w:rsidRPr="009E047A">
        <w:rPr>
          <w:rFonts w:eastAsiaTheme="minorEastAsia" w:hAnsi="Calibri"/>
          <w:color w:val="000000" w:themeColor="text1"/>
          <w:kern w:val="24"/>
        </w:rPr>
        <w:t xml:space="preserve"> </w:t>
      </w:r>
      <w:r w:rsidR="00D47638">
        <w:rPr>
          <w:rFonts w:ascii="Arial" w:hAnsi="Arial" w:cs="Arial"/>
        </w:rPr>
        <w:t>T</w:t>
      </w:r>
      <w:r w:rsidR="009F314D" w:rsidRPr="009E047A">
        <w:rPr>
          <w:rFonts w:ascii="Arial" w:hAnsi="Arial" w:cs="Arial"/>
        </w:rPr>
        <w:t xml:space="preserve">ransformation is underpinned by early integration with physical and mental health, social care, primary and secondary care, public health, community services and community based voluntary sector services as a ‘whole system’ to support people to start well, live well and age well. </w:t>
      </w:r>
      <w:r w:rsidRPr="009E047A">
        <w:rPr>
          <w:rFonts w:ascii="Arial" w:hAnsi="Arial" w:cs="Arial"/>
        </w:rPr>
        <w:t xml:space="preserve"> </w:t>
      </w:r>
    </w:p>
    <w:p w:rsidR="00FA1021" w:rsidRPr="009E047A" w:rsidRDefault="009F314D" w:rsidP="001366B6">
      <w:pPr>
        <w:rPr>
          <w:rFonts w:ascii="Arial" w:hAnsi="Arial" w:cs="Arial"/>
        </w:rPr>
      </w:pPr>
      <w:r w:rsidRPr="009E047A">
        <w:rPr>
          <w:rFonts w:ascii="Arial" w:hAnsi="Arial" w:cs="Arial"/>
        </w:rPr>
        <w:t xml:space="preserve">It is important that new community health and social </w:t>
      </w:r>
      <w:r w:rsidR="00D47638">
        <w:rPr>
          <w:rFonts w:ascii="Arial" w:hAnsi="Arial" w:cs="Arial"/>
        </w:rPr>
        <w:t>c</w:t>
      </w:r>
      <w:r w:rsidRPr="009E047A">
        <w:rPr>
          <w:rFonts w:ascii="Arial" w:hAnsi="Arial" w:cs="Arial"/>
        </w:rPr>
        <w:t>are services connect well with services outside the scope of the community service contract. It may be</w:t>
      </w:r>
      <w:r w:rsidR="00394ADB" w:rsidRPr="009E047A">
        <w:rPr>
          <w:rFonts w:ascii="Arial" w:hAnsi="Arial" w:cs="Arial"/>
        </w:rPr>
        <w:t xml:space="preserve"> that some services will be</w:t>
      </w:r>
      <w:r w:rsidRPr="009E047A">
        <w:rPr>
          <w:rFonts w:ascii="Arial" w:hAnsi="Arial" w:cs="Arial"/>
        </w:rPr>
        <w:t xml:space="preserve"> heavily aligned, perhaps adopting the same place based footprint so that from a resident’s perspective they offer a s</w:t>
      </w:r>
      <w:r w:rsidR="00394ADB" w:rsidRPr="009E047A">
        <w:rPr>
          <w:rFonts w:ascii="Arial" w:hAnsi="Arial" w:cs="Arial"/>
        </w:rPr>
        <w:t>eamless joined up service offer whilst retaining separate contractual approach.</w:t>
      </w:r>
      <w:r w:rsidRPr="009E047A">
        <w:rPr>
          <w:rFonts w:ascii="Arial" w:hAnsi="Arial" w:cs="Arial"/>
        </w:rPr>
        <w:t xml:space="preserve"> </w:t>
      </w:r>
      <w:r w:rsidR="00FA1021" w:rsidRPr="009E047A">
        <w:rPr>
          <w:rFonts w:ascii="Arial" w:hAnsi="Arial" w:cs="Arial"/>
        </w:rPr>
        <w:t xml:space="preserve">Key areas that are not currently included within the scope but will be aligned and </w:t>
      </w:r>
      <w:r w:rsidR="00C132AD" w:rsidRPr="009E047A">
        <w:rPr>
          <w:rFonts w:ascii="Arial" w:hAnsi="Arial" w:cs="Arial"/>
        </w:rPr>
        <w:t xml:space="preserve">remain </w:t>
      </w:r>
      <w:r w:rsidR="00FA1021" w:rsidRPr="009E047A">
        <w:rPr>
          <w:rFonts w:ascii="Arial" w:hAnsi="Arial" w:cs="Arial"/>
        </w:rPr>
        <w:t>key delivery partner</w:t>
      </w:r>
      <w:r w:rsidR="00C132AD" w:rsidRPr="009E047A">
        <w:rPr>
          <w:rFonts w:ascii="Arial" w:hAnsi="Arial" w:cs="Arial"/>
        </w:rPr>
        <w:t>s</w:t>
      </w:r>
      <w:r w:rsidR="00FA1021" w:rsidRPr="009E047A">
        <w:rPr>
          <w:rFonts w:ascii="Arial" w:hAnsi="Arial" w:cs="Arial"/>
        </w:rPr>
        <w:t xml:space="preserve"> include:</w:t>
      </w:r>
    </w:p>
    <w:p w:rsidR="00FA1021" w:rsidRDefault="00FA1021" w:rsidP="00A33BF1">
      <w:pPr>
        <w:pStyle w:val="ListParagraph"/>
        <w:numPr>
          <w:ilvl w:val="0"/>
          <w:numId w:val="4"/>
        </w:numPr>
        <w:rPr>
          <w:rFonts w:ascii="Arial" w:hAnsi="Arial" w:cs="Arial"/>
        </w:rPr>
      </w:pPr>
      <w:r w:rsidRPr="009E047A">
        <w:rPr>
          <w:rFonts w:ascii="Arial" w:hAnsi="Arial" w:cs="Arial"/>
        </w:rPr>
        <w:t>Directly provided services by London Borough of</w:t>
      </w:r>
      <w:r w:rsidR="001366B6" w:rsidRPr="009E047A">
        <w:rPr>
          <w:rFonts w:ascii="Arial" w:hAnsi="Arial" w:cs="Arial"/>
        </w:rPr>
        <w:t xml:space="preserve"> Merton e.g. Reablement Service, social workers and case managers</w:t>
      </w:r>
    </w:p>
    <w:p w:rsidR="00E943C4" w:rsidRPr="009E047A" w:rsidRDefault="00E943C4" w:rsidP="00A33BF1">
      <w:pPr>
        <w:pStyle w:val="ListParagraph"/>
        <w:numPr>
          <w:ilvl w:val="0"/>
          <w:numId w:val="4"/>
        </w:numPr>
        <w:rPr>
          <w:rFonts w:ascii="Arial" w:hAnsi="Arial" w:cs="Arial"/>
        </w:rPr>
      </w:pPr>
      <w:r>
        <w:rPr>
          <w:rFonts w:ascii="Arial" w:hAnsi="Arial" w:cs="Arial"/>
        </w:rPr>
        <w:t xml:space="preserve">Acute hospitals </w:t>
      </w:r>
    </w:p>
    <w:p w:rsidR="00FA1021" w:rsidRPr="009E047A" w:rsidRDefault="00FA1021" w:rsidP="00A33BF1">
      <w:pPr>
        <w:pStyle w:val="ListParagraph"/>
        <w:numPr>
          <w:ilvl w:val="0"/>
          <w:numId w:val="4"/>
        </w:numPr>
        <w:rPr>
          <w:rFonts w:ascii="Arial" w:hAnsi="Arial" w:cs="Arial"/>
        </w:rPr>
      </w:pPr>
      <w:r w:rsidRPr="009E047A">
        <w:rPr>
          <w:rFonts w:ascii="Arial" w:hAnsi="Arial" w:cs="Arial"/>
        </w:rPr>
        <w:t xml:space="preserve">Children’s Centres </w:t>
      </w:r>
    </w:p>
    <w:p w:rsidR="00FA1021" w:rsidRPr="009E047A" w:rsidRDefault="00FA1021" w:rsidP="00A33BF1">
      <w:pPr>
        <w:pStyle w:val="ListParagraph"/>
        <w:numPr>
          <w:ilvl w:val="0"/>
          <w:numId w:val="4"/>
        </w:numPr>
        <w:rPr>
          <w:rFonts w:ascii="Arial" w:hAnsi="Arial" w:cs="Arial"/>
        </w:rPr>
      </w:pPr>
      <w:r w:rsidRPr="009E047A">
        <w:rPr>
          <w:rFonts w:ascii="Arial" w:hAnsi="Arial" w:cs="Arial"/>
        </w:rPr>
        <w:t>Urgent Treatment Centres</w:t>
      </w:r>
      <w:r w:rsidR="001366B6" w:rsidRPr="009E047A">
        <w:rPr>
          <w:rFonts w:ascii="Arial" w:hAnsi="Arial" w:cs="Arial"/>
        </w:rPr>
        <w:t xml:space="preserve"> and outpatient </w:t>
      </w:r>
    </w:p>
    <w:p w:rsidR="00FA1021" w:rsidRPr="009E047A" w:rsidRDefault="00FA1021" w:rsidP="00A33BF1">
      <w:pPr>
        <w:pStyle w:val="ListParagraph"/>
        <w:numPr>
          <w:ilvl w:val="0"/>
          <w:numId w:val="4"/>
        </w:numPr>
        <w:rPr>
          <w:rFonts w:ascii="Arial" w:hAnsi="Arial" w:cs="Arial"/>
        </w:rPr>
      </w:pPr>
      <w:r w:rsidRPr="009E047A">
        <w:rPr>
          <w:rFonts w:ascii="Arial" w:hAnsi="Arial" w:cs="Arial"/>
        </w:rPr>
        <w:t xml:space="preserve">Mental Health Placements </w:t>
      </w:r>
    </w:p>
    <w:p w:rsidR="00D47638" w:rsidRDefault="00FA1021" w:rsidP="00D47638">
      <w:pPr>
        <w:pStyle w:val="ListParagraph"/>
        <w:numPr>
          <w:ilvl w:val="0"/>
          <w:numId w:val="4"/>
        </w:numPr>
        <w:rPr>
          <w:rFonts w:ascii="Arial" w:hAnsi="Arial" w:cs="Arial"/>
        </w:rPr>
      </w:pPr>
      <w:r w:rsidRPr="009E047A">
        <w:rPr>
          <w:rFonts w:ascii="Arial" w:hAnsi="Arial" w:cs="Arial"/>
        </w:rPr>
        <w:t>Brokerage services</w:t>
      </w:r>
      <w:r w:rsidR="00EE492A" w:rsidRPr="009E047A">
        <w:rPr>
          <w:rFonts w:ascii="Arial" w:hAnsi="Arial" w:cs="Arial"/>
        </w:rPr>
        <w:t xml:space="preserve"> including placements in nursing and residential </w:t>
      </w:r>
      <w:r w:rsidR="00D47638">
        <w:rPr>
          <w:rFonts w:ascii="Arial" w:hAnsi="Arial" w:cs="Arial"/>
        </w:rPr>
        <w:t xml:space="preserve">care and Continuing Health Care  </w:t>
      </w:r>
    </w:p>
    <w:p w:rsidR="001366B6" w:rsidRPr="00D47638" w:rsidRDefault="001366B6" w:rsidP="00D47638">
      <w:pPr>
        <w:rPr>
          <w:rFonts w:ascii="Arial" w:hAnsi="Arial" w:cs="Arial"/>
        </w:rPr>
      </w:pPr>
      <w:r w:rsidRPr="00D47638">
        <w:rPr>
          <w:rFonts w:ascii="Arial" w:hAnsi="Arial" w:cs="Arial"/>
          <w:b/>
          <w:color w:val="2E74B5" w:themeColor="accent1" w:themeShade="BF"/>
          <w:sz w:val="28"/>
        </w:rPr>
        <w:br w:type="page"/>
      </w:r>
    </w:p>
    <w:p w:rsidR="004737B2" w:rsidRPr="009E047A" w:rsidRDefault="00FA1021" w:rsidP="001366B6">
      <w:pPr>
        <w:rPr>
          <w:rFonts w:ascii="Arial" w:hAnsi="Arial" w:cs="Arial"/>
          <w:b/>
          <w:color w:val="2E74B5" w:themeColor="accent1" w:themeShade="BF"/>
          <w:sz w:val="28"/>
        </w:rPr>
      </w:pPr>
      <w:r w:rsidRPr="009E047A">
        <w:rPr>
          <w:rFonts w:ascii="Arial" w:hAnsi="Arial" w:cs="Arial"/>
          <w:b/>
          <w:color w:val="2E74B5" w:themeColor="accent1" w:themeShade="BF"/>
          <w:sz w:val="28"/>
        </w:rPr>
        <w:t>S</w:t>
      </w:r>
      <w:r w:rsidR="004737B2" w:rsidRPr="009E047A">
        <w:rPr>
          <w:rFonts w:ascii="Arial" w:hAnsi="Arial" w:cs="Arial"/>
          <w:b/>
          <w:color w:val="2E74B5" w:themeColor="accent1" w:themeShade="BF"/>
          <w:sz w:val="28"/>
        </w:rPr>
        <w:t xml:space="preserve">ection three – next steps for implementation </w:t>
      </w:r>
    </w:p>
    <w:p w:rsidR="004737B2" w:rsidRPr="009E047A" w:rsidRDefault="004737B2" w:rsidP="004737B2">
      <w:pPr>
        <w:rPr>
          <w:rFonts w:ascii="Arial" w:hAnsi="Arial" w:cs="Arial"/>
          <w:b/>
          <w:color w:val="2E74B5" w:themeColor="accent1" w:themeShade="BF"/>
        </w:rPr>
      </w:pPr>
      <w:r w:rsidRPr="009E047A">
        <w:rPr>
          <w:rFonts w:ascii="Arial" w:hAnsi="Arial" w:cs="Arial"/>
          <w:b/>
          <w:color w:val="2E74B5" w:themeColor="accent1" w:themeShade="BF"/>
        </w:rPr>
        <w:t xml:space="preserve">3.1. Procurement approach </w:t>
      </w:r>
    </w:p>
    <w:p w:rsidR="005F5010" w:rsidRDefault="000E0633" w:rsidP="005F5010">
      <w:pPr>
        <w:rPr>
          <w:rFonts w:ascii="Arial" w:hAnsi="Arial" w:cs="Arial"/>
        </w:rPr>
      </w:pPr>
      <w:r w:rsidRPr="009E047A">
        <w:rPr>
          <w:rFonts w:ascii="Arial" w:hAnsi="Arial" w:cs="Arial"/>
        </w:rPr>
        <w:t>Commissioners plan to undertake a formal NHS procurement process with the intention of entering a long-term contract of up to seven years with services in place from April 2021.</w:t>
      </w:r>
    </w:p>
    <w:p w:rsidR="005F5010" w:rsidRDefault="005F5010" w:rsidP="005F5010">
      <w:pPr>
        <w:rPr>
          <w:rFonts w:ascii="Arial" w:hAnsi="Arial" w:cs="Arial"/>
        </w:rPr>
      </w:pPr>
      <w:r w:rsidRPr="000F7F00">
        <w:rPr>
          <w:rFonts w:ascii="Arial" w:hAnsi="Arial" w:cs="Arial"/>
        </w:rPr>
        <w:t xml:space="preserve">Whilst it for participating providers to decide how to arrange themselves in organisational, legal and operational forms to deliver the future model, it is the intention of commissioners to replace the current array of individual contracts for services in scope with a single contractual arrangement. </w:t>
      </w:r>
      <w:r w:rsidRPr="009E047A">
        <w:rPr>
          <w:rFonts w:ascii="Arial" w:hAnsi="Arial" w:cs="Arial"/>
        </w:rPr>
        <w:t xml:space="preserve">Commissioners do not believe the vision can be delivered by a single agency without a significant commitment to partnership and integrated working. Merton Primary Care Network and the London Borough of Merton are vital delivery partners for any solution. Commissioners </w:t>
      </w:r>
      <w:r>
        <w:rPr>
          <w:rFonts w:ascii="Arial" w:hAnsi="Arial" w:cs="Arial"/>
        </w:rPr>
        <w:t>require</w:t>
      </w:r>
      <w:r w:rsidRPr="009E047A">
        <w:rPr>
          <w:rFonts w:ascii="Arial" w:hAnsi="Arial" w:cs="Arial"/>
        </w:rPr>
        <w:t xml:space="preserve"> that the facilities of the Wilson are included in any delivery plans.    </w:t>
      </w:r>
    </w:p>
    <w:p w:rsidR="00DA08B2" w:rsidRPr="009E047A" w:rsidRDefault="00D47638" w:rsidP="00387D1A">
      <w:pPr>
        <w:rPr>
          <w:rFonts w:ascii="Arial" w:hAnsi="Arial" w:cs="Arial"/>
        </w:rPr>
      </w:pPr>
      <w:r w:rsidRPr="009E047A">
        <w:rPr>
          <w:rFonts w:ascii="Arial" w:hAnsi="Arial" w:cs="Arial"/>
        </w:rPr>
        <w:t xml:space="preserve">Following wider engagement and discussion with the community in Merton, service users and patients, their carers, families and networks and providers of health and social care, we hope to collaboratively finalise the specification for community services. High level specifications will outline the parameters for delivery with commissioners committed to working in partnership with providers to determine the model of delivery and subsequent transformation and implementation programmes. </w:t>
      </w:r>
    </w:p>
    <w:p w:rsidR="009D53CD" w:rsidRPr="009E047A" w:rsidRDefault="0054469A" w:rsidP="00387D1A">
      <w:pPr>
        <w:rPr>
          <w:rFonts w:ascii="Arial" w:hAnsi="Arial" w:cs="Arial"/>
          <w:b/>
        </w:rPr>
      </w:pPr>
      <w:r w:rsidRPr="009E047A">
        <w:rPr>
          <w:rFonts w:ascii="Arial" w:hAnsi="Arial" w:cs="Arial"/>
          <w:b/>
        </w:rPr>
        <w:t xml:space="preserve">Diagram 1. Commissioners approach to developing the </w:t>
      </w:r>
      <w:r w:rsidR="00567D97" w:rsidRPr="009E047A">
        <w:rPr>
          <w:rFonts w:ascii="Arial" w:hAnsi="Arial" w:cs="Arial"/>
          <w:b/>
        </w:rPr>
        <w:t>model for</w:t>
      </w:r>
      <w:r w:rsidRPr="009E047A">
        <w:rPr>
          <w:rFonts w:ascii="Arial" w:hAnsi="Arial" w:cs="Arial"/>
          <w:b/>
        </w:rPr>
        <w:t xml:space="preserve"> community services </w:t>
      </w:r>
    </w:p>
    <w:p w:rsidR="009D53CD" w:rsidRPr="009E047A" w:rsidRDefault="00FA1B5B" w:rsidP="00387D1A">
      <w:pPr>
        <w:rPr>
          <w:rFonts w:ascii="Arial" w:hAnsi="Arial" w:cs="Arial"/>
        </w:rPr>
      </w:pPr>
      <w:r>
        <w:rPr>
          <w:rFonts w:ascii="Arial" w:hAnsi="Arial" w:cs="Arial"/>
          <w:noProof/>
          <w:lang w:eastAsia="en-GB"/>
        </w:rPr>
        <w:drawing>
          <wp:inline distT="0" distB="0" distL="0" distR="0" wp14:anchorId="5365CD90" wp14:editId="27C54723">
            <wp:extent cx="6444605" cy="49053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446884" cy="4907110"/>
                    </a:xfrm>
                    <a:prstGeom prst="rect">
                      <a:avLst/>
                    </a:prstGeom>
                    <a:noFill/>
                  </pic:spPr>
                </pic:pic>
              </a:graphicData>
            </a:graphic>
          </wp:inline>
        </w:drawing>
      </w:r>
    </w:p>
    <w:p w:rsidR="00D47638" w:rsidRDefault="00D47638" w:rsidP="00D47638">
      <w:pPr>
        <w:rPr>
          <w:rFonts w:ascii="Arial" w:hAnsi="Arial" w:cs="Arial"/>
        </w:rPr>
      </w:pPr>
    </w:p>
    <w:p w:rsidR="00D47638" w:rsidRPr="00EA0CF4" w:rsidRDefault="00D47638" w:rsidP="00D47638">
      <w:pPr>
        <w:rPr>
          <w:rFonts w:ascii="Arial" w:hAnsi="Arial" w:cs="Arial"/>
        </w:rPr>
      </w:pPr>
      <w:r w:rsidRPr="00D47638">
        <w:rPr>
          <w:rFonts w:ascii="Arial" w:hAnsi="Arial" w:cs="Arial"/>
        </w:rPr>
        <w:t>The commissioners will use a capability assessment to test the ability of interested providers t</w:t>
      </w:r>
      <w:r w:rsidR="00944671">
        <w:rPr>
          <w:rFonts w:ascii="Arial" w:hAnsi="Arial" w:cs="Arial"/>
        </w:rPr>
        <w:t>o work collaboratively together</w:t>
      </w:r>
      <w:r w:rsidRPr="00D47638">
        <w:rPr>
          <w:rFonts w:ascii="Arial" w:hAnsi="Arial" w:cs="Arial"/>
        </w:rPr>
        <w:t xml:space="preserve"> and with commissioners both strategically and operationally to develop the future operating model to meet the outcomes and deliver the vision. </w:t>
      </w:r>
      <w:r w:rsidRPr="00EA0CF4">
        <w:rPr>
          <w:rFonts w:ascii="Arial" w:hAnsi="Arial" w:cs="Arial"/>
        </w:rPr>
        <w:t>The framework setting out the scope and focus of the capability assessment is attached as append</w:t>
      </w:r>
      <w:r>
        <w:rPr>
          <w:rFonts w:ascii="Arial" w:hAnsi="Arial" w:cs="Arial"/>
        </w:rPr>
        <w:t>ix 2</w:t>
      </w:r>
      <w:r w:rsidRPr="00EA0CF4">
        <w:rPr>
          <w:rFonts w:ascii="Arial" w:hAnsi="Arial" w:cs="Arial"/>
        </w:rPr>
        <w:t xml:space="preserve"> of this document. </w:t>
      </w:r>
    </w:p>
    <w:p w:rsidR="00D47638" w:rsidRPr="00D47638" w:rsidRDefault="00D47638" w:rsidP="00D47638">
      <w:pPr>
        <w:rPr>
          <w:rFonts w:ascii="Arial" w:hAnsi="Arial" w:cs="Arial"/>
        </w:rPr>
      </w:pPr>
      <w:r>
        <w:rPr>
          <w:rFonts w:ascii="Arial" w:hAnsi="Arial" w:cs="Arial"/>
        </w:rPr>
        <w:t>C</w:t>
      </w:r>
      <w:r w:rsidRPr="009E047A">
        <w:rPr>
          <w:rFonts w:ascii="Arial" w:hAnsi="Arial" w:cs="Arial"/>
        </w:rPr>
        <w:t>ommissioners wish to</w:t>
      </w:r>
      <w:r w:rsidR="00944671">
        <w:rPr>
          <w:rFonts w:ascii="Arial" w:hAnsi="Arial" w:cs="Arial"/>
        </w:rPr>
        <w:t xml:space="preserve"> work with potential providers</w:t>
      </w:r>
      <w:r w:rsidRPr="009E047A">
        <w:rPr>
          <w:rFonts w:ascii="Arial" w:hAnsi="Arial" w:cs="Arial"/>
        </w:rPr>
        <w:t xml:space="preserve"> who share our vision for community services and consider that they have the right capacities and capabilities to respond to the challenge ahead.  </w:t>
      </w:r>
      <w:r w:rsidRPr="00D47638">
        <w:rPr>
          <w:rFonts w:ascii="Arial" w:hAnsi="Arial" w:cs="Arial"/>
        </w:rPr>
        <w:t xml:space="preserve">The capability assessment will seek evidence and demonstration of the providers’ appetite and potential to work collaboratively with commissioners and the residents of Merton to deliver community services. The focus of the assessment will be broad, but fundamentally seek to drive and test a new collaborative way of working between providers so that their organisation, governance, decision making and commitment is in place to enable the required service transformation at a pace. </w:t>
      </w:r>
    </w:p>
    <w:p w:rsidR="00D47638" w:rsidRPr="00D47638" w:rsidRDefault="00D47638" w:rsidP="00D47638">
      <w:pPr>
        <w:rPr>
          <w:rFonts w:ascii="Arial" w:hAnsi="Arial" w:cs="Arial"/>
        </w:rPr>
      </w:pPr>
      <w:r w:rsidRPr="00D47638">
        <w:rPr>
          <w:rFonts w:ascii="Arial" w:hAnsi="Arial" w:cs="Arial"/>
        </w:rPr>
        <w:t>Where a competitive process becomes necessary to select which group of providers is most capable, the capability assessment will be used as the basis of a competitive evaluation tool. Each group of interested providers will be invited to respond as bidders, through a transparent, structured and equitable process, providing all necessary evidences to enable commissioners to conclude a ranking of bidders in terms of confidence to be had in their capability.</w:t>
      </w:r>
    </w:p>
    <w:p w:rsidR="000266CC" w:rsidRDefault="000266CC" w:rsidP="000266CC">
      <w:pPr>
        <w:rPr>
          <w:rFonts w:ascii="Arial" w:hAnsi="Arial" w:cs="Arial"/>
        </w:rPr>
      </w:pPr>
      <w:r w:rsidRPr="009E047A">
        <w:rPr>
          <w:rFonts w:ascii="Arial" w:hAnsi="Arial" w:cs="Arial"/>
        </w:rPr>
        <w:t xml:space="preserve">It is key that the provider have ownership of, and commitment to the vision. A cultural shift to new ways of working as well as practical support in making teams work effectively is needed as part of organisational development strategies and transformation programmes. </w:t>
      </w:r>
    </w:p>
    <w:p w:rsidR="001435D2" w:rsidRDefault="001435D2" w:rsidP="000266CC">
      <w:pPr>
        <w:rPr>
          <w:rFonts w:ascii="Arial" w:hAnsi="Arial" w:cs="Arial"/>
        </w:rPr>
      </w:pPr>
      <w:r w:rsidRPr="001435D2">
        <w:rPr>
          <w:rFonts w:ascii="Arial" w:hAnsi="Arial" w:cs="Arial"/>
          <w:bCs/>
          <w:iCs/>
        </w:rPr>
        <w:t>Merton CCG will be amalgamating with neighbouring CCGs to form South West London CCG from April 2020. Therefore, any award of contract for community services for April 2021 will be issued from South West London CCG. This new larger geography will enable NHS commissioning to fulfil a more strategic role, reduce duplication and pool resources and expertise to improve delivery. The CCG will remain committed to working locally with partners at a borough level and strengthening integration with NHS organisations, the local authority and voluntary secto</w:t>
      </w:r>
      <w:r>
        <w:rPr>
          <w:rFonts w:ascii="Arial" w:hAnsi="Arial" w:cs="Arial"/>
          <w:bCs/>
          <w:iCs/>
        </w:rPr>
        <w:t>r partners in Merton. F</w:t>
      </w:r>
      <w:r w:rsidR="00944671">
        <w:rPr>
          <w:rFonts w:ascii="Arial" w:hAnsi="Arial" w:cs="Arial"/>
          <w:bCs/>
          <w:iCs/>
        </w:rPr>
        <w:t xml:space="preserve">urther detail </w:t>
      </w:r>
      <w:r w:rsidRPr="001435D2">
        <w:rPr>
          <w:rFonts w:ascii="Arial" w:hAnsi="Arial" w:cs="Arial"/>
          <w:bCs/>
          <w:iCs/>
        </w:rPr>
        <w:t>on how the new commissioning a</w:t>
      </w:r>
      <w:r>
        <w:rPr>
          <w:rFonts w:ascii="Arial" w:hAnsi="Arial" w:cs="Arial"/>
          <w:bCs/>
          <w:iCs/>
        </w:rPr>
        <w:t xml:space="preserve">rrangements will operate will be shared as soon as they are approved. </w:t>
      </w:r>
    </w:p>
    <w:p w:rsidR="006043E3" w:rsidRDefault="006043E3" w:rsidP="006043E3">
      <w:pPr>
        <w:rPr>
          <w:rFonts w:ascii="Arial" w:hAnsi="Arial" w:cs="Arial"/>
          <w:b/>
          <w:color w:val="0070C0"/>
        </w:rPr>
      </w:pPr>
    </w:p>
    <w:p w:rsidR="004B74DC" w:rsidRPr="006043E3" w:rsidRDefault="004B74DC" w:rsidP="006043E3">
      <w:pPr>
        <w:rPr>
          <w:rFonts w:ascii="Arial" w:hAnsi="Arial" w:cs="Arial"/>
          <w:b/>
          <w:color w:val="0070C0"/>
        </w:rPr>
      </w:pPr>
      <w:r w:rsidRPr="006043E3">
        <w:rPr>
          <w:rFonts w:ascii="Arial" w:hAnsi="Arial" w:cs="Arial"/>
          <w:b/>
          <w:color w:val="0070C0"/>
        </w:rPr>
        <w:t>3.2 Financial envelope:</w:t>
      </w:r>
    </w:p>
    <w:p w:rsidR="004B74DC" w:rsidRDefault="004B74DC" w:rsidP="006043E3">
      <w:pPr>
        <w:rPr>
          <w:rFonts w:ascii="Arial" w:hAnsi="Arial" w:cs="Arial"/>
        </w:rPr>
      </w:pPr>
      <w:r w:rsidRPr="006043E3">
        <w:rPr>
          <w:rFonts w:ascii="Arial" w:hAnsi="Arial" w:cs="Arial"/>
        </w:rPr>
        <w:t>The financial contra</w:t>
      </w:r>
      <w:r w:rsidR="001366B6" w:rsidRPr="006043E3">
        <w:rPr>
          <w:rFonts w:ascii="Arial" w:hAnsi="Arial" w:cs="Arial"/>
        </w:rPr>
        <w:t>ct envelope represents</w:t>
      </w:r>
      <w:r w:rsidR="00DF5DBD" w:rsidRPr="006043E3">
        <w:rPr>
          <w:rFonts w:ascii="Arial" w:hAnsi="Arial" w:cs="Arial"/>
        </w:rPr>
        <w:t xml:space="preserve"> </w:t>
      </w:r>
      <w:r w:rsidR="00BA4594">
        <w:rPr>
          <w:rFonts w:ascii="Arial" w:hAnsi="Arial" w:cs="Arial"/>
        </w:rPr>
        <w:t>£50,919,925</w:t>
      </w:r>
      <w:r w:rsidR="001366B6" w:rsidRPr="006043E3">
        <w:rPr>
          <w:rFonts w:ascii="Arial" w:hAnsi="Arial" w:cs="Arial"/>
        </w:rPr>
        <w:t xml:space="preserve"> </w:t>
      </w:r>
      <w:r w:rsidRPr="006043E3">
        <w:rPr>
          <w:rFonts w:ascii="Arial" w:hAnsi="Arial" w:cs="Arial"/>
        </w:rPr>
        <w:t xml:space="preserve">of </w:t>
      </w:r>
      <w:r w:rsidR="00643F79">
        <w:rPr>
          <w:rFonts w:ascii="Arial" w:hAnsi="Arial" w:cs="Arial"/>
        </w:rPr>
        <w:t xml:space="preserve">annual </w:t>
      </w:r>
      <w:r w:rsidRPr="006043E3">
        <w:rPr>
          <w:rFonts w:ascii="Arial" w:hAnsi="Arial" w:cs="Arial"/>
        </w:rPr>
        <w:t>funding</w:t>
      </w:r>
      <w:r w:rsidR="00BA4594">
        <w:rPr>
          <w:rFonts w:ascii="Arial" w:hAnsi="Arial" w:cs="Arial"/>
        </w:rPr>
        <w:t xml:space="preserve"> building up iteratively over the first four years of the contract life. The following table hi</w:t>
      </w:r>
      <w:r w:rsidR="00643F79">
        <w:rPr>
          <w:rFonts w:ascii="Arial" w:hAnsi="Arial" w:cs="Arial"/>
        </w:rPr>
        <w:t xml:space="preserve">ghlights the indicative funding. The figures are indicative as commissioners reserve the right to alter the values. </w:t>
      </w:r>
    </w:p>
    <w:p w:rsidR="00643F79" w:rsidRPr="00643F79" w:rsidRDefault="00643F79" w:rsidP="006043E3">
      <w:pPr>
        <w:rPr>
          <w:rFonts w:ascii="Arial" w:hAnsi="Arial" w:cs="Arial"/>
          <w:b/>
        </w:rPr>
      </w:pPr>
      <w:r w:rsidRPr="00643F79">
        <w:rPr>
          <w:rFonts w:ascii="Arial" w:hAnsi="Arial" w:cs="Arial"/>
          <w:b/>
        </w:rPr>
        <w:t xml:space="preserve">Table 4. Proposed figures for the community services integration contract phasing </w:t>
      </w:r>
    </w:p>
    <w:tbl>
      <w:tblPr>
        <w:tblStyle w:val="TableGrid"/>
        <w:tblW w:w="0" w:type="auto"/>
        <w:tblInd w:w="495" w:type="dxa"/>
        <w:tblLook w:val="04A0" w:firstRow="1" w:lastRow="0" w:firstColumn="1" w:lastColumn="0" w:noHBand="0" w:noVBand="1"/>
      </w:tblPr>
      <w:tblGrid>
        <w:gridCol w:w="2405"/>
        <w:gridCol w:w="3686"/>
      </w:tblGrid>
      <w:tr w:rsidR="00643F79" w:rsidTr="00643F79">
        <w:tc>
          <w:tcPr>
            <w:tcW w:w="2405" w:type="dxa"/>
          </w:tcPr>
          <w:p w:rsidR="00643F79" w:rsidRPr="00643F79" w:rsidRDefault="00643F79" w:rsidP="006043E3">
            <w:pPr>
              <w:rPr>
                <w:rFonts w:ascii="Arial" w:hAnsi="Arial" w:cs="Arial"/>
                <w:b/>
              </w:rPr>
            </w:pPr>
            <w:r w:rsidRPr="00643F79">
              <w:rPr>
                <w:rFonts w:ascii="Arial" w:hAnsi="Arial" w:cs="Arial"/>
                <w:b/>
              </w:rPr>
              <w:t>Year</w:t>
            </w:r>
          </w:p>
        </w:tc>
        <w:tc>
          <w:tcPr>
            <w:tcW w:w="3686" w:type="dxa"/>
          </w:tcPr>
          <w:p w:rsidR="00643F79" w:rsidRPr="00643F79" w:rsidRDefault="00643F79" w:rsidP="006043E3">
            <w:pPr>
              <w:rPr>
                <w:rFonts w:ascii="Arial" w:hAnsi="Arial" w:cs="Arial"/>
                <w:b/>
              </w:rPr>
            </w:pPr>
            <w:r w:rsidRPr="00643F79">
              <w:rPr>
                <w:rFonts w:ascii="Arial" w:hAnsi="Arial" w:cs="Arial"/>
                <w:b/>
              </w:rPr>
              <w:t xml:space="preserve">Annual contract value (indicative) </w:t>
            </w:r>
          </w:p>
        </w:tc>
      </w:tr>
      <w:tr w:rsidR="00643F79" w:rsidTr="00643F79">
        <w:tc>
          <w:tcPr>
            <w:tcW w:w="2405" w:type="dxa"/>
          </w:tcPr>
          <w:p w:rsidR="00643F79" w:rsidRDefault="00643F79" w:rsidP="006043E3">
            <w:pPr>
              <w:rPr>
                <w:rFonts w:ascii="Arial" w:hAnsi="Arial" w:cs="Arial"/>
              </w:rPr>
            </w:pPr>
            <w:r>
              <w:rPr>
                <w:rFonts w:ascii="Arial" w:hAnsi="Arial" w:cs="Arial"/>
              </w:rPr>
              <w:t>Year 1 2021-22</w:t>
            </w:r>
          </w:p>
        </w:tc>
        <w:tc>
          <w:tcPr>
            <w:tcW w:w="3686" w:type="dxa"/>
          </w:tcPr>
          <w:p w:rsidR="00643F79" w:rsidRDefault="00643F79" w:rsidP="006043E3">
            <w:pPr>
              <w:rPr>
                <w:rFonts w:ascii="Arial" w:hAnsi="Arial" w:cs="Arial"/>
              </w:rPr>
            </w:pPr>
            <w:r>
              <w:rPr>
                <w:rFonts w:ascii="Arial" w:hAnsi="Arial" w:cs="Arial"/>
              </w:rPr>
              <w:t>£30,540,600</w:t>
            </w:r>
          </w:p>
        </w:tc>
      </w:tr>
      <w:tr w:rsidR="00643F79" w:rsidTr="00643F79">
        <w:tc>
          <w:tcPr>
            <w:tcW w:w="2405" w:type="dxa"/>
          </w:tcPr>
          <w:p w:rsidR="00643F79" w:rsidRDefault="00643F79" w:rsidP="006043E3">
            <w:pPr>
              <w:rPr>
                <w:rFonts w:ascii="Arial" w:hAnsi="Arial" w:cs="Arial"/>
              </w:rPr>
            </w:pPr>
            <w:r>
              <w:rPr>
                <w:rFonts w:ascii="Arial" w:hAnsi="Arial" w:cs="Arial"/>
              </w:rPr>
              <w:t>Year 2 2022-23</w:t>
            </w:r>
          </w:p>
        </w:tc>
        <w:tc>
          <w:tcPr>
            <w:tcW w:w="3686" w:type="dxa"/>
          </w:tcPr>
          <w:p w:rsidR="00643F79" w:rsidRDefault="00396F1F" w:rsidP="006043E3">
            <w:pPr>
              <w:rPr>
                <w:rFonts w:ascii="Arial" w:hAnsi="Arial" w:cs="Arial"/>
              </w:rPr>
            </w:pPr>
            <w:r>
              <w:rPr>
                <w:rFonts w:ascii="Arial" w:hAnsi="Arial" w:cs="Arial"/>
              </w:rPr>
              <w:t>£44,235,458 (+</w:t>
            </w:r>
            <w:r w:rsidR="00643F79">
              <w:rPr>
                <w:rFonts w:ascii="Arial" w:hAnsi="Arial" w:cs="Arial"/>
              </w:rPr>
              <w:t>£13,694,853</w:t>
            </w:r>
            <w:r>
              <w:rPr>
                <w:rFonts w:ascii="Arial" w:hAnsi="Arial" w:cs="Arial"/>
              </w:rPr>
              <w:t>)</w:t>
            </w:r>
          </w:p>
        </w:tc>
      </w:tr>
      <w:tr w:rsidR="00643F79" w:rsidTr="00643F79">
        <w:tc>
          <w:tcPr>
            <w:tcW w:w="2405" w:type="dxa"/>
          </w:tcPr>
          <w:p w:rsidR="00643F79" w:rsidRDefault="00643F79" w:rsidP="006043E3">
            <w:pPr>
              <w:rPr>
                <w:rFonts w:ascii="Arial" w:hAnsi="Arial" w:cs="Arial"/>
              </w:rPr>
            </w:pPr>
            <w:r>
              <w:rPr>
                <w:rFonts w:ascii="Arial" w:hAnsi="Arial" w:cs="Arial"/>
              </w:rPr>
              <w:t>Year 3 2023-24</w:t>
            </w:r>
          </w:p>
        </w:tc>
        <w:tc>
          <w:tcPr>
            <w:tcW w:w="3686" w:type="dxa"/>
          </w:tcPr>
          <w:p w:rsidR="00643F79" w:rsidRDefault="00396F1F" w:rsidP="006043E3">
            <w:pPr>
              <w:rPr>
                <w:rFonts w:ascii="Arial" w:hAnsi="Arial" w:cs="Arial"/>
              </w:rPr>
            </w:pPr>
            <w:r>
              <w:rPr>
                <w:rFonts w:ascii="Arial" w:hAnsi="Arial" w:cs="Arial"/>
              </w:rPr>
              <w:t>£48,499,925 (+</w:t>
            </w:r>
            <w:r w:rsidR="00643F79">
              <w:rPr>
                <w:rFonts w:ascii="Arial" w:hAnsi="Arial" w:cs="Arial"/>
              </w:rPr>
              <w:t>£4,264,467</w:t>
            </w:r>
            <w:r>
              <w:rPr>
                <w:rFonts w:ascii="Arial" w:hAnsi="Arial" w:cs="Arial"/>
              </w:rPr>
              <w:t>)</w:t>
            </w:r>
          </w:p>
        </w:tc>
      </w:tr>
      <w:tr w:rsidR="00643F79" w:rsidTr="00643F79">
        <w:tc>
          <w:tcPr>
            <w:tcW w:w="2405" w:type="dxa"/>
          </w:tcPr>
          <w:p w:rsidR="00643F79" w:rsidRDefault="00643F79" w:rsidP="006043E3">
            <w:pPr>
              <w:rPr>
                <w:rFonts w:ascii="Arial" w:hAnsi="Arial" w:cs="Arial"/>
              </w:rPr>
            </w:pPr>
            <w:r>
              <w:rPr>
                <w:rFonts w:ascii="Arial" w:hAnsi="Arial" w:cs="Arial"/>
              </w:rPr>
              <w:t>Year 4 2024-25</w:t>
            </w:r>
          </w:p>
        </w:tc>
        <w:tc>
          <w:tcPr>
            <w:tcW w:w="3686" w:type="dxa"/>
          </w:tcPr>
          <w:p w:rsidR="00643F79" w:rsidRDefault="00396F1F" w:rsidP="006043E3">
            <w:pPr>
              <w:rPr>
                <w:rFonts w:ascii="Arial" w:hAnsi="Arial" w:cs="Arial"/>
              </w:rPr>
            </w:pPr>
            <w:r>
              <w:rPr>
                <w:rFonts w:ascii="Arial" w:hAnsi="Arial" w:cs="Arial"/>
              </w:rPr>
              <w:t>£50,919,925 (+</w:t>
            </w:r>
            <w:r w:rsidR="00643F79">
              <w:rPr>
                <w:rFonts w:ascii="Arial" w:hAnsi="Arial" w:cs="Arial"/>
              </w:rPr>
              <w:t>£2,420,000</w:t>
            </w:r>
            <w:r>
              <w:rPr>
                <w:rFonts w:ascii="Arial" w:hAnsi="Arial" w:cs="Arial"/>
              </w:rPr>
              <w:t>)</w:t>
            </w:r>
          </w:p>
        </w:tc>
      </w:tr>
    </w:tbl>
    <w:p w:rsidR="00643F79" w:rsidRDefault="00643F79" w:rsidP="006043E3">
      <w:pPr>
        <w:rPr>
          <w:rFonts w:ascii="Arial" w:hAnsi="Arial" w:cs="Arial"/>
        </w:rPr>
      </w:pPr>
    </w:p>
    <w:p w:rsidR="00EE37B6" w:rsidRPr="006043E3" w:rsidRDefault="004B74DC" w:rsidP="006043E3">
      <w:pPr>
        <w:rPr>
          <w:rFonts w:ascii="Arial" w:hAnsi="Arial" w:cs="Arial"/>
        </w:rPr>
      </w:pPr>
      <w:r w:rsidRPr="006043E3">
        <w:rPr>
          <w:rFonts w:ascii="Arial" w:hAnsi="Arial" w:cs="Arial"/>
        </w:rPr>
        <w:t xml:space="preserve">It is expected that the new service model </w:t>
      </w:r>
      <w:r w:rsidR="0004134A" w:rsidRPr="006043E3">
        <w:rPr>
          <w:rFonts w:ascii="Arial" w:hAnsi="Arial" w:cs="Arial"/>
        </w:rPr>
        <w:t>will</w:t>
      </w:r>
      <w:r w:rsidRPr="006043E3">
        <w:rPr>
          <w:rFonts w:ascii="Arial" w:hAnsi="Arial" w:cs="Arial"/>
        </w:rPr>
        <w:t xml:space="preserve"> deliver financial efficiencies to the health and social care system. </w:t>
      </w:r>
      <w:r w:rsidR="007E1616">
        <w:rPr>
          <w:rFonts w:ascii="Arial" w:hAnsi="Arial" w:cs="Arial"/>
        </w:rPr>
        <w:t xml:space="preserve">Any savings that identified through integration will be reinvested into new service development and ensuring long term sustainability of community services. </w:t>
      </w:r>
      <w:r w:rsidRPr="006043E3">
        <w:rPr>
          <w:rFonts w:ascii="Arial" w:hAnsi="Arial" w:cs="Arial"/>
        </w:rPr>
        <w:t xml:space="preserve">It is expected that these savings should be modelled to </w:t>
      </w:r>
      <w:r w:rsidR="00EC298F" w:rsidRPr="006043E3">
        <w:rPr>
          <w:rFonts w:ascii="Arial" w:hAnsi="Arial" w:cs="Arial"/>
        </w:rPr>
        <w:t xml:space="preserve">cover the life course of the contract. </w:t>
      </w:r>
    </w:p>
    <w:p w:rsidR="009A37DD" w:rsidRPr="006043E3" w:rsidRDefault="009A37DD" w:rsidP="009A37DD">
      <w:pPr>
        <w:rPr>
          <w:rFonts w:ascii="Arial" w:hAnsi="Arial" w:cs="Arial"/>
        </w:rPr>
      </w:pPr>
      <w:r w:rsidRPr="006043E3">
        <w:rPr>
          <w:rFonts w:ascii="Arial" w:hAnsi="Arial" w:cs="Arial"/>
        </w:rPr>
        <w:t>It is anticipated that</w:t>
      </w:r>
      <w:r>
        <w:rPr>
          <w:rFonts w:ascii="Arial" w:hAnsi="Arial" w:cs="Arial"/>
        </w:rPr>
        <w:t xml:space="preserve"> the 2021 values w</w:t>
      </w:r>
      <w:r w:rsidR="00561597">
        <w:rPr>
          <w:rFonts w:ascii="Arial" w:hAnsi="Arial" w:cs="Arial"/>
        </w:rPr>
        <w:t>ill include a reduction of</w:t>
      </w:r>
      <w:r>
        <w:rPr>
          <w:rFonts w:ascii="Arial" w:hAnsi="Arial" w:cs="Arial"/>
        </w:rPr>
        <w:t xml:space="preserve"> £400k, due to a pressure on local authority children’s services budgets, however, the new contract approach should provide flexibility to maximise resources and efficiencies across the </w:t>
      </w:r>
      <w:r w:rsidR="00D96163">
        <w:rPr>
          <w:rFonts w:ascii="Arial" w:hAnsi="Arial" w:cs="Arial"/>
        </w:rPr>
        <w:t xml:space="preserve">whole </w:t>
      </w:r>
      <w:r>
        <w:rPr>
          <w:rFonts w:ascii="Arial" w:hAnsi="Arial" w:cs="Arial"/>
        </w:rPr>
        <w:t xml:space="preserve">contract so that the impact of this reduction is mitigated, </w:t>
      </w:r>
    </w:p>
    <w:p w:rsidR="007B21E6" w:rsidRDefault="00A84C1D">
      <w:pPr>
        <w:rPr>
          <w:rFonts w:ascii="Arial" w:hAnsi="Arial" w:cs="Arial"/>
          <w:b/>
          <w:color w:val="2E74B5" w:themeColor="accent1" w:themeShade="BF"/>
        </w:rPr>
      </w:pPr>
      <w:r w:rsidRPr="006043E3">
        <w:rPr>
          <w:rFonts w:ascii="Arial" w:hAnsi="Arial" w:cs="Arial"/>
        </w:rPr>
        <w:t>Adults and Children’s social care budgets are subject to the upcoming spending review; financial envelopes are indicative until then.</w:t>
      </w:r>
      <w:r>
        <w:rPr>
          <w:rFonts w:ascii="Arial" w:hAnsi="Arial" w:cs="Arial"/>
        </w:rPr>
        <w:t xml:space="preserve"> </w:t>
      </w:r>
      <w:r w:rsidR="007E1616">
        <w:rPr>
          <w:rFonts w:ascii="Arial" w:hAnsi="Arial" w:cs="Arial"/>
        </w:rPr>
        <w:t xml:space="preserve">The figures in this document are 2019/20 figures, they are for guidance only, the final values for 2021 are yet to be finalised. </w:t>
      </w:r>
      <w:r w:rsidR="007B21E6">
        <w:rPr>
          <w:rFonts w:ascii="Arial" w:hAnsi="Arial" w:cs="Arial"/>
          <w:b/>
          <w:color w:val="2E74B5" w:themeColor="accent1" w:themeShade="BF"/>
        </w:rPr>
        <w:br w:type="page"/>
      </w:r>
    </w:p>
    <w:p w:rsidR="00C9324D" w:rsidRPr="009E047A" w:rsidRDefault="00C9324D" w:rsidP="00C9324D">
      <w:pPr>
        <w:rPr>
          <w:rFonts w:ascii="Arial" w:hAnsi="Arial" w:cs="Arial"/>
          <w:b/>
          <w:color w:val="2E74B5" w:themeColor="accent1" w:themeShade="BF"/>
        </w:rPr>
      </w:pPr>
      <w:r w:rsidRPr="009E047A">
        <w:rPr>
          <w:rFonts w:ascii="Arial" w:hAnsi="Arial" w:cs="Arial"/>
          <w:b/>
          <w:color w:val="2E74B5" w:themeColor="accent1" w:themeShade="BF"/>
        </w:rPr>
        <w:t>3.</w:t>
      </w:r>
      <w:r w:rsidR="004B74DC" w:rsidRPr="009E047A">
        <w:rPr>
          <w:rFonts w:ascii="Arial" w:hAnsi="Arial" w:cs="Arial"/>
          <w:b/>
          <w:color w:val="2E74B5" w:themeColor="accent1" w:themeShade="BF"/>
        </w:rPr>
        <w:t>3</w:t>
      </w:r>
      <w:r w:rsidRPr="009E047A">
        <w:rPr>
          <w:rFonts w:ascii="Arial" w:hAnsi="Arial" w:cs="Arial"/>
          <w:b/>
          <w:color w:val="2E74B5" w:themeColor="accent1" w:themeShade="BF"/>
        </w:rPr>
        <w:t xml:space="preserve">. Transformation </w:t>
      </w:r>
    </w:p>
    <w:p w:rsidR="00E26D3D" w:rsidRDefault="0054469A" w:rsidP="00C9324D">
      <w:pPr>
        <w:rPr>
          <w:rFonts w:ascii="Arial" w:hAnsi="Arial" w:cs="Arial"/>
        </w:rPr>
      </w:pPr>
      <w:r w:rsidRPr="009E047A">
        <w:rPr>
          <w:rFonts w:ascii="Arial" w:hAnsi="Arial" w:cs="Arial"/>
        </w:rPr>
        <w:t xml:space="preserve">Delivering the vision </w:t>
      </w:r>
      <w:r w:rsidR="00C9324D" w:rsidRPr="009E047A">
        <w:rPr>
          <w:rFonts w:ascii="Arial" w:hAnsi="Arial" w:cs="Arial"/>
        </w:rPr>
        <w:t>will mean considerable work to build new relationships</w:t>
      </w:r>
      <w:r w:rsidRPr="009E047A">
        <w:rPr>
          <w:rFonts w:ascii="Arial" w:hAnsi="Arial" w:cs="Arial"/>
        </w:rPr>
        <w:t xml:space="preserve"> </w:t>
      </w:r>
      <w:r w:rsidR="00C9324D" w:rsidRPr="009E047A">
        <w:rPr>
          <w:rFonts w:ascii="Arial" w:hAnsi="Arial" w:cs="Arial"/>
        </w:rPr>
        <w:t>and a significant level of commitment to new ways of working.</w:t>
      </w:r>
      <w:r w:rsidRPr="009E047A">
        <w:rPr>
          <w:rFonts w:ascii="Arial" w:hAnsi="Arial" w:cs="Arial"/>
        </w:rPr>
        <w:t xml:space="preserve"> Therefore, i</w:t>
      </w:r>
      <w:r w:rsidR="002162E7" w:rsidRPr="009E047A">
        <w:rPr>
          <w:rFonts w:ascii="Arial" w:hAnsi="Arial" w:cs="Arial"/>
        </w:rPr>
        <w:t xml:space="preserve">t is recognised that the </w:t>
      </w:r>
      <w:r w:rsidR="000266CC" w:rsidRPr="009E047A">
        <w:rPr>
          <w:rFonts w:ascii="Arial" w:hAnsi="Arial" w:cs="Arial"/>
        </w:rPr>
        <w:t xml:space="preserve">agreed </w:t>
      </w:r>
      <w:r w:rsidR="002162E7" w:rsidRPr="009E047A">
        <w:rPr>
          <w:rFonts w:ascii="Arial" w:hAnsi="Arial" w:cs="Arial"/>
        </w:rPr>
        <w:t>new delivery</w:t>
      </w:r>
      <w:r w:rsidR="00C9324D" w:rsidRPr="009E047A">
        <w:rPr>
          <w:rFonts w:ascii="Arial" w:hAnsi="Arial" w:cs="Arial"/>
        </w:rPr>
        <w:t xml:space="preserve"> model </w:t>
      </w:r>
      <w:r w:rsidR="002162E7" w:rsidRPr="009E047A">
        <w:rPr>
          <w:rFonts w:ascii="Arial" w:hAnsi="Arial" w:cs="Arial"/>
        </w:rPr>
        <w:t>is unlikely to be delivered in its full form o</w:t>
      </w:r>
      <w:r w:rsidR="00C9324D" w:rsidRPr="009E047A">
        <w:rPr>
          <w:rFonts w:ascii="Arial" w:hAnsi="Arial" w:cs="Arial"/>
        </w:rPr>
        <w:t>n day one</w:t>
      </w:r>
      <w:r w:rsidRPr="009E047A">
        <w:rPr>
          <w:rFonts w:ascii="Arial" w:hAnsi="Arial" w:cs="Arial"/>
        </w:rPr>
        <w:t xml:space="preserve"> (April 2021)</w:t>
      </w:r>
      <w:r w:rsidR="00C9324D" w:rsidRPr="009E047A">
        <w:rPr>
          <w:rFonts w:ascii="Arial" w:hAnsi="Arial" w:cs="Arial"/>
        </w:rPr>
        <w:t xml:space="preserve"> of the new service</w:t>
      </w:r>
      <w:r w:rsidR="00982935" w:rsidRPr="009E047A">
        <w:rPr>
          <w:rFonts w:ascii="Arial" w:hAnsi="Arial" w:cs="Arial"/>
        </w:rPr>
        <w:t>.</w:t>
      </w:r>
      <w:r w:rsidR="00387D1A" w:rsidRPr="009E047A">
        <w:rPr>
          <w:rFonts w:ascii="Arial" w:hAnsi="Arial" w:cs="Arial"/>
        </w:rPr>
        <w:t xml:space="preserve"> </w:t>
      </w:r>
      <w:r w:rsidR="00E26D3D" w:rsidRPr="009E047A">
        <w:rPr>
          <w:rFonts w:ascii="Arial" w:hAnsi="Arial" w:cs="Arial"/>
        </w:rPr>
        <w:t>A phased approach</w:t>
      </w:r>
      <w:r w:rsidR="00E26D3D">
        <w:rPr>
          <w:rFonts w:ascii="Arial" w:hAnsi="Arial" w:cs="Arial"/>
        </w:rPr>
        <w:t xml:space="preserve"> is promoted to ensure the delivery remains achievable within the timeframes without compromising quality or business continuity. Appendix 1 of this document outlines proposals for phasing across the first four years of the contract. </w:t>
      </w:r>
    </w:p>
    <w:p w:rsidR="000266CC" w:rsidRPr="009E047A" w:rsidRDefault="00E26D3D" w:rsidP="00831DEF">
      <w:pPr>
        <w:rPr>
          <w:rFonts w:ascii="Arial" w:hAnsi="Arial" w:cs="Arial"/>
        </w:rPr>
      </w:pPr>
      <w:r>
        <w:rPr>
          <w:rFonts w:ascii="Arial" w:hAnsi="Arial" w:cs="Arial"/>
        </w:rPr>
        <w:t xml:space="preserve">Key to delivering the phased implementation will be the design and execution of a transformation programme. </w:t>
      </w:r>
      <w:r w:rsidR="00941D75" w:rsidRPr="009E047A">
        <w:rPr>
          <w:rFonts w:ascii="Arial" w:hAnsi="Arial" w:cs="Arial"/>
        </w:rPr>
        <w:t xml:space="preserve">Commissioners would expect the following elements to be included in a transformation plan to develop integrated community health and social care in Merton: </w:t>
      </w:r>
    </w:p>
    <w:p w:rsidR="00941D75" w:rsidRPr="009E047A" w:rsidRDefault="00D443A8" w:rsidP="00A33BF1">
      <w:pPr>
        <w:pStyle w:val="ListParagraph"/>
        <w:numPr>
          <w:ilvl w:val="0"/>
          <w:numId w:val="7"/>
        </w:numPr>
        <w:jc w:val="both"/>
        <w:rPr>
          <w:rFonts w:ascii="Arial" w:hAnsi="Arial" w:cs="Arial"/>
        </w:rPr>
      </w:pPr>
      <w:r w:rsidRPr="009E047A">
        <w:rPr>
          <w:rFonts w:ascii="Arial" w:hAnsi="Arial" w:cs="Arial"/>
        </w:rPr>
        <w:t xml:space="preserve">Commitment to culture change; Identifying and demonstrating the core values and </w:t>
      </w:r>
      <w:r w:rsidR="00484DDC" w:rsidRPr="009E047A">
        <w:rPr>
          <w:rFonts w:ascii="Arial" w:hAnsi="Arial" w:cs="Arial"/>
        </w:rPr>
        <w:t>behaviours</w:t>
      </w:r>
      <w:r w:rsidRPr="009E047A">
        <w:rPr>
          <w:rFonts w:ascii="Arial" w:hAnsi="Arial" w:cs="Arial"/>
        </w:rPr>
        <w:t xml:space="preserve"> that underpin approaches to integration. Ensuring change to services on the ground as priority over structure and organisational change. </w:t>
      </w:r>
    </w:p>
    <w:p w:rsidR="00D443A8" w:rsidRPr="009E047A" w:rsidRDefault="00D443A8" w:rsidP="00A33BF1">
      <w:pPr>
        <w:pStyle w:val="ListParagraph"/>
        <w:numPr>
          <w:ilvl w:val="0"/>
          <w:numId w:val="7"/>
        </w:numPr>
        <w:rPr>
          <w:rFonts w:ascii="Arial" w:hAnsi="Arial" w:cs="Arial"/>
        </w:rPr>
      </w:pPr>
      <w:r w:rsidRPr="009E047A">
        <w:rPr>
          <w:rFonts w:ascii="Arial" w:hAnsi="Arial" w:cs="Arial"/>
        </w:rPr>
        <w:t>Commitment to developing strong leadership; Professional leaders will play a crucial role in the success of developing and implementing integrated care. The effective leadership required can be characterised by sustained long-term commitment, enthusiasm to deliver to standard and involvement to work together to deliver integrated care locally.</w:t>
      </w:r>
    </w:p>
    <w:p w:rsidR="00D443A8" w:rsidRPr="009E047A" w:rsidRDefault="00D443A8" w:rsidP="00A33BF1">
      <w:pPr>
        <w:pStyle w:val="ListParagraph"/>
        <w:numPr>
          <w:ilvl w:val="0"/>
          <w:numId w:val="7"/>
        </w:numPr>
        <w:rPr>
          <w:rFonts w:ascii="Arial" w:hAnsi="Arial" w:cs="Arial"/>
        </w:rPr>
      </w:pPr>
      <w:r w:rsidRPr="009E047A">
        <w:rPr>
          <w:rFonts w:ascii="Arial" w:hAnsi="Arial" w:cs="Arial"/>
        </w:rPr>
        <w:t>Commitment to workforce development; NHS England’s Integrated Care Pioneers have demonstrated the importance of development to achieving th</w:t>
      </w:r>
      <w:r w:rsidR="00484DDC" w:rsidRPr="009E047A">
        <w:rPr>
          <w:rFonts w:ascii="Arial" w:hAnsi="Arial" w:cs="Arial"/>
        </w:rPr>
        <w:t xml:space="preserve">e goals of integrated care. Transformation programmes should include tasks that </w:t>
      </w:r>
      <w:r w:rsidRPr="009E047A">
        <w:rPr>
          <w:rFonts w:ascii="Arial" w:hAnsi="Arial" w:cs="Arial"/>
        </w:rPr>
        <w:t xml:space="preserve">build on these lessons. This presents an opportunity to address some of the known national and local challenges to recruiting and retaining health and social care staff in Merton. </w:t>
      </w:r>
    </w:p>
    <w:p w:rsidR="00D443A8" w:rsidRPr="009E047A" w:rsidRDefault="00D443A8" w:rsidP="00A33BF1">
      <w:pPr>
        <w:pStyle w:val="ListParagraph"/>
        <w:numPr>
          <w:ilvl w:val="0"/>
          <w:numId w:val="7"/>
        </w:numPr>
        <w:rPr>
          <w:rFonts w:ascii="Arial" w:hAnsi="Arial" w:cs="Arial"/>
        </w:rPr>
      </w:pPr>
      <w:r w:rsidRPr="009E047A">
        <w:rPr>
          <w:rFonts w:ascii="Arial" w:hAnsi="Arial" w:cs="Arial"/>
        </w:rPr>
        <w:t>Harnessing digital technology</w:t>
      </w:r>
      <w:r w:rsidR="0002417D" w:rsidRPr="009E047A">
        <w:rPr>
          <w:rFonts w:ascii="Arial" w:hAnsi="Arial" w:cs="Arial"/>
        </w:rPr>
        <w:t xml:space="preserve">; using technology as an enabler to deliver integrated care. </w:t>
      </w:r>
    </w:p>
    <w:p w:rsidR="00F57558" w:rsidRPr="009E047A" w:rsidRDefault="00F57558" w:rsidP="004737B2">
      <w:pPr>
        <w:rPr>
          <w:rFonts w:ascii="Arial" w:hAnsi="Arial" w:cs="Arial"/>
        </w:rPr>
      </w:pPr>
    </w:p>
    <w:p w:rsidR="00E85BEF" w:rsidRDefault="00E85BEF">
      <w:pPr>
        <w:rPr>
          <w:rFonts w:ascii="Arial" w:hAnsi="Arial" w:cs="Arial"/>
          <w:b/>
          <w:color w:val="2E74B5" w:themeColor="accent1" w:themeShade="BF"/>
        </w:rPr>
      </w:pPr>
      <w:r>
        <w:rPr>
          <w:rFonts w:ascii="Arial" w:hAnsi="Arial" w:cs="Arial"/>
          <w:b/>
          <w:color w:val="2E74B5" w:themeColor="accent1" w:themeShade="BF"/>
        </w:rPr>
        <w:br w:type="page"/>
      </w:r>
    </w:p>
    <w:p w:rsidR="004737B2" w:rsidRPr="009E047A" w:rsidRDefault="004737B2" w:rsidP="004737B2">
      <w:pPr>
        <w:rPr>
          <w:rFonts w:ascii="Arial" w:hAnsi="Arial" w:cs="Arial"/>
          <w:b/>
          <w:color w:val="2E74B5" w:themeColor="accent1" w:themeShade="BF"/>
        </w:rPr>
      </w:pPr>
      <w:r w:rsidRPr="009E047A">
        <w:rPr>
          <w:rFonts w:ascii="Arial" w:hAnsi="Arial" w:cs="Arial"/>
          <w:b/>
          <w:color w:val="2E74B5" w:themeColor="accent1" w:themeShade="BF"/>
        </w:rPr>
        <w:t>3.</w:t>
      </w:r>
      <w:r w:rsidR="00E0380E">
        <w:rPr>
          <w:rFonts w:ascii="Arial" w:hAnsi="Arial" w:cs="Arial"/>
          <w:b/>
          <w:color w:val="2E74B5" w:themeColor="accent1" w:themeShade="BF"/>
        </w:rPr>
        <w:t>4</w:t>
      </w:r>
      <w:r w:rsidRPr="009E047A">
        <w:rPr>
          <w:rFonts w:ascii="Arial" w:hAnsi="Arial" w:cs="Arial"/>
          <w:b/>
          <w:color w:val="2E74B5" w:themeColor="accent1" w:themeShade="BF"/>
        </w:rPr>
        <w:t xml:space="preserve"> Timeline </w:t>
      </w:r>
    </w:p>
    <w:p w:rsidR="00B33759" w:rsidRDefault="008D57CD" w:rsidP="00B33759">
      <w:pPr>
        <w:rPr>
          <w:rFonts w:ascii="Arial" w:hAnsi="Arial" w:cs="Arial"/>
        </w:rPr>
      </w:pPr>
      <w:r w:rsidRPr="009E047A">
        <w:rPr>
          <w:rFonts w:ascii="Arial" w:hAnsi="Arial" w:cs="Arial"/>
        </w:rPr>
        <w:t>Indic</w:t>
      </w:r>
      <w:r w:rsidR="00594872" w:rsidRPr="009E047A">
        <w:rPr>
          <w:rFonts w:ascii="Arial" w:hAnsi="Arial" w:cs="Arial"/>
        </w:rPr>
        <w:t xml:space="preserve">ative timeline is as follows: </w:t>
      </w:r>
    </w:p>
    <w:tbl>
      <w:tblPr>
        <w:tblStyle w:val="TableGrid"/>
        <w:tblW w:w="0" w:type="auto"/>
        <w:tblLook w:val="04A0" w:firstRow="1" w:lastRow="0" w:firstColumn="1" w:lastColumn="0" w:noHBand="0" w:noVBand="1"/>
      </w:tblPr>
      <w:tblGrid>
        <w:gridCol w:w="6232"/>
        <w:gridCol w:w="4224"/>
      </w:tblGrid>
      <w:tr w:rsidR="0037185D" w:rsidTr="0037185D">
        <w:tc>
          <w:tcPr>
            <w:tcW w:w="6232" w:type="dxa"/>
          </w:tcPr>
          <w:p w:rsidR="0037185D" w:rsidRDefault="0048284C" w:rsidP="00B33759">
            <w:pPr>
              <w:rPr>
                <w:rFonts w:ascii="Arial" w:hAnsi="Arial" w:cs="Arial"/>
                <w:b/>
              </w:rPr>
            </w:pPr>
            <w:r>
              <w:rPr>
                <w:rFonts w:ascii="Arial" w:hAnsi="Arial" w:cs="Arial"/>
                <w:b/>
              </w:rPr>
              <w:t>Action</w:t>
            </w:r>
          </w:p>
        </w:tc>
        <w:tc>
          <w:tcPr>
            <w:tcW w:w="4224" w:type="dxa"/>
          </w:tcPr>
          <w:p w:rsidR="0037185D" w:rsidRDefault="0037185D" w:rsidP="00B33759">
            <w:pPr>
              <w:rPr>
                <w:rFonts w:ascii="Arial" w:hAnsi="Arial" w:cs="Arial"/>
                <w:b/>
              </w:rPr>
            </w:pPr>
            <w:r>
              <w:rPr>
                <w:rFonts w:ascii="Arial" w:hAnsi="Arial" w:cs="Arial"/>
                <w:b/>
              </w:rPr>
              <w:t>Date</w:t>
            </w:r>
          </w:p>
        </w:tc>
      </w:tr>
      <w:tr w:rsidR="0037185D" w:rsidTr="0037185D">
        <w:tc>
          <w:tcPr>
            <w:tcW w:w="6232" w:type="dxa"/>
          </w:tcPr>
          <w:p w:rsidR="0037185D" w:rsidRPr="00191C3C" w:rsidRDefault="0048284C" w:rsidP="00B33759">
            <w:pPr>
              <w:rPr>
                <w:rFonts w:ascii="Arial" w:hAnsi="Arial" w:cs="Arial"/>
              </w:rPr>
            </w:pPr>
            <w:r w:rsidRPr="00191C3C">
              <w:rPr>
                <w:rFonts w:ascii="Arial" w:hAnsi="Arial" w:cs="Arial"/>
              </w:rPr>
              <w:t>Provider engagement phase</w:t>
            </w:r>
          </w:p>
        </w:tc>
        <w:tc>
          <w:tcPr>
            <w:tcW w:w="4224" w:type="dxa"/>
          </w:tcPr>
          <w:p w:rsidR="0037185D" w:rsidRPr="00191C3C" w:rsidRDefault="007644F7" w:rsidP="00B33759">
            <w:pPr>
              <w:rPr>
                <w:rFonts w:ascii="Arial" w:hAnsi="Arial" w:cs="Arial"/>
              </w:rPr>
            </w:pPr>
            <w:r>
              <w:rPr>
                <w:rFonts w:ascii="Arial" w:hAnsi="Arial" w:cs="Arial"/>
              </w:rPr>
              <w:t xml:space="preserve">January 2020 – </w:t>
            </w:r>
            <w:r w:rsidR="00B64782">
              <w:rPr>
                <w:rFonts w:ascii="Arial" w:hAnsi="Arial" w:cs="Arial"/>
              </w:rPr>
              <w:t>March</w:t>
            </w:r>
            <w:r>
              <w:rPr>
                <w:rFonts w:ascii="Arial" w:hAnsi="Arial" w:cs="Arial"/>
              </w:rPr>
              <w:t xml:space="preserve"> 2020</w:t>
            </w:r>
          </w:p>
        </w:tc>
      </w:tr>
      <w:tr w:rsidR="0037185D" w:rsidTr="0037185D">
        <w:tc>
          <w:tcPr>
            <w:tcW w:w="6232" w:type="dxa"/>
          </w:tcPr>
          <w:p w:rsidR="0037185D" w:rsidRPr="00191C3C" w:rsidRDefault="0048284C" w:rsidP="00B33759">
            <w:pPr>
              <w:rPr>
                <w:rFonts w:ascii="Arial" w:hAnsi="Arial" w:cs="Arial"/>
              </w:rPr>
            </w:pPr>
            <w:r w:rsidRPr="00191C3C">
              <w:rPr>
                <w:rFonts w:ascii="Arial" w:hAnsi="Arial" w:cs="Arial"/>
              </w:rPr>
              <w:t xml:space="preserve">Process to </w:t>
            </w:r>
            <w:r w:rsidR="00191C3C" w:rsidRPr="00191C3C">
              <w:rPr>
                <w:rFonts w:ascii="Arial" w:hAnsi="Arial" w:cs="Arial"/>
              </w:rPr>
              <w:t>select</w:t>
            </w:r>
            <w:r w:rsidRPr="00191C3C">
              <w:rPr>
                <w:rFonts w:ascii="Arial" w:hAnsi="Arial" w:cs="Arial"/>
              </w:rPr>
              <w:t xml:space="preserve"> preferred </w:t>
            </w:r>
            <w:r w:rsidR="00191C3C" w:rsidRPr="00191C3C">
              <w:rPr>
                <w:rFonts w:ascii="Arial" w:hAnsi="Arial" w:cs="Arial"/>
              </w:rPr>
              <w:t>provider</w:t>
            </w:r>
          </w:p>
        </w:tc>
        <w:tc>
          <w:tcPr>
            <w:tcW w:w="4224" w:type="dxa"/>
          </w:tcPr>
          <w:p w:rsidR="0037185D" w:rsidRPr="00191C3C" w:rsidRDefault="007644F7" w:rsidP="00B33759">
            <w:pPr>
              <w:rPr>
                <w:rFonts w:ascii="Arial" w:hAnsi="Arial" w:cs="Arial"/>
              </w:rPr>
            </w:pPr>
            <w:r>
              <w:rPr>
                <w:rFonts w:ascii="Arial" w:hAnsi="Arial" w:cs="Arial"/>
              </w:rPr>
              <w:t>April 2020 – June 2020</w:t>
            </w:r>
          </w:p>
        </w:tc>
      </w:tr>
      <w:tr w:rsidR="00191C3C" w:rsidTr="009529D7">
        <w:tc>
          <w:tcPr>
            <w:tcW w:w="6232" w:type="dxa"/>
          </w:tcPr>
          <w:p w:rsidR="00191C3C" w:rsidRPr="00191C3C" w:rsidRDefault="00191C3C" w:rsidP="009529D7">
            <w:pPr>
              <w:rPr>
                <w:rFonts w:ascii="Arial" w:hAnsi="Arial" w:cs="Arial"/>
              </w:rPr>
            </w:pPr>
            <w:r>
              <w:rPr>
                <w:rFonts w:ascii="Arial" w:hAnsi="Arial" w:cs="Arial"/>
              </w:rPr>
              <w:t>Co-produce specification with preferred provider</w:t>
            </w:r>
          </w:p>
        </w:tc>
        <w:tc>
          <w:tcPr>
            <w:tcW w:w="4224" w:type="dxa"/>
          </w:tcPr>
          <w:p w:rsidR="00191C3C" w:rsidRPr="00191C3C" w:rsidRDefault="00CD75A3" w:rsidP="009529D7">
            <w:pPr>
              <w:rPr>
                <w:rFonts w:ascii="Arial" w:hAnsi="Arial" w:cs="Arial"/>
              </w:rPr>
            </w:pPr>
            <w:r>
              <w:rPr>
                <w:rFonts w:ascii="Arial" w:hAnsi="Arial" w:cs="Arial"/>
              </w:rPr>
              <w:t xml:space="preserve">July 2020 – </w:t>
            </w:r>
            <w:r w:rsidR="00C369DE">
              <w:rPr>
                <w:rFonts w:ascii="Arial" w:hAnsi="Arial" w:cs="Arial"/>
              </w:rPr>
              <w:t>December 2020</w:t>
            </w:r>
          </w:p>
        </w:tc>
      </w:tr>
      <w:tr w:rsidR="00191C3C" w:rsidTr="009529D7">
        <w:tc>
          <w:tcPr>
            <w:tcW w:w="6232" w:type="dxa"/>
          </w:tcPr>
          <w:p w:rsidR="00191C3C" w:rsidRPr="00191C3C" w:rsidRDefault="00191C3C" w:rsidP="009529D7">
            <w:pPr>
              <w:rPr>
                <w:rFonts w:ascii="Arial" w:hAnsi="Arial" w:cs="Arial"/>
              </w:rPr>
            </w:pPr>
            <w:r>
              <w:rPr>
                <w:rFonts w:ascii="Arial" w:hAnsi="Arial" w:cs="Arial"/>
              </w:rPr>
              <w:t>Mobilisation period</w:t>
            </w:r>
          </w:p>
        </w:tc>
        <w:tc>
          <w:tcPr>
            <w:tcW w:w="4224" w:type="dxa"/>
          </w:tcPr>
          <w:p w:rsidR="00191C3C" w:rsidRPr="00191C3C" w:rsidRDefault="00C369DE" w:rsidP="009529D7">
            <w:pPr>
              <w:rPr>
                <w:rFonts w:ascii="Arial" w:hAnsi="Arial" w:cs="Arial"/>
              </w:rPr>
            </w:pPr>
            <w:r>
              <w:rPr>
                <w:rFonts w:ascii="Arial" w:hAnsi="Arial" w:cs="Arial"/>
              </w:rPr>
              <w:t>January 2021 – March 2021</w:t>
            </w:r>
          </w:p>
        </w:tc>
      </w:tr>
      <w:tr w:rsidR="0037185D" w:rsidTr="0037185D">
        <w:tc>
          <w:tcPr>
            <w:tcW w:w="6232" w:type="dxa"/>
          </w:tcPr>
          <w:p w:rsidR="0037185D" w:rsidRPr="00191C3C" w:rsidRDefault="00191C3C" w:rsidP="00B33759">
            <w:pPr>
              <w:rPr>
                <w:rFonts w:ascii="Arial" w:hAnsi="Arial" w:cs="Arial"/>
              </w:rPr>
            </w:pPr>
            <w:r>
              <w:rPr>
                <w:rFonts w:ascii="Arial" w:hAnsi="Arial" w:cs="Arial"/>
              </w:rPr>
              <w:t>New contract goes live</w:t>
            </w:r>
          </w:p>
        </w:tc>
        <w:tc>
          <w:tcPr>
            <w:tcW w:w="4224" w:type="dxa"/>
          </w:tcPr>
          <w:p w:rsidR="0037185D" w:rsidRPr="00191C3C" w:rsidRDefault="00600D9E" w:rsidP="00B33759">
            <w:pPr>
              <w:rPr>
                <w:rFonts w:ascii="Arial" w:hAnsi="Arial" w:cs="Arial"/>
              </w:rPr>
            </w:pPr>
            <w:r>
              <w:rPr>
                <w:rFonts w:ascii="Arial" w:hAnsi="Arial" w:cs="Arial"/>
              </w:rPr>
              <w:t>April 2021</w:t>
            </w:r>
          </w:p>
        </w:tc>
      </w:tr>
    </w:tbl>
    <w:p w:rsidR="00594872" w:rsidRPr="009E047A" w:rsidRDefault="00594872" w:rsidP="00376003">
      <w:pPr>
        <w:rPr>
          <w:rFonts w:ascii="Arial" w:hAnsi="Arial" w:cs="Arial"/>
        </w:rPr>
      </w:pPr>
    </w:p>
    <w:p w:rsidR="00594872" w:rsidRPr="009E047A" w:rsidRDefault="00594872" w:rsidP="00376003">
      <w:pPr>
        <w:rPr>
          <w:rFonts w:ascii="Arial" w:hAnsi="Arial" w:cs="Arial"/>
          <w:b/>
        </w:rPr>
      </w:pPr>
    </w:p>
    <w:p w:rsidR="00594872" w:rsidRPr="009E047A" w:rsidRDefault="00594872" w:rsidP="00376003">
      <w:pPr>
        <w:rPr>
          <w:rFonts w:ascii="Arial" w:hAnsi="Arial" w:cs="Arial"/>
          <w:b/>
        </w:rPr>
      </w:pPr>
    </w:p>
    <w:p w:rsidR="00594872" w:rsidRPr="009E047A" w:rsidRDefault="00594872" w:rsidP="00376003">
      <w:pPr>
        <w:rPr>
          <w:rFonts w:ascii="Arial" w:hAnsi="Arial" w:cs="Arial"/>
          <w:b/>
        </w:rPr>
      </w:pPr>
    </w:p>
    <w:p w:rsidR="00594872" w:rsidRPr="009E047A" w:rsidRDefault="00594872" w:rsidP="00376003">
      <w:pPr>
        <w:rPr>
          <w:rFonts w:ascii="Arial" w:hAnsi="Arial" w:cs="Arial"/>
          <w:b/>
        </w:rPr>
      </w:pPr>
    </w:p>
    <w:p w:rsidR="00594872" w:rsidRPr="009E047A" w:rsidRDefault="00594872" w:rsidP="00376003">
      <w:pPr>
        <w:rPr>
          <w:rFonts w:ascii="Arial" w:hAnsi="Arial" w:cs="Arial"/>
          <w:b/>
        </w:rPr>
      </w:pPr>
    </w:p>
    <w:p w:rsidR="00594872" w:rsidRPr="009E047A" w:rsidRDefault="00594872" w:rsidP="00376003">
      <w:pPr>
        <w:rPr>
          <w:rFonts w:ascii="Arial" w:hAnsi="Arial" w:cs="Arial"/>
          <w:b/>
        </w:rPr>
      </w:pPr>
    </w:p>
    <w:p w:rsidR="005B14DA" w:rsidRDefault="005B14DA" w:rsidP="00C017F5">
      <w:pPr>
        <w:rPr>
          <w:rFonts w:ascii="Arial" w:hAnsi="Arial" w:cs="Arial"/>
        </w:rPr>
      </w:pPr>
    </w:p>
    <w:p w:rsidR="005B14DA" w:rsidRDefault="005B14DA" w:rsidP="00C017F5">
      <w:pPr>
        <w:rPr>
          <w:rFonts w:ascii="Arial" w:hAnsi="Arial" w:cs="Arial"/>
        </w:rPr>
      </w:pPr>
    </w:p>
    <w:p w:rsidR="005B14DA" w:rsidRDefault="005B14DA" w:rsidP="00C017F5">
      <w:pPr>
        <w:rPr>
          <w:rFonts w:ascii="Arial" w:hAnsi="Arial" w:cs="Arial"/>
        </w:rPr>
      </w:pPr>
    </w:p>
    <w:p w:rsidR="005B14DA" w:rsidRDefault="005B14DA" w:rsidP="00C017F5">
      <w:pPr>
        <w:rPr>
          <w:rFonts w:ascii="Arial" w:hAnsi="Arial" w:cs="Arial"/>
        </w:rPr>
      </w:pPr>
    </w:p>
    <w:p w:rsidR="005B14DA" w:rsidRDefault="005B14DA" w:rsidP="00C017F5">
      <w:pPr>
        <w:rPr>
          <w:rFonts w:ascii="Arial" w:hAnsi="Arial" w:cs="Arial"/>
        </w:rPr>
      </w:pPr>
    </w:p>
    <w:p w:rsidR="005B14DA" w:rsidRDefault="005B14DA" w:rsidP="00C017F5">
      <w:pPr>
        <w:rPr>
          <w:rFonts w:ascii="Arial" w:hAnsi="Arial" w:cs="Arial"/>
        </w:rPr>
      </w:pPr>
    </w:p>
    <w:p w:rsidR="005B14DA" w:rsidRDefault="005B14DA" w:rsidP="00C017F5">
      <w:pPr>
        <w:rPr>
          <w:rFonts w:ascii="Arial" w:hAnsi="Arial" w:cs="Arial"/>
        </w:rPr>
      </w:pPr>
    </w:p>
    <w:p w:rsidR="005B14DA" w:rsidRDefault="005B14DA" w:rsidP="00C017F5">
      <w:pPr>
        <w:rPr>
          <w:rFonts w:ascii="Arial" w:hAnsi="Arial" w:cs="Arial"/>
        </w:rPr>
      </w:pPr>
    </w:p>
    <w:p w:rsidR="005B14DA" w:rsidRDefault="005B14DA" w:rsidP="00C017F5">
      <w:pPr>
        <w:rPr>
          <w:rFonts w:ascii="Arial" w:hAnsi="Arial" w:cs="Arial"/>
        </w:rPr>
      </w:pPr>
    </w:p>
    <w:p w:rsidR="005B14DA" w:rsidRDefault="005B14DA" w:rsidP="00C017F5">
      <w:pPr>
        <w:rPr>
          <w:rFonts w:ascii="Arial" w:hAnsi="Arial" w:cs="Arial"/>
        </w:rPr>
      </w:pPr>
    </w:p>
    <w:p w:rsidR="005B14DA" w:rsidRDefault="005B14DA" w:rsidP="00C017F5">
      <w:pPr>
        <w:rPr>
          <w:rFonts w:ascii="Arial" w:hAnsi="Arial" w:cs="Arial"/>
        </w:rPr>
      </w:pPr>
    </w:p>
    <w:p w:rsidR="002A0D92" w:rsidRDefault="002A0D92" w:rsidP="00C017F5">
      <w:pPr>
        <w:rPr>
          <w:rFonts w:ascii="Arial" w:hAnsi="Arial" w:cs="Arial"/>
        </w:rPr>
      </w:pPr>
    </w:p>
    <w:p w:rsidR="002A0D92" w:rsidRDefault="002A0D92" w:rsidP="00C017F5">
      <w:pPr>
        <w:rPr>
          <w:rFonts w:ascii="Arial" w:hAnsi="Arial" w:cs="Arial"/>
        </w:rPr>
      </w:pPr>
    </w:p>
    <w:p w:rsidR="002A0D92" w:rsidRDefault="002A0D92" w:rsidP="00C017F5">
      <w:pPr>
        <w:rPr>
          <w:rFonts w:ascii="Arial" w:hAnsi="Arial" w:cs="Arial"/>
        </w:rPr>
      </w:pPr>
    </w:p>
    <w:p w:rsidR="002A0D92" w:rsidRDefault="002A0D92" w:rsidP="00C017F5">
      <w:pPr>
        <w:rPr>
          <w:rFonts w:ascii="Arial" w:hAnsi="Arial" w:cs="Arial"/>
        </w:rPr>
      </w:pPr>
    </w:p>
    <w:p w:rsidR="002A0D92" w:rsidRDefault="002A0D92" w:rsidP="00C017F5">
      <w:pPr>
        <w:rPr>
          <w:rFonts w:ascii="Arial" w:hAnsi="Arial" w:cs="Arial"/>
        </w:rPr>
      </w:pPr>
    </w:p>
    <w:p w:rsidR="002A0D92" w:rsidRDefault="002A0D92" w:rsidP="00C017F5">
      <w:pPr>
        <w:rPr>
          <w:rFonts w:ascii="Arial" w:hAnsi="Arial" w:cs="Arial"/>
        </w:rPr>
      </w:pPr>
    </w:p>
    <w:p w:rsidR="002A0D92" w:rsidRDefault="002A0D92" w:rsidP="00C017F5">
      <w:pPr>
        <w:rPr>
          <w:rFonts w:ascii="Arial" w:hAnsi="Arial" w:cs="Arial"/>
        </w:rPr>
      </w:pPr>
    </w:p>
    <w:p w:rsidR="002A0D92" w:rsidRDefault="002A0D92" w:rsidP="00C017F5">
      <w:pPr>
        <w:rPr>
          <w:rFonts w:ascii="Arial" w:hAnsi="Arial" w:cs="Arial"/>
        </w:rPr>
      </w:pPr>
    </w:p>
    <w:p w:rsidR="005B14DA" w:rsidRDefault="005B14DA" w:rsidP="00C017F5">
      <w:pPr>
        <w:rPr>
          <w:rFonts w:ascii="Arial" w:hAnsi="Arial" w:cs="Arial"/>
        </w:rPr>
      </w:pPr>
    </w:p>
    <w:p w:rsidR="00561597" w:rsidRDefault="00561597" w:rsidP="00C017F5">
      <w:pPr>
        <w:rPr>
          <w:rFonts w:ascii="Arial" w:hAnsi="Arial" w:cs="Arial"/>
          <w:b/>
        </w:rPr>
      </w:pPr>
    </w:p>
    <w:p w:rsidR="00C017F5" w:rsidRPr="005B14DA" w:rsidRDefault="001366B6" w:rsidP="00C017F5">
      <w:pPr>
        <w:rPr>
          <w:rFonts w:ascii="Arial" w:hAnsi="Arial" w:cs="Arial"/>
        </w:rPr>
      </w:pPr>
      <w:r w:rsidRPr="009E047A">
        <w:rPr>
          <w:rFonts w:ascii="Arial" w:hAnsi="Arial" w:cs="Arial"/>
          <w:b/>
        </w:rPr>
        <w:t>Appendix 1. Scope of community services to be included in the new community contract April 2021</w:t>
      </w:r>
      <w:r w:rsidR="00C017F5" w:rsidRPr="00C017F5">
        <w:rPr>
          <w:rFonts w:ascii="Arial" w:hAnsi="Arial" w:cs="Arial"/>
          <w:b/>
        </w:rPr>
        <w:t>Year 1 April 2021-22</w:t>
      </w:r>
    </w:p>
    <w:tbl>
      <w:tblPr>
        <w:tblStyle w:val="TableGrid1"/>
        <w:tblW w:w="10485" w:type="dxa"/>
        <w:tblLook w:val="04A0" w:firstRow="1" w:lastRow="0" w:firstColumn="1" w:lastColumn="0" w:noHBand="0" w:noVBand="1"/>
      </w:tblPr>
      <w:tblGrid>
        <w:gridCol w:w="929"/>
        <w:gridCol w:w="5729"/>
        <w:gridCol w:w="2008"/>
        <w:gridCol w:w="1819"/>
      </w:tblGrid>
      <w:tr w:rsidR="00C017F5" w:rsidRPr="00C017F5" w:rsidTr="00E26D3D">
        <w:tc>
          <w:tcPr>
            <w:tcW w:w="929" w:type="dxa"/>
          </w:tcPr>
          <w:p w:rsidR="00C017F5" w:rsidRPr="00C017F5" w:rsidRDefault="00C017F5" w:rsidP="00C017F5">
            <w:pPr>
              <w:rPr>
                <w:sz w:val="16"/>
              </w:rPr>
            </w:pPr>
          </w:p>
        </w:tc>
        <w:tc>
          <w:tcPr>
            <w:tcW w:w="5729" w:type="dxa"/>
          </w:tcPr>
          <w:p w:rsidR="00C017F5" w:rsidRPr="00C017F5" w:rsidRDefault="00C017F5" w:rsidP="00C017F5">
            <w:pPr>
              <w:rPr>
                <w:b/>
                <w:sz w:val="16"/>
              </w:rPr>
            </w:pPr>
            <w:r w:rsidRPr="00C017F5">
              <w:rPr>
                <w:b/>
                <w:sz w:val="16"/>
              </w:rPr>
              <w:t>Service title (as currently commissioned 2019-20)</w:t>
            </w:r>
          </w:p>
        </w:tc>
        <w:tc>
          <w:tcPr>
            <w:tcW w:w="2008" w:type="dxa"/>
          </w:tcPr>
          <w:p w:rsidR="00C017F5" w:rsidRPr="00C017F5" w:rsidRDefault="00C017F5" w:rsidP="00C017F5">
            <w:pPr>
              <w:rPr>
                <w:b/>
                <w:sz w:val="16"/>
              </w:rPr>
            </w:pPr>
            <w:r w:rsidRPr="00C017F5">
              <w:rPr>
                <w:b/>
                <w:sz w:val="16"/>
              </w:rPr>
              <w:t xml:space="preserve">Current provider </w:t>
            </w:r>
          </w:p>
        </w:tc>
        <w:tc>
          <w:tcPr>
            <w:tcW w:w="1819" w:type="dxa"/>
          </w:tcPr>
          <w:p w:rsidR="00C017F5" w:rsidRPr="00C017F5" w:rsidRDefault="00C017F5" w:rsidP="00C017F5">
            <w:pPr>
              <w:rPr>
                <w:b/>
                <w:sz w:val="16"/>
              </w:rPr>
            </w:pPr>
            <w:r w:rsidRPr="00C017F5">
              <w:rPr>
                <w:b/>
                <w:sz w:val="16"/>
              </w:rPr>
              <w:t>Annual value (201</w:t>
            </w:r>
            <w:r w:rsidR="009E36BD">
              <w:rPr>
                <w:b/>
                <w:sz w:val="16"/>
              </w:rPr>
              <w:t>8</w:t>
            </w:r>
            <w:r w:rsidRPr="00C017F5">
              <w:rPr>
                <w:b/>
                <w:sz w:val="16"/>
              </w:rPr>
              <w:t>-</w:t>
            </w:r>
            <w:r w:rsidR="009E36BD">
              <w:rPr>
                <w:b/>
                <w:sz w:val="16"/>
              </w:rPr>
              <w:t>19</w:t>
            </w:r>
            <w:r w:rsidRPr="00C017F5">
              <w:rPr>
                <w:b/>
                <w:sz w:val="16"/>
              </w:rPr>
              <w:t>)</w:t>
            </w:r>
          </w:p>
        </w:tc>
      </w:tr>
      <w:tr w:rsidR="00C017F5" w:rsidRPr="00C017F5" w:rsidTr="00E26D3D">
        <w:tc>
          <w:tcPr>
            <w:tcW w:w="929" w:type="dxa"/>
            <w:vMerge w:val="restart"/>
          </w:tcPr>
          <w:p w:rsidR="00C017F5" w:rsidRPr="00C017F5" w:rsidRDefault="00C017F5" w:rsidP="00C017F5">
            <w:pPr>
              <w:rPr>
                <w:sz w:val="16"/>
              </w:rPr>
            </w:pPr>
            <w:r w:rsidRPr="00C017F5">
              <w:rPr>
                <w:sz w:val="16"/>
              </w:rPr>
              <w:t>Start Well</w:t>
            </w:r>
          </w:p>
        </w:tc>
        <w:tc>
          <w:tcPr>
            <w:tcW w:w="5729" w:type="dxa"/>
          </w:tcPr>
          <w:p w:rsidR="00C017F5" w:rsidRPr="00C017F5" w:rsidRDefault="00C017F5" w:rsidP="00C017F5">
            <w:pPr>
              <w:rPr>
                <w:sz w:val="17"/>
                <w:szCs w:val="17"/>
              </w:rPr>
            </w:pPr>
            <w:r w:rsidRPr="00C017F5">
              <w:rPr>
                <w:sz w:val="17"/>
                <w:szCs w:val="17"/>
              </w:rPr>
              <w:t xml:space="preserve">CAMHS Tier 1-3 </w:t>
            </w:r>
          </w:p>
        </w:tc>
        <w:tc>
          <w:tcPr>
            <w:tcW w:w="2008" w:type="dxa"/>
          </w:tcPr>
          <w:p w:rsidR="00C017F5" w:rsidRPr="00C017F5" w:rsidRDefault="00C017F5" w:rsidP="00C017F5">
            <w:pPr>
              <w:rPr>
                <w:sz w:val="17"/>
                <w:szCs w:val="17"/>
              </w:rPr>
            </w:pPr>
            <w:r w:rsidRPr="00C017F5">
              <w:rPr>
                <w:sz w:val="17"/>
                <w:szCs w:val="17"/>
              </w:rPr>
              <w:t>SWLSG</w:t>
            </w:r>
          </w:p>
        </w:tc>
        <w:tc>
          <w:tcPr>
            <w:tcW w:w="1819" w:type="dxa"/>
          </w:tcPr>
          <w:p w:rsidR="00C017F5" w:rsidRPr="00C017F5" w:rsidRDefault="00C017F5" w:rsidP="00C017F5">
            <w:pPr>
              <w:rPr>
                <w:sz w:val="17"/>
                <w:szCs w:val="17"/>
              </w:rPr>
            </w:pPr>
            <w:r w:rsidRPr="00C017F5">
              <w:rPr>
                <w:sz w:val="17"/>
                <w:szCs w:val="17"/>
              </w:rPr>
              <w:t>1,960,217</w:t>
            </w:r>
          </w:p>
        </w:tc>
      </w:tr>
      <w:tr w:rsidR="00C017F5" w:rsidRPr="00C017F5" w:rsidTr="00E26D3D">
        <w:tc>
          <w:tcPr>
            <w:tcW w:w="929" w:type="dxa"/>
            <w:vMerge/>
          </w:tcPr>
          <w:p w:rsidR="00C017F5" w:rsidRPr="00C017F5" w:rsidRDefault="00C017F5" w:rsidP="00C017F5">
            <w:pPr>
              <w:rPr>
                <w:sz w:val="16"/>
              </w:rPr>
            </w:pPr>
          </w:p>
        </w:tc>
        <w:tc>
          <w:tcPr>
            <w:tcW w:w="5729" w:type="dxa"/>
          </w:tcPr>
          <w:p w:rsidR="00C017F5" w:rsidRPr="00C017F5" w:rsidRDefault="00C017F5" w:rsidP="00C017F5">
            <w:pPr>
              <w:rPr>
                <w:sz w:val="17"/>
                <w:szCs w:val="17"/>
              </w:rPr>
            </w:pPr>
            <w:r w:rsidRPr="00C017F5">
              <w:rPr>
                <w:sz w:val="17"/>
                <w:szCs w:val="17"/>
              </w:rPr>
              <w:t xml:space="preserve">Child sexual abuse support </w:t>
            </w:r>
          </w:p>
        </w:tc>
        <w:tc>
          <w:tcPr>
            <w:tcW w:w="2008" w:type="dxa"/>
          </w:tcPr>
          <w:p w:rsidR="00C017F5" w:rsidRPr="00C017F5" w:rsidRDefault="00C017F5" w:rsidP="00C017F5">
            <w:pPr>
              <w:rPr>
                <w:sz w:val="17"/>
                <w:szCs w:val="17"/>
              </w:rPr>
            </w:pPr>
            <w:r w:rsidRPr="00C017F5">
              <w:rPr>
                <w:sz w:val="17"/>
                <w:szCs w:val="17"/>
              </w:rPr>
              <w:t>NSPCC</w:t>
            </w:r>
          </w:p>
        </w:tc>
        <w:tc>
          <w:tcPr>
            <w:tcW w:w="1819" w:type="dxa"/>
          </w:tcPr>
          <w:p w:rsidR="00C017F5" w:rsidRPr="00C017F5" w:rsidRDefault="00C017F5" w:rsidP="00C017F5">
            <w:pPr>
              <w:rPr>
                <w:sz w:val="17"/>
                <w:szCs w:val="17"/>
              </w:rPr>
            </w:pPr>
            <w:r w:rsidRPr="00C017F5">
              <w:rPr>
                <w:sz w:val="17"/>
                <w:szCs w:val="17"/>
              </w:rPr>
              <w:t>15,339</w:t>
            </w:r>
          </w:p>
        </w:tc>
      </w:tr>
      <w:tr w:rsidR="00C017F5" w:rsidRPr="00C017F5" w:rsidTr="00E26D3D">
        <w:tc>
          <w:tcPr>
            <w:tcW w:w="929" w:type="dxa"/>
            <w:vMerge/>
          </w:tcPr>
          <w:p w:rsidR="00C017F5" w:rsidRPr="00C017F5" w:rsidRDefault="00C017F5" w:rsidP="00C017F5">
            <w:pPr>
              <w:rPr>
                <w:sz w:val="16"/>
              </w:rPr>
            </w:pPr>
          </w:p>
        </w:tc>
        <w:tc>
          <w:tcPr>
            <w:tcW w:w="5729" w:type="dxa"/>
          </w:tcPr>
          <w:p w:rsidR="00C017F5" w:rsidRPr="00C017F5" w:rsidRDefault="00C017F5" w:rsidP="00C017F5">
            <w:pPr>
              <w:rPr>
                <w:sz w:val="17"/>
                <w:szCs w:val="17"/>
              </w:rPr>
            </w:pPr>
            <w:r w:rsidRPr="00C017F5">
              <w:rPr>
                <w:sz w:val="17"/>
                <w:szCs w:val="17"/>
              </w:rPr>
              <w:t xml:space="preserve">Counselling for young people with anxiety or depression </w:t>
            </w:r>
          </w:p>
        </w:tc>
        <w:tc>
          <w:tcPr>
            <w:tcW w:w="2008" w:type="dxa"/>
          </w:tcPr>
          <w:p w:rsidR="00C017F5" w:rsidRPr="00C017F5" w:rsidRDefault="00C017F5" w:rsidP="00C017F5">
            <w:pPr>
              <w:rPr>
                <w:sz w:val="17"/>
                <w:szCs w:val="17"/>
              </w:rPr>
            </w:pPr>
            <w:r w:rsidRPr="00C017F5">
              <w:rPr>
                <w:sz w:val="17"/>
                <w:szCs w:val="17"/>
              </w:rPr>
              <w:t xml:space="preserve">Off the record </w:t>
            </w:r>
          </w:p>
        </w:tc>
        <w:tc>
          <w:tcPr>
            <w:tcW w:w="1819" w:type="dxa"/>
          </w:tcPr>
          <w:p w:rsidR="00C017F5" w:rsidRPr="00C017F5" w:rsidRDefault="00C017F5" w:rsidP="00C017F5">
            <w:pPr>
              <w:rPr>
                <w:sz w:val="17"/>
                <w:szCs w:val="17"/>
              </w:rPr>
            </w:pPr>
            <w:r w:rsidRPr="00C017F5">
              <w:rPr>
                <w:sz w:val="17"/>
                <w:szCs w:val="17"/>
              </w:rPr>
              <w:t>120,000</w:t>
            </w:r>
          </w:p>
        </w:tc>
      </w:tr>
      <w:tr w:rsidR="00C017F5" w:rsidRPr="00C017F5" w:rsidTr="00E26D3D">
        <w:tc>
          <w:tcPr>
            <w:tcW w:w="929" w:type="dxa"/>
            <w:vMerge/>
          </w:tcPr>
          <w:p w:rsidR="00C017F5" w:rsidRPr="00C017F5" w:rsidRDefault="00C017F5" w:rsidP="00C017F5">
            <w:pPr>
              <w:rPr>
                <w:sz w:val="16"/>
              </w:rPr>
            </w:pPr>
          </w:p>
        </w:tc>
        <w:tc>
          <w:tcPr>
            <w:tcW w:w="5729" w:type="dxa"/>
          </w:tcPr>
          <w:p w:rsidR="00C017F5" w:rsidRPr="00C017F5" w:rsidRDefault="00C017F5" w:rsidP="00C017F5">
            <w:pPr>
              <w:rPr>
                <w:sz w:val="17"/>
                <w:szCs w:val="17"/>
              </w:rPr>
            </w:pPr>
            <w:r w:rsidRPr="00C017F5">
              <w:rPr>
                <w:sz w:val="17"/>
                <w:szCs w:val="17"/>
              </w:rPr>
              <w:t xml:space="preserve">Self-harm interventions </w:t>
            </w:r>
          </w:p>
        </w:tc>
        <w:tc>
          <w:tcPr>
            <w:tcW w:w="2008" w:type="dxa"/>
          </w:tcPr>
          <w:p w:rsidR="00C017F5" w:rsidRPr="00C017F5" w:rsidRDefault="00C017F5" w:rsidP="00C017F5">
            <w:pPr>
              <w:rPr>
                <w:sz w:val="17"/>
                <w:szCs w:val="17"/>
              </w:rPr>
            </w:pPr>
            <w:r w:rsidRPr="00C017F5">
              <w:rPr>
                <w:sz w:val="17"/>
                <w:szCs w:val="17"/>
              </w:rPr>
              <w:t>TBC</w:t>
            </w:r>
          </w:p>
        </w:tc>
        <w:tc>
          <w:tcPr>
            <w:tcW w:w="1819" w:type="dxa"/>
          </w:tcPr>
          <w:p w:rsidR="00C017F5" w:rsidRPr="00C017F5" w:rsidRDefault="00C017F5" w:rsidP="00C017F5">
            <w:pPr>
              <w:rPr>
                <w:sz w:val="17"/>
                <w:szCs w:val="17"/>
              </w:rPr>
            </w:pPr>
            <w:r w:rsidRPr="00C017F5">
              <w:rPr>
                <w:sz w:val="17"/>
                <w:szCs w:val="17"/>
              </w:rPr>
              <w:t>40,000</w:t>
            </w:r>
          </w:p>
        </w:tc>
      </w:tr>
      <w:tr w:rsidR="00C017F5" w:rsidRPr="00C017F5" w:rsidTr="00E26D3D">
        <w:tc>
          <w:tcPr>
            <w:tcW w:w="929" w:type="dxa"/>
            <w:vMerge/>
          </w:tcPr>
          <w:p w:rsidR="00C017F5" w:rsidRPr="00C017F5" w:rsidRDefault="00C017F5" w:rsidP="00C017F5">
            <w:pPr>
              <w:rPr>
                <w:sz w:val="16"/>
              </w:rPr>
            </w:pPr>
          </w:p>
        </w:tc>
        <w:tc>
          <w:tcPr>
            <w:tcW w:w="5729" w:type="dxa"/>
          </w:tcPr>
          <w:p w:rsidR="00C017F5" w:rsidRPr="00C017F5" w:rsidRDefault="00C017F5" w:rsidP="00C017F5">
            <w:pPr>
              <w:rPr>
                <w:sz w:val="17"/>
                <w:szCs w:val="17"/>
              </w:rPr>
            </w:pPr>
            <w:r w:rsidRPr="00C017F5">
              <w:rPr>
                <w:sz w:val="17"/>
                <w:szCs w:val="17"/>
              </w:rPr>
              <w:t>Community eating disorder service</w:t>
            </w:r>
          </w:p>
        </w:tc>
        <w:tc>
          <w:tcPr>
            <w:tcW w:w="2008" w:type="dxa"/>
          </w:tcPr>
          <w:p w:rsidR="00C017F5" w:rsidRPr="00C017F5" w:rsidRDefault="00C017F5" w:rsidP="00C017F5">
            <w:pPr>
              <w:rPr>
                <w:sz w:val="17"/>
                <w:szCs w:val="17"/>
              </w:rPr>
            </w:pPr>
            <w:r w:rsidRPr="00C017F5">
              <w:rPr>
                <w:sz w:val="17"/>
                <w:szCs w:val="17"/>
              </w:rPr>
              <w:t>SWLSG</w:t>
            </w:r>
          </w:p>
        </w:tc>
        <w:tc>
          <w:tcPr>
            <w:tcW w:w="1819" w:type="dxa"/>
          </w:tcPr>
          <w:p w:rsidR="00C017F5" w:rsidRPr="00C017F5" w:rsidRDefault="00C017F5" w:rsidP="00C017F5">
            <w:pPr>
              <w:rPr>
                <w:sz w:val="17"/>
                <w:szCs w:val="17"/>
              </w:rPr>
            </w:pPr>
            <w:r w:rsidRPr="00C017F5">
              <w:rPr>
                <w:sz w:val="17"/>
                <w:szCs w:val="17"/>
              </w:rPr>
              <w:t>216,000</w:t>
            </w:r>
          </w:p>
        </w:tc>
      </w:tr>
      <w:tr w:rsidR="00C017F5" w:rsidRPr="00C017F5" w:rsidTr="00E26D3D">
        <w:tc>
          <w:tcPr>
            <w:tcW w:w="929" w:type="dxa"/>
            <w:vMerge/>
          </w:tcPr>
          <w:p w:rsidR="00C017F5" w:rsidRPr="00C017F5" w:rsidRDefault="00C017F5" w:rsidP="00C017F5">
            <w:pPr>
              <w:rPr>
                <w:sz w:val="16"/>
              </w:rPr>
            </w:pPr>
          </w:p>
        </w:tc>
        <w:tc>
          <w:tcPr>
            <w:tcW w:w="5729" w:type="dxa"/>
          </w:tcPr>
          <w:p w:rsidR="00C017F5" w:rsidRPr="00C017F5" w:rsidRDefault="00C017F5" w:rsidP="00C017F5">
            <w:pPr>
              <w:rPr>
                <w:sz w:val="17"/>
                <w:szCs w:val="17"/>
              </w:rPr>
            </w:pPr>
            <w:r w:rsidRPr="00C017F5">
              <w:rPr>
                <w:sz w:val="17"/>
                <w:szCs w:val="17"/>
              </w:rPr>
              <w:t>Community paediatric service</w:t>
            </w:r>
          </w:p>
        </w:tc>
        <w:tc>
          <w:tcPr>
            <w:tcW w:w="2008" w:type="dxa"/>
          </w:tcPr>
          <w:p w:rsidR="00C017F5" w:rsidRPr="00C017F5" w:rsidRDefault="00C017F5" w:rsidP="00C017F5">
            <w:pPr>
              <w:rPr>
                <w:sz w:val="17"/>
                <w:szCs w:val="17"/>
              </w:rPr>
            </w:pPr>
            <w:r w:rsidRPr="00C017F5">
              <w:rPr>
                <w:sz w:val="17"/>
                <w:szCs w:val="17"/>
              </w:rPr>
              <w:t>Epsom St Helier Hospital NHS Trust</w:t>
            </w:r>
          </w:p>
        </w:tc>
        <w:tc>
          <w:tcPr>
            <w:tcW w:w="1819" w:type="dxa"/>
          </w:tcPr>
          <w:p w:rsidR="00C017F5" w:rsidRPr="00C017F5" w:rsidRDefault="00C017F5" w:rsidP="00C017F5">
            <w:pPr>
              <w:rPr>
                <w:sz w:val="17"/>
                <w:szCs w:val="17"/>
              </w:rPr>
            </w:pPr>
            <w:r w:rsidRPr="00C017F5">
              <w:rPr>
                <w:sz w:val="17"/>
                <w:szCs w:val="17"/>
              </w:rPr>
              <w:t>570,000</w:t>
            </w:r>
          </w:p>
        </w:tc>
      </w:tr>
      <w:tr w:rsidR="00C017F5" w:rsidRPr="00C017F5" w:rsidTr="00E26D3D">
        <w:tc>
          <w:tcPr>
            <w:tcW w:w="929" w:type="dxa"/>
            <w:vMerge/>
          </w:tcPr>
          <w:p w:rsidR="00C017F5" w:rsidRPr="00C017F5" w:rsidRDefault="00C017F5" w:rsidP="00C017F5">
            <w:pPr>
              <w:rPr>
                <w:sz w:val="16"/>
              </w:rPr>
            </w:pPr>
          </w:p>
        </w:tc>
        <w:tc>
          <w:tcPr>
            <w:tcW w:w="5729" w:type="dxa"/>
          </w:tcPr>
          <w:p w:rsidR="00C017F5" w:rsidRPr="00C017F5" w:rsidRDefault="00C017F5" w:rsidP="00C017F5">
            <w:pPr>
              <w:rPr>
                <w:sz w:val="17"/>
                <w:szCs w:val="17"/>
              </w:rPr>
            </w:pPr>
            <w:r w:rsidRPr="00C017F5">
              <w:rPr>
                <w:sz w:val="17"/>
                <w:szCs w:val="17"/>
              </w:rPr>
              <w:t>Perinatal mental health in the community</w:t>
            </w:r>
          </w:p>
        </w:tc>
        <w:tc>
          <w:tcPr>
            <w:tcW w:w="2008" w:type="dxa"/>
          </w:tcPr>
          <w:p w:rsidR="00C017F5" w:rsidRPr="00C017F5" w:rsidRDefault="00C017F5" w:rsidP="00C017F5">
            <w:pPr>
              <w:rPr>
                <w:sz w:val="17"/>
                <w:szCs w:val="17"/>
              </w:rPr>
            </w:pPr>
            <w:r w:rsidRPr="00C017F5">
              <w:rPr>
                <w:sz w:val="17"/>
                <w:szCs w:val="17"/>
              </w:rPr>
              <w:t>SWLSG</w:t>
            </w:r>
          </w:p>
        </w:tc>
        <w:tc>
          <w:tcPr>
            <w:tcW w:w="1819" w:type="dxa"/>
          </w:tcPr>
          <w:p w:rsidR="00C017F5" w:rsidRPr="00C017F5" w:rsidRDefault="00C017F5" w:rsidP="00C017F5">
            <w:pPr>
              <w:rPr>
                <w:sz w:val="17"/>
                <w:szCs w:val="17"/>
              </w:rPr>
            </w:pPr>
            <w:r w:rsidRPr="00C017F5">
              <w:rPr>
                <w:sz w:val="17"/>
                <w:szCs w:val="17"/>
              </w:rPr>
              <w:t>52,000</w:t>
            </w:r>
          </w:p>
        </w:tc>
      </w:tr>
      <w:tr w:rsidR="00C017F5" w:rsidRPr="00C017F5" w:rsidTr="00E26D3D">
        <w:tc>
          <w:tcPr>
            <w:tcW w:w="929" w:type="dxa"/>
            <w:vMerge/>
          </w:tcPr>
          <w:p w:rsidR="00C017F5" w:rsidRPr="00C017F5" w:rsidRDefault="00C017F5" w:rsidP="00C017F5">
            <w:pPr>
              <w:rPr>
                <w:sz w:val="16"/>
              </w:rPr>
            </w:pPr>
          </w:p>
        </w:tc>
        <w:tc>
          <w:tcPr>
            <w:tcW w:w="5729" w:type="dxa"/>
          </w:tcPr>
          <w:p w:rsidR="00C017F5" w:rsidRPr="00C017F5" w:rsidRDefault="00C017F5" w:rsidP="00C017F5">
            <w:pPr>
              <w:rPr>
                <w:sz w:val="17"/>
                <w:szCs w:val="17"/>
              </w:rPr>
            </w:pPr>
            <w:r w:rsidRPr="00C017F5">
              <w:rPr>
                <w:sz w:val="17"/>
                <w:szCs w:val="17"/>
              </w:rPr>
              <w:t>Specialist nursing special schools</w:t>
            </w:r>
          </w:p>
        </w:tc>
        <w:tc>
          <w:tcPr>
            <w:tcW w:w="2008" w:type="dxa"/>
          </w:tcPr>
          <w:p w:rsidR="00C017F5" w:rsidRPr="00C017F5" w:rsidRDefault="00C017F5" w:rsidP="00C017F5">
            <w:pPr>
              <w:rPr>
                <w:sz w:val="17"/>
                <w:szCs w:val="17"/>
              </w:rPr>
            </w:pPr>
            <w:r w:rsidRPr="00C017F5">
              <w:rPr>
                <w:sz w:val="17"/>
                <w:szCs w:val="17"/>
              </w:rPr>
              <w:t>CLCH</w:t>
            </w:r>
          </w:p>
        </w:tc>
        <w:tc>
          <w:tcPr>
            <w:tcW w:w="1819" w:type="dxa"/>
          </w:tcPr>
          <w:p w:rsidR="00C017F5" w:rsidRPr="00C017F5" w:rsidRDefault="00C017F5" w:rsidP="00C017F5">
            <w:pPr>
              <w:rPr>
                <w:sz w:val="17"/>
                <w:szCs w:val="17"/>
              </w:rPr>
            </w:pPr>
            <w:r w:rsidRPr="00C017F5">
              <w:rPr>
                <w:sz w:val="17"/>
                <w:szCs w:val="17"/>
              </w:rPr>
              <w:t>364,732</w:t>
            </w:r>
          </w:p>
        </w:tc>
      </w:tr>
      <w:tr w:rsidR="00C017F5" w:rsidRPr="00C017F5" w:rsidTr="00E26D3D">
        <w:tc>
          <w:tcPr>
            <w:tcW w:w="929" w:type="dxa"/>
            <w:vMerge/>
          </w:tcPr>
          <w:p w:rsidR="00C017F5" w:rsidRPr="00C017F5" w:rsidRDefault="00C017F5" w:rsidP="00C017F5">
            <w:pPr>
              <w:rPr>
                <w:sz w:val="16"/>
              </w:rPr>
            </w:pPr>
          </w:p>
        </w:tc>
        <w:tc>
          <w:tcPr>
            <w:tcW w:w="5729" w:type="dxa"/>
          </w:tcPr>
          <w:p w:rsidR="00C017F5" w:rsidRPr="00C017F5" w:rsidRDefault="00C017F5" w:rsidP="00C017F5">
            <w:pPr>
              <w:rPr>
                <w:sz w:val="17"/>
                <w:szCs w:val="17"/>
              </w:rPr>
            </w:pPr>
            <w:r w:rsidRPr="00C017F5">
              <w:rPr>
                <w:sz w:val="16"/>
                <w:szCs w:val="17"/>
              </w:rPr>
              <w:t>Educational health care plan team embedded in to the Specialist Educational Needs and Disabilities Integrated Service</w:t>
            </w:r>
          </w:p>
        </w:tc>
        <w:tc>
          <w:tcPr>
            <w:tcW w:w="2008" w:type="dxa"/>
          </w:tcPr>
          <w:p w:rsidR="00C017F5" w:rsidRPr="00C017F5" w:rsidRDefault="00C017F5" w:rsidP="00C017F5">
            <w:pPr>
              <w:rPr>
                <w:sz w:val="17"/>
                <w:szCs w:val="17"/>
              </w:rPr>
            </w:pPr>
            <w:r w:rsidRPr="00C017F5">
              <w:rPr>
                <w:sz w:val="17"/>
                <w:szCs w:val="17"/>
              </w:rPr>
              <w:t>CLCH</w:t>
            </w:r>
          </w:p>
        </w:tc>
        <w:tc>
          <w:tcPr>
            <w:tcW w:w="1819" w:type="dxa"/>
          </w:tcPr>
          <w:p w:rsidR="00C017F5" w:rsidRPr="00C017F5" w:rsidRDefault="00C017F5" w:rsidP="00C017F5">
            <w:pPr>
              <w:rPr>
                <w:sz w:val="17"/>
                <w:szCs w:val="17"/>
              </w:rPr>
            </w:pPr>
            <w:r w:rsidRPr="00C017F5">
              <w:rPr>
                <w:sz w:val="17"/>
                <w:szCs w:val="17"/>
              </w:rPr>
              <w:t>256,645</w:t>
            </w:r>
          </w:p>
        </w:tc>
      </w:tr>
      <w:tr w:rsidR="00C017F5" w:rsidRPr="00C017F5" w:rsidTr="00E26D3D">
        <w:tc>
          <w:tcPr>
            <w:tcW w:w="929" w:type="dxa"/>
            <w:vMerge/>
          </w:tcPr>
          <w:p w:rsidR="00C017F5" w:rsidRPr="00C017F5" w:rsidRDefault="00C017F5" w:rsidP="00C017F5">
            <w:pPr>
              <w:rPr>
                <w:sz w:val="16"/>
              </w:rPr>
            </w:pPr>
          </w:p>
        </w:tc>
        <w:tc>
          <w:tcPr>
            <w:tcW w:w="5729" w:type="dxa"/>
          </w:tcPr>
          <w:p w:rsidR="00C017F5" w:rsidRPr="00C017F5" w:rsidRDefault="00C017F5" w:rsidP="00C017F5">
            <w:pPr>
              <w:rPr>
                <w:sz w:val="17"/>
                <w:szCs w:val="17"/>
              </w:rPr>
            </w:pPr>
            <w:r w:rsidRPr="00C017F5">
              <w:rPr>
                <w:sz w:val="17"/>
                <w:szCs w:val="17"/>
              </w:rPr>
              <w:t>Children’s therapies; dietetics service</w:t>
            </w:r>
          </w:p>
        </w:tc>
        <w:tc>
          <w:tcPr>
            <w:tcW w:w="2008" w:type="dxa"/>
          </w:tcPr>
          <w:p w:rsidR="00C017F5" w:rsidRPr="00C017F5" w:rsidRDefault="00C017F5" w:rsidP="00C017F5">
            <w:pPr>
              <w:rPr>
                <w:sz w:val="17"/>
                <w:szCs w:val="17"/>
              </w:rPr>
            </w:pPr>
            <w:r w:rsidRPr="00C017F5">
              <w:rPr>
                <w:sz w:val="17"/>
                <w:szCs w:val="17"/>
              </w:rPr>
              <w:t>CLCH</w:t>
            </w:r>
          </w:p>
        </w:tc>
        <w:tc>
          <w:tcPr>
            <w:tcW w:w="1819" w:type="dxa"/>
          </w:tcPr>
          <w:p w:rsidR="00C017F5" w:rsidRPr="00C017F5" w:rsidRDefault="00C017F5" w:rsidP="00C017F5">
            <w:pPr>
              <w:rPr>
                <w:sz w:val="17"/>
                <w:szCs w:val="17"/>
              </w:rPr>
            </w:pPr>
            <w:r w:rsidRPr="00C017F5">
              <w:rPr>
                <w:sz w:val="17"/>
                <w:szCs w:val="17"/>
              </w:rPr>
              <w:t>121,512</w:t>
            </w:r>
          </w:p>
        </w:tc>
      </w:tr>
      <w:tr w:rsidR="00C017F5" w:rsidRPr="00C017F5" w:rsidTr="00E26D3D">
        <w:tc>
          <w:tcPr>
            <w:tcW w:w="929" w:type="dxa"/>
            <w:vMerge/>
          </w:tcPr>
          <w:p w:rsidR="00C017F5" w:rsidRPr="00C017F5" w:rsidRDefault="00C017F5" w:rsidP="00C017F5">
            <w:pPr>
              <w:rPr>
                <w:sz w:val="16"/>
              </w:rPr>
            </w:pPr>
          </w:p>
        </w:tc>
        <w:tc>
          <w:tcPr>
            <w:tcW w:w="5729" w:type="dxa"/>
          </w:tcPr>
          <w:p w:rsidR="00C017F5" w:rsidRPr="00C017F5" w:rsidRDefault="00C017F5" w:rsidP="00C017F5">
            <w:pPr>
              <w:rPr>
                <w:sz w:val="17"/>
                <w:szCs w:val="17"/>
              </w:rPr>
            </w:pPr>
            <w:r w:rsidRPr="00C017F5">
              <w:rPr>
                <w:sz w:val="17"/>
                <w:szCs w:val="17"/>
              </w:rPr>
              <w:t>Children’s therapies; OT</w:t>
            </w:r>
          </w:p>
        </w:tc>
        <w:tc>
          <w:tcPr>
            <w:tcW w:w="2008" w:type="dxa"/>
          </w:tcPr>
          <w:p w:rsidR="00C017F5" w:rsidRPr="00C017F5" w:rsidRDefault="00C017F5" w:rsidP="00C017F5">
            <w:pPr>
              <w:rPr>
                <w:sz w:val="17"/>
                <w:szCs w:val="17"/>
              </w:rPr>
            </w:pPr>
            <w:r w:rsidRPr="00C017F5">
              <w:rPr>
                <w:sz w:val="17"/>
                <w:szCs w:val="17"/>
              </w:rPr>
              <w:t>CLCH</w:t>
            </w:r>
          </w:p>
        </w:tc>
        <w:tc>
          <w:tcPr>
            <w:tcW w:w="1819" w:type="dxa"/>
          </w:tcPr>
          <w:p w:rsidR="00C017F5" w:rsidRPr="00C017F5" w:rsidRDefault="00C017F5" w:rsidP="00C017F5">
            <w:pPr>
              <w:rPr>
                <w:sz w:val="17"/>
                <w:szCs w:val="17"/>
              </w:rPr>
            </w:pPr>
            <w:r w:rsidRPr="00C017F5">
              <w:rPr>
                <w:sz w:val="17"/>
                <w:szCs w:val="17"/>
              </w:rPr>
              <w:t>413,796</w:t>
            </w:r>
          </w:p>
        </w:tc>
      </w:tr>
      <w:tr w:rsidR="00C017F5" w:rsidRPr="00C017F5" w:rsidTr="00E26D3D">
        <w:tc>
          <w:tcPr>
            <w:tcW w:w="929" w:type="dxa"/>
            <w:vMerge/>
          </w:tcPr>
          <w:p w:rsidR="00C017F5" w:rsidRPr="00C017F5" w:rsidRDefault="00C017F5" w:rsidP="00C017F5">
            <w:pPr>
              <w:rPr>
                <w:sz w:val="16"/>
              </w:rPr>
            </w:pPr>
          </w:p>
        </w:tc>
        <w:tc>
          <w:tcPr>
            <w:tcW w:w="5729" w:type="dxa"/>
          </w:tcPr>
          <w:p w:rsidR="00C017F5" w:rsidRPr="00C017F5" w:rsidRDefault="00C017F5" w:rsidP="00C017F5">
            <w:pPr>
              <w:rPr>
                <w:sz w:val="17"/>
                <w:szCs w:val="17"/>
              </w:rPr>
            </w:pPr>
            <w:r w:rsidRPr="00C017F5">
              <w:rPr>
                <w:sz w:val="17"/>
                <w:szCs w:val="17"/>
              </w:rPr>
              <w:t>Children’s therapies; Physio</w:t>
            </w:r>
          </w:p>
        </w:tc>
        <w:tc>
          <w:tcPr>
            <w:tcW w:w="2008" w:type="dxa"/>
          </w:tcPr>
          <w:p w:rsidR="00C017F5" w:rsidRPr="00C017F5" w:rsidRDefault="00C017F5" w:rsidP="00C017F5">
            <w:pPr>
              <w:rPr>
                <w:sz w:val="17"/>
                <w:szCs w:val="17"/>
              </w:rPr>
            </w:pPr>
            <w:r w:rsidRPr="00C017F5">
              <w:rPr>
                <w:sz w:val="17"/>
                <w:szCs w:val="17"/>
              </w:rPr>
              <w:t>CLCH</w:t>
            </w:r>
          </w:p>
        </w:tc>
        <w:tc>
          <w:tcPr>
            <w:tcW w:w="1819" w:type="dxa"/>
          </w:tcPr>
          <w:p w:rsidR="00C017F5" w:rsidRPr="00C017F5" w:rsidRDefault="00C017F5" w:rsidP="00C017F5">
            <w:pPr>
              <w:rPr>
                <w:sz w:val="17"/>
                <w:szCs w:val="17"/>
              </w:rPr>
            </w:pPr>
            <w:r w:rsidRPr="00C017F5">
              <w:rPr>
                <w:sz w:val="17"/>
                <w:szCs w:val="17"/>
              </w:rPr>
              <w:t>288,134</w:t>
            </w:r>
          </w:p>
        </w:tc>
      </w:tr>
      <w:tr w:rsidR="00C017F5" w:rsidRPr="00C017F5" w:rsidTr="00E26D3D">
        <w:tc>
          <w:tcPr>
            <w:tcW w:w="929" w:type="dxa"/>
            <w:vMerge/>
          </w:tcPr>
          <w:p w:rsidR="00C017F5" w:rsidRPr="00C017F5" w:rsidRDefault="00C017F5" w:rsidP="00C017F5">
            <w:pPr>
              <w:rPr>
                <w:sz w:val="16"/>
              </w:rPr>
            </w:pPr>
          </w:p>
        </w:tc>
        <w:tc>
          <w:tcPr>
            <w:tcW w:w="5729" w:type="dxa"/>
          </w:tcPr>
          <w:p w:rsidR="00C017F5" w:rsidRPr="00C017F5" w:rsidRDefault="00C017F5" w:rsidP="00C017F5">
            <w:pPr>
              <w:rPr>
                <w:sz w:val="17"/>
                <w:szCs w:val="17"/>
              </w:rPr>
            </w:pPr>
            <w:r w:rsidRPr="00C017F5">
              <w:rPr>
                <w:sz w:val="17"/>
                <w:szCs w:val="17"/>
              </w:rPr>
              <w:t>Children’s therapies; SLT</w:t>
            </w:r>
          </w:p>
        </w:tc>
        <w:tc>
          <w:tcPr>
            <w:tcW w:w="2008" w:type="dxa"/>
          </w:tcPr>
          <w:p w:rsidR="00C017F5" w:rsidRPr="00C017F5" w:rsidRDefault="00C017F5" w:rsidP="00C017F5">
            <w:pPr>
              <w:rPr>
                <w:sz w:val="17"/>
                <w:szCs w:val="17"/>
              </w:rPr>
            </w:pPr>
            <w:r w:rsidRPr="00C017F5">
              <w:rPr>
                <w:sz w:val="17"/>
                <w:szCs w:val="17"/>
              </w:rPr>
              <w:t>CLCH</w:t>
            </w:r>
          </w:p>
        </w:tc>
        <w:tc>
          <w:tcPr>
            <w:tcW w:w="1819" w:type="dxa"/>
          </w:tcPr>
          <w:p w:rsidR="00C017F5" w:rsidRPr="00C017F5" w:rsidRDefault="00C017F5" w:rsidP="00C017F5">
            <w:pPr>
              <w:rPr>
                <w:sz w:val="17"/>
                <w:szCs w:val="17"/>
              </w:rPr>
            </w:pPr>
            <w:r w:rsidRPr="00C017F5">
              <w:rPr>
                <w:sz w:val="17"/>
                <w:szCs w:val="17"/>
              </w:rPr>
              <w:t>802,716</w:t>
            </w:r>
          </w:p>
        </w:tc>
      </w:tr>
      <w:tr w:rsidR="00C017F5" w:rsidRPr="00C017F5" w:rsidTr="00E26D3D">
        <w:tc>
          <w:tcPr>
            <w:tcW w:w="929" w:type="dxa"/>
            <w:vMerge/>
          </w:tcPr>
          <w:p w:rsidR="00C017F5" w:rsidRPr="00C017F5" w:rsidRDefault="00C017F5" w:rsidP="00C017F5">
            <w:pPr>
              <w:rPr>
                <w:sz w:val="16"/>
              </w:rPr>
            </w:pPr>
          </w:p>
        </w:tc>
        <w:tc>
          <w:tcPr>
            <w:tcW w:w="5729" w:type="dxa"/>
          </w:tcPr>
          <w:p w:rsidR="00C017F5" w:rsidRPr="00C017F5" w:rsidRDefault="00C017F5" w:rsidP="00C017F5">
            <w:pPr>
              <w:rPr>
                <w:sz w:val="17"/>
                <w:szCs w:val="17"/>
              </w:rPr>
            </w:pPr>
            <w:r w:rsidRPr="00C017F5">
              <w:rPr>
                <w:sz w:val="17"/>
                <w:szCs w:val="17"/>
              </w:rPr>
              <w:t xml:space="preserve">0-19 universal Healthy Child Services; including health visiting, school nursing, safeguarding </w:t>
            </w:r>
          </w:p>
        </w:tc>
        <w:tc>
          <w:tcPr>
            <w:tcW w:w="2008" w:type="dxa"/>
          </w:tcPr>
          <w:p w:rsidR="00C017F5" w:rsidRPr="00C017F5" w:rsidRDefault="00C017F5" w:rsidP="00C017F5">
            <w:pPr>
              <w:rPr>
                <w:sz w:val="17"/>
                <w:szCs w:val="17"/>
              </w:rPr>
            </w:pPr>
            <w:r w:rsidRPr="00C017F5">
              <w:rPr>
                <w:sz w:val="17"/>
                <w:szCs w:val="17"/>
              </w:rPr>
              <w:t>CLCH</w:t>
            </w:r>
          </w:p>
        </w:tc>
        <w:tc>
          <w:tcPr>
            <w:tcW w:w="1819" w:type="dxa"/>
          </w:tcPr>
          <w:p w:rsidR="00C017F5" w:rsidRPr="00C017F5" w:rsidRDefault="00C017F5" w:rsidP="00C017F5">
            <w:pPr>
              <w:rPr>
                <w:sz w:val="17"/>
                <w:szCs w:val="17"/>
              </w:rPr>
            </w:pPr>
            <w:r w:rsidRPr="00C017F5">
              <w:rPr>
                <w:sz w:val="17"/>
                <w:szCs w:val="17"/>
              </w:rPr>
              <w:t>3,813,528</w:t>
            </w:r>
          </w:p>
        </w:tc>
      </w:tr>
      <w:tr w:rsidR="00C017F5" w:rsidRPr="00C017F5" w:rsidTr="00E26D3D">
        <w:tc>
          <w:tcPr>
            <w:tcW w:w="929" w:type="dxa"/>
            <w:vMerge/>
          </w:tcPr>
          <w:p w:rsidR="00C017F5" w:rsidRPr="00C017F5" w:rsidRDefault="00C017F5" w:rsidP="00C017F5">
            <w:pPr>
              <w:rPr>
                <w:sz w:val="16"/>
              </w:rPr>
            </w:pPr>
          </w:p>
        </w:tc>
        <w:tc>
          <w:tcPr>
            <w:tcW w:w="5729" w:type="dxa"/>
          </w:tcPr>
          <w:p w:rsidR="00C017F5" w:rsidRPr="00C017F5" w:rsidRDefault="00C017F5" w:rsidP="00C017F5">
            <w:pPr>
              <w:rPr>
                <w:sz w:val="17"/>
                <w:szCs w:val="17"/>
              </w:rPr>
            </w:pPr>
            <w:r w:rsidRPr="00C017F5">
              <w:rPr>
                <w:sz w:val="17"/>
                <w:szCs w:val="17"/>
              </w:rPr>
              <w:t xml:space="preserve">Educational OT </w:t>
            </w:r>
          </w:p>
        </w:tc>
        <w:tc>
          <w:tcPr>
            <w:tcW w:w="2008" w:type="dxa"/>
          </w:tcPr>
          <w:p w:rsidR="00C017F5" w:rsidRPr="00C017F5" w:rsidRDefault="00C017F5" w:rsidP="00C017F5">
            <w:pPr>
              <w:rPr>
                <w:sz w:val="17"/>
                <w:szCs w:val="17"/>
              </w:rPr>
            </w:pPr>
            <w:r w:rsidRPr="00C017F5">
              <w:rPr>
                <w:sz w:val="17"/>
                <w:szCs w:val="17"/>
              </w:rPr>
              <w:t>CLCH</w:t>
            </w:r>
          </w:p>
        </w:tc>
        <w:tc>
          <w:tcPr>
            <w:tcW w:w="1819" w:type="dxa"/>
          </w:tcPr>
          <w:p w:rsidR="00C017F5" w:rsidRPr="00C017F5" w:rsidRDefault="00C017F5" w:rsidP="00C017F5">
            <w:pPr>
              <w:rPr>
                <w:sz w:val="17"/>
                <w:szCs w:val="17"/>
              </w:rPr>
            </w:pPr>
            <w:r w:rsidRPr="00C017F5">
              <w:rPr>
                <w:sz w:val="17"/>
                <w:szCs w:val="17"/>
              </w:rPr>
              <w:t>195,000</w:t>
            </w:r>
          </w:p>
        </w:tc>
      </w:tr>
      <w:tr w:rsidR="00C017F5" w:rsidRPr="00C017F5" w:rsidTr="00E26D3D">
        <w:tc>
          <w:tcPr>
            <w:tcW w:w="929" w:type="dxa"/>
            <w:vMerge/>
          </w:tcPr>
          <w:p w:rsidR="00C017F5" w:rsidRPr="00C017F5" w:rsidRDefault="00C017F5" w:rsidP="00C017F5">
            <w:pPr>
              <w:rPr>
                <w:sz w:val="16"/>
              </w:rPr>
            </w:pPr>
          </w:p>
        </w:tc>
        <w:tc>
          <w:tcPr>
            <w:tcW w:w="5729" w:type="dxa"/>
          </w:tcPr>
          <w:p w:rsidR="00C017F5" w:rsidRPr="00C017F5" w:rsidRDefault="00C017F5" w:rsidP="00C017F5">
            <w:pPr>
              <w:rPr>
                <w:sz w:val="17"/>
                <w:szCs w:val="17"/>
              </w:rPr>
            </w:pPr>
            <w:r w:rsidRPr="00C017F5">
              <w:rPr>
                <w:sz w:val="17"/>
                <w:szCs w:val="17"/>
              </w:rPr>
              <w:t xml:space="preserve">Enuresis Service </w:t>
            </w:r>
          </w:p>
        </w:tc>
        <w:tc>
          <w:tcPr>
            <w:tcW w:w="2008" w:type="dxa"/>
          </w:tcPr>
          <w:p w:rsidR="00C017F5" w:rsidRPr="00C017F5" w:rsidRDefault="00C017F5" w:rsidP="00C017F5">
            <w:pPr>
              <w:rPr>
                <w:sz w:val="17"/>
                <w:szCs w:val="17"/>
              </w:rPr>
            </w:pPr>
            <w:r w:rsidRPr="00C017F5">
              <w:rPr>
                <w:sz w:val="17"/>
                <w:szCs w:val="17"/>
              </w:rPr>
              <w:t>TBC</w:t>
            </w:r>
          </w:p>
        </w:tc>
        <w:tc>
          <w:tcPr>
            <w:tcW w:w="1819" w:type="dxa"/>
          </w:tcPr>
          <w:p w:rsidR="00C017F5" w:rsidRPr="00C017F5" w:rsidRDefault="00C017F5" w:rsidP="00C017F5">
            <w:pPr>
              <w:rPr>
                <w:sz w:val="17"/>
                <w:szCs w:val="17"/>
              </w:rPr>
            </w:pPr>
            <w:r w:rsidRPr="00C017F5">
              <w:rPr>
                <w:sz w:val="17"/>
                <w:szCs w:val="17"/>
              </w:rPr>
              <w:t>TBC</w:t>
            </w:r>
          </w:p>
        </w:tc>
      </w:tr>
      <w:tr w:rsidR="002D5FFE" w:rsidRPr="00C017F5" w:rsidTr="00E26D3D">
        <w:tc>
          <w:tcPr>
            <w:tcW w:w="929" w:type="dxa"/>
            <w:vMerge w:val="restart"/>
          </w:tcPr>
          <w:p w:rsidR="002D5FFE" w:rsidRPr="00C017F5" w:rsidRDefault="002D5FFE" w:rsidP="00C017F5">
            <w:pPr>
              <w:rPr>
                <w:sz w:val="16"/>
              </w:rPr>
            </w:pPr>
            <w:r w:rsidRPr="00C017F5">
              <w:rPr>
                <w:sz w:val="16"/>
              </w:rPr>
              <w:t xml:space="preserve">Live Well </w:t>
            </w:r>
          </w:p>
        </w:tc>
        <w:tc>
          <w:tcPr>
            <w:tcW w:w="5729" w:type="dxa"/>
          </w:tcPr>
          <w:p w:rsidR="002D5FFE" w:rsidRPr="00C017F5" w:rsidRDefault="002D5FFE" w:rsidP="00C017F5">
            <w:pPr>
              <w:rPr>
                <w:sz w:val="17"/>
                <w:szCs w:val="17"/>
              </w:rPr>
            </w:pPr>
            <w:r w:rsidRPr="00C017F5">
              <w:rPr>
                <w:sz w:val="17"/>
                <w:szCs w:val="17"/>
              </w:rPr>
              <w:t xml:space="preserve">Integrated HARI service </w:t>
            </w:r>
          </w:p>
        </w:tc>
        <w:tc>
          <w:tcPr>
            <w:tcW w:w="2008" w:type="dxa"/>
          </w:tcPr>
          <w:p w:rsidR="002D5FFE" w:rsidRPr="00C017F5" w:rsidRDefault="002D5FFE" w:rsidP="00C017F5">
            <w:pPr>
              <w:rPr>
                <w:sz w:val="17"/>
                <w:szCs w:val="17"/>
              </w:rPr>
            </w:pPr>
            <w:r w:rsidRPr="00C017F5">
              <w:rPr>
                <w:sz w:val="17"/>
                <w:szCs w:val="17"/>
              </w:rPr>
              <w:t>CLCH</w:t>
            </w:r>
          </w:p>
        </w:tc>
        <w:tc>
          <w:tcPr>
            <w:tcW w:w="1819" w:type="dxa"/>
          </w:tcPr>
          <w:p w:rsidR="002D5FFE" w:rsidRPr="00C017F5" w:rsidRDefault="002D5FFE" w:rsidP="00C017F5">
            <w:pPr>
              <w:rPr>
                <w:sz w:val="17"/>
                <w:szCs w:val="17"/>
              </w:rPr>
            </w:pPr>
            <w:r w:rsidRPr="00C017F5">
              <w:rPr>
                <w:sz w:val="17"/>
                <w:szCs w:val="17"/>
              </w:rPr>
              <w:t>1,261,850</w:t>
            </w:r>
          </w:p>
        </w:tc>
      </w:tr>
      <w:tr w:rsidR="002D5FFE" w:rsidRPr="00C017F5" w:rsidTr="00E26D3D">
        <w:tc>
          <w:tcPr>
            <w:tcW w:w="929" w:type="dxa"/>
            <w:vMerge/>
          </w:tcPr>
          <w:p w:rsidR="002D5FFE" w:rsidRPr="00C017F5" w:rsidRDefault="002D5FFE" w:rsidP="00C017F5">
            <w:pPr>
              <w:rPr>
                <w:sz w:val="16"/>
              </w:rPr>
            </w:pPr>
          </w:p>
        </w:tc>
        <w:tc>
          <w:tcPr>
            <w:tcW w:w="5729" w:type="dxa"/>
          </w:tcPr>
          <w:p w:rsidR="002D5FFE" w:rsidRPr="00C017F5" w:rsidRDefault="002D5FFE" w:rsidP="00C017F5">
            <w:pPr>
              <w:rPr>
                <w:sz w:val="17"/>
                <w:szCs w:val="17"/>
              </w:rPr>
            </w:pPr>
            <w:r w:rsidRPr="00C017F5">
              <w:rPr>
                <w:sz w:val="17"/>
                <w:szCs w:val="17"/>
              </w:rPr>
              <w:t xml:space="preserve">Intermediate Care inpatient services including integrated home first service </w:t>
            </w:r>
          </w:p>
        </w:tc>
        <w:tc>
          <w:tcPr>
            <w:tcW w:w="2008" w:type="dxa"/>
          </w:tcPr>
          <w:p w:rsidR="002D5FFE" w:rsidRPr="00C017F5" w:rsidRDefault="002D5FFE" w:rsidP="00C017F5">
            <w:pPr>
              <w:rPr>
                <w:sz w:val="17"/>
                <w:szCs w:val="17"/>
              </w:rPr>
            </w:pPr>
            <w:r w:rsidRPr="00C017F5">
              <w:rPr>
                <w:sz w:val="17"/>
                <w:szCs w:val="17"/>
              </w:rPr>
              <w:t>CLCH</w:t>
            </w:r>
          </w:p>
        </w:tc>
        <w:tc>
          <w:tcPr>
            <w:tcW w:w="1819" w:type="dxa"/>
          </w:tcPr>
          <w:p w:rsidR="002D5FFE" w:rsidRPr="00C017F5" w:rsidRDefault="002D5FFE" w:rsidP="00C017F5">
            <w:pPr>
              <w:rPr>
                <w:sz w:val="17"/>
                <w:szCs w:val="17"/>
              </w:rPr>
            </w:pPr>
            <w:r>
              <w:rPr>
                <w:sz w:val="17"/>
                <w:szCs w:val="17"/>
              </w:rPr>
              <w:t>3,527,328</w:t>
            </w:r>
          </w:p>
        </w:tc>
      </w:tr>
      <w:tr w:rsidR="002D5FFE" w:rsidRPr="00C017F5" w:rsidTr="00E26D3D">
        <w:tc>
          <w:tcPr>
            <w:tcW w:w="929" w:type="dxa"/>
            <w:vMerge/>
          </w:tcPr>
          <w:p w:rsidR="002D5FFE" w:rsidRPr="00C017F5" w:rsidRDefault="002D5FFE" w:rsidP="00C017F5">
            <w:pPr>
              <w:rPr>
                <w:sz w:val="16"/>
              </w:rPr>
            </w:pPr>
          </w:p>
        </w:tc>
        <w:tc>
          <w:tcPr>
            <w:tcW w:w="5729" w:type="dxa"/>
          </w:tcPr>
          <w:p w:rsidR="002D5FFE" w:rsidRPr="00C017F5" w:rsidRDefault="002D5FFE" w:rsidP="00C017F5">
            <w:pPr>
              <w:rPr>
                <w:sz w:val="17"/>
                <w:szCs w:val="17"/>
              </w:rPr>
            </w:pPr>
            <w:r w:rsidRPr="00C017F5">
              <w:rPr>
                <w:sz w:val="17"/>
                <w:szCs w:val="17"/>
              </w:rPr>
              <w:t xml:space="preserve">Integrated domiciliary packages of care  </w:t>
            </w:r>
          </w:p>
        </w:tc>
        <w:tc>
          <w:tcPr>
            <w:tcW w:w="2008" w:type="dxa"/>
          </w:tcPr>
          <w:p w:rsidR="002D5FFE" w:rsidRPr="00C017F5" w:rsidRDefault="002D5FFE" w:rsidP="00C017F5">
            <w:pPr>
              <w:rPr>
                <w:sz w:val="17"/>
                <w:szCs w:val="17"/>
              </w:rPr>
            </w:pPr>
            <w:r w:rsidRPr="00C017F5">
              <w:rPr>
                <w:sz w:val="17"/>
                <w:szCs w:val="17"/>
              </w:rPr>
              <w:t>TBC</w:t>
            </w:r>
          </w:p>
        </w:tc>
        <w:tc>
          <w:tcPr>
            <w:tcW w:w="1819" w:type="dxa"/>
          </w:tcPr>
          <w:p w:rsidR="002D5FFE" w:rsidRPr="00C017F5" w:rsidRDefault="002D5FFE" w:rsidP="00C017F5">
            <w:pPr>
              <w:rPr>
                <w:sz w:val="17"/>
                <w:szCs w:val="17"/>
              </w:rPr>
            </w:pPr>
            <w:r w:rsidRPr="00C017F5">
              <w:rPr>
                <w:sz w:val="17"/>
                <w:szCs w:val="17"/>
              </w:rPr>
              <w:t>2,000,000</w:t>
            </w:r>
          </w:p>
        </w:tc>
      </w:tr>
      <w:tr w:rsidR="002D5FFE" w:rsidRPr="00C017F5" w:rsidTr="00E26D3D">
        <w:tc>
          <w:tcPr>
            <w:tcW w:w="929" w:type="dxa"/>
            <w:vMerge/>
          </w:tcPr>
          <w:p w:rsidR="002D5FFE" w:rsidRPr="00C017F5" w:rsidRDefault="002D5FFE" w:rsidP="00C017F5">
            <w:pPr>
              <w:rPr>
                <w:sz w:val="16"/>
              </w:rPr>
            </w:pPr>
          </w:p>
        </w:tc>
        <w:tc>
          <w:tcPr>
            <w:tcW w:w="5729" w:type="dxa"/>
          </w:tcPr>
          <w:p w:rsidR="002D5FFE" w:rsidRPr="00C017F5" w:rsidRDefault="002D5FFE" w:rsidP="00C017F5">
            <w:pPr>
              <w:rPr>
                <w:sz w:val="17"/>
                <w:szCs w:val="17"/>
              </w:rPr>
            </w:pPr>
            <w:r>
              <w:rPr>
                <w:sz w:val="17"/>
                <w:szCs w:val="17"/>
              </w:rPr>
              <w:t xml:space="preserve">MERIT (Rapid response) </w:t>
            </w:r>
          </w:p>
        </w:tc>
        <w:tc>
          <w:tcPr>
            <w:tcW w:w="2008" w:type="dxa"/>
          </w:tcPr>
          <w:p w:rsidR="002D5FFE" w:rsidRPr="00C017F5" w:rsidRDefault="002D5FFE" w:rsidP="00C017F5">
            <w:pPr>
              <w:rPr>
                <w:sz w:val="17"/>
                <w:szCs w:val="17"/>
              </w:rPr>
            </w:pPr>
            <w:r>
              <w:rPr>
                <w:sz w:val="17"/>
                <w:szCs w:val="17"/>
              </w:rPr>
              <w:t>CLCH</w:t>
            </w:r>
          </w:p>
        </w:tc>
        <w:tc>
          <w:tcPr>
            <w:tcW w:w="1819" w:type="dxa"/>
          </w:tcPr>
          <w:p w:rsidR="002D5FFE" w:rsidRPr="00C017F5" w:rsidRDefault="002D5FFE" w:rsidP="00C017F5">
            <w:pPr>
              <w:rPr>
                <w:sz w:val="17"/>
                <w:szCs w:val="17"/>
              </w:rPr>
            </w:pPr>
            <w:r>
              <w:rPr>
                <w:sz w:val="17"/>
                <w:szCs w:val="17"/>
              </w:rPr>
              <w:t>310,090</w:t>
            </w:r>
          </w:p>
        </w:tc>
      </w:tr>
      <w:tr w:rsidR="002D5FFE" w:rsidRPr="00C017F5" w:rsidTr="00E26D3D">
        <w:tc>
          <w:tcPr>
            <w:tcW w:w="929" w:type="dxa"/>
            <w:vMerge/>
          </w:tcPr>
          <w:p w:rsidR="002D5FFE" w:rsidRPr="00C017F5" w:rsidRDefault="002D5FFE" w:rsidP="00C017F5">
            <w:pPr>
              <w:rPr>
                <w:sz w:val="16"/>
              </w:rPr>
            </w:pPr>
          </w:p>
        </w:tc>
        <w:tc>
          <w:tcPr>
            <w:tcW w:w="5729" w:type="dxa"/>
          </w:tcPr>
          <w:p w:rsidR="002D5FFE" w:rsidRDefault="002D5FFE" w:rsidP="00C017F5">
            <w:pPr>
              <w:rPr>
                <w:sz w:val="17"/>
                <w:szCs w:val="17"/>
              </w:rPr>
            </w:pPr>
            <w:r>
              <w:rPr>
                <w:sz w:val="17"/>
                <w:szCs w:val="17"/>
              </w:rPr>
              <w:t xml:space="preserve">In reach services </w:t>
            </w:r>
          </w:p>
        </w:tc>
        <w:tc>
          <w:tcPr>
            <w:tcW w:w="2008" w:type="dxa"/>
          </w:tcPr>
          <w:p w:rsidR="002D5FFE" w:rsidRDefault="002D5FFE" w:rsidP="00C017F5">
            <w:pPr>
              <w:rPr>
                <w:sz w:val="17"/>
                <w:szCs w:val="17"/>
              </w:rPr>
            </w:pPr>
            <w:r>
              <w:rPr>
                <w:sz w:val="17"/>
                <w:szCs w:val="17"/>
              </w:rPr>
              <w:t>CLCH</w:t>
            </w:r>
          </w:p>
        </w:tc>
        <w:tc>
          <w:tcPr>
            <w:tcW w:w="1819" w:type="dxa"/>
          </w:tcPr>
          <w:p w:rsidR="002D5FFE" w:rsidRDefault="002D5FFE" w:rsidP="00C017F5">
            <w:pPr>
              <w:rPr>
                <w:sz w:val="17"/>
                <w:szCs w:val="17"/>
              </w:rPr>
            </w:pPr>
            <w:r>
              <w:rPr>
                <w:sz w:val="17"/>
                <w:szCs w:val="17"/>
              </w:rPr>
              <w:t>692,313</w:t>
            </w:r>
          </w:p>
        </w:tc>
      </w:tr>
      <w:tr w:rsidR="00C017F5" w:rsidRPr="00C017F5" w:rsidTr="00E26D3D">
        <w:tc>
          <w:tcPr>
            <w:tcW w:w="929" w:type="dxa"/>
            <w:vMerge w:val="restart"/>
          </w:tcPr>
          <w:p w:rsidR="00C017F5" w:rsidRPr="00C017F5" w:rsidRDefault="00C017F5" w:rsidP="00C017F5">
            <w:pPr>
              <w:rPr>
                <w:sz w:val="16"/>
              </w:rPr>
            </w:pPr>
            <w:r w:rsidRPr="00C017F5">
              <w:rPr>
                <w:sz w:val="16"/>
              </w:rPr>
              <w:t xml:space="preserve">Age Well </w:t>
            </w:r>
          </w:p>
        </w:tc>
        <w:tc>
          <w:tcPr>
            <w:tcW w:w="5729" w:type="dxa"/>
          </w:tcPr>
          <w:p w:rsidR="00C017F5" w:rsidRPr="00C017F5" w:rsidRDefault="00C017F5" w:rsidP="00C017F5">
            <w:pPr>
              <w:rPr>
                <w:sz w:val="17"/>
                <w:szCs w:val="17"/>
              </w:rPr>
            </w:pPr>
            <w:r w:rsidRPr="00C017F5">
              <w:rPr>
                <w:sz w:val="17"/>
                <w:szCs w:val="17"/>
              </w:rPr>
              <w:t xml:space="preserve">Dementia specialist nurses </w:t>
            </w:r>
          </w:p>
        </w:tc>
        <w:tc>
          <w:tcPr>
            <w:tcW w:w="2008" w:type="dxa"/>
          </w:tcPr>
          <w:p w:rsidR="00C017F5" w:rsidRPr="00C017F5" w:rsidRDefault="00C017F5" w:rsidP="00C017F5">
            <w:pPr>
              <w:rPr>
                <w:sz w:val="17"/>
                <w:szCs w:val="17"/>
              </w:rPr>
            </w:pPr>
            <w:r w:rsidRPr="00C017F5">
              <w:rPr>
                <w:sz w:val="17"/>
                <w:szCs w:val="17"/>
              </w:rPr>
              <w:t>CLCH</w:t>
            </w:r>
          </w:p>
        </w:tc>
        <w:tc>
          <w:tcPr>
            <w:tcW w:w="1819" w:type="dxa"/>
          </w:tcPr>
          <w:p w:rsidR="00C017F5" w:rsidRPr="00C017F5" w:rsidRDefault="00C017F5" w:rsidP="00C017F5">
            <w:pPr>
              <w:rPr>
                <w:sz w:val="17"/>
                <w:szCs w:val="17"/>
              </w:rPr>
            </w:pPr>
            <w:r w:rsidRPr="00C017F5">
              <w:rPr>
                <w:sz w:val="17"/>
                <w:szCs w:val="17"/>
              </w:rPr>
              <w:t>152,000</w:t>
            </w:r>
          </w:p>
        </w:tc>
      </w:tr>
      <w:tr w:rsidR="00C017F5" w:rsidRPr="00C017F5" w:rsidTr="00E26D3D">
        <w:tc>
          <w:tcPr>
            <w:tcW w:w="929" w:type="dxa"/>
            <w:vMerge/>
          </w:tcPr>
          <w:p w:rsidR="00C017F5" w:rsidRPr="00C017F5" w:rsidRDefault="00C017F5" w:rsidP="00C017F5">
            <w:pPr>
              <w:rPr>
                <w:sz w:val="16"/>
              </w:rPr>
            </w:pPr>
          </w:p>
        </w:tc>
        <w:tc>
          <w:tcPr>
            <w:tcW w:w="5729" w:type="dxa"/>
          </w:tcPr>
          <w:p w:rsidR="00C017F5" w:rsidRPr="00C017F5" w:rsidRDefault="006B5E9E" w:rsidP="00C017F5">
            <w:pPr>
              <w:rPr>
                <w:sz w:val="17"/>
                <w:szCs w:val="17"/>
              </w:rPr>
            </w:pPr>
            <w:r>
              <w:rPr>
                <w:sz w:val="17"/>
                <w:szCs w:val="17"/>
              </w:rPr>
              <w:t xml:space="preserve">Voluntary Sector Aging Well programme: </w:t>
            </w:r>
            <w:r w:rsidR="00C017F5" w:rsidRPr="00C017F5">
              <w:rPr>
                <w:sz w:val="17"/>
                <w:szCs w:val="17"/>
              </w:rPr>
              <w:t>Carers support services</w:t>
            </w:r>
            <w:r>
              <w:rPr>
                <w:sz w:val="17"/>
                <w:szCs w:val="17"/>
              </w:rPr>
              <w:t>, Dementia Hub and Ageing Well programme</w:t>
            </w:r>
            <w:r w:rsidR="00C017F5" w:rsidRPr="00C017F5">
              <w:rPr>
                <w:sz w:val="17"/>
                <w:szCs w:val="17"/>
              </w:rPr>
              <w:t xml:space="preserve"> </w:t>
            </w:r>
            <w:r>
              <w:rPr>
                <w:sz w:val="17"/>
                <w:szCs w:val="17"/>
              </w:rPr>
              <w:t xml:space="preserve">initiatives </w:t>
            </w:r>
          </w:p>
        </w:tc>
        <w:tc>
          <w:tcPr>
            <w:tcW w:w="2008" w:type="dxa"/>
          </w:tcPr>
          <w:p w:rsidR="00C017F5" w:rsidRPr="00C017F5" w:rsidRDefault="00C017F5" w:rsidP="00C017F5">
            <w:pPr>
              <w:rPr>
                <w:sz w:val="17"/>
                <w:szCs w:val="17"/>
              </w:rPr>
            </w:pPr>
            <w:r w:rsidRPr="00C017F5">
              <w:rPr>
                <w:sz w:val="17"/>
                <w:szCs w:val="17"/>
              </w:rPr>
              <w:t>Carers support Merton</w:t>
            </w:r>
            <w:r w:rsidR="006B5E9E">
              <w:rPr>
                <w:sz w:val="17"/>
                <w:szCs w:val="17"/>
              </w:rPr>
              <w:t xml:space="preserve">, Alzheimer’s Society </w:t>
            </w:r>
          </w:p>
        </w:tc>
        <w:tc>
          <w:tcPr>
            <w:tcW w:w="1819" w:type="dxa"/>
          </w:tcPr>
          <w:p w:rsidR="00C017F5" w:rsidRPr="00C017F5" w:rsidRDefault="00C017F5" w:rsidP="00C017F5">
            <w:pPr>
              <w:rPr>
                <w:sz w:val="17"/>
                <w:szCs w:val="17"/>
              </w:rPr>
            </w:pPr>
            <w:r w:rsidRPr="00C017F5">
              <w:rPr>
                <w:sz w:val="17"/>
                <w:szCs w:val="17"/>
              </w:rPr>
              <w:t>217,000</w:t>
            </w:r>
          </w:p>
        </w:tc>
      </w:tr>
      <w:tr w:rsidR="00C017F5" w:rsidRPr="00C017F5" w:rsidTr="00E26D3D">
        <w:tc>
          <w:tcPr>
            <w:tcW w:w="929" w:type="dxa"/>
            <w:vMerge/>
          </w:tcPr>
          <w:p w:rsidR="00C017F5" w:rsidRPr="00C017F5" w:rsidRDefault="00C017F5" w:rsidP="00C017F5">
            <w:pPr>
              <w:rPr>
                <w:sz w:val="16"/>
              </w:rPr>
            </w:pPr>
          </w:p>
        </w:tc>
        <w:tc>
          <w:tcPr>
            <w:tcW w:w="5729" w:type="dxa"/>
          </w:tcPr>
          <w:p w:rsidR="00C017F5" w:rsidRPr="00C017F5" w:rsidRDefault="001C46BA" w:rsidP="00C017F5">
            <w:pPr>
              <w:rPr>
                <w:sz w:val="17"/>
                <w:szCs w:val="17"/>
              </w:rPr>
            </w:pPr>
            <w:r>
              <w:rPr>
                <w:sz w:val="17"/>
                <w:szCs w:val="17"/>
              </w:rPr>
              <w:t>Hospice C</w:t>
            </w:r>
            <w:r w:rsidR="00C017F5" w:rsidRPr="00C017F5">
              <w:rPr>
                <w:sz w:val="17"/>
                <w:szCs w:val="17"/>
              </w:rPr>
              <w:t xml:space="preserve">are </w:t>
            </w:r>
          </w:p>
        </w:tc>
        <w:tc>
          <w:tcPr>
            <w:tcW w:w="2008" w:type="dxa"/>
          </w:tcPr>
          <w:p w:rsidR="00C017F5" w:rsidRPr="00C017F5" w:rsidRDefault="00C017F5" w:rsidP="00C017F5">
            <w:pPr>
              <w:rPr>
                <w:sz w:val="17"/>
                <w:szCs w:val="17"/>
              </w:rPr>
            </w:pPr>
            <w:r w:rsidRPr="00C017F5">
              <w:rPr>
                <w:sz w:val="17"/>
                <w:szCs w:val="17"/>
              </w:rPr>
              <w:t xml:space="preserve">St Raphael’s Hospice Trinity Hospice London </w:t>
            </w:r>
          </w:p>
        </w:tc>
        <w:tc>
          <w:tcPr>
            <w:tcW w:w="1819" w:type="dxa"/>
          </w:tcPr>
          <w:p w:rsidR="00C017F5" w:rsidRPr="00C017F5" w:rsidRDefault="00C017F5" w:rsidP="00C017F5">
            <w:pPr>
              <w:rPr>
                <w:sz w:val="17"/>
                <w:szCs w:val="17"/>
              </w:rPr>
            </w:pPr>
            <w:r w:rsidRPr="00C017F5">
              <w:rPr>
                <w:sz w:val="17"/>
                <w:szCs w:val="17"/>
              </w:rPr>
              <w:t>665,399</w:t>
            </w:r>
          </w:p>
        </w:tc>
      </w:tr>
      <w:tr w:rsidR="00C017F5" w:rsidRPr="00C017F5" w:rsidTr="00E26D3D">
        <w:tc>
          <w:tcPr>
            <w:tcW w:w="929" w:type="dxa"/>
            <w:vMerge/>
          </w:tcPr>
          <w:p w:rsidR="00C017F5" w:rsidRPr="00C017F5" w:rsidRDefault="00C017F5" w:rsidP="00C017F5">
            <w:pPr>
              <w:rPr>
                <w:sz w:val="16"/>
              </w:rPr>
            </w:pPr>
          </w:p>
        </w:tc>
        <w:tc>
          <w:tcPr>
            <w:tcW w:w="5729" w:type="dxa"/>
          </w:tcPr>
          <w:p w:rsidR="00C017F5" w:rsidRPr="00C017F5" w:rsidRDefault="00C017F5" w:rsidP="00C017F5">
            <w:pPr>
              <w:rPr>
                <w:sz w:val="17"/>
                <w:szCs w:val="17"/>
              </w:rPr>
            </w:pPr>
            <w:r w:rsidRPr="00C017F5">
              <w:rPr>
                <w:sz w:val="17"/>
                <w:szCs w:val="17"/>
              </w:rPr>
              <w:t xml:space="preserve">Bereavement services </w:t>
            </w:r>
          </w:p>
        </w:tc>
        <w:tc>
          <w:tcPr>
            <w:tcW w:w="2008" w:type="dxa"/>
          </w:tcPr>
          <w:p w:rsidR="00C017F5" w:rsidRPr="00C017F5" w:rsidRDefault="00C017F5" w:rsidP="00C017F5">
            <w:pPr>
              <w:rPr>
                <w:sz w:val="17"/>
                <w:szCs w:val="17"/>
              </w:rPr>
            </w:pPr>
            <w:r w:rsidRPr="00C017F5">
              <w:rPr>
                <w:sz w:val="17"/>
                <w:szCs w:val="17"/>
              </w:rPr>
              <w:t xml:space="preserve">Wimbledon Guild </w:t>
            </w:r>
          </w:p>
        </w:tc>
        <w:tc>
          <w:tcPr>
            <w:tcW w:w="1819" w:type="dxa"/>
          </w:tcPr>
          <w:p w:rsidR="00C017F5" w:rsidRPr="00C017F5" w:rsidRDefault="00C017F5" w:rsidP="00C017F5">
            <w:pPr>
              <w:rPr>
                <w:sz w:val="17"/>
                <w:szCs w:val="17"/>
              </w:rPr>
            </w:pPr>
            <w:r w:rsidRPr="00C017F5">
              <w:rPr>
                <w:sz w:val="17"/>
                <w:szCs w:val="17"/>
              </w:rPr>
              <w:t>25,000</w:t>
            </w:r>
          </w:p>
        </w:tc>
      </w:tr>
      <w:tr w:rsidR="00C017F5" w:rsidRPr="00C017F5" w:rsidTr="00E26D3D">
        <w:tc>
          <w:tcPr>
            <w:tcW w:w="929" w:type="dxa"/>
            <w:vMerge/>
          </w:tcPr>
          <w:p w:rsidR="00C017F5" w:rsidRPr="00C017F5" w:rsidRDefault="00C017F5" w:rsidP="00C017F5">
            <w:pPr>
              <w:rPr>
                <w:sz w:val="16"/>
              </w:rPr>
            </w:pPr>
          </w:p>
        </w:tc>
        <w:tc>
          <w:tcPr>
            <w:tcW w:w="5729" w:type="dxa"/>
          </w:tcPr>
          <w:p w:rsidR="00C017F5" w:rsidRPr="00C017F5" w:rsidRDefault="00C017F5" w:rsidP="00C017F5">
            <w:pPr>
              <w:rPr>
                <w:sz w:val="17"/>
                <w:szCs w:val="17"/>
              </w:rPr>
            </w:pPr>
            <w:r w:rsidRPr="00C017F5">
              <w:rPr>
                <w:sz w:val="17"/>
                <w:szCs w:val="17"/>
              </w:rPr>
              <w:t xml:space="preserve">Community nursing; Care navigators and case managers </w:t>
            </w:r>
          </w:p>
        </w:tc>
        <w:tc>
          <w:tcPr>
            <w:tcW w:w="2008" w:type="dxa"/>
          </w:tcPr>
          <w:p w:rsidR="00C017F5" w:rsidRPr="00C017F5" w:rsidRDefault="00C017F5" w:rsidP="00C017F5">
            <w:pPr>
              <w:rPr>
                <w:sz w:val="17"/>
                <w:szCs w:val="17"/>
              </w:rPr>
            </w:pPr>
            <w:r w:rsidRPr="00C017F5">
              <w:rPr>
                <w:sz w:val="17"/>
                <w:szCs w:val="17"/>
              </w:rPr>
              <w:t>CLCH</w:t>
            </w:r>
          </w:p>
        </w:tc>
        <w:tc>
          <w:tcPr>
            <w:tcW w:w="1819" w:type="dxa"/>
          </w:tcPr>
          <w:p w:rsidR="00C017F5" w:rsidRPr="00C017F5" w:rsidRDefault="00C017F5" w:rsidP="00C017F5">
            <w:pPr>
              <w:rPr>
                <w:sz w:val="17"/>
                <w:szCs w:val="17"/>
              </w:rPr>
            </w:pPr>
            <w:r w:rsidRPr="00C017F5">
              <w:rPr>
                <w:sz w:val="17"/>
                <w:szCs w:val="17"/>
              </w:rPr>
              <w:t>507,635</w:t>
            </w:r>
          </w:p>
        </w:tc>
      </w:tr>
      <w:tr w:rsidR="00C017F5" w:rsidRPr="00C017F5" w:rsidTr="00E26D3D">
        <w:tc>
          <w:tcPr>
            <w:tcW w:w="929" w:type="dxa"/>
            <w:vMerge/>
          </w:tcPr>
          <w:p w:rsidR="00C017F5" w:rsidRPr="00C017F5" w:rsidRDefault="00C017F5" w:rsidP="00C017F5">
            <w:pPr>
              <w:rPr>
                <w:sz w:val="16"/>
              </w:rPr>
            </w:pPr>
          </w:p>
        </w:tc>
        <w:tc>
          <w:tcPr>
            <w:tcW w:w="5729" w:type="dxa"/>
          </w:tcPr>
          <w:p w:rsidR="00C017F5" w:rsidRPr="00C017F5" w:rsidRDefault="00C017F5" w:rsidP="00C017F5">
            <w:pPr>
              <w:rPr>
                <w:sz w:val="17"/>
                <w:szCs w:val="17"/>
              </w:rPr>
            </w:pPr>
            <w:r w:rsidRPr="00C017F5">
              <w:rPr>
                <w:sz w:val="17"/>
                <w:szCs w:val="17"/>
              </w:rPr>
              <w:t>Community Nursing</w:t>
            </w:r>
            <w:r w:rsidRPr="00C017F5">
              <w:rPr>
                <w:sz w:val="17"/>
                <w:szCs w:val="17"/>
                <w:highlight w:val="yellow"/>
              </w:rPr>
              <w:t xml:space="preserve"> </w:t>
            </w:r>
          </w:p>
        </w:tc>
        <w:tc>
          <w:tcPr>
            <w:tcW w:w="2008" w:type="dxa"/>
          </w:tcPr>
          <w:p w:rsidR="00C017F5" w:rsidRPr="00C017F5" w:rsidRDefault="00C017F5" w:rsidP="00C017F5">
            <w:pPr>
              <w:rPr>
                <w:sz w:val="17"/>
                <w:szCs w:val="17"/>
              </w:rPr>
            </w:pPr>
            <w:r w:rsidRPr="00C017F5">
              <w:rPr>
                <w:sz w:val="17"/>
                <w:szCs w:val="17"/>
              </w:rPr>
              <w:t>CLCH</w:t>
            </w:r>
          </w:p>
        </w:tc>
        <w:tc>
          <w:tcPr>
            <w:tcW w:w="1819" w:type="dxa"/>
          </w:tcPr>
          <w:p w:rsidR="00C017F5" w:rsidRPr="00C017F5" w:rsidRDefault="00C017F5" w:rsidP="00C017F5">
            <w:pPr>
              <w:rPr>
                <w:sz w:val="17"/>
                <w:szCs w:val="17"/>
              </w:rPr>
            </w:pPr>
            <w:r w:rsidRPr="00C017F5">
              <w:rPr>
                <w:sz w:val="17"/>
                <w:szCs w:val="17"/>
              </w:rPr>
              <w:t>4,619,253</w:t>
            </w:r>
          </w:p>
        </w:tc>
      </w:tr>
      <w:tr w:rsidR="00C017F5" w:rsidRPr="00C017F5" w:rsidTr="00E26D3D">
        <w:tc>
          <w:tcPr>
            <w:tcW w:w="929" w:type="dxa"/>
            <w:vMerge/>
          </w:tcPr>
          <w:p w:rsidR="00C017F5" w:rsidRPr="00C017F5" w:rsidRDefault="00C017F5" w:rsidP="00C017F5">
            <w:pPr>
              <w:rPr>
                <w:sz w:val="16"/>
              </w:rPr>
            </w:pPr>
          </w:p>
        </w:tc>
        <w:tc>
          <w:tcPr>
            <w:tcW w:w="5729" w:type="dxa"/>
          </w:tcPr>
          <w:p w:rsidR="00C017F5" w:rsidRPr="00C017F5" w:rsidRDefault="00C017F5" w:rsidP="00C017F5">
            <w:pPr>
              <w:rPr>
                <w:sz w:val="17"/>
                <w:szCs w:val="17"/>
              </w:rPr>
            </w:pPr>
            <w:r w:rsidRPr="00C017F5">
              <w:rPr>
                <w:sz w:val="17"/>
                <w:szCs w:val="17"/>
              </w:rPr>
              <w:t xml:space="preserve">Domiciliary therapies </w:t>
            </w:r>
          </w:p>
        </w:tc>
        <w:tc>
          <w:tcPr>
            <w:tcW w:w="2008" w:type="dxa"/>
          </w:tcPr>
          <w:p w:rsidR="00C017F5" w:rsidRPr="00C017F5" w:rsidRDefault="00C017F5" w:rsidP="00C017F5">
            <w:pPr>
              <w:rPr>
                <w:sz w:val="17"/>
                <w:szCs w:val="17"/>
              </w:rPr>
            </w:pPr>
            <w:r w:rsidRPr="00C017F5">
              <w:rPr>
                <w:sz w:val="17"/>
                <w:szCs w:val="17"/>
              </w:rPr>
              <w:t>CLCH</w:t>
            </w:r>
          </w:p>
        </w:tc>
        <w:tc>
          <w:tcPr>
            <w:tcW w:w="1819" w:type="dxa"/>
          </w:tcPr>
          <w:p w:rsidR="00C017F5" w:rsidRPr="00C017F5" w:rsidRDefault="00C017F5" w:rsidP="00C017F5">
            <w:pPr>
              <w:rPr>
                <w:sz w:val="17"/>
                <w:szCs w:val="17"/>
              </w:rPr>
            </w:pPr>
            <w:r w:rsidRPr="00C017F5">
              <w:rPr>
                <w:sz w:val="17"/>
                <w:szCs w:val="17"/>
              </w:rPr>
              <w:t>280,004</w:t>
            </w:r>
          </w:p>
        </w:tc>
      </w:tr>
      <w:tr w:rsidR="00C017F5" w:rsidRPr="00C017F5" w:rsidTr="00E26D3D">
        <w:tc>
          <w:tcPr>
            <w:tcW w:w="929" w:type="dxa"/>
            <w:vMerge/>
          </w:tcPr>
          <w:p w:rsidR="00C017F5" w:rsidRPr="00C017F5" w:rsidRDefault="00C017F5" w:rsidP="00C017F5">
            <w:pPr>
              <w:rPr>
                <w:sz w:val="16"/>
              </w:rPr>
            </w:pPr>
          </w:p>
        </w:tc>
        <w:tc>
          <w:tcPr>
            <w:tcW w:w="5729" w:type="dxa"/>
          </w:tcPr>
          <w:p w:rsidR="00C017F5" w:rsidRPr="00C017F5" w:rsidRDefault="00C017F5" w:rsidP="00C017F5">
            <w:pPr>
              <w:rPr>
                <w:sz w:val="17"/>
                <w:szCs w:val="17"/>
              </w:rPr>
            </w:pPr>
            <w:r w:rsidRPr="00C017F5">
              <w:rPr>
                <w:sz w:val="17"/>
                <w:szCs w:val="17"/>
              </w:rPr>
              <w:t xml:space="preserve">Falls </w:t>
            </w:r>
          </w:p>
        </w:tc>
        <w:tc>
          <w:tcPr>
            <w:tcW w:w="2008" w:type="dxa"/>
          </w:tcPr>
          <w:p w:rsidR="00C017F5" w:rsidRPr="00C017F5" w:rsidRDefault="00C017F5" w:rsidP="00C017F5">
            <w:pPr>
              <w:rPr>
                <w:sz w:val="17"/>
                <w:szCs w:val="17"/>
              </w:rPr>
            </w:pPr>
            <w:r w:rsidRPr="00C017F5">
              <w:rPr>
                <w:sz w:val="17"/>
                <w:szCs w:val="17"/>
              </w:rPr>
              <w:t>CLCH</w:t>
            </w:r>
          </w:p>
        </w:tc>
        <w:tc>
          <w:tcPr>
            <w:tcW w:w="1819" w:type="dxa"/>
          </w:tcPr>
          <w:p w:rsidR="00C017F5" w:rsidRPr="00C017F5" w:rsidRDefault="00C017F5" w:rsidP="00C017F5">
            <w:pPr>
              <w:rPr>
                <w:sz w:val="17"/>
                <w:szCs w:val="17"/>
              </w:rPr>
            </w:pPr>
            <w:r w:rsidRPr="00C017F5">
              <w:rPr>
                <w:sz w:val="17"/>
                <w:szCs w:val="17"/>
              </w:rPr>
              <w:t>223,509</w:t>
            </w:r>
          </w:p>
        </w:tc>
      </w:tr>
      <w:tr w:rsidR="00C017F5" w:rsidRPr="00C017F5" w:rsidTr="00E26D3D">
        <w:tc>
          <w:tcPr>
            <w:tcW w:w="929" w:type="dxa"/>
            <w:vMerge/>
          </w:tcPr>
          <w:p w:rsidR="00C017F5" w:rsidRPr="00C017F5" w:rsidRDefault="00C017F5" w:rsidP="00C017F5">
            <w:pPr>
              <w:rPr>
                <w:sz w:val="16"/>
              </w:rPr>
            </w:pPr>
          </w:p>
        </w:tc>
        <w:tc>
          <w:tcPr>
            <w:tcW w:w="5729" w:type="dxa"/>
          </w:tcPr>
          <w:p w:rsidR="00C017F5" w:rsidRPr="00C017F5" w:rsidRDefault="00C017F5" w:rsidP="00C017F5">
            <w:pPr>
              <w:rPr>
                <w:sz w:val="17"/>
                <w:szCs w:val="17"/>
              </w:rPr>
            </w:pPr>
            <w:r w:rsidRPr="00C017F5">
              <w:rPr>
                <w:sz w:val="17"/>
                <w:szCs w:val="17"/>
              </w:rPr>
              <w:t xml:space="preserve">Community continence service </w:t>
            </w:r>
          </w:p>
        </w:tc>
        <w:tc>
          <w:tcPr>
            <w:tcW w:w="2008" w:type="dxa"/>
          </w:tcPr>
          <w:p w:rsidR="00C017F5" w:rsidRPr="00C017F5" w:rsidRDefault="00C017F5" w:rsidP="00C017F5">
            <w:pPr>
              <w:rPr>
                <w:sz w:val="17"/>
                <w:szCs w:val="17"/>
              </w:rPr>
            </w:pPr>
            <w:r w:rsidRPr="00C017F5">
              <w:rPr>
                <w:sz w:val="17"/>
                <w:szCs w:val="17"/>
              </w:rPr>
              <w:t>CLCH</w:t>
            </w:r>
          </w:p>
        </w:tc>
        <w:tc>
          <w:tcPr>
            <w:tcW w:w="1819" w:type="dxa"/>
          </w:tcPr>
          <w:p w:rsidR="00C017F5" w:rsidRPr="00C017F5" w:rsidRDefault="00C017F5" w:rsidP="00C017F5">
            <w:pPr>
              <w:rPr>
                <w:sz w:val="17"/>
                <w:szCs w:val="17"/>
              </w:rPr>
            </w:pPr>
            <w:r w:rsidRPr="00C017F5">
              <w:rPr>
                <w:sz w:val="17"/>
                <w:szCs w:val="17"/>
              </w:rPr>
              <w:t>556,233</w:t>
            </w:r>
          </w:p>
        </w:tc>
      </w:tr>
      <w:tr w:rsidR="00C017F5" w:rsidRPr="00C017F5" w:rsidTr="00E26D3D">
        <w:tc>
          <w:tcPr>
            <w:tcW w:w="929" w:type="dxa"/>
            <w:vMerge/>
          </w:tcPr>
          <w:p w:rsidR="00C017F5" w:rsidRPr="00C017F5" w:rsidRDefault="00C017F5" w:rsidP="00C017F5">
            <w:pPr>
              <w:rPr>
                <w:sz w:val="16"/>
              </w:rPr>
            </w:pPr>
          </w:p>
        </w:tc>
        <w:tc>
          <w:tcPr>
            <w:tcW w:w="5729" w:type="dxa"/>
          </w:tcPr>
          <w:p w:rsidR="00C017F5" w:rsidRPr="00C017F5" w:rsidRDefault="00C017F5" w:rsidP="00C017F5">
            <w:pPr>
              <w:rPr>
                <w:sz w:val="17"/>
                <w:szCs w:val="17"/>
              </w:rPr>
            </w:pPr>
            <w:r w:rsidRPr="00C017F5">
              <w:rPr>
                <w:sz w:val="17"/>
                <w:szCs w:val="17"/>
              </w:rPr>
              <w:t xml:space="preserve">End of life service </w:t>
            </w:r>
          </w:p>
        </w:tc>
        <w:tc>
          <w:tcPr>
            <w:tcW w:w="2008" w:type="dxa"/>
          </w:tcPr>
          <w:p w:rsidR="00C017F5" w:rsidRPr="00C017F5" w:rsidRDefault="00C017F5" w:rsidP="00C017F5">
            <w:pPr>
              <w:rPr>
                <w:sz w:val="17"/>
                <w:szCs w:val="17"/>
              </w:rPr>
            </w:pPr>
            <w:r w:rsidRPr="00C017F5">
              <w:rPr>
                <w:sz w:val="17"/>
                <w:szCs w:val="17"/>
              </w:rPr>
              <w:t>CLCH</w:t>
            </w:r>
          </w:p>
        </w:tc>
        <w:tc>
          <w:tcPr>
            <w:tcW w:w="1819" w:type="dxa"/>
          </w:tcPr>
          <w:p w:rsidR="00C017F5" w:rsidRPr="00C017F5" w:rsidRDefault="00C017F5" w:rsidP="00C017F5">
            <w:pPr>
              <w:rPr>
                <w:sz w:val="17"/>
                <w:szCs w:val="17"/>
              </w:rPr>
            </w:pPr>
            <w:r w:rsidRPr="00C017F5">
              <w:rPr>
                <w:sz w:val="17"/>
                <w:szCs w:val="17"/>
              </w:rPr>
              <w:t>301,597</w:t>
            </w:r>
          </w:p>
        </w:tc>
      </w:tr>
      <w:tr w:rsidR="00C017F5" w:rsidRPr="00C017F5" w:rsidTr="00E26D3D">
        <w:tc>
          <w:tcPr>
            <w:tcW w:w="929" w:type="dxa"/>
            <w:vMerge/>
          </w:tcPr>
          <w:p w:rsidR="00C017F5" w:rsidRPr="00C017F5" w:rsidRDefault="00C017F5" w:rsidP="00C017F5">
            <w:pPr>
              <w:rPr>
                <w:sz w:val="16"/>
              </w:rPr>
            </w:pPr>
          </w:p>
        </w:tc>
        <w:tc>
          <w:tcPr>
            <w:tcW w:w="5729" w:type="dxa"/>
          </w:tcPr>
          <w:p w:rsidR="00C017F5" w:rsidRPr="00C017F5" w:rsidRDefault="00C017F5" w:rsidP="00C017F5">
            <w:pPr>
              <w:rPr>
                <w:sz w:val="17"/>
                <w:szCs w:val="17"/>
              </w:rPr>
            </w:pPr>
            <w:r w:rsidRPr="00C017F5">
              <w:rPr>
                <w:sz w:val="17"/>
                <w:szCs w:val="17"/>
              </w:rPr>
              <w:t xml:space="preserve">Cardiology service </w:t>
            </w:r>
          </w:p>
        </w:tc>
        <w:tc>
          <w:tcPr>
            <w:tcW w:w="2008" w:type="dxa"/>
          </w:tcPr>
          <w:p w:rsidR="00C017F5" w:rsidRPr="00C017F5" w:rsidRDefault="00C017F5" w:rsidP="00C017F5">
            <w:pPr>
              <w:rPr>
                <w:sz w:val="17"/>
                <w:szCs w:val="17"/>
              </w:rPr>
            </w:pPr>
            <w:r w:rsidRPr="00C017F5">
              <w:rPr>
                <w:sz w:val="17"/>
                <w:szCs w:val="17"/>
              </w:rPr>
              <w:t>CLCH</w:t>
            </w:r>
          </w:p>
        </w:tc>
        <w:tc>
          <w:tcPr>
            <w:tcW w:w="1819" w:type="dxa"/>
          </w:tcPr>
          <w:p w:rsidR="00C017F5" w:rsidRPr="00C017F5" w:rsidRDefault="00C017F5" w:rsidP="00C017F5">
            <w:pPr>
              <w:rPr>
                <w:sz w:val="17"/>
                <w:szCs w:val="17"/>
              </w:rPr>
            </w:pPr>
            <w:r w:rsidRPr="00C017F5">
              <w:rPr>
                <w:sz w:val="17"/>
                <w:szCs w:val="17"/>
              </w:rPr>
              <w:t>285,973</w:t>
            </w:r>
          </w:p>
        </w:tc>
      </w:tr>
      <w:tr w:rsidR="00C017F5" w:rsidRPr="00C017F5" w:rsidTr="00E26D3D">
        <w:tc>
          <w:tcPr>
            <w:tcW w:w="929" w:type="dxa"/>
            <w:vMerge/>
          </w:tcPr>
          <w:p w:rsidR="00C017F5" w:rsidRPr="00C017F5" w:rsidRDefault="00C017F5" w:rsidP="00C017F5">
            <w:pPr>
              <w:rPr>
                <w:sz w:val="16"/>
              </w:rPr>
            </w:pPr>
          </w:p>
        </w:tc>
        <w:tc>
          <w:tcPr>
            <w:tcW w:w="5729" w:type="dxa"/>
          </w:tcPr>
          <w:p w:rsidR="00C017F5" w:rsidRPr="00C017F5" w:rsidRDefault="00C017F5" w:rsidP="00C017F5">
            <w:pPr>
              <w:tabs>
                <w:tab w:val="left" w:pos="2154"/>
              </w:tabs>
              <w:rPr>
                <w:sz w:val="17"/>
                <w:szCs w:val="17"/>
              </w:rPr>
            </w:pPr>
            <w:r w:rsidRPr="00C017F5">
              <w:rPr>
                <w:sz w:val="17"/>
                <w:szCs w:val="17"/>
              </w:rPr>
              <w:t xml:space="preserve">Tissue viability service </w:t>
            </w:r>
          </w:p>
        </w:tc>
        <w:tc>
          <w:tcPr>
            <w:tcW w:w="2008" w:type="dxa"/>
          </w:tcPr>
          <w:p w:rsidR="00C017F5" w:rsidRPr="00C017F5" w:rsidRDefault="00C017F5" w:rsidP="00C017F5">
            <w:pPr>
              <w:rPr>
                <w:sz w:val="17"/>
                <w:szCs w:val="17"/>
              </w:rPr>
            </w:pPr>
            <w:r w:rsidRPr="00C017F5">
              <w:rPr>
                <w:sz w:val="17"/>
                <w:szCs w:val="17"/>
              </w:rPr>
              <w:t>CLCH</w:t>
            </w:r>
          </w:p>
        </w:tc>
        <w:tc>
          <w:tcPr>
            <w:tcW w:w="1819" w:type="dxa"/>
          </w:tcPr>
          <w:p w:rsidR="00C017F5" w:rsidRPr="00C017F5" w:rsidRDefault="00C017F5" w:rsidP="00C017F5">
            <w:pPr>
              <w:rPr>
                <w:sz w:val="17"/>
                <w:szCs w:val="17"/>
              </w:rPr>
            </w:pPr>
            <w:r w:rsidRPr="00C017F5">
              <w:rPr>
                <w:sz w:val="17"/>
                <w:szCs w:val="17"/>
              </w:rPr>
              <w:t>259,742</w:t>
            </w:r>
          </w:p>
        </w:tc>
      </w:tr>
      <w:tr w:rsidR="00C017F5" w:rsidRPr="00C017F5" w:rsidTr="00E26D3D">
        <w:tc>
          <w:tcPr>
            <w:tcW w:w="929" w:type="dxa"/>
            <w:vMerge/>
          </w:tcPr>
          <w:p w:rsidR="00C017F5" w:rsidRPr="00C017F5" w:rsidRDefault="00C017F5" w:rsidP="00C017F5">
            <w:pPr>
              <w:rPr>
                <w:sz w:val="16"/>
              </w:rPr>
            </w:pPr>
          </w:p>
        </w:tc>
        <w:tc>
          <w:tcPr>
            <w:tcW w:w="5729" w:type="dxa"/>
          </w:tcPr>
          <w:p w:rsidR="00C017F5" w:rsidRPr="00C017F5" w:rsidRDefault="00C017F5" w:rsidP="00C017F5">
            <w:pPr>
              <w:rPr>
                <w:sz w:val="17"/>
                <w:szCs w:val="17"/>
              </w:rPr>
            </w:pPr>
            <w:r w:rsidRPr="00C017F5">
              <w:rPr>
                <w:sz w:val="17"/>
                <w:szCs w:val="17"/>
              </w:rPr>
              <w:t xml:space="preserve">Night nursing and end of life care </w:t>
            </w:r>
          </w:p>
        </w:tc>
        <w:tc>
          <w:tcPr>
            <w:tcW w:w="2008" w:type="dxa"/>
          </w:tcPr>
          <w:p w:rsidR="00C017F5" w:rsidRPr="00C017F5" w:rsidRDefault="00C017F5" w:rsidP="00C017F5">
            <w:pPr>
              <w:rPr>
                <w:sz w:val="17"/>
                <w:szCs w:val="17"/>
              </w:rPr>
            </w:pPr>
            <w:r w:rsidRPr="00C017F5">
              <w:rPr>
                <w:sz w:val="17"/>
                <w:szCs w:val="17"/>
              </w:rPr>
              <w:t>Marie Curie**</w:t>
            </w:r>
          </w:p>
        </w:tc>
        <w:tc>
          <w:tcPr>
            <w:tcW w:w="1819" w:type="dxa"/>
          </w:tcPr>
          <w:p w:rsidR="00C017F5" w:rsidRPr="00C017F5" w:rsidRDefault="00C017F5" w:rsidP="00C017F5">
            <w:pPr>
              <w:rPr>
                <w:sz w:val="17"/>
                <w:szCs w:val="17"/>
              </w:rPr>
            </w:pPr>
            <w:r w:rsidRPr="00C017F5">
              <w:rPr>
                <w:sz w:val="17"/>
                <w:szCs w:val="17"/>
              </w:rPr>
              <w:t>131,000</w:t>
            </w:r>
          </w:p>
        </w:tc>
      </w:tr>
      <w:tr w:rsidR="00C017F5" w:rsidRPr="00C017F5" w:rsidTr="00E26D3D">
        <w:tc>
          <w:tcPr>
            <w:tcW w:w="929" w:type="dxa"/>
            <w:vMerge/>
          </w:tcPr>
          <w:p w:rsidR="00C017F5" w:rsidRPr="00C017F5" w:rsidRDefault="00C017F5" w:rsidP="00C017F5">
            <w:pPr>
              <w:rPr>
                <w:sz w:val="16"/>
              </w:rPr>
            </w:pPr>
          </w:p>
        </w:tc>
        <w:tc>
          <w:tcPr>
            <w:tcW w:w="5729" w:type="dxa"/>
          </w:tcPr>
          <w:p w:rsidR="00C017F5" w:rsidRPr="00C017F5" w:rsidRDefault="00C017F5" w:rsidP="00C017F5">
            <w:pPr>
              <w:rPr>
                <w:sz w:val="17"/>
                <w:szCs w:val="17"/>
              </w:rPr>
            </w:pPr>
            <w:r w:rsidRPr="00C017F5">
              <w:rPr>
                <w:sz w:val="17"/>
                <w:szCs w:val="17"/>
              </w:rPr>
              <w:t xml:space="preserve">Neuro therapies </w:t>
            </w:r>
          </w:p>
        </w:tc>
        <w:tc>
          <w:tcPr>
            <w:tcW w:w="2008" w:type="dxa"/>
          </w:tcPr>
          <w:p w:rsidR="00C017F5" w:rsidRPr="00C017F5" w:rsidRDefault="00C017F5" w:rsidP="00C017F5">
            <w:pPr>
              <w:rPr>
                <w:sz w:val="17"/>
                <w:szCs w:val="17"/>
              </w:rPr>
            </w:pPr>
            <w:r w:rsidRPr="00C017F5">
              <w:rPr>
                <w:sz w:val="17"/>
                <w:szCs w:val="17"/>
              </w:rPr>
              <w:t>CLCH</w:t>
            </w:r>
          </w:p>
        </w:tc>
        <w:tc>
          <w:tcPr>
            <w:tcW w:w="1819" w:type="dxa"/>
          </w:tcPr>
          <w:p w:rsidR="00C017F5" w:rsidRPr="00C017F5" w:rsidRDefault="00C017F5" w:rsidP="00C017F5">
            <w:pPr>
              <w:rPr>
                <w:sz w:val="17"/>
                <w:szCs w:val="17"/>
              </w:rPr>
            </w:pPr>
            <w:r w:rsidRPr="00C017F5">
              <w:rPr>
                <w:sz w:val="17"/>
                <w:szCs w:val="17"/>
              </w:rPr>
              <w:t>120,544</w:t>
            </w:r>
          </w:p>
        </w:tc>
      </w:tr>
      <w:tr w:rsidR="00C017F5" w:rsidRPr="00C017F5" w:rsidTr="00E26D3D">
        <w:tc>
          <w:tcPr>
            <w:tcW w:w="929" w:type="dxa"/>
            <w:vMerge/>
          </w:tcPr>
          <w:p w:rsidR="00C017F5" w:rsidRPr="00C017F5" w:rsidRDefault="00C017F5" w:rsidP="00C017F5">
            <w:pPr>
              <w:rPr>
                <w:sz w:val="16"/>
              </w:rPr>
            </w:pPr>
          </w:p>
        </w:tc>
        <w:tc>
          <w:tcPr>
            <w:tcW w:w="5729" w:type="dxa"/>
          </w:tcPr>
          <w:p w:rsidR="00C017F5" w:rsidRPr="00C017F5" w:rsidRDefault="00C017F5" w:rsidP="00C017F5">
            <w:pPr>
              <w:rPr>
                <w:sz w:val="17"/>
                <w:szCs w:val="17"/>
              </w:rPr>
            </w:pPr>
            <w:r w:rsidRPr="00C017F5">
              <w:rPr>
                <w:sz w:val="17"/>
                <w:szCs w:val="17"/>
              </w:rPr>
              <w:t xml:space="preserve">Podiatric surgery </w:t>
            </w:r>
          </w:p>
        </w:tc>
        <w:tc>
          <w:tcPr>
            <w:tcW w:w="2008" w:type="dxa"/>
          </w:tcPr>
          <w:p w:rsidR="00C017F5" w:rsidRPr="00C017F5" w:rsidRDefault="00C017F5" w:rsidP="00C017F5">
            <w:pPr>
              <w:rPr>
                <w:sz w:val="17"/>
                <w:szCs w:val="17"/>
              </w:rPr>
            </w:pPr>
            <w:r w:rsidRPr="00C017F5">
              <w:rPr>
                <w:sz w:val="17"/>
                <w:szCs w:val="17"/>
              </w:rPr>
              <w:t>CLCH</w:t>
            </w:r>
          </w:p>
        </w:tc>
        <w:tc>
          <w:tcPr>
            <w:tcW w:w="1819" w:type="dxa"/>
          </w:tcPr>
          <w:p w:rsidR="00C017F5" w:rsidRPr="00C017F5" w:rsidRDefault="00C017F5" w:rsidP="00C017F5">
            <w:pPr>
              <w:rPr>
                <w:sz w:val="17"/>
                <w:szCs w:val="17"/>
              </w:rPr>
            </w:pPr>
            <w:r w:rsidRPr="00C017F5">
              <w:rPr>
                <w:sz w:val="17"/>
                <w:szCs w:val="17"/>
              </w:rPr>
              <w:t>83,889</w:t>
            </w:r>
          </w:p>
        </w:tc>
      </w:tr>
      <w:tr w:rsidR="00C017F5" w:rsidRPr="00C017F5" w:rsidTr="00E26D3D">
        <w:tc>
          <w:tcPr>
            <w:tcW w:w="929" w:type="dxa"/>
            <w:vMerge/>
          </w:tcPr>
          <w:p w:rsidR="00C017F5" w:rsidRPr="00C017F5" w:rsidRDefault="00C017F5" w:rsidP="00C017F5">
            <w:pPr>
              <w:rPr>
                <w:sz w:val="16"/>
              </w:rPr>
            </w:pPr>
          </w:p>
        </w:tc>
        <w:tc>
          <w:tcPr>
            <w:tcW w:w="5729" w:type="dxa"/>
          </w:tcPr>
          <w:p w:rsidR="00C017F5" w:rsidRPr="00C017F5" w:rsidRDefault="00C017F5" w:rsidP="00C017F5">
            <w:pPr>
              <w:rPr>
                <w:sz w:val="17"/>
                <w:szCs w:val="17"/>
              </w:rPr>
            </w:pPr>
            <w:r w:rsidRPr="00C017F5">
              <w:rPr>
                <w:sz w:val="17"/>
                <w:szCs w:val="17"/>
              </w:rPr>
              <w:t xml:space="preserve">Podiatry service </w:t>
            </w:r>
          </w:p>
        </w:tc>
        <w:tc>
          <w:tcPr>
            <w:tcW w:w="2008" w:type="dxa"/>
          </w:tcPr>
          <w:p w:rsidR="00C017F5" w:rsidRPr="00C017F5" w:rsidRDefault="00C017F5" w:rsidP="00C017F5">
            <w:pPr>
              <w:rPr>
                <w:sz w:val="17"/>
                <w:szCs w:val="17"/>
              </w:rPr>
            </w:pPr>
            <w:r w:rsidRPr="00C017F5">
              <w:rPr>
                <w:sz w:val="17"/>
                <w:szCs w:val="17"/>
              </w:rPr>
              <w:t>CLCH</w:t>
            </w:r>
          </w:p>
        </w:tc>
        <w:tc>
          <w:tcPr>
            <w:tcW w:w="1819" w:type="dxa"/>
          </w:tcPr>
          <w:p w:rsidR="00C017F5" w:rsidRPr="00C017F5" w:rsidRDefault="00C017F5" w:rsidP="00C017F5">
            <w:pPr>
              <w:rPr>
                <w:sz w:val="17"/>
                <w:szCs w:val="17"/>
              </w:rPr>
            </w:pPr>
            <w:r w:rsidRPr="00C017F5">
              <w:rPr>
                <w:sz w:val="17"/>
                <w:szCs w:val="17"/>
              </w:rPr>
              <w:t>487,985</w:t>
            </w:r>
          </w:p>
        </w:tc>
      </w:tr>
      <w:tr w:rsidR="00C017F5" w:rsidRPr="00C017F5" w:rsidTr="00E26D3D">
        <w:tc>
          <w:tcPr>
            <w:tcW w:w="929" w:type="dxa"/>
            <w:vMerge/>
          </w:tcPr>
          <w:p w:rsidR="00C017F5" w:rsidRPr="00C017F5" w:rsidRDefault="00C017F5" w:rsidP="00C017F5">
            <w:pPr>
              <w:rPr>
                <w:sz w:val="16"/>
              </w:rPr>
            </w:pPr>
          </w:p>
        </w:tc>
        <w:tc>
          <w:tcPr>
            <w:tcW w:w="5729" w:type="dxa"/>
          </w:tcPr>
          <w:p w:rsidR="00C017F5" w:rsidRPr="00C017F5" w:rsidRDefault="00C017F5" w:rsidP="00C017F5">
            <w:pPr>
              <w:rPr>
                <w:sz w:val="17"/>
                <w:szCs w:val="17"/>
              </w:rPr>
            </w:pPr>
            <w:r w:rsidRPr="00C017F5">
              <w:rPr>
                <w:sz w:val="17"/>
                <w:szCs w:val="17"/>
              </w:rPr>
              <w:t xml:space="preserve">Dietetics </w:t>
            </w:r>
            <w:r w:rsidR="00FD6195">
              <w:rPr>
                <w:sz w:val="17"/>
                <w:szCs w:val="17"/>
              </w:rPr>
              <w:t xml:space="preserve">/ nutrition </w:t>
            </w:r>
          </w:p>
        </w:tc>
        <w:tc>
          <w:tcPr>
            <w:tcW w:w="2008" w:type="dxa"/>
          </w:tcPr>
          <w:p w:rsidR="00C017F5" w:rsidRPr="00C017F5" w:rsidRDefault="00C017F5" w:rsidP="00C017F5">
            <w:pPr>
              <w:rPr>
                <w:sz w:val="17"/>
                <w:szCs w:val="17"/>
              </w:rPr>
            </w:pPr>
            <w:r w:rsidRPr="00C017F5">
              <w:rPr>
                <w:sz w:val="17"/>
                <w:szCs w:val="17"/>
              </w:rPr>
              <w:t>CLCH</w:t>
            </w:r>
          </w:p>
        </w:tc>
        <w:tc>
          <w:tcPr>
            <w:tcW w:w="1819" w:type="dxa"/>
          </w:tcPr>
          <w:p w:rsidR="00C017F5" w:rsidRPr="00C017F5" w:rsidRDefault="00C017F5" w:rsidP="00C017F5">
            <w:pPr>
              <w:rPr>
                <w:sz w:val="17"/>
                <w:szCs w:val="17"/>
              </w:rPr>
            </w:pPr>
            <w:r w:rsidRPr="00C017F5">
              <w:rPr>
                <w:sz w:val="17"/>
                <w:szCs w:val="17"/>
              </w:rPr>
              <w:t>324,808</w:t>
            </w:r>
          </w:p>
        </w:tc>
      </w:tr>
      <w:tr w:rsidR="00C017F5" w:rsidRPr="00C017F5" w:rsidTr="00E26D3D">
        <w:tc>
          <w:tcPr>
            <w:tcW w:w="929" w:type="dxa"/>
            <w:vMerge/>
          </w:tcPr>
          <w:p w:rsidR="00C017F5" w:rsidRPr="00C017F5" w:rsidRDefault="00C017F5" w:rsidP="00C017F5">
            <w:pPr>
              <w:rPr>
                <w:sz w:val="16"/>
              </w:rPr>
            </w:pPr>
          </w:p>
        </w:tc>
        <w:tc>
          <w:tcPr>
            <w:tcW w:w="5729" w:type="dxa"/>
          </w:tcPr>
          <w:p w:rsidR="00C017F5" w:rsidRPr="00C017F5" w:rsidRDefault="00C017F5" w:rsidP="00C017F5">
            <w:pPr>
              <w:rPr>
                <w:sz w:val="17"/>
                <w:szCs w:val="17"/>
              </w:rPr>
            </w:pPr>
            <w:r w:rsidRPr="00C017F5">
              <w:rPr>
                <w:sz w:val="17"/>
                <w:szCs w:val="17"/>
              </w:rPr>
              <w:t xml:space="preserve">Speech and language therapy </w:t>
            </w:r>
          </w:p>
        </w:tc>
        <w:tc>
          <w:tcPr>
            <w:tcW w:w="2008" w:type="dxa"/>
          </w:tcPr>
          <w:p w:rsidR="00C017F5" w:rsidRPr="00C017F5" w:rsidRDefault="00C017F5" w:rsidP="00C017F5">
            <w:pPr>
              <w:rPr>
                <w:sz w:val="17"/>
                <w:szCs w:val="17"/>
              </w:rPr>
            </w:pPr>
            <w:r w:rsidRPr="00C017F5">
              <w:rPr>
                <w:sz w:val="17"/>
                <w:szCs w:val="17"/>
              </w:rPr>
              <w:t>CLCH</w:t>
            </w:r>
          </w:p>
        </w:tc>
        <w:tc>
          <w:tcPr>
            <w:tcW w:w="1819" w:type="dxa"/>
          </w:tcPr>
          <w:p w:rsidR="00C017F5" w:rsidRPr="00C017F5" w:rsidRDefault="00C017F5" w:rsidP="00C017F5">
            <w:pPr>
              <w:rPr>
                <w:sz w:val="17"/>
                <w:szCs w:val="17"/>
              </w:rPr>
            </w:pPr>
            <w:r w:rsidRPr="00C017F5">
              <w:rPr>
                <w:sz w:val="17"/>
                <w:szCs w:val="17"/>
              </w:rPr>
              <w:t>134,808</w:t>
            </w:r>
          </w:p>
        </w:tc>
      </w:tr>
      <w:tr w:rsidR="00C017F5" w:rsidRPr="00C017F5" w:rsidTr="00E26D3D">
        <w:tc>
          <w:tcPr>
            <w:tcW w:w="929" w:type="dxa"/>
            <w:vMerge/>
          </w:tcPr>
          <w:p w:rsidR="00C017F5" w:rsidRPr="00C017F5" w:rsidRDefault="00C017F5" w:rsidP="00C017F5">
            <w:pPr>
              <w:rPr>
                <w:sz w:val="16"/>
              </w:rPr>
            </w:pPr>
          </w:p>
        </w:tc>
        <w:tc>
          <w:tcPr>
            <w:tcW w:w="5729" w:type="dxa"/>
          </w:tcPr>
          <w:p w:rsidR="00C017F5" w:rsidRPr="00C017F5" w:rsidRDefault="00C017F5" w:rsidP="00C017F5">
            <w:pPr>
              <w:rPr>
                <w:sz w:val="17"/>
                <w:szCs w:val="17"/>
              </w:rPr>
            </w:pPr>
            <w:r w:rsidRPr="00C017F5">
              <w:rPr>
                <w:sz w:val="17"/>
                <w:szCs w:val="17"/>
              </w:rPr>
              <w:t xml:space="preserve">Specialist nursing HIV service </w:t>
            </w:r>
          </w:p>
        </w:tc>
        <w:tc>
          <w:tcPr>
            <w:tcW w:w="2008" w:type="dxa"/>
          </w:tcPr>
          <w:p w:rsidR="00C017F5" w:rsidRPr="00C017F5" w:rsidRDefault="00C017F5" w:rsidP="00C017F5">
            <w:pPr>
              <w:rPr>
                <w:sz w:val="17"/>
                <w:szCs w:val="17"/>
              </w:rPr>
            </w:pPr>
            <w:r w:rsidRPr="00C017F5">
              <w:rPr>
                <w:sz w:val="17"/>
                <w:szCs w:val="17"/>
              </w:rPr>
              <w:t>CLCH</w:t>
            </w:r>
          </w:p>
        </w:tc>
        <w:tc>
          <w:tcPr>
            <w:tcW w:w="1819" w:type="dxa"/>
          </w:tcPr>
          <w:p w:rsidR="00C017F5" w:rsidRPr="00C017F5" w:rsidRDefault="00C017F5" w:rsidP="00C017F5">
            <w:pPr>
              <w:rPr>
                <w:sz w:val="17"/>
                <w:szCs w:val="17"/>
              </w:rPr>
            </w:pPr>
            <w:r w:rsidRPr="00C017F5">
              <w:rPr>
                <w:sz w:val="17"/>
                <w:szCs w:val="17"/>
              </w:rPr>
              <w:t>75,399</w:t>
            </w:r>
          </w:p>
        </w:tc>
      </w:tr>
      <w:tr w:rsidR="00C017F5" w:rsidRPr="00C017F5" w:rsidTr="00E26D3D">
        <w:tc>
          <w:tcPr>
            <w:tcW w:w="929" w:type="dxa"/>
            <w:vMerge/>
          </w:tcPr>
          <w:p w:rsidR="00C017F5" w:rsidRPr="00C017F5" w:rsidRDefault="00C017F5" w:rsidP="00C017F5">
            <w:pPr>
              <w:rPr>
                <w:sz w:val="16"/>
              </w:rPr>
            </w:pPr>
          </w:p>
        </w:tc>
        <w:tc>
          <w:tcPr>
            <w:tcW w:w="5729" w:type="dxa"/>
          </w:tcPr>
          <w:p w:rsidR="00C017F5" w:rsidRPr="00C017F5" w:rsidRDefault="00C017F5" w:rsidP="00C017F5">
            <w:pPr>
              <w:rPr>
                <w:sz w:val="17"/>
                <w:szCs w:val="17"/>
              </w:rPr>
            </w:pPr>
            <w:r w:rsidRPr="00C017F5">
              <w:rPr>
                <w:sz w:val="17"/>
                <w:szCs w:val="17"/>
              </w:rPr>
              <w:t xml:space="preserve">Respiratory specialist nursing service </w:t>
            </w:r>
          </w:p>
        </w:tc>
        <w:tc>
          <w:tcPr>
            <w:tcW w:w="2008" w:type="dxa"/>
          </w:tcPr>
          <w:p w:rsidR="00C017F5" w:rsidRPr="00C017F5" w:rsidRDefault="00C017F5" w:rsidP="00C017F5">
            <w:pPr>
              <w:rPr>
                <w:sz w:val="17"/>
                <w:szCs w:val="17"/>
              </w:rPr>
            </w:pPr>
            <w:r w:rsidRPr="00C017F5">
              <w:rPr>
                <w:sz w:val="17"/>
                <w:szCs w:val="17"/>
              </w:rPr>
              <w:t>CLCH</w:t>
            </w:r>
          </w:p>
        </w:tc>
        <w:tc>
          <w:tcPr>
            <w:tcW w:w="1819" w:type="dxa"/>
          </w:tcPr>
          <w:p w:rsidR="00C017F5" w:rsidRPr="00C017F5" w:rsidRDefault="00C017F5" w:rsidP="00C017F5">
            <w:pPr>
              <w:rPr>
                <w:sz w:val="17"/>
                <w:szCs w:val="17"/>
              </w:rPr>
            </w:pPr>
            <w:r w:rsidRPr="00C017F5">
              <w:rPr>
                <w:sz w:val="17"/>
                <w:szCs w:val="17"/>
              </w:rPr>
              <w:t>596,299</w:t>
            </w:r>
          </w:p>
        </w:tc>
      </w:tr>
      <w:tr w:rsidR="00C017F5" w:rsidRPr="00C017F5" w:rsidTr="00E26D3D">
        <w:tc>
          <w:tcPr>
            <w:tcW w:w="929" w:type="dxa"/>
            <w:vMerge/>
          </w:tcPr>
          <w:p w:rsidR="00C017F5" w:rsidRPr="00C017F5" w:rsidRDefault="00C017F5" w:rsidP="00C017F5">
            <w:pPr>
              <w:rPr>
                <w:sz w:val="16"/>
              </w:rPr>
            </w:pPr>
          </w:p>
        </w:tc>
        <w:tc>
          <w:tcPr>
            <w:tcW w:w="5729" w:type="dxa"/>
          </w:tcPr>
          <w:p w:rsidR="00C017F5" w:rsidRPr="00C017F5" w:rsidRDefault="00C017F5" w:rsidP="00C017F5">
            <w:pPr>
              <w:rPr>
                <w:sz w:val="17"/>
                <w:szCs w:val="17"/>
              </w:rPr>
            </w:pPr>
            <w:r w:rsidRPr="00C017F5">
              <w:rPr>
                <w:sz w:val="17"/>
                <w:szCs w:val="17"/>
              </w:rPr>
              <w:t xml:space="preserve">Memory assessment service </w:t>
            </w:r>
          </w:p>
        </w:tc>
        <w:tc>
          <w:tcPr>
            <w:tcW w:w="2008" w:type="dxa"/>
          </w:tcPr>
          <w:p w:rsidR="00C017F5" w:rsidRPr="00C017F5" w:rsidRDefault="00C017F5" w:rsidP="00C017F5">
            <w:pPr>
              <w:rPr>
                <w:sz w:val="17"/>
                <w:szCs w:val="17"/>
              </w:rPr>
            </w:pPr>
            <w:r w:rsidRPr="00C017F5">
              <w:rPr>
                <w:sz w:val="17"/>
                <w:szCs w:val="17"/>
              </w:rPr>
              <w:t>SWLSG</w:t>
            </w:r>
          </w:p>
        </w:tc>
        <w:tc>
          <w:tcPr>
            <w:tcW w:w="1819" w:type="dxa"/>
          </w:tcPr>
          <w:p w:rsidR="00C017F5" w:rsidRPr="00C017F5" w:rsidRDefault="00C017F5" w:rsidP="00C017F5">
            <w:pPr>
              <w:rPr>
                <w:sz w:val="17"/>
                <w:szCs w:val="17"/>
              </w:rPr>
            </w:pPr>
            <w:r w:rsidRPr="00C017F5">
              <w:rPr>
                <w:sz w:val="17"/>
                <w:szCs w:val="17"/>
              </w:rPr>
              <w:t>123,000</w:t>
            </w:r>
          </w:p>
        </w:tc>
      </w:tr>
      <w:tr w:rsidR="00C017F5" w:rsidRPr="00C017F5" w:rsidTr="00E26D3D">
        <w:tc>
          <w:tcPr>
            <w:tcW w:w="929" w:type="dxa"/>
            <w:vMerge w:val="restart"/>
          </w:tcPr>
          <w:p w:rsidR="00C017F5" w:rsidRPr="00C017F5" w:rsidRDefault="00C017F5" w:rsidP="00C017F5">
            <w:pPr>
              <w:rPr>
                <w:sz w:val="16"/>
              </w:rPr>
            </w:pPr>
            <w:r w:rsidRPr="00C017F5">
              <w:rPr>
                <w:sz w:val="16"/>
              </w:rPr>
              <w:t>Prevention</w:t>
            </w:r>
          </w:p>
        </w:tc>
        <w:tc>
          <w:tcPr>
            <w:tcW w:w="5729" w:type="dxa"/>
          </w:tcPr>
          <w:p w:rsidR="00C017F5" w:rsidRPr="00C017F5" w:rsidRDefault="002D5FFE" w:rsidP="00C017F5">
            <w:pPr>
              <w:rPr>
                <w:sz w:val="16"/>
              </w:rPr>
            </w:pPr>
            <w:r w:rsidRPr="00C017F5">
              <w:rPr>
                <w:sz w:val="16"/>
              </w:rPr>
              <w:t xml:space="preserve">Social prescribing </w:t>
            </w:r>
          </w:p>
        </w:tc>
        <w:tc>
          <w:tcPr>
            <w:tcW w:w="2008" w:type="dxa"/>
          </w:tcPr>
          <w:p w:rsidR="00C017F5" w:rsidRPr="00C017F5" w:rsidRDefault="00C017F5" w:rsidP="00C017F5">
            <w:pPr>
              <w:rPr>
                <w:sz w:val="16"/>
              </w:rPr>
            </w:pPr>
            <w:r w:rsidRPr="00C017F5">
              <w:rPr>
                <w:sz w:val="16"/>
              </w:rPr>
              <w:t>MVSC</w:t>
            </w:r>
          </w:p>
        </w:tc>
        <w:tc>
          <w:tcPr>
            <w:tcW w:w="1819" w:type="dxa"/>
          </w:tcPr>
          <w:p w:rsidR="00C017F5" w:rsidRPr="00C017F5" w:rsidRDefault="00C017F5" w:rsidP="00C017F5">
            <w:pPr>
              <w:rPr>
                <w:sz w:val="17"/>
                <w:szCs w:val="17"/>
              </w:rPr>
            </w:pPr>
            <w:r w:rsidRPr="00C017F5">
              <w:rPr>
                <w:sz w:val="17"/>
                <w:szCs w:val="17"/>
              </w:rPr>
              <w:t>139,000</w:t>
            </w:r>
          </w:p>
        </w:tc>
      </w:tr>
      <w:tr w:rsidR="00C017F5" w:rsidRPr="00C017F5" w:rsidTr="00E26D3D">
        <w:tc>
          <w:tcPr>
            <w:tcW w:w="929" w:type="dxa"/>
            <w:vMerge/>
          </w:tcPr>
          <w:p w:rsidR="00C017F5" w:rsidRPr="00C017F5" w:rsidRDefault="00C017F5" w:rsidP="00C017F5">
            <w:pPr>
              <w:rPr>
                <w:sz w:val="16"/>
              </w:rPr>
            </w:pPr>
          </w:p>
        </w:tc>
        <w:tc>
          <w:tcPr>
            <w:tcW w:w="5729" w:type="dxa"/>
          </w:tcPr>
          <w:p w:rsidR="00C017F5" w:rsidRPr="00C017F5" w:rsidRDefault="00C017F5" w:rsidP="00C017F5">
            <w:pPr>
              <w:rPr>
                <w:sz w:val="16"/>
              </w:rPr>
            </w:pPr>
            <w:r w:rsidRPr="00C017F5">
              <w:rPr>
                <w:sz w:val="16"/>
              </w:rPr>
              <w:t xml:space="preserve">Community musculoskeletal service </w:t>
            </w:r>
          </w:p>
        </w:tc>
        <w:tc>
          <w:tcPr>
            <w:tcW w:w="2008" w:type="dxa"/>
          </w:tcPr>
          <w:p w:rsidR="00C017F5" w:rsidRPr="00C017F5" w:rsidRDefault="00C017F5" w:rsidP="00C017F5">
            <w:pPr>
              <w:rPr>
                <w:sz w:val="16"/>
              </w:rPr>
            </w:pPr>
            <w:r w:rsidRPr="00C017F5">
              <w:rPr>
                <w:sz w:val="16"/>
              </w:rPr>
              <w:t>Connect</w:t>
            </w:r>
          </w:p>
        </w:tc>
        <w:tc>
          <w:tcPr>
            <w:tcW w:w="1819" w:type="dxa"/>
          </w:tcPr>
          <w:p w:rsidR="00C017F5" w:rsidRPr="00C017F5" w:rsidRDefault="00C017F5" w:rsidP="00C017F5">
            <w:pPr>
              <w:rPr>
                <w:sz w:val="17"/>
                <w:szCs w:val="17"/>
              </w:rPr>
            </w:pPr>
            <w:r w:rsidRPr="00C017F5">
              <w:rPr>
                <w:sz w:val="17"/>
                <w:szCs w:val="17"/>
              </w:rPr>
              <w:t>971,801</w:t>
            </w:r>
          </w:p>
        </w:tc>
      </w:tr>
      <w:tr w:rsidR="00C017F5" w:rsidRPr="00C017F5" w:rsidTr="00E26D3D">
        <w:tc>
          <w:tcPr>
            <w:tcW w:w="929" w:type="dxa"/>
            <w:vMerge/>
          </w:tcPr>
          <w:p w:rsidR="00C017F5" w:rsidRPr="00C017F5" w:rsidRDefault="00C017F5" w:rsidP="00C017F5">
            <w:pPr>
              <w:rPr>
                <w:sz w:val="16"/>
              </w:rPr>
            </w:pPr>
          </w:p>
        </w:tc>
        <w:tc>
          <w:tcPr>
            <w:tcW w:w="5729" w:type="dxa"/>
          </w:tcPr>
          <w:p w:rsidR="00C017F5" w:rsidRPr="00C017F5" w:rsidRDefault="00C017F5" w:rsidP="00C017F5">
            <w:pPr>
              <w:rPr>
                <w:sz w:val="16"/>
              </w:rPr>
            </w:pPr>
            <w:r w:rsidRPr="00C017F5">
              <w:rPr>
                <w:sz w:val="16"/>
              </w:rPr>
              <w:t xml:space="preserve">Diabetes service </w:t>
            </w:r>
          </w:p>
        </w:tc>
        <w:tc>
          <w:tcPr>
            <w:tcW w:w="2008" w:type="dxa"/>
          </w:tcPr>
          <w:p w:rsidR="00C017F5" w:rsidRPr="00C017F5" w:rsidRDefault="00C017F5" w:rsidP="00C017F5">
            <w:pPr>
              <w:rPr>
                <w:sz w:val="16"/>
              </w:rPr>
            </w:pPr>
            <w:r w:rsidRPr="00C017F5">
              <w:rPr>
                <w:sz w:val="16"/>
              </w:rPr>
              <w:t>CLCH</w:t>
            </w:r>
          </w:p>
        </w:tc>
        <w:tc>
          <w:tcPr>
            <w:tcW w:w="1819" w:type="dxa"/>
          </w:tcPr>
          <w:p w:rsidR="00C017F5" w:rsidRPr="00C017F5" w:rsidRDefault="00C017F5" w:rsidP="00C017F5">
            <w:pPr>
              <w:rPr>
                <w:sz w:val="17"/>
                <w:szCs w:val="17"/>
              </w:rPr>
            </w:pPr>
            <w:r w:rsidRPr="00C017F5">
              <w:rPr>
                <w:sz w:val="17"/>
                <w:szCs w:val="17"/>
              </w:rPr>
              <w:t>537,404</w:t>
            </w:r>
          </w:p>
        </w:tc>
      </w:tr>
      <w:tr w:rsidR="00C017F5" w:rsidRPr="00C017F5" w:rsidTr="00E26D3D">
        <w:tc>
          <w:tcPr>
            <w:tcW w:w="929" w:type="dxa"/>
            <w:vMerge/>
          </w:tcPr>
          <w:p w:rsidR="00C017F5" w:rsidRPr="00C017F5" w:rsidRDefault="00C017F5" w:rsidP="00C017F5">
            <w:pPr>
              <w:rPr>
                <w:sz w:val="16"/>
              </w:rPr>
            </w:pPr>
          </w:p>
        </w:tc>
        <w:tc>
          <w:tcPr>
            <w:tcW w:w="5729" w:type="dxa"/>
          </w:tcPr>
          <w:p w:rsidR="00C017F5" w:rsidRPr="00C017F5" w:rsidRDefault="00C017F5" w:rsidP="00C017F5">
            <w:pPr>
              <w:rPr>
                <w:sz w:val="16"/>
              </w:rPr>
            </w:pPr>
            <w:r w:rsidRPr="00C017F5">
              <w:rPr>
                <w:sz w:val="16"/>
              </w:rPr>
              <w:t xml:space="preserve">Community Equipment* </w:t>
            </w:r>
          </w:p>
        </w:tc>
        <w:tc>
          <w:tcPr>
            <w:tcW w:w="2008" w:type="dxa"/>
          </w:tcPr>
          <w:p w:rsidR="00C017F5" w:rsidRPr="00C017F5" w:rsidRDefault="00C017F5" w:rsidP="00C017F5">
            <w:pPr>
              <w:rPr>
                <w:sz w:val="16"/>
              </w:rPr>
            </w:pPr>
            <w:r w:rsidRPr="00C017F5">
              <w:rPr>
                <w:sz w:val="16"/>
              </w:rPr>
              <w:t>Croydon Council</w:t>
            </w:r>
          </w:p>
        </w:tc>
        <w:tc>
          <w:tcPr>
            <w:tcW w:w="1819" w:type="dxa"/>
          </w:tcPr>
          <w:p w:rsidR="00C017F5" w:rsidRPr="00C017F5" w:rsidRDefault="00C017F5" w:rsidP="00C017F5">
            <w:pPr>
              <w:rPr>
                <w:sz w:val="17"/>
                <w:szCs w:val="17"/>
              </w:rPr>
            </w:pPr>
            <w:r w:rsidRPr="00C017F5">
              <w:rPr>
                <w:sz w:val="17"/>
                <w:szCs w:val="17"/>
              </w:rPr>
              <w:t>948,706</w:t>
            </w:r>
          </w:p>
        </w:tc>
      </w:tr>
      <w:tr w:rsidR="00C017F5" w:rsidRPr="00C017F5" w:rsidTr="00E26D3D">
        <w:tc>
          <w:tcPr>
            <w:tcW w:w="929" w:type="dxa"/>
            <w:vMerge/>
          </w:tcPr>
          <w:p w:rsidR="00C017F5" w:rsidRPr="00C017F5" w:rsidRDefault="00C017F5" w:rsidP="00C017F5">
            <w:pPr>
              <w:rPr>
                <w:sz w:val="16"/>
              </w:rPr>
            </w:pPr>
          </w:p>
        </w:tc>
        <w:tc>
          <w:tcPr>
            <w:tcW w:w="5729" w:type="dxa"/>
          </w:tcPr>
          <w:p w:rsidR="00C017F5" w:rsidRPr="00C017F5" w:rsidRDefault="00C017F5" w:rsidP="00C017F5">
            <w:pPr>
              <w:rPr>
                <w:sz w:val="16"/>
              </w:rPr>
            </w:pPr>
            <w:r w:rsidRPr="00C017F5">
              <w:rPr>
                <w:sz w:val="16"/>
              </w:rPr>
              <w:t>Community based outpatient and diagnostic services</w:t>
            </w:r>
          </w:p>
        </w:tc>
        <w:tc>
          <w:tcPr>
            <w:tcW w:w="2008" w:type="dxa"/>
          </w:tcPr>
          <w:p w:rsidR="00C017F5" w:rsidRPr="00C017F5" w:rsidRDefault="00C017F5" w:rsidP="00C017F5">
            <w:pPr>
              <w:rPr>
                <w:sz w:val="16"/>
              </w:rPr>
            </w:pPr>
            <w:r w:rsidRPr="00C017F5">
              <w:rPr>
                <w:sz w:val="16"/>
              </w:rPr>
              <w:t>TBC</w:t>
            </w:r>
          </w:p>
        </w:tc>
        <w:tc>
          <w:tcPr>
            <w:tcW w:w="1819" w:type="dxa"/>
          </w:tcPr>
          <w:p w:rsidR="00C017F5" w:rsidRPr="00C017F5" w:rsidRDefault="00C017F5" w:rsidP="00C017F5">
            <w:pPr>
              <w:rPr>
                <w:iCs/>
                <w:sz w:val="17"/>
                <w:szCs w:val="17"/>
              </w:rPr>
            </w:pPr>
            <w:r w:rsidRPr="00C017F5">
              <w:rPr>
                <w:iCs/>
                <w:sz w:val="17"/>
                <w:szCs w:val="17"/>
              </w:rPr>
              <w:t>TBC</w:t>
            </w:r>
          </w:p>
        </w:tc>
      </w:tr>
      <w:tr w:rsidR="00C017F5" w:rsidRPr="00C017F5" w:rsidTr="00E26D3D">
        <w:tc>
          <w:tcPr>
            <w:tcW w:w="929" w:type="dxa"/>
            <w:vMerge/>
          </w:tcPr>
          <w:p w:rsidR="00C017F5" w:rsidRPr="00C017F5" w:rsidRDefault="00C017F5" w:rsidP="00C017F5">
            <w:pPr>
              <w:rPr>
                <w:sz w:val="16"/>
              </w:rPr>
            </w:pPr>
          </w:p>
        </w:tc>
        <w:tc>
          <w:tcPr>
            <w:tcW w:w="5729" w:type="dxa"/>
          </w:tcPr>
          <w:p w:rsidR="00C017F5" w:rsidRPr="00C017F5" w:rsidRDefault="00C017F5" w:rsidP="00C017F5">
            <w:pPr>
              <w:rPr>
                <w:sz w:val="16"/>
              </w:rPr>
            </w:pPr>
            <w:r w:rsidRPr="00C017F5">
              <w:rPr>
                <w:sz w:val="16"/>
              </w:rPr>
              <w:t xml:space="preserve">Integrated Locality team coordination </w:t>
            </w:r>
          </w:p>
        </w:tc>
        <w:tc>
          <w:tcPr>
            <w:tcW w:w="2008" w:type="dxa"/>
          </w:tcPr>
          <w:p w:rsidR="00C017F5" w:rsidRPr="00C017F5" w:rsidRDefault="00C017F5" w:rsidP="00C017F5">
            <w:pPr>
              <w:rPr>
                <w:sz w:val="16"/>
              </w:rPr>
            </w:pPr>
            <w:r w:rsidRPr="00C017F5">
              <w:rPr>
                <w:sz w:val="16"/>
              </w:rPr>
              <w:t>Merton Health Limited</w:t>
            </w:r>
          </w:p>
        </w:tc>
        <w:tc>
          <w:tcPr>
            <w:tcW w:w="1819" w:type="dxa"/>
          </w:tcPr>
          <w:p w:rsidR="00C017F5" w:rsidRPr="00C017F5" w:rsidRDefault="00C017F5" w:rsidP="00C017F5">
            <w:pPr>
              <w:rPr>
                <w:sz w:val="17"/>
                <w:szCs w:val="17"/>
              </w:rPr>
            </w:pPr>
            <w:r w:rsidRPr="00C017F5">
              <w:rPr>
                <w:sz w:val="17"/>
                <w:szCs w:val="17"/>
              </w:rPr>
              <w:t>180,824</w:t>
            </w:r>
          </w:p>
        </w:tc>
      </w:tr>
      <w:tr w:rsidR="00C017F5" w:rsidRPr="00C017F5" w:rsidTr="00E26D3D">
        <w:tc>
          <w:tcPr>
            <w:tcW w:w="929" w:type="dxa"/>
            <w:vMerge/>
          </w:tcPr>
          <w:p w:rsidR="00C017F5" w:rsidRPr="00C017F5" w:rsidRDefault="00C017F5" w:rsidP="00C017F5">
            <w:pPr>
              <w:rPr>
                <w:sz w:val="16"/>
              </w:rPr>
            </w:pPr>
          </w:p>
        </w:tc>
        <w:tc>
          <w:tcPr>
            <w:tcW w:w="5729" w:type="dxa"/>
          </w:tcPr>
          <w:p w:rsidR="00C017F5" w:rsidRPr="00C017F5" w:rsidRDefault="00C017F5" w:rsidP="00C017F5">
            <w:pPr>
              <w:rPr>
                <w:sz w:val="16"/>
              </w:rPr>
            </w:pPr>
            <w:r w:rsidRPr="00C017F5">
              <w:rPr>
                <w:sz w:val="16"/>
              </w:rPr>
              <w:t xml:space="preserve">Improving quality, support and education </w:t>
            </w:r>
          </w:p>
        </w:tc>
        <w:tc>
          <w:tcPr>
            <w:tcW w:w="2008" w:type="dxa"/>
          </w:tcPr>
          <w:p w:rsidR="00C017F5" w:rsidRPr="00C017F5" w:rsidRDefault="00C017F5" w:rsidP="00C017F5">
            <w:pPr>
              <w:rPr>
                <w:sz w:val="16"/>
              </w:rPr>
            </w:pPr>
            <w:r w:rsidRPr="00C017F5">
              <w:rPr>
                <w:sz w:val="16"/>
              </w:rPr>
              <w:t>Merton Health Limited</w:t>
            </w:r>
          </w:p>
        </w:tc>
        <w:tc>
          <w:tcPr>
            <w:tcW w:w="1819" w:type="dxa"/>
          </w:tcPr>
          <w:p w:rsidR="00C017F5" w:rsidRPr="00C017F5" w:rsidRDefault="00C017F5" w:rsidP="00C017F5">
            <w:pPr>
              <w:rPr>
                <w:sz w:val="17"/>
                <w:szCs w:val="17"/>
              </w:rPr>
            </w:pPr>
            <w:r w:rsidRPr="00C017F5">
              <w:rPr>
                <w:sz w:val="17"/>
                <w:szCs w:val="17"/>
              </w:rPr>
              <w:t>80,678</w:t>
            </w:r>
          </w:p>
        </w:tc>
      </w:tr>
      <w:tr w:rsidR="00C017F5" w:rsidRPr="00C017F5" w:rsidTr="00E26D3D">
        <w:tc>
          <w:tcPr>
            <w:tcW w:w="929" w:type="dxa"/>
            <w:vMerge/>
          </w:tcPr>
          <w:p w:rsidR="00C017F5" w:rsidRPr="00C017F5" w:rsidRDefault="00C017F5" w:rsidP="00C017F5">
            <w:pPr>
              <w:rPr>
                <w:sz w:val="16"/>
              </w:rPr>
            </w:pPr>
          </w:p>
        </w:tc>
        <w:tc>
          <w:tcPr>
            <w:tcW w:w="5729" w:type="dxa"/>
          </w:tcPr>
          <w:p w:rsidR="00C017F5" w:rsidRPr="00C017F5" w:rsidRDefault="00C017F5" w:rsidP="00623FCC">
            <w:pPr>
              <w:rPr>
                <w:sz w:val="16"/>
              </w:rPr>
            </w:pPr>
            <w:r w:rsidRPr="00C017F5">
              <w:rPr>
                <w:sz w:val="16"/>
              </w:rPr>
              <w:t xml:space="preserve">One </w:t>
            </w:r>
            <w:r w:rsidR="00623FCC">
              <w:rPr>
                <w:sz w:val="16"/>
              </w:rPr>
              <w:t>You</w:t>
            </w:r>
            <w:r w:rsidR="00623FCC" w:rsidRPr="00C017F5">
              <w:rPr>
                <w:sz w:val="16"/>
              </w:rPr>
              <w:t xml:space="preserve"> </w:t>
            </w:r>
            <w:r w:rsidRPr="00C017F5">
              <w:rPr>
                <w:sz w:val="16"/>
              </w:rPr>
              <w:t xml:space="preserve">Merton – healthy lifestyles  </w:t>
            </w:r>
          </w:p>
        </w:tc>
        <w:tc>
          <w:tcPr>
            <w:tcW w:w="2008" w:type="dxa"/>
          </w:tcPr>
          <w:p w:rsidR="00C017F5" w:rsidRPr="00C017F5" w:rsidRDefault="00C017F5" w:rsidP="00C017F5">
            <w:pPr>
              <w:rPr>
                <w:sz w:val="16"/>
              </w:rPr>
            </w:pPr>
            <w:r w:rsidRPr="00C017F5">
              <w:rPr>
                <w:sz w:val="16"/>
              </w:rPr>
              <w:t>Hounslow and Richmond Community Healthcare NHS Trust</w:t>
            </w:r>
          </w:p>
        </w:tc>
        <w:tc>
          <w:tcPr>
            <w:tcW w:w="1819" w:type="dxa"/>
          </w:tcPr>
          <w:p w:rsidR="00C017F5" w:rsidRPr="00C017F5" w:rsidRDefault="00623FCC" w:rsidP="00C017F5">
            <w:pPr>
              <w:rPr>
                <w:sz w:val="17"/>
                <w:szCs w:val="17"/>
              </w:rPr>
            </w:pPr>
            <w:r>
              <w:rPr>
                <w:sz w:val="17"/>
                <w:szCs w:val="17"/>
              </w:rPr>
              <w:t>199,410</w:t>
            </w:r>
          </w:p>
        </w:tc>
      </w:tr>
      <w:tr w:rsidR="00C017F5" w:rsidRPr="00C017F5" w:rsidTr="00E26D3D">
        <w:tc>
          <w:tcPr>
            <w:tcW w:w="929" w:type="dxa"/>
            <w:vMerge/>
          </w:tcPr>
          <w:p w:rsidR="00C017F5" w:rsidRPr="00C017F5" w:rsidRDefault="00C017F5" w:rsidP="00C017F5">
            <w:pPr>
              <w:rPr>
                <w:sz w:val="16"/>
              </w:rPr>
            </w:pPr>
          </w:p>
        </w:tc>
        <w:tc>
          <w:tcPr>
            <w:tcW w:w="5729" w:type="dxa"/>
          </w:tcPr>
          <w:p w:rsidR="00C017F5" w:rsidRPr="00C017F5" w:rsidRDefault="00C017F5" w:rsidP="00C017F5">
            <w:pPr>
              <w:rPr>
                <w:sz w:val="16"/>
              </w:rPr>
            </w:pPr>
            <w:r w:rsidRPr="00C017F5">
              <w:rPr>
                <w:sz w:val="16"/>
              </w:rPr>
              <w:t>NHS Health checks</w:t>
            </w:r>
          </w:p>
        </w:tc>
        <w:tc>
          <w:tcPr>
            <w:tcW w:w="2008" w:type="dxa"/>
          </w:tcPr>
          <w:p w:rsidR="00C017F5" w:rsidRPr="00C017F5" w:rsidRDefault="00C017F5" w:rsidP="00C017F5">
            <w:pPr>
              <w:rPr>
                <w:sz w:val="16"/>
              </w:rPr>
            </w:pPr>
            <w:r w:rsidRPr="00C017F5">
              <w:rPr>
                <w:sz w:val="16"/>
              </w:rPr>
              <w:t xml:space="preserve">Merton Federation </w:t>
            </w:r>
          </w:p>
        </w:tc>
        <w:tc>
          <w:tcPr>
            <w:tcW w:w="1819" w:type="dxa"/>
          </w:tcPr>
          <w:p w:rsidR="00C017F5" w:rsidRPr="00C017F5" w:rsidRDefault="00C017F5" w:rsidP="00C017F5">
            <w:pPr>
              <w:rPr>
                <w:sz w:val="17"/>
                <w:szCs w:val="17"/>
              </w:rPr>
            </w:pPr>
            <w:r w:rsidRPr="00C017F5">
              <w:rPr>
                <w:sz w:val="17"/>
                <w:szCs w:val="17"/>
              </w:rPr>
              <w:t>150,</w:t>
            </w:r>
            <w:r w:rsidR="00623FCC">
              <w:rPr>
                <w:sz w:val="17"/>
                <w:szCs w:val="17"/>
              </w:rPr>
              <w:t>5</w:t>
            </w:r>
            <w:r w:rsidRPr="00C017F5">
              <w:rPr>
                <w:sz w:val="17"/>
                <w:szCs w:val="17"/>
              </w:rPr>
              <w:t>00</w:t>
            </w:r>
          </w:p>
        </w:tc>
      </w:tr>
      <w:tr w:rsidR="00C017F5" w:rsidRPr="00C017F5" w:rsidTr="00E26D3D">
        <w:tc>
          <w:tcPr>
            <w:tcW w:w="929" w:type="dxa"/>
            <w:vMerge/>
          </w:tcPr>
          <w:p w:rsidR="00C017F5" w:rsidRPr="00C017F5" w:rsidRDefault="00C017F5" w:rsidP="00C017F5">
            <w:pPr>
              <w:rPr>
                <w:sz w:val="16"/>
              </w:rPr>
            </w:pPr>
          </w:p>
        </w:tc>
        <w:tc>
          <w:tcPr>
            <w:tcW w:w="5729" w:type="dxa"/>
          </w:tcPr>
          <w:p w:rsidR="00C017F5" w:rsidRPr="00C017F5" w:rsidRDefault="00C017F5" w:rsidP="00C017F5">
            <w:pPr>
              <w:rPr>
                <w:sz w:val="16"/>
              </w:rPr>
            </w:pPr>
            <w:r w:rsidRPr="00C017F5">
              <w:rPr>
                <w:sz w:val="16"/>
              </w:rPr>
              <w:t xml:space="preserve">Befriending </w:t>
            </w:r>
          </w:p>
        </w:tc>
        <w:tc>
          <w:tcPr>
            <w:tcW w:w="2008" w:type="dxa"/>
          </w:tcPr>
          <w:p w:rsidR="00C017F5" w:rsidRPr="00C017F5" w:rsidRDefault="00C017F5" w:rsidP="00C017F5">
            <w:pPr>
              <w:rPr>
                <w:sz w:val="16"/>
              </w:rPr>
            </w:pPr>
            <w:r w:rsidRPr="00C017F5">
              <w:rPr>
                <w:sz w:val="16"/>
              </w:rPr>
              <w:t xml:space="preserve">Age UK Merton </w:t>
            </w:r>
          </w:p>
        </w:tc>
        <w:tc>
          <w:tcPr>
            <w:tcW w:w="1819" w:type="dxa"/>
          </w:tcPr>
          <w:p w:rsidR="00C017F5" w:rsidRPr="00C017F5" w:rsidRDefault="00C017F5" w:rsidP="00C017F5">
            <w:pPr>
              <w:rPr>
                <w:sz w:val="16"/>
              </w:rPr>
            </w:pPr>
            <w:r w:rsidRPr="00C017F5">
              <w:rPr>
                <w:sz w:val="16"/>
              </w:rPr>
              <w:t>40,000</w:t>
            </w:r>
          </w:p>
        </w:tc>
      </w:tr>
      <w:tr w:rsidR="00C017F5" w:rsidRPr="00C017F5" w:rsidTr="00E26D3D">
        <w:tc>
          <w:tcPr>
            <w:tcW w:w="929" w:type="dxa"/>
            <w:vMerge/>
          </w:tcPr>
          <w:p w:rsidR="00C017F5" w:rsidRPr="00C017F5" w:rsidRDefault="00C017F5" w:rsidP="00C017F5">
            <w:pPr>
              <w:rPr>
                <w:sz w:val="16"/>
              </w:rPr>
            </w:pPr>
          </w:p>
        </w:tc>
        <w:tc>
          <w:tcPr>
            <w:tcW w:w="5729" w:type="dxa"/>
          </w:tcPr>
          <w:p w:rsidR="00C017F5" w:rsidRPr="00C017F5" w:rsidRDefault="00C017F5" w:rsidP="00C017F5">
            <w:pPr>
              <w:rPr>
                <w:sz w:val="16"/>
              </w:rPr>
            </w:pPr>
            <w:r w:rsidRPr="00C017F5">
              <w:rPr>
                <w:sz w:val="16"/>
              </w:rPr>
              <w:t xml:space="preserve">Personal Health budgets </w:t>
            </w:r>
          </w:p>
        </w:tc>
        <w:tc>
          <w:tcPr>
            <w:tcW w:w="2008" w:type="dxa"/>
          </w:tcPr>
          <w:p w:rsidR="00C017F5" w:rsidRPr="00C017F5" w:rsidRDefault="00C017F5" w:rsidP="00C017F5">
            <w:pPr>
              <w:rPr>
                <w:sz w:val="16"/>
              </w:rPr>
            </w:pPr>
            <w:r w:rsidRPr="00C017F5">
              <w:rPr>
                <w:sz w:val="16"/>
              </w:rPr>
              <w:t>TBC</w:t>
            </w:r>
          </w:p>
        </w:tc>
        <w:tc>
          <w:tcPr>
            <w:tcW w:w="1819" w:type="dxa"/>
          </w:tcPr>
          <w:p w:rsidR="00C017F5" w:rsidRPr="00C017F5" w:rsidRDefault="00C017F5" w:rsidP="00C017F5">
            <w:pPr>
              <w:rPr>
                <w:sz w:val="16"/>
              </w:rPr>
            </w:pPr>
            <w:r w:rsidRPr="00C017F5">
              <w:rPr>
                <w:sz w:val="16"/>
              </w:rPr>
              <w:t>100,000</w:t>
            </w:r>
          </w:p>
        </w:tc>
      </w:tr>
      <w:tr w:rsidR="00C017F5" w:rsidRPr="00C017F5" w:rsidTr="00E26D3D">
        <w:tc>
          <w:tcPr>
            <w:tcW w:w="8666" w:type="dxa"/>
            <w:gridSpan w:val="3"/>
          </w:tcPr>
          <w:p w:rsidR="00C017F5" w:rsidRPr="00370A1B" w:rsidRDefault="00C017F5" w:rsidP="00C017F5">
            <w:pPr>
              <w:jc w:val="right"/>
              <w:rPr>
                <w:b/>
                <w:sz w:val="16"/>
              </w:rPr>
            </w:pPr>
            <w:r w:rsidRPr="00370A1B">
              <w:rPr>
                <w:b/>
                <w:sz w:val="16"/>
              </w:rPr>
              <w:t>TOTAL</w:t>
            </w:r>
          </w:p>
        </w:tc>
        <w:tc>
          <w:tcPr>
            <w:tcW w:w="1819" w:type="dxa"/>
          </w:tcPr>
          <w:p w:rsidR="00C017F5" w:rsidRPr="00370A1B" w:rsidRDefault="00BA4594" w:rsidP="00C017F5">
            <w:pPr>
              <w:rPr>
                <w:b/>
                <w:sz w:val="16"/>
              </w:rPr>
            </w:pPr>
            <w:r>
              <w:rPr>
                <w:b/>
                <w:sz w:val="16"/>
              </w:rPr>
              <w:t>30,540,600</w:t>
            </w:r>
          </w:p>
        </w:tc>
      </w:tr>
    </w:tbl>
    <w:p w:rsidR="00C017F5" w:rsidRPr="00B06338" w:rsidRDefault="00C017F5" w:rsidP="00B06338">
      <w:pPr>
        <w:pStyle w:val="NoSpacing"/>
        <w:rPr>
          <w:sz w:val="18"/>
        </w:rPr>
      </w:pPr>
      <w:r w:rsidRPr="00B06338">
        <w:rPr>
          <w:sz w:val="10"/>
        </w:rPr>
        <w:t>*</w:t>
      </w:r>
      <w:r w:rsidRPr="00B06338">
        <w:rPr>
          <w:sz w:val="18"/>
        </w:rPr>
        <w:t xml:space="preserve">Community Equipment likely to be a subcontracted arrangement, so inclusion represents potential provider commissioning budget. </w:t>
      </w:r>
    </w:p>
    <w:p w:rsidR="00C017F5" w:rsidRPr="00C017F5" w:rsidRDefault="00370A1B" w:rsidP="00B06338">
      <w:pPr>
        <w:pStyle w:val="NoSpacing"/>
      </w:pPr>
      <w:r w:rsidRPr="00B06338">
        <w:rPr>
          <w:sz w:val="18"/>
        </w:rPr>
        <w:t xml:space="preserve">** currently providers are </w:t>
      </w:r>
      <w:r w:rsidR="00C017F5" w:rsidRPr="00B06338">
        <w:rPr>
          <w:sz w:val="18"/>
        </w:rPr>
        <w:t>sub contracted by CLCH</w:t>
      </w:r>
      <w:r w:rsidR="00C017F5" w:rsidRPr="00C017F5">
        <w:br w:type="page"/>
      </w:r>
    </w:p>
    <w:p w:rsidR="00C017F5" w:rsidRPr="00C017F5" w:rsidRDefault="00C017F5" w:rsidP="00C017F5">
      <w:pPr>
        <w:rPr>
          <w:rFonts w:ascii="Arial" w:hAnsi="Arial" w:cs="Arial"/>
          <w:b/>
        </w:rPr>
      </w:pPr>
      <w:r w:rsidRPr="00C017F5">
        <w:rPr>
          <w:rFonts w:ascii="Arial" w:hAnsi="Arial" w:cs="Arial"/>
          <w:b/>
        </w:rPr>
        <w:t>Year 2 April 2022-23</w:t>
      </w:r>
    </w:p>
    <w:tbl>
      <w:tblPr>
        <w:tblStyle w:val="TableGrid1"/>
        <w:tblW w:w="0" w:type="auto"/>
        <w:tblLook w:val="04A0" w:firstRow="1" w:lastRow="0" w:firstColumn="1" w:lastColumn="0" w:noHBand="0" w:noVBand="1"/>
      </w:tblPr>
      <w:tblGrid>
        <w:gridCol w:w="929"/>
        <w:gridCol w:w="4409"/>
        <w:gridCol w:w="2549"/>
        <w:gridCol w:w="2569"/>
      </w:tblGrid>
      <w:tr w:rsidR="00C017F5" w:rsidRPr="00C017F5" w:rsidTr="00E26D3D">
        <w:tc>
          <w:tcPr>
            <w:tcW w:w="929" w:type="dxa"/>
          </w:tcPr>
          <w:p w:rsidR="00C017F5" w:rsidRPr="00C017F5" w:rsidRDefault="00C017F5" w:rsidP="00C017F5">
            <w:pPr>
              <w:rPr>
                <w:sz w:val="16"/>
              </w:rPr>
            </w:pPr>
          </w:p>
        </w:tc>
        <w:tc>
          <w:tcPr>
            <w:tcW w:w="4409" w:type="dxa"/>
          </w:tcPr>
          <w:p w:rsidR="00C017F5" w:rsidRPr="00C017F5" w:rsidRDefault="00C017F5" w:rsidP="00C017F5">
            <w:pPr>
              <w:rPr>
                <w:sz w:val="16"/>
              </w:rPr>
            </w:pPr>
            <w:r w:rsidRPr="00C017F5">
              <w:rPr>
                <w:sz w:val="16"/>
              </w:rPr>
              <w:t>Service title (as currently commissioned 2019-20)</w:t>
            </w:r>
          </w:p>
        </w:tc>
        <w:tc>
          <w:tcPr>
            <w:tcW w:w="2549" w:type="dxa"/>
          </w:tcPr>
          <w:p w:rsidR="00C017F5" w:rsidRPr="00C017F5" w:rsidRDefault="00C017F5" w:rsidP="00C017F5">
            <w:pPr>
              <w:rPr>
                <w:sz w:val="16"/>
              </w:rPr>
            </w:pPr>
            <w:r w:rsidRPr="00C017F5">
              <w:rPr>
                <w:sz w:val="16"/>
              </w:rPr>
              <w:t xml:space="preserve">Current provider </w:t>
            </w:r>
          </w:p>
        </w:tc>
        <w:tc>
          <w:tcPr>
            <w:tcW w:w="2569" w:type="dxa"/>
          </w:tcPr>
          <w:p w:rsidR="00C017F5" w:rsidRPr="00C017F5" w:rsidRDefault="00C017F5" w:rsidP="00C017F5">
            <w:pPr>
              <w:rPr>
                <w:sz w:val="16"/>
              </w:rPr>
            </w:pPr>
            <w:r w:rsidRPr="00C017F5">
              <w:rPr>
                <w:sz w:val="16"/>
              </w:rPr>
              <w:t>Annual value (201</w:t>
            </w:r>
            <w:r w:rsidR="00BA4594">
              <w:rPr>
                <w:sz w:val="16"/>
              </w:rPr>
              <w:t>8-19</w:t>
            </w:r>
            <w:r w:rsidRPr="00C017F5">
              <w:rPr>
                <w:sz w:val="16"/>
              </w:rPr>
              <w:t>)</w:t>
            </w:r>
            <w:r w:rsidR="00BA4594">
              <w:rPr>
                <w:sz w:val="16"/>
              </w:rPr>
              <w:t xml:space="preserve"> £</w:t>
            </w:r>
            <w:r w:rsidRPr="00C017F5">
              <w:rPr>
                <w:sz w:val="16"/>
              </w:rPr>
              <w:t xml:space="preserve"> </w:t>
            </w:r>
          </w:p>
        </w:tc>
      </w:tr>
      <w:tr w:rsidR="00C017F5" w:rsidRPr="00C017F5" w:rsidTr="00E26D3D">
        <w:tc>
          <w:tcPr>
            <w:tcW w:w="929" w:type="dxa"/>
          </w:tcPr>
          <w:p w:rsidR="00C017F5" w:rsidRPr="00C017F5" w:rsidRDefault="00C017F5" w:rsidP="00C017F5">
            <w:pPr>
              <w:rPr>
                <w:sz w:val="16"/>
              </w:rPr>
            </w:pPr>
            <w:r w:rsidRPr="00C017F5">
              <w:rPr>
                <w:sz w:val="16"/>
              </w:rPr>
              <w:t xml:space="preserve">Start Well </w:t>
            </w:r>
          </w:p>
        </w:tc>
        <w:tc>
          <w:tcPr>
            <w:tcW w:w="4409" w:type="dxa"/>
          </w:tcPr>
          <w:p w:rsidR="00C017F5" w:rsidRPr="00C017F5" w:rsidRDefault="00C017F5" w:rsidP="00C017F5">
            <w:pPr>
              <w:rPr>
                <w:sz w:val="16"/>
              </w:rPr>
            </w:pPr>
            <w:r w:rsidRPr="00C017F5">
              <w:rPr>
                <w:sz w:val="16"/>
              </w:rPr>
              <w:t xml:space="preserve">Services for vulnerable children and young people </w:t>
            </w:r>
            <w:r w:rsidR="00894F88">
              <w:rPr>
                <w:sz w:val="16"/>
              </w:rPr>
              <w:t>(Advocacy, Young Carers, Short Breaks etc.)</w:t>
            </w:r>
          </w:p>
        </w:tc>
        <w:tc>
          <w:tcPr>
            <w:tcW w:w="2549" w:type="dxa"/>
          </w:tcPr>
          <w:p w:rsidR="00C017F5" w:rsidRPr="00C017F5" w:rsidRDefault="00C017F5" w:rsidP="00C017F5">
            <w:pPr>
              <w:rPr>
                <w:sz w:val="16"/>
              </w:rPr>
            </w:pPr>
            <w:r w:rsidRPr="00C017F5">
              <w:rPr>
                <w:sz w:val="16"/>
              </w:rPr>
              <w:t>Cat</w:t>
            </w:r>
            <w:r w:rsidR="009E36BD">
              <w:rPr>
                <w:sz w:val="16"/>
              </w:rPr>
              <w:t>c</w:t>
            </w:r>
            <w:r w:rsidRPr="00C017F5">
              <w:rPr>
                <w:sz w:val="16"/>
              </w:rPr>
              <w:t>h 22, Carers Support Merton, Merton Mencap, Jigsaw4U</w:t>
            </w:r>
          </w:p>
        </w:tc>
        <w:tc>
          <w:tcPr>
            <w:tcW w:w="2569" w:type="dxa"/>
          </w:tcPr>
          <w:p w:rsidR="00C017F5" w:rsidRPr="00C017F5" w:rsidRDefault="00C017F5" w:rsidP="00C017F5">
            <w:pPr>
              <w:rPr>
                <w:sz w:val="16"/>
              </w:rPr>
            </w:pPr>
            <w:r w:rsidRPr="00C017F5">
              <w:rPr>
                <w:sz w:val="16"/>
              </w:rPr>
              <w:t>375,000</w:t>
            </w:r>
          </w:p>
        </w:tc>
      </w:tr>
      <w:tr w:rsidR="00C017F5" w:rsidRPr="00C017F5" w:rsidTr="00E26D3D">
        <w:tc>
          <w:tcPr>
            <w:tcW w:w="929" w:type="dxa"/>
            <w:vMerge w:val="restart"/>
          </w:tcPr>
          <w:p w:rsidR="00C017F5" w:rsidRPr="00C017F5" w:rsidRDefault="00C017F5" w:rsidP="00C017F5">
            <w:pPr>
              <w:rPr>
                <w:sz w:val="16"/>
              </w:rPr>
            </w:pPr>
            <w:r w:rsidRPr="00C017F5">
              <w:rPr>
                <w:sz w:val="16"/>
              </w:rPr>
              <w:t xml:space="preserve">Live Well </w:t>
            </w:r>
          </w:p>
        </w:tc>
        <w:tc>
          <w:tcPr>
            <w:tcW w:w="4409" w:type="dxa"/>
          </w:tcPr>
          <w:p w:rsidR="00C017F5" w:rsidRPr="00C017F5" w:rsidRDefault="00C017F5" w:rsidP="00C017F5">
            <w:pPr>
              <w:rPr>
                <w:sz w:val="16"/>
              </w:rPr>
            </w:pPr>
            <w:r w:rsidRPr="00C017F5">
              <w:rPr>
                <w:sz w:val="16"/>
              </w:rPr>
              <w:t xml:space="preserve">Recovery support teams </w:t>
            </w:r>
          </w:p>
        </w:tc>
        <w:tc>
          <w:tcPr>
            <w:tcW w:w="2549" w:type="dxa"/>
          </w:tcPr>
          <w:p w:rsidR="00C017F5" w:rsidRPr="00C017F5" w:rsidRDefault="00C017F5" w:rsidP="00C017F5">
            <w:pPr>
              <w:rPr>
                <w:sz w:val="16"/>
              </w:rPr>
            </w:pPr>
            <w:r w:rsidRPr="00C017F5">
              <w:rPr>
                <w:sz w:val="16"/>
              </w:rPr>
              <w:t>SWLSG</w:t>
            </w:r>
          </w:p>
        </w:tc>
        <w:tc>
          <w:tcPr>
            <w:tcW w:w="2569" w:type="dxa"/>
            <w:vMerge w:val="restart"/>
          </w:tcPr>
          <w:p w:rsidR="00C017F5" w:rsidRPr="00C017F5" w:rsidRDefault="00C017F5" w:rsidP="00C017F5">
            <w:pPr>
              <w:rPr>
                <w:sz w:val="16"/>
              </w:rPr>
            </w:pPr>
            <w:r w:rsidRPr="00C017F5">
              <w:rPr>
                <w:sz w:val="16"/>
              </w:rPr>
              <w:t>8,790,156</w:t>
            </w:r>
          </w:p>
        </w:tc>
      </w:tr>
      <w:tr w:rsidR="00C017F5" w:rsidRPr="00C017F5" w:rsidTr="00E26D3D">
        <w:tc>
          <w:tcPr>
            <w:tcW w:w="929" w:type="dxa"/>
            <w:vMerge/>
          </w:tcPr>
          <w:p w:rsidR="00C017F5" w:rsidRPr="00C017F5" w:rsidRDefault="00C017F5" w:rsidP="00C017F5">
            <w:pPr>
              <w:rPr>
                <w:sz w:val="16"/>
              </w:rPr>
            </w:pPr>
          </w:p>
        </w:tc>
        <w:tc>
          <w:tcPr>
            <w:tcW w:w="4409" w:type="dxa"/>
          </w:tcPr>
          <w:p w:rsidR="00C017F5" w:rsidRPr="00C017F5" w:rsidRDefault="00C017F5" w:rsidP="00C017F5">
            <w:pPr>
              <w:rPr>
                <w:sz w:val="16"/>
              </w:rPr>
            </w:pPr>
            <w:r w:rsidRPr="00C017F5">
              <w:rPr>
                <w:sz w:val="16"/>
              </w:rPr>
              <w:t xml:space="preserve">Early intervention and psychosis service </w:t>
            </w:r>
          </w:p>
        </w:tc>
        <w:tc>
          <w:tcPr>
            <w:tcW w:w="2549" w:type="dxa"/>
          </w:tcPr>
          <w:p w:rsidR="00C017F5" w:rsidRPr="00C017F5" w:rsidRDefault="00C017F5" w:rsidP="00C017F5">
            <w:pPr>
              <w:rPr>
                <w:sz w:val="16"/>
              </w:rPr>
            </w:pPr>
            <w:r w:rsidRPr="00C017F5">
              <w:rPr>
                <w:sz w:val="16"/>
              </w:rPr>
              <w:t>SWLSG</w:t>
            </w:r>
          </w:p>
        </w:tc>
        <w:tc>
          <w:tcPr>
            <w:tcW w:w="2569" w:type="dxa"/>
            <w:vMerge/>
          </w:tcPr>
          <w:p w:rsidR="00C017F5" w:rsidRPr="00C017F5" w:rsidRDefault="00C017F5" w:rsidP="00C017F5">
            <w:pPr>
              <w:rPr>
                <w:sz w:val="16"/>
              </w:rPr>
            </w:pPr>
          </w:p>
        </w:tc>
      </w:tr>
      <w:tr w:rsidR="00C017F5" w:rsidRPr="00C017F5" w:rsidTr="00E26D3D">
        <w:tc>
          <w:tcPr>
            <w:tcW w:w="929" w:type="dxa"/>
            <w:vMerge/>
          </w:tcPr>
          <w:p w:rsidR="00C017F5" w:rsidRPr="00C017F5" w:rsidRDefault="00C017F5" w:rsidP="00C017F5">
            <w:pPr>
              <w:rPr>
                <w:sz w:val="16"/>
              </w:rPr>
            </w:pPr>
          </w:p>
        </w:tc>
        <w:tc>
          <w:tcPr>
            <w:tcW w:w="4409" w:type="dxa"/>
          </w:tcPr>
          <w:p w:rsidR="00C017F5" w:rsidRPr="00C017F5" w:rsidRDefault="00C017F5" w:rsidP="00C017F5">
            <w:pPr>
              <w:rPr>
                <w:sz w:val="16"/>
              </w:rPr>
            </w:pPr>
            <w:r w:rsidRPr="00C017F5">
              <w:rPr>
                <w:sz w:val="16"/>
              </w:rPr>
              <w:t xml:space="preserve">Home Treatment team </w:t>
            </w:r>
          </w:p>
        </w:tc>
        <w:tc>
          <w:tcPr>
            <w:tcW w:w="2549" w:type="dxa"/>
          </w:tcPr>
          <w:p w:rsidR="00C017F5" w:rsidRPr="00C017F5" w:rsidRDefault="00C017F5" w:rsidP="00C017F5">
            <w:pPr>
              <w:rPr>
                <w:sz w:val="16"/>
              </w:rPr>
            </w:pPr>
            <w:r w:rsidRPr="00C017F5">
              <w:rPr>
                <w:sz w:val="16"/>
              </w:rPr>
              <w:t>SWLSG</w:t>
            </w:r>
          </w:p>
        </w:tc>
        <w:tc>
          <w:tcPr>
            <w:tcW w:w="2569" w:type="dxa"/>
            <w:vMerge/>
          </w:tcPr>
          <w:p w:rsidR="00C017F5" w:rsidRPr="00C017F5" w:rsidRDefault="00C017F5" w:rsidP="00C017F5">
            <w:pPr>
              <w:rPr>
                <w:sz w:val="16"/>
              </w:rPr>
            </w:pPr>
          </w:p>
        </w:tc>
      </w:tr>
      <w:tr w:rsidR="00C017F5" w:rsidRPr="00C017F5" w:rsidTr="00E26D3D">
        <w:tc>
          <w:tcPr>
            <w:tcW w:w="929" w:type="dxa"/>
            <w:vMerge/>
          </w:tcPr>
          <w:p w:rsidR="00C017F5" w:rsidRPr="00C017F5" w:rsidRDefault="00C017F5" w:rsidP="00C017F5">
            <w:pPr>
              <w:rPr>
                <w:sz w:val="16"/>
              </w:rPr>
            </w:pPr>
          </w:p>
        </w:tc>
        <w:tc>
          <w:tcPr>
            <w:tcW w:w="4409" w:type="dxa"/>
          </w:tcPr>
          <w:p w:rsidR="00C017F5" w:rsidRPr="00C017F5" w:rsidRDefault="00C017F5" w:rsidP="00C017F5">
            <w:pPr>
              <w:rPr>
                <w:sz w:val="16"/>
              </w:rPr>
            </w:pPr>
            <w:r w:rsidRPr="00C017F5">
              <w:rPr>
                <w:sz w:val="16"/>
              </w:rPr>
              <w:t xml:space="preserve">Complex needs service (personality disorder) </w:t>
            </w:r>
          </w:p>
        </w:tc>
        <w:tc>
          <w:tcPr>
            <w:tcW w:w="2549" w:type="dxa"/>
          </w:tcPr>
          <w:p w:rsidR="00C017F5" w:rsidRPr="00C017F5" w:rsidRDefault="00C017F5" w:rsidP="00C017F5">
            <w:pPr>
              <w:rPr>
                <w:sz w:val="16"/>
              </w:rPr>
            </w:pPr>
            <w:r w:rsidRPr="00C017F5">
              <w:rPr>
                <w:sz w:val="16"/>
              </w:rPr>
              <w:t>SWLSG</w:t>
            </w:r>
          </w:p>
        </w:tc>
        <w:tc>
          <w:tcPr>
            <w:tcW w:w="2569" w:type="dxa"/>
            <w:vMerge/>
          </w:tcPr>
          <w:p w:rsidR="00C017F5" w:rsidRPr="00C017F5" w:rsidRDefault="00C017F5" w:rsidP="00C017F5">
            <w:pPr>
              <w:rPr>
                <w:sz w:val="16"/>
              </w:rPr>
            </w:pPr>
          </w:p>
        </w:tc>
      </w:tr>
      <w:tr w:rsidR="00C017F5" w:rsidRPr="00C017F5" w:rsidTr="00E26D3D">
        <w:tc>
          <w:tcPr>
            <w:tcW w:w="929" w:type="dxa"/>
            <w:vMerge/>
          </w:tcPr>
          <w:p w:rsidR="00C017F5" w:rsidRPr="00C017F5" w:rsidRDefault="00C017F5" w:rsidP="00C017F5">
            <w:pPr>
              <w:rPr>
                <w:sz w:val="16"/>
              </w:rPr>
            </w:pPr>
          </w:p>
        </w:tc>
        <w:tc>
          <w:tcPr>
            <w:tcW w:w="4409" w:type="dxa"/>
          </w:tcPr>
          <w:p w:rsidR="00C017F5" w:rsidRPr="00C017F5" w:rsidRDefault="00C017F5" w:rsidP="00C017F5">
            <w:pPr>
              <w:rPr>
                <w:sz w:val="16"/>
              </w:rPr>
            </w:pPr>
            <w:r w:rsidRPr="00C017F5">
              <w:rPr>
                <w:sz w:val="16"/>
              </w:rPr>
              <w:t xml:space="preserve">Merton Assessment team </w:t>
            </w:r>
          </w:p>
        </w:tc>
        <w:tc>
          <w:tcPr>
            <w:tcW w:w="2549" w:type="dxa"/>
          </w:tcPr>
          <w:p w:rsidR="00C017F5" w:rsidRPr="00C017F5" w:rsidRDefault="00C017F5" w:rsidP="00C017F5">
            <w:pPr>
              <w:rPr>
                <w:sz w:val="16"/>
              </w:rPr>
            </w:pPr>
            <w:r w:rsidRPr="00C017F5">
              <w:rPr>
                <w:sz w:val="16"/>
              </w:rPr>
              <w:t>SWLSG</w:t>
            </w:r>
          </w:p>
        </w:tc>
        <w:tc>
          <w:tcPr>
            <w:tcW w:w="2569" w:type="dxa"/>
            <w:vMerge/>
          </w:tcPr>
          <w:p w:rsidR="00C017F5" w:rsidRPr="00C017F5" w:rsidRDefault="00C017F5" w:rsidP="00C017F5">
            <w:pPr>
              <w:rPr>
                <w:sz w:val="16"/>
              </w:rPr>
            </w:pPr>
          </w:p>
        </w:tc>
      </w:tr>
      <w:tr w:rsidR="00C017F5" w:rsidRPr="00C017F5" w:rsidTr="00E26D3D">
        <w:tc>
          <w:tcPr>
            <w:tcW w:w="929" w:type="dxa"/>
            <w:vMerge/>
          </w:tcPr>
          <w:p w:rsidR="00C017F5" w:rsidRPr="00C017F5" w:rsidRDefault="00C017F5" w:rsidP="00C017F5">
            <w:pPr>
              <w:rPr>
                <w:sz w:val="16"/>
              </w:rPr>
            </w:pPr>
          </w:p>
        </w:tc>
        <w:tc>
          <w:tcPr>
            <w:tcW w:w="4409" w:type="dxa"/>
          </w:tcPr>
          <w:p w:rsidR="00C017F5" w:rsidRPr="00C017F5" w:rsidRDefault="00C017F5" w:rsidP="00C017F5">
            <w:pPr>
              <w:rPr>
                <w:sz w:val="16"/>
              </w:rPr>
            </w:pPr>
            <w:r w:rsidRPr="00C017F5">
              <w:rPr>
                <w:sz w:val="16"/>
              </w:rPr>
              <w:t xml:space="preserve">Autism and ADHD service </w:t>
            </w:r>
          </w:p>
        </w:tc>
        <w:tc>
          <w:tcPr>
            <w:tcW w:w="2549" w:type="dxa"/>
          </w:tcPr>
          <w:p w:rsidR="00C017F5" w:rsidRPr="00C017F5" w:rsidRDefault="00C017F5" w:rsidP="00C017F5">
            <w:pPr>
              <w:rPr>
                <w:sz w:val="16"/>
              </w:rPr>
            </w:pPr>
            <w:r w:rsidRPr="00C017F5">
              <w:rPr>
                <w:sz w:val="16"/>
              </w:rPr>
              <w:t>SWLSG</w:t>
            </w:r>
          </w:p>
        </w:tc>
        <w:tc>
          <w:tcPr>
            <w:tcW w:w="2569" w:type="dxa"/>
            <w:vMerge/>
          </w:tcPr>
          <w:p w:rsidR="00C017F5" w:rsidRPr="00C017F5" w:rsidRDefault="00C017F5" w:rsidP="00C017F5">
            <w:pPr>
              <w:rPr>
                <w:sz w:val="16"/>
              </w:rPr>
            </w:pPr>
          </w:p>
        </w:tc>
      </w:tr>
      <w:tr w:rsidR="00C017F5" w:rsidRPr="00C017F5" w:rsidTr="00E26D3D">
        <w:tc>
          <w:tcPr>
            <w:tcW w:w="929" w:type="dxa"/>
            <w:vMerge/>
          </w:tcPr>
          <w:p w:rsidR="00C017F5" w:rsidRPr="00C017F5" w:rsidRDefault="00C017F5" w:rsidP="00C017F5">
            <w:pPr>
              <w:rPr>
                <w:sz w:val="16"/>
              </w:rPr>
            </w:pPr>
          </w:p>
        </w:tc>
        <w:tc>
          <w:tcPr>
            <w:tcW w:w="4409" w:type="dxa"/>
          </w:tcPr>
          <w:p w:rsidR="00C017F5" w:rsidRPr="00C017F5" w:rsidRDefault="00C017F5" w:rsidP="00C017F5">
            <w:pPr>
              <w:rPr>
                <w:sz w:val="16"/>
              </w:rPr>
            </w:pPr>
            <w:r w:rsidRPr="00C017F5">
              <w:rPr>
                <w:sz w:val="16"/>
              </w:rPr>
              <w:t xml:space="preserve">Specialist Community Adult (sun project, perinatal community teams and traumatic stress) </w:t>
            </w:r>
          </w:p>
        </w:tc>
        <w:tc>
          <w:tcPr>
            <w:tcW w:w="2549" w:type="dxa"/>
          </w:tcPr>
          <w:p w:rsidR="00C017F5" w:rsidRPr="00C017F5" w:rsidRDefault="00C017F5" w:rsidP="00C017F5">
            <w:pPr>
              <w:rPr>
                <w:sz w:val="16"/>
              </w:rPr>
            </w:pPr>
            <w:r w:rsidRPr="00C017F5">
              <w:rPr>
                <w:sz w:val="16"/>
              </w:rPr>
              <w:t>SWSLG</w:t>
            </w:r>
          </w:p>
        </w:tc>
        <w:tc>
          <w:tcPr>
            <w:tcW w:w="2569" w:type="dxa"/>
            <w:vMerge/>
          </w:tcPr>
          <w:p w:rsidR="00C017F5" w:rsidRPr="00C017F5" w:rsidRDefault="00C017F5" w:rsidP="00C017F5">
            <w:pPr>
              <w:rPr>
                <w:sz w:val="16"/>
              </w:rPr>
            </w:pPr>
          </w:p>
        </w:tc>
      </w:tr>
      <w:tr w:rsidR="00C017F5" w:rsidRPr="00C017F5" w:rsidTr="00E26D3D">
        <w:tc>
          <w:tcPr>
            <w:tcW w:w="929" w:type="dxa"/>
            <w:vMerge/>
          </w:tcPr>
          <w:p w:rsidR="00C017F5" w:rsidRPr="00C017F5" w:rsidRDefault="00C017F5" w:rsidP="00C017F5">
            <w:pPr>
              <w:rPr>
                <w:sz w:val="16"/>
              </w:rPr>
            </w:pPr>
          </w:p>
        </w:tc>
        <w:tc>
          <w:tcPr>
            <w:tcW w:w="4409" w:type="dxa"/>
          </w:tcPr>
          <w:p w:rsidR="00C017F5" w:rsidRPr="00C017F5" w:rsidRDefault="00C017F5" w:rsidP="00C017F5">
            <w:pPr>
              <w:rPr>
                <w:sz w:val="16"/>
              </w:rPr>
            </w:pPr>
            <w:r w:rsidRPr="00C017F5">
              <w:rPr>
                <w:sz w:val="16"/>
              </w:rPr>
              <w:t>LBM contribution to the integrated mental health service</w:t>
            </w:r>
          </w:p>
        </w:tc>
        <w:tc>
          <w:tcPr>
            <w:tcW w:w="2549" w:type="dxa"/>
          </w:tcPr>
          <w:p w:rsidR="00C017F5" w:rsidRPr="00C017F5" w:rsidRDefault="00C017F5" w:rsidP="00C017F5">
            <w:pPr>
              <w:rPr>
                <w:sz w:val="16"/>
              </w:rPr>
            </w:pPr>
            <w:r w:rsidRPr="00C017F5">
              <w:rPr>
                <w:sz w:val="16"/>
              </w:rPr>
              <w:t>n/a</w:t>
            </w:r>
          </w:p>
        </w:tc>
        <w:tc>
          <w:tcPr>
            <w:tcW w:w="2569" w:type="dxa"/>
          </w:tcPr>
          <w:p w:rsidR="00C017F5" w:rsidRPr="00C017F5" w:rsidRDefault="00C017F5" w:rsidP="00C017F5">
            <w:pPr>
              <w:rPr>
                <w:sz w:val="16"/>
              </w:rPr>
            </w:pPr>
            <w:r w:rsidRPr="00C017F5">
              <w:rPr>
                <w:sz w:val="16"/>
              </w:rPr>
              <w:t>1,566,000</w:t>
            </w:r>
          </w:p>
        </w:tc>
      </w:tr>
      <w:tr w:rsidR="00C017F5" w:rsidRPr="00C017F5" w:rsidTr="00E26D3D">
        <w:tc>
          <w:tcPr>
            <w:tcW w:w="929" w:type="dxa"/>
            <w:vMerge/>
          </w:tcPr>
          <w:p w:rsidR="00C017F5" w:rsidRPr="00C017F5" w:rsidRDefault="00C017F5" w:rsidP="00C017F5">
            <w:pPr>
              <w:rPr>
                <w:sz w:val="16"/>
              </w:rPr>
            </w:pPr>
          </w:p>
        </w:tc>
        <w:tc>
          <w:tcPr>
            <w:tcW w:w="4409" w:type="dxa"/>
          </w:tcPr>
          <w:p w:rsidR="00C017F5" w:rsidRPr="00C017F5" w:rsidRDefault="00C017F5" w:rsidP="00C017F5">
            <w:pPr>
              <w:rPr>
                <w:sz w:val="16"/>
              </w:rPr>
            </w:pPr>
            <w:r w:rsidRPr="00C017F5">
              <w:rPr>
                <w:sz w:val="16"/>
              </w:rPr>
              <w:t xml:space="preserve">Community mental health older adults service </w:t>
            </w:r>
          </w:p>
        </w:tc>
        <w:tc>
          <w:tcPr>
            <w:tcW w:w="2549" w:type="dxa"/>
          </w:tcPr>
          <w:p w:rsidR="00C017F5" w:rsidRPr="00C017F5" w:rsidRDefault="00C017F5" w:rsidP="00C017F5">
            <w:pPr>
              <w:rPr>
                <w:sz w:val="16"/>
              </w:rPr>
            </w:pPr>
            <w:r w:rsidRPr="00C017F5">
              <w:rPr>
                <w:sz w:val="16"/>
              </w:rPr>
              <w:t>SWLSG</w:t>
            </w:r>
          </w:p>
        </w:tc>
        <w:tc>
          <w:tcPr>
            <w:tcW w:w="2569" w:type="dxa"/>
          </w:tcPr>
          <w:p w:rsidR="00C017F5" w:rsidRPr="00C017F5" w:rsidRDefault="00C017F5" w:rsidP="00C017F5">
            <w:pPr>
              <w:rPr>
                <w:sz w:val="16"/>
              </w:rPr>
            </w:pPr>
            <w:r w:rsidRPr="00C017F5">
              <w:rPr>
                <w:sz w:val="16"/>
              </w:rPr>
              <w:t>1,453,464</w:t>
            </w:r>
          </w:p>
        </w:tc>
      </w:tr>
      <w:tr w:rsidR="00C017F5" w:rsidRPr="00C017F5" w:rsidTr="00E26D3D">
        <w:tc>
          <w:tcPr>
            <w:tcW w:w="929" w:type="dxa"/>
          </w:tcPr>
          <w:p w:rsidR="00C017F5" w:rsidRPr="00C017F5" w:rsidRDefault="00C017F5" w:rsidP="00C017F5">
            <w:pPr>
              <w:rPr>
                <w:sz w:val="16"/>
              </w:rPr>
            </w:pPr>
            <w:r w:rsidRPr="00C017F5">
              <w:rPr>
                <w:sz w:val="16"/>
              </w:rPr>
              <w:t xml:space="preserve">Age Well </w:t>
            </w:r>
          </w:p>
        </w:tc>
        <w:tc>
          <w:tcPr>
            <w:tcW w:w="4409" w:type="dxa"/>
          </w:tcPr>
          <w:p w:rsidR="00C017F5" w:rsidRPr="00C017F5" w:rsidRDefault="00C017F5" w:rsidP="00C017F5">
            <w:pPr>
              <w:rPr>
                <w:sz w:val="16"/>
              </w:rPr>
            </w:pPr>
            <w:r w:rsidRPr="00C017F5">
              <w:rPr>
                <w:sz w:val="16"/>
              </w:rPr>
              <w:t xml:space="preserve">Adult Social Care Occupational therapy team </w:t>
            </w:r>
          </w:p>
        </w:tc>
        <w:tc>
          <w:tcPr>
            <w:tcW w:w="2549" w:type="dxa"/>
          </w:tcPr>
          <w:p w:rsidR="00C017F5" w:rsidRPr="00C017F5" w:rsidRDefault="00C017F5" w:rsidP="00C017F5">
            <w:pPr>
              <w:rPr>
                <w:sz w:val="16"/>
              </w:rPr>
            </w:pPr>
            <w:r w:rsidRPr="00C017F5">
              <w:rPr>
                <w:sz w:val="16"/>
              </w:rPr>
              <w:t xml:space="preserve">London Borough of Merton </w:t>
            </w:r>
          </w:p>
        </w:tc>
        <w:tc>
          <w:tcPr>
            <w:tcW w:w="2569" w:type="dxa"/>
          </w:tcPr>
          <w:p w:rsidR="00C017F5" w:rsidRPr="00C017F5" w:rsidRDefault="00C017F5" w:rsidP="00C017F5">
            <w:pPr>
              <w:rPr>
                <w:sz w:val="16"/>
              </w:rPr>
            </w:pPr>
            <w:r w:rsidRPr="00C017F5">
              <w:rPr>
                <w:sz w:val="16"/>
              </w:rPr>
              <w:t>552,000</w:t>
            </w:r>
          </w:p>
        </w:tc>
      </w:tr>
      <w:tr w:rsidR="00C017F5" w:rsidRPr="00C017F5" w:rsidTr="00E26D3D">
        <w:tc>
          <w:tcPr>
            <w:tcW w:w="929" w:type="dxa"/>
            <w:vMerge w:val="restart"/>
          </w:tcPr>
          <w:p w:rsidR="00C017F5" w:rsidRPr="00C017F5" w:rsidRDefault="00C017F5" w:rsidP="00C017F5">
            <w:pPr>
              <w:rPr>
                <w:sz w:val="16"/>
              </w:rPr>
            </w:pPr>
            <w:r w:rsidRPr="00C017F5">
              <w:rPr>
                <w:sz w:val="16"/>
              </w:rPr>
              <w:t>Prevention</w:t>
            </w:r>
          </w:p>
        </w:tc>
        <w:tc>
          <w:tcPr>
            <w:tcW w:w="4409" w:type="dxa"/>
          </w:tcPr>
          <w:p w:rsidR="00C017F5" w:rsidRPr="00C017F5" w:rsidRDefault="00C017F5" w:rsidP="00C017F5">
            <w:pPr>
              <w:rPr>
                <w:sz w:val="16"/>
              </w:rPr>
            </w:pPr>
            <w:r w:rsidRPr="00C017F5">
              <w:rPr>
                <w:sz w:val="16"/>
              </w:rPr>
              <w:t>***Prim</w:t>
            </w:r>
            <w:r w:rsidR="002D5FFE">
              <w:rPr>
                <w:sz w:val="16"/>
              </w:rPr>
              <w:t>ary Care Local Incentive Scheme</w:t>
            </w:r>
            <w:r w:rsidRPr="00C017F5">
              <w:rPr>
                <w:sz w:val="16"/>
              </w:rPr>
              <w:t xml:space="preserve">: Anticoagulation </w:t>
            </w:r>
          </w:p>
        </w:tc>
        <w:tc>
          <w:tcPr>
            <w:tcW w:w="2549" w:type="dxa"/>
          </w:tcPr>
          <w:p w:rsidR="00C017F5" w:rsidRPr="00C017F5" w:rsidRDefault="00C017F5" w:rsidP="00C017F5">
            <w:pPr>
              <w:rPr>
                <w:sz w:val="16"/>
              </w:rPr>
            </w:pPr>
            <w:r w:rsidRPr="00C017F5">
              <w:rPr>
                <w:sz w:val="16"/>
              </w:rPr>
              <w:t xml:space="preserve">Merton GP Practices </w:t>
            </w:r>
          </w:p>
        </w:tc>
        <w:tc>
          <w:tcPr>
            <w:tcW w:w="2569" w:type="dxa"/>
          </w:tcPr>
          <w:p w:rsidR="00C017F5" w:rsidRPr="00C017F5" w:rsidRDefault="00C017F5" w:rsidP="00C017F5">
            <w:pPr>
              <w:rPr>
                <w:sz w:val="16"/>
              </w:rPr>
            </w:pPr>
            <w:r w:rsidRPr="00C017F5">
              <w:rPr>
                <w:sz w:val="16"/>
              </w:rPr>
              <w:t>221,187</w:t>
            </w:r>
          </w:p>
        </w:tc>
      </w:tr>
      <w:tr w:rsidR="00C017F5" w:rsidRPr="00C017F5" w:rsidTr="00E26D3D">
        <w:tc>
          <w:tcPr>
            <w:tcW w:w="929" w:type="dxa"/>
            <w:vMerge/>
          </w:tcPr>
          <w:p w:rsidR="00C017F5" w:rsidRPr="00C017F5" w:rsidRDefault="00C017F5" w:rsidP="00C017F5">
            <w:pPr>
              <w:rPr>
                <w:sz w:val="16"/>
              </w:rPr>
            </w:pPr>
          </w:p>
        </w:tc>
        <w:tc>
          <w:tcPr>
            <w:tcW w:w="4409" w:type="dxa"/>
          </w:tcPr>
          <w:p w:rsidR="00C017F5" w:rsidRPr="00C017F5" w:rsidRDefault="00C017F5" w:rsidP="00C017F5">
            <w:pPr>
              <w:rPr>
                <w:sz w:val="16"/>
              </w:rPr>
            </w:pPr>
            <w:r w:rsidRPr="00C017F5">
              <w:rPr>
                <w:sz w:val="16"/>
              </w:rPr>
              <w:t>Prim</w:t>
            </w:r>
            <w:r w:rsidR="002D5FFE">
              <w:rPr>
                <w:sz w:val="16"/>
              </w:rPr>
              <w:t>ary Care Local incentive scheme</w:t>
            </w:r>
            <w:r w:rsidRPr="00C017F5">
              <w:rPr>
                <w:sz w:val="16"/>
              </w:rPr>
              <w:t xml:space="preserve">: near patient testing </w:t>
            </w:r>
          </w:p>
        </w:tc>
        <w:tc>
          <w:tcPr>
            <w:tcW w:w="2549" w:type="dxa"/>
          </w:tcPr>
          <w:p w:rsidR="00C017F5" w:rsidRPr="00C017F5" w:rsidRDefault="00C017F5" w:rsidP="00C017F5">
            <w:pPr>
              <w:rPr>
                <w:sz w:val="16"/>
              </w:rPr>
            </w:pPr>
            <w:r w:rsidRPr="00C017F5">
              <w:rPr>
                <w:sz w:val="16"/>
              </w:rPr>
              <w:t>Merton GP Practices</w:t>
            </w:r>
          </w:p>
        </w:tc>
        <w:tc>
          <w:tcPr>
            <w:tcW w:w="2569" w:type="dxa"/>
          </w:tcPr>
          <w:p w:rsidR="00C017F5" w:rsidRPr="00C017F5" w:rsidRDefault="00C017F5" w:rsidP="00C017F5">
            <w:pPr>
              <w:rPr>
                <w:sz w:val="16"/>
              </w:rPr>
            </w:pPr>
            <w:r w:rsidRPr="00C017F5">
              <w:rPr>
                <w:sz w:val="16"/>
              </w:rPr>
              <w:t>11,079</w:t>
            </w:r>
          </w:p>
        </w:tc>
      </w:tr>
      <w:tr w:rsidR="00C017F5" w:rsidRPr="00C017F5" w:rsidTr="00E26D3D">
        <w:tc>
          <w:tcPr>
            <w:tcW w:w="929" w:type="dxa"/>
            <w:vMerge/>
          </w:tcPr>
          <w:p w:rsidR="00C017F5" w:rsidRPr="00C017F5" w:rsidRDefault="00C017F5" w:rsidP="00C017F5">
            <w:pPr>
              <w:rPr>
                <w:sz w:val="16"/>
              </w:rPr>
            </w:pPr>
          </w:p>
        </w:tc>
        <w:tc>
          <w:tcPr>
            <w:tcW w:w="4409" w:type="dxa"/>
          </w:tcPr>
          <w:p w:rsidR="00C017F5" w:rsidRPr="00C017F5" w:rsidRDefault="00C017F5" w:rsidP="00C017F5">
            <w:pPr>
              <w:rPr>
                <w:sz w:val="16"/>
              </w:rPr>
            </w:pPr>
            <w:r w:rsidRPr="00C017F5">
              <w:rPr>
                <w:sz w:val="16"/>
              </w:rPr>
              <w:t>Primary care local incentive</w:t>
            </w:r>
            <w:r w:rsidR="002D5FFE">
              <w:rPr>
                <w:sz w:val="16"/>
              </w:rPr>
              <w:t xml:space="preserve"> scheme</w:t>
            </w:r>
            <w:r w:rsidRPr="00C017F5">
              <w:rPr>
                <w:sz w:val="16"/>
              </w:rPr>
              <w:t>: Menorrhagia Management</w:t>
            </w:r>
          </w:p>
        </w:tc>
        <w:tc>
          <w:tcPr>
            <w:tcW w:w="2549" w:type="dxa"/>
          </w:tcPr>
          <w:p w:rsidR="00C017F5" w:rsidRPr="00C017F5" w:rsidRDefault="00C017F5" w:rsidP="00C017F5">
            <w:pPr>
              <w:rPr>
                <w:sz w:val="16"/>
              </w:rPr>
            </w:pPr>
            <w:r w:rsidRPr="00C017F5">
              <w:rPr>
                <w:sz w:val="16"/>
              </w:rPr>
              <w:t>Merton GP Practices</w:t>
            </w:r>
          </w:p>
        </w:tc>
        <w:tc>
          <w:tcPr>
            <w:tcW w:w="2569" w:type="dxa"/>
          </w:tcPr>
          <w:p w:rsidR="00C017F5" w:rsidRPr="00C017F5" w:rsidRDefault="00C017F5" w:rsidP="00C017F5">
            <w:pPr>
              <w:rPr>
                <w:sz w:val="16"/>
              </w:rPr>
            </w:pPr>
            <w:r w:rsidRPr="00C017F5">
              <w:rPr>
                <w:sz w:val="16"/>
              </w:rPr>
              <w:t>94,948</w:t>
            </w:r>
          </w:p>
        </w:tc>
      </w:tr>
      <w:tr w:rsidR="00C017F5" w:rsidRPr="00C017F5" w:rsidTr="00E26D3D">
        <w:tc>
          <w:tcPr>
            <w:tcW w:w="929" w:type="dxa"/>
            <w:vMerge/>
          </w:tcPr>
          <w:p w:rsidR="00C017F5" w:rsidRPr="00C017F5" w:rsidRDefault="00C017F5" w:rsidP="00C017F5">
            <w:pPr>
              <w:rPr>
                <w:sz w:val="16"/>
              </w:rPr>
            </w:pPr>
          </w:p>
        </w:tc>
        <w:tc>
          <w:tcPr>
            <w:tcW w:w="4409" w:type="dxa"/>
          </w:tcPr>
          <w:p w:rsidR="00C017F5" w:rsidRPr="00C017F5" w:rsidRDefault="00C017F5" w:rsidP="00C017F5">
            <w:pPr>
              <w:rPr>
                <w:sz w:val="16"/>
              </w:rPr>
            </w:pPr>
            <w:r w:rsidRPr="00C017F5">
              <w:rPr>
                <w:sz w:val="16"/>
              </w:rPr>
              <w:t>Prim</w:t>
            </w:r>
            <w:r w:rsidR="002D5FFE">
              <w:rPr>
                <w:sz w:val="16"/>
              </w:rPr>
              <w:t>ary care local incentive scheme</w:t>
            </w:r>
            <w:r w:rsidRPr="00C017F5">
              <w:rPr>
                <w:sz w:val="16"/>
              </w:rPr>
              <w:t xml:space="preserve">: Phlebotomy </w:t>
            </w:r>
          </w:p>
        </w:tc>
        <w:tc>
          <w:tcPr>
            <w:tcW w:w="2549" w:type="dxa"/>
          </w:tcPr>
          <w:p w:rsidR="00C017F5" w:rsidRPr="00C017F5" w:rsidRDefault="00C017F5" w:rsidP="00C017F5">
            <w:pPr>
              <w:rPr>
                <w:sz w:val="16"/>
              </w:rPr>
            </w:pPr>
            <w:r w:rsidRPr="00C017F5">
              <w:rPr>
                <w:sz w:val="16"/>
              </w:rPr>
              <w:t>Merton GP Practices</w:t>
            </w:r>
          </w:p>
        </w:tc>
        <w:tc>
          <w:tcPr>
            <w:tcW w:w="2569" w:type="dxa"/>
          </w:tcPr>
          <w:p w:rsidR="00C017F5" w:rsidRPr="00C017F5" w:rsidRDefault="00C017F5" w:rsidP="00C017F5">
            <w:pPr>
              <w:rPr>
                <w:sz w:val="16"/>
              </w:rPr>
            </w:pPr>
            <w:r w:rsidRPr="00C017F5">
              <w:rPr>
                <w:sz w:val="16"/>
              </w:rPr>
              <w:t>68,697</w:t>
            </w:r>
          </w:p>
        </w:tc>
      </w:tr>
      <w:tr w:rsidR="00C017F5" w:rsidRPr="00C017F5" w:rsidTr="00E26D3D">
        <w:tc>
          <w:tcPr>
            <w:tcW w:w="929" w:type="dxa"/>
            <w:vMerge/>
          </w:tcPr>
          <w:p w:rsidR="00C017F5" w:rsidRPr="00C017F5" w:rsidRDefault="00C017F5" w:rsidP="00C017F5">
            <w:pPr>
              <w:rPr>
                <w:sz w:val="16"/>
              </w:rPr>
            </w:pPr>
          </w:p>
        </w:tc>
        <w:tc>
          <w:tcPr>
            <w:tcW w:w="4409" w:type="dxa"/>
          </w:tcPr>
          <w:p w:rsidR="00C017F5" w:rsidRPr="00C017F5" w:rsidRDefault="00C017F5" w:rsidP="00C017F5">
            <w:pPr>
              <w:rPr>
                <w:sz w:val="16"/>
              </w:rPr>
            </w:pPr>
            <w:r w:rsidRPr="00C017F5">
              <w:rPr>
                <w:sz w:val="16"/>
              </w:rPr>
              <w:t>Prim</w:t>
            </w:r>
            <w:r w:rsidR="002D5FFE">
              <w:rPr>
                <w:sz w:val="16"/>
              </w:rPr>
              <w:t>ary care local incentive scheme</w:t>
            </w:r>
            <w:r w:rsidRPr="00C017F5">
              <w:rPr>
                <w:sz w:val="16"/>
              </w:rPr>
              <w:t xml:space="preserve">: Insulin initiation </w:t>
            </w:r>
          </w:p>
        </w:tc>
        <w:tc>
          <w:tcPr>
            <w:tcW w:w="2549" w:type="dxa"/>
          </w:tcPr>
          <w:p w:rsidR="00C017F5" w:rsidRPr="00C017F5" w:rsidRDefault="00C017F5" w:rsidP="00C017F5">
            <w:pPr>
              <w:rPr>
                <w:sz w:val="16"/>
              </w:rPr>
            </w:pPr>
            <w:r w:rsidRPr="00C017F5">
              <w:rPr>
                <w:sz w:val="16"/>
              </w:rPr>
              <w:t>Merton GP Practices</w:t>
            </w:r>
          </w:p>
        </w:tc>
        <w:tc>
          <w:tcPr>
            <w:tcW w:w="2569" w:type="dxa"/>
          </w:tcPr>
          <w:p w:rsidR="00C017F5" w:rsidRPr="00C017F5" w:rsidRDefault="00C017F5" w:rsidP="00C017F5">
            <w:pPr>
              <w:rPr>
                <w:sz w:val="16"/>
              </w:rPr>
            </w:pPr>
            <w:r w:rsidRPr="00C017F5">
              <w:rPr>
                <w:sz w:val="16"/>
              </w:rPr>
              <w:t>TBC</w:t>
            </w:r>
          </w:p>
        </w:tc>
      </w:tr>
      <w:tr w:rsidR="00C017F5" w:rsidRPr="00C017F5" w:rsidTr="00E26D3D">
        <w:tc>
          <w:tcPr>
            <w:tcW w:w="929" w:type="dxa"/>
            <w:vMerge/>
          </w:tcPr>
          <w:p w:rsidR="00C017F5" w:rsidRPr="00C017F5" w:rsidRDefault="00C017F5" w:rsidP="00C017F5">
            <w:pPr>
              <w:rPr>
                <w:sz w:val="16"/>
              </w:rPr>
            </w:pPr>
          </w:p>
        </w:tc>
        <w:tc>
          <w:tcPr>
            <w:tcW w:w="4409" w:type="dxa"/>
          </w:tcPr>
          <w:p w:rsidR="00C017F5" w:rsidRPr="00C017F5" w:rsidRDefault="002D5FFE" w:rsidP="00C017F5">
            <w:pPr>
              <w:rPr>
                <w:sz w:val="16"/>
              </w:rPr>
            </w:pPr>
            <w:r>
              <w:rPr>
                <w:sz w:val="16"/>
              </w:rPr>
              <w:t>Primary care local incentive scheme</w:t>
            </w:r>
            <w:r w:rsidR="00C017F5" w:rsidRPr="00C017F5">
              <w:rPr>
                <w:sz w:val="16"/>
              </w:rPr>
              <w:t xml:space="preserve">: End of life and complex patients </w:t>
            </w:r>
          </w:p>
        </w:tc>
        <w:tc>
          <w:tcPr>
            <w:tcW w:w="2549" w:type="dxa"/>
          </w:tcPr>
          <w:p w:rsidR="00C017F5" w:rsidRPr="00C017F5" w:rsidRDefault="00C017F5" w:rsidP="00C017F5">
            <w:pPr>
              <w:rPr>
                <w:sz w:val="16"/>
              </w:rPr>
            </w:pPr>
            <w:r w:rsidRPr="00C017F5">
              <w:rPr>
                <w:sz w:val="16"/>
              </w:rPr>
              <w:t>Merton GP Practices</w:t>
            </w:r>
          </w:p>
        </w:tc>
        <w:tc>
          <w:tcPr>
            <w:tcW w:w="2569" w:type="dxa"/>
          </w:tcPr>
          <w:p w:rsidR="00C017F5" w:rsidRPr="00C017F5" w:rsidRDefault="00C017F5" w:rsidP="00C017F5">
            <w:pPr>
              <w:rPr>
                <w:sz w:val="16"/>
              </w:rPr>
            </w:pPr>
            <w:r w:rsidRPr="00C017F5">
              <w:rPr>
                <w:sz w:val="16"/>
              </w:rPr>
              <w:t>527,327</w:t>
            </w:r>
          </w:p>
        </w:tc>
      </w:tr>
      <w:tr w:rsidR="00C017F5" w:rsidRPr="00C017F5" w:rsidTr="00E26D3D">
        <w:tc>
          <w:tcPr>
            <w:tcW w:w="929" w:type="dxa"/>
            <w:vMerge/>
          </w:tcPr>
          <w:p w:rsidR="00C017F5" w:rsidRPr="00C017F5" w:rsidRDefault="00C017F5" w:rsidP="00C017F5">
            <w:pPr>
              <w:rPr>
                <w:sz w:val="16"/>
              </w:rPr>
            </w:pPr>
          </w:p>
        </w:tc>
        <w:tc>
          <w:tcPr>
            <w:tcW w:w="4409" w:type="dxa"/>
          </w:tcPr>
          <w:p w:rsidR="00C017F5" w:rsidRPr="00C017F5" w:rsidRDefault="00C017F5" w:rsidP="00C017F5">
            <w:pPr>
              <w:rPr>
                <w:sz w:val="16"/>
              </w:rPr>
            </w:pPr>
            <w:r w:rsidRPr="00C017F5">
              <w:rPr>
                <w:sz w:val="16"/>
              </w:rPr>
              <w:t>Prim</w:t>
            </w:r>
            <w:r w:rsidR="002D5FFE">
              <w:rPr>
                <w:sz w:val="16"/>
              </w:rPr>
              <w:t>ary care local incentive scheme</w:t>
            </w:r>
            <w:r w:rsidRPr="00C017F5">
              <w:rPr>
                <w:sz w:val="16"/>
              </w:rPr>
              <w:t xml:space="preserve">: minor surgery </w:t>
            </w:r>
          </w:p>
        </w:tc>
        <w:tc>
          <w:tcPr>
            <w:tcW w:w="2549" w:type="dxa"/>
          </w:tcPr>
          <w:p w:rsidR="00C017F5" w:rsidRPr="00C017F5" w:rsidRDefault="00C017F5" w:rsidP="00C017F5">
            <w:pPr>
              <w:rPr>
                <w:sz w:val="16"/>
              </w:rPr>
            </w:pPr>
            <w:r w:rsidRPr="00C017F5">
              <w:rPr>
                <w:sz w:val="16"/>
              </w:rPr>
              <w:t>Merton GP Practices</w:t>
            </w:r>
          </w:p>
        </w:tc>
        <w:tc>
          <w:tcPr>
            <w:tcW w:w="2569" w:type="dxa"/>
          </w:tcPr>
          <w:p w:rsidR="00C017F5" w:rsidRPr="00C017F5" w:rsidRDefault="00C017F5" w:rsidP="00C017F5">
            <w:pPr>
              <w:rPr>
                <w:sz w:val="16"/>
              </w:rPr>
            </w:pPr>
            <w:r w:rsidRPr="00C017F5">
              <w:rPr>
                <w:sz w:val="16"/>
              </w:rPr>
              <w:t>TBC</w:t>
            </w:r>
          </w:p>
        </w:tc>
      </w:tr>
      <w:tr w:rsidR="00C017F5" w:rsidRPr="00C017F5" w:rsidTr="00E26D3D">
        <w:tc>
          <w:tcPr>
            <w:tcW w:w="929" w:type="dxa"/>
            <w:vMerge/>
          </w:tcPr>
          <w:p w:rsidR="00C017F5" w:rsidRPr="00C017F5" w:rsidRDefault="00C017F5" w:rsidP="00C017F5">
            <w:pPr>
              <w:rPr>
                <w:sz w:val="16"/>
              </w:rPr>
            </w:pPr>
          </w:p>
        </w:tc>
        <w:tc>
          <w:tcPr>
            <w:tcW w:w="4409" w:type="dxa"/>
          </w:tcPr>
          <w:p w:rsidR="00C017F5" w:rsidRPr="00C017F5" w:rsidRDefault="00C017F5" w:rsidP="00C017F5">
            <w:pPr>
              <w:rPr>
                <w:sz w:val="16"/>
              </w:rPr>
            </w:pPr>
            <w:r w:rsidRPr="00C017F5">
              <w:rPr>
                <w:sz w:val="16"/>
              </w:rPr>
              <w:t>Prim</w:t>
            </w:r>
            <w:r w:rsidR="002D5FFE">
              <w:rPr>
                <w:sz w:val="16"/>
              </w:rPr>
              <w:t>ary care local incentive scheme</w:t>
            </w:r>
            <w:r w:rsidRPr="00C017F5">
              <w:rPr>
                <w:sz w:val="16"/>
              </w:rPr>
              <w:t xml:space="preserve">: Ambulatory blood pressure monitoring </w:t>
            </w:r>
          </w:p>
        </w:tc>
        <w:tc>
          <w:tcPr>
            <w:tcW w:w="2549" w:type="dxa"/>
          </w:tcPr>
          <w:p w:rsidR="00C017F5" w:rsidRPr="00C017F5" w:rsidRDefault="00C017F5" w:rsidP="00C017F5">
            <w:pPr>
              <w:rPr>
                <w:sz w:val="16"/>
              </w:rPr>
            </w:pPr>
            <w:r w:rsidRPr="00C017F5">
              <w:rPr>
                <w:sz w:val="16"/>
              </w:rPr>
              <w:t>Merton GP Practices</w:t>
            </w:r>
          </w:p>
        </w:tc>
        <w:tc>
          <w:tcPr>
            <w:tcW w:w="2569" w:type="dxa"/>
          </w:tcPr>
          <w:p w:rsidR="00C017F5" w:rsidRPr="00C017F5" w:rsidRDefault="00C017F5" w:rsidP="00C017F5">
            <w:pPr>
              <w:rPr>
                <w:sz w:val="16"/>
              </w:rPr>
            </w:pPr>
            <w:r w:rsidRPr="00C017F5">
              <w:rPr>
                <w:sz w:val="16"/>
              </w:rPr>
              <w:t>35,000</w:t>
            </w:r>
          </w:p>
        </w:tc>
      </w:tr>
      <w:tr w:rsidR="00C017F5" w:rsidRPr="00C017F5" w:rsidTr="00E26D3D">
        <w:tc>
          <w:tcPr>
            <w:tcW w:w="7887" w:type="dxa"/>
            <w:gridSpan w:val="3"/>
          </w:tcPr>
          <w:p w:rsidR="00C017F5" w:rsidRPr="00B06338" w:rsidRDefault="00C017F5" w:rsidP="00C017F5">
            <w:pPr>
              <w:jc w:val="right"/>
              <w:rPr>
                <w:b/>
                <w:sz w:val="16"/>
              </w:rPr>
            </w:pPr>
            <w:r w:rsidRPr="00B06338">
              <w:rPr>
                <w:b/>
                <w:sz w:val="16"/>
              </w:rPr>
              <w:t>TOTAL</w:t>
            </w:r>
          </w:p>
        </w:tc>
        <w:tc>
          <w:tcPr>
            <w:tcW w:w="2569" w:type="dxa"/>
          </w:tcPr>
          <w:p w:rsidR="00C017F5" w:rsidRPr="00B06338" w:rsidRDefault="00370A1B" w:rsidP="00C017F5">
            <w:pPr>
              <w:rPr>
                <w:b/>
                <w:sz w:val="16"/>
              </w:rPr>
            </w:pPr>
            <w:r w:rsidRPr="00B06338">
              <w:rPr>
                <w:b/>
                <w:sz w:val="16"/>
              </w:rPr>
              <w:t>13,694,858</w:t>
            </w:r>
          </w:p>
        </w:tc>
      </w:tr>
    </w:tbl>
    <w:p w:rsidR="00C017F5" w:rsidRPr="00C017F5" w:rsidRDefault="00C017F5" w:rsidP="00C017F5">
      <w:pPr>
        <w:rPr>
          <w:rFonts w:ascii="Arial" w:hAnsi="Arial" w:cs="Arial"/>
          <w:sz w:val="20"/>
        </w:rPr>
      </w:pPr>
      <w:r w:rsidRPr="00C017F5">
        <w:rPr>
          <w:b/>
        </w:rPr>
        <w:t>***</w:t>
      </w:r>
      <w:r w:rsidRPr="00C017F5">
        <w:rPr>
          <w:rFonts w:ascii="Arial" w:hAnsi="Arial" w:cs="Arial"/>
        </w:rPr>
        <w:t xml:space="preserve"> </w:t>
      </w:r>
      <w:r w:rsidRPr="00C017F5">
        <w:rPr>
          <w:rFonts w:ascii="Arial" w:hAnsi="Arial" w:cs="Arial"/>
          <w:sz w:val="20"/>
        </w:rPr>
        <w:t>The CCG commissioned ‘Local Incentive Schemes’ are included in the scope pending the outcome of the scheduled review and further engagement with primary care to determine whether these services would benefit from an integrated contractual approach.  The introduction of new national contracts planned to go directly to Primary Care Networks could mean that it is not viable to be included within the scope of CCG commissioned activity. It could be that these services are heavily aligned and still deliver a seamless service from a resident’s perspective although may take a different contractual route.</w:t>
      </w:r>
    </w:p>
    <w:p w:rsidR="00C017F5" w:rsidRPr="00C017F5" w:rsidRDefault="00C017F5" w:rsidP="00C017F5">
      <w:pPr>
        <w:rPr>
          <w:b/>
        </w:rPr>
      </w:pPr>
    </w:p>
    <w:p w:rsidR="00C017F5" w:rsidRPr="00C017F5" w:rsidRDefault="00C017F5" w:rsidP="00C017F5">
      <w:pPr>
        <w:rPr>
          <w:rFonts w:ascii="Arial" w:hAnsi="Arial" w:cs="Arial"/>
          <w:b/>
        </w:rPr>
      </w:pPr>
      <w:r w:rsidRPr="00C017F5">
        <w:rPr>
          <w:rFonts w:ascii="Arial" w:hAnsi="Arial" w:cs="Arial"/>
          <w:b/>
        </w:rPr>
        <w:t>Year 3 April 2023-24</w:t>
      </w:r>
    </w:p>
    <w:tbl>
      <w:tblPr>
        <w:tblStyle w:val="TableGrid1"/>
        <w:tblW w:w="0" w:type="auto"/>
        <w:tblLook w:val="04A0" w:firstRow="1" w:lastRow="0" w:firstColumn="1" w:lastColumn="0" w:noHBand="0" w:noVBand="1"/>
      </w:tblPr>
      <w:tblGrid>
        <w:gridCol w:w="929"/>
        <w:gridCol w:w="4457"/>
        <w:gridCol w:w="2555"/>
        <w:gridCol w:w="2515"/>
      </w:tblGrid>
      <w:tr w:rsidR="00C017F5" w:rsidRPr="00C017F5" w:rsidTr="005E2675">
        <w:tc>
          <w:tcPr>
            <w:tcW w:w="929" w:type="dxa"/>
          </w:tcPr>
          <w:p w:rsidR="00C017F5" w:rsidRPr="00C017F5" w:rsidRDefault="00C017F5" w:rsidP="00C017F5">
            <w:pPr>
              <w:rPr>
                <w:sz w:val="16"/>
              </w:rPr>
            </w:pPr>
          </w:p>
        </w:tc>
        <w:tc>
          <w:tcPr>
            <w:tcW w:w="4457" w:type="dxa"/>
          </w:tcPr>
          <w:p w:rsidR="00C017F5" w:rsidRPr="00C017F5" w:rsidRDefault="00C017F5" w:rsidP="00C017F5">
            <w:pPr>
              <w:rPr>
                <w:sz w:val="16"/>
              </w:rPr>
            </w:pPr>
            <w:r w:rsidRPr="00C017F5">
              <w:rPr>
                <w:sz w:val="16"/>
              </w:rPr>
              <w:t>Service title (as currently commissioned 2019-20)</w:t>
            </w:r>
          </w:p>
        </w:tc>
        <w:tc>
          <w:tcPr>
            <w:tcW w:w="2555" w:type="dxa"/>
          </w:tcPr>
          <w:p w:rsidR="00C017F5" w:rsidRPr="00C017F5" w:rsidRDefault="00C017F5" w:rsidP="00C017F5">
            <w:pPr>
              <w:rPr>
                <w:sz w:val="16"/>
              </w:rPr>
            </w:pPr>
            <w:r w:rsidRPr="00C017F5">
              <w:rPr>
                <w:sz w:val="16"/>
              </w:rPr>
              <w:t xml:space="preserve">Current provider </w:t>
            </w:r>
          </w:p>
        </w:tc>
        <w:tc>
          <w:tcPr>
            <w:tcW w:w="2515" w:type="dxa"/>
          </w:tcPr>
          <w:p w:rsidR="00C017F5" w:rsidRPr="00C017F5" w:rsidRDefault="00C017F5" w:rsidP="00C017F5">
            <w:pPr>
              <w:rPr>
                <w:sz w:val="16"/>
              </w:rPr>
            </w:pPr>
            <w:r w:rsidRPr="00C017F5">
              <w:rPr>
                <w:sz w:val="16"/>
              </w:rPr>
              <w:t>Annual value (201</w:t>
            </w:r>
            <w:r w:rsidR="00BA4594">
              <w:rPr>
                <w:sz w:val="16"/>
              </w:rPr>
              <w:t>8-19</w:t>
            </w:r>
            <w:r w:rsidRPr="00C017F5">
              <w:rPr>
                <w:sz w:val="16"/>
              </w:rPr>
              <w:t>)</w:t>
            </w:r>
            <w:r w:rsidR="00BA4594">
              <w:rPr>
                <w:sz w:val="16"/>
              </w:rPr>
              <w:t xml:space="preserve"> £</w:t>
            </w:r>
          </w:p>
        </w:tc>
      </w:tr>
      <w:tr w:rsidR="00C017F5" w:rsidRPr="00C017F5" w:rsidTr="005E2675">
        <w:tc>
          <w:tcPr>
            <w:tcW w:w="929" w:type="dxa"/>
          </w:tcPr>
          <w:p w:rsidR="00C017F5" w:rsidRPr="00C017F5" w:rsidRDefault="00C017F5" w:rsidP="00C017F5">
            <w:pPr>
              <w:rPr>
                <w:sz w:val="16"/>
              </w:rPr>
            </w:pPr>
            <w:r w:rsidRPr="00C017F5">
              <w:rPr>
                <w:sz w:val="16"/>
              </w:rPr>
              <w:t xml:space="preserve">Live Well </w:t>
            </w:r>
          </w:p>
        </w:tc>
        <w:tc>
          <w:tcPr>
            <w:tcW w:w="4457" w:type="dxa"/>
          </w:tcPr>
          <w:p w:rsidR="00C017F5" w:rsidRPr="00C017F5" w:rsidRDefault="00C017F5" w:rsidP="00C017F5">
            <w:pPr>
              <w:rPr>
                <w:sz w:val="16"/>
              </w:rPr>
            </w:pPr>
            <w:r w:rsidRPr="00C017F5">
              <w:rPr>
                <w:sz w:val="16"/>
              </w:rPr>
              <w:t xml:space="preserve">Sexual Health Services**** </w:t>
            </w:r>
          </w:p>
        </w:tc>
        <w:tc>
          <w:tcPr>
            <w:tcW w:w="2555" w:type="dxa"/>
          </w:tcPr>
          <w:p w:rsidR="00C017F5" w:rsidRPr="00C017F5" w:rsidRDefault="00C017F5" w:rsidP="00C017F5">
            <w:pPr>
              <w:rPr>
                <w:sz w:val="16"/>
              </w:rPr>
            </w:pPr>
          </w:p>
        </w:tc>
        <w:tc>
          <w:tcPr>
            <w:tcW w:w="2515" w:type="dxa"/>
          </w:tcPr>
          <w:p w:rsidR="00C017F5" w:rsidRPr="00C017F5" w:rsidRDefault="00C017F5" w:rsidP="00C017F5">
            <w:pPr>
              <w:rPr>
                <w:sz w:val="16"/>
              </w:rPr>
            </w:pPr>
          </w:p>
        </w:tc>
      </w:tr>
      <w:tr w:rsidR="005E2675" w:rsidRPr="00C017F5" w:rsidTr="005E2675">
        <w:tc>
          <w:tcPr>
            <w:tcW w:w="929" w:type="dxa"/>
          </w:tcPr>
          <w:p w:rsidR="005E2675" w:rsidRPr="00C017F5" w:rsidRDefault="005E2675" w:rsidP="005E2675">
            <w:pPr>
              <w:rPr>
                <w:sz w:val="16"/>
              </w:rPr>
            </w:pPr>
          </w:p>
        </w:tc>
        <w:tc>
          <w:tcPr>
            <w:tcW w:w="4457" w:type="dxa"/>
          </w:tcPr>
          <w:p w:rsidR="005E2675" w:rsidRPr="00C017F5" w:rsidRDefault="005E2675" w:rsidP="005E2675">
            <w:pPr>
              <w:rPr>
                <w:sz w:val="16"/>
              </w:rPr>
            </w:pPr>
            <w:r w:rsidRPr="00C017F5">
              <w:rPr>
                <w:sz w:val="16"/>
              </w:rPr>
              <w:t xml:space="preserve">Inpatient detox services </w:t>
            </w:r>
          </w:p>
        </w:tc>
        <w:tc>
          <w:tcPr>
            <w:tcW w:w="2555" w:type="dxa"/>
          </w:tcPr>
          <w:p w:rsidR="005E2675" w:rsidRPr="00C017F5" w:rsidRDefault="005E2675" w:rsidP="005E2675">
            <w:pPr>
              <w:rPr>
                <w:sz w:val="16"/>
              </w:rPr>
            </w:pPr>
            <w:r w:rsidRPr="00C017F5">
              <w:rPr>
                <w:sz w:val="16"/>
              </w:rPr>
              <w:t xml:space="preserve">London Borough of Merton </w:t>
            </w:r>
          </w:p>
        </w:tc>
        <w:tc>
          <w:tcPr>
            <w:tcW w:w="2515" w:type="dxa"/>
          </w:tcPr>
          <w:p w:rsidR="005E2675" w:rsidRPr="00C017F5" w:rsidRDefault="005E2675" w:rsidP="005E2675">
            <w:pPr>
              <w:rPr>
                <w:sz w:val="16"/>
              </w:rPr>
            </w:pPr>
            <w:r w:rsidRPr="00C017F5">
              <w:rPr>
                <w:sz w:val="16"/>
              </w:rPr>
              <w:t>100,780</w:t>
            </w:r>
          </w:p>
        </w:tc>
      </w:tr>
      <w:tr w:rsidR="005E2675" w:rsidRPr="00C017F5" w:rsidTr="005E2675">
        <w:tc>
          <w:tcPr>
            <w:tcW w:w="929" w:type="dxa"/>
          </w:tcPr>
          <w:p w:rsidR="005E2675" w:rsidRPr="00C017F5" w:rsidRDefault="005E2675" w:rsidP="005E2675">
            <w:pPr>
              <w:rPr>
                <w:sz w:val="16"/>
              </w:rPr>
            </w:pPr>
          </w:p>
        </w:tc>
        <w:tc>
          <w:tcPr>
            <w:tcW w:w="4457" w:type="dxa"/>
          </w:tcPr>
          <w:p w:rsidR="005E2675" w:rsidRPr="00C017F5" w:rsidRDefault="005E2675" w:rsidP="005E2675">
            <w:pPr>
              <w:rPr>
                <w:sz w:val="16"/>
              </w:rPr>
            </w:pPr>
            <w:r w:rsidRPr="00C017F5">
              <w:rPr>
                <w:sz w:val="16"/>
              </w:rPr>
              <w:t xml:space="preserve">Needle exchange and supervised consumption </w:t>
            </w:r>
          </w:p>
        </w:tc>
        <w:tc>
          <w:tcPr>
            <w:tcW w:w="2555" w:type="dxa"/>
          </w:tcPr>
          <w:p w:rsidR="005E2675" w:rsidRPr="00C017F5" w:rsidRDefault="005E2675" w:rsidP="005E2675">
            <w:pPr>
              <w:rPr>
                <w:sz w:val="16"/>
              </w:rPr>
            </w:pPr>
            <w:r>
              <w:rPr>
                <w:sz w:val="16"/>
              </w:rPr>
              <w:t>Community Pharmacies</w:t>
            </w:r>
          </w:p>
        </w:tc>
        <w:tc>
          <w:tcPr>
            <w:tcW w:w="2515" w:type="dxa"/>
          </w:tcPr>
          <w:p w:rsidR="005E2675" w:rsidRPr="00C017F5" w:rsidRDefault="005E2675" w:rsidP="005E2675">
            <w:pPr>
              <w:rPr>
                <w:sz w:val="16"/>
              </w:rPr>
            </w:pPr>
            <w:r w:rsidRPr="00C017F5">
              <w:rPr>
                <w:sz w:val="16"/>
              </w:rPr>
              <w:t>23,000</w:t>
            </w:r>
          </w:p>
        </w:tc>
      </w:tr>
      <w:tr w:rsidR="005E2675" w:rsidRPr="00C017F5" w:rsidTr="005E2675">
        <w:tc>
          <w:tcPr>
            <w:tcW w:w="929" w:type="dxa"/>
          </w:tcPr>
          <w:p w:rsidR="005E2675" w:rsidRPr="00C017F5" w:rsidRDefault="005E2675" w:rsidP="005E2675">
            <w:pPr>
              <w:rPr>
                <w:sz w:val="16"/>
              </w:rPr>
            </w:pPr>
          </w:p>
        </w:tc>
        <w:tc>
          <w:tcPr>
            <w:tcW w:w="4457" w:type="dxa"/>
          </w:tcPr>
          <w:p w:rsidR="005E2675" w:rsidRPr="00C017F5" w:rsidRDefault="005E2675" w:rsidP="005E2675">
            <w:pPr>
              <w:rPr>
                <w:sz w:val="16"/>
              </w:rPr>
            </w:pPr>
            <w:r w:rsidRPr="00C017F5">
              <w:rPr>
                <w:sz w:val="16"/>
              </w:rPr>
              <w:t xml:space="preserve">Alcohol and drug service </w:t>
            </w:r>
          </w:p>
        </w:tc>
        <w:tc>
          <w:tcPr>
            <w:tcW w:w="2555" w:type="dxa"/>
          </w:tcPr>
          <w:p w:rsidR="005E2675" w:rsidRPr="00C017F5" w:rsidRDefault="005E2675" w:rsidP="005E2675">
            <w:pPr>
              <w:rPr>
                <w:sz w:val="16"/>
              </w:rPr>
            </w:pPr>
            <w:r w:rsidRPr="00C017F5">
              <w:rPr>
                <w:sz w:val="16"/>
              </w:rPr>
              <w:t xml:space="preserve">Westminster Drug Project </w:t>
            </w:r>
          </w:p>
        </w:tc>
        <w:tc>
          <w:tcPr>
            <w:tcW w:w="2515" w:type="dxa"/>
          </w:tcPr>
          <w:p w:rsidR="005E2675" w:rsidRPr="00C017F5" w:rsidRDefault="005E2675" w:rsidP="005E2675">
            <w:pPr>
              <w:rPr>
                <w:sz w:val="16"/>
              </w:rPr>
            </w:pPr>
            <w:r w:rsidRPr="00C017F5">
              <w:rPr>
                <w:sz w:val="16"/>
              </w:rPr>
              <w:t>1,270,687</w:t>
            </w:r>
          </w:p>
        </w:tc>
      </w:tr>
      <w:tr w:rsidR="002D5FFE" w:rsidRPr="00C017F5" w:rsidTr="005E2675">
        <w:tc>
          <w:tcPr>
            <w:tcW w:w="929" w:type="dxa"/>
          </w:tcPr>
          <w:p w:rsidR="002D5FFE" w:rsidRPr="00C017F5" w:rsidRDefault="002D5FFE" w:rsidP="005E2675">
            <w:pPr>
              <w:rPr>
                <w:sz w:val="16"/>
              </w:rPr>
            </w:pPr>
          </w:p>
        </w:tc>
        <w:tc>
          <w:tcPr>
            <w:tcW w:w="4457" w:type="dxa"/>
          </w:tcPr>
          <w:p w:rsidR="002D5FFE" w:rsidRPr="00C017F5" w:rsidRDefault="002D5FFE" w:rsidP="005E2675">
            <w:pPr>
              <w:rPr>
                <w:sz w:val="16"/>
              </w:rPr>
            </w:pPr>
            <w:r>
              <w:rPr>
                <w:sz w:val="16"/>
              </w:rPr>
              <w:t xml:space="preserve">Primary Mental health services (Merton Uplift) </w:t>
            </w:r>
          </w:p>
        </w:tc>
        <w:tc>
          <w:tcPr>
            <w:tcW w:w="2555" w:type="dxa"/>
          </w:tcPr>
          <w:p w:rsidR="002D5FFE" w:rsidRPr="00C017F5" w:rsidRDefault="002D5FFE" w:rsidP="005E2675">
            <w:pPr>
              <w:rPr>
                <w:sz w:val="16"/>
              </w:rPr>
            </w:pPr>
            <w:r>
              <w:rPr>
                <w:sz w:val="16"/>
              </w:rPr>
              <w:t>SWLSG</w:t>
            </w:r>
          </w:p>
        </w:tc>
        <w:tc>
          <w:tcPr>
            <w:tcW w:w="2515" w:type="dxa"/>
          </w:tcPr>
          <w:p w:rsidR="002D5FFE" w:rsidRPr="00C017F5" w:rsidRDefault="002D5FFE" w:rsidP="005E2675">
            <w:pPr>
              <w:rPr>
                <w:sz w:val="16"/>
              </w:rPr>
            </w:pPr>
            <w:r>
              <w:rPr>
                <w:sz w:val="16"/>
              </w:rPr>
              <w:t>2,870,000</w:t>
            </w:r>
          </w:p>
        </w:tc>
      </w:tr>
      <w:tr w:rsidR="00BA4594" w:rsidRPr="00C017F5" w:rsidTr="0073693D">
        <w:tc>
          <w:tcPr>
            <w:tcW w:w="7941" w:type="dxa"/>
            <w:gridSpan w:val="3"/>
          </w:tcPr>
          <w:p w:rsidR="00BA4594" w:rsidRPr="00B06338" w:rsidRDefault="00BA4594" w:rsidP="00BA4594">
            <w:pPr>
              <w:jc w:val="right"/>
              <w:rPr>
                <w:b/>
                <w:sz w:val="16"/>
              </w:rPr>
            </w:pPr>
            <w:r w:rsidRPr="00B06338">
              <w:rPr>
                <w:b/>
                <w:sz w:val="16"/>
              </w:rPr>
              <w:t>TOTAL</w:t>
            </w:r>
          </w:p>
        </w:tc>
        <w:tc>
          <w:tcPr>
            <w:tcW w:w="2515" w:type="dxa"/>
          </w:tcPr>
          <w:p w:rsidR="00BA4594" w:rsidRPr="00B06338" w:rsidRDefault="00BA4594" w:rsidP="005E2675">
            <w:pPr>
              <w:rPr>
                <w:b/>
                <w:sz w:val="16"/>
              </w:rPr>
            </w:pPr>
            <w:r w:rsidRPr="00B06338">
              <w:rPr>
                <w:b/>
                <w:sz w:val="16"/>
              </w:rPr>
              <w:t>4,264,467</w:t>
            </w:r>
          </w:p>
        </w:tc>
      </w:tr>
    </w:tbl>
    <w:p w:rsidR="00C017F5" w:rsidRPr="00C017F5" w:rsidRDefault="00C017F5" w:rsidP="00C017F5"/>
    <w:p w:rsidR="00C017F5" w:rsidRPr="00C017F5" w:rsidRDefault="00C017F5" w:rsidP="00C017F5">
      <w:pPr>
        <w:rPr>
          <w:rFonts w:ascii="Arial" w:hAnsi="Arial" w:cs="Arial"/>
          <w:sz w:val="20"/>
        </w:rPr>
      </w:pPr>
      <w:r w:rsidRPr="00C017F5">
        <w:rPr>
          <w:rFonts w:ascii="Arial" w:hAnsi="Arial" w:cs="Arial"/>
          <w:sz w:val="20"/>
        </w:rPr>
        <w:t xml:space="preserve">**** Pending the result of the review of service provision, one option could be inclusion in this contract. Reserve the right to make an informed decision considering recommendations from the review. </w:t>
      </w:r>
    </w:p>
    <w:p w:rsidR="00C017F5" w:rsidRPr="00C017F5" w:rsidRDefault="00C017F5" w:rsidP="00C017F5">
      <w:pPr>
        <w:rPr>
          <w:b/>
        </w:rPr>
      </w:pPr>
      <w:r w:rsidRPr="00C017F5">
        <w:rPr>
          <w:b/>
        </w:rPr>
        <w:t xml:space="preserve">Year 4 April 2024-25 </w:t>
      </w:r>
    </w:p>
    <w:tbl>
      <w:tblPr>
        <w:tblStyle w:val="TableGrid1"/>
        <w:tblW w:w="0" w:type="auto"/>
        <w:tblLook w:val="04A0" w:firstRow="1" w:lastRow="0" w:firstColumn="1" w:lastColumn="0" w:noHBand="0" w:noVBand="1"/>
      </w:tblPr>
      <w:tblGrid>
        <w:gridCol w:w="929"/>
        <w:gridCol w:w="4340"/>
        <w:gridCol w:w="2635"/>
        <w:gridCol w:w="2552"/>
      </w:tblGrid>
      <w:tr w:rsidR="00C017F5" w:rsidRPr="00C017F5" w:rsidTr="00E26D3D">
        <w:tc>
          <w:tcPr>
            <w:tcW w:w="929" w:type="dxa"/>
          </w:tcPr>
          <w:p w:rsidR="00C017F5" w:rsidRPr="00C017F5" w:rsidRDefault="00C017F5" w:rsidP="00C017F5">
            <w:pPr>
              <w:rPr>
                <w:sz w:val="16"/>
              </w:rPr>
            </w:pPr>
          </w:p>
        </w:tc>
        <w:tc>
          <w:tcPr>
            <w:tcW w:w="4340" w:type="dxa"/>
          </w:tcPr>
          <w:p w:rsidR="00C017F5" w:rsidRPr="00C017F5" w:rsidRDefault="00C017F5" w:rsidP="00C017F5">
            <w:pPr>
              <w:rPr>
                <w:sz w:val="16"/>
              </w:rPr>
            </w:pPr>
            <w:r w:rsidRPr="00C017F5">
              <w:rPr>
                <w:sz w:val="16"/>
              </w:rPr>
              <w:t>Service title (as currently commissioned 2019-20)</w:t>
            </w:r>
          </w:p>
        </w:tc>
        <w:tc>
          <w:tcPr>
            <w:tcW w:w="2635" w:type="dxa"/>
          </w:tcPr>
          <w:p w:rsidR="00C017F5" w:rsidRPr="00C017F5" w:rsidRDefault="00C017F5" w:rsidP="00C017F5">
            <w:pPr>
              <w:rPr>
                <w:sz w:val="16"/>
              </w:rPr>
            </w:pPr>
            <w:r w:rsidRPr="00C017F5">
              <w:rPr>
                <w:sz w:val="16"/>
              </w:rPr>
              <w:t xml:space="preserve">Current provider </w:t>
            </w:r>
          </w:p>
        </w:tc>
        <w:tc>
          <w:tcPr>
            <w:tcW w:w="2552" w:type="dxa"/>
          </w:tcPr>
          <w:p w:rsidR="00C017F5" w:rsidRPr="00C017F5" w:rsidRDefault="00C017F5" w:rsidP="00C017F5">
            <w:pPr>
              <w:rPr>
                <w:sz w:val="16"/>
              </w:rPr>
            </w:pPr>
            <w:r w:rsidRPr="00C017F5">
              <w:rPr>
                <w:sz w:val="16"/>
              </w:rPr>
              <w:t>Annual value (201</w:t>
            </w:r>
            <w:r w:rsidR="00BA4594">
              <w:rPr>
                <w:sz w:val="16"/>
              </w:rPr>
              <w:t>8-19</w:t>
            </w:r>
            <w:r w:rsidRPr="00C017F5">
              <w:rPr>
                <w:sz w:val="16"/>
              </w:rPr>
              <w:t xml:space="preserve">) </w:t>
            </w:r>
            <w:r w:rsidR="00BA4594">
              <w:rPr>
                <w:sz w:val="16"/>
              </w:rPr>
              <w:t>£</w:t>
            </w:r>
          </w:p>
        </w:tc>
      </w:tr>
      <w:tr w:rsidR="00C017F5" w:rsidRPr="00C017F5" w:rsidTr="00E26D3D">
        <w:tc>
          <w:tcPr>
            <w:tcW w:w="929" w:type="dxa"/>
          </w:tcPr>
          <w:p w:rsidR="00C017F5" w:rsidRPr="00C017F5" w:rsidRDefault="00C017F5" w:rsidP="00C017F5">
            <w:pPr>
              <w:rPr>
                <w:sz w:val="16"/>
              </w:rPr>
            </w:pPr>
            <w:r w:rsidRPr="00C017F5">
              <w:rPr>
                <w:sz w:val="16"/>
              </w:rPr>
              <w:t xml:space="preserve">Start Well </w:t>
            </w:r>
          </w:p>
        </w:tc>
        <w:tc>
          <w:tcPr>
            <w:tcW w:w="4340" w:type="dxa"/>
          </w:tcPr>
          <w:p w:rsidR="00C017F5" w:rsidRPr="00C017F5" w:rsidRDefault="00C017F5" w:rsidP="00C017F5">
            <w:pPr>
              <w:rPr>
                <w:sz w:val="16"/>
              </w:rPr>
            </w:pPr>
            <w:r w:rsidRPr="00C017F5">
              <w:rPr>
                <w:sz w:val="16"/>
              </w:rPr>
              <w:t xml:space="preserve">Risk and resilience services </w:t>
            </w:r>
          </w:p>
        </w:tc>
        <w:tc>
          <w:tcPr>
            <w:tcW w:w="2635" w:type="dxa"/>
          </w:tcPr>
          <w:p w:rsidR="00C017F5" w:rsidRPr="00C017F5" w:rsidRDefault="00FD6195" w:rsidP="00C017F5">
            <w:pPr>
              <w:rPr>
                <w:sz w:val="16"/>
              </w:rPr>
            </w:pPr>
            <w:r>
              <w:rPr>
                <w:sz w:val="16"/>
              </w:rPr>
              <w:t>Catch 22</w:t>
            </w:r>
          </w:p>
        </w:tc>
        <w:tc>
          <w:tcPr>
            <w:tcW w:w="2552" w:type="dxa"/>
          </w:tcPr>
          <w:p w:rsidR="00C017F5" w:rsidRPr="00C017F5" w:rsidRDefault="00FD6195" w:rsidP="00C017F5">
            <w:pPr>
              <w:rPr>
                <w:sz w:val="16"/>
              </w:rPr>
            </w:pPr>
            <w:r>
              <w:rPr>
                <w:sz w:val="16"/>
              </w:rPr>
              <w:t>420,000</w:t>
            </w:r>
          </w:p>
        </w:tc>
      </w:tr>
      <w:tr w:rsidR="00C017F5" w:rsidRPr="00C017F5" w:rsidTr="00E26D3D">
        <w:tc>
          <w:tcPr>
            <w:tcW w:w="929" w:type="dxa"/>
          </w:tcPr>
          <w:p w:rsidR="00C017F5" w:rsidRPr="00C017F5" w:rsidRDefault="00C017F5" w:rsidP="00C017F5">
            <w:pPr>
              <w:rPr>
                <w:sz w:val="16"/>
              </w:rPr>
            </w:pPr>
            <w:r w:rsidRPr="00C017F5">
              <w:rPr>
                <w:sz w:val="16"/>
              </w:rPr>
              <w:t>Prevention</w:t>
            </w:r>
          </w:p>
        </w:tc>
        <w:tc>
          <w:tcPr>
            <w:tcW w:w="4340" w:type="dxa"/>
          </w:tcPr>
          <w:p w:rsidR="00C017F5" w:rsidRPr="00C017F5" w:rsidRDefault="00C017F5" w:rsidP="00C017F5">
            <w:pPr>
              <w:rPr>
                <w:sz w:val="16"/>
              </w:rPr>
            </w:pPr>
            <w:r w:rsidRPr="00C017F5">
              <w:rPr>
                <w:sz w:val="16"/>
              </w:rPr>
              <w:t xml:space="preserve">Community Transport Services </w:t>
            </w:r>
          </w:p>
        </w:tc>
        <w:tc>
          <w:tcPr>
            <w:tcW w:w="2635" w:type="dxa"/>
          </w:tcPr>
          <w:p w:rsidR="00C017F5" w:rsidRPr="00C017F5" w:rsidRDefault="00C017F5" w:rsidP="00C017F5">
            <w:pPr>
              <w:rPr>
                <w:sz w:val="16"/>
              </w:rPr>
            </w:pPr>
            <w:r w:rsidRPr="00C017F5">
              <w:rPr>
                <w:sz w:val="16"/>
              </w:rPr>
              <w:t xml:space="preserve">London Borough of Merton </w:t>
            </w:r>
          </w:p>
        </w:tc>
        <w:tc>
          <w:tcPr>
            <w:tcW w:w="2552" w:type="dxa"/>
          </w:tcPr>
          <w:p w:rsidR="00C017F5" w:rsidRPr="00C017F5" w:rsidRDefault="00C017F5" w:rsidP="00C017F5">
            <w:pPr>
              <w:rPr>
                <w:sz w:val="16"/>
              </w:rPr>
            </w:pPr>
            <w:r w:rsidRPr="00C017F5">
              <w:rPr>
                <w:sz w:val="16"/>
              </w:rPr>
              <w:t>2,000,000</w:t>
            </w:r>
          </w:p>
        </w:tc>
      </w:tr>
      <w:tr w:rsidR="00C017F5" w:rsidRPr="00C017F5" w:rsidTr="00E26D3D">
        <w:tc>
          <w:tcPr>
            <w:tcW w:w="7904" w:type="dxa"/>
            <w:gridSpan w:val="3"/>
          </w:tcPr>
          <w:p w:rsidR="00C017F5" w:rsidRPr="00B06338" w:rsidRDefault="00C017F5" w:rsidP="00C017F5">
            <w:pPr>
              <w:jc w:val="right"/>
              <w:rPr>
                <w:b/>
                <w:sz w:val="16"/>
              </w:rPr>
            </w:pPr>
            <w:r w:rsidRPr="00B06338">
              <w:rPr>
                <w:b/>
                <w:sz w:val="16"/>
              </w:rPr>
              <w:t>TOTAL</w:t>
            </w:r>
          </w:p>
        </w:tc>
        <w:tc>
          <w:tcPr>
            <w:tcW w:w="2552" w:type="dxa"/>
          </w:tcPr>
          <w:p w:rsidR="00C017F5" w:rsidRPr="00B06338" w:rsidRDefault="00BA4594" w:rsidP="00C017F5">
            <w:pPr>
              <w:rPr>
                <w:b/>
                <w:sz w:val="16"/>
              </w:rPr>
            </w:pPr>
            <w:r w:rsidRPr="00B06338">
              <w:rPr>
                <w:b/>
                <w:sz w:val="16"/>
              </w:rPr>
              <w:t>2,420,000</w:t>
            </w:r>
          </w:p>
        </w:tc>
      </w:tr>
    </w:tbl>
    <w:p w:rsidR="00C017F5" w:rsidRPr="00C017F5" w:rsidRDefault="00C017F5" w:rsidP="00C017F5"/>
    <w:p w:rsidR="00C017F5" w:rsidRPr="00BA4594" w:rsidRDefault="00C017F5" w:rsidP="00C017F5">
      <w:pPr>
        <w:spacing w:after="0" w:line="240" w:lineRule="auto"/>
        <w:rPr>
          <w:rFonts w:ascii="Arial" w:hAnsi="Arial" w:cs="Arial"/>
          <w:sz w:val="18"/>
        </w:rPr>
      </w:pPr>
      <w:r w:rsidRPr="00BA4594">
        <w:rPr>
          <w:rFonts w:ascii="Arial" w:hAnsi="Arial" w:cs="Arial"/>
          <w:sz w:val="18"/>
        </w:rPr>
        <w:t>Glossary:</w:t>
      </w:r>
    </w:p>
    <w:p w:rsidR="00C017F5" w:rsidRPr="00BA4594" w:rsidRDefault="00C017F5" w:rsidP="00C017F5">
      <w:pPr>
        <w:spacing w:after="0" w:line="240" w:lineRule="auto"/>
        <w:rPr>
          <w:rFonts w:ascii="Arial" w:hAnsi="Arial" w:cs="Arial"/>
          <w:sz w:val="18"/>
        </w:rPr>
      </w:pPr>
      <w:r w:rsidRPr="00BA4594">
        <w:rPr>
          <w:rFonts w:ascii="Arial" w:hAnsi="Arial" w:cs="Arial"/>
          <w:sz w:val="18"/>
        </w:rPr>
        <w:t>SWLSG = South West London St Georges Mental Health NHS Trust</w:t>
      </w:r>
    </w:p>
    <w:p w:rsidR="00C017F5" w:rsidRPr="00BA4594" w:rsidRDefault="00C017F5" w:rsidP="00C017F5">
      <w:pPr>
        <w:spacing w:after="0" w:line="240" w:lineRule="auto"/>
        <w:rPr>
          <w:rFonts w:ascii="Arial" w:hAnsi="Arial" w:cs="Arial"/>
          <w:sz w:val="18"/>
        </w:rPr>
      </w:pPr>
      <w:r w:rsidRPr="00BA4594">
        <w:rPr>
          <w:rFonts w:ascii="Arial" w:hAnsi="Arial" w:cs="Arial"/>
          <w:sz w:val="18"/>
        </w:rPr>
        <w:t>NSPCC =</w:t>
      </w:r>
    </w:p>
    <w:p w:rsidR="00C017F5" w:rsidRPr="00BA4594" w:rsidRDefault="00C017F5" w:rsidP="00C017F5">
      <w:pPr>
        <w:spacing w:after="0" w:line="240" w:lineRule="auto"/>
        <w:rPr>
          <w:rFonts w:ascii="Arial" w:hAnsi="Arial" w:cs="Arial"/>
          <w:sz w:val="18"/>
        </w:rPr>
      </w:pPr>
      <w:r w:rsidRPr="00BA4594">
        <w:rPr>
          <w:rFonts w:ascii="Arial" w:hAnsi="Arial" w:cs="Arial"/>
          <w:sz w:val="18"/>
        </w:rPr>
        <w:t xml:space="preserve">CLCH = Central London Community Healthcare NHS Trust </w:t>
      </w:r>
    </w:p>
    <w:p w:rsidR="00C017F5" w:rsidRPr="00BA4594" w:rsidRDefault="00C017F5" w:rsidP="00C017F5">
      <w:pPr>
        <w:spacing w:after="0" w:line="240" w:lineRule="auto"/>
        <w:rPr>
          <w:rFonts w:ascii="Arial" w:hAnsi="Arial" w:cs="Arial"/>
          <w:sz w:val="18"/>
        </w:rPr>
      </w:pPr>
      <w:r w:rsidRPr="00BA4594">
        <w:rPr>
          <w:rFonts w:ascii="Arial" w:hAnsi="Arial" w:cs="Arial"/>
          <w:sz w:val="18"/>
        </w:rPr>
        <w:t xml:space="preserve">MVSC = Merton Voluntary Sector Council </w:t>
      </w:r>
    </w:p>
    <w:p w:rsidR="00C017F5" w:rsidRPr="00BA4594" w:rsidRDefault="00C017F5" w:rsidP="00C017F5">
      <w:pPr>
        <w:spacing w:after="0" w:line="240" w:lineRule="auto"/>
        <w:rPr>
          <w:rFonts w:ascii="Arial" w:hAnsi="Arial" w:cs="Arial"/>
          <w:sz w:val="18"/>
        </w:rPr>
      </w:pPr>
      <w:r w:rsidRPr="00BA4594">
        <w:rPr>
          <w:rFonts w:ascii="Arial" w:hAnsi="Arial" w:cs="Arial"/>
          <w:sz w:val="18"/>
        </w:rPr>
        <w:t xml:space="preserve">LBM = London Borough of Merton </w:t>
      </w:r>
    </w:p>
    <w:p w:rsidR="00AE5810" w:rsidRPr="00BA4594" w:rsidRDefault="00C017F5" w:rsidP="00C017F5">
      <w:pPr>
        <w:spacing w:after="0" w:line="240" w:lineRule="auto"/>
        <w:rPr>
          <w:rFonts w:ascii="Arial" w:hAnsi="Arial" w:cs="Arial"/>
          <w:sz w:val="18"/>
        </w:rPr>
      </w:pPr>
      <w:r w:rsidRPr="00BA4594">
        <w:rPr>
          <w:rFonts w:ascii="Arial" w:hAnsi="Arial" w:cs="Arial"/>
          <w:sz w:val="18"/>
        </w:rPr>
        <w:t>n/a = not applicable</w:t>
      </w:r>
    </w:p>
    <w:p w:rsidR="00E26D3D" w:rsidRDefault="00E26D3D" w:rsidP="00E26D3D">
      <w:pPr>
        <w:sectPr w:rsidR="00E26D3D" w:rsidSect="00DD6075">
          <w:headerReference w:type="default" r:id="rId18"/>
          <w:footerReference w:type="default" r:id="rId19"/>
          <w:pgSz w:w="11906" w:h="16838"/>
          <w:pgMar w:top="720" w:right="720" w:bottom="720" w:left="720" w:header="708" w:footer="708" w:gutter="0"/>
          <w:cols w:space="708"/>
          <w:titlePg/>
          <w:docGrid w:linePitch="360"/>
        </w:sectPr>
      </w:pPr>
    </w:p>
    <w:p w:rsidR="00E26D3D" w:rsidRPr="00E26D3D" w:rsidRDefault="00E26D3D" w:rsidP="00E26D3D">
      <w:pPr>
        <w:rPr>
          <w:rFonts w:ascii="Arial" w:hAnsi="Arial" w:cs="Arial"/>
          <w:b/>
        </w:rPr>
      </w:pPr>
      <w:r w:rsidRPr="00E26D3D">
        <w:rPr>
          <w:rFonts w:ascii="Arial" w:hAnsi="Arial" w:cs="Arial"/>
          <w:b/>
        </w:rPr>
        <w:t xml:space="preserve">Appendix 2 Capability assessment </w:t>
      </w:r>
    </w:p>
    <w:tbl>
      <w:tblPr>
        <w:tblStyle w:val="TableGrid"/>
        <w:tblW w:w="15730" w:type="dxa"/>
        <w:tblLook w:val="04A0" w:firstRow="1" w:lastRow="0" w:firstColumn="1" w:lastColumn="0" w:noHBand="0" w:noVBand="1"/>
      </w:tblPr>
      <w:tblGrid>
        <w:gridCol w:w="3681"/>
        <w:gridCol w:w="4961"/>
        <w:gridCol w:w="4678"/>
        <w:gridCol w:w="2410"/>
      </w:tblGrid>
      <w:tr w:rsidR="00E26D3D" w:rsidRPr="00E26D3D" w:rsidTr="00E26D3D">
        <w:tc>
          <w:tcPr>
            <w:tcW w:w="3681" w:type="dxa"/>
          </w:tcPr>
          <w:p w:rsidR="00E26D3D" w:rsidRPr="00E26D3D" w:rsidRDefault="00E26D3D" w:rsidP="00E26D3D">
            <w:r w:rsidRPr="00E26D3D">
              <w:t>Capability area:</w:t>
            </w:r>
          </w:p>
        </w:tc>
        <w:tc>
          <w:tcPr>
            <w:tcW w:w="4961" w:type="dxa"/>
          </w:tcPr>
          <w:p w:rsidR="00E26D3D" w:rsidRPr="00E26D3D" w:rsidRDefault="00E26D3D" w:rsidP="00E26D3D">
            <w:r w:rsidRPr="00E26D3D">
              <w:t>Developing (confidently in place May 2020)</w:t>
            </w:r>
          </w:p>
        </w:tc>
        <w:tc>
          <w:tcPr>
            <w:tcW w:w="4678" w:type="dxa"/>
          </w:tcPr>
          <w:p w:rsidR="00E26D3D" w:rsidRPr="00E26D3D" w:rsidRDefault="00E26D3D" w:rsidP="00E26D3D">
            <w:r w:rsidRPr="00E26D3D">
              <w:t>Maturing (</w:t>
            </w:r>
            <w:r w:rsidR="00A967D0">
              <w:t>during</w:t>
            </w:r>
            <w:r w:rsidR="00C1279E">
              <w:t xml:space="preserve"> </w:t>
            </w:r>
            <w:r w:rsidRPr="00E26D3D">
              <w:t>2021</w:t>
            </w:r>
            <w:r w:rsidR="00C1279E">
              <w:t>/22</w:t>
            </w:r>
            <w:r w:rsidRPr="00E26D3D">
              <w:t>)</w:t>
            </w:r>
          </w:p>
        </w:tc>
        <w:tc>
          <w:tcPr>
            <w:tcW w:w="2410" w:type="dxa"/>
          </w:tcPr>
          <w:p w:rsidR="00E26D3D" w:rsidRPr="00E26D3D" w:rsidRDefault="00C1279E" w:rsidP="00E26D3D">
            <w:r>
              <w:t>Thriving (post 2022</w:t>
            </w:r>
            <w:r w:rsidR="00E26D3D" w:rsidRPr="00E26D3D">
              <w:t>)</w:t>
            </w:r>
          </w:p>
        </w:tc>
      </w:tr>
      <w:tr w:rsidR="00E26D3D" w:rsidRPr="00E26D3D" w:rsidTr="00E26D3D">
        <w:tc>
          <w:tcPr>
            <w:tcW w:w="3681" w:type="dxa"/>
          </w:tcPr>
          <w:p w:rsidR="00E26D3D" w:rsidRPr="00E26D3D" w:rsidRDefault="00E26D3D" w:rsidP="00E26D3D">
            <w:pPr>
              <w:numPr>
                <w:ilvl w:val="0"/>
                <w:numId w:val="25"/>
              </w:numPr>
              <w:contextualSpacing/>
              <w:rPr>
                <w:rFonts w:eastAsiaTheme="minorEastAsia"/>
                <w:b/>
                <w:lang w:val="en-US" w:eastAsia="ja-JP"/>
              </w:rPr>
            </w:pPr>
            <w:r w:rsidRPr="00E26D3D">
              <w:rPr>
                <w:rFonts w:eastAsiaTheme="minorEastAsia"/>
                <w:b/>
                <w:lang w:val="en-US" w:eastAsia="ja-JP"/>
              </w:rPr>
              <w:t xml:space="preserve">Governance and leadership </w:t>
            </w:r>
          </w:p>
          <w:p w:rsidR="00E26D3D" w:rsidRPr="00E26D3D" w:rsidRDefault="00E26D3D" w:rsidP="00E26D3D"/>
          <w:p w:rsidR="00E26D3D" w:rsidRPr="00E26D3D" w:rsidRDefault="00E26D3D" w:rsidP="00E26D3D">
            <w:r w:rsidRPr="00E26D3D">
              <w:t>Potential questions could be:</w:t>
            </w:r>
          </w:p>
          <w:p w:rsidR="00E26D3D" w:rsidRPr="00E26D3D" w:rsidRDefault="00E26D3D" w:rsidP="00E26D3D">
            <w:pPr>
              <w:spacing w:after="200" w:line="276" w:lineRule="auto"/>
              <w:contextualSpacing/>
            </w:pPr>
          </w:p>
          <w:p w:rsidR="00E26D3D" w:rsidRPr="00E26D3D" w:rsidRDefault="00E26D3D" w:rsidP="00E26D3D">
            <w:pPr>
              <w:spacing w:after="200" w:line="276" w:lineRule="auto"/>
              <w:contextualSpacing/>
            </w:pPr>
            <w:r w:rsidRPr="00E26D3D">
              <w:t>- Can you describe the leadership and governance model you have adopted to drive sustainable system improvement in health and social care in Merton?</w:t>
            </w:r>
          </w:p>
          <w:p w:rsidR="00E26D3D" w:rsidRPr="00E26D3D" w:rsidRDefault="00E26D3D" w:rsidP="00E26D3D">
            <w:pPr>
              <w:spacing w:after="200" w:line="276" w:lineRule="auto"/>
              <w:contextualSpacing/>
            </w:pPr>
          </w:p>
          <w:p w:rsidR="00E26D3D" w:rsidRPr="00E26D3D" w:rsidRDefault="00E26D3D" w:rsidP="00E26D3D">
            <w:pPr>
              <w:spacing w:after="200" w:line="276" w:lineRule="auto"/>
              <w:contextualSpacing/>
            </w:pPr>
            <w:r w:rsidRPr="00E26D3D">
              <w:t>- What will be done to ensure the bidder and any sub-contractors support workforce development?</w:t>
            </w:r>
          </w:p>
          <w:p w:rsidR="00E26D3D" w:rsidRPr="00E26D3D" w:rsidRDefault="00E26D3D" w:rsidP="00E26D3D">
            <w:pPr>
              <w:spacing w:after="200" w:line="276" w:lineRule="auto"/>
              <w:contextualSpacing/>
            </w:pPr>
          </w:p>
          <w:p w:rsidR="00E26D3D" w:rsidRPr="00E26D3D" w:rsidRDefault="00E26D3D" w:rsidP="00E26D3D">
            <w:pPr>
              <w:spacing w:after="200" w:line="276" w:lineRule="auto"/>
              <w:contextualSpacing/>
            </w:pPr>
            <w:r w:rsidRPr="00E26D3D">
              <w:t>- How does establishing a provider collaborative and delivering against the outcomes identified align with partner’s organisations strategies?</w:t>
            </w:r>
          </w:p>
          <w:p w:rsidR="00E26D3D" w:rsidRPr="00E26D3D" w:rsidRDefault="00E26D3D" w:rsidP="00E26D3D">
            <w:pPr>
              <w:spacing w:after="200" w:line="276" w:lineRule="auto"/>
              <w:contextualSpacing/>
            </w:pPr>
          </w:p>
          <w:p w:rsidR="00E26D3D" w:rsidRPr="00E26D3D" w:rsidRDefault="00E26D3D" w:rsidP="00E26D3D">
            <w:r w:rsidRPr="00E26D3D">
              <w:t xml:space="preserve"> - How would you develop a culture of learning and sharing with system leaders solving problems together and drawing in the experiences of others?</w:t>
            </w:r>
          </w:p>
          <w:p w:rsidR="00E26D3D" w:rsidRPr="00E26D3D" w:rsidRDefault="00E26D3D" w:rsidP="00E26D3D">
            <w:pPr>
              <w:spacing w:after="200" w:line="276" w:lineRule="auto"/>
              <w:contextualSpacing/>
            </w:pPr>
          </w:p>
        </w:tc>
        <w:tc>
          <w:tcPr>
            <w:tcW w:w="4961" w:type="dxa"/>
          </w:tcPr>
          <w:p w:rsidR="00E26D3D" w:rsidRPr="00E26D3D" w:rsidRDefault="00E26D3D" w:rsidP="00E26D3D">
            <w:r w:rsidRPr="00E26D3D">
              <w:rPr>
                <w:rFonts w:ascii="Calibri" w:hAnsi="Calibri" w:cs="Calibri"/>
              </w:rPr>
              <w:t>- A clear description of the nature of the provider collaboration form and an o</w:t>
            </w:r>
            <w:r w:rsidRPr="00E26D3D">
              <w:t xml:space="preserve">rganogram of the partnership, providing clarity around accountability and decision making routes </w:t>
            </w:r>
          </w:p>
          <w:p w:rsidR="00E26D3D" w:rsidRPr="00E26D3D" w:rsidRDefault="00E26D3D" w:rsidP="00E26D3D">
            <w:r w:rsidRPr="00E26D3D">
              <w:t xml:space="preserve">-Formal organisational commitment from each partner organisation in the provider collaborative e.g. board discussion and agreement, signed governance documentation </w:t>
            </w:r>
          </w:p>
          <w:p w:rsidR="00E26D3D" w:rsidRPr="00E26D3D" w:rsidRDefault="00E26D3D" w:rsidP="00E26D3D">
            <w:r w:rsidRPr="00E26D3D">
              <w:t xml:space="preserve">- Evidence of effective engagement with Primary Care Networks and the London borough of Merton as key stakeholders of a community services provider collaboration. </w:t>
            </w:r>
          </w:p>
          <w:p w:rsidR="00E26D3D" w:rsidRPr="00E26D3D" w:rsidRDefault="00E26D3D" w:rsidP="00E26D3D">
            <w:r w:rsidRPr="00E26D3D">
              <w:t xml:space="preserve">-Governance structures agreed with all partners are simple, transparent, and provide clarity about how accountability will work and what the responsibilities of the constituent organisations will be. </w:t>
            </w:r>
          </w:p>
          <w:p w:rsidR="00E26D3D" w:rsidRPr="00E26D3D" w:rsidRDefault="00E26D3D" w:rsidP="00E26D3D">
            <w:r w:rsidRPr="00E26D3D">
              <w:t>- Shared vision and objectives building a shared common purpose and a collectively owned narrative for the provider collaborative</w:t>
            </w:r>
          </w:p>
          <w:p w:rsidR="00E26D3D" w:rsidRPr="00E26D3D" w:rsidRDefault="00E26D3D" w:rsidP="00E26D3D">
            <w:r w:rsidRPr="00E26D3D">
              <w:t xml:space="preserve">- Dedicated clinical and managerial capacity and infrastructure to develop plans </w:t>
            </w:r>
          </w:p>
          <w:p w:rsidR="00E26D3D" w:rsidRPr="00E26D3D" w:rsidRDefault="00E26D3D" w:rsidP="00E26D3D">
            <w:r w:rsidRPr="00E26D3D">
              <w:t xml:space="preserve">- Details of the provider collaborations approach towards risk/gain share agreements </w:t>
            </w:r>
          </w:p>
          <w:p w:rsidR="00E26D3D" w:rsidRPr="00E26D3D" w:rsidRDefault="00E26D3D" w:rsidP="00E26D3D">
            <w:r w:rsidRPr="00E26D3D">
              <w:rPr>
                <w:rFonts w:ascii="Calibri" w:hAnsi="Calibri" w:cs="Calibri"/>
              </w:rPr>
              <w:t xml:space="preserve">- A description of the key leadership roles, both clinical and managerial, their responsibilities, reporting relationships and accountabilities. </w:t>
            </w:r>
          </w:p>
          <w:p w:rsidR="00E26D3D" w:rsidRPr="00E26D3D" w:rsidRDefault="00E26D3D" w:rsidP="00E26D3D">
            <w:r w:rsidRPr="00E26D3D">
              <w:t xml:space="preserve">-Agreed dispute resolution policy between all partners in the collaboration. </w:t>
            </w:r>
          </w:p>
          <w:p w:rsidR="00E26D3D" w:rsidRPr="00E26D3D" w:rsidRDefault="00E26D3D" w:rsidP="00E26D3D"/>
          <w:p w:rsidR="00E26D3D" w:rsidRPr="00E26D3D" w:rsidRDefault="00E26D3D" w:rsidP="00E26D3D"/>
          <w:p w:rsidR="00E26D3D" w:rsidRPr="00E26D3D" w:rsidRDefault="00E26D3D" w:rsidP="00E26D3D"/>
        </w:tc>
        <w:tc>
          <w:tcPr>
            <w:tcW w:w="4678" w:type="dxa"/>
          </w:tcPr>
          <w:p w:rsidR="00E26D3D" w:rsidRPr="00E26D3D" w:rsidRDefault="00E26D3D" w:rsidP="00E26D3D">
            <w:r w:rsidRPr="00E26D3D">
              <w:t>-Governance and clear accountability structures are agreed and are maturing supporting leaders to make decisions</w:t>
            </w:r>
          </w:p>
          <w:p w:rsidR="00E26D3D" w:rsidRPr="00E26D3D" w:rsidRDefault="00E26D3D" w:rsidP="00E26D3D"/>
          <w:p w:rsidR="00E26D3D" w:rsidRPr="00E26D3D" w:rsidRDefault="00E26D3D" w:rsidP="00E26D3D">
            <w:r w:rsidRPr="00E26D3D">
              <w:t xml:space="preserve">-Robust governance and clear accountability structures are in place.  </w:t>
            </w:r>
          </w:p>
          <w:p w:rsidR="00E26D3D" w:rsidRPr="00E26D3D" w:rsidRDefault="00E26D3D" w:rsidP="00E26D3D"/>
          <w:p w:rsidR="00E26D3D" w:rsidRPr="00E26D3D" w:rsidRDefault="00E26D3D" w:rsidP="00E26D3D">
            <w:r w:rsidRPr="00E26D3D">
              <w:t xml:space="preserve">-Embedded infrastructure with LBM and Primary Care Networks with clear communication channels, levels of influence and scrutiny  </w:t>
            </w:r>
          </w:p>
          <w:p w:rsidR="00E26D3D" w:rsidRPr="00E26D3D" w:rsidRDefault="00E26D3D" w:rsidP="00E26D3D"/>
          <w:p w:rsidR="00E26D3D" w:rsidRPr="00E26D3D" w:rsidRDefault="00E26D3D" w:rsidP="00E26D3D">
            <w:r w:rsidRPr="00E26D3D">
              <w:t>-Corporate identity established</w:t>
            </w:r>
          </w:p>
          <w:p w:rsidR="00E26D3D" w:rsidRPr="00E26D3D" w:rsidRDefault="00E26D3D" w:rsidP="00E26D3D"/>
          <w:p w:rsidR="00E26D3D" w:rsidRPr="00E26D3D" w:rsidRDefault="00E26D3D" w:rsidP="00E26D3D">
            <w:r w:rsidRPr="00E26D3D">
              <w:t xml:space="preserve">-Corporate governance arrangements to deliver the contract and to meet all statutory and regulatory obligations are in place. </w:t>
            </w:r>
          </w:p>
          <w:p w:rsidR="00E26D3D" w:rsidRPr="00E26D3D" w:rsidRDefault="00E26D3D" w:rsidP="00E26D3D"/>
          <w:p w:rsidR="00E26D3D" w:rsidRPr="00E26D3D" w:rsidRDefault="00E26D3D" w:rsidP="00E26D3D">
            <w:r w:rsidRPr="00E26D3D">
              <w:t>- Confirmation of the sufficiency and capability of the senior leadership and change management team to enable transition and subsequent transformation. Details of additional resources and enhancement of skills capability.</w:t>
            </w:r>
          </w:p>
          <w:p w:rsidR="00E26D3D" w:rsidRPr="00E26D3D" w:rsidRDefault="00E26D3D" w:rsidP="00E26D3D"/>
          <w:p w:rsidR="00E26D3D" w:rsidRPr="00E26D3D" w:rsidRDefault="00E26D3D" w:rsidP="00E26D3D">
            <w:r w:rsidRPr="00E26D3D">
              <w:t xml:space="preserve">- Alignment of component organisations strategies and corporate objectives with integrated community services outcomes and vision. </w:t>
            </w:r>
          </w:p>
          <w:p w:rsidR="00E26D3D" w:rsidRPr="00E26D3D" w:rsidRDefault="00E26D3D" w:rsidP="00E26D3D"/>
        </w:tc>
        <w:tc>
          <w:tcPr>
            <w:tcW w:w="2410" w:type="dxa"/>
          </w:tcPr>
          <w:p w:rsidR="00E26D3D" w:rsidRPr="00E26D3D" w:rsidRDefault="00E26D3D" w:rsidP="00E26D3D">
            <w:r w:rsidRPr="00E26D3D">
              <w:t xml:space="preserve">-Leading as one single voice </w:t>
            </w:r>
          </w:p>
          <w:p w:rsidR="00E26D3D" w:rsidRPr="00E26D3D" w:rsidRDefault="00E26D3D" w:rsidP="00E26D3D"/>
          <w:p w:rsidR="00E26D3D" w:rsidRPr="00E26D3D" w:rsidRDefault="00E26D3D" w:rsidP="00E26D3D">
            <w:r w:rsidRPr="00E26D3D">
              <w:t>-Robust policies and procedures embedded into practice</w:t>
            </w:r>
          </w:p>
          <w:p w:rsidR="00E26D3D" w:rsidRPr="00E26D3D" w:rsidRDefault="00E26D3D" w:rsidP="00E26D3D"/>
          <w:p w:rsidR="00E26D3D" w:rsidRPr="00E26D3D" w:rsidRDefault="00E26D3D" w:rsidP="00E26D3D">
            <w:r w:rsidRPr="00E26D3D">
              <w:t>- Ability to carry out decisions made, with the capability to execute on priorities</w:t>
            </w:r>
          </w:p>
          <w:p w:rsidR="00E26D3D" w:rsidRPr="00E26D3D" w:rsidRDefault="00E26D3D" w:rsidP="00E26D3D"/>
        </w:tc>
      </w:tr>
      <w:tr w:rsidR="00E26D3D" w:rsidRPr="00E26D3D" w:rsidTr="00E26D3D">
        <w:tc>
          <w:tcPr>
            <w:tcW w:w="3681" w:type="dxa"/>
          </w:tcPr>
          <w:p w:rsidR="00E26D3D" w:rsidRPr="00E26D3D" w:rsidRDefault="00E26D3D" w:rsidP="00E26D3D">
            <w:pPr>
              <w:numPr>
                <w:ilvl w:val="0"/>
                <w:numId w:val="25"/>
              </w:numPr>
              <w:contextualSpacing/>
              <w:rPr>
                <w:rFonts w:eastAsiaTheme="minorEastAsia"/>
                <w:b/>
                <w:lang w:val="en-US" w:eastAsia="ja-JP"/>
              </w:rPr>
            </w:pPr>
            <w:r w:rsidRPr="00E26D3D">
              <w:rPr>
                <w:rFonts w:eastAsiaTheme="minorEastAsia"/>
                <w:b/>
                <w:lang w:val="en-US" w:eastAsia="ja-JP"/>
              </w:rPr>
              <w:t>Transformation change</w:t>
            </w:r>
          </w:p>
          <w:p w:rsidR="00E26D3D" w:rsidRPr="00E26D3D" w:rsidRDefault="00E26D3D" w:rsidP="00E26D3D"/>
          <w:p w:rsidR="00E26D3D" w:rsidRPr="00E26D3D" w:rsidRDefault="00E26D3D" w:rsidP="00E26D3D">
            <w:r w:rsidRPr="00E26D3D">
              <w:t xml:space="preserve">Potential questions could be: </w:t>
            </w:r>
          </w:p>
          <w:p w:rsidR="00E26D3D" w:rsidRPr="00E26D3D" w:rsidRDefault="00E26D3D" w:rsidP="00E26D3D"/>
          <w:p w:rsidR="00E26D3D" w:rsidRPr="00E26D3D" w:rsidRDefault="00E26D3D" w:rsidP="00E26D3D">
            <w:r w:rsidRPr="00E26D3D">
              <w:t xml:space="preserve">- Outline your plan for working collaboratively with commissioners and Merton residents to design and agree service models to deliver the outcomes. </w:t>
            </w:r>
            <w:r w:rsidRPr="00E26D3D">
              <w:rPr>
                <w:rFonts w:ascii="Calibri" w:hAnsi="Calibri" w:cs="Calibri"/>
              </w:rPr>
              <w:t>What systems and processes will you put in place?</w:t>
            </w:r>
          </w:p>
          <w:p w:rsidR="00E26D3D" w:rsidRPr="00E26D3D" w:rsidRDefault="00E26D3D" w:rsidP="00E26D3D"/>
          <w:p w:rsidR="00E26D3D" w:rsidRPr="00E26D3D" w:rsidRDefault="00E26D3D" w:rsidP="00E26D3D">
            <w:pPr>
              <w:rPr>
                <w:rFonts w:ascii="Calibri" w:hAnsi="Calibri" w:cs="Calibri"/>
              </w:rPr>
            </w:pPr>
            <w:r w:rsidRPr="00E26D3D">
              <w:rPr>
                <w:rFonts w:ascii="Calibri" w:hAnsi="Calibri" w:cs="Calibri"/>
              </w:rPr>
              <w:t>- What barriers and challenges do you think you will face and how as a provider collaborative will you mitigate against them?</w:t>
            </w:r>
          </w:p>
          <w:p w:rsidR="00E26D3D" w:rsidRPr="00E26D3D" w:rsidRDefault="00E26D3D" w:rsidP="00E26D3D">
            <w:pPr>
              <w:rPr>
                <w:rFonts w:ascii="Calibri" w:hAnsi="Calibri" w:cs="Calibri"/>
              </w:rPr>
            </w:pPr>
          </w:p>
          <w:p w:rsidR="00E26D3D" w:rsidRPr="00E26D3D" w:rsidRDefault="00E26D3D" w:rsidP="00E26D3D">
            <w:pPr>
              <w:rPr>
                <w:rFonts w:ascii="Calibri" w:hAnsi="Calibri" w:cs="Calibri"/>
              </w:rPr>
            </w:pPr>
            <w:r w:rsidRPr="00E26D3D">
              <w:rPr>
                <w:rFonts w:ascii="Calibri" w:hAnsi="Calibri" w:cs="Calibri"/>
              </w:rPr>
              <w:t>- How do you see the relationship with commissioners working effectively?</w:t>
            </w:r>
          </w:p>
          <w:p w:rsidR="00E26D3D" w:rsidRPr="00E26D3D" w:rsidRDefault="00E26D3D" w:rsidP="00E26D3D">
            <w:pPr>
              <w:rPr>
                <w:rFonts w:ascii="Calibri" w:hAnsi="Calibri" w:cs="Calibri"/>
              </w:rPr>
            </w:pPr>
          </w:p>
          <w:p w:rsidR="00E26D3D" w:rsidRPr="00E26D3D" w:rsidRDefault="00E26D3D" w:rsidP="00E26D3D">
            <w:pPr>
              <w:rPr>
                <w:rFonts w:ascii="Calibri" w:hAnsi="Calibri" w:cs="Calibri"/>
              </w:rPr>
            </w:pPr>
            <w:r w:rsidRPr="00E26D3D">
              <w:rPr>
                <w:rFonts w:ascii="Calibri" w:hAnsi="Calibri" w:cs="Calibri"/>
              </w:rPr>
              <w:t xml:space="preserve">- How will you provide opportunities for all, including the most vulnerable, to make a valuable contribution and promote social integration? </w:t>
            </w:r>
          </w:p>
          <w:p w:rsidR="00E26D3D" w:rsidRPr="00E26D3D" w:rsidRDefault="00E26D3D" w:rsidP="00E26D3D">
            <w:pPr>
              <w:rPr>
                <w:rFonts w:ascii="Calibri" w:hAnsi="Calibri" w:cs="Calibri"/>
              </w:rPr>
            </w:pPr>
          </w:p>
          <w:p w:rsidR="00E26D3D" w:rsidRPr="00E26D3D" w:rsidRDefault="00E26D3D" w:rsidP="00E26D3D">
            <w:pPr>
              <w:rPr>
                <w:rFonts w:ascii="Calibri" w:hAnsi="Calibri" w:cs="Calibri"/>
              </w:rPr>
            </w:pPr>
            <w:r w:rsidRPr="00E26D3D">
              <w:rPr>
                <w:rFonts w:ascii="Calibri" w:hAnsi="Calibri" w:cs="Calibri"/>
              </w:rPr>
              <w:t>- What skills and capabilities do you have to enable transformation that leads to improvement?</w:t>
            </w:r>
          </w:p>
          <w:p w:rsidR="00E26D3D" w:rsidRPr="00E26D3D" w:rsidRDefault="00E26D3D" w:rsidP="00E26D3D">
            <w:pPr>
              <w:rPr>
                <w:rFonts w:ascii="Calibri" w:hAnsi="Calibri" w:cs="Calibri"/>
              </w:rPr>
            </w:pPr>
          </w:p>
          <w:p w:rsidR="00E26D3D" w:rsidRPr="00E26D3D" w:rsidRDefault="00E26D3D" w:rsidP="00E26D3D">
            <w:pPr>
              <w:rPr>
                <w:rFonts w:ascii="Calibri" w:hAnsi="Calibri" w:cs="Calibri"/>
              </w:rPr>
            </w:pPr>
          </w:p>
        </w:tc>
        <w:tc>
          <w:tcPr>
            <w:tcW w:w="4961" w:type="dxa"/>
          </w:tcPr>
          <w:p w:rsidR="00E26D3D" w:rsidRPr="00E26D3D" w:rsidRDefault="00E26D3D" w:rsidP="00E26D3D">
            <w:r w:rsidRPr="00E26D3D">
              <w:t>- Robust plan of how the bidder will work together with commissioners, service users including children and young people and the public to co-produce the service model and final specification for delivery against the vision and outcomes. To include:</w:t>
            </w:r>
          </w:p>
          <w:p w:rsidR="00E26D3D" w:rsidRPr="00E26D3D" w:rsidRDefault="00E26D3D" w:rsidP="00E26D3D">
            <w:r w:rsidRPr="00E26D3D">
              <w:t xml:space="preserve">      - Details of the management methodology to transformation e.g. Programme Management approach</w:t>
            </w:r>
          </w:p>
          <w:p w:rsidR="00E26D3D" w:rsidRPr="00E26D3D" w:rsidRDefault="00E26D3D" w:rsidP="00E26D3D">
            <w:r w:rsidRPr="00E26D3D">
              <w:t xml:space="preserve">- Organigram of the suggested structure, outlining how different working groups could be established, how decisions will be made and; </w:t>
            </w:r>
          </w:p>
          <w:p w:rsidR="00E26D3D" w:rsidRPr="00E26D3D" w:rsidRDefault="00E26D3D" w:rsidP="00E26D3D">
            <w:r w:rsidRPr="00E26D3D">
              <w:t xml:space="preserve">      - Evidence of commitment of resources </w:t>
            </w:r>
          </w:p>
          <w:p w:rsidR="00E26D3D" w:rsidRPr="00E26D3D" w:rsidRDefault="00E26D3D" w:rsidP="00E26D3D">
            <w:r w:rsidRPr="00E26D3D">
              <w:t xml:space="preserve">      - Description of approach taken to harness the   expertise and experience of front line staff in the transformation process</w:t>
            </w:r>
          </w:p>
          <w:p w:rsidR="00E26D3D" w:rsidRPr="00E26D3D" w:rsidRDefault="00E26D3D" w:rsidP="00E26D3D">
            <w:r w:rsidRPr="00E26D3D">
              <w:t xml:space="preserve">     - Commitment and approach to co-production to ensure that service users including children and young people and residents are involved in the process of development and embedded into continuous improvement. </w:t>
            </w:r>
          </w:p>
          <w:p w:rsidR="00E26D3D" w:rsidRPr="00E26D3D" w:rsidRDefault="00E26D3D" w:rsidP="00E26D3D">
            <w:r w:rsidRPr="00E26D3D">
              <w:t>- undertaken an infrastructure and asset mapping assessment to understand the opportunities there are at a local level to build capacity and enable system transformation</w:t>
            </w:r>
          </w:p>
          <w:p w:rsidR="00E26D3D" w:rsidRPr="00E26D3D" w:rsidRDefault="00E26D3D" w:rsidP="00E26D3D">
            <w:r w:rsidRPr="00E26D3D">
              <w:t xml:space="preserve">-Clear plans to organize delivery around local neighbourhoods and the needs of the population </w:t>
            </w:r>
          </w:p>
          <w:p w:rsidR="00E26D3D" w:rsidRPr="00E26D3D" w:rsidRDefault="00E26D3D" w:rsidP="00E26D3D"/>
          <w:p w:rsidR="00E26D3D" w:rsidRPr="00E26D3D" w:rsidRDefault="00E26D3D" w:rsidP="00E26D3D"/>
        </w:tc>
        <w:tc>
          <w:tcPr>
            <w:tcW w:w="4678" w:type="dxa"/>
          </w:tcPr>
          <w:p w:rsidR="00E26D3D" w:rsidRPr="00E26D3D" w:rsidRDefault="00E26D3D" w:rsidP="00E26D3D">
            <w:r w:rsidRPr="00E26D3D">
              <w:t xml:space="preserve">-Terms of reference for key boards and sub-committees/working groups identified </w:t>
            </w:r>
          </w:p>
          <w:p w:rsidR="00E26D3D" w:rsidRPr="00E26D3D" w:rsidRDefault="00E26D3D" w:rsidP="00E26D3D"/>
          <w:p w:rsidR="00E26D3D" w:rsidRPr="00E26D3D" w:rsidRDefault="00E26D3D" w:rsidP="00E26D3D">
            <w:r w:rsidRPr="00E26D3D">
              <w:t>-Comprehensive transition/mobilisation plan outlining the implementation schedule to sustainably and safely to put the new contract arrangements into place.</w:t>
            </w:r>
          </w:p>
          <w:p w:rsidR="00E26D3D" w:rsidRPr="00E26D3D" w:rsidRDefault="00E26D3D" w:rsidP="00E26D3D"/>
          <w:p w:rsidR="00E26D3D" w:rsidRPr="00E26D3D" w:rsidRDefault="00E26D3D" w:rsidP="00E26D3D">
            <w:r w:rsidRPr="00E26D3D">
              <w:t>- Mobilisation plan includes consideration of:</w:t>
            </w:r>
          </w:p>
          <w:p w:rsidR="00E26D3D" w:rsidRPr="00E26D3D" w:rsidRDefault="00E26D3D" w:rsidP="00E26D3D">
            <w:r w:rsidRPr="00E26D3D">
              <w:t>-</w:t>
            </w:r>
            <w:r w:rsidRPr="00E26D3D">
              <w:tab/>
              <w:t>New collective governance arrangements (clinical and organisational)</w:t>
            </w:r>
          </w:p>
          <w:p w:rsidR="00E26D3D" w:rsidRPr="00E26D3D" w:rsidRDefault="00E26D3D" w:rsidP="00E26D3D">
            <w:r w:rsidRPr="00E26D3D">
              <w:t>-</w:t>
            </w:r>
            <w:r w:rsidRPr="00E26D3D">
              <w:tab/>
              <w:t>Digital and IT requirements</w:t>
            </w:r>
          </w:p>
          <w:p w:rsidR="00E26D3D" w:rsidRPr="00E26D3D" w:rsidRDefault="00E26D3D" w:rsidP="00E26D3D">
            <w:r w:rsidRPr="00E26D3D">
              <w:t>-</w:t>
            </w:r>
            <w:r w:rsidRPr="00E26D3D">
              <w:tab/>
              <w:t>Premises, estates, infrastructure</w:t>
            </w:r>
          </w:p>
          <w:p w:rsidR="00E26D3D" w:rsidRPr="00E26D3D" w:rsidRDefault="00E26D3D" w:rsidP="00E26D3D">
            <w:r w:rsidRPr="00E26D3D">
              <w:t>-</w:t>
            </w:r>
            <w:r w:rsidRPr="00E26D3D">
              <w:tab/>
              <w:t>Workforce</w:t>
            </w:r>
          </w:p>
          <w:p w:rsidR="00E26D3D" w:rsidRPr="00E26D3D" w:rsidRDefault="00E26D3D" w:rsidP="00E26D3D">
            <w:r w:rsidRPr="00E26D3D">
              <w:t>-</w:t>
            </w:r>
            <w:r w:rsidRPr="00E26D3D">
              <w:tab/>
              <w:t>Equipment (clinical and non-clinical)</w:t>
            </w:r>
          </w:p>
          <w:p w:rsidR="00E26D3D" w:rsidRPr="00E26D3D" w:rsidRDefault="00E26D3D" w:rsidP="00E26D3D">
            <w:r w:rsidRPr="00E26D3D">
              <w:t>-</w:t>
            </w:r>
            <w:r w:rsidRPr="00E26D3D">
              <w:tab/>
              <w:t>Clinical services</w:t>
            </w:r>
          </w:p>
          <w:p w:rsidR="00E26D3D" w:rsidRPr="00E26D3D" w:rsidRDefault="00E26D3D" w:rsidP="00E26D3D">
            <w:r w:rsidRPr="00E26D3D">
              <w:t>-</w:t>
            </w:r>
            <w:r w:rsidRPr="00E26D3D">
              <w:tab/>
              <w:t>Monitoring and reporting of contractual arrangements</w:t>
            </w:r>
          </w:p>
          <w:p w:rsidR="00E26D3D" w:rsidRPr="00E26D3D" w:rsidRDefault="00E26D3D" w:rsidP="00E26D3D">
            <w:r w:rsidRPr="00E26D3D">
              <w:t>-Communications and engagement strategy and plan to support effective transition to new working</w:t>
            </w:r>
          </w:p>
          <w:p w:rsidR="00E26D3D" w:rsidRPr="00E26D3D" w:rsidRDefault="00E26D3D" w:rsidP="00E26D3D"/>
          <w:p w:rsidR="00E26D3D" w:rsidRPr="00E26D3D" w:rsidRDefault="00E26D3D" w:rsidP="00E26D3D">
            <w:r w:rsidRPr="00E26D3D">
              <w:t xml:space="preserve">- Dedicated capacity and supporting infrastructure in place to enable change </w:t>
            </w:r>
          </w:p>
          <w:p w:rsidR="00E26D3D" w:rsidRPr="00E26D3D" w:rsidRDefault="00E26D3D" w:rsidP="00E26D3D"/>
          <w:p w:rsidR="00E26D3D" w:rsidRPr="00E26D3D" w:rsidRDefault="00E26D3D" w:rsidP="00E26D3D">
            <w:r w:rsidRPr="00E26D3D">
              <w:t xml:space="preserve">-Details of how the bidder draws on the skills and leadership of frontline staff, service users including children and young people and Merton residents.   </w:t>
            </w:r>
          </w:p>
          <w:p w:rsidR="00E26D3D" w:rsidRPr="00E26D3D" w:rsidRDefault="00E26D3D" w:rsidP="00E26D3D"/>
          <w:p w:rsidR="00E26D3D" w:rsidRPr="00E26D3D" w:rsidRDefault="00E26D3D" w:rsidP="00E26D3D">
            <w:r w:rsidRPr="00E26D3D">
              <w:t>- Consider equality and diversity in the provision and operation of services, including a workforce that is representative of Merton, where relevant and proportionate.</w:t>
            </w:r>
          </w:p>
          <w:p w:rsidR="00E26D3D" w:rsidRPr="00E26D3D" w:rsidRDefault="00E26D3D" w:rsidP="00E26D3D"/>
        </w:tc>
        <w:tc>
          <w:tcPr>
            <w:tcW w:w="2410" w:type="dxa"/>
          </w:tcPr>
          <w:p w:rsidR="00E26D3D" w:rsidRPr="00E26D3D" w:rsidRDefault="00E26D3D" w:rsidP="00E26D3D">
            <w:r w:rsidRPr="00E26D3D">
              <w:t xml:space="preserve">- coproduction is embedded as a core function that drives decision making. </w:t>
            </w:r>
          </w:p>
          <w:p w:rsidR="00E26D3D" w:rsidRPr="00E26D3D" w:rsidRDefault="00E26D3D" w:rsidP="00E26D3D"/>
          <w:p w:rsidR="00E26D3D" w:rsidRPr="00E26D3D" w:rsidRDefault="00E26D3D" w:rsidP="00E26D3D">
            <w:r w:rsidRPr="00E26D3D">
              <w:t xml:space="preserve">- Culture of continuous improvement is embedded into delivery of front line community services. </w:t>
            </w:r>
          </w:p>
          <w:p w:rsidR="00E26D3D" w:rsidRPr="00E26D3D" w:rsidRDefault="00E26D3D" w:rsidP="00E26D3D"/>
          <w:p w:rsidR="00E26D3D" w:rsidRPr="00E26D3D" w:rsidRDefault="00E26D3D" w:rsidP="00E26D3D"/>
          <w:p w:rsidR="00E26D3D" w:rsidRPr="00E26D3D" w:rsidRDefault="00E26D3D" w:rsidP="00E26D3D"/>
        </w:tc>
      </w:tr>
      <w:tr w:rsidR="00E26D3D" w:rsidRPr="00E26D3D" w:rsidTr="00E26D3D">
        <w:tc>
          <w:tcPr>
            <w:tcW w:w="3681" w:type="dxa"/>
          </w:tcPr>
          <w:p w:rsidR="00E26D3D" w:rsidRPr="00E26D3D" w:rsidRDefault="00E26D3D" w:rsidP="00E26D3D">
            <w:pPr>
              <w:numPr>
                <w:ilvl w:val="0"/>
                <w:numId w:val="25"/>
              </w:numPr>
              <w:contextualSpacing/>
              <w:rPr>
                <w:rFonts w:eastAsiaTheme="minorEastAsia"/>
                <w:b/>
                <w:lang w:val="en-US" w:eastAsia="ja-JP"/>
              </w:rPr>
            </w:pPr>
            <w:r w:rsidRPr="00E26D3D">
              <w:rPr>
                <w:rFonts w:eastAsiaTheme="minorEastAsia"/>
                <w:b/>
                <w:lang w:val="en-US" w:eastAsia="ja-JP"/>
              </w:rPr>
              <w:t>Commitment to culture change/continuous improvement</w:t>
            </w:r>
          </w:p>
          <w:p w:rsidR="00E26D3D" w:rsidRPr="00E26D3D" w:rsidRDefault="00E26D3D" w:rsidP="00E26D3D"/>
          <w:p w:rsidR="00E26D3D" w:rsidRPr="00E26D3D" w:rsidRDefault="00E26D3D" w:rsidP="00E26D3D">
            <w:r w:rsidRPr="00E26D3D">
              <w:t>Potential questions could be:</w:t>
            </w:r>
          </w:p>
          <w:p w:rsidR="00E26D3D" w:rsidRPr="00E26D3D" w:rsidRDefault="00E26D3D" w:rsidP="00E26D3D"/>
          <w:p w:rsidR="00E26D3D" w:rsidRPr="00E26D3D" w:rsidRDefault="00E26D3D" w:rsidP="00E26D3D">
            <w:r w:rsidRPr="00E26D3D">
              <w:t>- Explain to us your commitment and passion to Merton as a place and how the development of integrated community services can positively contribute</w:t>
            </w:r>
          </w:p>
          <w:p w:rsidR="00E26D3D" w:rsidRPr="00E26D3D" w:rsidRDefault="00E26D3D" w:rsidP="00E26D3D"/>
          <w:p w:rsidR="00E26D3D" w:rsidRPr="00E26D3D" w:rsidRDefault="00E26D3D" w:rsidP="00E26D3D">
            <w:r w:rsidRPr="00E26D3D">
              <w:t>-How would you approach community engagement and empowerment – working with and for the people and communities we serve; explicitly using and developing assets and strengths;</w:t>
            </w:r>
          </w:p>
          <w:p w:rsidR="00E26D3D" w:rsidRPr="00E26D3D" w:rsidRDefault="00E26D3D" w:rsidP="00E26D3D">
            <w:r w:rsidRPr="00E26D3D">
              <w:t xml:space="preserve"> </w:t>
            </w:r>
          </w:p>
          <w:p w:rsidR="00E26D3D" w:rsidRPr="00E26D3D" w:rsidRDefault="00E26D3D" w:rsidP="00E26D3D">
            <w:r w:rsidRPr="00E26D3D">
              <w:t>-How will you ensure equal if not more focus is given to enable positive agency and collective change amongst the workforce rather than on structural change?</w:t>
            </w:r>
          </w:p>
          <w:p w:rsidR="00E26D3D" w:rsidRPr="00E26D3D" w:rsidRDefault="00E26D3D" w:rsidP="00E26D3D"/>
          <w:p w:rsidR="00E26D3D" w:rsidRPr="00E26D3D" w:rsidRDefault="00E26D3D" w:rsidP="00E26D3D"/>
          <w:p w:rsidR="00E26D3D" w:rsidRPr="00E26D3D" w:rsidRDefault="00E26D3D" w:rsidP="00E26D3D">
            <w:r w:rsidRPr="00E26D3D">
              <w:t>- How would you ensure prevention is prioritised?</w:t>
            </w:r>
          </w:p>
          <w:p w:rsidR="00E26D3D" w:rsidRPr="00E26D3D" w:rsidRDefault="00E26D3D" w:rsidP="00E26D3D"/>
          <w:p w:rsidR="00E26D3D" w:rsidRPr="00E26D3D" w:rsidRDefault="00E26D3D" w:rsidP="00E26D3D"/>
          <w:p w:rsidR="00E26D3D" w:rsidRPr="00E26D3D" w:rsidRDefault="00E26D3D" w:rsidP="00E26D3D"/>
          <w:p w:rsidR="00E26D3D" w:rsidRPr="00E26D3D" w:rsidRDefault="00E26D3D" w:rsidP="00E26D3D"/>
          <w:p w:rsidR="00E26D3D" w:rsidRPr="00E26D3D" w:rsidRDefault="00E26D3D" w:rsidP="00E26D3D"/>
          <w:p w:rsidR="00E26D3D" w:rsidRPr="00E26D3D" w:rsidRDefault="00E26D3D" w:rsidP="00E26D3D"/>
          <w:p w:rsidR="00E26D3D" w:rsidRPr="00E26D3D" w:rsidRDefault="00E26D3D" w:rsidP="00E26D3D"/>
          <w:p w:rsidR="00E26D3D" w:rsidRPr="00E26D3D" w:rsidRDefault="00E26D3D" w:rsidP="00E26D3D"/>
        </w:tc>
        <w:tc>
          <w:tcPr>
            <w:tcW w:w="4961" w:type="dxa"/>
          </w:tcPr>
          <w:p w:rsidR="00E26D3D" w:rsidRPr="00E26D3D" w:rsidRDefault="00E26D3D" w:rsidP="00E26D3D">
            <w:r w:rsidRPr="00E26D3D">
              <w:t xml:space="preserve">- The bidder has an agreed set of values demonstrating a culture that values the experiences of others, committed to equalities and recognises the enormous benefits diversity within the workforce adds to quality of care </w:t>
            </w:r>
          </w:p>
          <w:p w:rsidR="00E26D3D" w:rsidRPr="00E26D3D" w:rsidRDefault="00E26D3D" w:rsidP="00E26D3D">
            <w:r w:rsidRPr="00E26D3D">
              <w:t>-The bidder has in place necessary skills and behaviour required of healthcare professionals to use and promote personalised care approaches in daily practice</w:t>
            </w:r>
          </w:p>
          <w:p w:rsidR="00E26D3D" w:rsidRPr="00E26D3D" w:rsidRDefault="00E26D3D" w:rsidP="00E26D3D">
            <w:r w:rsidRPr="00E26D3D">
              <w:t>-System partners will start to establish the infrastructure and develop their analytical capability required to understand the population health needs from partners differing perspectives</w:t>
            </w:r>
          </w:p>
          <w:p w:rsidR="00E26D3D" w:rsidRPr="00E26D3D" w:rsidRDefault="00E26D3D" w:rsidP="00E26D3D"/>
          <w:p w:rsidR="00E26D3D" w:rsidRPr="00E26D3D" w:rsidRDefault="00E26D3D" w:rsidP="00E26D3D"/>
          <w:p w:rsidR="00E26D3D" w:rsidRPr="00E26D3D" w:rsidRDefault="00E26D3D" w:rsidP="00E26D3D">
            <w:r w:rsidRPr="00E26D3D">
              <w:t xml:space="preserve">- Promote initiatives which retain, protect, enhance and/or promote the character of Merton’s natural environment for the benefit of local people and wildlife. </w:t>
            </w:r>
          </w:p>
          <w:p w:rsidR="00E26D3D" w:rsidRPr="00E26D3D" w:rsidRDefault="00E26D3D" w:rsidP="00E26D3D"/>
          <w:p w:rsidR="00E26D3D" w:rsidRPr="00E26D3D" w:rsidRDefault="00E26D3D" w:rsidP="00E26D3D">
            <w:r w:rsidRPr="00E26D3D">
              <w:t xml:space="preserve">- Prevention is a core activity </w:t>
            </w:r>
          </w:p>
          <w:p w:rsidR="00E26D3D" w:rsidRPr="00E26D3D" w:rsidRDefault="00E26D3D" w:rsidP="00E26D3D"/>
          <w:p w:rsidR="00E26D3D" w:rsidRPr="00E26D3D" w:rsidRDefault="00E26D3D" w:rsidP="00E26D3D">
            <w:r w:rsidRPr="00E26D3D">
              <w:t>- Demonstrable evidence that the provider is committed to the level of ambition – striving to national policy standards and innovation laid out in the vision and outcome frameworks</w:t>
            </w:r>
          </w:p>
          <w:p w:rsidR="00E26D3D" w:rsidRPr="00E26D3D" w:rsidRDefault="00E26D3D" w:rsidP="00E26D3D"/>
          <w:p w:rsidR="00E26D3D" w:rsidRPr="00E26D3D" w:rsidRDefault="00E26D3D" w:rsidP="00E26D3D"/>
          <w:p w:rsidR="00E26D3D" w:rsidRPr="00E26D3D" w:rsidRDefault="00E26D3D" w:rsidP="00E26D3D"/>
          <w:p w:rsidR="00E26D3D" w:rsidRPr="00E26D3D" w:rsidRDefault="00E26D3D" w:rsidP="00E26D3D"/>
          <w:p w:rsidR="00E26D3D" w:rsidRPr="00E26D3D" w:rsidRDefault="00E26D3D" w:rsidP="00E26D3D"/>
          <w:p w:rsidR="00E26D3D" w:rsidRPr="00E26D3D" w:rsidRDefault="00E26D3D" w:rsidP="00E26D3D"/>
          <w:p w:rsidR="00E26D3D" w:rsidRPr="00E26D3D" w:rsidRDefault="00E26D3D" w:rsidP="00E26D3D"/>
          <w:p w:rsidR="00E26D3D" w:rsidRPr="00E26D3D" w:rsidRDefault="00E26D3D" w:rsidP="00E26D3D"/>
        </w:tc>
        <w:tc>
          <w:tcPr>
            <w:tcW w:w="4678" w:type="dxa"/>
          </w:tcPr>
          <w:p w:rsidR="00E26D3D" w:rsidRPr="00E26D3D" w:rsidRDefault="00E26D3D" w:rsidP="00E26D3D">
            <w:r w:rsidRPr="00E26D3D">
              <w:t>A culture is developed that supports diversity, learning, capacity building, innovation and improvement in which the Merton system solves problems collaboratively</w:t>
            </w:r>
          </w:p>
          <w:p w:rsidR="00E26D3D" w:rsidRPr="00E26D3D" w:rsidRDefault="00E26D3D" w:rsidP="00E26D3D"/>
          <w:p w:rsidR="00E26D3D" w:rsidRPr="00E26D3D" w:rsidRDefault="00E26D3D" w:rsidP="00E26D3D"/>
          <w:p w:rsidR="00E26D3D" w:rsidRPr="00E26D3D" w:rsidRDefault="00E26D3D" w:rsidP="00E26D3D">
            <w:r w:rsidRPr="00E26D3D">
              <w:t>Person and community centred ways of working are widely understood and valued as core to the whole health and care system, woven into the infrastructure and culture of delivery.</w:t>
            </w:r>
          </w:p>
          <w:p w:rsidR="00E26D3D" w:rsidRPr="00E26D3D" w:rsidRDefault="00E26D3D" w:rsidP="00E26D3D"/>
          <w:p w:rsidR="00E26D3D" w:rsidRPr="00E26D3D" w:rsidRDefault="00E26D3D" w:rsidP="00E26D3D">
            <w:r w:rsidRPr="00E26D3D">
              <w:t>Priority workforce issues, for the initial service transition are identified and confirmation that the service will be appropriately staffed and managed with a sufficiently skilled workforce in place.</w:t>
            </w:r>
          </w:p>
          <w:p w:rsidR="00E26D3D" w:rsidRPr="00E26D3D" w:rsidRDefault="00E26D3D" w:rsidP="00E26D3D"/>
          <w:p w:rsidR="00E26D3D" w:rsidRPr="00E26D3D" w:rsidRDefault="00E26D3D" w:rsidP="00E26D3D">
            <w:r w:rsidRPr="00E26D3D">
              <w:t>There is an agreed approach to ensure all staff groups, across all services are competent and supported to professionally develop.</w:t>
            </w:r>
          </w:p>
        </w:tc>
        <w:tc>
          <w:tcPr>
            <w:tcW w:w="2410" w:type="dxa"/>
          </w:tcPr>
          <w:p w:rsidR="00E26D3D" w:rsidRPr="00E26D3D" w:rsidRDefault="00E26D3D" w:rsidP="00E26D3D">
            <w:r w:rsidRPr="00E26D3D">
              <w:t xml:space="preserve">The partners have agreed how to ensure an integrated approach toward workforce planning, recruitment and development. </w:t>
            </w:r>
          </w:p>
          <w:p w:rsidR="00E26D3D" w:rsidRPr="00E26D3D" w:rsidRDefault="00E26D3D" w:rsidP="00E26D3D"/>
          <w:p w:rsidR="00E26D3D" w:rsidRPr="00E26D3D" w:rsidRDefault="00E26D3D" w:rsidP="00E26D3D">
            <w:r w:rsidRPr="00E26D3D">
              <w:t>Personalised care approaches are a part of everyday practice.</w:t>
            </w:r>
          </w:p>
          <w:p w:rsidR="00E26D3D" w:rsidRPr="00E26D3D" w:rsidRDefault="00E26D3D" w:rsidP="00E26D3D"/>
        </w:tc>
      </w:tr>
      <w:tr w:rsidR="00E26D3D" w:rsidRPr="00E26D3D" w:rsidTr="00E26D3D">
        <w:tc>
          <w:tcPr>
            <w:tcW w:w="3681" w:type="dxa"/>
          </w:tcPr>
          <w:p w:rsidR="00E26D3D" w:rsidRPr="00E26D3D" w:rsidRDefault="00E26D3D" w:rsidP="00E26D3D">
            <w:pPr>
              <w:numPr>
                <w:ilvl w:val="0"/>
                <w:numId w:val="25"/>
              </w:numPr>
              <w:contextualSpacing/>
              <w:rPr>
                <w:rFonts w:eastAsiaTheme="minorEastAsia"/>
                <w:b/>
                <w:lang w:val="en-US" w:eastAsia="ja-JP"/>
              </w:rPr>
            </w:pPr>
            <w:r w:rsidRPr="00E26D3D">
              <w:rPr>
                <w:rFonts w:eastAsiaTheme="minorEastAsia"/>
                <w:b/>
                <w:lang w:val="en-US" w:eastAsia="ja-JP"/>
              </w:rPr>
              <w:t xml:space="preserve">Managing resources </w:t>
            </w:r>
          </w:p>
          <w:p w:rsidR="00E26D3D" w:rsidRPr="00E26D3D" w:rsidRDefault="00E26D3D" w:rsidP="00E26D3D"/>
          <w:p w:rsidR="00E26D3D" w:rsidRPr="00E26D3D" w:rsidRDefault="00E26D3D" w:rsidP="00E26D3D">
            <w:r w:rsidRPr="00E26D3D">
              <w:t>Potential questions could be:</w:t>
            </w:r>
          </w:p>
          <w:p w:rsidR="00E26D3D" w:rsidRPr="00E26D3D" w:rsidRDefault="00E26D3D" w:rsidP="00E26D3D"/>
          <w:p w:rsidR="00E26D3D" w:rsidRPr="00E26D3D" w:rsidRDefault="00E26D3D" w:rsidP="00E26D3D">
            <w:r w:rsidRPr="00E26D3D">
              <w:t>- How will you ensure efficient use of resources by minimising waste, reduce energy and fuel consumption and achieve improved environmental performance?</w:t>
            </w:r>
          </w:p>
          <w:p w:rsidR="00E26D3D" w:rsidRPr="00E26D3D" w:rsidRDefault="00E26D3D" w:rsidP="00E26D3D"/>
          <w:p w:rsidR="00E26D3D" w:rsidRPr="00E26D3D" w:rsidRDefault="00E26D3D" w:rsidP="00E26D3D">
            <w:r w:rsidRPr="00E26D3D">
              <w:t>- What are the main environmental impacts associated with delivering community services in Merton and how will the impacts be reduced, managed and verified?</w:t>
            </w:r>
          </w:p>
          <w:p w:rsidR="00E26D3D" w:rsidRPr="00E26D3D" w:rsidRDefault="00E26D3D" w:rsidP="00E26D3D"/>
          <w:p w:rsidR="00E26D3D" w:rsidRPr="00E26D3D" w:rsidRDefault="00E26D3D" w:rsidP="00E26D3D">
            <w:r w:rsidRPr="00E26D3D">
              <w:t>-what support will be provided to the local supply chain through this contract, including activities, information, resources and organisations? For example, promoting supply chain opportunities to local voluntary and community sector organisations and social enterprises?</w:t>
            </w:r>
          </w:p>
          <w:p w:rsidR="00E26D3D" w:rsidRPr="00E26D3D" w:rsidRDefault="00E26D3D" w:rsidP="00E26D3D"/>
          <w:p w:rsidR="00E26D3D" w:rsidRPr="00E26D3D" w:rsidRDefault="00E26D3D" w:rsidP="00E26D3D">
            <w:r w:rsidRPr="00E26D3D">
              <w:t xml:space="preserve">-Public services face ongoing challenge to improve quality of provision and improve value for money. What will be your approach to identifying financial efficiencies and delivering sustainable services? </w:t>
            </w:r>
          </w:p>
          <w:p w:rsidR="00E26D3D" w:rsidRPr="00E26D3D" w:rsidRDefault="00E26D3D" w:rsidP="00E26D3D"/>
        </w:tc>
        <w:tc>
          <w:tcPr>
            <w:tcW w:w="4961" w:type="dxa"/>
          </w:tcPr>
          <w:p w:rsidR="00E26D3D" w:rsidRPr="00E26D3D" w:rsidRDefault="00E26D3D" w:rsidP="00E26D3D"/>
          <w:p w:rsidR="00E26D3D" w:rsidRPr="00E26D3D" w:rsidRDefault="00E26D3D" w:rsidP="00E26D3D">
            <w:r w:rsidRPr="00E26D3D">
              <w:t xml:space="preserve">- Emerging understanding of workforce, estates and digital infrastructure across community services </w:t>
            </w:r>
          </w:p>
          <w:p w:rsidR="00E26D3D" w:rsidRPr="00E26D3D" w:rsidRDefault="00E26D3D" w:rsidP="00E26D3D"/>
          <w:p w:rsidR="00E26D3D" w:rsidRPr="00E26D3D" w:rsidRDefault="00E26D3D" w:rsidP="00E26D3D"/>
          <w:p w:rsidR="00E26D3D" w:rsidRPr="00E26D3D" w:rsidRDefault="00E26D3D" w:rsidP="00E26D3D">
            <w:r w:rsidRPr="00E26D3D">
              <w:t>-Bidder will establish the infrastructure to develop their analytical capability required to understand the population health needs.</w:t>
            </w:r>
          </w:p>
          <w:p w:rsidR="00E26D3D" w:rsidRPr="00E26D3D" w:rsidRDefault="00E26D3D" w:rsidP="00E26D3D"/>
          <w:p w:rsidR="00E26D3D" w:rsidRPr="00E26D3D" w:rsidRDefault="00E26D3D" w:rsidP="00E26D3D">
            <w:r w:rsidRPr="00E26D3D">
              <w:t xml:space="preserve"> -Sustainable- confirmation that the Preferred Provider offers value for money and can deliver safely within the financial envelope. </w:t>
            </w:r>
          </w:p>
          <w:p w:rsidR="00E26D3D" w:rsidRPr="00E26D3D" w:rsidRDefault="00E26D3D" w:rsidP="00E26D3D"/>
          <w:p w:rsidR="00E26D3D" w:rsidRPr="00E26D3D" w:rsidRDefault="00E26D3D" w:rsidP="00E26D3D">
            <w:r w:rsidRPr="00E26D3D">
              <w:t xml:space="preserve">-A strong culture and robust plans for continuous improvement with financial efficiencies reinvested into areas of need and growth.  </w:t>
            </w:r>
          </w:p>
          <w:p w:rsidR="00E26D3D" w:rsidRPr="00E26D3D" w:rsidRDefault="00E26D3D" w:rsidP="00E26D3D"/>
          <w:p w:rsidR="00E26D3D" w:rsidRPr="00E26D3D" w:rsidRDefault="00E26D3D" w:rsidP="00E26D3D">
            <w:r w:rsidRPr="00E26D3D">
              <w:t xml:space="preserve">- Commercial and contractual model to deliver integrated community services has been identified, is viable and sustainable to deliver community services from April 2021. </w:t>
            </w:r>
          </w:p>
          <w:p w:rsidR="00E26D3D" w:rsidRPr="00E26D3D" w:rsidRDefault="00E26D3D" w:rsidP="00E26D3D"/>
        </w:tc>
        <w:tc>
          <w:tcPr>
            <w:tcW w:w="4678" w:type="dxa"/>
          </w:tcPr>
          <w:p w:rsidR="00E26D3D" w:rsidRPr="00E26D3D" w:rsidRDefault="00E26D3D" w:rsidP="00E26D3D">
            <w:r w:rsidRPr="00E26D3D">
              <w:t xml:space="preserve">Clarity that resources are targeted towards the areas of evidenced need. </w:t>
            </w:r>
          </w:p>
          <w:p w:rsidR="00E26D3D" w:rsidRPr="00E26D3D" w:rsidRDefault="00E26D3D" w:rsidP="00E26D3D"/>
          <w:p w:rsidR="00E26D3D" w:rsidRPr="00E26D3D" w:rsidRDefault="00E26D3D" w:rsidP="00E26D3D">
            <w:r w:rsidRPr="00E26D3D">
              <w:t>Pooled budgets and alliancing arrangements are used across health and social care, where appropriate, to deliver more integrated service</w:t>
            </w:r>
          </w:p>
          <w:p w:rsidR="00E26D3D" w:rsidRPr="00E26D3D" w:rsidRDefault="00E26D3D" w:rsidP="00E26D3D"/>
          <w:p w:rsidR="00E26D3D" w:rsidRPr="00E26D3D" w:rsidRDefault="00E26D3D" w:rsidP="00E26D3D">
            <w:r w:rsidRPr="00E26D3D">
              <w:t>- Reduced energy and fuel consumption in the provision of service</w:t>
            </w:r>
          </w:p>
          <w:p w:rsidR="00E26D3D" w:rsidRPr="00E26D3D" w:rsidRDefault="00E26D3D" w:rsidP="00E26D3D"/>
          <w:p w:rsidR="00E26D3D" w:rsidRPr="00E26D3D" w:rsidRDefault="00E26D3D" w:rsidP="00E26D3D">
            <w:r w:rsidRPr="00E26D3D">
              <w:t xml:space="preserve">-Plans and commitment to consolidating and ensuring transparency of data across community services and a road map towards developing capitated budgets is being developed.  </w:t>
            </w:r>
          </w:p>
          <w:p w:rsidR="00E26D3D" w:rsidRPr="00E26D3D" w:rsidRDefault="00E26D3D" w:rsidP="00E26D3D"/>
          <w:p w:rsidR="00E26D3D" w:rsidRPr="00E26D3D" w:rsidRDefault="00E26D3D" w:rsidP="00E26D3D">
            <w:r w:rsidRPr="00E26D3D">
              <w:t>- Mechanisms identified to measure performance of integrated care</w:t>
            </w:r>
          </w:p>
          <w:p w:rsidR="00E26D3D" w:rsidRPr="00E26D3D" w:rsidRDefault="00E26D3D" w:rsidP="00E26D3D"/>
          <w:p w:rsidR="00E26D3D" w:rsidRPr="00E26D3D" w:rsidRDefault="00E26D3D" w:rsidP="00E26D3D">
            <w:r w:rsidRPr="00E26D3D">
              <w:t xml:space="preserve">-Information Governance policies and processes to support the new partnership solution are in place. </w:t>
            </w:r>
          </w:p>
          <w:p w:rsidR="00E26D3D" w:rsidRPr="00E26D3D" w:rsidRDefault="00E26D3D" w:rsidP="00E26D3D"/>
          <w:p w:rsidR="00E26D3D" w:rsidRPr="00E26D3D" w:rsidRDefault="00E26D3D" w:rsidP="00E26D3D">
            <w:r w:rsidRPr="00E26D3D">
              <w:t>-Information Sharing Agreements to enable new shared working and governance.</w:t>
            </w:r>
          </w:p>
          <w:p w:rsidR="00E26D3D" w:rsidRPr="00E26D3D" w:rsidRDefault="00E26D3D" w:rsidP="00E26D3D"/>
          <w:p w:rsidR="00E26D3D" w:rsidRPr="00E26D3D" w:rsidRDefault="00E26D3D" w:rsidP="00E26D3D">
            <w:r w:rsidRPr="00E26D3D">
              <w:t>-Strong financial management with a collective commitment from commissioners and providers to system planning and shared financial risk management</w:t>
            </w:r>
          </w:p>
        </w:tc>
        <w:tc>
          <w:tcPr>
            <w:tcW w:w="2410" w:type="dxa"/>
          </w:tcPr>
          <w:p w:rsidR="00E26D3D" w:rsidRPr="00E26D3D" w:rsidRDefault="00E26D3D" w:rsidP="00E26D3D">
            <w:r w:rsidRPr="00E26D3D">
              <w:t>-Efficient use of resources by minimizing waste; reduced amount of waste sent to landfill, improved recycling rates and reduced carbon footprint of community services</w:t>
            </w:r>
          </w:p>
          <w:p w:rsidR="00E26D3D" w:rsidRPr="00E26D3D" w:rsidRDefault="00E26D3D" w:rsidP="00E26D3D"/>
        </w:tc>
      </w:tr>
    </w:tbl>
    <w:p w:rsidR="00E26D3D" w:rsidRPr="009E047A" w:rsidRDefault="00E26D3D" w:rsidP="00C017F5">
      <w:pPr>
        <w:spacing w:after="0" w:line="240" w:lineRule="auto"/>
        <w:rPr>
          <w:rFonts w:ascii="Arial" w:hAnsi="Arial" w:cs="Arial"/>
        </w:rPr>
      </w:pPr>
    </w:p>
    <w:sectPr w:rsidR="00E26D3D" w:rsidRPr="009E047A" w:rsidSect="00E26D3D">
      <w:pgSz w:w="16838" w:h="11906" w:orient="landscape"/>
      <w:pgMar w:top="720" w:right="720" w:bottom="720"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09D7" w:rsidRDefault="00FF09D7" w:rsidP="007F67A8">
      <w:pPr>
        <w:spacing w:after="0" w:line="240" w:lineRule="auto"/>
      </w:pPr>
      <w:r>
        <w:separator/>
      </w:r>
    </w:p>
  </w:endnote>
  <w:endnote w:type="continuationSeparator" w:id="0">
    <w:p w:rsidR="00FF09D7" w:rsidRDefault="00FF09D7" w:rsidP="007F67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78627402"/>
      <w:docPartObj>
        <w:docPartGallery w:val="Page Numbers (Bottom of Page)"/>
        <w:docPartUnique/>
      </w:docPartObj>
    </w:sdtPr>
    <w:sdtEndPr>
      <w:rPr>
        <w:noProof/>
      </w:rPr>
    </w:sdtEndPr>
    <w:sdtContent>
      <w:p w:rsidR="00261BE3" w:rsidRDefault="00261BE3">
        <w:pPr>
          <w:pStyle w:val="Footer"/>
          <w:jc w:val="right"/>
        </w:pPr>
        <w:r>
          <w:fldChar w:fldCharType="begin"/>
        </w:r>
        <w:r>
          <w:instrText xml:space="preserve"> PAGE   \* MERGEFORMAT </w:instrText>
        </w:r>
        <w:r>
          <w:fldChar w:fldCharType="separate"/>
        </w:r>
        <w:r w:rsidR="00A8157D">
          <w:rPr>
            <w:noProof/>
          </w:rPr>
          <w:t>2</w:t>
        </w:r>
        <w:r>
          <w:rPr>
            <w:noProof/>
          </w:rPr>
          <w:fldChar w:fldCharType="end"/>
        </w:r>
      </w:p>
    </w:sdtContent>
  </w:sdt>
  <w:p w:rsidR="00261BE3" w:rsidRPr="007F67A8" w:rsidRDefault="00261BE3">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09D7" w:rsidRDefault="00FF09D7" w:rsidP="007F67A8">
      <w:pPr>
        <w:spacing w:after="0" w:line="240" w:lineRule="auto"/>
      </w:pPr>
      <w:r>
        <w:separator/>
      </w:r>
    </w:p>
  </w:footnote>
  <w:footnote w:type="continuationSeparator" w:id="0">
    <w:p w:rsidR="00FF09D7" w:rsidRDefault="00FF09D7" w:rsidP="007F67A8">
      <w:pPr>
        <w:spacing w:after="0" w:line="240" w:lineRule="auto"/>
      </w:pPr>
      <w:r>
        <w:continuationSeparator/>
      </w:r>
    </w:p>
  </w:footnote>
  <w:footnote w:id="1">
    <w:p w:rsidR="00261BE3" w:rsidRDefault="00261BE3">
      <w:pPr>
        <w:pStyle w:val="FootnoteText"/>
      </w:pPr>
      <w:r>
        <w:rPr>
          <w:rStyle w:val="FootnoteReference"/>
        </w:rPr>
        <w:footnoteRef/>
      </w:r>
      <w:r>
        <w:t xml:space="preserve"> The definition of eligible populations will be worked through as part of service re-design given the difference approaches between being ordinarily resident and GP registration. Also some Start Well services have eligibility based on attendance at a school in-borough.</w:t>
      </w:r>
    </w:p>
  </w:footnote>
  <w:footnote w:id="2">
    <w:p w:rsidR="00261BE3" w:rsidRDefault="00261BE3">
      <w:pPr>
        <w:pStyle w:val="FootnoteText"/>
      </w:pPr>
      <w:r>
        <w:rPr>
          <w:rStyle w:val="FootnoteReference"/>
        </w:rPr>
        <w:footnoteRef/>
      </w:r>
      <w:r>
        <w:t xml:space="preserve"> </w:t>
      </w:r>
      <w:hyperlink r:id="rId1" w:history="1">
        <w:r w:rsidRPr="004D03B2">
          <w:rPr>
            <w:rStyle w:val="Hyperlink"/>
          </w:rPr>
          <w:t>https://www.nationalvoices.org.uk/publications/our-publications/principles-integrated-care</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1BE3" w:rsidRPr="001D1FD3" w:rsidRDefault="00261BE3" w:rsidP="001D1FD3">
    <w:pPr>
      <w:pStyle w:val="Header"/>
      <w:jc w:val="center"/>
      <w:rPr>
        <w:rFonts w:ascii="Arial" w:hAnsi="Arial" w:cs="Arial"/>
        <w:color w:val="FF0000"/>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D60EE7"/>
    <w:multiLevelType w:val="hybridMultilevel"/>
    <w:tmpl w:val="CEDA27B8"/>
    <w:lvl w:ilvl="0" w:tplc="193EBCF2">
      <w:start w:val="1"/>
      <w:numFmt w:val="bullet"/>
      <w:lvlText w:val="-"/>
      <w:lvlJc w:val="left"/>
      <w:pPr>
        <w:tabs>
          <w:tab w:val="num" w:pos="720"/>
        </w:tabs>
        <w:ind w:left="72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BC5510"/>
    <w:multiLevelType w:val="hybridMultilevel"/>
    <w:tmpl w:val="F044E0B4"/>
    <w:lvl w:ilvl="0" w:tplc="15D4A7BC">
      <w:start w:val="1"/>
      <w:numFmt w:val="decimal"/>
      <w:lvlText w:val="%1)"/>
      <w:lvlJc w:val="left"/>
      <w:pPr>
        <w:ind w:left="720" w:hanging="360"/>
      </w:pPr>
      <w:rPr>
        <w:rFonts w:ascii="Arial" w:eastAsiaTheme="minorHAnsi" w:hAnsi="Arial" w:cs="Arial"/>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FF25959"/>
    <w:multiLevelType w:val="hybridMultilevel"/>
    <w:tmpl w:val="B0204F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0804230"/>
    <w:multiLevelType w:val="multilevel"/>
    <w:tmpl w:val="F8E061F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CB034F8"/>
    <w:multiLevelType w:val="hybridMultilevel"/>
    <w:tmpl w:val="453696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D882B1B"/>
    <w:multiLevelType w:val="multilevel"/>
    <w:tmpl w:val="F008260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F5A7BB8"/>
    <w:multiLevelType w:val="multilevel"/>
    <w:tmpl w:val="28968E6E"/>
    <w:lvl w:ilvl="0">
      <w:start w:val="1"/>
      <w:numFmt w:val="bullet"/>
      <w:lvlText w:val=""/>
      <w:lvlJc w:val="left"/>
      <w:pPr>
        <w:ind w:left="360" w:hanging="360"/>
      </w:pPr>
      <w:rPr>
        <w:rFonts w:ascii="Symbol" w:hAnsi="Symbol"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B482768"/>
    <w:multiLevelType w:val="multilevel"/>
    <w:tmpl w:val="F00487D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D072787"/>
    <w:multiLevelType w:val="hybridMultilevel"/>
    <w:tmpl w:val="32BCBE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EC8590C"/>
    <w:multiLevelType w:val="hybridMultilevel"/>
    <w:tmpl w:val="D5B2CE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1937E57"/>
    <w:multiLevelType w:val="multilevel"/>
    <w:tmpl w:val="64D2580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02D3EEF"/>
    <w:multiLevelType w:val="multilevel"/>
    <w:tmpl w:val="2AD21A96"/>
    <w:lvl w:ilvl="0">
      <w:start w:val="1"/>
      <w:numFmt w:val="bullet"/>
      <w:lvlText w:val=""/>
      <w:lvlJc w:val="left"/>
      <w:pPr>
        <w:ind w:left="360" w:hanging="360"/>
      </w:pPr>
      <w:rPr>
        <w:rFonts w:ascii="Symbol" w:hAnsi="Symbol"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47F008B3"/>
    <w:multiLevelType w:val="multilevel"/>
    <w:tmpl w:val="DEA2908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31876DF"/>
    <w:multiLevelType w:val="hybridMultilevel"/>
    <w:tmpl w:val="51BADF44"/>
    <w:lvl w:ilvl="0" w:tplc="08090001">
      <w:start w:val="1"/>
      <w:numFmt w:val="bullet"/>
      <w:lvlText w:val=""/>
      <w:lvlJc w:val="left"/>
      <w:pPr>
        <w:tabs>
          <w:tab w:val="num" w:pos="720"/>
        </w:tabs>
        <w:ind w:left="720" w:hanging="360"/>
      </w:pPr>
      <w:rPr>
        <w:rFonts w:ascii="Symbol" w:hAnsi="Symbol" w:hint="default"/>
      </w:rPr>
    </w:lvl>
    <w:lvl w:ilvl="1" w:tplc="4456E72C" w:tentative="1">
      <w:start w:val="1"/>
      <w:numFmt w:val="bullet"/>
      <w:lvlText w:val="-"/>
      <w:lvlJc w:val="left"/>
      <w:pPr>
        <w:tabs>
          <w:tab w:val="num" w:pos="1440"/>
        </w:tabs>
        <w:ind w:left="1440" w:hanging="360"/>
      </w:pPr>
      <w:rPr>
        <w:rFonts w:ascii="Times New Roman" w:hAnsi="Times New Roman" w:hint="default"/>
      </w:rPr>
    </w:lvl>
    <w:lvl w:ilvl="2" w:tplc="2F1CCD26" w:tentative="1">
      <w:start w:val="1"/>
      <w:numFmt w:val="bullet"/>
      <w:lvlText w:val="-"/>
      <w:lvlJc w:val="left"/>
      <w:pPr>
        <w:tabs>
          <w:tab w:val="num" w:pos="2160"/>
        </w:tabs>
        <w:ind w:left="2160" w:hanging="360"/>
      </w:pPr>
      <w:rPr>
        <w:rFonts w:ascii="Times New Roman" w:hAnsi="Times New Roman" w:hint="default"/>
      </w:rPr>
    </w:lvl>
    <w:lvl w:ilvl="3" w:tplc="B0485B60" w:tentative="1">
      <w:start w:val="1"/>
      <w:numFmt w:val="bullet"/>
      <w:lvlText w:val="-"/>
      <w:lvlJc w:val="left"/>
      <w:pPr>
        <w:tabs>
          <w:tab w:val="num" w:pos="2880"/>
        </w:tabs>
        <w:ind w:left="2880" w:hanging="360"/>
      </w:pPr>
      <w:rPr>
        <w:rFonts w:ascii="Times New Roman" w:hAnsi="Times New Roman" w:hint="default"/>
      </w:rPr>
    </w:lvl>
    <w:lvl w:ilvl="4" w:tplc="DEE2075E" w:tentative="1">
      <w:start w:val="1"/>
      <w:numFmt w:val="bullet"/>
      <w:lvlText w:val="-"/>
      <w:lvlJc w:val="left"/>
      <w:pPr>
        <w:tabs>
          <w:tab w:val="num" w:pos="3600"/>
        </w:tabs>
        <w:ind w:left="3600" w:hanging="360"/>
      </w:pPr>
      <w:rPr>
        <w:rFonts w:ascii="Times New Roman" w:hAnsi="Times New Roman" w:hint="default"/>
      </w:rPr>
    </w:lvl>
    <w:lvl w:ilvl="5" w:tplc="20A840F8" w:tentative="1">
      <w:start w:val="1"/>
      <w:numFmt w:val="bullet"/>
      <w:lvlText w:val="-"/>
      <w:lvlJc w:val="left"/>
      <w:pPr>
        <w:tabs>
          <w:tab w:val="num" w:pos="4320"/>
        </w:tabs>
        <w:ind w:left="4320" w:hanging="360"/>
      </w:pPr>
      <w:rPr>
        <w:rFonts w:ascii="Times New Roman" w:hAnsi="Times New Roman" w:hint="default"/>
      </w:rPr>
    </w:lvl>
    <w:lvl w:ilvl="6" w:tplc="DB3E8EB4" w:tentative="1">
      <w:start w:val="1"/>
      <w:numFmt w:val="bullet"/>
      <w:lvlText w:val="-"/>
      <w:lvlJc w:val="left"/>
      <w:pPr>
        <w:tabs>
          <w:tab w:val="num" w:pos="5040"/>
        </w:tabs>
        <w:ind w:left="5040" w:hanging="360"/>
      </w:pPr>
      <w:rPr>
        <w:rFonts w:ascii="Times New Roman" w:hAnsi="Times New Roman" w:hint="default"/>
      </w:rPr>
    </w:lvl>
    <w:lvl w:ilvl="7" w:tplc="3350DECC" w:tentative="1">
      <w:start w:val="1"/>
      <w:numFmt w:val="bullet"/>
      <w:lvlText w:val="-"/>
      <w:lvlJc w:val="left"/>
      <w:pPr>
        <w:tabs>
          <w:tab w:val="num" w:pos="5760"/>
        </w:tabs>
        <w:ind w:left="5760" w:hanging="360"/>
      </w:pPr>
      <w:rPr>
        <w:rFonts w:ascii="Times New Roman" w:hAnsi="Times New Roman" w:hint="default"/>
      </w:rPr>
    </w:lvl>
    <w:lvl w:ilvl="8" w:tplc="B8D2C8EE"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54A04146"/>
    <w:multiLevelType w:val="multilevel"/>
    <w:tmpl w:val="DCB8251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4EF1043"/>
    <w:multiLevelType w:val="hybridMultilevel"/>
    <w:tmpl w:val="16A4E648"/>
    <w:lvl w:ilvl="0" w:tplc="193EBCF2">
      <w:start w:val="1"/>
      <w:numFmt w:val="bullet"/>
      <w:lvlText w:val="-"/>
      <w:lvlJc w:val="left"/>
      <w:pPr>
        <w:tabs>
          <w:tab w:val="num" w:pos="720"/>
        </w:tabs>
        <w:ind w:left="720" w:hanging="360"/>
      </w:pPr>
      <w:rPr>
        <w:rFonts w:ascii="Times New Roman" w:hAnsi="Times New Roman" w:hint="default"/>
      </w:rPr>
    </w:lvl>
    <w:lvl w:ilvl="1" w:tplc="4456E72C" w:tentative="1">
      <w:start w:val="1"/>
      <w:numFmt w:val="bullet"/>
      <w:lvlText w:val="-"/>
      <w:lvlJc w:val="left"/>
      <w:pPr>
        <w:tabs>
          <w:tab w:val="num" w:pos="1440"/>
        </w:tabs>
        <w:ind w:left="1440" w:hanging="360"/>
      </w:pPr>
      <w:rPr>
        <w:rFonts w:ascii="Times New Roman" w:hAnsi="Times New Roman" w:hint="default"/>
      </w:rPr>
    </w:lvl>
    <w:lvl w:ilvl="2" w:tplc="2F1CCD26" w:tentative="1">
      <w:start w:val="1"/>
      <w:numFmt w:val="bullet"/>
      <w:lvlText w:val="-"/>
      <w:lvlJc w:val="left"/>
      <w:pPr>
        <w:tabs>
          <w:tab w:val="num" w:pos="2160"/>
        </w:tabs>
        <w:ind w:left="2160" w:hanging="360"/>
      </w:pPr>
      <w:rPr>
        <w:rFonts w:ascii="Times New Roman" w:hAnsi="Times New Roman" w:hint="default"/>
      </w:rPr>
    </w:lvl>
    <w:lvl w:ilvl="3" w:tplc="B0485B60" w:tentative="1">
      <w:start w:val="1"/>
      <w:numFmt w:val="bullet"/>
      <w:lvlText w:val="-"/>
      <w:lvlJc w:val="left"/>
      <w:pPr>
        <w:tabs>
          <w:tab w:val="num" w:pos="2880"/>
        </w:tabs>
        <w:ind w:left="2880" w:hanging="360"/>
      </w:pPr>
      <w:rPr>
        <w:rFonts w:ascii="Times New Roman" w:hAnsi="Times New Roman" w:hint="default"/>
      </w:rPr>
    </w:lvl>
    <w:lvl w:ilvl="4" w:tplc="DEE2075E" w:tentative="1">
      <w:start w:val="1"/>
      <w:numFmt w:val="bullet"/>
      <w:lvlText w:val="-"/>
      <w:lvlJc w:val="left"/>
      <w:pPr>
        <w:tabs>
          <w:tab w:val="num" w:pos="3600"/>
        </w:tabs>
        <w:ind w:left="3600" w:hanging="360"/>
      </w:pPr>
      <w:rPr>
        <w:rFonts w:ascii="Times New Roman" w:hAnsi="Times New Roman" w:hint="default"/>
      </w:rPr>
    </w:lvl>
    <w:lvl w:ilvl="5" w:tplc="20A840F8" w:tentative="1">
      <w:start w:val="1"/>
      <w:numFmt w:val="bullet"/>
      <w:lvlText w:val="-"/>
      <w:lvlJc w:val="left"/>
      <w:pPr>
        <w:tabs>
          <w:tab w:val="num" w:pos="4320"/>
        </w:tabs>
        <w:ind w:left="4320" w:hanging="360"/>
      </w:pPr>
      <w:rPr>
        <w:rFonts w:ascii="Times New Roman" w:hAnsi="Times New Roman" w:hint="default"/>
      </w:rPr>
    </w:lvl>
    <w:lvl w:ilvl="6" w:tplc="DB3E8EB4" w:tentative="1">
      <w:start w:val="1"/>
      <w:numFmt w:val="bullet"/>
      <w:lvlText w:val="-"/>
      <w:lvlJc w:val="left"/>
      <w:pPr>
        <w:tabs>
          <w:tab w:val="num" w:pos="5040"/>
        </w:tabs>
        <w:ind w:left="5040" w:hanging="360"/>
      </w:pPr>
      <w:rPr>
        <w:rFonts w:ascii="Times New Roman" w:hAnsi="Times New Roman" w:hint="default"/>
      </w:rPr>
    </w:lvl>
    <w:lvl w:ilvl="7" w:tplc="3350DECC" w:tentative="1">
      <w:start w:val="1"/>
      <w:numFmt w:val="bullet"/>
      <w:lvlText w:val="-"/>
      <w:lvlJc w:val="left"/>
      <w:pPr>
        <w:tabs>
          <w:tab w:val="num" w:pos="5760"/>
        </w:tabs>
        <w:ind w:left="5760" w:hanging="360"/>
      </w:pPr>
      <w:rPr>
        <w:rFonts w:ascii="Times New Roman" w:hAnsi="Times New Roman" w:hint="default"/>
      </w:rPr>
    </w:lvl>
    <w:lvl w:ilvl="8" w:tplc="B8D2C8EE"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5A3207AC"/>
    <w:multiLevelType w:val="multilevel"/>
    <w:tmpl w:val="0ED67B24"/>
    <w:lvl w:ilvl="0">
      <w:start w:val="1"/>
      <w:numFmt w:val="decimal"/>
      <w:lvlText w:val="%1."/>
      <w:lvlJc w:val="left"/>
      <w:pPr>
        <w:ind w:left="720" w:hanging="360"/>
      </w:pPr>
      <w:rPr>
        <w:rFonts w:hint="default"/>
      </w:rPr>
    </w:lvl>
    <w:lvl w:ilvl="1">
      <w:start w:val="1"/>
      <w:numFmt w:val="decimal"/>
      <w:isLgl/>
      <w:lvlText w:val="%1.%2"/>
      <w:lvlJc w:val="left"/>
      <w:pPr>
        <w:ind w:left="730" w:hanging="370"/>
      </w:pPr>
      <w:rPr>
        <w:rFonts w:hint="default"/>
      </w:rPr>
    </w:lvl>
    <w:lvl w:ilvl="2">
      <w:start w:val="1"/>
      <w:numFmt w:val="lowerLetter"/>
      <w:isLgl/>
      <w:lvlText w:val="%3."/>
      <w:lvlJc w:val="left"/>
      <w:pPr>
        <w:ind w:left="1080" w:hanging="720"/>
      </w:pPr>
      <w:rPr>
        <w:rFonts w:ascii="Arial" w:eastAsiaTheme="minorHAnsi" w:hAnsi="Arial" w:cs="Arial"/>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5A54188F"/>
    <w:multiLevelType w:val="multilevel"/>
    <w:tmpl w:val="DD26AA7E"/>
    <w:lvl w:ilvl="0">
      <w:start w:val="1"/>
      <w:numFmt w:val="decimal"/>
      <w:lvlText w:val="%1"/>
      <w:lvlJc w:val="left"/>
      <w:pPr>
        <w:ind w:left="360" w:hanging="360"/>
      </w:pPr>
      <w:rPr>
        <w:rFonts w:hint="default"/>
      </w:rPr>
    </w:lvl>
    <w:lvl w:ilvl="1">
      <w:start w:val="2"/>
      <w:numFmt w:val="decimal"/>
      <w:lvlText w:val="%1.%2"/>
      <w:lvlJc w:val="left"/>
      <w:pPr>
        <w:ind w:left="1090" w:hanging="360"/>
      </w:pPr>
      <w:rPr>
        <w:rFonts w:hint="default"/>
      </w:rPr>
    </w:lvl>
    <w:lvl w:ilvl="2">
      <w:start w:val="1"/>
      <w:numFmt w:val="decimal"/>
      <w:lvlText w:val="%1.%2.%3"/>
      <w:lvlJc w:val="left"/>
      <w:pPr>
        <w:ind w:left="2180" w:hanging="720"/>
      </w:pPr>
      <w:rPr>
        <w:rFonts w:hint="default"/>
      </w:rPr>
    </w:lvl>
    <w:lvl w:ilvl="3">
      <w:start w:val="1"/>
      <w:numFmt w:val="decimal"/>
      <w:lvlText w:val="%1.%2.%3.%4"/>
      <w:lvlJc w:val="left"/>
      <w:pPr>
        <w:ind w:left="2910" w:hanging="720"/>
      </w:pPr>
      <w:rPr>
        <w:rFonts w:hint="default"/>
      </w:rPr>
    </w:lvl>
    <w:lvl w:ilvl="4">
      <w:start w:val="1"/>
      <w:numFmt w:val="decimal"/>
      <w:lvlText w:val="%1.%2.%3.%4.%5"/>
      <w:lvlJc w:val="left"/>
      <w:pPr>
        <w:ind w:left="4000" w:hanging="1080"/>
      </w:pPr>
      <w:rPr>
        <w:rFonts w:hint="default"/>
      </w:rPr>
    </w:lvl>
    <w:lvl w:ilvl="5">
      <w:start w:val="1"/>
      <w:numFmt w:val="decimal"/>
      <w:lvlText w:val="%1.%2.%3.%4.%5.%6"/>
      <w:lvlJc w:val="left"/>
      <w:pPr>
        <w:ind w:left="4730" w:hanging="1080"/>
      </w:pPr>
      <w:rPr>
        <w:rFonts w:hint="default"/>
      </w:rPr>
    </w:lvl>
    <w:lvl w:ilvl="6">
      <w:start w:val="1"/>
      <w:numFmt w:val="decimal"/>
      <w:lvlText w:val="%1.%2.%3.%4.%5.%6.%7"/>
      <w:lvlJc w:val="left"/>
      <w:pPr>
        <w:ind w:left="5820" w:hanging="1440"/>
      </w:pPr>
      <w:rPr>
        <w:rFonts w:hint="default"/>
      </w:rPr>
    </w:lvl>
    <w:lvl w:ilvl="7">
      <w:start w:val="1"/>
      <w:numFmt w:val="decimal"/>
      <w:lvlText w:val="%1.%2.%3.%4.%5.%6.%7.%8"/>
      <w:lvlJc w:val="left"/>
      <w:pPr>
        <w:ind w:left="6550" w:hanging="1440"/>
      </w:pPr>
      <w:rPr>
        <w:rFonts w:hint="default"/>
      </w:rPr>
    </w:lvl>
    <w:lvl w:ilvl="8">
      <w:start w:val="1"/>
      <w:numFmt w:val="decimal"/>
      <w:lvlText w:val="%1.%2.%3.%4.%5.%6.%7.%8.%9"/>
      <w:lvlJc w:val="left"/>
      <w:pPr>
        <w:ind w:left="7640" w:hanging="1800"/>
      </w:pPr>
      <w:rPr>
        <w:rFonts w:hint="default"/>
      </w:rPr>
    </w:lvl>
  </w:abstractNum>
  <w:abstractNum w:abstractNumId="18" w15:restartNumberingAfterBreak="0">
    <w:nsid w:val="63B27ECC"/>
    <w:multiLevelType w:val="multilevel"/>
    <w:tmpl w:val="327297D2"/>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D0A6607"/>
    <w:multiLevelType w:val="multilevel"/>
    <w:tmpl w:val="DBA61EB0"/>
    <w:lvl w:ilvl="0">
      <w:start w:val="1"/>
      <w:numFmt w:val="decimal"/>
      <w:lvlText w:val="%1"/>
      <w:lvlJc w:val="left"/>
      <w:pPr>
        <w:ind w:left="480" w:hanging="480"/>
      </w:pPr>
      <w:rPr>
        <w:rFonts w:hint="default"/>
      </w:rPr>
    </w:lvl>
    <w:lvl w:ilvl="1">
      <w:start w:val="2"/>
      <w:numFmt w:val="decimal"/>
      <w:lvlText w:val="%1.%2"/>
      <w:lvlJc w:val="left"/>
      <w:pPr>
        <w:ind w:left="845" w:hanging="480"/>
      </w:pPr>
      <w:rPr>
        <w:rFonts w:hint="default"/>
      </w:rPr>
    </w:lvl>
    <w:lvl w:ilvl="2">
      <w:start w:val="2"/>
      <w:numFmt w:val="decimal"/>
      <w:lvlText w:val="%1.%2.%3"/>
      <w:lvlJc w:val="left"/>
      <w:pPr>
        <w:ind w:left="1450" w:hanging="720"/>
      </w:pPr>
      <w:rPr>
        <w:rFonts w:hint="default"/>
      </w:rPr>
    </w:lvl>
    <w:lvl w:ilvl="3">
      <w:start w:val="1"/>
      <w:numFmt w:val="decimal"/>
      <w:lvlText w:val="%1.%2.%3.%4"/>
      <w:lvlJc w:val="left"/>
      <w:pPr>
        <w:ind w:left="1815" w:hanging="720"/>
      </w:pPr>
      <w:rPr>
        <w:rFonts w:hint="default"/>
      </w:rPr>
    </w:lvl>
    <w:lvl w:ilvl="4">
      <w:start w:val="1"/>
      <w:numFmt w:val="decimal"/>
      <w:lvlText w:val="%1.%2.%3.%4.%5"/>
      <w:lvlJc w:val="left"/>
      <w:pPr>
        <w:ind w:left="2540" w:hanging="1080"/>
      </w:pPr>
      <w:rPr>
        <w:rFonts w:hint="default"/>
      </w:rPr>
    </w:lvl>
    <w:lvl w:ilvl="5">
      <w:start w:val="1"/>
      <w:numFmt w:val="decimal"/>
      <w:lvlText w:val="%1.%2.%3.%4.%5.%6"/>
      <w:lvlJc w:val="left"/>
      <w:pPr>
        <w:ind w:left="2905" w:hanging="1080"/>
      </w:pPr>
      <w:rPr>
        <w:rFonts w:hint="default"/>
      </w:rPr>
    </w:lvl>
    <w:lvl w:ilvl="6">
      <w:start w:val="1"/>
      <w:numFmt w:val="decimal"/>
      <w:lvlText w:val="%1.%2.%3.%4.%5.%6.%7"/>
      <w:lvlJc w:val="left"/>
      <w:pPr>
        <w:ind w:left="3630" w:hanging="1440"/>
      </w:pPr>
      <w:rPr>
        <w:rFonts w:hint="default"/>
      </w:rPr>
    </w:lvl>
    <w:lvl w:ilvl="7">
      <w:start w:val="1"/>
      <w:numFmt w:val="decimal"/>
      <w:lvlText w:val="%1.%2.%3.%4.%5.%6.%7.%8"/>
      <w:lvlJc w:val="left"/>
      <w:pPr>
        <w:ind w:left="3995" w:hanging="1440"/>
      </w:pPr>
      <w:rPr>
        <w:rFonts w:hint="default"/>
      </w:rPr>
    </w:lvl>
    <w:lvl w:ilvl="8">
      <w:start w:val="1"/>
      <w:numFmt w:val="decimal"/>
      <w:lvlText w:val="%1.%2.%3.%4.%5.%6.%7.%8.%9"/>
      <w:lvlJc w:val="left"/>
      <w:pPr>
        <w:ind w:left="4720" w:hanging="1800"/>
      </w:pPr>
      <w:rPr>
        <w:rFonts w:hint="default"/>
      </w:rPr>
    </w:lvl>
  </w:abstractNum>
  <w:abstractNum w:abstractNumId="20" w15:restartNumberingAfterBreak="0">
    <w:nsid w:val="6FB96381"/>
    <w:multiLevelType w:val="multilevel"/>
    <w:tmpl w:val="28B27F34"/>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75186466"/>
    <w:multiLevelType w:val="multilevel"/>
    <w:tmpl w:val="87C4E7CC"/>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22" w15:restartNumberingAfterBreak="0">
    <w:nsid w:val="76E61EFE"/>
    <w:multiLevelType w:val="multilevel"/>
    <w:tmpl w:val="3F282CE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7B52417F"/>
    <w:multiLevelType w:val="hybridMultilevel"/>
    <w:tmpl w:val="8C10ABB6"/>
    <w:lvl w:ilvl="0" w:tplc="EB6E5E64">
      <w:start w:val="4"/>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16"/>
  </w:num>
  <w:num w:numId="2">
    <w:abstractNumId w:val="21"/>
  </w:num>
  <w:num w:numId="3">
    <w:abstractNumId w:val="10"/>
  </w:num>
  <w:num w:numId="4">
    <w:abstractNumId w:val="15"/>
  </w:num>
  <w:num w:numId="5">
    <w:abstractNumId w:val="0"/>
  </w:num>
  <w:num w:numId="6">
    <w:abstractNumId w:val="12"/>
  </w:num>
  <w:num w:numId="7">
    <w:abstractNumId w:val="13"/>
  </w:num>
  <w:num w:numId="8">
    <w:abstractNumId w:val="17"/>
  </w:num>
  <w:num w:numId="9">
    <w:abstractNumId w:val="19"/>
  </w:num>
  <w:num w:numId="10">
    <w:abstractNumId w:val="11"/>
  </w:num>
  <w:num w:numId="11">
    <w:abstractNumId w:val="20"/>
  </w:num>
  <w:num w:numId="12">
    <w:abstractNumId w:val="1"/>
  </w:num>
  <w:num w:numId="13">
    <w:abstractNumId w:val="3"/>
  </w:num>
  <w:num w:numId="14">
    <w:abstractNumId w:val="23"/>
  </w:num>
  <w:num w:numId="15">
    <w:abstractNumId w:val="18"/>
  </w:num>
  <w:num w:numId="16">
    <w:abstractNumId w:val="22"/>
  </w:num>
  <w:num w:numId="17">
    <w:abstractNumId w:val="14"/>
  </w:num>
  <w:num w:numId="18">
    <w:abstractNumId w:val="7"/>
  </w:num>
  <w:num w:numId="19">
    <w:abstractNumId w:val="5"/>
  </w:num>
  <w:num w:numId="20">
    <w:abstractNumId w:val="4"/>
  </w:num>
  <w:num w:numId="21">
    <w:abstractNumId w:val="9"/>
  </w:num>
  <w:num w:numId="22">
    <w:abstractNumId w:val="6"/>
  </w:num>
  <w:num w:numId="23">
    <w:abstractNumId w:val="8"/>
  </w:num>
  <w:num w:numId="24">
    <w:abstractNumId w:val="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386E"/>
    <w:rsid w:val="00001D76"/>
    <w:rsid w:val="000034C8"/>
    <w:rsid w:val="0001247E"/>
    <w:rsid w:val="000140B4"/>
    <w:rsid w:val="00020253"/>
    <w:rsid w:val="0002417D"/>
    <w:rsid w:val="00025D5C"/>
    <w:rsid w:val="000266CC"/>
    <w:rsid w:val="00030E1D"/>
    <w:rsid w:val="00032458"/>
    <w:rsid w:val="0003258B"/>
    <w:rsid w:val="00040FBD"/>
    <w:rsid w:val="0004134A"/>
    <w:rsid w:val="000436BC"/>
    <w:rsid w:val="000462AA"/>
    <w:rsid w:val="0005099C"/>
    <w:rsid w:val="00065715"/>
    <w:rsid w:val="00066AFA"/>
    <w:rsid w:val="00070D3B"/>
    <w:rsid w:val="000721AB"/>
    <w:rsid w:val="000741B3"/>
    <w:rsid w:val="0007437B"/>
    <w:rsid w:val="00094423"/>
    <w:rsid w:val="00094F4A"/>
    <w:rsid w:val="000978C1"/>
    <w:rsid w:val="000B02DF"/>
    <w:rsid w:val="000B4D8E"/>
    <w:rsid w:val="000B501D"/>
    <w:rsid w:val="000D2B25"/>
    <w:rsid w:val="000D4387"/>
    <w:rsid w:val="000D7E10"/>
    <w:rsid w:val="000E0633"/>
    <w:rsid w:val="000F2190"/>
    <w:rsid w:val="00100B35"/>
    <w:rsid w:val="00101553"/>
    <w:rsid w:val="00116630"/>
    <w:rsid w:val="00117CED"/>
    <w:rsid w:val="00124DB0"/>
    <w:rsid w:val="00130183"/>
    <w:rsid w:val="001366B6"/>
    <w:rsid w:val="001435D2"/>
    <w:rsid w:val="00143EB8"/>
    <w:rsid w:val="00156B26"/>
    <w:rsid w:val="0016221D"/>
    <w:rsid w:val="001629AE"/>
    <w:rsid w:val="0017225C"/>
    <w:rsid w:val="00175C96"/>
    <w:rsid w:val="00191C3C"/>
    <w:rsid w:val="001A26B1"/>
    <w:rsid w:val="001A40BE"/>
    <w:rsid w:val="001A45B0"/>
    <w:rsid w:val="001B18B2"/>
    <w:rsid w:val="001B2600"/>
    <w:rsid w:val="001B3BFA"/>
    <w:rsid w:val="001C05FC"/>
    <w:rsid w:val="001C46BA"/>
    <w:rsid w:val="001D1FD3"/>
    <w:rsid w:val="001F7147"/>
    <w:rsid w:val="00200011"/>
    <w:rsid w:val="002103D7"/>
    <w:rsid w:val="00216219"/>
    <w:rsid w:val="002162E7"/>
    <w:rsid w:val="0023058D"/>
    <w:rsid w:val="0023142F"/>
    <w:rsid w:val="002349BE"/>
    <w:rsid w:val="00234E8A"/>
    <w:rsid w:val="00246E17"/>
    <w:rsid w:val="00257951"/>
    <w:rsid w:val="002605FF"/>
    <w:rsid w:val="00261BE3"/>
    <w:rsid w:val="00263AD7"/>
    <w:rsid w:val="002704B8"/>
    <w:rsid w:val="002749F9"/>
    <w:rsid w:val="00277FFC"/>
    <w:rsid w:val="002804BB"/>
    <w:rsid w:val="00290376"/>
    <w:rsid w:val="002A0D92"/>
    <w:rsid w:val="002A33C4"/>
    <w:rsid w:val="002C1327"/>
    <w:rsid w:val="002C1537"/>
    <w:rsid w:val="002D5423"/>
    <w:rsid w:val="002D5FFE"/>
    <w:rsid w:val="002E7556"/>
    <w:rsid w:val="002F2497"/>
    <w:rsid w:val="00301C0A"/>
    <w:rsid w:val="0031675A"/>
    <w:rsid w:val="00321BC1"/>
    <w:rsid w:val="0034003A"/>
    <w:rsid w:val="0034264E"/>
    <w:rsid w:val="003506D5"/>
    <w:rsid w:val="003540C8"/>
    <w:rsid w:val="00354780"/>
    <w:rsid w:val="00370A1B"/>
    <w:rsid w:val="003713CB"/>
    <w:rsid w:val="0037185D"/>
    <w:rsid w:val="00376003"/>
    <w:rsid w:val="00384501"/>
    <w:rsid w:val="0038585A"/>
    <w:rsid w:val="003872FC"/>
    <w:rsid w:val="00387460"/>
    <w:rsid w:val="00387D1A"/>
    <w:rsid w:val="00391D58"/>
    <w:rsid w:val="00394ADB"/>
    <w:rsid w:val="00396F1F"/>
    <w:rsid w:val="003C2EAB"/>
    <w:rsid w:val="003D234C"/>
    <w:rsid w:val="003F46CA"/>
    <w:rsid w:val="003F4E40"/>
    <w:rsid w:val="00414DD7"/>
    <w:rsid w:val="0042767B"/>
    <w:rsid w:val="00430125"/>
    <w:rsid w:val="0043675F"/>
    <w:rsid w:val="00436BAF"/>
    <w:rsid w:val="00441691"/>
    <w:rsid w:val="0044686F"/>
    <w:rsid w:val="00457FBD"/>
    <w:rsid w:val="00460857"/>
    <w:rsid w:val="00463A22"/>
    <w:rsid w:val="00466E46"/>
    <w:rsid w:val="00466EC5"/>
    <w:rsid w:val="00467A54"/>
    <w:rsid w:val="004737B2"/>
    <w:rsid w:val="00475BF8"/>
    <w:rsid w:val="0048284C"/>
    <w:rsid w:val="00484DDC"/>
    <w:rsid w:val="004B0605"/>
    <w:rsid w:val="004B20BF"/>
    <w:rsid w:val="004B4225"/>
    <w:rsid w:val="004B74DC"/>
    <w:rsid w:val="004D574D"/>
    <w:rsid w:val="004E4293"/>
    <w:rsid w:val="004F1C43"/>
    <w:rsid w:val="00510CBC"/>
    <w:rsid w:val="005121AD"/>
    <w:rsid w:val="005134C7"/>
    <w:rsid w:val="00520B27"/>
    <w:rsid w:val="00524FB8"/>
    <w:rsid w:val="005259D0"/>
    <w:rsid w:val="005370D0"/>
    <w:rsid w:val="0054469A"/>
    <w:rsid w:val="00545986"/>
    <w:rsid w:val="00554E77"/>
    <w:rsid w:val="00557BC9"/>
    <w:rsid w:val="00561597"/>
    <w:rsid w:val="005623E6"/>
    <w:rsid w:val="00562A2E"/>
    <w:rsid w:val="00563ADF"/>
    <w:rsid w:val="00567D97"/>
    <w:rsid w:val="005751EE"/>
    <w:rsid w:val="005753D6"/>
    <w:rsid w:val="005865E1"/>
    <w:rsid w:val="00594872"/>
    <w:rsid w:val="005949A4"/>
    <w:rsid w:val="00594A12"/>
    <w:rsid w:val="005957E7"/>
    <w:rsid w:val="005A76FF"/>
    <w:rsid w:val="005B14DA"/>
    <w:rsid w:val="005D3CEC"/>
    <w:rsid w:val="005E0CBB"/>
    <w:rsid w:val="005E2675"/>
    <w:rsid w:val="005E389E"/>
    <w:rsid w:val="005E6CD8"/>
    <w:rsid w:val="005F5010"/>
    <w:rsid w:val="005F5241"/>
    <w:rsid w:val="00600D9E"/>
    <w:rsid w:val="006033D2"/>
    <w:rsid w:val="006043E3"/>
    <w:rsid w:val="00607967"/>
    <w:rsid w:val="00623FCC"/>
    <w:rsid w:val="00631E31"/>
    <w:rsid w:val="00640263"/>
    <w:rsid w:val="00643DB2"/>
    <w:rsid w:val="00643F79"/>
    <w:rsid w:val="00647D3C"/>
    <w:rsid w:val="00653EF9"/>
    <w:rsid w:val="00656238"/>
    <w:rsid w:val="0067561B"/>
    <w:rsid w:val="006813E6"/>
    <w:rsid w:val="006A7359"/>
    <w:rsid w:val="006B218B"/>
    <w:rsid w:val="006B51FF"/>
    <w:rsid w:val="006B5E9E"/>
    <w:rsid w:val="006C1242"/>
    <w:rsid w:val="006D489E"/>
    <w:rsid w:val="006F7BCB"/>
    <w:rsid w:val="0070500F"/>
    <w:rsid w:val="007068C4"/>
    <w:rsid w:val="00713304"/>
    <w:rsid w:val="007159E1"/>
    <w:rsid w:val="00717906"/>
    <w:rsid w:val="00732E94"/>
    <w:rsid w:val="0073693D"/>
    <w:rsid w:val="0074516C"/>
    <w:rsid w:val="00746A2D"/>
    <w:rsid w:val="00751469"/>
    <w:rsid w:val="0075350C"/>
    <w:rsid w:val="007644F7"/>
    <w:rsid w:val="0076596A"/>
    <w:rsid w:val="0077328F"/>
    <w:rsid w:val="00773EA3"/>
    <w:rsid w:val="00776975"/>
    <w:rsid w:val="00777C29"/>
    <w:rsid w:val="00782540"/>
    <w:rsid w:val="00791F4B"/>
    <w:rsid w:val="00792FE1"/>
    <w:rsid w:val="00794C58"/>
    <w:rsid w:val="007A11AC"/>
    <w:rsid w:val="007A65F3"/>
    <w:rsid w:val="007A7E41"/>
    <w:rsid w:val="007B21E6"/>
    <w:rsid w:val="007C2393"/>
    <w:rsid w:val="007C654C"/>
    <w:rsid w:val="007C65F7"/>
    <w:rsid w:val="007E1616"/>
    <w:rsid w:val="007E4E72"/>
    <w:rsid w:val="007F11D2"/>
    <w:rsid w:val="007F67A8"/>
    <w:rsid w:val="007F7056"/>
    <w:rsid w:val="008016CB"/>
    <w:rsid w:val="00805E7C"/>
    <w:rsid w:val="0080723F"/>
    <w:rsid w:val="00807318"/>
    <w:rsid w:val="00812F36"/>
    <w:rsid w:val="00820D5A"/>
    <w:rsid w:val="00826A40"/>
    <w:rsid w:val="008305DC"/>
    <w:rsid w:val="00831DEF"/>
    <w:rsid w:val="00832F3E"/>
    <w:rsid w:val="00841571"/>
    <w:rsid w:val="008451CB"/>
    <w:rsid w:val="00845496"/>
    <w:rsid w:val="0084781E"/>
    <w:rsid w:val="00853119"/>
    <w:rsid w:val="008579E7"/>
    <w:rsid w:val="00860667"/>
    <w:rsid w:val="0086163E"/>
    <w:rsid w:val="00862493"/>
    <w:rsid w:val="008674FC"/>
    <w:rsid w:val="00874260"/>
    <w:rsid w:val="00874DF2"/>
    <w:rsid w:val="00876F53"/>
    <w:rsid w:val="00894E0B"/>
    <w:rsid w:val="00894F88"/>
    <w:rsid w:val="008A12AF"/>
    <w:rsid w:val="008A25E7"/>
    <w:rsid w:val="008A3568"/>
    <w:rsid w:val="008B0E44"/>
    <w:rsid w:val="008B3E53"/>
    <w:rsid w:val="008B4350"/>
    <w:rsid w:val="008C24B4"/>
    <w:rsid w:val="008C331D"/>
    <w:rsid w:val="008C554E"/>
    <w:rsid w:val="008C69A1"/>
    <w:rsid w:val="008C7CE7"/>
    <w:rsid w:val="008D196A"/>
    <w:rsid w:val="008D57CD"/>
    <w:rsid w:val="008D77D1"/>
    <w:rsid w:val="008E1029"/>
    <w:rsid w:val="009108CC"/>
    <w:rsid w:val="0091547B"/>
    <w:rsid w:val="009169A0"/>
    <w:rsid w:val="00920218"/>
    <w:rsid w:val="00923694"/>
    <w:rsid w:val="00923836"/>
    <w:rsid w:val="00937E11"/>
    <w:rsid w:val="00941D75"/>
    <w:rsid w:val="00944125"/>
    <w:rsid w:val="00944671"/>
    <w:rsid w:val="009472BC"/>
    <w:rsid w:val="00951F35"/>
    <w:rsid w:val="00964CC5"/>
    <w:rsid w:val="00966ED9"/>
    <w:rsid w:val="009704F2"/>
    <w:rsid w:val="00973174"/>
    <w:rsid w:val="00973F2C"/>
    <w:rsid w:val="00982935"/>
    <w:rsid w:val="00990208"/>
    <w:rsid w:val="00993452"/>
    <w:rsid w:val="009969BB"/>
    <w:rsid w:val="009A29CD"/>
    <w:rsid w:val="009A37DD"/>
    <w:rsid w:val="009A3D91"/>
    <w:rsid w:val="009B4A3E"/>
    <w:rsid w:val="009C013D"/>
    <w:rsid w:val="009C0586"/>
    <w:rsid w:val="009C15C3"/>
    <w:rsid w:val="009C60B1"/>
    <w:rsid w:val="009C6F25"/>
    <w:rsid w:val="009D53CD"/>
    <w:rsid w:val="009D6E61"/>
    <w:rsid w:val="009E047A"/>
    <w:rsid w:val="009E36BD"/>
    <w:rsid w:val="009E3F3C"/>
    <w:rsid w:val="009F2987"/>
    <w:rsid w:val="009F314D"/>
    <w:rsid w:val="00A0184B"/>
    <w:rsid w:val="00A031F4"/>
    <w:rsid w:val="00A06710"/>
    <w:rsid w:val="00A0701B"/>
    <w:rsid w:val="00A12208"/>
    <w:rsid w:val="00A22A37"/>
    <w:rsid w:val="00A24143"/>
    <w:rsid w:val="00A33BF1"/>
    <w:rsid w:val="00A414EB"/>
    <w:rsid w:val="00A45192"/>
    <w:rsid w:val="00A679AB"/>
    <w:rsid w:val="00A71099"/>
    <w:rsid w:val="00A72DAF"/>
    <w:rsid w:val="00A7627D"/>
    <w:rsid w:val="00A8157D"/>
    <w:rsid w:val="00A84C1D"/>
    <w:rsid w:val="00A95C7E"/>
    <w:rsid w:val="00A967D0"/>
    <w:rsid w:val="00AB0C68"/>
    <w:rsid w:val="00AB27FB"/>
    <w:rsid w:val="00AB2FE0"/>
    <w:rsid w:val="00AC5CC2"/>
    <w:rsid w:val="00AD018B"/>
    <w:rsid w:val="00AD3242"/>
    <w:rsid w:val="00AD376C"/>
    <w:rsid w:val="00AD3AF9"/>
    <w:rsid w:val="00AD5B93"/>
    <w:rsid w:val="00AD6667"/>
    <w:rsid w:val="00AE4074"/>
    <w:rsid w:val="00AE49FF"/>
    <w:rsid w:val="00AE5810"/>
    <w:rsid w:val="00AE6D90"/>
    <w:rsid w:val="00B03554"/>
    <w:rsid w:val="00B0510E"/>
    <w:rsid w:val="00B06338"/>
    <w:rsid w:val="00B06D6F"/>
    <w:rsid w:val="00B13480"/>
    <w:rsid w:val="00B205B0"/>
    <w:rsid w:val="00B3184B"/>
    <w:rsid w:val="00B33759"/>
    <w:rsid w:val="00B3405C"/>
    <w:rsid w:val="00B3696C"/>
    <w:rsid w:val="00B41C0A"/>
    <w:rsid w:val="00B45937"/>
    <w:rsid w:val="00B47A6B"/>
    <w:rsid w:val="00B47D48"/>
    <w:rsid w:val="00B50164"/>
    <w:rsid w:val="00B63090"/>
    <w:rsid w:val="00B63A84"/>
    <w:rsid w:val="00B63D1E"/>
    <w:rsid w:val="00B64782"/>
    <w:rsid w:val="00B65C7D"/>
    <w:rsid w:val="00B73107"/>
    <w:rsid w:val="00B87AB7"/>
    <w:rsid w:val="00B92AEC"/>
    <w:rsid w:val="00B9589B"/>
    <w:rsid w:val="00B95C87"/>
    <w:rsid w:val="00B964C5"/>
    <w:rsid w:val="00B9770D"/>
    <w:rsid w:val="00BA4594"/>
    <w:rsid w:val="00BA7AA3"/>
    <w:rsid w:val="00BB3805"/>
    <w:rsid w:val="00BC1DAA"/>
    <w:rsid w:val="00BC758C"/>
    <w:rsid w:val="00BD303E"/>
    <w:rsid w:val="00BE212A"/>
    <w:rsid w:val="00BE6BA9"/>
    <w:rsid w:val="00BF477B"/>
    <w:rsid w:val="00C01152"/>
    <w:rsid w:val="00C017F5"/>
    <w:rsid w:val="00C02E6E"/>
    <w:rsid w:val="00C05E12"/>
    <w:rsid w:val="00C123AF"/>
    <w:rsid w:val="00C1279E"/>
    <w:rsid w:val="00C132AD"/>
    <w:rsid w:val="00C27CC7"/>
    <w:rsid w:val="00C321B2"/>
    <w:rsid w:val="00C364A2"/>
    <w:rsid w:val="00C369DE"/>
    <w:rsid w:val="00C44A58"/>
    <w:rsid w:val="00C500A1"/>
    <w:rsid w:val="00C50B7B"/>
    <w:rsid w:val="00C53E99"/>
    <w:rsid w:val="00C63B5B"/>
    <w:rsid w:val="00C9324D"/>
    <w:rsid w:val="00C94335"/>
    <w:rsid w:val="00CA27F8"/>
    <w:rsid w:val="00CA4AE6"/>
    <w:rsid w:val="00CA56AB"/>
    <w:rsid w:val="00CB728D"/>
    <w:rsid w:val="00CC5FE7"/>
    <w:rsid w:val="00CD1E3A"/>
    <w:rsid w:val="00CD45B2"/>
    <w:rsid w:val="00CD75A3"/>
    <w:rsid w:val="00CE11B9"/>
    <w:rsid w:val="00CE23D4"/>
    <w:rsid w:val="00CE3AED"/>
    <w:rsid w:val="00CE5FB7"/>
    <w:rsid w:val="00CF5311"/>
    <w:rsid w:val="00D01154"/>
    <w:rsid w:val="00D0256A"/>
    <w:rsid w:val="00D11095"/>
    <w:rsid w:val="00D145AE"/>
    <w:rsid w:val="00D3158D"/>
    <w:rsid w:val="00D3526B"/>
    <w:rsid w:val="00D40443"/>
    <w:rsid w:val="00D443A8"/>
    <w:rsid w:val="00D47638"/>
    <w:rsid w:val="00D91626"/>
    <w:rsid w:val="00D94338"/>
    <w:rsid w:val="00D96163"/>
    <w:rsid w:val="00DA08B2"/>
    <w:rsid w:val="00DC00F9"/>
    <w:rsid w:val="00DC0B09"/>
    <w:rsid w:val="00DC44AA"/>
    <w:rsid w:val="00DD37A1"/>
    <w:rsid w:val="00DD5530"/>
    <w:rsid w:val="00DD6075"/>
    <w:rsid w:val="00DD7260"/>
    <w:rsid w:val="00DD780B"/>
    <w:rsid w:val="00DD7A3F"/>
    <w:rsid w:val="00DE5FC7"/>
    <w:rsid w:val="00DF548A"/>
    <w:rsid w:val="00DF5DBD"/>
    <w:rsid w:val="00E006BE"/>
    <w:rsid w:val="00E0380E"/>
    <w:rsid w:val="00E051D0"/>
    <w:rsid w:val="00E066F5"/>
    <w:rsid w:val="00E208C0"/>
    <w:rsid w:val="00E20B74"/>
    <w:rsid w:val="00E232BB"/>
    <w:rsid w:val="00E250FB"/>
    <w:rsid w:val="00E26766"/>
    <w:rsid w:val="00E26D3D"/>
    <w:rsid w:val="00E3001C"/>
    <w:rsid w:val="00E326F2"/>
    <w:rsid w:val="00E3386E"/>
    <w:rsid w:val="00E34BB5"/>
    <w:rsid w:val="00E352FB"/>
    <w:rsid w:val="00E370F8"/>
    <w:rsid w:val="00E40A46"/>
    <w:rsid w:val="00E4405E"/>
    <w:rsid w:val="00E47347"/>
    <w:rsid w:val="00E57B61"/>
    <w:rsid w:val="00E63206"/>
    <w:rsid w:val="00E650A5"/>
    <w:rsid w:val="00E72244"/>
    <w:rsid w:val="00E75311"/>
    <w:rsid w:val="00E75BD7"/>
    <w:rsid w:val="00E766F1"/>
    <w:rsid w:val="00E7726F"/>
    <w:rsid w:val="00E85BEF"/>
    <w:rsid w:val="00E943C4"/>
    <w:rsid w:val="00EA0769"/>
    <w:rsid w:val="00EA1456"/>
    <w:rsid w:val="00EA4914"/>
    <w:rsid w:val="00EA5A39"/>
    <w:rsid w:val="00EB0C79"/>
    <w:rsid w:val="00EB5EB5"/>
    <w:rsid w:val="00EB6763"/>
    <w:rsid w:val="00EB7FB4"/>
    <w:rsid w:val="00EC298F"/>
    <w:rsid w:val="00ED47AF"/>
    <w:rsid w:val="00ED4B44"/>
    <w:rsid w:val="00EE2711"/>
    <w:rsid w:val="00EE37B6"/>
    <w:rsid w:val="00EE492A"/>
    <w:rsid w:val="00EF29DF"/>
    <w:rsid w:val="00EF60FA"/>
    <w:rsid w:val="00F04E15"/>
    <w:rsid w:val="00F11EEF"/>
    <w:rsid w:val="00F236ED"/>
    <w:rsid w:val="00F254EB"/>
    <w:rsid w:val="00F330ED"/>
    <w:rsid w:val="00F44A1F"/>
    <w:rsid w:val="00F5551C"/>
    <w:rsid w:val="00F56495"/>
    <w:rsid w:val="00F57558"/>
    <w:rsid w:val="00F7755D"/>
    <w:rsid w:val="00F86DF5"/>
    <w:rsid w:val="00F94D32"/>
    <w:rsid w:val="00FA1021"/>
    <w:rsid w:val="00FA1B5B"/>
    <w:rsid w:val="00FB2C60"/>
    <w:rsid w:val="00FC0225"/>
    <w:rsid w:val="00FC1CDC"/>
    <w:rsid w:val="00FC2CB5"/>
    <w:rsid w:val="00FC2E77"/>
    <w:rsid w:val="00FC6FF2"/>
    <w:rsid w:val="00FC7E8E"/>
    <w:rsid w:val="00FD1E0D"/>
    <w:rsid w:val="00FD6195"/>
    <w:rsid w:val="00FD6772"/>
    <w:rsid w:val="00FD76DC"/>
    <w:rsid w:val="00FD7FD2"/>
    <w:rsid w:val="00FE1417"/>
    <w:rsid w:val="00FE5852"/>
    <w:rsid w:val="00FE7C3E"/>
    <w:rsid w:val="00FF09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40DB64"/>
  <w15:chartTrackingRefBased/>
  <w15:docId w15:val="{8797244D-D8C8-4739-8009-18056C955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386E"/>
    <w:pPr>
      <w:ind w:left="720"/>
      <w:contextualSpacing/>
    </w:pPr>
  </w:style>
  <w:style w:type="paragraph" w:styleId="Header">
    <w:name w:val="header"/>
    <w:basedOn w:val="Normal"/>
    <w:link w:val="HeaderChar"/>
    <w:uiPriority w:val="99"/>
    <w:unhideWhenUsed/>
    <w:rsid w:val="007F67A8"/>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67A8"/>
  </w:style>
  <w:style w:type="paragraph" w:styleId="Footer">
    <w:name w:val="footer"/>
    <w:basedOn w:val="Normal"/>
    <w:link w:val="FooterChar"/>
    <w:uiPriority w:val="99"/>
    <w:unhideWhenUsed/>
    <w:rsid w:val="007F67A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67A8"/>
  </w:style>
  <w:style w:type="paragraph" w:styleId="NormalWeb">
    <w:name w:val="Normal (Web)"/>
    <w:basedOn w:val="Normal"/>
    <w:uiPriority w:val="99"/>
    <w:semiHidden/>
    <w:unhideWhenUsed/>
    <w:rsid w:val="00463A2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FC6FF2"/>
    <w:rPr>
      <w:color w:val="0563C1" w:themeColor="hyperlink"/>
      <w:u w:val="single"/>
    </w:rPr>
  </w:style>
  <w:style w:type="paragraph" w:styleId="FootnoteText">
    <w:name w:val="footnote text"/>
    <w:basedOn w:val="Normal"/>
    <w:link w:val="FootnoteTextChar"/>
    <w:uiPriority w:val="99"/>
    <w:semiHidden/>
    <w:unhideWhenUsed/>
    <w:rsid w:val="00FC6FF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C6FF2"/>
    <w:rPr>
      <w:sz w:val="20"/>
      <w:szCs w:val="20"/>
    </w:rPr>
  </w:style>
  <w:style w:type="character" w:styleId="FootnoteReference">
    <w:name w:val="footnote reference"/>
    <w:basedOn w:val="DefaultParagraphFont"/>
    <w:uiPriority w:val="99"/>
    <w:semiHidden/>
    <w:unhideWhenUsed/>
    <w:rsid w:val="00FC6FF2"/>
    <w:rPr>
      <w:vertAlign w:val="superscript"/>
    </w:rPr>
  </w:style>
  <w:style w:type="table" w:styleId="TableGrid">
    <w:name w:val="Table Grid"/>
    <w:basedOn w:val="TableNormal"/>
    <w:uiPriority w:val="39"/>
    <w:rsid w:val="006D48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D574D"/>
    <w:rPr>
      <w:sz w:val="16"/>
      <w:szCs w:val="16"/>
    </w:rPr>
  </w:style>
  <w:style w:type="paragraph" w:styleId="CommentText">
    <w:name w:val="annotation text"/>
    <w:basedOn w:val="Normal"/>
    <w:link w:val="CommentTextChar"/>
    <w:uiPriority w:val="99"/>
    <w:semiHidden/>
    <w:unhideWhenUsed/>
    <w:rsid w:val="004D574D"/>
    <w:pPr>
      <w:spacing w:line="240" w:lineRule="auto"/>
    </w:pPr>
    <w:rPr>
      <w:sz w:val="20"/>
      <w:szCs w:val="20"/>
    </w:rPr>
  </w:style>
  <w:style w:type="character" w:customStyle="1" w:styleId="CommentTextChar">
    <w:name w:val="Comment Text Char"/>
    <w:basedOn w:val="DefaultParagraphFont"/>
    <w:link w:val="CommentText"/>
    <w:uiPriority w:val="99"/>
    <w:semiHidden/>
    <w:rsid w:val="004D574D"/>
    <w:rPr>
      <w:sz w:val="20"/>
      <w:szCs w:val="20"/>
    </w:rPr>
  </w:style>
  <w:style w:type="paragraph" w:styleId="CommentSubject">
    <w:name w:val="annotation subject"/>
    <w:basedOn w:val="CommentText"/>
    <w:next w:val="CommentText"/>
    <w:link w:val="CommentSubjectChar"/>
    <w:uiPriority w:val="99"/>
    <w:semiHidden/>
    <w:unhideWhenUsed/>
    <w:rsid w:val="004D574D"/>
    <w:rPr>
      <w:b/>
      <w:bCs/>
    </w:rPr>
  </w:style>
  <w:style w:type="character" w:customStyle="1" w:styleId="CommentSubjectChar">
    <w:name w:val="Comment Subject Char"/>
    <w:basedOn w:val="CommentTextChar"/>
    <w:link w:val="CommentSubject"/>
    <w:uiPriority w:val="99"/>
    <w:semiHidden/>
    <w:rsid w:val="004D574D"/>
    <w:rPr>
      <w:b/>
      <w:bCs/>
      <w:sz w:val="20"/>
      <w:szCs w:val="20"/>
    </w:rPr>
  </w:style>
  <w:style w:type="paragraph" w:styleId="BalloonText">
    <w:name w:val="Balloon Text"/>
    <w:basedOn w:val="Normal"/>
    <w:link w:val="BalloonTextChar"/>
    <w:uiPriority w:val="99"/>
    <w:semiHidden/>
    <w:unhideWhenUsed/>
    <w:rsid w:val="004D57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574D"/>
    <w:rPr>
      <w:rFonts w:ascii="Segoe UI" w:hAnsi="Segoe UI" w:cs="Segoe UI"/>
      <w:sz w:val="18"/>
      <w:szCs w:val="18"/>
    </w:rPr>
  </w:style>
  <w:style w:type="paragraph" w:styleId="NoSpacing">
    <w:name w:val="No Spacing"/>
    <w:uiPriority w:val="1"/>
    <w:qFormat/>
    <w:rsid w:val="009E047A"/>
    <w:pPr>
      <w:spacing w:after="0" w:line="240" w:lineRule="auto"/>
    </w:pPr>
  </w:style>
  <w:style w:type="table" w:customStyle="1" w:styleId="TableGrid1">
    <w:name w:val="Table Grid1"/>
    <w:basedOn w:val="TableNormal"/>
    <w:next w:val="TableGrid"/>
    <w:uiPriority w:val="39"/>
    <w:rsid w:val="00C017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756446">
      <w:bodyDiv w:val="1"/>
      <w:marLeft w:val="0"/>
      <w:marRight w:val="0"/>
      <w:marTop w:val="0"/>
      <w:marBottom w:val="0"/>
      <w:divBdr>
        <w:top w:val="none" w:sz="0" w:space="0" w:color="auto"/>
        <w:left w:val="none" w:sz="0" w:space="0" w:color="auto"/>
        <w:bottom w:val="none" w:sz="0" w:space="0" w:color="auto"/>
        <w:right w:val="none" w:sz="0" w:space="0" w:color="auto"/>
      </w:divBdr>
    </w:div>
    <w:div w:id="186602522">
      <w:bodyDiv w:val="1"/>
      <w:marLeft w:val="0"/>
      <w:marRight w:val="0"/>
      <w:marTop w:val="0"/>
      <w:marBottom w:val="0"/>
      <w:divBdr>
        <w:top w:val="none" w:sz="0" w:space="0" w:color="auto"/>
        <w:left w:val="none" w:sz="0" w:space="0" w:color="auto"/>
        <w:bottom w:val="none" w:sz="0" w:space="0" w:color="auto"/>
        <w:right w:val="none" w:sz="0" w:space="0" w:color="auto"/>
      </w:divBdr>
    </w:div>
    <w:div w:id="325787882">
      <w:bodyDiv w:val="1"/>
      <w:marLeft w:val="0"/>
      <w:marRight w:val="0"/>
      <w:marTop w:val="0"/>
      <w:marBottom w:val="0"/>
      <w:divBdr>
        <w:top w:val="none" w:sz="0" w:space="0" w:color="auto"/>
        <w:left w:val="none" w:sz="0" w:space="0" w:color="auto"/>
        <w:bottom w:val="none" w:sz="0" w:space="0" w:color="auto"/>
        <w:right w:val="none" w:sz="0" w:space="0" w:color="auto"/>
      </w:divBdr>
      <w:divsChild>
        <w:div w:id="1639068276">
          <w:marLeft w:val="446"/>
          <w:marRight w:val="0"/>
          <w:marTop w:val="0"/>
          <w:marBottom w:val="0"/>
          <w:divBdr>
            <w:top w:val="none" w:sz="0" w:space="0" w:color="auto"/>
            <w:left w:val="none" w:sz="0" w:space="0" w:color="auto"/>
            <w:bottom w:val="none" w:sz="0" w:space="0" w:color="auto"/>
            <w:right w:val="none" w:sz="0" w:space="0" w:color="auto"/>
          </w:divBdr>
        </w:div>
      </w:divsChild>
    </w:div>
    <w:div w:id="348607195">
      <w:bodyDiv w:val="1"/>
      <w:marLeft w:val="0"/>
      <w:marRight w:val="0"/>
      <w:marTop w:val="0"/>
      <w:marBottom w:val="0"/>
      <w:divBdr>
        <w:top w:val="none" w:sz="0" w:space="0" w:color="auto"/>
        <w:left w:val="none" w:sz="0" w:space="0" w:color="auto"/>
        <w:bottom w:val="none" w:sz="0" w:space="0" w:color="auto"/>
        <w:right w:val="none" w:sz="0" w:space="0" w:color="auto"/>
      </w:divBdr>
    </w:div>
    <w:div w:id="407923611">
      <w:bodyDiv w:val="1"/>
      <w:marLeft w:val="0"/>
      <w:marRight w:val="0"/>
      <w:marTop w:val="0"/>
      <w:marBottom w:val="0"/>
      <w:divBdr>
        <w:top w:val="none" w:sz="0" w:space="0" w:color="auto"/>
        <w:left w:val="none" w:sz="0" w:space="0" w:color="auto"/>
        <w:bottom w:val="none" w:sz="0" w:space="0" w:color="auto"/>
        <w:right w:val="none" w:sz="0" w:space="0" w:color="auto"/>
      </w:divBdr>
    </w:div>
    <w:div w:id="410810497">
      <w:bodyDiv w:val="1"/>
      <w:marLeft w:val="0"/>
      <w:marRight w:val="0"/>
      <w:marTop w:val="0"/>
      <w:marBottom w:val="0"/>
      <w:divBdr>
        <w:top w:val="none" w:sz="0" w:space="0" w:color="auto"/>
        <w:left w:val="none" w:sz="0" w:space="0" w:color="auto"/>
        <w:bottom w:val="none" w:sz="0" w:space="0" w:color="auto"/>
        <w:right w:val="none" w:sz="0" w:space="0" w:color="auto"/>
      </w:divBdr>
    </w:div>
    <w:div w:id="451943158">
      <w:bodyDiv w:val="1"/>
      <w:marLeft w:val="0"/>
      <w:marRight w:val="0"/>
      <w:marTop w:val="0"/>
      <w:marBottom w:val="0"/>
      <w:divBdr>
        <w:top w:val="none" w:sz="0" w:space="0" w:color="auto"/>
        <w:left w:val="none" w:sz="0" w:space="0" w:color="auto"/>
        <w:bottom w:val="none" w:sz="0" w:space="0" w:color="auto"/>
        <w:right w:val="none" w:sz="0" w:space="0" w:color="auto"/>
      </w:divBdr>
      <w:divsChild>
        <w:div w:id="159929883">
          <w:marLeft w:val="446"/>
          <w:marRight w:val="0"/>
          <w:marTop w:val="0"/>
          <w:marBottom w:val="0"/>
          <w:divBdr>
            <w:top w:val="none" w:sz="0" w:space="0" w:color="auto"/>
            <w:left w:val="none" w:sz="0" w:space="0" w:color="auto"/>
            <w:bottom w:val="none" w:sz="0" w:space="0" w:color="auto"/>
            <w:right w:val="none" w:sz="0" w:space="0" w:color="auto"/>
          </w:divBdr>
        </w:div>
        <w:div w:id="222714226">
          <w:marLeft w:val="446"/>
          <w:marRight w:val="0"/>
          <w:marTop w:val="0"/>
          <w:marBottom w:val="0"/>
          <w:divBdr>
            <w:top w:val="none" w:sz="0" w:space="0" w:color="auto"/>
            <w:left w:val="none" w:sz="0" w:space="0" w:color="auto"/>
            <w:bottom w:val="none" w:sz="0" w:space="0" w:color="auto"/>
            <w:right w:val="none" w:sz="0" w:space="0" w:color="auto"/>
          </w:divBdr>
        </w:div>
        <w:div w:id="339940242">
          <w:marLeft w:val="446"/>
          <w:marRight w:val="0"/>
          <w:marTop w:val="0"/>
          <w:marBottom w:val="0"/>
          <w:divBdr>
            <w:top w:val="none" w:sz="0" w:space="0" w:color="auto"/>
            <w:left w:val="none" w:sz="0" w:space="0" w:color="auto"/>
            <w:bottom w:val="none" w:sz="0" w:space="0" w:color="auto"/>
            <w:right w:val="none" w:sz="0" w:space="0" w:color="auto"/>
          </w:divBdr>
        </w:div>
        <w:div w:id="448859060">
          <w:marLeft w:val="446"/>
          <w:marRight w:val="0"/>
          <w:marTop w:val="0"/>
          <w:marBottom w:val="0"/>
          <w:divBdr>
            <w:top w:val="none" w:sz="0" w:space="0" w:color="auto"/>
            <w:left w:val="none" w:sz="0" w:space="0" w:color="auto"/>
            <w:bottom w:val="none" w:sz="0" w:space="0" w:color="auto"/>
            <w:right w:val="none" w:sz="0" w:space="0" w:color="auto"/>
          </w:divBdr>
        </w:div>
        <w:div w:id="954285033">
          <w:marLeft w:val="446"/>
          <w:marRight w:val="0"/>
          <w:marTop w:val="0"/>
          <w:marBottom w:val="0"/>
          <w:divBdr>
            <w:top w:val="none" w:sz="0" w:space="0" w:color="auto"/>
            <w:left w:val="none" w:sz="0" w:space="0" w:color="auto"/>
            <w:bottom w:val="none" w:sz="0" w:space="0" w:color="auto"/>
            <w:right w:val="none" w:sz="0" w:space="0" w:color="auto"/>
          </w:divBdr>
        </w:div>
      </w:divsChild>
    </w:div>
    <w:div w:id="531840480">
      <w:bodyDiv w:val="1"/>
      <w:marLeft w:val="0"/>
      <w:marRight w:val="0"/>
      <w:marTop w:val="0"/>
      <w:marBottom w:val="0"/>
      <w:divBdr>
        <w:top w:val="none" w:sz="0" w:space="0" w:color="auto"/>
        <w:left w:val="none" w:sz="0" w:space="0" w:color="auto"/>
        <w:bottom w:val="none" w:sz="0" w:space="0" w:color="auto"/>
        <w:right w:val="none" w:sz="0" w:space="0" w:color="auto"/>
      </w:divBdr>
    </w:div>
    <w:div w:id="693918863">
      <w:bodyDiv w:val="1"/>
      <w:marLeft w:val="0"/>
      <w:marRight w:val="0"/>
      <w:marTop w:val="0"/>
      <w:marBottom w:val="0"/>
      <w:divBdr>
        <w:top w:val="none" w:sz="0" w:space="0" w:color="auto"/>
        <w:left w:val="none" w:sz="0" w:space="0" w:color="auto"/>
        <w:bottom w:val="none" w:sz="0" w:space="0" w:color="auto"/>
        <w:right w:val="none" w:sz="0" w:space="0" w:color="auto"/>
      </w:divBdr>
    </w:div>
    <w:div w:id="693962554">
      <w:bodyDiv w:val="1"/>
      <w:marLeft w:val="0"/>
      <w:marRight w:val="0"/>
      <w:marTop w:val="0"/>
      <w:marBottom w:val="0"/>
      <w:divBdr>
        <w:top w:val="none" w:sz="0" w:space="0" w:color="auto"/>
        <w:left w:val="none" w:sz="0" w:space="0" w:color="auto"/>
        <w:bottom w:val="none" w:sz="0" w:space="0" w:color="auto"/>
        <w:right w:val="none" w:sz="0" w:space="0" w:color="auto"/>
      </w:divBdr>
    </w:div>
    <w:div w:id="722289796">
      <w:bodyDiv w:val="1"/>
      <w:marLeft w:val="0"/>
      <w:marRight w:val="0"/>
      <w:marTop w:val="0"/>
      <w:marBottom w:val="0"/>
      <w:divBdr>
        <w:top w:val="none" w:sz="0" w:space="0" w:color="auto"/>
        <w:left w:val="none" w:sz="0" w:space="0" w:color="auto"/>
        <w:bottom w:val="none" w:sz="0" w:space="0" w:color="auto"/>
        <w:right w:val="none" w:sz="0" w:space="0" w:color="auto"/>
      </w:divBdr>
      <w:divsChild>
        <w:div w:id="191769050">
          <w:marLeft w:val="446"/>
          <w:marRight w:val="0"/>
          <w:marTop w:val="0"/>
          <w:marBottom w:val="0"/>
          <w:divBdr>
            <w:top w:val="none" w:sz="0" w:space="0" w:color="auto"/>
            <w:left w:val="none" w:sz="0" w:space="0" w:color="auto"/>
            <w:bottom w:val="none" w:sz="0" w:space="0" w:color="auto"/>
            <w:right w:val="none" w:sz="0" w:space="0" w:color="auto"/>
          </w:divBdr>
        </w:div>
        <w:div w:id="653990838">
          <w:marLeft w:val="446"/>
          <w:marRight w:val="0"/>
          <w:marTop w:val="0"/>
          <w:marBottom w:val="0"/>
          <w:divBdr>
            <w:top w:val="none" w:sz="0" w:space="0" w:color="auto"/>
            <w:left w:val="none" w:sz="0" w:space="0" w:color="auto"/>
            <w:bottom w:val="none" w:sz="0" w:space="0" w:color="auto"/>
            <w:right w:val="none" w:sz="0" w:space="0" w:color="auto"/>
          </w:divBdr>
        </w:div>
        <w:div w:id="1113135330">
          <w:marLeft w:val="446"/>
          <w:marRight w:val="0"/>
          <w:marTop w:val="0"/>
          <w:marBottom w:val="0"/>
          <w:divBdr>
            <w:top w:val="none" w:sz="0" w:space="0" w:color="auto"/>
            <w:left w:val="none" w:sz="0" w:space="0" w:color="auto"/>
            <w:bottom w:val="none" w:sz="0" w:space="0" w:color="auto"/>
            <w:right w:val="none" w:sz="0" w:space="0" w:color="auto"/>
          </w:divBdr>
        </w:div>
        <w:div w:id="2124886141">
          <w:marLeft w:val="446"/>
          <w:marRight w:val="0"/>
          <w:marTop w:val="0"/>
          <w:marBottom w:val="0"/>
          <w:divBdr>
            <w:top w:val="none" w:sz="0" w:space="0" w:color="auto"/>
            <w:left w:val="none" w:sz="0" w:space="0" w:color="auto"/>
            <w:bottom w:val="none" w:sz="0" w:space="0" w:color="auto"/>
            <w:right w:val="none" w:sz="0" w:space="0" w:color="auto"/>
          </w:divBdr>
        </w:div>
        <w:div w:id="2147161169">
          <w:marLeft w:val="446"/>
          <w:marRight w:val="0"/>
          <w:marTop w:val="0"/>
          <w:marBottom w:val="0"/>
          <w:divBdr>
            <w:top w:val="none" w:sz="0" w:space="0" w:color="auto"/>
            <w:left w:val="none" w:sz="0" w:space="0" w:color="auto"/>
            <w:bottom w:val="none" w:sz="0" w:space="0" w:color="auto"/>
            <w:right w:val="none" w:sz="0" w:space="0" w:color="auto"/>
          </w:divBdr>
        </w:div>
      </w:divsChild>
    </w:div>
    <w:div w:id="762536278">
      <w:bodyDiv w:val="1"/>
      <w:marLeft w:val="0"/>
      <w:marRight w:val="0"/>
      <w:marTop w:val="0"/>
      <w:marBottom w:val="0"/>
      <w:divBdr>
        <w:top w:val="none" w:sz="0" w:space="0" w:color="auto"/>
        <w:left w:val="none" w:sz="0" w:space="0" w:color="auto"/>
        <w:bottom w:val="none" w:sz="0" w:space="0" w:color="auto"/>
        <w:right w:val="none" w:sz="0" w:space="0" w:color="auto"/>
      </w:divBdr>
    </w:div>
    <w:div w:id="815493132">
      <w:bodyDiv w:val="1"/>
      <w:marLeft w:val="0"/>
      <w:marRight w:val="0"/>
      <w:marTop w:val="0"/>
      <w:marBottom w:val="0"/>
      <w:divBdr>
        <w:top w:val="none" w:sz="0" w:space="0" w:color="auto"/>
        <w:left w:val="none" w:sz="0" w:space="0" w:color="auto"/>
        <w:bottom w:val="none" w:sz="0" w:space="0" w:color="auto"/>
        <w:right w:val="none" w:sz="0" w:space="0" w:color="auto"/>
      </w:divBdr>
      <w:divsChild>
        <w:div w:id="154607838">
          <w:marLeft w:val="274"/>
          <w:marRight w:val="0"/>
          <w:marTop w:val="0"/>
          <w:marBottom w:val="0"/>
          <w:divBdr>
            <w:top w:val="none" w:sz="0" w:space="0" w:color="auto"/>
            <w:left w:val="none" w:sz="0" w:space="0" w:color="auto"/>
            <w:bottom w:val="none" w:sz="0" w:space="0" w:color="auto"/>
            <w:right w:val="none" w:sz="0" w:space="0" w:color="auto"/>
          </w:divBdr>
        </w:div>
        <w:div w:id="562449908">
          <w:marLeft w:val="274"/>
          <w:marRight w:val="0"/>
          <w:marTop w:val="0"/>
          <w:marBottom w:val="0"/>
          <w:divBdr>
            <w:top w:val="none" w:sz="0" w:space="0" w:color="auto"/>
            <w:left w:val="none" w:sz="0" w:space="0" w:color="auto"/>
            <w:bottom w:val="none" w:sz="0" w:space="0" w:color="auto"/>
            <w:right w:val="none" w:sz="0" w:space="0" w:color="auto"/>
          </w:divBdr>
        </w:div>
        <w:div w:id="923339741">
          <w:marLeft w:val="274"/>
          <w:marRight w:val="0"/>
          <w:marTop w:val="0"/>
          <w:marBottom w:val="0"/>
          <w:divBdr>
            <w:top w:val="none" w:sz="0" w:space="0" w:color="auto"/>
            <w:left w:val="none" w:sz="0" w:space="0" w:color="auto"/>
            <w:bottom w:val="none" w:sz="0" w:space="0" w:color="auto"/>
            <w:right w:val="none" w:sz="0" w:space="0" w:color="auto"/>
          </w:divBdr>
        </w:div>
      </w:divsChild>
    </w:div>
    <w:div w:id="869492610">
      <w:bodyDiv w:val="1"/>
      <w:marLeft w:val="0"/>
      <w:marRight w:val="0"/>
      <w:marTop w:val="0"/>
      <w:marBottom w:val="0"/>
      <w:divBdr>
        <w:top w:val="none" w:sz="0" w:space="0" w:color="auto"/>
        <w:left w:val="none" w:sz="0" w:space="0" w:color="auto"/>
        <w:bottom w:val="none" w:sz="0" w:space="0" w:color="auto"/>
        <w:right w:val="none" w:sz="0" w:space="0" w:color="auto"/>
      </w:divBdr>
      <w:divsChild>
        <w:div w:id="788865476">
          <w:marLeft w:val="274"/>
          <w:marRight w:val="0"/>
          <w:marTop w:val="0"/>
          <w:marBottom w:val="0"/>
          <w:divBdr>
            <w:top w:val="none" w:sz="0" w:space="0" w:color="auto"/>
            <w:left w:val="none" w:sz="0" w:space="0" w:color="auto"/>
            <w:bottom w:val="none" w:sz="0" w:space="0" w:color="auto"/>
            <w:right w:val="none" w:sz="0" w:space="0" w:color="auto"/>
          </w:divBdr>
        </w:div>
        <w:div w:id="1189223622">
          <w:marLeft w:val="274"/>
          <w:marRight w:val="0"/>
          <w:marTop w:val="0"/>
          <w:marBottom w:val="0"/>
          <w:divBdr>
            <w:top w:val="none" w:sz="0" w:space="0" w:color="auto"/>
            <w:left w:val="none" w:sz="0" w:space="0" w:color="auto"/>
            <w:bottom w:val="none" w:sz="0" w:space="0" w:color="auto"/>
            <w:right w:val="none" w:sz="0" w:space="0" w:color="auto"/>
          </w:divBdr>
        </w:div>
        <w:div w:id="1402175257">
          <w:marLeft w:val="274"/>
          <w:marRight w:val="0"/>
          <w:marTop w:val="0"/>
          <w:marBottom w:val="0"/>
          <w:divBdr>
            <w:top w:val="none" w:sz="0" w:space="0" w:color="auto"/>
            <w:left w:val="none" w:sz="0" w:space="0" w:color="auto"/>
            <w:bottom w:val="none" w:sz="0" w:space="0" w:color="auto"/>
            <w:right w:val="none" w:sz="0" w:space="0" w:color="auto"/>
          </w:divBdr>
        </w:div>
        <w:div w:id="1732925621">
          <w:marLeft w:val="274"/>
          <w:marRight w:val="0"/>
          <w:marTop w:val="0"/>
          <w:marBottom w:val="0"/>
          <w:divBdr>
            <w:top w:val="none" w:sz="0" w:space="0" w:color="auto"/>
            <w:left w:val="none" w:sz="0" w:space="0" w:color="auto"/>
            <w:bottom w:val="none" w:sz="0" w:space="0" w:color="auto"/>
            <w:right w:val="none" w:sz="0" w:space="0" w:color="auto"/>
          </w:divBdr>
        </w:div>
        <w:div w:id="1770657759">
          <w:marLeft w:val="274"/>
          <w:marRight w:val="0"/>
          <w:marTop w:val="0"/>
          <w:marBottom w:val="0"/>
          <w:divBdr>
            <w:top w:val="none" w:sz="0" w:space="0" w:color="auto"/>
            <w:left w:val="none" w:sz="0" w:space="0" w:color="auto"/>
            <w:bottom w:val="none" w:sz="0" w:space="0" w:color="auto"/>
            <w:right w:val="none" w:sz="0" w:space="0" w:color="auto"/>
          </w:divBdr>
        </w:div>
      </w:divsChild>
    </w:div>
    <w:div w:id="870533107">
      <w:bodyDiv w:val="1"/>
      <w:marLeft w:val="0"/>
      <w:marRight w:val="0"/>
      <w:marTop w:val="0"/>
      <w:marBottom w:val="0"/>
      <w:divBdr>
        <w:top w:val="none" w:sz="0" w:space="0" w:color="auto"/>
        <w:left w:val="none" w:sz="0" w:space="0" w:color="auto"/>
        <w:bottom w:val="none" w:sz="0" w:space="0" w:color="auto"/>
        <w:right w:val="none" w:sz="0" w:space="0" w:color="auto"/>
      </w:divBdr>
    </w:div>
    <w:div w:id="921716569">
      <w:bodyDiv w:val="1"/>
      <w:marLeft w:val="0"/>
      <w:marRight w:val="0"/>
      <w:marTop w:val="0"/>
      <w:marBottom w:val="0"/>
      <w:divBdr>
        <w:top w:val="none" w:sz="0" w:space="0" w:color="auto"/>
        <w:left w:val="none" w:sz="0" w:space="0" w:color="auto"/>
        <w:bottom w:val="none" w:sz="0" w:space="0" w:color="auto"/>
        <w:right w:val="none" w:sz="0" w:space="0" w:color="auto"/>
      </w:divBdr>
    </w:div>
    <w:div w:id="946428641">
      <w:bodyDiv w:val="1"/>
      <w:marLeft w:val="0"/>
      <w:marRight w:val="0"/>
      <w:marTop w:val="0"/>
      <w:marBottom w:val="0"/>
      <w:divBdr>
        <w:top w:val="none" w:sz="0" w:space="0" w:color="auto"/>
        <w:left w:val="none" w:sz="0" w:space="0" w:color="auto"/>
        <w:bottom w:val="none" w:sz="0" w:space="0" w:color="auto"/>
        <w:right w:val="none" w:sz="0" w:space="0" w:color="auto"/>
      </w:divBdr>
    </w:div>
    <w:div w:id="965889314">
      <w:bodyDiv w:val="1"/>
      <w:marLeft w:val="0"/>
      <w:marRight w:val="0"/>
      <w:marTop w:val="0"/>
      <w:marBottom w:val="0"/>
      <w:divBdr>
        <w:top w:val="none" w:sz="0" w:space="0" w:color="auto"/>
        <w:left w:val="none" w:sz="0" w:space="0" w:color="auto"/>
        <w:bottom w:val="none" w:sz="0" w:space="0" w:color="auto"/>
        <w:right w:val="none" w:sz="0" w:space="0" w:color="auto"/>
      </w:divBdr>
    </w:div>
    <w:div w:id="1111631944">
      <w:bodyDiv w:val="1"/>
      <w:marLeft w:val="0"/>
      <w:marRight w:val="0"/>
      <w:marTop w:val="0"/>
      <w:marBottom w:val="0"/>
      <w:divBdr>
        <w:top w:val="none" w:sz="0" w:space="0" w:color="auto"/>
        <w:left w:val="none" w:sz="0" w:space="0" w:color="auto"/>
        <w:bottom w:val="none" w:sz="0" w:space="0" w:color="auto"/>
        <w:right w:val="none" w:sz="0" w:space="0" w:color="auto"/>
      </w:divBdr>
      <w:divsChild>
        <w:div w:id="1134831690">
          <w:marLeft w:val="274"/>
          <w:marRight w:val="0"/>
          <w:marTop w:val="0"/>
          <w:marBottom w:val="0"/>
          <w:divBdr>
            <w:top w:val="none" w:sz="0" w:space="0" w:color="auto"/>
            <w:left w:val="none" w:sz="0" w:space="0" w:color="auto"/>
            <w:bottom w:val="none" w:sz="0" w:space="0" w:color="auto"/>
            <w:right w:val="none" w:sz="0" w:space="0" w:color="auto"/>
          </w:divBdr>
        </w:div>
        <w:div w:id="1359503085">
          <w:marLeft w:val="274"/>
          <w:marRight w:val="0"/>
          <w:marTop w:val="0"/>
          <w:marBottom w:val="0"/>
          <w:divBdr>
            <w:top w:val="none" w:sz="0" w:space="0" w:color="auto"/>
            <w:left w:val="none" w:sz="0" w:space="0" w:color="auto"/>
            <w:bottom w:val="none" w:sz="0" w:space="0" w:color="auto"/>
            <w:right w:val="none" w:sz="0" w:space="0" w:color="auto"/>
          </w:divBdr>
        </w:div>
        <w:div w:id="1550459590">
          <w:marLeft w:val="274"/>
          <w:marRight w:val="0"/>
          <w:marTop w:val="0"/>
          <w:marBottom w:val="0"/>
          <w:divBdr>
            <w:top w:val="none" w:sz="0" w:space="0" w:color="auto"/>
            <w:left w:val="none" w:sz="0" w:space="0" w:color="auto"/>
            <w:bottom w:val="none" w:sz="0" w:space="0" w:color="auto"/>
            <w:right w:val="none" w:sz="0" w:space="0" w:color="auto"/>
          </w:divBdr>
        </w:div>
        <w:div w:id="1595898096">
          <w:marLeft w:val="274"/>
          <w:marRight w:val="0"/>
          <w:marTop w:val="0"/>
          <w:marBottom w:val="0"/>
          <w:divBdr>
            <w:top w:val="none" w:sz="0" w:space="0" w:color="auto"/>
            <w:left w:val="none" w:sz="0" w:space="0" w:color="auto"/>
            <w:bottom w:val="none" w:sz="0" w:space="0" w:color="auto"/>
            <w:right w:val="none" w:sz="0" w:space="0" w:color="auto"/>
          </w:divBdr>
        </w:div>
        <w:div w:id="1837644259">
          <w:marLeft w:val="274"/>
          <w:marRight w:val="0"/>
          <w:marTop w:val="0"/>
          <w:marBottom w:val="0"/>
          <w:divBdr>
            <w:top w:val="none" w:sz="0" w:space="0" w:color="auto"/>
            <w:left w:val="none" w:sz="0" w:space="0" w:color="auto"/>
            <w:bottom w:val="none" w:sz="0" w:space="0" w:color="auto"/>
            <w:right w:val="none" w:sz="0" w:space="0" w:color="auto"/>
          </w:divBdr>
        </w:div>
      </w:divsChild>
    </w:div>
    <w:div w:id="1134180241">
      <w:bodyDiv w:val="1"/>
      <w:marLeft w:val="0"/>
      <w:marRight w:val="0"/>
      <w:marTop w:val="0"/>
      <w:marBottom w:val="0"/>
      <w:divBdr>
        <w:top w:val="none" w:sz="0" w:space="0" w:color="auto"/>
        <w:left w:val="none" w:sz="0" w:space="0" w:color="auto"/>
        <w:bottom w:val="none" w:sz="0" w:space="0" w:color="auto"/>
        <w:right w:val="none" w:sz="0" w:space="0" w:color="auto"/>
      </w:divBdr>
    </w:div>
    <w:div w:id="1185024708">
      <w:bodyDiv w:val="1"/>
      <w:marLeft w:val="0"/>
      <w:marRight w:val="0"/>
      <w:marTop w:val="0"/>
      <w:marBottom w:val="0"/>
      <w:divBdr>
        <w:top w:val="none" w:sz="0" w:space="0" w:color="auto"/>
        <w:left w:val="none" w:sz="0" w:space="0" w:color="auto"/>
        <w:bottom w:val="none" w:sz="0" w:space="0" w:color="auto"/>
        <w:right w:val="none" w:sz="0" w:space="0" w:color="auto"/>
      </w:divBdr>
      <w:divsChild>
        <w:div w:id="454252674">
          <w:marLeft w:val="274"/>
          <w:marRight w:val="0"/>
          <w:marTop w:val="0"/>
          <w:marBottom w:val="0"/>
          <w:divBdr>
            <w:top w:val="none" w:sz="0" w:space="0" w:color="auto"/>
            <w:left w:val="none" w:sz="0" w:space="0" w:color="auto"/>
            <w:bottom w:val="none" w:sz="0" w:space="0" w:color="auto"/>
            <w:right w:val="none" w:sz="0" w:space="0" w:color="auto"/>
          </w:divBdr>
        </w:div>
        <w:div w:id="606698320">
          <w:marLeft w:val="274"/>
          <w:marRight w:val="0"/>
          <w:marTop w:val="0"/>
          <w:marBottom w:val="0"/>
          <w:divBdr>
            <w:top w:val="none" w:sz="0" w:space="0" w:color="auto"/>
            <w:left w:val="none" w:sz="0" w:space="0" w:color="auto"/>
            <w:bottom w:val="none" w:sz="0" w:space="0" w:color="auto"/>
            <w:right w:val="none" w:sz="0" w:space="0" w:color="auto"/>
          </w:divBdr>
        </w:div>
        <w:div w:id="702558033">
          <w:marLeft w:val="274"/>
          <w:marRight w:val="0"/>
          <w:marTop w:val="0"/>
          <w:marBottom w:val="0"/>
          <w:divBdr>
            <w:top w:val="none" w:sz="0" w:space="0" w:color="auto"/>
            <w:left w:val="none" w:sz="0" w:space="0" w:color="auto"/>
            <w:bottom w:val="none" w:sz="0" w:space="0" w:color="auto"/>
            <w:right w:val="none" w:sz="0" w:space="0" w:color="auto"/>
          </w:divBdr>
        </w:div>
        <w:div w:id="1447195515">
          <w:marLeft w:val="274"/>
          <w:marRight w:val="0"/>
          <w:marTop w:val="0"/>
          <w:marBottom w:val="0"/>
          <w:divBdr>
            <w:top w:val="none" w:sz="0" w:space="0" w:color="auto"/>
            <w:left w:val="none" w:sz="0" w:space="0" w:color="auto"/>
            <w:bottom w:val="none" w:sz="0" w:space="0" w:color="auto"/>
            <w:right w:val="none" w:sz="0" w:space="0" w:color="auto"/>
          </w:divBdr>
        </w:div>
      </w:divsChild>
    </w:div>
    <w:div w:id="1192034426">
      <w:bodyDiv w:val="1"/>
      <w:marLeft w:val="0"/>
      <w:marRight w:val="0"/>
      <w:marTop w:val="0"/>
      <w:marBottom w:val="0"/>
      <w:divBdr>
        <w:top w:val="none" w:sz="0" w:space="0" w:color="auto"/>
        <w:left w:val="none" w:sz="0" w:space="0" w:color="auto"/>
        <w:bottom w:val="none" w:sz="0" w:space="0" w:color="auto"/>
        <w:right w:val="none" w:sz="0" w:space="0" w:color="auto"/>
      </w:divBdr>
    </w:div>
    <w:div w:id="1303922681">
      <w:bodyDiv w:val="1"/>
      <w:marLeft w:val="0"/>
      <w:marRight w:val="0"/>
      <w:marTop w:val="0"/>
      <w:marBottom w:val="0"/>
      <w:divBdr>
        <w:top w:val="none" w:sz="0" w:space="0" w:color="auto"/>
        <w:left w:val="none" w:sz="0" w:space="0" w:color="auto"/>
        <w:bottom w:val="none" w:sz="0" w:space="0" w:color="auto"/>
        <w:right w:val="none" w:sz="0" w:space="0" w:color="auto"/>
      </w:divBdr>
    </w:div>
    <w:div w:id="1468427722">
      <w:bodyDiv w:val="1"/>
      <w:marLeft w:val="0"/>
      <w:marRight w:val="0"/>
      <w:marTop w:val="0"/>
      <w:marBottom w:val="0"/>
      <w:divBdr>
        <w:top w:val="none" w:sz="0" w:space="0" w:color="auto"/>
        <w:left w:val="none" w:sz="0" w:space="0" w:color="auto"/>
        <w:bottom w:val="none" w:sz="0" w:space="0" w:color="auto"/>
        <w:right w:val="none" w:sz="0" w:space="0" w:color="auto"/>
      </w:divBdr>
    </w:div>
    <w:div w:id="1469664192">
      <w:bodyDiv w:val="1"/>
      <w:marLeft w:val="0"/>
      <w:marRight w:val="0"/>
      <w:marTop w:val="0"/>
      <w:marBottom w:val="0"/>
      <w:divBdr>
        <w:top w:val="none" w:sz="0" w:space="0" w:color="auto"/>
        <w:left w:val="none" w:sz="0" w:space="0" w:color="auto"/>
        <w:bottom w:val="none" w:sz="0" w:space="0" w:color="auto"/>
        <w:right w:val="none" w:sz="0" w:space="0" w:color="auto"/>
      </w:divBdr>
    </w:div>
    <w:div w:id="1555502173">
      <w:bodyDiv w:val="1"/>
      <w:marLeft w:val="0"/>
      <w:marRight w:val="0"/>
      <w:marTop w:val="0"/>
      <w:marBottom w:val="0"/>
      <w:divBdr>
        <w:top w:val="none" w:sz="0" w:space="0" w:color="auto"/>
        <w:left w:val="none" w:sz="0" w:space="0" w:color="auto"/>
        <w:bottom w:val="none" w:sz="0" w:space="0" w:color="auto"/>
        <w:right w:val="none" w:sz="0" w:space="0" w:color="auto"/>
      </w:divBdr>
    </w:div>
    <w:div w:id="1637758597">
      <w:bodyDiv w:val="1"/>
      <w:marLeft w:val="0"/>
      <w:marRight w:val="0"/>
      <w:marTop w:val="0"/>
      <w:marBottom w:val="0"/>
      <w:divBdr>
        <w:top w:val="none" w:sz="0" w:space="0" w:color="auto"/>
        <w:left w:val="none" w:sz="0" w:space="0" w:color="auto"/>
        <w:bottom w:val="none" w:sz="0" w:space="0" w:color="auto"/>
        <w:right w:val="none" w:sz="0" w:space="0" w:color="auto"/>
      </w:divBdr>
      <w:divsChild>
        <w:div w:id="242885151">
          <w:marLeft w:val="274"/>
          <w:marRight w:val="0"/>
          <w:marTop w:val="0"/>
          <w:marBottom w:val="0"/>
          <w:divBdr>
            <w:top w:val="none" w:sz="0" w:space="0" w:color="auto"/>
            <w:left w:val="none" w:sz="0" w:space="0" w:color="auto"/>
            <w:bottom w:val="none" w:sz="0" w:space="0" w:color="auto"/>
            <w:right w:val="none" w:sz="0" w:space="0" w:color="auto"/>
          </w:divBdr>
        </w:div>
        <w:div w:id="245380586">
          <w:marLeft w:val="274"/>
          <w:marRight w:val="0"/>
          <w:marTop w:val="0"/>
          <w:marBottom w:val="0"/>
          <w:divBdr>
            <w:top w:val="none" w:sz="0" w:space="0" w:color="auto"/>
            <w:left w:val="none" w:sz="0" w:space="0" w:color="auto"/>
            <w:bottom w:val="none" w:sz="0" w:space="0" w:color="auto"/>
            <w:right w:val="none" w:sz="0" w:space="0" w:color="auto"/>
          </w:divBdr>
        </w:div>
        <w:div w:id="686714229">
          <w:marLeft w:val="274"/>
          <w:marRight w:val="0"/>
          <w:marTop w:val="0"/>
          <w:marBottom w:val="0"/>
          <w:divBdr>
            <w:top w:val="none" w:sz="0" w:space="0" w:color="auto"/>
            <w:left w:val="none" w:sz="0" w:space="0" w:color="auto"/>
            <w:bottom w:val="none" w:sz="0" w:space="0" w:color="auto"/>
            <w:right w:val="none" w:sz="0" w:space="0" w:color="auto"/>
          </w:divBdr>
        </w:div>
        <w:div w:id="729113483">
          <w:marLeft w:val="274"/>
          <w:marRight w:val="0"/>
          <w:marTop w:val="0"/>
          <w:marBottom w:val="0"/>
          <w:divBdr>
            <w:top w:val="none" w:sz="0" w:space="0" w:color="auto"/>
            <w:left w:val="none" w:sz="0" w:space="0" w:color="auto"/>
            <w:bottom w:val="none" w:sz="0" w:space="0" w:color="auto"/>
            <w:right w:val="none" w:sz="0" w:space="0" w:color="auto"/>
          </w:divBdr>
        </w:div>
        <w:div w:id="782310011">
          <w:marLeft w:val="274"/>
          <w:marRight w:val="0"/>
          <w:marTop w:val="0"/>
          <w:marBottom w:val="0"/>
          <w:divBdr>
            <w:top w:val="none" w:sz="0" w:space="0" w:color="auto"/>
            <w:left w:val="none" w:sz="0" w:space="0" w:color="auto"/>
            <w:bottom w:val="none" w:sz="0" w:space="0" w:color="auto"/>
            <w:right w:val="none" w:sz="0" w:space="0" w:color="auto"/>
          </w:divBdr>
        </w:div>
        <w:div w:id="1406877159">
          <w:marLeft w:val="274"/>
          <w:marRight w:val="0"/>
          <w:marTop w:val="0"/>
          <w:marBottom w:val="0"/>
          <w:divBdr>
            <w:top w:val="none" w:sz="0" w:space="0" w:color="auto"/>
            <w:left w:val="none" w:sz="0" w:space="0" w:color="auto"/>
            <w:bottom w:val="none" w:sz="0" w:space="0" w:color="auto"/>
            <w:right w:val="none" w:sz="0" w:space="0" w:color="auto"/>
          </w:divBdr>
        </w:div>
        <w:div w:id="1682900645">
          <w:marLeft w:val="274"/>
          <w:marRight w:val="0"/>
          <w:marTop w:val="0"/>
          <w:marBottom w:val="0"/>
          <w:divBdr>
            <w:top w:val="none" w:sz="0" w:space="0" w:color="auto"/>
            <w:left w:val="none" w:sz="0" w:space="0" w:color="auto"/>
            <w:bottom w:val="none" w:sz="0" w:space="0" w:color="auto"/>
            <w:right w:val="none" w:sz="0" w:space="0" w:color="auto"/>
          </w:divBdr>
        </w:div>
        <w:div w:id="2079739636">
          <w:marLeft w:val="274"/>
          <w:marRight w:val="0"/>
          <w:marTop w:val="0"/>
          <w:marBottom w:val="0"/>
          <w:divBdr>
            <w:top w:val="none" w:sz="0" w:space="0" w:color="auto"/>
            <w:left w:val="none" w:sz="0" w:space="0" w:color="auto"/>
            <w:bottom w:val="none" w:sz="0" w:space="0" w:color="auto"/>
            <w:right w:val="none" w:sz="0" w:space="0" w:color="auto"/>
          </w:divBdr>
        </w:div>
      </w:divsChild>
    </w:div>
    <w:div w:id="1650474789">
      <w:bodyDiv w:val="1"/>
      <w:marLeft w:val="0"/>
      <w:marRight w:val="0"/>
      <w:marTop w:val="0"/>
      <w:marBottom w:val="0"/>
      <w:divBdr>
        <w:top w:val="none" w:sz="0" w:space="0" w:color="auto"/>
        <w:left w:val="none" w:sz="0" w:space="0" w:color="auto"/>
        <w:bottom w:val="none" w:sz="0" w:space="0" w:color="auto"/>
        <w:right w:val="none" w:sz="0" w:space="0" w:color="auto"/>
      </w:divBdr>
    </w:div>
    <w:div w:id="1677154624">
      <w:bodyDiv w:val="1"/>
      <w:marLeft w:val="0"/>
      <w:marRight w:val="0"/>
      <w:marTop w:val="0"/>
      <w:marBottom w:val="0"/>
      <w:divBdr>
        <w:top w:val="none" w:sz="0" w:space="0" w:color="auto"/>
        <w:left w:val="none" w:sz="0" w:space="0" w:color="auto"/>
        <w:bottom w:val="none" w:sz="0" w:space="0" w:color="auto"/>
        <w:right w:val="none" w:sz="0" w:space="0" w:color="auto"/>
      </w:divBdr>
    </w:div>
    <w:div w:id="1802458901">
      <w:bodyDiv w:val="1"/>
      <w:marLeft w:val="0"/>
      <w:marRight w:val="0"/>
      <w:marTop w:val="0"/>
      <w:marBottom w:val="0"/>
      <w:divBdr>
        <w:top w:val="none" w:sz="0" w:space="0" w:color="auto"/>
        <w:left w:val="none" w:sz="0" w:space="0" w:color="auto"/>
        <w:bottom w:val="none" w:sz="0" w:space="0" w:color="auto"/>
        <w:right w:val="none" w:sz="0" w:space="0" w:color="auto"/>
      </w:divBdr>
      <w:divsChild>
        <w:div w:id="203294404">
          <w:marLeft w:val="274"/>
          <w:marRight w:val="0"/>
          <w:marTop w:val="0"/>
          <w:marBottom w:val="0"/>
          <w:divBdr>
            <w:top w:val="none" w:sz="0" w:space="0" w:color="auto"/>
            <w:left w:val="none" w:sz="0" w:space="0" w:color="auto"/>
            <w:bottom w:val="none" w:sz="0" w:space="0" w:color="auto"/>
            <w:right w:val="none" w:sz="0" w:space="0" w:color="auto"/>
          </w:divBdr>
        </w:div>
        <w:div w:id="404106950">
          <w:marLeft w:val="274"/>
          <w:marRight w:val="0"/>
          <w:marTop w:val="0"/>
          <w:marBottom w:val="0"/>
          <w:divBdr>
            <w:top w:val="none" w:sz="0" w:space="0" w:color="auto"/>
            <w:left w:val="none" w:sz="0" w:space="0" w:color="auto"/>
            <w:bottom w:val="none" w:sz="0" w:space="0" w:color="auto"/>
            <w:right w:val="none" w:sz="0" w:space="0" w:color="auto"/>
          </w:divBdr>
        </w:div>
        <w:div w:id="628824193">
          <w:marLeft w:val="274"/>
          <w:marRight w:val="0"/>
          <w:marTop w:val="0"/>
          <w:marBottom w:val="0"/>
          <w:divBdr>
            <w:top w:val="none" w:sz="0" w:space="0" w:color="auto"/>
            <w:left w:val="none" w:sz="0" w:space="0" w:color="auto"/>
            <w:bottom w:val="none" w:sz="0" w:space="0" w:color="auto"/>
            <w:right w:val="none" w:sz="0" w:space="0" w:color="auto"/>
          </w:divBdr>
        </w:div>
        <w:div w:id="656038114">
          <w:marLeft w:val="274"/>
          <w:marRight w:val="0"/>
          <w:marTop w:val="0"/>
          <w:marBottom w:val="0"/>
          <w:divBdr>
            <w:top w:val="none" w:sz="0" w:space="0" w:color="auto"/>
            <w:left w:val="none" w:sz="0" w:space="0" w:color="auto"/>
            <w:bottom w:val="none" w:sz="0" w:space="0" w:color="auto"/>
            <w:right w:val="none" w:sz="0" w:space="0" w:color="auto"/>
          </w:divBdr>
        </w:div>
        <w:div w:id="1836799863">
          <w:marLeft w:val="274"/>
          <w:marRight w:val="0"/>
          <w:marTop w:val="0"/>
          <w:marBottom w:val="0"/>
          <w:divBdr>
            <w:top w:val="none" w:sz="0" w:space="0" w:color="auto"/>
            <w:left w:val="none" w:sz="0" w:space="0" w:color="auto"/>
            <w:bottom w:val="none" w:sz="0" w:space="0" w:color="auto"/>
            <w:right w:val="none" w:sz="0" w:space="0" w:color="auto"/>
          </w:divBdr>
        </w:div>
        <w:div w:id="2014599167">
          <w:marLeft w:val="274"/>
          <w:marRight w:val="0"/>
          <w:marTop w:val="0"/>
          <w:marBottom w:val="0"/>
          <w:divBdr>
            <w:top w:val="none" w:sz="0" w:space="0" w:color="auto"/>
            <w:left w:val="none" w:sz="0" w:space="0" w:color="auto"/>
            <w:bottom w:val="none" w:sz="0" w:space="0" w:color="auto"/>
            <w:right w:val="none" w:sz="0" w:space="0" w:color="auto"/>
          </w:divBdr>
        </w:div>
        <w:div w:id="2108384167">
          <w:marLeft w:val="274"/>
          <w:marRight w:val="0"/>
          <w:marTop w:val="0"/>
          <w:marBottom w:val="0"/>
          <w:divBdr>
            <w:top w:val="none" w:sz="0" w:space="0" w:color="auto"/>
            <w:left w:val="none" w:sz="0" w:space="0" w:color="auto"/>
            <w:bottom w:val="none" w:sz="0" w:space="0" w:color="auto"/>
            <w:right w:val="none" w:sz="0" w:space="0" w:color="auto"/>
          </w:divBdr>
        </w:div>
      </w:divsChild>
    </w:div>
    <w:div w:id="1919943801">
      <w:bodyDiv w:val="1"/>
      <w:marLeft w:val="0"/>
      <w:marRight w:val="0"/>
      <w:marTop w:val="0"/>
      <w:marBottom w:val="0"/>
      <w:divBdr>
        <w:top w:val="none" w:sz="0" w:space="0" w:color="auto"/>
        <w:left w:val="none" w:sz="0" w:space="0" w:color="auto"/>
        <w:bottom w:val="none" w:sz="0" w:space="0" w:color="auto"/>
        <w:right w:val="none" w:sz="0" w:space="0" w:color="auto"/>
      </w:divBdr>
      <w:divsChild>
        <w:div w:id="6953116">
          <w:marLeft w:val="274"/>
          <w:marRight w:val="0"/>
          <w:marTop w:val="0"/>
          <w:marBottom w:val="0"/>
          <w:divBdr>
            <w:top w:val="none" w:sz="0" w:space="0" w:color="auto"/>
            <w:left w:val="none" w:sz="0" w:space="0" w:color="auto"/>
            <w:bottom w:val="none" w:sz="0" w:space="0" w:color="auto"/>
            <w:right w:val="none" w:sz="0" w:space="0" w:color="auto"/>
          </w:divBdr>
        </w:div>
        <w:div w:id="1155488310">
          <w:marLeft w:val="274"/>
          <w:marRight w:val="0"/>
          <w:marTop w:val="0"/>
          <w:marBottom w:val="0"/>
          <w:divBdr>
            <w:top w:val="none" w:sz="0" w:space="0" w:color="auto"/>
            <w:left w:val="none" w:sz="0" w:space="0" w:color="auto"/>
            <w:bottom w:val="none" w:sz="0" w:space="0" w:color="auto"/>
            <w:right w:val="none" w:sz="0" w:space="0" w:color="auto"/>
          </w:divBdr>
        </w:div>
        <w:div w:id="1883010501">
          <w:marLeft w:val="274"/>
          <w:marRight w:val="0"/>
          <w:marTop w:val="0"/>
          <w:marBottom w:val="0"/>
          <w:divBdr>
            <w:top w:val="none" w:sz="0" w:space="0" w:color="auto"/>
            <w:left w:val="none" w:sz="0" w:space="0" w:color="auto"/>
            <w:bottom w:val="none" w:sz="0" w:space="0" w:color="auto"/>
            <w:right w:val="none" w:sz="0" w:space="0" w:color="auto"/>
          </w:divBdr>
        </w:div>
      </w:divsChild>
    </w:div>
    <w:div w:id="2028948124">
      <w:bodyDiv w:val="1"/>
      <w:marLeft w:val="0"/>
      <w:marRight w:val="0"/>
      <w:marTop w:val="0"/>
      <w:marBottom w:val="0"/>
      <w:divBdr>
        <w:top w:val="none" w:sz="0" w:space="0" w:color="auto"/>
        <w:left w:val="none" w:sz="0" w:space="0" w:color="auto"/>
        <w:bottom w:val="none" w:sz="0" w:space="0" w:color="auto"/>
        <w:right w:val="none" w:sz="0" w:space="0" w:color="auto"/>
      </w:divBdr>
    </w:div>
    <w:div w:id="2125927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4.png"/><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erton.gov.uk/healthy-living/publichealth/jsna"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nationalvoices.org.uk/publications/our-publications/principles-integrated-ca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E089ED8A721AF4D98700D2327B43AA2" ma:contentTypeVersion="2" ma:contentTypeDescription="Create a new document." ma:contentTypeScope="" ma:versionID="5c0f0937d70106135ea98957b361eb36">
  <xsd:schema xmlns:xsd="http://www.w3.org/2001/XMLSchema" xmlns:xs="http://www.w3.org/2001/XMLSchema" xmlns:p="http://schemas.microsoft.com/office/2006/metadata/properties" xmlns:ns3="f531e828-8758-4c38-a170-273abf83805f" targetNamespace="http://schemas.microsoft.com/office/2006/metadata/properties" ma:root="true" ma:fieldsID="532c146868607841d5693516049e0a7b" ns3:_="">
    <xsd:import namespace="f531e828-8758-4c38-a170-273abf83805f"/>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31e828-8758-4c38-a170-273abf83805f"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D2275C-6700-424E-91A0-B457FA0A01F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6FD8F70-4B9C-400E-8E15-8FAD3CDF8A1D}">
  <ds:schemaRefs>
    <ds:schemaRef ds:uri="http://schemas.microsoft.com/sharepoint/v3/contenttype/forms"/>
  </ds:schemaRefs>
</ds:datastoreItem>
</file>

<file path=customXml/itemProps3.xml><?xml version="1.0" encoding="utf-8"?>
<ds:datastoreItem xmlns:ds="http://schemas.openxmlformats.org/officeDocument/2006/customXml" ds:itemID="{F1654AC0-FB7C-448B-85EF-4DC46AF63A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31e828-8758-4c38-a170-273abf8380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8B419CD-37A0-4712-BBE2-A81E642098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8810</Words>
  <Characters>50223</Characters>
  <Application>Microsoft Office Word</Application>
  <DocSecurity>0</DocSecurity>
  <Lines>418</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Gemma Dawson (Wandsworth CCG)</dc:creator>
  <cp:keywords/>
  <dc:description/>
  <cp:lastModifiedBy>Gemma Dawson (Wandsworth CCG)</cp:lastModifiedBy>
  <cp:revision>2</cp:revision>
  <cp:lastPrinted>2019-12-11T13:55:00Z</cp:lastPrinted>
  <dcterms:created xsi:type="dcterms:W3CDTF">2020-01-09T13:17:00Z</dcterms:created>
  <dcterms:modified xsi:type="dcterms:W3CDTF">2020-01-09T13:17:00Z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0x0101005E089ED8A721AF4D98700D2327B43AA2</vt:lpwstr>
  </property>
</Properties>
</file>