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7C" w:rsidRPr="00C77241" w:rsidRDefault="00D86E7C" w:rsidP="00D86E7C">
      <w:pPr>
        <w:jc w:val="center"/>
        <w:rPr>
          <w:b/>
          <w:sz w:val="24"/>
          <w:szCs w:val="24"/>
        </w:rPr>
      </w:pPr>
      <w:r w:rsidRPr="00C77241">
        <w:rPr>
          <w:noProof/>
          <w:sz w:val="24"/>
          <w:szCs w:val="24"/>
          <w:lang w:eastAsia="en-GB"/>
        </w:rPr>
        <w:drawing>
          <wp:inline distT="0" distB="0" distL="0" distR="0" wp14:anchorId="3D74883A" wp14:editId="3A9AF409">
            <wp:extent cx="1690577" cy="1127051"/>
            <wp:effectExtent l="0" t="0" r="5080" b="0"/>
            <wp:docPr id="1" name="Picture 1" descr="http://wave.brighton-hove.gov.uk/LGCSDocumentLibrary/Management/Corporate%20communication/Corporate%20branding/BHCC_logo_4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ve.brighton-hove.gov.uk/LGCSDocumentLibrary/Management/Corporate%20communication/Corporate%20branding/BHCC_logo_4c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0628" cy="1127085"/>
                    </a:xfrm>
                    <a:prstGeom prst="rect">
                      <a:avLst/>
                    </a:prstGeom>
                    <a:noFill/>
                    <a:ln>
                      <a:noFill/>
                    </a:ln>
                  </pic:spPr>
                </pic:pic>
              </a:graphicData>
            </a:graphic>
          </wp:inline>
        </w:drawing>
      </w:r>
    </w:p>
    <w:p w:rsidR="00A5573E" w:rsidRPr="00C77241" w:rsidRDefault="001352D5" w:rsidP="00BC6295">
      <w:pPr>
        <w:jc w:val="center"/>
        <w:rPr>
          <w:b/>
          <w:sz w:val="28"/>
          <w:szCs w:val="28"/>
        </w:rPr>
      </w:pPr>
      <w:r w:rsidRPr="00C77241">
        <w:rPr>
          <w:b/>
          <w:sz w:val="28"/>
          <w:szCs w:val="28"/>
        </w:rPr>
        <w:t xml:space="preserve">Market Testing: </w:t>
      </w:r>
      <w:r w:rsidR="00B168BD" w:rsidRPr="00B168BD">
        <w:rPr>
          <w:b/>
          <w:sz w:val="28"/>
          <w:szCs w:val="28"/>
        </w:rPr>
        <w:t>Domestic Violence and Abuse (DVA), Sexual Violence (SV) and Violence against Women and Girls (VAWG)</w:t>
      </w:r>
      <w:r w:rsidR="002D20DF" w:rsidRPr="002961BA">
        <w:rPr>
          <w:b/>
          <w:sz w:val="28"/>
          <w:szCs w:val="28"/>
        </w:rPr>
        <w:t xml:space="preserve"> consultation</w:t>
      </w:r>
    </w:p>
    <w:p w:rsidR="00D86E7C" w:rsidRPr="00C77241" w:rsidRDefault="00D86E7C" w:rsidP="001352D5">
      <w:pPr>
        <w:rPr>
          <w:sz w:val="24"/>
          <w:szCs w:val="24"/>
        </w:rPr>
      </w:pPr>
      <w:r w:rsidRPr="00C77241">
        <w:rPr>
          <w:sz w:val="24"/>
          <w:szCs w:val="24"/>
          <w:u w:val="single"/>
        </w:rPr>
        <w:t>General</w:t>
      </w:r>
    </w:p>
    <w:p w:rsidR="004D0548" w:rsidRPr="00B30A96" w:rsidRDefault="00A74FD3" w:rsidP="00B30A96">
      <w:pPr>
        <w:pStyle w:val="ListParagraph"/>
        <w:numPr>
          <w:ilvl w:val="0"/>
          <w:numId w:val="20"/>
        </w:numPr>
        <w:rPr>
          <w:sz w:val="24"/>
          <w:szCs w:val="24"/>
        </w:rPr>
      </w:pPr>
      <w:r w:rsidRPr="00B30A96">
        <w:rPr>
          <w:sz w:val="24"/>
          <w:szCs w:val="24"/>
        </w:rPr>
        <w:t>Brighton and Hove City</w:t>
      </w:r>
      <w:r w:rsidR="004D0548" w:rsidRPr="00B30A96">
        <w:rPr>
          <w:sz w:val="24"/>
          <w:szCs w:val="24"/>
        </w:rPr>
        <w:t xml:space="preserve"> Council</w:t>
      </w:r>
      <w:r w:rsidRPr="00B30A96">
        <w:rPr>
          <w:sz w:val="24"/>
          <w:szCs w:val="24"/>
        </w:rPr>
        <w:t xml:space="preserve"> (the Council), in partnership with </w:t>
      </w:r>
      <w:r w:rsidR="002D20DF">
        <w:rPr>
          <w:sz w:val="24"/>
          <w:szCs w:val="24"/>
        </w:rPr>
        <w:t>East Sussex County Council,</w:t>
      </w:r>
      <w:r w:rsidRPr="00B30A96">
        <w:rPr>
          <w:sz w:val="24"/>
          <w:szCs w:val="24"/>
        </w:rPr>
        <w:t xml:space="preserve"> </w:t>
      </w:r>
      <w:r w:rsidR="00343B66" w:rsidRPr="00B30A96">
        <w:rPr>
          <w:sz w:val="24"/>
          <w:szCs w:val="24"/>
        </w:rPr>
        <w:t xml:space="preserve"> invite</w:t>
      </w:r>
      <w:r w:rsidR="00A5573E" w:rsidRPr="00B30A96">
        <w:rPr>
          <w:sz w:val="24"/>
          <w:szCs w:val="24"/>
        </w:rPr>
        <w:t>s</w:t>
      </w:r>
      <w:r w:rsidR="004D0548" w:rsidRPr="00B30A96">
        <w:rPr>
          <w:sz w:val="24"/>
          <w:szCs w:val="24"/>
        </w:rPr>
        <w:t xml:space="preserve"> expressions of interest from</w:t>
      </w:r>
      <w:r w:rsidR="00343B66" w:rsidRPr="00B30A96">
        <w:rPr>
          <w:sz w:val="24"/>
          <w:szCs w:val="24"/>
        </w:rPr>
        <w:t xml:space="preserve"> </w:t>
      </w:r>
      <w:r w:rsidR="00784571" w:rsidRPr="00B30A96">
        <w:rPr>
          <w:sz w:val="24"/>
          <w:szCs w:val="24"/>
        </w:rPr>
        <w:t>providers</w:t>
      </w:r>
      <w:r w:rsidRPr="00B30A96">
        <w:rPr>
          <w:sz w:val="24"/>
          <w:szCs w:val="24"/>
        </w:rPr>
        <w:t xml:space="preserve"> interested in </w:t>
      </w:r>
      <w:r w:rsidR="002D20DF">
        <w:rPr>
          <w:sz w:val="24"/>
          <w:szCs w:val="24"/>
        </w:rPr>
        <w:t xml:space="preserve">delivering engagement and consultation activities  to inform the </w:t>
      </w:r>
      <w:r w:rsidR="002D20DF" w:rsidRPr="00B30A96">
        <w:rPr>
          <w:sz w:val="24"/>
          <w:szCs w:val="24"/>
        </w:rPr>
        <w:t xml:space="preserve"> </w:t>
      </w:r>
      <w:r w:rsidR="002D20DF" w:rsidRPr="002961BA">
        <w:rPr>
          <w:sz w:val="24"/>
          <w:szCs w:val="24"/>
        </w:rPr>
        <w:t xml:space="preserve">development of a Domestic Violence and Abuse (DVA), Sexual Violence (SV) and Violence against Women and Girls (VAWG) Strategy for Brighton &amp; Hove and East Sussex. </w:t>
      </w:r>
    </w:p>
    <w:p w:rsidR="00B30A96" w:rsidRPr="00B30A96" w:rsidRDefault="00B30A96" w:rsidP="00B30A96">
      <w:pPr>
        <w:rPr>
          <w:b/>
          <w:sz w:val="24"/>
          <w:szCs w:val="24"/>
        </w:rPr>
      </w:pPr>
      <w:r w:rsidRPr="00B30A96">
        <w:rPr>
          <w:b/>
          <w:sz w:val="24"/>
          <w:szCs w:val="24"/>
        </w:rPr>
        <w:t>Background</w:t>
      </w:r>
    </w:p>
    <w:p w:rsidR="00B30A96" w:rsidRDefault="00B30A96" w:rsidP="00B30A96">
      <w:pPr>
        <w:pStyle w:val="ListParagraph"/>
        <w:numPr>
          <w:ilvl w:val="0"/>
          <w:numId w:val="20"/>
        </w:numPr>
        <w:rPr>
          <w:sz w:val="24"/>
          <w:szCs w:val="24"/>
        </w:rPr>
      </w:pPr>
      <w:r w:rsidRPr="00B30A96">
        <w:rPr>
          <w:sz w:val="24"/>
          <w:szCs w:val="24"/>
        </w:rPr>
        <w:t>Brighton &amp; Hove and East Sussex have respectively developed local strategies in response to DVA, SV and VAWG, including the Brighton &amp; Hove ‘</w:t>
      </w:r>
      <w:hyperlink r:id="rId10" w:history="1">
        <w:r w:rsidRPr="00B30A96">
          <w:rPr>
            <w:rStyle w:val="Hyperlink"/>
            <w:sz w:val="24"/>
            <w:szCs w:val="24"/>
          </w:rPr>
          <w:t>Violence against Women and Girls Strategy’</w:t>
        </w:r>
      </w:hyperlink>
      <w:r w:rsidRPr="00B30A96">
        <w:rPr>
          <w:sz w:val="24"/>
          <w:szCs w:val="24"/>
        </w:rPr>
        <w:t xml:space="preserve"> (2012 – 2017) and the East Sussex </w:t>
      </w:r>
      <w:hyperlink r:id="rId11" w:history="1">
        <w:r w:rsidRPr="00B30A96">
          <w:rPr>
            <w:rStyle w:val="Hyperlink"/>
            <w:sz w:val="24"/>
            <w:szCs w:val="24"/>
          </w:rPr>
          <w:t>‘Domestic Abuse Strategy’</w:t>
        </w:r>
      </w:hyperlink>
      <w:r w:rsidRPr="00B30A96">
        <w:rPr>
          <w:sz w:val="24"/>
          <w:szCs w:val="24"/>
        </w:rPr>
        <w:t xml:space="preserve"> (2014 – 2019). DVA, SV and VAWG are also included as priorities in each area’s respective community safety strategy, including Brighton &amp; Hove’s ‘</w:t>
      </w:r>
      <w:hyperlink r:id="rId12" w:history="1">
        <w:r w:rsidRPr="00B30A96">
          <w:rPr>
            <w:rStyle w:val="Hyperlink"/>
            <w:sz w:val="24"/>
            <w:szCs w:val="24"/>
          </w:rPr>
          <w:t>Community Safety and Crime Reduction Strategy 2017-20’</w:t>
        </w:r>
      </w:hyperlink>
      <w:r w:rsidRPr="00B30A96">
        <w:rPr>
          <w:sz w:val="24"/>
          <w:szCs w:val="24"/>
        </w:rPr>
        <w:t xml:space="preserve"> and East Sussex Safer Communities Partnership ‘</w:t>
      </w:r>
      <w:hyperlink r:id="rId13" w:history="1">
        <w:r w:rsidRPr="002D20DF">
          <w:rPr>
            <w:rStyle w:val="Hyperlink"/>
            <w:sz w:val="24"/>
            <w:szCs w:val="24"/>
          </w:rPr>
          <w:t>Business Plan for 2017-18’</w:t>
        </w:r>
      </w:hyperlink>
      <w:r w:rsidRPr="00B30A96">
        <w:rPr>
          <w:sz w:val="24"/>
          <w:szCs w:val="24"/>
        </w:rPr>
        <w:t xml:space="preserve">. </w:t>
      </w:r>
    </w:p>
    <w:p w:rsidR="00B30A96" w:rsidRPr="00B30A96" w:rsidRDefault="00B30A96" w:rsidP="00B30A96">
      <w:pPr>
        <w:pStyle w:val="ListParagraph"/>
        <w:ind w:left="360"/>
        <w:rPr>
          <w:sz w:val="24"/>
          <w:szCs w:val="24"/>
        </w:rPr>
      </w:pPr>
    </w:p>
    <w:p w:rsidR="00B30A96" w:rsidRDefault="00B30A96" w:rsidP="00B30A96">
      <w:pPr>
        <w:pStyle w:val="ListParagraph"/>
        <w:numPr>
          <w:ilvl w:val="0"/>
          <w:numId w:val="20"/>
        </w:numPr>
        <w:rPr>
          <w:sz w:val="24"/>
          <w:szCs w:val="24"/>
        </w:rPr>
      </w:pPr>
      <w:r w:rsidRPr="00B30A96">
        <w:rPr>
          <w:sz w:val="24"/>
          <w:szCs w:val="24"/>
        </w:rPr>
        <w:t xml:space="preserve">Since these strategies were developed, there have been considerable changes in guidance, policy and practice in relation to DVA, SV and other forms of VAWG. This includes the UK Government’s revised </w:t>
      </w:r>
      <w:hyperlink r:id="rId14" w:history="1">
        <w:r w:rsidRPr="002A436F">
          <w:rPr>
            <w:rStyle w:val="Hyperlink"/>
            <w:sz w:val="24"/>
            <w:szCs w:val="24"/>
          </w:rPr>
          <w:t>Strategy to End Violence Against Women and Girls</w:t>
        </w:r>
      </w:hyperlink>
      <w:r w:rsidR="00570687">
        <w:rPr>
          <w:sz w:val="24"/>
          <w:szCs w:val="24"/>
        </w:rPr>
        <w:t>.</w:t>
      </w:r>
    </w:p>
    <w:p w:rsidR="00B30A96" w:rsidRPr="00B30A96" w:rsidRDefault="00B30A96" w:rsidP="00B30A96">
      <w:pPr>
        <w:pStyle w:val="ListParagraph"/>
        <w:ind w:left="360"/>
        <w:rPr>
          <w:sz w:val="24"/>
          <w:szCs w:val="24"/>
        </w:rPr>
      </w:pPr>
    </w:p>
    <w:p w:rsidR="00B30A96" w:rsidRPr="00B30A96" w:rsidRDefault="00B30A96" w:rsidP="00C75F5D">
      <w:pPr>
        <w:pStyle w:val="ListParagraph"/>
        <w:numPr>
          <w:ilvl w:val="0"/>
          <w:numId w:val="20"/>
        </w:numPr>
        <w:spacing w:after="0"/>
        <w:rPr>
          <w:sz w:val="24"/>
          <w:szCs w:val="24"/>
        </w:rPr>
      </w:pPr>
      <w:r w:rsidRPr="00B30A96">
        <w:rPr>
          <w:sz w:val="24"/>
          <w:szCs w:val="24"/>
        </w:rPr>
        <w:t xml:space="preserve">In addition since September 2015 Brighton &amp; Hove City Council and East Sussex County Council have developed joint working arrangements between the Safer East Sussex Team and the Brighton &amp; Hove Partnership Community Safety Team, in recognition of the </w:t>
      </w:r>
      <w:r w:rsidR="002D20DF">
        <w:rPr>
          <w:sz w:val="24"/>
          <w:szCs w:val="24"/>
        </w:rPr>
        <w:t>value</w:t>
      </w:r>
      <w:r w:rsidR="002D20DF" w:rsidRPr="00B30A96">
        <w:rPr>
          <w:sz w:val="24"/>
          <w:szCs w:val="24"/>
        </w:rPr>
        <w:t xml:space="preserve"> </w:t>
      </w:r>
      <w:r w:rsidRPr="00B30A96">
        <w:rPr>
          <w:sz w:val="24"/>
          <w:szCs w:val="24"/>
        </w:rPr>
        <w:t>of collaboration across local authority and service boundaries. A ‘Joint Unit’ is charged with delivering shared priorities in relation to DVA, SV and other forms of VAWG. An example of this is the shared joint commissioning of domestic and sexual abuse services</w:t>
      </w:r>
      <w:r w:rsidR="00570687">
        <w:rPr>
          <w:sz w:val="24"/>
          <w:szCs w:val="24"/>
        </w:rPr>
        <w:t xml:space="preserve">: </w:t>
      </w:r>
      <w:hyperlink r:id="rId15" w:history="1">
        <w:r w:rsidRPr="002D20DF">
          <w:rPr>
            <w:rStyle w:val="Hyperlink"/>
            <w:sz w:val="24"/>
            <w:szCs w:val="24"/>
          </w:rPr>
          <w:t>The Portal</w:t>
        </w:r>
      </w:hyperlink>
      <w:r w:rsidRPr="00B30A96">
        <w:rPr>
          <w:sz w:val="24"/>
          <w:szCs w:val="24"/>
        </w:rPr>
        <w:t xml:space="preserve"> is delivered by a partnership of leading Sussex Domestic and Sexual Abuse Charities – including RISE, Survivors’ Network and CGL</w:t>
      </w:r>
      <w:r w:rsidR="00570687">
        <w:rPr>
          <w:sz w:val="24"/>
          <w:szCs w:val="24"/>
        </w:rPr>
        <w:t xml:space="preserve"> and </w:t>
      </w:r>
      <w:r w:rsidRPr="00B30A96">
        <w:rPr>
          <w:sz w:val="24"/>
          <w:szCs w:val="24"/>
        </w:rPr>
        <w:t xml:space="preserve">provides a single point of access and helps victim/survivors of domestic and sexual violence and abuse to find advice and support in Brighton &amp; Hove and East Sussex. Other partnership activities include the integration of other functions like the Multi-Agency Risk </w:t>
      </w:r>
      <w:r w:rsidRPr="00B30A96">
        <w:rPr>
          <w:sz w:val="24"/>
          <w:szCs w:val="24"/>
        </w:rPr>
        <w:lastRenderedPageBreak/>
        <w:t xml:space="preserve">Assessment Conference (MARAC), the roll out of a ‘Champions’ Network’ and the pilot of the </w:t>
      </w:r>
      <w:r w:rsidR="002D20DF">
        <w:rPr>
          <w:sz w:val="24"/>
          <w:szCs w:val="24"/>
        </w:rPr>
        <w:t xml:space="preserve">Women’s Aid </w:t>
      </w:r>
      <w:r w:rsidRPr="00B30A96">
        <w:rPr>
          <w:sz w:val="24"/>
          <w:szCs w:val="24"/>
        </w:rPr>
        <w:t xml:space="preserve">Ask Me Scheme.  </w:t>
      </w:r>
    </w:p>
    <w:p w:rsidR="00B30A96" w:rsidRPr="00B30A96" w:rsidRDefault="00B30A96" w:rsidP="00C75F5D">
      <w:pPr>
        <w:spacing w:after="0"/>
        <w:rPr>
          <w:sz w:val="24"/>
          <w:szCs w:val="24"/>
        </w:rPr>
      </w:pPr>
    </w:p>
    <w:p w:rsidR="00B30A96" w:rsidRPr="00C75F5D" w:rsidRDefault="00B30A96" w:rsidP="00C75F5D">
      <w:pPr>
        <w:pStyle w:val="ListParagraph"/>
        <w:numPr>
          <w:ilvl w:val="0"/>
          <w:numId w:val="20"/>
        </w:numPr>
        <w:spacing w:after="0"/>
        <w:rPr>
          <w:sz w:val="24"/>
          <w:szCs w:val="24"/>
        </w:rPr>
      </w:pPr>
      <w:r w:rsidRPr="00B30A96">
        <w:rPr>
          <w:sz w:val="24"/>
          <w:szCs w:val="24"/>
        </w:rPr>
        <w:t xml:space="preserve">Both areas have therefore agreed to review their existing strategies and develop a shared strategy for DVA, SV and VAWG from April 2018. This will be at a high level and set out shared strategic aims and areas for focus, as well as identifying any priorities specific to either area. </w:t>
      </w:r>
    </w:p>
    <w:p w:rsidR="00B30A96" w:rsidRPr="00B30A96" w:rsidRDefault="00B30A96" w:rsidP="00B30A96">
      <w:pPr>
        <w:pStyle w:val="ListParagraph"/>
        <w:ind w:left="360"/>
        <w:rPr>
          <w:sz w:val="24"/>
          <w:szCs w:val="24"/>
        </w:rPr>
      </w:pPr>
    </w:p>
    <w:p w:rsidR="00B30A96" w:rsidRDefault="00B30A96" w:rsidP="00B30A96">
      <w:pPr>
        <w:pStyle w:val="ListParagraph"/>
        <w:numPr>
          <w:ilvl w:val="0"/>
          <w:numId w:val="20"/>
        </w:numPr>
        <w:rPr>
          <w:sz w:val="24"/>
          <w:szCs w:val="24"/>
        </w:rPr>
      </w:pPr>
      <w:r w:rsidRPr="00B30A96">
        <w:rPr>
          <w:sz w:val="24"/>
          <w:szCs w:val="24"/>
        </w:rPr>
        <w:t>In developing a shared strategy, there is a commitment to ensure that this process is responsive to the victim/survivor experience</w:t>
      </w:r>
      <w:r w:rsidR="00570687">
        <w:rPr>
          <w:sz w:val="24"/>
          <w:szCs w:val="24"/>
        </w:rPr>
        <w:t xml:space="preserve">. This is so that </w:t>
      </w:r>
      <w:r w:rsidRPr="00B30A96">
        <w:rPr>
          <w:sz w:val="24"/>
          <w:szCs w:val="24"/>
        </w:rPr>
        <w:t>the voice</w:t>
      </w:r>
      <w:r w:rsidR="002D20DF">
        <w:rPr>
          <w:sz w:val="24"/>
          <w:szCs w:val="24"/>
        </w:rPr>
        <w:t>s</w:t>
      </w:r>
      <w:r w:rsidRPr="00B30A96">
        <w:rPr>
          <w:sz w:val="24"/>
          <w:szCs w:val="24"/>
        </w:rPr>
        <w:t xml:space="preserve"> of victim/survivor</w:t>
      </w:r>
      <w:r w:rsidR="002D20DF">
        <w:rPr>
          <w:sz w:val="24"/>
          <w:szCs w:val="24"/>
        </w:rPr>
        <w:t xml:space="preserve">s </w:t>
      </w:r>
      <w:r w:rsidRPr="00B30A96">
        <w:rPr>
          <w:sz w:val="24"/>
          <w:szCs w:val="24"/>
        </w:rPr>
        <w:t>and their famil</w:t>
      </w:r>
      <w:r w:rsidR="002D20DF">
        <w:rPr>
          <w:sz w:val="24"/>
          <w:szCs w:val="24"/>
        </w:rPr>
        <w:t>ies</w:t>
      </w:r>
      <w:r w:rsidRPr="00B30A96">
        <w:rPr>
          <w:sz w:val="24"/>
          <w:szCs w:val="24"/>
        </w:rPr>
        <w:t xml:space="preserve"> are at the centre of the work we do. The review will therefore be underpinned by a robust consultation process.</w:t>
      </w:r>
    </w:p>
    <w:p w:rsidR="002D20DF" w:rsidRPr="002961BA" w:rsidRDefault="002D20DF" w:rsidP="002961BA">
      <w:pPr>
        <w:pStyle w:val="ListParagraph"/>
        <w:rPr>
          <w:sz w:val="24"/>
          <w:szCs w:val="24"/>
        </w:rPr>
      </w:pPr>
    </w:p>
    <w:p w:rsidR="00B30A96" w:rsidRPr="00B30A96" w:rsidRDefault="00B30A96" w:rsidP="00B30A96">
      <w:pPr>
        <w:pStyle w:val="ListParagraph"/>
        <w:numPr>
          <w:ilvl w:val="0"/>
          <w:numId w:val="20"/>
        </w:numPr>
        <w:rPr>
          <w:sz w:val="24"/>
          <w:szCs w:val="24"/>
        </w:rPr>
      </w:pPr>
      <w:r w:rsidRPr="00B30A96">
        <w:rPr>
          <w:sz w:val="24"/>
          <w:szCs w:val="24"/>
        </w:rPr>
        <w:t xml:space="preserve">Requirements </w:t>
      </w:r>
    </w:p>
    <w:p w:rsidR="00B30A96" w:rsidRPr="00B30A96" w:rsidRDefault="00B30A96" w:rsidP="00B30A96">
      <w:pPr>
        <w:ind w:left="426"/>
        <w:rPr>
          <w:sz w:val="24"/>
          <w:szCs w:val="24"/>
        </w:rPr>
      </w:pPr>
      <w:r w:rsidRPr="00B30A96">
        <w:rPr>
          <w:sz w:val="24"/>
          <w:szCs w:val="24"/>
        </w:rPr>
        <w:t>The consultation process, which is the subject of this market test, is expected to:</w:t>
      </w:r>
    </w:p>
    <w:p w:rsidR="00B30A96" w:rsidRPr="00B30A96" w:rsidRDefault="00B30A96" w:rsidP="00B30A96">
      <w:pPr>
        <w:pStyle w:val="ListParagraph"/>
        <w:numPr>
          <w:ilvl w:val="0"/>
          <w:numId w:val="13"/>
        </w:numPr>
        <w:rPr>
          <w:sz w:val="24"/>
          <w:szCs w:val="24"/>
        </w:rPr>
      </w:pPr>
      <w:r w:rsidRPr="00B30A96">
        <w:rPr>
          <w:sz w:val="24"/>
          <w:szCs w:val="24"/>
        </w:rPr>
        <w:t xml:space="preserve">Map organisations and groups offering specialist DVA, SV or VAWG services to find out who they reach and what expertise they have </w:t>
      </w:r>
    </w:p>
    <w:p w:rsidR="00B30A96" w:rsidRPr="00B30A96" w:rsidRDefault="00B30A96" w:rsidP="00B30A96">
      <w:pPr>
        <w:pStyle w:val="ListParagraph"/>
        <w:numPr>
          <w:ilvl w:val="0"/>
          <w:numId w:val="13"/>
        </w:numPr>
        <w:rPr>
          <w:sz w:val="24"/>
          <w:szCs w:val="24"/>
        </w:rPr>
      </w:pPr>
      <w:r w:rsidRPr="00B30A96">
        <w:rPr>
          <w:sz w:val="24"/>
          <w:szCs w:val="24"/>
        </w:rPr>
        <w:t>Ensure victims/survivors have an opportunity to share their views and experiences in an easily accessible way, including:</w:t>
      </w:r>
    </w:p>
    <w:p w:rsidR="00B30A96" w:rsidRPr="00B30A96" w:rsidRDefault="00B30A96" w:rsidP="00B30A96">
      <w:pPr>
        <w:pStyle w:val="ListParagraph"/>
        <w:numPr>
          <w:ilvl w:val="0"/>
          <w:numId w:val="15"/>
        </w:numPr>
        <w:rPr>
          <w:sz w:val="24"/>
          <w:szCs w:val="24"/>
        </w:rPr>
      </w:pPr>
      <w:r w:rsidRPr="00B30A96">
        <w:rPr>
          <w:sz w:val="24"/>
          <w:szCs w:val="24"/>
        </w:rPr>
        <w:t>Design and delivery of an online consultation process with victim/survivors, residents and communities</w:t>
      </w:r>
    </w:p>
    <w:p w:rsidR="00B30A96" w:rsidRDefault="00B30A96" w:rsidP="00B30A96">
      <w:pPr>
        <w:pStyle w:val="ListParagraph"/>
        <w:numPr>
          <w:ilvl w:val="0"/>
          <w:numId w:val="15"/>
        </w:numPr>
        <w:rPr>
          <w:sz w:val="24"/>
          <w:szCs w:val="24"/>
        </w:rPr>
      </w:pPr>
      <w:r w:rsidRPr="00B30A96">
        <w:rPr>
          <w:sz w:val="24"/>
          <w:szCs w:val="24"/>
        </w:rPr>
        <w:t>Follow-up interviews with sample of victims / survivors to understand and assess the impact of DVA, SV and VAWG and the services available locally. This should involve ‘customer journey mapping’ for a small sample of victims/survivors.</w:t>
      </w:r>
    </w:p>
    <w:p w:rsidR="00B30A96" w:rsidRPr="00B30A96" w:rsidRDefault="00B30A96" w:rsidP="00B30A96">
      <w:pPr>
        <w:pStyle w:val="ListParagraph"/>
        <w:numPr>
          <w:ilvl w:val="0"/>
          <w:numId w:val="14"/>
        </w:numPr>
        <w:ind w:left="709"/>
        <w:rPr>
          <w:sz w:val="24"/>
          <w:szCs w:val="24"/>
        </w:rPr>
      </w:pPr>
      <w:r w:rsidRPr="00B30A96">
        <w:rPr>
          <w:sz w:val="24"/>
          <w:szCs w:val="24"/>
        </w:rPr>
        <w:t>Ensure professionals have an opportunity to share their views and experiences in an easily accessible way, including:</w:t>
      </w:r>
    </w:p>
    <w:p w:rsidR="00B30A96" w:rsidRDefault="00B30A96" w:rsidP="002961BA">
      <w:pPr>
        <w:pStyle w:val="ListParagraph"/>
        <w:numPr>
          <w:ilvl w:val="0"/>
          <w:numId w:val="15"/>
        </w:numPr>
        <w:rPr>
          <w:sz w:val="24"/>
          <w:szCs w:val="24"/>
        </w:rPr>
      </w:pPr>
      <w:r w:rsidRPr="00B30A96">
        <w:rPr>
          <w:sz w:val="24"/>
          <w:szCs w:val="24"/>
        </w:rPr>
        <w:t>Design and delivery of an online consultation process with professionals from both DVA, SV and VAWG specialist and mainstream services</w:t>
      </w:r>
    </w:p>
    <w:p w:rsidR="00B30A96" w:rsidRDefault="00B30A96" w:rsidP="002961BA">
      <w:pPr>
        <w:pStyle w:val="ListParagraph"/>
        <w:numPr>
          <w:ilvl w:val="0"/>
          <w:numId w:val="15"/>
        </w:numPr>
        <w:rPr>
          <w:sz w:val="24"/>
          <w:szCs w:val="24"/>
        </w:rPr>
      </w:pPr>
      <w:r w:rsidRPr="00B30A96">
        <w:rPr>
          <w:sz w:val="24"/>
          <w:szCs w:val="24"/>
        </w:rPr>
        <w:t>Follow-up key</w:t>
      </w:r>
      <w:r w:rsidR="002D20DF">
        <w:rPr>
          <w:sz w:val="24"/>
          <w:szCs w:val="24"/>
        </w:rPr>
        <w:t xml:space="preserve"> informant</w:t>
      </w:r>
      <w:r w:rsidRPr="00B30A96">
        <w:rPr>
          <w:sz w:val="24"/>
          <w:szCs w:val="24"/>
        </w:rPr>
        <w:t xml:space="preserve"> </w:t>
      </w:r>
      <w:r w:rsidR="002D20DF" w:rsidRPr="00B30A96">
        <w:rPr>
          <w:sz w:val="24"/>
          <w:szCs w:val="24"/>
        </w:rPr>
        <w:t xml:space="preserve"> </w:t>
      </w:r>
      <w:r w:rsidRPr="00B30A96">
        <w:rPr>
          <w:sz w:val="24"/>
          <w:szCs w:val="24"/>
        </w:rPr>
        <w:t>interviews with a sample of representatives from both DVA, SV and VAWG specialist and mainstream services to understand and assess the impact of DVA, SV and VAWG and the services available locally.</w:t>
      </w:r>
    </w:p>
    <w:p w:rsidR="00B30A96" w:rsidRDefault="00B30A96" w:rsidP="00B30A96">
      <w:pPr>
        <w:pStyle w:val="ListParagraph"/>
        <w:numPr>
          <w:ilvl w:val="0"/>
          <w:numId w:val="14"/>
        </w:numPr>
        <w:ind w:left="709" w:hanging="283"/>
        <w:rPr>
          <w:sz w:val="24"/>
          <w:szCs w:val="24"/>
        </w:rPr>
      </w:pPr>
      <w:r w:rsidRPr="00B30A96">
        <w:rPr>
          <w:sz w:val="24"/>
          <w:szCs w:val="24"/>
        </w:rPr>
        <w:t xml:space="preserve">Provide a summary report including data analysis, emerging risks and themes and recommendations.  </w:t>
      </w:r>
    </w:p>
    <w:p w:rsidR="00B30A96" w:rsidRPr="00B30A96" w:rsidRDefault="00B30A96" w:rsidP="00B30A96">
      <w:pPr>
        <w:pStyle w:val="ListParagraph"/>
        <w:ind w:left="709"/>
        <w:rPr>
          <w:sz w:val="24"/>
          <w:szCs w:val="24"/>
        </w:rPr>
      </w:pPr>
    </w:p>
    <w:p w:rsidR="00B30A96" w:rsidRDefault="00B30A96" w:rsidP="00B30A96">
      <w:pPr>
        <w:pStyle w:val="ListParagraph"/>
        <w:numPr>
          <w:ilvl w:val="0"/>
          <w:numId w:val="20"/>
        </w:numPr>
        <w:rPr>
          <w:sz w:val="24"/>
          <w:szCs w:val="24"/>
        </w:rPr>
      </w:pPr>
      <w:r w:rsidRPr="00B30A96">
        <w:rPr>
          <w:sz w:val="24"/>
          <w:szCs w:val="24"/>
        </w:rPr>
        <w:t>The consultation process should:</w:t>
      </w:r>
    </w:p>
    <w:p w:rsidR="00B30A96" w:rsidRPr="00B30A96" w:rsidRDefault="00B30A96" w:rsidP="00B30A96">
      <w:pPr>
        <w:pStyle w:val="ListParagraph"/>
        <w:ind w:left="360"/>
        <w:rPr>
          <w:sz w:val="24"/>
          <w:szCs w:val="24"/>
        </w:rPr>
      </w:pPr>
    </w:p>
    <w:p w:rsidR="00B30A96" w:rsidRPr="00B30A96" w:rsidRDefault="00B30A96" w:rsidP="00B30A96">
      <w:pPr>
        <w:pStyle w:val="ListParagraph"/>
        <w:numPr>
          <w:ilvl w:val="0"/>
          <w:numId w:val="17"/>
        </w:numPr>
        <w:rPr>
          <w:sz w:val="24"/>
          <w:szCs w:val="24"/>
        </w:rPr>
      </w:pPr>
      <w:r w:rsidRPr="00B30A96">
        <w:rPr>
          <w:sz w:val="24"/>
          <w:szCs w:val="24"/>
        </w:rPr>
        <w:t xml:space="preserve">Reference the principles in the </w:t>
      </w:r>
      <w:hyperlink r:id="rId16" w:history="1">
        <w:r w:rsidRPr="00B30A96">
          <w:rPr>
            <w:rStyle w:val="Hyperlink"/>
            <w:sz w:val="24"/>
            <w:szCs w:val="24"/>
          </w:rPr>
          <w:t>National Statement of Expectation</w:t>
        </w:r>
      </w:hyperlink>
      <w:r w:rsidRPr="00B30A96">
        <w:rPr>
          <w:sz w:val="24"/>
          <w:szCs w:val="24"/>
        </w:rPr>
        <w:t xml:space="preserve"> </w:t>
      </w:r>
    </w:p>
    <w:p w:rsidR="00B30A96" w:rsidRPr="00B30A96" w:rsidRDefault="00B30A96" w:rsidP="00B30A96">
      <w:pPr>
        <w:pStyle w:val="ListParagraph"/>
        <w:numPr>
          <w:ilvl w:val="0"/>
          <w:numId w:val="17"/>
        </w:numPr>
        <w:rPr>
          <w:sz w:val="24"/>
          <w:szCs w:val="24"/>
        </w:rPr>
      </w:pPr>
      <w:r w:rsidRPr="00B30A96">
        <w:rPr>
          <w:sz w:val="24"/>
          <w:szCs w:val="24"/>
        </w:rPr>
        <w:t xml:space="preserve">Enable the involvement of a broad diversity of victim/survivor experience, including voices of those protected characteristics under the Equality Act (such as Black and Minority Ethnic (BME) communities, those with a Disability or a Learning Disability, from a Faith Community, who are Lesbian, Gay, Bisexual (LGB), Male, an Older Person or who </w:t>
      </w:r>
      <w:r w:rsidRPr="00B30A96">
        <w:rPr>
          <w:sz w:val="24"/>
          <w:szCs w:val="24"/>
        </w:rPr>
        <w:lastRenderedPageBreak/>
        <w:t xml:space="preserve">are Trans*  (T). This should </w:t>
      </w:r>
      <w:r w:rsidR="00570687">
        <w:rPr>
          <w:sz w:val="24"/>
          <w:szCs w:val="24"/>
        </w:rPr>
        <w:t>seek to include</w:t>
      </w:r>
      <w:r w:rsidRPr="00B30A96">
        <w:rPr>
          <w:sz w:val="24"/>
          <w:szCs w:val="24"/>
        </w:rPr>
        <w:t xml:space="preserve"> other hard to reach groups e.g. </w:t>
      </w:r>
      <w:r w:rsidR="00570687">
        <w:rPr>
          <w:sz w:val="24"/>
          <w:szCs w:val="24"/>
        </w:rPr>
        <w:t xml:space="preserve">those with Multiple, Complex Needs  or </w:t>
      </w:r>
      <w:r w:rsidRPr="00B30A96">
        <w:rPr>
          <w:sz w:val="24"/>
          <w:szCs w:val="24"/>
        </w:rPr>
        <w:t xml:space="preserve">Sex Workers </w:t>
      </w:r>
    </w:p>
    <w:p w:rsidR="00B30A96" w:rsidRPr="00B30A96" w:rsidRDefault="00B30A96" w:rsidP="00B30A96">
      <w:pPr>
        <w:pStyle w:val="ListParagraph"/>
        <w:numPr>
          <w:ilvl w:val="0"/>
          <w:numId w:val="17"/>
        </w:numPr>
        <w:rPr>
          <w:sz w:val="24"/>
          <w:szCs w:val="24"/>
        </w:rPr>
      </w:pPr>
      <w:r w:rsidRPr="00B30A96">
        <w:rPr>
          <w:sz w:val="24"/>
          <w:szCs w:val="24"/>
        </w:rPr>
        <w:t>Where appropriate, any consultation should also consider how to engage with those who perpetrate violence and abuse</w:t>
      </w:r>
    </w:p>
    <w:p w:rsidR="00B30A96" w:rsidRDefault="00B30A96" w:rsidP="00B30A96">
      <w:pPr>
        <w:pStyle w:val="ListParagraph"/>
        <w:numPr>
          <w:ilvl w:val="0"/>
          <w:numId w:val="17"/>
        </w:numPr>
        <w:rPr>
          <w:sz w:val="24"/>
          <w:szCs w:val="24"/>
        </w:rPr>
      </w:pPr>
      <w:r w:rsidRPr="00B30A96">
        <w:rPr>
          <w:sz w:val="24"/>
          <w:szCs w:val="24"/>
        </w:rPr>
        <w:t xml:space="preserve">Help identify which services are needed locally and include questions in relation to current service provision and the design of council commissioned services including </w:t>
      </w:r>
      <w:r w:rsidR="00570687">
        <w:t>The Portal.</w:t>
      </w:r>
    </w:p>
    <w:p w:rsidR="00B30A96" w:rsidRPr="00B30A96" w:rsidRDefault="00B30A96" w:rsidP="00B30A96">
      <w:pPr>
        <w:pStyle w:val="ListParagraph"/>
        <w:ind w:left="360"/>
        <w:rPr>
          <w:sz w:val="24"/>
          <w:szCs w:val="24"/>
        </w:rPr>
      </w:pPr>
    </w:p>
    <w:p w:rsidR="00B30A96" w:rsidRDefault="00B30A96" w:rsidP="00B30A96">
      <w:pPr>
        <w:pStyle w:val="ListParagraph"/>
        <w:numPr>
          <w:ilvl w:val="0"/>
          <w:numId w:val="20"/>
        </w:numPr>
        <w:rPr>
          <w:sz w:val="24"/>
          <w:szCs w:val="24"/>
        </w:rPr>
      </w:pPr>
      <w:r w:rsidRPr="00B30A96">
        <w:rPr>
          <w:sz w:val="24"/>
          <w:szCs w:val="24"/>
        </w:rPr>
        <w:t xml:space="preserve">The proposed timeframe for this activity would be to commence or undertake consultation as part of the 16 Days of Action in 2017, although the successful bidder would be able to provide a timeframe for delivering the piece of work </w:t>
      </w:r>
      <w:r w:rsidR="00570687">
        <w:rPr>
          <w:sz w:val="24"/>
          <w:szCs w:val="24"/>
        </w:rPr>
        <w:t>from</w:t>
      </w:r>
      <w:r w:rsidR="00570687" w:rsidRPr="00B30A96">
        <w:rPr>
          <w:sz w:val="24"/>
          <w:szCs w:val="24"/>
        </w:rPr>
        <w:t xml:space="preserve"> </w:t>
      </w:r>
      <w:r w:rsidRPr="00B30A96">
        <w:rPr>
          <w:sz w:val="24"/>
          <w:szCs w:val="24"/>
        </w:rPr>
        <w:t>November 2017 – January 2018. The deadline for the summary report will be February</w:t>
      </w:r>
      <w:r w:rsidR="00570687">
        <w:rPr>
          <w:sz w:val="24"/>
          <w:szCs w:val="24"/>
        </w:rPr>
        <w:t>/March</w:t>
      </w:r>
      <w:r w:rsidRPr="00B30A96">
        <w:rPr>
          <w:sz w:val="24"/>
          <w:szCs w:val="24"/>
        </w:rPr>
        <w:t xml:space="preserve"> 2018. </w:t>
      </w:r>
    </w:p>
    <w:p w:rsidR="00B30A96" w:rsidRPr="00B30A96" w:rsidRDefault="00B30A96" w:rsidP="00B30A96">
      <w:pPr>
        <w:pStyle w:val="ListParagraph"/>
        <w:ind w:left="360"/>
        <w:rPr>
          <w:sz w:val="24"/>
          <w:szCs w:val="24"/>
        </w:rPr>
      </w:pPr>
    </w:p>
    <w:p w:rsidR="00B30A96" w:rsidRDefault="00B30A96" w:rsidP="00B30A96">
      <w:pPr>
        <w:pStyle w:val="ListParagraph"/>
        <w:numPr>
          <w:ilvl w:val="0"/>
          <w:numId w:val="20"/>
        </w:numPr>
        <w:rPr>
          <w:sz w:val="24"/>
          <w:szCs w:val="24"/>
        </w:rPr>
      </w:pPr>
      <w:r w:rsidRPr="00B30A96">
        <w:rPr>
          <w:sz w:val="24"/>
          <w:szCs w:val="24"/>
        </w:rPr>
        <w:t>The Joint Unit can provide assistance with the activities to be undertaken including information, advice and guidance where needed (e.g. information on local assessments of need</w:t>
      </w:r>
      <w:r w:rsidR="00570687">
        <w:rPr>
          <w:sz w:val="24"/>
          <w:szCs w:val="24"/>
        </w:rPr>
        <w:t>, other data</w:t>
      </w:r>
      <w:r w:rsidRPr="00B30A96">
        <w:rPr>
          <w:sz w:val="24"/>
          <w:szCs w:val="24"/>
        </w:rPr>
        <w:t>, as well as existing policy and procures and introductions to key policy makers). Further technical assistance may also be available, including describing existing engagement mechanisms in each area and the use of local a</w:t>
      </w:r>
      <w:r>
        <w:rPr>
          <w:sz w:val="24"/>
          <w:szCs w:val="24"/>
        </w:rPr>
        <w:t xml:space="preserve">uthority consultation portals. </w:t>
      </w:r>
    </w:p>
    <w:p w:rsidR="00B30A96" w:rsidRPr="00B30A96" w:rsidRDefault="00B30A96" w:rsidP="00B30A96">
      <w:pPr>
        <w:pStyle w:val="ListParagraph"/>
        <w:ind w:left="360"/>
        <w:rPr>
          <w:sz w:val="24"/>
          <w:szCs w:val="24"/>
        </w:rPr>
      </w:pPr>
    </w:p>
    <w:p w:rsidR="00B30A96" w:rsidRPr="00B30A96" w:rsidRDefault="00B30A96" w:rsidP="00B30A96">
      <w:pPr>
        <w:pStyle w:val="ListParagraph"/>
        <w:numPr>
          <w:ilvl w:val="0"/>
          <w:numId w:val="20"/>
        </w:numPr>
        <w:rPr>
          <w:sz w:val="24"/>
          <w:szCs w:val="24"/>
        </w:rPr>
      </w:pPr>
      <w:r w:rsidRPr="00B30A96">
        <w:rPr>
          <w:sz w:val="24"/>
          <w:szCs w:val="24"/>
        </w:rPr>
        <w:t>The purpose of this soft-market test is to understand:</w:t>
      </w:r>
    </w:p>
    <w:p w:rsidR="00B30A96" w:rsidRPr="00B30A96" w:rsidRDefault="00B30A96" w:rsidP="00B30A96">
      <w:pPr>
        <w:pStyle w:val="ListParagraph"/>
        <w:numPr>
          <w:ilvl w:val="0"/>
          <w:numId w:val="18"/>
        </w:numPr>
        <w:rPr>
          <w:sz w:val="24"/>
          <w:szCs w:val="24"/>
        </w:rPr>
      </w:pPr>
      <w:r w:rsidRPr="00B30A96">
        <w:rPr>
          <w:sz w:val="24"/>
          <w:szCs w:val="24"/>
        </w:rPr>
        <w:t xml:space="preserve">Appetite from the market for delivering a consultation process </w:t>
      </w:r>
    </w:p>
    <w:p w:rsidR="00B30A96" w:rsidRPr="00B30A96" w:rsidRDefault="00B30A96" w:rsidP="00B30A96">
      <w:pPr>
        <w:pStyle w:val="ListParagraph"/>
        <w:numPr>
          <w:ilvl w:val="0"/>
          <w:numId w:val="18"/>
        </w:numPr>
        <w:rPr>
          <w:sz w:val="24"/>
          <w:szCs w:val="24"/>
        </w:rPr>
      </w:pPr>
      <w:r w:rsidRPr="00B30A96">
        <w:rPr>
          <w:sz w:val="24"/>
          <w:szCs w:val="24"/>
        </w:rPr>
        <w:t>The likely timeframe for delivering the piece of work</w:t>
      </w:r>
    </w:p>
    <w:p w:rsidR="00B30A96" w:rsidRPr="00B30A96" w:rsidRDefault="00B30A96" w:rsidP="00B30A96">
      <w:pPr>
        <w:pStyle w:val="ListParagraph"/>
        <w:numPr>
          <w:ilvl w:val="0"/>
          <w:numId w:val="18"/>
        </w:numPr>
        <w:rPr>
          <w:sz w:val="24"/>
          <w:szCs w:val="24"/>
        </w:rPr>
      </w:pPr>
      <w:r w:rsidRPr="00B30A96">
        <w:rPr>
          <w:sz w:val="24"/>
          <w:szCs w:val="24"/>
        </w:rPr>
        <w:t>The provider perspective as to what approach to this piece of work would be most beneficial</w:t>
      </w:r>
    </w:p>
    <w:p w:rsidR="00B30A96" w:rsidRPr="00B30A96" w:rsidRDefault="00B30A96" w:rsidP="00B30A96">
      <w:pPr>
        <w:pStyle w:val="ListParagraph"/>
        <w:numPr>
          <w:ilvl w:val="0"/>
          <w:numId w:val="18"/>
        </w:numPr>
        <w:rPr>
          <w:sz w:val="24"/>
          <w:szCs w:val="24"/>
        </w:rPr>
      </w:pPr>
      <w:r w:rsidRPr="00B30A96">
        <w:rPr>
          <w:sz w:val="24"/>
          <w:szCs w:val="24"/>
        </w:rPr>
        <w:t>Indicative cost envelope for this piece of work</w:t>
      </w:r>
      <w:r w:rsidR="00570687">
        <w:rPr>
          <w:sz w:val="24"/>
          <w:szCs w:val="24"/>
        </w:rPr>
        <w:t xml:space="preserve">. </w:t>
      </w:r>
    </w:p>
    <w:p w:rsidR="00B30A96" w:rsidRPr="00B30A96" w:rsidRDefault="00B30A96" w:rsidP="00B30A96">
      <w:pPr>
        <w:rPr>
          <w:sz w:val="24"/>
          <w:szCs w:val="24"/>
        </w:rPr>
      </w:pPr>
      <w:r w:rsidRPr="00B30A96">
        <w:rPr>
          <w:sz w:val="24"/>
          <w:szCs w:val="24"/>
        </w:rPr>
        <w:t xml:space="preserve">Subject to a formal tender process taking place, further detail on current practices in Brighton &amp; Hove and East Sussex will be provided to potential bidders. Equally, further information on the approach to the work and methodology will be sought from providers as part of that process. </w:t>
      </w:r>
    </w:p>
    <w:p w:rsidR="00B30A96" w:rsidRPr="00B30A96" w:rsidRDefault="00B30A96" w:rsidP="00B30A96">
      <w:pPr>
        <w:rPr>
          <w:sz w:val="24"/>
          <w:szCs w:val="24"/>
        </w:rPr>
      </w:pPr>
      <w:r w:rsidRPr="00B30A96">
        <w:rPr>
          <w:b/>
          <w:sz w:val="24"/>
          <w:szCs w:val="24"/>
        </w:rPr>
        <w:t>Please note</w:t>
      </w:r>
      <w:r w:rsidRPr="00B30A96">
        <w:rPr>
          <w:sz w:val="24"/>
          <w:szCs w:val="24"/>
        </w:rPr>
        <w:t xml:space="preserve"> – for the avoidance of doubt, should any respondent to this soft-market test make a formal bid through the tender process, the information provided here will not be assessed as part of that process. </w:t>
      </w:r>
    </w:p>
    <w:p w:rsidR="00D605C1" w:rsidRPr="00F27935" w:rsidRDefault="00B30A96">
      <w:pPr>
        <w:rPr>
          <w:rFonts w:cstheme="minorHAnsi"/>
          <w:b/>
          <w:sz w:val="24"/>
          <w:szCs w:val="24"/>
        </w:rPr>
      </w:pPr>
      <w:bookmarkStart w:id="0" w:name="_GoBack"/>
      <w:bookmarkEnd w:id="0"/>
      <w:r w:rsidRPr="002961BA">
        <w:rPr>
          <w:rFonts w:cstheme="minorHAnsi"/>
          <w:sz w:val="24"/>
          <w:szCs w:val="24"/>
        </w:rPr>
        <w:t xml:space="preserve">The completion of the soft-market test does not automatically ensure the provider an opportunity to bid for future work. </w:t>
      </w:r>
      <w:r w:rsidR="00A74FD3" w:rsidRPr="002961BA">
        <w:rPr>
          <w:rFonts w:cstheme="minorHAnsi"/>
          <w:sz w:val="24"/>
          <w:szCs w:val="24"/>
        </w:rPr>
        <w:t xml:space="preserve">Please complete this form and return via email to </w:t>
      </w:r>
      <w:hyperlink r:id="rId17" w:history="1">
        <w:r w:rsidR="002A436F" w:rsidRPr="002961BA">
          <w:rPr>
            <w:rStyle w:val="Hyperlink"/>
            <w:rFonts w:eastAsiaTheme="minorEastAsia" w:cstheme="minorHAnsi"/>
            <w:noProof/>
            <w:sz w:val="24"/>
            <w:szCs w:val="24"/>
            <w:lang w:eastAsia="en-GB"/>
          </w:rPr>
          <w:t>James.Rowlands@brighton-hove.gcsx.gov.uk</w:t>
        </w:r>
      </w:hyperlink>
      <w:r w:rsidR="00E141BB" w:rsidRPr="002961BA">
        <w:rPr>
          <w:rFonts w:cstheme="minorHAnsi"/>
          <w:b/>
          <w:sz w:val="24"/>
          <w:szCs w:val="24"/>
        </w:rPr>
        <w:t xml:space="preserve"> </w:t>
      </w:r>
      <w:r w:rsidR="00A74FD3" w:rsidRPr="002961BA">
        <w:rPr>
          <w:rFonts w:cstheme="minorHAnsi"/>
          <w:b/>
          <w:sz w:val="24"/>
          <w:szCs w:val="24"/>
        </w:rPr>
        <w:t xml:space="preserve">by 16:00 on </w:t>
      </w:r>
      <w:r w:rsidR="007F31F8" w:rsidRPr="002961BA">
        <w:rPr>
          <w:rFonts w:cstheme="minorHAnsi"/>
          <w:b/>
          <w:sz w:val="24"/>
          <w:szCs w:val="24"/>
        </w:rPr>
        <w:t xml:space="preserve">Thursday </w:t>
      </w:r>
      <w:r w:rsidR="002961BA" w:rsidRPr="002961BA">
        <w:rPr>
          <w:rFonts w:cstheme="minorHAnsi"/>
          <w:b/>
          <w:sz w:val="24"/>
          <w:szCs w:val="24"/>
        </w:rPr>
        <w:t>12</w:t>
      </w:r>
      <w:r w:rsidR="007F31F8" w:rsidRPr="002961BA">
        <w:rPr>
          <w:rFonts w:cstheme="minorHAnsi"/>
          <w:b/>
          <w:sz w:val="24"/>
          <w:szCs w:val="24"/>
        </w:rPr>
        <w:t xml:space="preserve"> </w:t>
      </w:r>
      <w:r w:rsidR="002961BA" w:rsidRPr="002961BA">
        <w:rPr>
          <w:rFonts w:cstheme="minorHAnsi"/>
          <w:b/>
          <w:sz w:val="24"/>
          <w:szCs w:val="24"/>
        </w:rPr>
        <w:t>October</w:t>
      </w:r>
      <w:r w:rsidR="002961BA" w:rsidRPr="002961BA">
        <w:rPr>
          <w:rFonts w:cstheme="minorHAnsi"/>
          <w:b/>
          <w:sz w:val="24"/>
          <w:szCs w:val="24"/>
        </w:rPr>
        <w:t xml:space="preserve"> 201</w:t>
      </w:r>
      <w:r w:rsidR="002961BA" w:rsidRPr="002961BA">
        <w:rPr>
          <w:rFonts w:cstheme="minorHAnsi"/>
          <w:b/>
          <w:sz w:val="24"/>
          <w:szCs w:val="24"/>
        </w:rPr>
        <w:t>7</w:t>
      </w:r>
      <w:r w:rsidR="00A74FD3" w:rsidRPr="002961BA">
        <w:rPr>
          <w:rFonts w:cstheme="minorHAnsi"/>
          <w:b/>
          <w:sz w:val="24"/>
          <w:szCs w:val="24"/>
        </w:rPr>
        <w:t>.</w:t>
      </w:r>
      <w:r w:rsidR="00D605C1" w:rsidRPr="00F27935">
        <w:rPr>
          <w:rFonts w:cstheme="minorHAnsi"/>
          <w:b/>
          <w:sz w:val="24"/>
          <w:szCs w:val="24"/>
        </w:rPr>
        <w:br w:type="page"/>
      </w:r>
    </w:p>
    <w:p w:rsidR="00DB57FD" w:rsidRPr="00B30A96" w:rsidRDefault="00B168BD" w:rsidP="00B168BD">
      <w:pPr>
        <w:pStyle w:val="ListParagraph"/>
        <w:numPr>
          <w:ilvl w:val="0"/>
          <w:numId w:val="9"/>
        </w:numPr>
        <w:ind w:left="0" w:hanging="284"/>
        <w:rPr>
          <w:rFonts w:cstheme="minorHAnsi"/>
          <w:b/>
          <w:sz w:val="24"/>
          <w:szCs w:val="24"/>
        </w:rPr>
      </w:pPr>
      <w:r w:rsidRPr="00B30A96">
        <w:rPr>
          <w:rFonts w:cstheme="minorHAnsi"/>
          <w:b/>
          <w:sz w:val="24"/>
          <w:szCs w:val="24"/>
          <w:lang w:val="en-US"/>
        </w:rPr>
        <w:lastRenderedPageBreak/>
        <w:t>Contact information</w:t>
      </w:r>
      <w:r w:rsidR="00E141BB" w:rsidRPr="00B30A96">
        <w:rPr>
          <w:rFonts w:cstheme="minorHAnsi"/>
          <w:b/>
          <w:sz w:val="24"/>
          <w:szCs w:val="24"/>
        </w:rPr>
        <w:t>:</w:t>
      </w:r>
    </w:p>
    <w:p w:rsidR="00B168BD" w:rsidRPr="00B30A96" w:rsidRDefault="00B168BD" w:rsidP="00B168BD">
      <w:pPr>
        <w:pStyle w:val="ListParagraph"/>
        <w:numPr>
          <w:ilvl w:val="1"/>
          <w:numId w:val="9"/>
        </w:numPr>
        <w:spacing w:after="0" w:line="240" w:lineRule="auto"/>
        <w:ind w:left="851"/>
        <w:contextualSpacing w:val="0"/>
        <w:rPr>
          <w:rFonts w:cstheme="minorHAnsi"/>
          <w:b/>
          <w:sz w:val="24"/>
          <w:szCs w:val="24"/>
          <w:lang w:val="en-US"/>
        </w:rPr>
      </w:pPr>
      <w:proofErr w:type="spellStart"/>
      <w:r w:rsidRPr="00B30A96">
        <w:rPr>
          <w:rFonts w:cstheme="minorHAnsi"/>
          <w:b/>
          <w:sz w:val="24"/>
          <w:szCs w:val="24"/>
          <w:lang w:val="en-US"/>
        </w:rPr>
        <w:t>Organisation</w:t>
      </w:r>
      <w:proofErr w:type="spellEnd"/>
      <w:r w:rsidRPr="00B30A96">
        <w:rPr>
          <w:rFonts w:cstheme="minorHAnsi"/>
          <w:b/>
          <w:sz w:val="24"/>
          <w:szCs w:val="24"/>
          <w:lang w:val="en-US"/>
        </w:rPr>
        <w:t xml:space="preserve"> name</w:t>
      </w:r>
    </w:p>
    <w:tbl>
      <w:tblPr>
        <w:tblStyle w:val="TableGrid"/>
        <w:tblW w:w="0" w:type="auto"/>
        <w:tblInd w:w="817" w:type="dxa"/>
        <w:tblLook w:val="04A0" w:firstRow="1" w:lastRow="0" w:firstColumn="1" w:lastColumn="0" w:noHBand="0" w:noVBand="1"/>
      </w:tblPr>
      <w:tblGrid>
        <w:gridCol w:w="8425"/>
      </w:tblGrid>
      <w:tr w:rsidR="00B30A96" w:rsidRPr="00B30A96" w:rsidTr="00B30A96">
        <w:tc>
          <w:tcPr>
            <w:tcW w:w="8425" w:type="dxa"/>
          </w:tcPr>
          <w:p w:rsidR="00B30A96" w:rsidRPr="00B30A96" w:rsidRDefault="00B30A96" w:rsidP="00B168BD">
            <w:pPr>
              <w:pStyle w:val="ListParagraph"/>
              <w:ind w:left="0"/>
              <w:contextualSpacing w:val="0"/>
              <w:rPr>
                <w:rFonts w:cstheme="minorHAnsi"/>
                <w:b/>
                <w:sz w:val="24"/>
                <w:szCs w:val="24"/>
                <w:lang w:val="en-US"/>
              </w:rPr>
            </w:pPr>
          </w:p>
        </w:tc>
      </w:tr>
    </w:tbl>
    <w:p w:rsidR="00B168BD" w:rsidRPr="00B30A96" w:rsidRDefault="00B168BD" w:rsidP="00B30A96">
      <w:pPr>
        <w:pStyle w:val="ListParagraph"/>
        <w:numPr>
          <w:ilvl w:val="1"/>
          <w:numId w:val="9"/>
        </w:numPr>
        <w:spacing w:after="0" w:line="240" w:lineRule="auto"/>
        <w:ind w:left="851"/>
        <w:contextualSpacing w:val="0"/>
        <w:rPr>
          <w:rFonts w:cstheme="minorHAnsi"/>
          <w:b/>
          <w:sz w:val="24"/>
          <w:szCs w:val="24"/>
          <w:lang w:val="en-US"/>
        </w:rPr>
      </w:pPr>
      <w:r w:rsidRPr="00B30A96">
        <w:rPr>
          <w:rFonts w:cstheme="minorHAnsi"/>
          <w:b/>
          <w:sz w:val="24"/>
          <w:szCs w:val="24"/>
          <w:lang w:val="en-US"/>
        </w:rPr>
        <w:t>Lead contact name and email/phone details</w:t>
      </w:r>
    </w:p>
    <w:tbl>
      <w:tblPr>
        <w:tblStyle w:val="TableGrid"/>
        <w:tblW w:w="0" w:type="auto"/>
        <w:tblInd w:w="851" w:type="dxa"/>
        <w:tblLook w:val="04A0" w:firstRow="1" w:lastRow="0" w:firstColumn="1" w:lastColumn="0" w:noHBand="0" w:noVBand="1"/>
      </w:tblPr>
      <w:tblGrid>
        <w:gridCol w:w="8391"/>
      </w:tblGrid>
      <w:tr w:rsidR="00B30A96" w:rsidRPr="00B30A96" w:rsidTr="00B30A96">
        <w:tc>
          <w:tcPr>
            <w:tcW w:w="8391" w:type="dxa"/>
          </w:tcPr>
          <w:p w:rsidR="00B30A96" w:rsidRPr="00B30A96" w:rsidRDefault="00B30A96" w:rsidP="00B30A96">
            <w:pPr>
              <w:pStyle w:val="ListParagraph"/>
              <w:ind w:left="0"/>
              <w:contextualSpacing w:val="0"/>
              <w:rPr>
                <w:rFonts w:cstheme="minorHAnsi"/>
                <w:b/>
                <w:sz w:val="24"/>
                <w:szCs w:val="24"/>
                <w:lang w:val="en-US"/>
              </w:rPr>
            </w:pPr>
          </w:p>
          <w:p w:rsidR="00B30A96" w:rsidRPr="00B30A96" w:rsidRDefault="00B30A96" w:rsidP="00B30A96">
            <w:pPr>
              <w:pStyle w:val="ListParagraph"/>
              <w:ind w:left="0"/>
              <w:contextualSpacing w:val="0"/>
              <w:rPr>
                <w:rFonts w:cstheme="minorHAnsi"/>
                <w:b/>
                <w:sz w:val="24"/>
                <w:szCs w:val="24"/>
                <w:lang w:val="en-US"/>
              </w:rPr>
            </w:pPr>
          </w:p>
          <w:p w:rsidR="00B30A96" w:rsidRPr="00B30A96" w:rsidRDefault="00B30A96" w:rsidP="00B30A96">
            <w:pPr>
              <w:pStyle w:val="ListParagraph"/>
              <w:ind w:left="0"/>
              <w:contextualSpacing w:val="0"/>
              <w:rPr>
                <w:rFonts w:cstheme="minorHAnsi"/>
                <w:b/>
                <w:sz w:val="24"/>
                <w:szCs w:val="24"/>
                <w:lang w:val="en-US"/>
              </w:rPr>
            </w:pPr>
          </w:p>
          <w:p w:rsidR="00B30A96" w:rsidRPr="00B30A96" w:rsidRDefault="00B30A96" w:rsidP="00B30A96">
            <w:pPr>
              <w:pStyle w:val="ListParagraph"/>
              <w:ind w:left="0"/>
              <w:contextualSpacing w:val="0"/>
              <w:rPr>
                <w:rFonts w:cstheme="minorHAnsi"/>
                <w:b/>
                <w:sz w:val="24"/>
                <w:szCs w:val="24"/>
                <w:lang w:val="en-US"/>
              </w:rPr>
            </w:pPr>
          </w:p>
        </w:tc>
      </w:tr>
    </w:tbl>
    <w:p w:rsidR="00E53037" w:rsidRDefault="00E53037" w:rsidP="00E7633E">
      <w:pPr>
        <w:rPr>
          <w:sz w:val="24"/>
          <w:szCs w:val="24"/>
        </w:rPr>
      </w:pPr>
    </w:p>
    <w:p w:rsidR="00B30A96" w:rsidRPr="00B30A96" w:rsidRDefault="00B30A96" w:rsidP="00B30A96">
      <w:pPr>
        <w:pStyle w:val="ListParagraph"/>
        <w:numPr>
          <w:ilvl w:val="0"/>
          <w:numId w:val="9"/>
        </w:numPr>
        <w:ind w:left="0" w:hanging="284"/>
        <w:rPr>
          <w:b/>
          <w:sz w:val="24"/>
          <w:szCs w:val="24"/>
        </w:rPr>
      </w:pPr>
      <w:r w:rsidRPr="00B30A96">
        <w:rPr>
          <w:b/>
          <w:sz w:val="24"/>
          <w:szCs w:val="24"/>
        </w:rPr>
        <w:t>About the Organization</w:t>
      </w:r>
    </w:p>
    <w:p w:rsidR="00B30A96" w:rsidRDefault="002D20DF" w:rsidP="00B30A96">
      <w:pPr>
        <w:pStyle w:val="ListParagraph"/>
        <w:numPr>
          <w:ilvl w:val="0"/>
          <w:numId w:val="12"/>
        </w:numPr>
        <w:ind w:left="851"/>
        <w:rPr>
          <w:b/>
          <w:sz w:val="24"/>
          <w:szCs w:val="24"/>
        </w:rPr>
      </w:pPr>
      <w:r>
        <w:rPr>
          <w:b/>
          <w:sz w:val="24"/>
          <w:szCs w:val="24"/>
        </w:rPr>
        <w:t>T</w:t>
      </w:r>
      <w:r w:rsidR="00B30A96" w:rsidRPr="00B30A96">
        <w:rPr>
          <w:b/>
          <w:sz w:val="24"/>
          <w:szCs w:val="24"/>
        </w:rPr>
        <w:t>ype of organization</w:t>
      </w:r>
    </w:p>
    <w:tbl>
      <w:tblPr>
        <w:tblStyle w:val="TableGrid"/>
        <w:tblW w:w="0" w:type="auto"/>
        <w:tblInd w:w="817" w:type="dxa"/>
        <w:tblLook w:val="04A0" w:firstRow="1" w:lastRow="0" w:firstColumn="1" w:lastColumn="0" w:noHBand="0" w:noVBand="1"/>
      </w:tblPr>
      <w:tblGrid>
        <w:gridCol w:w="8425"/>
      </w:tblGrid>
      <w:tr w:rsidR="00B30A96" w:rsidTr="00B30A96">
        <w:tc>
          <w:tcPr>
            <w:tcW w:w="8425" w:type="dxa"/>
          </w:tcPr>
          <w:p w:rsidR="00B30A96" w:rsidRDefault="00B30A96" w:rsidP="00B30A96">
            <w:pPr>
              <w:pStyle w:val="ListParagraph"/>
              <w:ind w:left="0"/>
              <w:rPr>
                <w:b/>
                <w:sz w:val="24"/>
                <w:szCs w:val="24"/>
              </w:rPr>
            </w:pPr>
          </w:p>
        </w:tc>
      </w:tr>
    </w:tbl>
    <w:p w:rsidR="00B30A96" w:rsidRDefault="00B30A96" w:rsidP="00B30A96">
      <w:pPr>
        <w:pStyle w:val="ListParagraph"/>
        <w:numPr>
          <w:ilvl w:val="0"/>
          <w:numId w:val="12"/>
        </w:numPr>
        <w:ind w:left="851"/>
        <w:rPr>
          <w:b/>
          <w:sz w:val="24"/>
          <w:szCs w:val="24"/>
        </w:rPr>
      </w:pPr>
      <w:r w:rsidRPr="00B30A96">
        <w:rPr>
          <w:b/>
          <w:sz w:val="24"/>
          <w:szCs w:val="24"/>
        </w:rPr>
        <w:t xml:space="preserve">Size and income </w:t>
      </w:r>
    </w:p>
    <w:tbl>
      <w:tblPr>
        <w:tblStyle w:val="TableGrid"/>
        <w:tblW w:w="0" w:type="auto"/>
        <w:tblInd w:w="817" w:type="dxa"/>
        <w:tblLook w:val="04A0" w:firstRow="1" w:lastRow="0" w:firstColumn="1" w:lastColumn="0" w:noHBand="0" w:noVBand="1"/>
      </w:tblPr>
      <w:tblGrid>
        <w:gridCol w:w="8425"/>
      </w:tblGrid>
      <w:tr w:rsidR="00B30A96" w:rsidTr="00B30A96">
        <w:tc>
          <w:tcPr>
            <w:tcW w:w="8425" w:type="dxa"/>
          </w:tcPr>
          <w:p w:rsidR="00B30A96" w:rsidRDefault="00B30A96" w:rsidP="00B30A96">
            <w:pPr>
              <w:pStyle w:val="ListParagraph"/>
              <w:ind w:left="0"/>
              <w:rPr>
                <w:b/>
                <w:sz w:val="24"/>
                <w:szCs w:val="24"/>
              </w:rPr>
            </w:pPr>
          </w:p>
        </w:tc>
      </w:tr>
    </w:tbl>
    <w:p w:rsidR="00B30A96" w:rsidRDefault="002D20DF" w:rsidP="00B30A96">
      <w:pPr>
        <w:pStyle w:val="ListParagraph"/>
        <w:numPr>
          <w:ilvl w:val="0"/>
          <w:numId w:val="12"/>
        </w:numPr>
        <w:ind w:left="851"/>
        <w:rPr>
          <w:b/>
          <w:sz w:val="24"/>
          <w:szCs w:val="24"/>
        </w:rPr>
      </w:pPr>
      <w:r>
        <w:rPr>
          <w:b/>
          <w:sz w:val="24"/>
          <w:szCs w:val="24"/>
        </w:rPr>
        <w:t>A</w:t>
      </w:r>
      <w:r w:rsidR="00B30A96" w:rsidRPr="00B30A96">
        <w:rPr>
          <w:b/>
          <w:sz w:val="24"/>
          <w:szCs w:val="24"/>
        </w:rPr>
        <w:t xml:space="preserve">reas </w:t>
      </w:r>
      <w:r>
        <w:rPr>
          <w:b/>
          <w:sz w:val="24"/>
          <w:szCs w:val="24"/>
        </w:rPr>
        <w:t xml:space="preserve">in which the </w:t>
      </w:r>
      <w:proofErr w:type="spellStart"/>
      <w:r>
        <w:rPr>
          <w:b/>
          <w:sz w:val="24"/>
          <w:szCs w:val="24"/>
        </w:rPr>
        <w:t>organsiation</w:t>
      </w:r>
      <w:proofErr w:type="spellEnd"/>
      <w:r w:rsidRPr="00B30A96">
        <w:rPr>
          <w:b/>
          <w:sz w:val="24"/>
          <w:szCs w:val="24"/>
        </w:rPr>
        <w:t xml:space="preserve"> </w:t>
      </w:r>
      <w:r w:rsidR="00B30A96" w:rsidRPr="00B30A96">
        <w:rPr>
          <w:b/>
          <w:sz w:val="24"/>
          <w:szCs w:val="24"/>
        </w:rPr>
        <w:t>operates / covers</w:t>
      </w:r>
    </w:p>
    <w:tbl>
      <w:tblPr>
        <w:tblStyle w:val="TableGrid"/>
        <w:tblW w:w="0" w:type="auto"/>
        <w:tblInd w:w="817" w:type="dxa"/>
        <w:tblLook w:val="04A0" w:firstRow="1" w:lastRow="0" w:firstColumn="1" w:lastColumn="0" w:noHBand="0" w:noVBand="1"/>
      </w:tblPr>
      <w:tblGrid>
        <w:gridCol w:w="8425"/>
      </w:tblGrid>
      <w:tr w:rsidR="00B30A96" w:rsidTr="00B30A96">
        <w:tc>
          <w:tcPr>
            <w:tcW w:w="8425" w:type="dxa"/>
          </w:tcPr>
          <w:p w:rsidR="00B30A96" w:rsidRDefault="00B30A96" w:rsidP="00B30A96">
            <w:pPr>
              <w:pStyle w:val="ListParagraph"/>
              <w:ind w:left="0"/>
              <w:rPr>
                <w:b/>
                <w:sz w:val="24"/>
                <w:szCs w:val="24"/>
              </w:rPr>
            </w:pPr>
          </w:p>
        </w:tc>
      </w:tr>
    </w:tbl>
    <w:p w:rsidR="00B30A96" w:rsidRPr="00B30A96" w:rsidRDefault="00B30A96" w:rsidP="00B30A96">
      <w:pPr>
        <w:pStyle w:val="ListParagraph"/>
        <w:ind w:left="1440"/>
        <w:rPr>
          <w:b/>
          <w:sz w:val="24"/>
          <w:szCs w:val="24"/>
        </w:rPr>
      </w:pPr>
    </w:p>
    <w:p w:rsidR="00B168BD" w:rsidRDefault="00B168BD" w:rsidP="00B168BD">
      <w:pPr>
        <w:pStyle w:val="ListParagraph"/>
        <w:numPr>
          <w:ilvl w:val="0"/>
          <w:numId w:val="9"/>
        </w:numPr>
        <w:ind w:left="0" w:hanging="284"/>
        <w:rPr>
          <w:b/>
          <w:sz w:val="24"/>
          <w:szCs w:val="24"/>
        </w:rPr>
      </w:pPr>
      <w:r w:rsidRPr="00B168BD">
        <w:rPr>
          <w:b/>
          <w:sz w:val="24"/>
          <w:szCs w:val="24"/>
        </w:rPr>
        <w:t>What experience does your organisation have in undertaking consultancy relevant to the proposed piece of work across two or more local authority areas</w:t>
      </w:r>
    </w:p>
    <w:p w:rsidR="00334A6F" w:rsidRDefault="00B168BD" w:rsidP="00B168BD">
      <w:pPr>
        <w:pStyle w:val="ListParagraph"/>
        <w:ind w:left="0"/>
        <w:rPr>
          <w:b/>
          <w:sz w:val="24"/>
          <w:szCs w:val="24"/>
        </w:rPr>
      </w:pPr>
      <w:r w:rsidRPr="00607051">
        <w:rPr>
          <w:rFonts w:ascii="Arial" w:hAnsi="Arial" w:cs="Arial"/>
          <w:i/>
          <w:sz w:val="24"/>
          <w:szCs w:val="24"/>
        </w:rPr>
        <w:t>(400 words max)</w:t>
      </w:r>
    </w:p>
    <w:tbl>
      <w:tblPr>
        <w:tblStyle w:val="TableGrid"/>
        <w:tblW w:w="0" w:type="auto"/>
        <w:jc w:val="center"/>
        <w:tblLook w:val="04A0" w:firstRow="1" w:lastRow="0" w:firstColumn="1" w:lastColumn="0" w:noHBand="0" w:noVBand="1"/>
      </w:tblPr>
      <w:tblGrid>
        <w:gridCol w:w="8897"/>
      </w:tblGrid>
      <w:tr w:rsidR="00334A6F" w:rsidTr="00B168BD">
        <w:trPr>
          <w:jc w:val="center"/>
        </w:trPr>
        <w:tc>
          <w:tcPr>
            <w:tcW w:w="8897" w:type="dxa"/>
          </w:tcPr>
          <w:p w:rsidR="00334A6F" w:rsidRDefault="00334A6F" w:rsidP="00B168BD">
            <w:pPr>
              <w:rPr>
                <w:sz w:val="24"/>
                <w:szCs w:val="24"/>
              </w:rPr>
            </w:pPr>
            <w:r>
              <w:rPr>
                <w:sz w:val="24"/>
                <w:szCs w:val="24"/>
              </w:rPr>
              <w:t>Response:</w:t>
            </w:r>
          </w:p>
          <w:p w:rsidR="00334A6F" w:rsidRDefault="00334A6F" w:rsidP="00B168BD">
            <w:pPr>
              <w:rPr>
                <w:sz w:val="24"/>
                <w:szCs w:val="24"/>
              </w:rPr>
            </w:pPr>
          </w:p>
          <w:p w:rsidR="00334A6F" w:rsidRDefault="00334A6F" w:rsidP="00B168BD">
            <w:pPr>
              <w:rPr>
                <w:sz w:val="24"/>
                <w:szCs w:val="24"/>
              </w:rPr>
            </w:pPr>
          </w:p>
          <w:p w:rsidR="00334A6F" w:rsidRDefault="00334A6F" w:rsidP="00B168BD">
            <w:pPr>
              <w:rPr>
                <w:sz w:val="24"/>
                <w:szCs w:val="24"/>
              </w:rPr>
            </w:pPr>
          </w:p>
          <w:p w:rsidR="00334A6F" w:rsidRDefault="00334A6F" w:rsidP="00B168BD">
            <w:pPr>
              <w:rPr>
                <w:sz w:val="24"/>
                <w:szCs w:val="24"/>
              </w:rPr>
            </w:pPr>
          </w:p>
          <w:p w:rsidR="00334A6F" w:rsidRDefault="00334A6F" w:rsidP="00B168BD">
            <w:pPr>
              <w:rPr>
                <w:sz w:val="24"/>
                <w:szCs w:val="24"/>
              </w:rPr>
            </w:pPr>
          </w:p>
          <w:p w:rsidR="00334A6F" w:rsidRDefault="00334A6F" w:rsidP="00B168BD">
            <w:pPr>
              <w:rPr>
                <w:sz w:val="24"/>
                <w:szCs w:val="24"/>
              </w:rPr>
            </w:pPr>
          </w:p>
          <w:p w:rsidR="00334A6F" w:rsidRDefault="00334A6F" w:rsidP="00B168BD">
            <w:pPr>
              <w:rPr>
                <w:sz w:val="24"/>
                <w:szCs w:val="24"/>
              </w:rPr>
            </w:pPr>
          </w:p>
          <w:p w:rsidR="00334A6F" w:rsidRDefault="00334A6F" w:rsidP="00B168BD">
            <w:pPr>
              <w:rPr>
                <w:sz w:val="24"/>
                <w:szCs w:val="24"/>
              </w:rPr>
            </w:pPr>
          </w:p>
        </w:tc>
      </w:tr>
    </w:tbl>
    <w:p w:rsidR="00B168BD" w:rsidRPr="00B168BD" w:rsidRDefault="00B168BD" w:rsidP="00B168BD">
      <w:pPr>
        <w:rPr>
          <w:b/>
          <w:sz w:val="24"/>
          <w:szCs w:val="24"/>
        </w:rPr>
      </w:pPr>
    </w:p>
    <w:p w:rsidR="00B168BD" w:rsidRDefault="00B168BD" w:rsidP="00B168BD">
      <w:pPr>
        <w:pStyle w:val="ListParagraph"/>
        <w:numPr>
          <w:ilvl w:val="0"/>
          <w:numId w:val="9"/>
        </w:numPr>
        <w:ind w:left="0" w:hanging="284"/>
        <w:rPr>
          <w:b/>
          <w:sz w:val="24"/>
          <w:szCs w:val="24"/>
        </w:rPr>
      </w:pPr>
      <w:r w:rsidRPr="00B168BD">
        <w:rPr>
          <w:b/>
          <w:sz w:val="24"/>
          <w:szCs w:val="24"/>
        </w:rPr>
        <w:t>What experience does your organisation have in relation to designing or undertaking an online or face to face consultation with victim/survivors of DVA, SV and VAWG, including ‘customer journey mapping’</w:t>
      </w:r>
    </w:p>
    <w:p w:rsidR="00B168BD" w:rsidRDefault="00B168BD" w:rsidP="00B168BD">
      <w:pPr>
        <w:pStyle w:val="ListParagraph"/>
        <w:ind w:left="0"/>
        <w:rPr>
          <w:b/>
          <w:sz w:val="24"/>
          <w:szCs w:val="24"/>
        </w:rPr>
      </w:pPr>
      <w:r w:rsidRPr="00607051">
        <w:rPr>
          <w:rFonts w:ascii="Arial" w:hAnsi="Arial" w:cs="Arial"/>
          <w:i/>
          <w:sz w:val="24"/>
          <w:szCs w:val="24"/>
        </w:rPr>
        <w:t>(400 words max)</w:t>
      </w:r>
    </w:p>
    <w:tbl>
      <w:tblPr>
        <w:tblStyle w:val="TableGrid"/>
        <w:tblW w:w="0" w:type="auto"/>
        <w:jc w:val="center"/>
        <w:tblLook w:val="04A0" w:firstRow="1" w:lastRow="0" w:firstColumn="1" w:lastColumn="0" w:noHBand="0" w:noVBand="1"/>
      </w:tblPr>
      <w:tblGrid>
        <w:gridCol w:w="8897"/>
      </w:tblGrid>
      <w:tr w:rsidR="00B168BD" w:rsidTr="00B168BD">
        <w:trPr>
          <w:jc w:val="center"/>
        </w:trPr>
        <w:tc>
          <w:tcPr>
            <w:tcW w:w="8897" w:type="dxa"/>
          </w:tcPr>
          <w:p w:rsidR="00B168BD" w:rsidRDefault="00B168BD" w:rsidP="00B168BD">
            <w:pPr>
              <w:rPr>
                <w:sz w:val="24"/>
                <w:szCs w:val="24"/>
              </w:rPr>
            </w:pPr>
            <w:r>
              <w:rPr>
                <w:sz w:val="24"/>
                <w:szCs w:val="24"/>
              </w:rPr>
              <w:t>Response:</w:t>
            </w: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tc>
      </w:tr>
    </w:tbl>
    <w:p w:rsidR="00B168BD" w:rsidRDefault="00B168BD" w:rsidP="00B168BD">
      <w:pPr>
        <w:pStyle w:val="ListParagraph"/>
        <w:ind w:left="0"/>
        <w:rPr>
          <w:b/>
          <w:sz w:val="24"/>
          <w:szCs w:val="24"/>
        </w:rPr>
      </w:pPr>
    </w:p>
    <w:p w:rsidR="00B168BD" w:rsidRDefault="00B168BD" w:rsidP="00B168BD">
      <w:pPr>
        <w:pStyle w:val="ListParagraph"/>
        <w:numPr>
          <w:ilvl w:val="0"/>
          <w:numId w:val="9"/>
        </w:numPr>
        <w:ind w:left="0" w:hanging="284"/>
        <w:rPr>
          <w:b/>
          <w:sz w:val="24"/>
          <w:szCs w:val="24"/>
        </w:rPr>
      </w:pPr>
      <w:r w:rsidRPr="00B168BD">
        <w:rPr>
          <w:b/>
          <w:sz w:val="24"/>
          <w:szCs w:val="24"/>
        </w:rPr>
        <w:t>What experience does your organisation have in mapping organisations and groups offering specialist DVA, SV or VAWG services and in designing or undertaking consultation with professionals working in DVA, SV and VAWG and / or mainstream services?</w:t>
      </w:r>
    </w:p>
    <w:p w:rsidR="00B168BD" w:rsidRDefault="00B168BD" w:rsidP="00B168BD">
      <w:pPr>
        <w:pStyle w:val="ListParagraph"/>
        <w:ind w:left="0"/>
        <w:rPr>
          <w:b/>
          <w:sz w:val="24"/>
          <w:szCs w:val="24"/>
        </w:rPr>
      </w:pPr>
      <w:r w:rsidRPr="00607051">
        <w:rPr>
          <w:rFonts w:ascii="Arial" w:hAnsi="Arial" w:cs="Arial"/>
          <w:i/>
          <w:sz w:val="24"/>
          <w:szCs w:val="24"/>
        </w:rPr>
        <w:t>(400 words max)</w:t>
      </w:r>
    </w:p>
    <w:tbl>
      <w:tblPr>
        <w:tblStyle w:val="TableGrid"/>
        <w:tblW w:w="0" w:type="auto"/>
        <w:jc w:val="center"/>
        <w:tblLook w:val="04A0" w:firstRow="1" w:lastRow="0" w:firstColumn="1" w:lastColumn="0" w:noHBand="0" w:noVBand="1"/>
      </w:tblPr>
      <w:tblGrid>
        <w:gridCol w:w="8897"/>
      </w:tblGrid>
      <w:tr w:rsidR="00B168BD" w:rsidTr="00B168BD">
        <w:trPr>
          <w:jc w:val="center"/>
        </w:trPr>
        <w:tc>
          <w:tcPr>
            <w:tcW w:w="8897" w:type="dxa"/>
          </w:tcPr>
          <w:p w:rsidR="00B168BD" w:rsidRDefault="00B168BD" w:rsidP="00B168BD">
            <w:pPr>
              <w:rPr>
                <w:sz w:val="24"/>
                <w:szCs w:val="24"/>
              </w:rPr>
            </w:pPr>
            <w:r>
              <w:rPr>
                <w:sz w:val="24"/>
                <w:szCs w:val="24"/>
              </w:rPr>
              <w:t>Response:</w:t>
            </w: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tc>
      </w:tr>
    </w:tbl>
    <w:p w:rsidR="00B168BD" w:rsidRDefault="00B168BD" w:rsidP="00B168BD">
      <w:pPr>
        <w:pStyle w:val="ListParagraph"/>
        <w:ind w:left="0"/>
        <w:rPr>
          <w:b/>
          <w:sz w:val="24"/>
          <w:szCs w:val="24"/>
        </w:rPr>
      </w:pPr>
    </w:p>
    <w:p w:rsidR="00B168BD" w:rsidRDefault="00B168BD" w:rsidP="00B168BD">
      <w:pPr>
        <w:pStyle w:val="ListParagraph"/>
        <w:numPr>
          <w:ilvl w:val="0"/>
          <w:numId w:val="9"/>
        </w:numPr>
        <w:spacing w:after="0"/>
        <w:ind w:left="0" w:hanging="284"/>
        <w:rPr>
          <w:b/>
          <w:sz w:val="24"/>
          <w:szCs w:val="24"/>
        </w:rPr>
      </w:pPr>
      <w:r w:rsidRPr="00B168BD">
        <w:rPr>
          <w:b/>
          <w:sz w:val="24"/>
          <w:szCs w:val="24"/>
        </w:rPr>
        <w:t>How would you propose to undertake this piece of work – both in terms of proposed research methods and/or approach, milestones and likely timeframe</w:t>
      </w:r>
      <w:r w:rsidR="002D20DF">
        <w:rPr>
          <w:b/>
          <w:sz w:val="24"/>
          <w:szCs w:val="24"/>
        </w:rPr>
        <w:t>s?</w:t>
      </w:r>
    </w:p>
    <w:p w:rsidR="00B168BD" w:rsidRDefault="00B168BD" w:rsidP="00B168BD">
      <w:pPr>
        <w:pStyle w:val="ListParagraph"/>
        <w:ind w:left="0"/>
        <w:rPr>
          <w:b/>
          <w:sz w:val="24"/>
          <w:szCs w:val="24"/>
        </w:rPr>
      </w:pPr>
      <w:r w:rsidRPr="00607051">
        <w:rPr>
          <w:rFonts w:ascii="Arial" w:hAnsi="Arial" w:cs="Arial"/>
          <w:i/>
          <w:sz w:val="24"/>
          <w:szCs w:val="24"/>
        </w:rPr>
        <w:t>(400 words max)</w:t>
      </w:r>
    </w:p>
    <w:tbl>
      <w:tblPr>
        <w:tblStyle w:val="TableGrid"/>
        <w:tblW w:w="0" w:type="auto"/>
        <w:jc w:val="center"/>
        <w:tblLook w:val="04A0" w:firstRow="1" w:lastRow="0" w:firstColumn="1" w:lastColumn="0" w:noHBand="0" w:noVBand="1"/>
      </w:tblPr>
      <w:tblGrid>
        <w:gridCol w:w="8897"/>
      </w:tblGrid>
      <w:tr w:rsidR="00B168BD" w:rsidTr="00B168BD">
        <w:trPr>
          <w:jc w:val="center"/>
        </w:trPr>
        <w:tc>
          <w:tcPr>
            <w:tcW w:w="8897" w:type="dxa"/>
          </w:tcPr>
          <w:p w:rsidR="00B168BD" w:rsidRDefault="00B168BD" w:rsidP="00B168BD">
            <w:pPr>
              <w:rPr>
                <w:sz w:val="24"/>
                <w:szCs w:val="24"/>
              </w:rPr>
            </w:pPr>
            <w:r>
              <w:rPr>
                <w:sz w:val="24"/>
                <w:szCs w:val="24"/>
              </w:rPr>
              <w:t>Response:</w:t>
            </w: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tc>
      </w:tr>
    </w:tbl>
    <w:p w:rsidR="00B168BD" w:rsidRDefault="00B168BD" w:rsidP="00B168BD">
      <w:pPr>
        <w:pStyle w:val="ListParagraph"/>
        <w:ind w:left="0"/>
        <w:rPr>
          <w:b/>
          <w:sz w:val="24"/>
          <w:szCs w:val="24"/>
        </w:rPr>
      </w:pPr>
    </w:p>
    <w:p w:rsidR="00B168BD" w:rsidRDefault="00B168BD" w:rsidP="00B168BD">
      <w:pPr>
        <w:pStyle w:val="ListParagraph"/>
        <w:numPr>
          <w:ilvl w:val="0"/>
          <w:numId w:val="9"/>
        </w:numPr>
        <w:spacing w:after="0"/>
        <w:ind w:left="0" w:hanging="284"/>
        <w:rPr>
          <w:b/>
          <w:sz w:val="24"/>
          <w:szCs w:val="24"/>
        </w:rPr>
      </w:pPr>
      <w:r w:rsidRPr="00B168BD">
        <w:rPr>
          <w:b/>
          <w:sz w:val="24"/>
          <w:szCs w:val="24"/>
        </w:rPr>
        <w:t>Based on your experience, what pricing options or range of costs do you think would be representative to deliver our requirements? If you would like to provide options that show a range of what could be delivered, please do so</w:t>
      </w:r>
      <w:r>
        <w:rPr>
          <w:b/>
          <w:sz w:val="24"/>
          <w:szCs w:val="24"/>
        </w:rPr>
        <w:t>.</w:t>
      </w:r>
    </w:p>
    <w:p w:rsidR="00B168BD" w:rsidRPr="00B168BD" w:rsidRDefault="00B168BD" w:rsidP="00B168BD">
      <w:pPr>
        <w:rPr>
          <w:b/>
          <w:sz w:val="24"/>
          <w:szCs w:val="24"/>
        </w:rPr>
      </w:pPr>
      <w:r w:rsidRPr="00B168BD">
        <w:rPr>
          <w:rFonts w:ascii="Arial" w:hAnsi="Arial" w:cs="Arial"/>
          <w:i/>
          <w:sz w:val="24"/>
          <w:szCs w:val="24"/>
        </w:rPr>
        <w:t>(</w:t>
      </w:r>
      <w:r>
        <w:rPr>
          <w:rFonts w:ascii="Arial" w:hAnsi="Arial" w:cs="Arial"/>
          <w:i/>
          <w:sz w:val="24"/>
          <w:szCs w:val="24"/>
        </w:rPr>
        <w:t>3</w:t>
      </w:r>
      <w:r w:rsidRPr="00B168BD">
        <w:rPr>
          <w:rFonts w:ascii="Arial" w:hAnsi="Arial" w:cs="Arial"/>
          <w:i/>
          <w:sz w:val="24"/>
          <w:szCs w:val="24"/>
        </w:rPr>
        <w:t>00 words max)</w:t>
      </w:r>
    </w:p>
    <w:tbl>
      <w:tblPr>
        <w:tblStyle w:val="TableGrid"/>
        <w:tblW w:w="0" w:type="auto"/>
        <w:jc w:val="center"/>
        <w:tblLook w:val="04A0" w:firstRow="1" w:lastRow="0" w:firstColumn="1" w:lastColumn="0" w:noHBand="0" w:noVBand="1"/>
      </w:tblPr>
      <w:tblGrid>
        <w:gridCol w:w="8897"/>
      </w:tblGrid>
      <w:tr w:rsidR="00B168BD" w:rsidTr="00B168BD">
        <w:trPr>
          <w:jc w:val="center"/>
        </w:trPr>
        <w:tc>
          <w:tcPr>
            <w:tcW w:w="8897" w:type="dxa"/>
          </w:tcPr>
          <w:p w:rsidR="00B168BD" w:rsidRDefault="00B168BD" w:rsidP="00B168BD">
            <w:pPr>
              <w:rPr>
                <w:sz w:val="24"/>
                <w:szCs w:val="24"/>
              </w:rPr>
            </w:pPr>
            <w:r>
              <w:rPr>
                <w:sz w:val="24"/>
                <w:szCs w:val="24"/>
              </w:rPr>
              <w:t>Response:</w:t>
            </w: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tc>
      </w:tr>
    </w:tbl>
    <w:p w:rsidR="00B168BD" w:rsidRDefault="00B168BD" w:rsidP="00B168BD">
      <w:pPr>
        <w:pStyle w:val="ListParagraph"/>
        <w:ind w:left="0"/>
        <w:rPr>
          <w:b/>
          <w:sz w:val="24"/>
          <w:szCs w:val="24"/>
        </w:rPr>
      </w:pPr>
    </w:p>
    <w:p w:rsidR="00B168BD" w:rsidRDefault="00B168BD" w:rsidP="00B168BD">
      <w:pPr>
        <w:pStyle w:val="ListParagraph"/>
        <w:numPr>
          <w:ilvl w:val="0"/>
          <w:numId w:val="9"/>
        </w:numPr>
        <w:spacing w:after="0"/>
        <w:ind w:left="0" w:hanging="284"/>
        <w:rPr>
          <w:b/>
          <w:sz w:val="24"/>
          <w:szCs w:val="24"/>
        </w:rPr>
      </w:pPr>
      <w:r w:rsidRPr="00B168BD">
        <w:rPr>
          <w:b/>
          <w:sz w:val="24"/>
          <w:szCs w:val="24"/>
        </w:rPr>
        <w:t>Any further comments?</w:t>
      </w:r>
    </w:p>
    <w:p w:rsidR="00B168BD" w:rsidRPr="00B168BD" w:rsidRDefault="00B168BD" w:rsidP="00B168BD">
      <w:pPr>
        <w:rPr>
          <w:b/>
          <w:sz w:val="24"/>
          <w:szCs w:val="24"/>
        </w:rPr>
      </w:pPr>
      <w:r w:rsidRPr="00B168BD">
        <w:rPr>
          <w:rFonts w:ascii="Arial" w:hAnsi="Arial" w:cs="Arial"/>
          <w:i/>
          <w:sz w:val="24"/>
          <w:szCs w:val="24"/>
        </w:rPr>
        <w:t>(</w:t>
      </w:r>
      <w:r>
        <w:rPr>
          <w:rFonts w:ascii="Arial" w:hAnsi="Arial" w:cs="Arial"/>
          <w:i/>
          <w:sz w:val="24"/>
          <w:szCs w:val="24"/>
        </w:rPr>
        <w:t>250</w:t>
      </w:r>
      <w:r w:rsidRPr="00B168BD">
        <w:rPr>
          <w:rFonts w:ascii="Arial" w:hAnsi="Arial" w:cs="Arial"/>
          <w:i/>
          <w:sz w:val="24"/>
          <w:szCs w:val="24"/>
        </w:rPr>
        <w:t xml:space="preserve"> words max)</w:t>
      </w:r>
    </w:p>
    <w:tbl>
      <w:tblPr>
        <w:tblStyle w:val="TableGrid"/>
        <w:tblW w:w="0" w:type="auto"/>
        <w:jc w:val="center"/>
        <w:tblLook w:val="04A0" w:firstRow="1" w:lastRow="0" w:firstColumn="1" w:lastColumn="0" w:noHBand="0" w:noVBand="1"/>
      </w:tblPr>
      <w:tblGrid>
        <w:gridCol w:w="8897"/>
      </w:tblGrid>
      <w:tr w:rsidR="00B168BD" w:rsidTr="00B168BD">
        <w:trPr>
          <w:jc w:val="center"/>
        </w:trPr>
        <w:tc>
          <w:tcPr>
            <w:tcW w:w="8897" w:type="dxa"/>
          </w:tcPr>
          <w:p w:rsidR="00B168BD" w:rsidRDefault="00B168BD" w:rsidP="00B168BD">
            <w:pPr>
              <w:rPr>
                <w:sz w:val="24"/>
                <w:szCs w:val="24"/>
              </w:rPr>
            </w:pPr>
            <w:r>
              <w:rPr>
                <w:sz w:val="24"/>
                <w:szCs w:val="24"/>
              </w:rPr>
              <w:lastRenderedPageBreak/>
              <w:t>Response:</w:t>
            </w: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p w:rsidR="00B168BD" w:rsidRDefault="00B168BD" w:rsidP="00B168BD">
            <w:pPr>
              <w:rPr>
                <w:sz w:val="24"/>
                <w:szCs w:val="24"/>
              </w:rPr>
            </w:pPr>
          </w:p>
        </w:tc>
      </w:tr>
    </w:tbl>
    <w:p w:rsidR="0077196E" w:rsidRDefault="0077196E" w:rsidP="00E7633E">
      <w:pPr>
        <w:rPr>
          <w:sz w:val="16"/>
          <w:szCs w:val="16"/>
        </w:rPr>
      </w:pPr>
    </w:p>
    <w:sectPr w:rsidR="0077196E" w:rsidSect="00C75F5D">
      <w:footerReference w:type="default" r:id="rId1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36F" w:rsidRDefault="002A436F" w:rsidP="001352D5">
      <w:pPr>
        <w:spacing w:after="0" w:line="240" w:lineRule="auto"/>
      </w:pPr>
      <w:r>
        <w:separator/>
      </w:r>
    </w:p>
  </w:endnote>
  <w:endnote w:type="continuationSeparator" w:id="0">
    <w:p w:rsidR="002A436F" w:rsidRDefault="002A436F" w:rsidP="0013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1667"/>
      <w:gridCol w:w="7575"/>
    </w:tblGrid>
    <w:tr w:rsidR="002A436F" w:rsidTr="00E7633E">
      <w:trPr>
        <w:trHeight w:val="360"/>
      </w:trPr>
      <w:tc>
        <w:tcPr>
          <w:tcW w:w="902" w:type="pct"/>
          <w:shd w:val="clear" w:color="auto" w:fill="8064A2" w:themeFill="accent4"/>
        </w:tcPr>
        <w:p w:rsidR="002A436F" w:rsidRDefault="002A436F">
          <w:pPr>
            <w:pStyle w:val="Footer"/>
            <w:rPr>
              <w:color w:val="FFFFFF" w:themeColor="background1"/>
            </w:rPr>
          </w:pPr>
          <w:r>
            <w:fldChar w:fldCharType="begin"/>
          </w:r>
          <w:r>
            <w:instrText xml:space="preserve"> PAGE   \* MERGEFORMAT </w:instrText>
          </w:r>
          <w:r>
            <w:fldChar w:fldCharType="separate"/>
          </w:r>
          <w:r w:rsidR="002961BA" w:rsidRPr="002961BA">
            <w:rPr>
              <w:noProof/>
              <w:color w:val="FFFFFF" w:themeColor="background1"/>
            </w:rPr>
            <w:t>6</w:t>
          </w:r>
          <w:r>
            <w:rPr>
              <w:noProof/>
              <w:color w:val="FFFFFF" w:themeColor="background1"/>
            </w:rPr>
            <w:fldChar w:fldCharType="end"/>
          </w:r>
        </w:p>
      </w:tc>
      <w:tc>
        <w:tcPr>
          <w:tcW w:w="4098" w:type="pct"/>
        </w:tcPr>
        <w:p w:rsidR="002A436F" w:rsidRDefault="002A436F" w:rsidP="00570687">
          <w:pPr>
            <w:pStyle w:val="Footer"/>
          </w:pPr>
          <w:r>
            <w:t xml:space="preserve">Brighton and Hove City Council: Market Testing: </w:t>
          </w:r>
          <w:r w:rsidR="00570687">
            <w:t xml:space="preserve">DVA, SV &amp;  </w:t>
          </w:r>
          <w:r>
            <w:t>VAWG</w:t>
          </w:r>
          <w:r w:rsidR="00570687">
            <w:t xml:space="preserve"> Consultation </w:t>
          </w:r>
        </w:p>
      </w:tc>
    </w:tr>
  </w:tbl>
  <w:p w:rsidR="002A436F" w:rsidRDefault="002A4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36F" w:rsidRDefault="002A436F" w:rsidP="001352D5">
      <w:pPr>
        <w:spacing w:after="0" w:line="240" w:lineRule="auto"/>
      </w:pPr>
      <w:r>
        <w:separator/>
      </w:r>
    </w:p>
  </w:footnote>
  <w:footnote w:type="continuationSeparator" w:id="0">
    <w:p w:rsidR="002A436F" w:rsidRDefault="002A436F" w:rsidP="00135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B9C"/>
    <w:multiLevelType w:val="hybridMultilevel"/>
    <w:tmpl w:val="217A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2D2D7E"/>
    <w:multiLevelType w:val="hybridMultilevel"/>
    <w:tmpl w:val="CEA4051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B0525A"/>
    <w:multiLevelType w:val="hybridMultilevel"/>
    <w:tmpl w:val="335A51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716499C"/>
    <w:multiLevelType w:val="hybridMultilevel"/>
    <w:tmpl w:val="3BAA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791240"/>
    <w:multiLevelType w:val="hybridMultilevel"/>
    <w:tmpl w:val="A74485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DD05EBC"/>
    <w:multiLevelType w:val="hybridMultilevel"/>
    <w:tmpl w:val="996439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EE275E2"/>
    <w:multiLevelType w:val="hybridMultilevel"/>
    <w:tmpl w:val="CFDA9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BDF3F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7A6173"/>
    <w:multiLevelType w:val="hybridMultilevel"/>
    <w:tmpl w:val="AD74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871D4"/>
    <w:multiLevelType w:val="hybridMultilevel"/>
    <w:tmpl w:val="4522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4F4355"/>
    <w:multiLevelType w:val="hybridMultilevel"/>
    <w:tmpl w:val="D26E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C57AE2"/>
    <w:multiLevelType w:val="hybridMultilevel"/>
    <w:tmpl w:val="106EC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5616E2E"/>
    <w:multiLevelType w:val="hybridMultilevel"/>
    <w:tmpl w:val="46AC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030B76"/>
    <w:multiLevelType w:val="hybridMultilevel"/>
    <w:tmpl w:val="EA7E9C3A"/>
    <w:lvl w:ilvl="0" w:tplc="08090011">
      <w:start w:val="1"/>
      <w:numFmt w:val="decimal"/>
      <w:lvlText w:val="%1)"/>
      <w:lvlJc w:val="left"/>
      <w:pPr>
        <w:ind w:left="720" w:hanging="360"/>
      </w:pPr>
      <w:rPr>
        <w:rFonts w:hint="default"/>
      </w:rPr>
    </w:lvl>
    <w:lvl w:ilvl="1" w:tplc="D4207C48">
      <w:start w:val="1"/>
      <w:numFmt w:val="lowerLetter"/>
      <w:lvlText w:val="%2."/>
      <w:lvlJc w:val="left"/>
      <w:pPr>
        <w:ind w:left="1440" w:hanging="360"/>
      </w:pPr>
      <w:rPr>
        <w:rFonts w:asciiTheme="minorHAnsi" w:hAnsiTheme="minorHAnsi"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1B44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586F11"/>
    <w:multiLevelType w:val="hybridMultilevel"/>
    <w:tmpl w:val="58E852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68867B9"/>
    <w:multiLevelType w:val="hybridMultilevel"/>
    <w:tmpl w:val="BE3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270960"/>
    <w:multiLevelType w:val="hybridMultilevel"/>
    <w:tmpl w:val="B4D85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81C44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441373D"/>
    <w:multiLevelType w:val="hybridMultilevel"/>
    <w:tmpl w:val="BAF01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B472141"/>
    <w:multiLevelType w:val="hybridMultilevel"/>
    <w:tmpl w:val="D48C9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0"/>
  </w:num>
  <w:num w:numId="4">
    <w:abstractNumId w:val="19"/>
  </w:num>
  <w:num w:numId="5">
    <w:abstractNumId w:val="17"/>
  </w:num>
  <w:num w:numId="6">
    <w:abstractNumId w:val="0"/>
  </w:num>
  <w:num w:numId="7">
    <w:abstractNumId w:val="12"/>
  </w:num>
  <w:num w:numId="8">
    <w:abstractNumId w:val="3"/>
  </w:num>
  <w:num w:numId="9">
    <w:abstractNumId w:val="13"/>
  </w:num>
  <w:num w:numId="10">
    <w:abstractNumId w:val="11"/>
  </w:num>
  <w:num w:numId="11">
    <w:abstractNumId w:val="4"/>
  </w:num>
  <w:num w:numId="12">
    <w:abstractNumId w:val="2"/>
  </w:num>
  <w:num w:numId="13">
    <w:abstractNumId w:val="8"/>
  </w:num>
  <w:num w:numId="14">
    <w:abstractNumId w:val="5"/>
  </w:num>
  <w:num w:numId="15">
    <w:abstractNumId w:val="1"/>
  </w:num>
  <w:num w:numId="16">
    <w:abstractNumId w:val="15"/>
  </w:num>
  <w:num w:numId="17">
    <w:abstractNumId w:val="6"/>
  </w:num>
  <w:num w:numId="18">
    <w:abstractNumId w:val="16"/>
  </w:num>
  <w:num w:numId="19">
    <w:abstractNumId w:val="7"/>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D5"/>
    <w:rsid w:val="000C7722"/>
    <w:rsid w:val="001352D5"/>
    <w:rsid w:val="00222DB9"/>
    <w:rsid w:val="002961BA"/>
    <w:rsid w:val="002A436F"/>
    <w:rsid w:val="002D20DF"/>
    <w:rsid w:val="00313BDA"/>
    <w:rsid w:val="00334A6F"/>
    <w:rsid w:val="00343B66"/>
    <w:rsid w:val="003D1085"/>
    <w:rsid w:val="003D570F"/>
    <w:rsid w:val="004219FA"/>
    <w:rsid w:val="00484834"/>
    <w:rsid w:val="004D0548"/>
    <w:rsid w:val="00570687"/>
    <w:rsid w:val="00601CE1"/>
    <w:rsid w:val="00652363"/>
    <w:rsid w:val="006744E3"/>
    <w:rsid w:val="006762E6"/>
    <w:rsid w:val="0077196E"/>
    <w:rsid w:val="00784571"/>
    <w:rsid w:val="007F31F8"/>
    <w:rsid w:val="00833AF8"/>
    <w:rsid w:val="00871332"/>
    <w:rsid w:val="009E4193"/>
    <w:rsid w:val="00A5573E"/>
    <w:rsid w:val="00A74FD3"/>
    <w:rsid w:val="00AB4DED"/>
    <w:rsid w:val="00B168BD"/>
    <w:rsid w:val="00B30A96"/>
    <w:rsid w:val="00B655EC"/>
    <w:rsid w:val="00B82C3A"/>
    <w:rsid w:val="00BC6295"/>
    <w:rsid w:val="00C75F5D"/>
    <w:rsid w:val="00C77241"/>
    <w:rsid w:val="00D12AE0"/>
    <w:rsid w:val="00D605C1"/>
    <w:rsid w:val="00D86E7C"/>
    <w:rsid w:val="00DB57FD"/>
    <w:rsid w:val="00DF3954"/>
    <w:rsid w:val="00E141BB"/>
    <w:rsid w:val="00E33474"/>
    <w:rsid w:val="00E53037"/>
    <w:rsid w:val="00E7633E"/>
    <w:rsid w:val="00F12AD1"/>
    <w:rsid w:val="00F27935"/>
    <w:rsid w:val="00FA0B4C"/>
    <w:rsid w:val="00FD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2D5"/>
  </w:style>
  <w:style w:type="paragraph" w:styleId="Footer">
    <w:name w:val="footer"/>
    <w:basedOn w:val="Normal"/>
    <w:link w:val="FooterChar"/>
    <w:uiPriority w:val="99"/>
    <w:unhideWhenUsed/>
    <w:rsid w:val="00135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2D5"/>
  </w:style>
  <w:style w:type="paragraph" w:styleId="BalloonText">
    <w:name w:val="Balloon Text"/>
    <w:basedOn w:val="Normal"/>
    <w:link w:val="BalloonTextChar"/>
    <w:uiPriority w:val="99"/>
    <w:semiHidden/>
    <w:unhideWhenUsed/>
    <w:rsid w:val="0013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2D5"/>
    <w:rPr>
      <w:rFonts w:ascii="Tahoma" w:hAnsi="Tahoma" w:cs="Tahoma"/>
      <w:sz w:val="16"/>
      <w:szCs w:val="16"/>
    </w:rPr>
  </w:style>
  <w:style w:type="paragraph" w:styleId="ListParagraph">
    <w:name w:val="List Paragraph"/>
    <w:basedOn w:val="Normal"/>
    <w:uiPriority w:val="34"/>
    <w:qFormat/>
    <w:rsid w:val="004D0548"/>
    <w:pPr>
      <w:ind w:left="720"/>
      <w:contextualSpacing/>
    </w:pPr>
  </w:style>
  <w:style w:type="character" w:styleId="CommentReference">
    <w:name w:val="annotation reference"/>
    <w:basedOn w:val="DefaultParagraphFont"/>
    <w:uiPriority w:val="99"/>
    <w:semiHidden/>
    <w:unhideWhenUsed/>
    <w:rsid w:val="00E53037"/>
    <w:rPr>
      <w:sz w:val="16"/>
      <w:szCs w:val="16"/>
    </w:rPr>
  </w:style>
  <w:style w:type="paragraph" w:styleId="CommentText">
    <w:name w:val="annotation text"/>
    <w:basedOn w:val="Normal"/>
    <w:link w:val="CommentTextChar"/>
    <w:uiPriority w:val="99"/>
    <w:semiHidden/>
    <w:unhideWhenUsed/>
    <w:rsid w:val="00E53037"/>
    <w:pPr>
      <w:spacing w:line="240" w:lineRule="auto"/>
    </w:pPr>
    <w:rPr>
      <w:sz w:val="20"/>
      <w:szCs w:val="20"/>
    </w:rPr>
  </w:style>
  <w:style w:type="character" w:customStyle="1" w:styleId="CommentTextChar">
    <w:name w:val="Comment Text Char"/>
    <w:basedOn w:val="DefaultParagraphFont"/>
    <w:link w:val="CommentText"/>
    <w:uiPriority w:val="99"/>
    <w:semiHidden/>
    <w:rsid w:val="00E53037"/>
    <w:rPr>
      <w:sz w:val="20"/>
      <w:szCs w:val="20"/>
    </w:rPr>
  </w:style>
  <w:style w:type="paragraph" w:styleId="CommentSubject">
    <w:name w:val="annotation subject"/>
    <w:basedOn w:val="CommentText"/>
    <w:next w:val="CommentText"/>
    <w:link w:val="CommentSubjectChar"/>
    <w:uiPriority w:val="99"/>
    <w:semiHidden/>
    <w:unhideWhenUsed/>
    <w:rsid w:val="00E53037"/>
    <w:rPr>
      <w:b/>
      <w:bCs/>
    </w:rPr>
  </w:style>
  <w:style w:type="character" w:customStyle="1" w:styleId="CommentSubjectChar">
    <w:name w:val="Comment Subject Char"/>
    <w:basedOn w:val="CommentTextChar"/>
    <w:link w:val="CommentSubject"/>
    <w:uiPriority w:val="99"/>
    <w:semiHidden/>
    <w:rsid w:val="00E53037"/>
    <w:rPr>
      <w:b/>
      <w:bCs/>
      <w:sz w:val="20"/>
      <w:szCs w:val="20"/>
    </w:rPr>
  </w:style>
  <w:style w:type="character" w:styleId="Hyperlink">
    <w:name w:val="Hyperlink"/>
    <w:basedOn w:val="DefaultParagraphFont"/>
    <w:uiPriority w:val="99"/>
    <w:unhideWhenUsed/>
    <w:rsid w:val="00E53037"/>
    <w:rPr>
      <w:color w:val="0000FF" w:themeColor="hyperlink"/>
      <w:u w:val="single"/>
    </w:rPr>
  </w:style>
  <w:style w:type="table" w:styleId="TableGrid">
    <w:name w:val="Table Grid"/>
    <w:basedOn w:val="TableNormal"/>
    <w:uiPriority w:val="59"/>
    <w:rsid w:val="00421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2D5"/>
  </w:style>
  <w:style w:type="paragraph" w:styleId="Footer">
    <w:name w:val="footer"/>
    <w:basedOn w:val="Normal"/>
    <w:link w:val="FooterChar"/>
    <w:uiPriority w:val="99"/>
    <w:unhideWhenUsed/>
    <w:rsid w:val="00135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2D5"/>
  </w:style>
  <w:style w:type="paragraph" w:styleId="BalloonText">
    <w:name w:val="Balloon Text"/>
    <w:basedOn w:val="Normal"/>
    <w:link w:val="BalloonTextChar"/>
    <w:uiPriority w:val="99"/>
    <w:semiHidden/>
    <w:unhideWhenUsed/>
    <w:rsid w:val="0013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2D5"/>
    <w:rPr>
      <w:rFonts w:ascii="Tahoma" w:hAnsi="Tahoma" w:cs="Tahoma"/>
      <w:sz w:val="16"/>
      <w:szCs w:val="16"/>
    </w:rPr>
  </w:style>
  <w:style w:type="paragraph" w:styleId="ListParagraph">
    <w:name w:val="List Paragraph"/>
    <w:basedOn w:val="Normal"/>
    <w:uiPriority w:val="34"/>
    <w:qFormat/>
    <w:rsid w:val="004D0548"/>
    <w:pPr>
      <w:ind w:left="720"/>
      <w:contextualSpacing/>
    </w:pPr>
  </w:style>
  <w:style w:type="character" w:styleId="CommentReference">
    <w:name w:val="annotation reference"/>
    <w:basedOn w:val="DefaultParagraphFont"/>
    <w:uiPriority w:val="99"/>
    <w:semiHidden/>
    <w:unhideWhenUsed/>
    <w:rsid w:val="00E53037"/>
    <w:rPr>
      <w:sz w:val="16"/>
      <w:szCs w:val="16"/>
    </w:rPr>
  </w:style>
  <w:style w:type="paragraph" w:styleId="CommentText">
    <w:name w:val="annotation text"/>
    <w:basedOn w:val="Normal"/>
    <w:link w:val="CommentTextChar"/>
    <w:uiPriority w:val="99"/>
    <w:semiHidden/>
    <w:unhideWhenUsed/>
    <w:rsid w:val="00E53037"/>
    <w:pPr>
      <w:spacing w:line="240" w:lineRule="auto"/>
    </w:pPr>
    <w:rPr>
      <w:sz w:val="20"/>
      <w:szCs w:val="20"/>
    </w:rPr>
  </w:style>
  <w:style w:type="character" w:customStyle="1" w:styleId="CommentTextChar">
    <w:name w:val="Comment Text Char"/>
    <w:basedOn w:val="DefaultParagraphFont"/>
    <w:link w:val="CommentText"/>
    <w:uiPriority w:val="99"/>
    <w:semiHidden/>
    <w:rsid w:val="00E53037"/>
    <w:rPr>
      <w:sz w:val="20"/>
      <w:szCs w:val="20"/>
    </w:rPr>
  </w:style>
  <w:style w:type="paragraph" w:styleId="CommentSubject">
    <w:name w:val="annotation subject"/>
    <w:basedOn w:val="CommentText"/>
    <w:next w:val="CommentText"/>
    <w:link w:val="CommentSubjectChar"/>
    <w:uiPriority w:val="99"/>
    <w:semiHidden/>
    <w:unhideWhenUsed/>
    <w:rsid w:val="00E53037"/>
    <w:rPr>
      <w:b/>
      <w:bCs/>
    </w:rPr>
  </w:style>
  <w:style w:type="character" w:customStyle="1" w:styleId="CommentSubjectChar">
    <w:name w:val="Comment Subject Char"/>
    <w:basedOn w:val="CommentTextChar"/>
    <w:link w:val="CommentSubject"/>
    <w:uiPriority w:val="99"/>
    <w:semiHidden/>
    <w:rsid w:val="00E53037"/>
    <w:rPr>
      <w:b/>
      <w:bCs/>
      <w:sz w:val="20"/>
      <w:szCs w:val="20"/>
    </w:rPr>
  </w:style>
  <w:style w:type="character" w:styleId="Hyperlink">
    <w:name w:val="Hyperlink"/>
    <w:basedOn w:val="DefaultParagraphFont"/>
    <w:uiPriority w:val="99"/>
    <w:unhideWhenUsed/>
    <w:rsid w:val="00E53037"/>
    <w:rPr>
      <w:color w:val="0000FF" w:themeColor="hyperlink"/>
      <w:u w:val="single"/>
    </w:rPr>
  </w:style>
  <w:style w:type="table" w:styleId="TableGrid">
    <w:name w:val="Table Grid"/>
    <w:basedOn w:val="TableNormal"/>
    <w:uiPriority w:val="59"/>
    <w:rsid w:val="00421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97138">
      <w:bodyDiv w:val="1"/>
      <w:marLeft w:val="0"/>
      <w:marRight w:val="0"/>
      <w:marTop w:val="0"/>
      <w:marBottom w:val="0"/>
      <w:divBdr>
        <w:top w:val="none" w:sz="0" w:space="0" w:color="auto"/>
        <w:left w:val="none" w:sz="0" w:space="0" w:color="auto"/>
        <w:bottom w:val="none" w:sz="0" w:space="0" w:color="auto"/>
        <w:right w:val="none" w:sz="0" w:space="0" w:color="auto"/>
      </w:divBdr>
    </w:div>
    <w:div w:id="13191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feineastsussex.org.uk/our-publication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feinthecity.info/documents-and-data" TargetMode="External"/><Relationship Id="rId17" Type="http://schemas.openxmlformats.org/officeDocument/2006/relationships/hyperlink" Target="mailto:James.Rowlands@brighton-hove.gcsx.gov.uk" TargetMode="External"/><Relationship Id="rId2" Type="http://schemas.openxmlformats.org/officeDocument/2006/relationships/numbering" Target="numbering.xml"/><Relationship Id="rId16" Type="http://schemas.openxmlformats.org/officeDocument/2006/relationships/hyperlink" Target="https://www.gov.uk/government/publications/violence-against-women-and-girls-national-statement-of-expect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feineastsussex.org.uk/our-publications.html" TargetMode="External"/><Relationship Id="rId5" Type="http://schemas.openxmlformats.org/officeDocument/2006/relationships/settings" Target="settings.xml"/><Relationship Id="rId15" Type="http://schemas.openxmlformats.org/officeDocument/2006/relationships/hyperlink" Target="http://theportal.org.uk/" TargetMode="External"/><Relationship Id="rId10" Type="http://schemas.openxmlformats.org/officeDocument/2006/relationships/hyperlink" Target="https://www.safeinthecity.info/violence-against-women-and-girls-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publications/strategy-to-end-violence-against-women-and-girls-2016-to-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ECE9-A834-4BEE-8296-34A5D033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D1E847E6</Template>
  <TotalTime>1</TotalTime>
  <Pages>6</Pages>
  <Words>1344</Words>
  <Characters>7664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McConchie</dc:creator>
  <cp:lastModifiedBy>Rachel Maddison</cp:lastModifiedBy>
  <cp:revision>2</cp:revision>
  <dcterms:created xsi:type="dcterms:W3CDTF">2017-09-19T09:10:00Z</dcterms:created>
  <dcterms:modified xsi:type="dcterms:W3CDTF">2017-09-19T09:10:00Z</dcterms:modified>
</cp:coreProperties>
</file>