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D1E9" w14:textId="77777777" w:rsidR="004B1A24" w:rsidRDefault="004B1A24" w:rsidP="00E7776A">
      <w:pPr>
        <w:jc w:val="right"/>
        <w:rPr>
          <w:b/>
        </w:rPr>
      </w:pPr>
    </w:p>
    <w:p w14:paraId="4F6A4DCC" w14:textId="5DF56F40" w:rsidR="00101D1F" w:rsidRPr="004E3EF7" w:rsidRDefault="00101D1F" w:rsidP="00101D1F">
      <w:pPr>
        <w:pStyle w:val="Body"/>
        <w:tabs>
          <w:tab w:val="left" w:pos="6521"/>
        </w:tabs>
        <w:spacing w:after="0"/>
        <w:jc w:val="right"/>
      </w:pPr>
      <w:r>
        <w:rPr>
          <w:noProof/>
        </w:rPr>
        <w:drawing>
          <wp:inline distT="0" distB="0" distL="0" distR="0" wp14:anchorId="57AE3DD1" wp14:editId="52866ED7">
            <wp:extent cx="1587261" cy="76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458" cy="767715"/>
                    </a:xfrm>
                    <a:prstGeom prst="rect">
                      <a:avLst/>
                    </a:prstGeom>
                    <a:noFill/>
                    <a:ln>
                      <a:noFill/>
                    </a:ln>
                  </pic:spPr>
                </pic:pic>
              </a:graphicData>
            </a:graphic>
          </wp:inline>
        </w:drawing>
      </w:r>
    </w:p>
    <w:p w14:paraId="3C375F41" w14:textId="77777777" w:rsidR="00101D1F" w:rsidRDefault="00101D1F" w:rsidP="00101D1F">
      <w:pPr>
        <w:pStyle w:val="Body"/>
        <w:spacing w:after="0"/>
      </w:pPr>
    </w:p>
    <w:p w14:paraId="334E19C7" w14:textId="77777777" w:rsidR="00101D1F" w:rsidRPr="0094481A" w:rsidRDefault="00101D1F" w:rsidP="00101D1F">
      <w:pPr>
        <w:jc w:val="right"/>
        <w:rPr>
          <w:rFonts w:cs="Arial"/>
          <w:sz w:val="18"/>
          <w:szCs w:val="18"/>
        </w:rPr>
      </w:pPr>
      <w:r w:rsidRPr="0094481A">
        <w:rPr>
          <w:rFonts w:cs="Arial"/>
          <w:sz w:val="18"/>
          <w:szCs w:val="18"/>
        </w:rPr>
        <w:t>Wilmslow Road</w:t>
      </w:r>
    </w:p>
    <w:p w14:paraId="563FC6FA" w14:textId="77777777" w:rsidR="00101D1F" w:rsidRPr="0094481A" w:rsidRDefault="00101D1F" w:rsidP="00101D1F">
      <w:pPr>
        <w:jc w:val="right"/>
        <w:rPr>
          <w:rFonts w:cs="Arial"/>
          <w:sz w:val="18"/>
          <w:szCs w:val="18"/>
        </w:rPr>
      </w:pPr>
      <w:r w:rsidRPr="0094481A">
        <w:rPr>
          <w:rFonts w:cs="Arial"/>
          <w:sz w:val="18"/>
          <w:szCs w:val="18"/>
        </w:rPr>
        <w:t>Manchester</w:t>
      </w:r>
    </w:p>
    <w:p w14:paraId="67C13CEF" w14:textId="77777777" w:rsidR="00101D1F" w:rsidRPr="0094481A" w:rsidRDefault="00101D1F" w:rsidP="00101D1F">
      <w:pPr>
        <w:jc w:val="right"/>
        <w:rPr>
          <w:rFonts w:cs="Arial"/>
          <w:sz w:val="18"/>
          <w:szCs w:val="18"/>
        </w:rPr>
      </w:pPr>
      <w:r w:rsidRPr="0094481A">
        <w:rPr>
          <w:rFonts w:cs="Arial"/>
          <w:sz w:val="18"/>
          <w:szCs w:val="18"/>
        </w:rPr>
        <w:t>M20 4BX</w:t>
      </w:r>
    </w:p>
    <w:p w14:paraId="7B4B8E0A" w14:textId="77777777" w:rsidR="00101D1F" w:rsidRPr="0094481A" w:rsidRDefault="00101D1F" w:rsidP="00101D1F">
      <w:pPr>
        <w:jc w:val="right"/>
        <w:rPr>
          <w:rFonts w:cs="Arial"/>
          <w:sz w:val="18"/>
          <w:szCs w:val="18"/>
        </w:rPr>
      </w:pPr>
    </w:p>
    <w:p w14:paraId="1B574864" w14:textId="77777777" w:rsidR="00101D1F" w:rsidRPr="0094481A" w:rsidRDefault="00101D1F" w:rsidP="00101D1F">
      <w:pPr>
        <w:jc w:val="right"/>
        <w:rPr>
          <w:rFonts w:cs="Arial"/>
          <w:sz w:val="18"/>
          <w:szCs w:val="18"/>
        </w:rPr>
      </w:pPr>
      <w:r w:rsidRPr="0094481A">
        <w:rPr>
          <w:rFonts w:cs="Arial"/>
          <w:sz w:val="18"/>
          <w:szCs w:val="18"/>
        </w:rPr>
        <w:t>Switchboard tel: 0161 446 3000</w:t>
      </w:r>
    </w:p>
    <w:p w14:paraId="7E80DBEC" w14:textId="1AC4362E" w:rsidR="00101D1F" w:rsidRPr="0094481A" w:rsidRDefault="00101D1F" w:rsidP="00101D1F">
      <w:pPr>
        <w:jc w:val="right"/>
        <w:rPr>
          <w:rFonts w:cs="Arial"/>
          <w:sz w:val="18"/>
          <w:szCs w:val="18"/>
        </w:rPr>
      </w:pPr>
      <w:r w:rsidRPr="0094481A">
        <w:rPr>
          <w:rFonts w:cs="Arial"/>
          <w:sz w:val="18"/>
          <w:szCs w:val="18"/>
        </w:rPr>
        <w:t xml:space="preserve">Email: </w:t>
      </w:r>
      <w:hyperlink r:id="rId10" w:history="1">
        <w:r w:rsidR="00057128" w:rsidRPr="00EB4859">
          <w:rPr>
            <w:rStyle w:val="Hyperlink"/>
            <w:rFonts w:cs="Arial"/>
            <w:sz w:val="18"/>
            <w:szCs w:val="18"/>
          </w:rPr>
          <w:t>the-christie.stratproc@nhs.net</w:t>
        </w:r>
      </w:hyperlink>
      <w:r w:rsidR="00057128">
        <w:rPr>
          <w:rFonts w:cs="Arial"/>
          <w:sz w:val="18"/>
          <w:szCs w:val="18"/>
        </w:rPr>
        <w:t xml:space="preserve"> </w:t>
      </w:r>
    </w:p>
    <w:p w14:paraId="3081E465" w14:textId="77777777" w:rsidR="00101D1F" w:rsidRPr="0094481A" w:rsidRDefault="00101D1F" w:rsidP="00101D1F">
      <w:pPr>
        <w:jc w:val="right"/>
        <w:rPr>
          <w:rFonts w:cs="Arial"/>
          <w:sz w:val="18"/>
          <w:szCs w:val="18"/>
        </w:rPr>
      </w:pPr>
      <w:r w:rsidRPr="0094481A">
        <w:rPr>
          <w:rFonts w:cs="Arial"/>
          <w:sz w:val="18"/>
          <w:szCs w:val="18"/>
        </w:rPr>
        <w:t xml:space="preserve">Web: </w:t>
      </w:r>
      <w:hyperlink r:id="rId11" w:history="1">
        <w:r w:rsidRPr="0094481A">
          <w:rPr>
            <w:rStyle w:val="Hyperlink"/>
            <w:rFonts w:cs="Arial"/>
            <w:sz w:val="18"/>
            <w:szCs w:val="18"/>
          </w:rPr>
          <w:t>www.christie.nhs.uk</w:t>
        </w:r>
      </w:hyperlink>
    </w:p>
    <w:p w14:paraId="0223D3AE" w14:textId="77777777" w:rsidR="00200E60" w:rsidRDefault="00200E60" w:rsidP="00AD0C96">
      <w:pPr>
        <w:pStyle w:val="Heading2"/>
        <w:numPr>
          <w:ilvl w:val="0"/>
          <w:numId w:val="0"/>
        </w:numPr>
        <w:jc w:val="center"/>
      </w:pPr>
    </w:p>
    <w:p w14:paraId="337C7DA6" w14:textId="77777777" w:rsidR="00200E60" w:rsidRDefault="00200E60" w:rsidP="00200E60">
      <w:pPr>
        <w:pStyle w:val="Heading2"/>
        <w:numPr>
          <w:ilvl w:val="0"/>
          <w:numId w:val="0"/>
        </w:numPr>
        <w:jc w:val="center"/>
      </w:pPr>
    </w:p>
    <w:p w14:paraId="49ED0F11" w14:textId="77777777" w:rsidR="00200E60" w:rsidRDefault="00200E60" w:rsidP="00200E60">
      <w:pPr>
        <w:pStyle w:val="Heading2"/>
        <w:numPr>
          <w:ilvl w:val="0"/>
          <w:numId w:val="0"/>
        </w:numPr>
        <w:jc w:val="center"/>
      </w:pPr>
    </w:p>
    <w:p w14:paraId="2667CDC7" w14:textId="77777777" w:rsidR="00200E60" w:rsidRPr="00101D1F" w:rsidRDefault="00101D1F" w:rsidP="00200E60">
      <w:pPr>
        <w:pStyle w:val="Heading2"/>
        <w:numPr>
          <w:ilvl w:val="0"/>
          <w:numId w:val="0"/>
        </w:numPr>
        <w:jc w:val="center"/>
        <w:rPr>
          <w:sz w:val="28"/>
        </w:rPr>
      </w:pPr>
      <w:r w:rsidRPr="00101D1F">
        <w:rPr>
          <w:sz w:val="28"/>
        </w:rPr>
        <w:t>The Christie NHS Foundation Trust</w:t>
      </w:r>
    </w:p>
    <w:p w14:paraId="774E1385" w14:textId="77777777" w:rsidR="00200E60" w:rsidRDefault="00200E60" w:rsidP="00200E60">
      <w:pPr>
        <w:pStyle w:val="Heading2"/>
        <w:numPr>
          <w:ilvl w:val="0"/>
          <w:numId w:val="0"/>
        </w:numPr>
        <w:jc w:val="center"/>
      </w:pPr>
    </w:p>
    <w:p w14:paraId="094FD96B" w14:textId="77777777" w:rsidR="00B45130" w:rsidRDefault="00B45130" w:rsidP="00200E60">
      <w:pPr>
        <w:pStyle w:val="Heading2"/>
        <w:numPr>
          <w:ilvl w:val="0"/>
          <w:numId w:val="0"/>
        </w:numPr>
        <w:jc w:val="center"/>
      </w:pPr>
    </w:p>
    <w:p w14:paraId="23FD7638" w14:textId="77777777" w:rsidR="00140A88" w:rsidRPr="009D5F0B" w:rsidRDefault="00200E60" w:rsidP="00140A88">
      <w:pPr>
        <w:pStyle w:val="Heading2"/>
        <w:numPr>
          <w:ilvl w:val="0"/>
          <w:numId w:val="0"/>
        </w:numPr>
        <w:jc w:val="center"/>
      </w:pPr>
      <w:r>
        <w:t xml:space="preserve">Invitation to </w:t>
      </w:r>
      <w:r w:rsidR="002902BB">
        <w:t>tender for</w:t>
      </w:r>
      <w:r>
        <w:t xml:space="preserve"> the </w:t>
      </w:r>
      <w:r w:rsidR="00140A88" w:rsidRPr="00E32EFF">
        <w:t xml:space="preserve">Serviced Apartment Accommodation for patients of The Christie NHS Foundation Trust, and their families and/or carers.  </w:t>
      </w:r>
      <w:r w:rsidR="00140A88" w:rsidRPr="009A5AE5">
        <w:rPr>
          <w:shd w:val="clear" w:color="auto" w:fill="FFFFFF" w:themeFill="background1"/>
        </w:rPr>
        <w:t xml:space="preserve"> </w:t>
      </w:r>
    </w:p>
    <w:p w14:paraId="57549A56" w14:textId="4DAD0A80" w:rsidR="00200E60" w:rsidRPr="00EA440E" w:rsidRDefault="00200E60" w:rsidP="00200E60">
      <w:pPr>
        <w:pStyle w:val="Heading2"/>
        <w:numPr>
          <w:ilvl w:val="0"/>
          <w:numId w:val="0"/>
        </w:numPr>
        <w:jc w:val="center"/>
      </w:pPr>
    </w:p>
    <w:p w14:paraId="6895F0CA" w14:textId="4410EE59" w:rsidR="004C4572" w:rsidRPr="00A30D28" w:rsidRDefault="004C4572" w:rsidP="004C4572">
      <w:pPr>
        <w:spacing w:after="240"/>
        <w:jc w:val="center"/>
        <w:outlineLvl w:val="1"/>
        <w:rPr>
          <w:color w:val="000000"/>
        </w:rPr>
      </w:pPr>
      <w:r>
        <w:rPr>
          <w:color w:val="000000"/>
        </w:rPr>
        <w:t>Authority Reference Number:</w:t>
      </w:r>
      <w:r w:rsidR="001126E1">
        <w:rPr>
          <w:color w:val="000000"/>
        </w:rPr>
        <w:t xml:space="preserve"> </w:t>
      </w:r>
      <w:r w:rsidR="005702B8">
        <w:rPr>
          <w:color w:val="000000"/>
        </w:rPr>
        <w:t>CHRT546-2024-25 DES JC</w:t>
      </w:r>
    </w:p>
    <w:p w14:paraId="69640E9B" w14:textId="77777777" w:rsidR="00140A88" w:rsidRDefault="00140A88" w:rsidP="00200E60">
      <w:pPr>
        <w:pStyle w:val="Heading2"/>
        <w:numPr>
          <w:ilvl w:val="0"/>
          <w:numId w:val="0"/>
        </w:numPr>
        <w:jc w:val="center"/>
      </w:pPr>
    </w:p>
    <w:p w14:paraId="7D7CAF34" w14:textId="77777777" w:rsidR="00840372" w:rsidRPr="00840372" w:rsidRDefault="00840372" w:rsidP="00840372">
      <w:pPr>
        <w:pStyle w:val="Heading2"/>
        <w:numPr>
          <w:ilvl w:val="0"/>
          <w:numId w:val="0"/>
        </w:numPr>
        <w:ind w:left="851"/>
        <w:jc w:val="center"/>
        <w:rPr>
          <w:rFonts w:cs="Arial"/>
          <w:b/>
          <w:bCs/>
        </w:rPr>
      </w:pPr>
      <w:r w:rsidRPr="00840372">
        <w:rPr>
          <w:rFonts w:cs="Arial"/>
          <w:b/>
          <w:bCs/>
        </w:rPr>
        <w:t>Deadline for Eligibility Responses to be received: 4PM on Wednesday 12</w:t>
      </w:r>
      <w:r w:rsidRPr="00840372">
        <w:rPr>
          <w:rFonts w:cs="Arial"/>
          <w:b/>
          <w:bCs/>
          <w:vertAlign w:val="superscript"/>
        </w:rPr>
        <w:t>th</w:t>
      </w:r>
      <w:r w:rsidRPr="00840372">
        <w:rPr>
          <w:rFonts w:cs="Arial"/>
          <w:b/>
          <w:bCs/>
        </w:rPr>
        <w:t xml:space="preserve"> March 2025</w:t>
      </w:r>
    </w:p>
    <w:p w14:paraId="335A607E" w14:textId="77777777" w:rsidR="00840372" w:rsidRPr="00840372" w:rsidRDefault="00840372" w:rsidP="00840372">
      <w:pPr>
        <w:pStyle w:val="Heading2"/>
        <w:numPr>
          <w:ilvl w:val="0"/>
          <w:numId w:val="0"/>
        </w:numPr>
        <w:ind w:left="851"/>
        <w:jc w:val="center"/>
        <w:rPr>
          <w:rFonts w:cs="Arial"/>
          <w:b/>
          <w:bCs/>
        </w:rPr>
      </w:pPr>
      <w:r w:rsidRPr="00840372">
        <w:rPr>
          <w:rFonts w:cs="Arial"/>
          <w:b/>
          <w:bCs/>
        </w:rPr>
        <w:t>Deadline for Tenders to be received: 4PM on Monday 14</w:t>
      </w:r>
      <w:r w:rsidRPr="00840372">
        <w:rPr>
          <w:rFonts w:cs="Arial"/>
          <w:b/>
          <w:bCs/>
          <w:vertAlign w:val="superscript"/>
        </w:rPr>
        <w:t>th</w:t>
      </w:r>
      <w:r w:rsidRPr="00840372">
        <w:rPr>
          <w:rFonts w:cs="Arial"/>
          <w:b/>
          <w:bCs/>
        </w:rPr>
        <w:t xml:space="preserve"> April 2025</w:t>
      </w:r>
    </w:p>
    <w:p w14:paraId="2D348C54" w14:textId="77777777" w:rsidR="00840372" w:rsidRDefault="00840372" w:rsidP="00840372">
      <w:pPr>
        <w:pStyle w:val="Heading2"/>
        <w:numPr>
          <w:ilvl w:val="0"/>
          <w:numId w:val="0"/>
        </w:numPr>
        <w:ind w:left="851"/>
        <w:rPr>
          <w:rFonts w:eastAsiaTheme="minorHAnsi" w:cstheme="minorBidi"/>
          <w:b/>
          <w:color w:val="auto"/>
          <w:lang w:eastAsia="en-US"/>
        </w:rPr>
      </w:pPr>
    </w:p>
    <w:p w14:paraId="39939F7B" w14:textId="77777777" w:rsidR="00B45130" w:rsidRDefault="00B45130" w:rsidP="00200E60">
      <w:pPr>
        <w:pStyle w:val="Heading2"/>
        <w:numPr>
          <w:ilvl w:val="0"/>
          <w:numId w:val="0"/>
        </w:numPr>
        <w:jc w:val="center"/>
      </w:pPr>
    </w:p>
    <w:p w14:paraId="6F59FD22" w14:textId="77777777" w:rsidR="00B45130" w:rsidRDefault="00B45130" w:rsidP="00200E60">
      <w:pPr>
        <w:pStyle w:val="Heading2"/>
        <w:numPr>
          <w:ilvl w:val="0"/>
          <w:numId w:val="0"/>
        </w:numPr>
        <w:jc w:val="center"/>
      </w:pPr>
    </w:p>
    <w:p w14:paraId="6A50FE2E"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40341C3A" w14:textId="77777777" w:rsidR="00B45130" w:rsidRDefault="00B45130" w:rsidP="00200E60">
      <w:pPr>
        <w:pStyle w:val="Heading2"/>
        <w:numPr>
          <w:ilvl w:val="0"/>
          <w:numId w:val="0"/>
        </w:numPr>
        <w:jc w:val="center"/>
      </w:pPr>
    </w:p>
    <w:p w14:paraId="2A2BBE07" w14:textId="77777777" w:rsidR="000F79D6" w:rsidRDefault="000F79D6">
      <w:pPr>
        <w:spacing w:after="240"/>
        <w:jc w:val="left"/>
        <w:rPr>
          <w:rFonts w:eastAsia="Times New Roman" w:cs="Times New Roman"/>
          <w:color w:val="000000" w:themeColor="text1"/>
          <w:lang w:eastAsia="en-GB"/>
        </w:rPr>
      </w:pPr>
      <w:r>
        <w:br w:type="page"/>
      </w:r>
    </w:p>
    <w:p w14:paraId="374A996A" w14:textId="77777777" w:rsidR="00161008" w:rsidRDefault="00846516" w:rsidP="00161008">
      <w:pPr>
        <w:pStyle w:val="Heading2"/>
        <w:numPr>
          <w:ilvl w:val="0"/>
          <w:numId w:val="0"/>
        </w:numPr>
        <w:jc w:val="left"/>
        <w:rPr>
          <w:b/>
        </w:rPr>
      </w:pPr>
      <w:r>
        <w:rPr>
          <w:b/>
        </w:rPr>
        <w:lastRenderedPageBreak/>
        <w:t>TABLE OF CONTENTS</w:t>
      </w:r>
    </w:p>
    <w:p w14:paraId="140AA318" w14:textId="681536D2" w:rsidR="00F146B6" w:rsidRDefault="00161008">
      <w:pPr>
        <w:pStyle w:val="TOC1"/>
        <w:rPr>
          <w:rFonts w:asciiTheme="minorHAnsi" w:eastAsiaTheme="minorEastAsia" w:hAnsiTheme="minorHAnsi" w:cstheme="minorBidi"/>
          <w:noProof/>
          <w:color w:val="auto"/>
          <w:kern w:val="2"/>
          <w:sz w:val="22"/>
          <w:szCs w:val="22"/>
          <w14:ligatures w14:val="standardContextual"/>
        </w:rPr>
      </w:pPr>
      <w:r w:rsidRPr="00161008">
        <w:fldChar w:fldCharType="begin"/>
      </w:r>
      <w:r w:rsidRPr="00161008">
        <w:instrText xml:space="preserve"> TOC \h \z \t "Main Heading,1,M&amp;R Numbered Heading 1,1" </w:instrText>
      </w:r>
      <w:r w:rsidRPr="00161008">
        <w:fldChar w:fldCharType="separate"/>
      </w:r>
      <w:hyperlink w:anchor="_Toc187829733" w:history="1">
        <w:r w:rsidR="00F146B6" w:rsidRPr="00784B11">
          <w:rPr>
            <w:rStyle w:val="Hyperlink"/>
            <w:noProof/>
            <w14:scene3d>
              <w14:camera w14:prst="orthographicFront"/>
              <w14:lightRig w14:rig="threePt" w14:dir="t">
                <w14:rot w14:lat="0" w14:lon="0" w14:rev="0"/>
              </w14:lightRig>
            </w14:scene3d>
          </w:rPr>
          <w:t>1</w:t>
        </w:r>
        <w:r w:rsidR="00F146B6">
          <w:rPr>
            <w:rFonts w:asciiTheme="minorHAnsi" w:eastAsiaTheme="minorEastAsia" w:hAnsiTheme="minorHAnsi" w:cstheme="minorBidi"/>
            <w:noProof/>
            <w:color w:val="auto"/>
            <w:kern w:val="2"/>
            <w:sz w:val="22"/>
            <w:szCs w:val="22"/>
            <w14:ligatures w14:val="standardContextual"/>
          </w:rPr>
          <w:tab/>
        </w:r>
        <w:r w:rsidR="00F146B6" w:rsidRPr="00784B11">
          <w:rPr>
            <w:rStyle w:val="Hyperlink"/>
            <w:noProof/>
          </w:rPr>
          <w:t>INTRODUCTION AND BACKGROUND</w:t>
        </w:r>
        <w:r w:rsidR="00F146B6">
          <w:rPr>
            <w:noProof/>
            <w:webHidden/>
          </w:rPr>
          <w:tab/>
        </w:r>
        <w:r w:rsidR="00F146B6">
          <w:rPr>
            <w:noProof/>
            <w:webHidden/>
          </w:rPr>
          <w:fldChar w:fldCharType="begin"/>
        </w:r>
        <w:r w:rsidR="00F146B6">
          <w:rPr>
            <w:noProof/>
            <w:webHidden/>
          </w:rPr>
          <w:instrText xml:space="preserve"> PAGEREF _Toc187829733 \h </w:instrText>
        </w:r>
        <w:r w:rsidR="00F146B6">
          <w:rPr>
            <w:noProof/>
            <w:webHidden/>
          </w:rPr>
        </w:r>
        <w:r w:rsidR="00F146B6">
          <w:rPr>
            <w:noProof/>
            <w:webHidden/>
          </w:rPr>
          <w:fldChar w:fldCharType="separate"/>
        </w:r>
        <w:r w:rsidR="00F146B6">
          <w:rPr>
            <w:noProof/>
            <w:webHidden/>
          </w:rPr>
          <w:t>1</w:t>
        </w:r>
        <w:r w:rsidR="00F146B6">
          <w:rPr>
            <w:noProof/>
            <w:webHidden/>
          </w:rPr>
          <w:fldChar w:fldCharType="end"/>
        </w:r>
      </w:hyperlink>
    </w:p>
    <w:p w14:paraId="771F891C" w14:textId="330574E7" w:rsidR="00F146B6" w:rsidRDefault="002202A8">
      <w:pPr>
        <w:pStyle w:val="TOC1"/>
        <w:rPr>
          <w:rFonts w:asciiTheme="minorHAnsi" w:eastAsiaTheme="minorEastAsia" w:hAnsiTheme="minorHAnsi" w:cstheme="minorBidi"/>
          <w:noProof/>
          <w:color w:val="auto"/>
          <w:kern w:val="2"/>
          <w:sz w:val="22"/>
          <w:szCs w:val="22"/>
          <w14:ligatures w14:val="standardContextual"/>
        </w:rPr>
      </w:pPr>
      <w:hyperlink w:anchor="_Toc187829734" w:history="1">
        <w:r w:rsidR="00F146B6" w:rsidRPr="00784B11">
          <w:rPr>
            <w:rStyle w:val="Hyperlink"/>
            <w:noProof/>
            <w14:scene3d>
              <w14:camera w14:prst="orthographicFront"/>
              <w14:lightRig w14:rig="threePt" w14:dir="t">
                <w14:rot w14:lat="0" w14:lon="0" w14:rev="0"/>
              </w14:lightRig>
            </w14:scene3d>
          </w:rPr>
          <w:t>2</w:t>
        </w:r>
        <w:r w:rsidR="00F146B6">
          <w:rPr>
            <w:rFonts w:asciiTheme="minorHAnsi" w:eastAsiaTheme="minorEastAsia" w:hAnsiTheme="minorHAnsi" w:cstheme="minorBidi"/>
            <w:noProof/>
            <w:color w:val="auto"/>
            <w:kern w:val="2"/>
            <w:sz w:val="22"/>
            <w:szCs w:val="22"/>
            <w14:ligatures w14:val="standardContextual"/>
          </w:rPr>
          <w:tab/>
        </w:r>
        <w:r w:rsidR="00F146B6" w:rsidRPr="00784B11">
          <w:rPr>
            <w:rStyle w:val="Hyperlink"/>
            <w:noProof/>
          </w:rPr>
          <w:t>TENDER TIMETABLE</w:t>
        </w:r>
        <w:r w:rsidR="00F146B6">
          <w:rPr>
            <w:noProof/>
            <w:webHidden/>
          </w:rPr>
          <w:tab/>
        </w:r>
        <w:r w:rsidR="00F146B6">
          <w:rPr>
            <w:noProof/>
            <w:webHidden/>
          </w:rPr>
          <w:fldChar w:fldCharType="begin"/>
        </w:r>
        <w:r w:rsidR="00F146B6">
          <w:rPr>
            <w:noProof/>
            <w:webHidden/>
          </w:rPr>
          <w:instrText xml:space="preserve"> PAGEREF _Toc187829734 \h </w:instrText>
        </w:r>
        <w:r w:rsidR="00F146B6">
          <w:rPr>
            <w:noProof/>
            <w:webHidden/>
          </w:rPr>
        </w:r>
        <w:r w:rsidR="00F146B6">
          <w:rPr>
            <w:noProof/>
            <w:webHidden/>
          </w:rPr>
          <w:fldChar w:fldCharType="separate"/>
        </w:r>
        <w:r w:rsidR="00F146B6">
          <w:rPr>
            <w:noProof/>
            <w:webHidden/>
          </w:rPr>
          <w:t>4</w:t>
        </w:r>
        <w:r w:rsidR="00F146B6">
          <w:rPr>
            <w:noProof/>
            <w:webHidden/>
          </w:rPr>
          <w:fldChar w:fldCharType="end"/>
        </w:r>
      </w:hyperlink>
    </w:p>
    <w:p w14:paraId="05772693" w14:textId="2B59CEBA" w:rsidR="00F146B6" w:rsidRDefault="002202A8">
      <w:pPr>
        <w:pStyle w:val="TOC1"/>
        <w:rPr>
          <w:rFonts w:asciiTheme="minorHAnsi" w:eastAsiaTheme="minorEastAsia" w:hAnsiTheme="minorHAnsi" w:cstheme="minorBidi"/>
          <w:noProof/>
          <w:color w:val="auto"/>
          <w:kern w:val="2"/>
          <w:sz w:val="22"/>
          <w:szCs w:val="22"/>
          <w14:ligatures w14:val="standardContextual"/>
        </w:rPr>
      </w:pPr>
      <w:hyperlink w:anchor="_Toc187829736" w:history="1">
        <w:r w:rsidR="00F146B6" w:rsidRPr="00784B11">
          <w:rPr>
            <w:rStyle w:val="Hyperlink"/>
            <w:noProof/>
            <w14:scene3d>
              <w14:camera w14:prst="orthographicFront"/>
              <w14:lightRig w14:rig="threePt" w14:dir="t">
                <w14:rot w14:lat="0" w14:lon="0" w14:rev="0"/>
              </w14:lightRig>
            </w14:scene3d>
          </w:rPr>
          <w:t>3</w:t>
        </w:r>
        <w:r w:rsidR="00F146B6">
          <w:rPr>
            <w:rFonts w:asciiTheme="minorHAnsi" w:eastAsiaTheme="minorEastAsia" w:hAnsiTheme="minorHAnsi" w:cstheme="minorBidi"/>
            <w:noProof/>
            <w:color w:val="auto"/>
            <w:kern w:val="2"/>
            <w:sz w:val="22"/>
            <w:szCs w:val="22"/>
            <w14:ligatures w14:val="standardContextual"/>
          </w:rPr>
          <w:tab/>
        </w:r>
        <w:r w:rsidR="00F146B6" w:rsidRPr="00784B11">
          <w:rPr>
            <w:rStyle w:val="Hyperlink"/>
            <w:noProof/>
          </w:rPr>
          <w:t>INSTRUCTIONS TO BIDDERS</w:t>
        </w:r>
        <w:r w:rsidR="00F146B6">
          <w:rPr>
            <w:noProof/>
            <w:webHidden/>
          </w:rPr>
          <w:tab/>
        </w:r>
        <w:r w:rsidR="001126E1">
          <w:rPr>
            <w:noProof/>
            <w:webHidden/>
          </w:rPr>
          <w:t>7</w:t>
        </w:r>
      </w:hyperlink>
    </w:p>
    <w:p w14:paraId="470F7B77" w14:textId="09FFA2F6" w:rsidR="00F146B6" w:rsidRDefault="002202A8">
      <w:pPr>
        <w:pStyle w:val="TOC1"/>
        <w:rPr>
          <w:rFonts w:asciiTheme="minorHAnsi" w:eastAsiaTheme="minorEastAsia" w:hAnsiTheme="minorHAnsi" w:cstheme="minorBidi"/>
          <w:noProof/>
          <w:color w:val="auto"/>
          <w:kern w:val="2"/>
          <w:sz w:val="22"/>
          <w:szCs w:val="22"/>
          <w14:ligatures w14:val="standardContextual"/>
        </w:rPr>
      </w:pPr>
      <w:hyperlink w:anchor="_Toc187829737" w:history="1">
        <w:r w:rsidR="00F146B6" w:rsidRPr="00784B11">
          <w:rPr>
            <w:rStyle w:val="Hyperlink"/>
            <w:noProof/>
            <w14:scene3d>
              <w14:camera w14:prst="orthographicFront"/>
              <w14:lightRig w14:rig="threePt" w14:dir="t">
                <w14:rot w14:lat="0" w14:lon="0" w14:rev="0"/>
              </w14:lightRig>
            </w14:scene3d>
          </w:rPr>
          <w:t>4</w:t>
        </w:r>
        <w:r w:rsidR="00F146B6">
          <w:rPr>
            <w:rFonts w:asciiTheme="minorHAnsi" w:eastAsiaTheme="minorEastAsia" w:hAnsiTheme="minorHAnsi" w:cstheme="minorBidi"/>
            <w:noProof/>
            <w:color w:val="auto"/>
            <w:kern w:val="2"/>
            <w:sz w:val="22"/>
            <w:szCs w:val="22"/>
            <w14:ligatures w14:val="standardContextual"/>
          </w:rPr>
          <w:tab/>
        </w:r>
        <w:r w:rsidR="00F146B6" w:rsidRPr="00784B11">
          <w:rPr>
            <w:rStyle w:val="Hyperlink"/>
            <w:noProof/>
          </w:rPr>
          <w:t>TENDER EVALUATION METHODOLOGY AND CRITERIA</w:t>
        </w:r>
        <w:r w:rsidR="00F146B6">
          <w:rPr>
            <w:noProof/>
            <w:webHidden/>
          </w:rPr>
          <w:tab/>
        </w:r>
        <w:r w:rsidR="00F146B6">
          <w:rPr>
            <w:noProof/>
            <w:webHidden/>
          </w:rPr>
          <w:fldChar w:fldCharType="begin"/>
        </w:r>
        <w:r w:rsidR="00F146B6">
          <w:rPr>
            <w:noProof/>
            <w:webHidden/>
          </w:rPr>
          <w:instrText xml:space="preserve"> PAGEREF _Toc187829737 \h </w:instrText>
        </w:r>
        <w:r w:rsidR="00F146B6">
          <w:rPr>
            <w:noProof/>
            <w:webHidden/>
          </w:rPr>
        </w:r>
        <w:r w:rsidR="00F146B6">
          <w:rPr>
            <w:noProof/>
            <w:webHidden/>
          </w:rPr>
          <w:fldChar w:fldCharType="separate"/>
        </w:r>
        <w:r w:rsidR="00F146B6">
          <w:rPr>
            <w:noProof/>
            <w:webHidden/>
          </w:rPr>
          <w:t>1</w:t>
        </w:r>
        <w:r w:rsidR="001126E1">
          <w:rPr>
            <w:noProof/>
            <w:webHidden/>
          </w:rPr>
          <w:t>5</w:t>
        </w:r>
        <w:r w:rsidR="00F146B6">
          <w:rPr>
            <w:noProof/>
            <w:webHidden/>
          </w:rPr>
          <w:fldChar w:fldCharType="end"/>
        </w:r>
      </w:hyperlink>
    </w:p>
    <w:p w14:paraId="19B03822" w14:textId="77751188" w:rsidR="00F146B6" w:rsidRDefault="002202A8">
      <w:pPr>
        <w:pStyle w:val="TOC1"/>
        <w:rPr>
          <w:rFonts w:asciiTheme="minorHAnsi" w:eastAsiaTheme="minorEastAsia" w:hAnsiTheme="minorHAnsi" w:cstheme="minorBidi"/>
          <w:noProof/>
          <w:color w:val="auto"/>
          <w:kern w:val="2"/>
          <w:sz w:val="22"/>
          <w:szCs w:val="22"/>
          <w14:ligatures w14:val="standardContextual"/>
        </w:rPr>
      </w:pPr>
      <w:hyperlink w:anchor="_Toc187829742" w:history="1">
        <w:r w:rsidR="00F146B6" w:rsidRPr="00784B11">
          <w:rPr>
            <w:rStyle w:val="Hyperlink"/>
            <w:noProof/>
            <w14:scene3d>
              <w14:camera w14:prst="orthographicFront"/>
              <w14:lightRig w14:rig="threePt" w14:dir="t">
                <w14:rot w14:lat="0" w14:lon="0" w14:rev="0"/>
              </w14:lightRig>
            </w14:scene3d>
          </w:rPr>
          <w:t>5</w:t>
        </w:r>
        <w:r w:rsidR="00F146B6">
          <w:rPr>
            <w:rFonts w:asciiTheme="minorHAnsi" w:eastAsiaTheme="minorEastAsia" w:hAnsiTheme="minorHAnsi" w:cstheme="minorBidi"/>
            <w:noProof/>
            <w:color w:val="auto"/>
            <w:kern w:val="2"/>
            <w:sz w:val="22"/>
            <w:szCs w:val="22"/>
            <w14:ligatures w14:val="standardContextual"/>
          </w:rPr>
          <w:tab/>
        </w:r>
        <w:r w:rsidR="00F146B6" w:rsidRPr="00784B11">
          <w:rPr>
            <w:rStyle w:val="Hyperlink"/>
            <w:iCs/>
            <w:noProof/>
          </w:rPr>
          <w:t>STAFF</w:t>
        </w:r>
        <w:r w:rsidR="00F146B6">
          <w:rPr>
            <w:noProof/>
            <w:webHidden/>
          </w:rPr>
          <w:tab/>
        </w:r>
        <w:r w:rsidR="00F146B6">
          <w:rPr>
            <w:noProof/>
            <w:webHidden/>
          </w:rPr>
          <w:fldChar w:fldCharType="begin"/>
        </w:r>
        <w:r w:rsidR="00F146B6">
          <w:rPr>
            <w:noProof/>
            <w:webHidden/>
          </w:rPr>
          <w:instrText xml:space="preserve"> PAGEREF _Toc187829742 \h </w:instrText>
        </w:r>
        <w:r w:rsidR="00F146B6">
          <w:rPr>
            <w:noProof/>
            <w:webHidden/>
          </w:rPr>
        </w:r>
        <w:r w:rsidR="00F146B6">
          <w:rPr>
            <w:noProof/>
            <w:webHidden/>
          </w:rPr>
          <w:fldChar w:fldCharType="separate"/>
        </w:r>
        <w:r w:rsidR="00F146B6">
          <w:rPr>
            <w:noProof/>
            <w:webHidden/>
          </w:rPr>
          <w:t>2</w:t>
        </w:r>
        <w:r w:rsidR="001126E1">
          <w:rPr>
            <w:noProof/>
            <w:webHidden/>
          </w:rPr>
          <w:t>1</w:t>
        </w:r>
        <w:r w:rsidR="00F146B6">
          <w:rPr>
            <w:noProof/>
            <w:webHidden/>
          </w:rPr>
          <w:fldChar w:fldCharType="end"/>
        </w:r>
      </w:hyperlink>
    </w:p>
    <w:p w14:paraId="186632BE" w14:textId="50C8D7F0" w:rsidR="00F146B6" w:rsidRDefault="002202A8">
      <w:pPr>
        <w:pStyle w:val="TOC1"/>
        <w:rPr>
          <w:rFonts w:asciiTheme="minorHAnsi" w:eastAsiaTheme="minorEastAsia" w:hAnsiTheme="minorHAnsi" w:cstheme="minorBidi"/>
          <w:noProof/>
          <w:color w:val="auto"/>
          <w:kern w:val="2"/>
          <w:sz w:val="22"/>
          <w:szCs w:val="22"/>
          <w14:ligatures w14:val="standardContextual"/>
        </w:rPr>
      </w:pPr>
      <w:hyperlink w:anchor="_Toc187829743" w:history="1">
        <w:r w:rsidR="00F146B6" w:rsidRPr="00784B11">
          <w:rPr>
            <w:rStyle w:val="Hyperlink"/>
            <w:b/>
            <w:noProof/>
          </w:rPr>
          <w:t>ANNEX A1 NHS TERMS AND CONDITIONS</w:t>
        </w:r>
        <w:r w:rsidR="00F146B6">
          <w:rPr>
            <w:noProof/>
            <w:webHidden/>
          </w:rPr>
          <w:tab/>
        </w:r>
        <w:r w:rsidR="00F146B6">
          <w:rPr>
            <w:noProof/>
            <w:webHidden/>
          </w:rPr>
          <w:fldChar w:fldCharType="begin"/>
        </w:r>
        <w:r w:rsidR="00F146B6">
          <w:rPr>
            <w:noProof/>
            <w:webHidden/>
          </w:rPr>
          <w:instrText xml:space="preserve"> PAGEREF _Toc187829743 \h </w:instrText>
        </w:r>
        <w:r w:rsidR="00F146B6">
          <w:rPr>
            <w:noProof/>
            <w:webHidden/>
          </w:rPr>
        </w:r>
        <w:r w:rsidR="00F146B6">
          <w:rPr>
            <w:noProof/>
            <w:webHidden/>
          </w:rPr>
          <w:fldChar w:fldCharType="separate"/>
        </w:r>
        <w:r w:rsidR="00F146B6">
          <w:rPr>
            <w:noProof/>
            <w:webHidden/>
          </w:rPr>
          <w:t>2</w:t>
        </w:r>
        <w:r w:rsidR="001126E1">
          <w:rPr>
            <w:noProof/>
            <w:webHidden/>
          </w:rPr>
          <w:t>2</w:t>
        </w:r>
        <w:r w:rsidR="00F146B6">
          <w:rPr>
            <w:noProof/>
            <w:webHidden/>
          </w:rPr>
          <w:fldChar w:fldCharType="end"/>
        </w:r>
      </w:hyperlink>
    </w:p>
    <w:p w14:paraId="71B8BF18" w14:textId="23B553F4" w:rsidR="00161008" w:rsidRDefault="00161008" w:rsidP="00161008">
      <w:pPr>
        <w:pStyle w:val="Heading2"/>
        <w:numPr>
          <w:ilvl w:val="0"/>
          <w:numId w:val="0"/>
        </w:numPr>
        <w:jc w:val="left"/>
      </w:pPr>
      <w:r w:rsidRPr="00161008">
        <w:fldChar w:fldCharType="end"/>
      </w:r>
    </w:p>
    <w:p w14:paraId="578800A4" w14:textId="77777777" w:rsidR="00ED0968" w:rsidRDefault="00ED0968" w:rsidP="00FF611C">
      <w:pPr>
        <w:pStyle w:val="Heading2"/>
        <w:numPr>
          <w:ilvl w:val="0"/>
          <w:numId w:val="0"/>
        </w:numPr>
        <w:jc w:val="left"/>
      </w:pPr>
    </w:p>
    <w:p w14:paraId="29046407" w14:textId="3B7695A4" w:rsidR="00286EF1" w:rsidRDefault="00286EF1" w:rsidP="009D2A4B">
      <w:pPr>
        <w:pStyle w:val="Heading1"/>
        <w:numPr>
          <w:ilvl w:val="0"/>
          <w:numId w:val="12"/>
        </w:numPr>
        <w:sectPr w:rsidR="00286EF1" w:rsidSect="00CF6B32">
          <w:footerReference w:type="default" r:id="rId12"/>
          <w:headerReference w:type="first" r:id="rId13"/>
          <w:footerReference w:type="first" r:id="rId14"/>
          <w:pgSz w:w="11907" w:h="16840" w:code="9"/>
          <w:pgMar w:top="1418" w:right="1418" w:bottom="1418" w:left="1418" w:header="709" w:footer="567" w:gutter="0"/>
          <w:pgNumType w:start="1"/>
          <w:cols w:space="708"/>
          <w:titlePg/>
          <w:docGrid w:linePitch="360"/>
        </w:sectPr>
      </w:pPr>
      <w:bookmarkStart w:id="0" w:name="_Toc403560278"/>
      <w:bookmarkStart w:id="1" w:name="_Toc403560553"/>
      <w:bookmarkStart w:id="2" w:name="_Toc403565198"/>
      <w:bookmarkStart w:id="3" w:name="_Toc403565418"/>
      <w:bookmarkStart w:id="4" w:name="_Toc403637443"/>
    </w:p>
    <w:p w14:paraId="287E17C4" w14:textId="77777777" w:rsidR="009D2A4B" w:rsidRPr="00D42A3D" w:rsidRDefault="009D2A4B" w:rsidP="00330F5D">
      <w:pPr>
        <w:pStyle w:val="MRNumberedHeading1"/>
        <w:numPr>
          <w:ilvl w:val="0"/>
          <w:numId w:val="24"/>
        </w:numPr>
        <w:tabs>
          <w:tab w:val="clear" w:pos="798"/>
        </w:tabs>
        <w:ind w:left="709" w:hanging="709"/>
        <w:jc w:val="both"/>
        <w:rPr>
          <w:sz w:val="20"/>
          <w:szCs w:val="20"/>
        </w:rPr>
      </w:pPr>
      <w:bookmarkStart w:id="5" w:name="_Toc187829733"/>
      <w:bookmarkStart w:id="6" w:name="_Toc403560279"/>
      <w:bookmarkStart w:id="7" w:name="_Toc403560554"/>
      <w:bookmarkStart w:id="8" w:name="_Toc403565199"/>
      <w:bookmarkStart w:id="9" w:name="_Toc403565419"/>
      <w:bookmarkStart w:id="10" w:name="_Toc403637444"/>
      <w:bookmarkEnd w:id="0"/>
      <w:bookmarkEnd w:id="1"/>
      <w:bookmarkEnd w:id="2"/>
      <w:bookmarkEnd w:id="3"/>
      <w:bookmarkEnd w:id="4"/>
      <w:r w:rsidRPr="00D42A3D">
        <w:rPr>
          <w:sz w:val="20"/>
          <w:szCs w:val="20"/>
        </w:rPr>
        <w:lastRenderedPageBreak/>
        <w:t>INTRODUCTION AND BACKGROUND</w:t>
      </w:r>
      <w:bookmarkEnd w:id="5"/>
    </w:p>
    <w:p w14:paraId="5E5A015B" w14:textId="2D08429C" w:rsidR="00140A88" w:rsidRPr="007724D1" w:rsidRDefault="00101D1F" w:rsidP="0086337D">
      <w:pPr>
        <w:pStyle w:val="MRNumberedHeading2"/>
        <w:tabs>
          <w:tab w:val="clear" w:pos="720"/>
        </w:tabs>
        <w:ind w:left="709" w:hanging="709"/>
      </w:pPr>
      <w:bookmarkStart w:id="11" w:name="_Hlk106719996"/>
      <w:r>
        <w:t>The Christie NHS Foundation Trust</w:t>
      </w:r>
      <w:r w:rsidR="009D2A4B" w:rsidRPr="007724D1">
        <w:t xml:space="preserve"> (the "</w:t>
      </w:r>
      <w:r w:rsidR="009D2A4B" w:rsidRPr="007724D1">
        <w:rPr>
          <w:b/>
        </w:rPr>
        <w:t>Authority</w:t>
      </w:r>
      <w:r w:rsidR="006D418E">
        <w:t xml:space="preserve">") </w:t>
      </w:r>
      <w:r w:rsidR="00474AF6" w:rsidRPr="00E32EFF">
        <w:t>(“The Trust”)</w:t>
      </w:r>
      <w:r w:rsidR="00474AF6">
        <w:t xml:space="preserve"> </w:t>
      </w:r>
      <w:r w:rsidR="00474AF6" w:rsidRPr="00E32EFF">
        <w:t>(“The Christie”)</w:t>
      </w:r>
      <w:r w:rsidR="00474AF6">
        <w:t xml:space="preserve"> </w:t>
      </w:r>
      <w:r w:rsidR="006D418E">
        <w:t>is issuing this invitation to</w:t>
      </w:r>
      <w:r w:rsidR="004C4572">
        <w:t xml:space="preserve"> submit this Invitation </w:t>
      </w:r>
      <w:r w:rsidR="00823E13">
        <w:t>t</w:t>
      </w:r>
      <w:r w:rsidR="004C4572">
        <w:t>o</w:t>
      </w:r>
      <w:r w:rsidR="006D418E">
        <w:t xml:space="preserve"> </w:t>
      </w:r>
      <w:r w:rsidR="004C4572">
        <w:t>T</w:t>
      </w:r>
      <w:r w:rsidR="009D2A4B" w:rsidRPr="007724D1">
        <w:t>ender ("</w:t>
      </w:r>
      <w:r w:rsidR="009D2A4B" w:rsidRPr="007724D1">
        <w:rPr>
          <w:b/>
        </w:rPr>
        <w:t>ITT</w:t>
      </w:r>
      <w:r w:rsidR="009D2A4B" w:rsidRPr="007724D1">
        <w:t xml:space="preserve">") in connection with the competitive procurement of </w:t>
      </w:r>
      <w:r w:rsidR="00140A88" w:rsidRPr="00E32EFF">
        <w:rPr>
          <w:color w:val="000000" w:themeColor="text1"/>
        </w:rPr>
        <w:t xml:space="preserve">Serviced Apartment Accommodation for patients of The Christie NHS Foundation Trust, and their families and/or carers.  </w:t>
      </w:r>
    </w:p>
    <w:p w14:paraId="08628F07" w14:textId="7719D8F2" w:rsidR="009D2A4B" w:rsidRDefault="009D2A4B" w:rsidP="0086337D">
      <w:pPr>
        <w:pStyle w:val="MRNumberedHeading2"/>
        <w:tabs>
          <w:tab w:val="clear" w:pos="720"/>
          <w:tab w:val="num" w:pos="851"/>
        </w:tabs>
        <w:ind w:left="709" w:hanging="709"/>
        <w:jc w:val="left"/>
      </w:pPr>
      <w:r w:rsidRPr="007724D1">
        <w:t>This document contains important information about the procurement process and the contract that the Authority intends to award</w:t>
      </w:r>
      <w:r w:rsidR="004C4572">
        <w:t xml:space="preserve"> (“</w:t>
      </w:r>
      <w:r w:rsidR="004C4572" w:rsidRPr="004C4572">
        <w:rPr>
          <w:b/>
          <w:bCs/>
        </w:rPr>
        <w:t>Contract</w:t>
      </w:r>
      <w:r w:rsidR="004C4572">
        <w:t xml:space="preserve">”). This document, the Section B ITT document and all other associated annexes and appendices should be considered in full before Bidders submit their tenders. </w:t>
      </w:r>
    </w:p>
    <w:p w14:paraId="0DE06C18" w14:textId="30F0333D" w:rsidR="00140A88" w:rsidRDefault="00140A88" w:rsidP="0086337D">
      <w:pPr>
        <w:pStyle w:val="MRNumberedHeading2"/>
        <w:tabs>
          <w:tab w:val="clear" w:pos="720"/>
        </w:tabs>
        <w:ind w:left="709" w:hanging="709"/>
      </w:pPr>
      <w:r w:rsidRPr="00E32EFF">
        <w:t xml:space="preserve">The Christie NHS Foundation Trust is the largest single-site cancer centre in Europe, treating </w:t>
      </w:r>
      <w:r w:rsidRPr="00CB1BCA">
        <w:t>4</w:t>
      </w:r>
      <w:r w:rsidR="00CB1BCA" w:rsidRPr="00CB1BCA">
        <w:t>6</w:t>
      </w:r>
      <w:r w:rsidRPr="00CB1BCA">
        <w:t>,000 patients per year and servicing a population of 32m. It was the first UK site to be ac</w:t>
      </w:r>
      <w:r w:rsidRPr="00E32EFF">
        <w:t>credited as a comprehensive cancer centre, and currently treats patients from across the region as well as patients from across the UK for some specialist radiotherapy treatments.</w:t>
      </w:r>
    </w:p>
    <w:p w14:paraId="759F7D8D" w14:textId="62C19560" w:rsidR="00140A88" w:rsidRPr="00E32EFF" w:rsidRDefault="00474AF6" w:rsidP="0086337D">
      <w:pPr>
        <w:pStyle w:val="MRNumberedHeading2"/>
        <w:tabs>
          <w:tab w:val="clear" w:pos="720"/>
        </w:tabs>
        <w:ind w:left="709" w:hanging="709"/>
      </w:pPr>
      <w:r>
        <w:t xml:space="preserve">The </w:t>
      </w:r>
      <w:r w:rsidR="00140A88" w:rsidRPr="00E32EFF">
        <w:t xml:space="preserve">Christie is also a leading research institution and contributes to world-leading research programmes that allow access to the most advanced treatments, techniques and technologies for the benefit of </w:t>
      </w:r>
      <w:r>
        <w:t xml:space="preserve">The </w:t>
      </w:r>
      <w:r w:rsidR="00140A88" w:rsidRPr="00E32EFF">
        <w:t>Christie and NHS patients.</w:t>
      </w:r>
    </w:p>
    <w:p w14:paraId="5C776123" w14:textId="4A9CEB80" w:rsidR="00140A88" w:rsidRPr="00E32EFF" w:rsidRDefault="00140A88" w:rsidP="0086337D">
      <w:pPr>
        <w:pStyle w:val="MRNumberedHeading2"/>
        <w:tabs>
          <w:tab w:val="clear" w:pos="720"/>
        </w:tabs>
        <w:ind w:left="709" w:hanging="709"/>
      </w:pPr>
      <w:r w:rsidRPr="00E32EFF">
        <w:t xml:space="preserve">Each patient stay is expected to last between </w:t>
      </w:r>
      <w:r>
        <w:t xml:space="preserve">a single </w:t>
      </w:r>
      <w:r w:rsidRPr="00E32EFF">
        <w:t>night at minimum and up to</w:t>
      </w:r>
      <w:r>
        <w:t xml:space="preserve"> approximately</w:t>
      </w:r>
      <w:r w:rsidRPr="00E32EFF">
        <w:t xml:space="preserve"> 60 nights at maximum. Patients may be under the clinical care of one or more Trust departments during their stay, including but not limited to:</w:t>
      </w:r>
    </w:p>
    <w:p w14:paraId="6AD66762" w14:textId="77777777" w:rsidR="00140A88" w:rsidRPr="00E32EFF" w:rsidRDefault="00140A88" w:rsidP="00140A88">
      <w:pPr>
        <w:pStyle w:val="MRNumberedHeading2"/>
        <w:numPr>
          <w:ilvl w:val="0"/>
          <w:numId w:val="0"/>
        </w:numPr>
        <w:spacing w:before="0"/>
        <w:ind w:left="1571"/>
      </w:pPr>
    </w:p>
    <w:p w14:paraId="3E491B7B" w14:textId="77777777" w:rsidR="00140A88" w:rsidRPr="00E32EFF" w:rsidRDefault="00140A88" w:rsidP="00140A88">
      <w:pPr>
        <w:pStyle w:val="MRNumberedHeading2"/>
        <w:numPr>
          <w:ilvl w:val="0"/>
          <w:numId w:val="29"/>
        </w:numPr>
        <w:spacing w:before="0"/>
      </w:pPr>
      <w:r w:rsidRPr="00E32EFF">
        <w:t>Proton Therapy</w:t>
      </w:r>
    </w:p>
    <w:p w14:paraId="15B00159" w14:textId="77777777" w:rsidR="00140A88" w:rsidRPr="00E32EFF" w:rsidRDefault="00140A88" w:rsidP="00140A88">
      <w:pPr>
        <w:pStyle w:val="MRNumberedHeading2"/>
        <w:numPr>
          <w:ilvl w:val="0"/>
          <w:numId w:val="29"/>
        </w:numPr>
        <w:spacing w:before="0"/>
      </w:pPr>
      <w:r w:rsidRPr="00E32EFF">
        <w:t>Young Oncology Unit Ambulatory Care Services</w:t>
      </w:r>
    </w:p>
    <w:p w14:paraId="1C3067A2" w14:textId="77777777" w:rsidR="00140A88" w:rsidRPr="00E32EFF" w:rsidRDefault="00140A88" w:rsidP="00140A88">
      <w:pPr>
        <w:pStyle w:val="MRNumberedHeading2"/>
        <w:numPr>
          <w:ilvl w:val="0"/>
          <w:numId w:val="29"/>
        </w:numPr>
        <w:spacing w:before="0"/>
      </w:pPr>
      <w:r w:rsidRPr="00E32EFF">
        <w:t>CAR T-Cell Therapy</w:t>
      </w:r>
    </w:p>
    <w:p w14:paraId="08048374" w14:textId="77777777" w:rsidR="00140A88" w:rsidRPr="00E32EFF" w:rsidRDefault="00140A88" w:rsidP="00140A88">
      <w:pPr>
        <w:pStyle w:val="MRNumberedHeading2"/>
        <w:numPr>
          <w:ilvl w:val="0"/>
          <w:numId w:val="29"/>
        </w:numPr>
        <w:spacing w:before="0"/>
      </w:pPr>
      <w:r w:rsidRPr="00E32EFF">
        <w:t>Specialist Surgery</w:t>
      </w:r>
    </w:p>
    <w:p w14:paraId="3033A533" w14:textId="77777777" w:rsidR="00140A88" w:rsidRPr="00E32EFF" w:rsidRDefault="00140A88" w:rsidP="00140A88">
      <w:pPr>
        <w:pStyle w:val="MRNumberedHeading2"/>
        <w:numPr>
          <w:ilvl w:val="0"/>
          <w:numId w:val="29"/>
        </w:numPr>
        <w:spacing w:before="0"/>
      </w:pPr>
      <w:r w:rsidRPr="00E32EFF">
        <w:t>Clinical Trials</w:t>
      </w:r>
    </w:p>
    <w:p w14:paraId="485567E0" w14:textId="21134EB6" w:rsidR="00140A88" w:rsidRPr="00E32EFF" w:rsidRDefault="00140A88" w:rsidP="0086337D">
      <w:pPr>
        <w:pStyle w:val="MRNumberedHeading2"/>
        <w:numPr>
          <w:ilvl w:val="0"/>
          <w:numId w:val="0"/>
        </w:numPr>
        <w:ind w:left="709"/>
        <w:rPr>
          <w:b/>
        </w:rPr>
      </w:pPr>
      <w:r w:rsidRPr="00E32EFF">
        <w:rPr>
          <w:b/>
          <w:u w:val="single"/>
        </w:rPr>
        <w:t>IMPORTANT NOTE</w:t>
      </w:r>
      <w:r w:rsidRPr="00E32EFF">
        <w:rPr>
          <w:b/>
        </w:rPr>
        <w:t xml:space="preserve">: The sought provision is non-clinical in nature. Bidders are asked to provide serviced apartments </w:t>
      </w:r>
      <w:r w:rsidR="00474AF6" w:rsidRPr="00E32EFF">
        <w:rPr>
          <w:b/>
        </w:rPr>
        <w:t>only and</w:t>
      </w:r>
      <w:r w:rsidRPr="00E32EFF">
        <w:rPr>
          <w:b/>
        </w:rPr>
        <w:t xml:space="preserve"> are not required or expected to provide medical care of any kind. The provider will not take any clinical responsibilities for patients staying at their premises. </w:t>
      </w:r>
    </w:p>
    <w:p w14:paraId="4CAD6C1F" w14:textId="3D097752" w:rsidR="00823E13" w:rsidRPr="00A9680F" w:rsidRDefault="00823E13" w:rsidP="0086337D">
      <w:pPr>
        <w:pStyle w:val="MRNumberedHeading2"/>
        <w:tabs>
          <w:tab w:val="clear" w:pos="720"/>
          <w:tab w:val="num" w:pos="851"/>
          <w:tab w:val="num" w:pos="1146"/>
        </w:tabs>
        <w:ind w:left="709" w:hanging="709"/>
      </w:pPr>
      <w:r w:rsidRPr="00533CB2">
        <w:t xml:space="preserve">Full details of the Authority's requirements are set out in the </w:t>
      </w:r>
      <w:r w:rsidRPr="00A9680F">
        <w:t xml:space="preserve">Specification </w:t>
      </w:r>
      <w:r w:rsidR="00A9680F" w:rsidRPr="00A9680F">
        <w:t>document Appendix A</w:t>
      </w:r>
      <w:r w:rsidRPr="00A9680F">
        <w:t>.</w:t>
      </w:r>
    </w:p>
    <w:p w14:paraId="3419B170" w14:textId="5112A992" w:rsidR="00823E13" w:rsidRPr="00F560A7" w:rsidRDefault="00823E13" w:rsidP="0086337D">
      <w:pPr>
        <w:pStyle w:val="MRNumberedHeading2"/>
        <w:tabs>
          <w:tab w:val="clear" w:pos="720"/>
          <w:tab w:val="num" w:pos="851"/>
          <w:tab w:val="num" w:pos="1146"/>
        </w:tabs>
        <w:ind w:left="709" w:hanging="709"/>
      </w:pPr>
      <w:r w:rsidRPr="00F560A7">
        <w:t xml:space="preserve">The Authority is carrying </w:t>
      </w:r>
      <w:r>
        <w:t>out this procurement under the</w:t>
      </w:r>
      <w:r w:rsidR="00140A88">
        <w:t xml:space="preserve"> Light Touch Regime</w:t>
      </w:r>
      <w:r>
        <w:t xml:space="preserve"> </w:t>
      </w:r>
      <w:r w:rsidRPr="00A9680F">
        <w:t>restricted procedure pursuant to the Public Contracts Regulations 2015 (“</w:t>
      </w:r>
      <w:r w:rsidRPr="00A9680F">
        <w:rPr>
          <w:b/>
          <w:bCs/>
        </w:rPr>
        <w:t>PCR</w:t>
      </w:r>
      <w:r w:rsidRPr="00A9680F">
        <w:t>”). The Authorit</w:t>
      </w:r>
      <w:r w:rsidRPr="00F560A7">
        <w:t xml:space="preserve">y aims to use the </w:t>
      </w:r>
      <w:r>
        <w:t xml:space="preserve">restricted procedure </w:t>
      </w:r>
      <w:r w:rsidRPr="00F560A7">
        <w:t xml:space="preserve">to identify a </w:t>
      </w:r>
      <w:r>
        <w:t>proposal</w:t>
      </w:r>
      <w:r w:rsidRPr="00F560A7">
        <w:t xml:space="preserve"> which best addresses the Authority's requirements, as described in this </w:t>
      </w:r>
      <w:r>
        <w:t>ITT</w:t>
      </w:r>
      <w:r w:rsidRPr="00F560A7">
        <w:t>.</w:t>
      </w:r>
    </w:p>
    <w:p w14:paraId="2FBE2A8D" w14:textId="2D991483" w:rsidR="00823E13" w:rsidRPr="007724D1" w:rsidRDefault="00823E13" w:rsidP="0086337D">
      <w:pPr>
        <w:pStyle w:val="MRNumberedHeading2"/>
        <w:tabs>
          <w:tab w:val="clear" w:pos="720"/>
          <w:tab w:val="num" w:pos="851"/>
          <w:tab w:val="num" w:pos="1146"/>
        </w:tabs>
        <w:ind w:left="709" w:hanging="709"/>
      </w:pPr>
      <w:bookmarkStart w:id="12" w:name="_Ref405475658"/>
      <w:bookmarkStart w:id="13" w:name="_Hlk106721127"/>
      <w:r w:rsidRPr="00F560A7">
        <w:t>On</w:t>
      </w:r>
      <w:r>
        <w:t xml:space="preserve"> </w:t>
      </w:r>
      <w:r w:rsidR="00840372">
        <w:t>20</w:t>
      </w:r>
      <w:r w:rsidR="00840372" w:rsidRPr="00840372">
        <w:rPr>
          <w:vertAlign w:val="superscript"/>
        </w:rPr>
        <w:t>th</w:t>
      </w:r>
      <w:r w:rsidR="00840372">
        <w:t xml:space="preserve"> February 2025</w:t>
      </w:r>
      <w:r>
        <w:t xml:space="preserve"> </w:t>
      </w:r>
      <w:r w:rsidRPr="00F560A7">
        <w:t xml:space="preserve"> </w:t>
      </w:r>
      <w:r w:rsidRPr="00EA7A24">
        <w:t>a FTS contract notice</w:t>
      </w:r>
      <w:r>
        <w:t xml:space="preserve"> </w:t>
      </w:r>
      <w:r w:rsidRPr="00F560A7">
        <w:t xml:space="preserve">was published in the </w:t>
      </w:r>
      <w:r>
        <w:t xml:space="preserve">Find a Tender Service </w:t>
      </w:r>
      <w:r w:rsidRPr="00F560A7">
        <w:t>("</w:t>
      </w:r>
      <w:r>
        <w:rPr>
          <w:b/>
        </w:rPr>
        <w:t>FTS</w:t>
      </w:r>
      <w:r w:rsidRPr="00F560A7">
        <w:t xml:space="preserve">") </w:t>
      </w:r>
      <w:r w:rsidR="002202A8">
        <w:rPr>
          <w:rFonts w:cs="Arial"/>
          <w:b/>
          <w:szCs w:val="20"/>
        </w:rPr>
        <w:t>2025/S000-006035</w:t>
      </w:r>
      <w:r>
        <w:rPr>
          <w:rFonts w:cs="Arial"/>
          <w:color w:val="0B0C0C"/>
          <w:szCs w:val="20"/>
          <w:shd w:val="clear" w:color="auto" w:fill="FFFFFF"/>
        </w:rPr>
        <w:t xml:space="preserve">, </w:t>
      </w:r>
      <w:r w:rsidRPr="00F560A7">
        <w:t xml:space="preserve">inviting organisations to </w:t>
      </w:r>
      <w:r>
        <w:t xml:space="preserve">request to participate in this procurement process. </w:t>
      </w:r>
      <w:bookmarkEnd w:id="12"/>
    </w:p>
    <w:p w14:paraId="4D83ADCB" w14:textId="77777777" w:rsidR="00F536F3" w:rsidRDefault="009D2A4B" w:rsidP="0086337D">
      <w:pPr>
        <w:pStyle w:val="MRNumberedHeading2"/>
        <w:tabs>
          <w:tab w:val="clear" w:pos="720"/>
          <w:tab w:val="num" w:pos="851"/>
        </w:tabs>
        <w:ind w:left="709" w:hanging="709"/>
      </w:pPr>
      <w:bookmarkStart w:id="14" w:name="_Hlk106721391"/>
      <w:bookmarkEnd w:id="11"/>
      <w:bookmarkEnd w:id="13"/>
      <w:r w:rsidRPr="007724D1">
        <w:t>This ITT</w:t>
      </w:r>
      <w:r w:rsidR="00F536F3">
        <w:t xml:space="preserve">: </w:t>
      </w:r>
    </w:p>
    <w:p w14:paraId="33A1A982" w14:textId="63BCAD6A" w:rsidR="00F536F3" w:rsidRDefault="00F536F3" w:rsidP="00474AF6">
      <w:pPr>
        <w:pStyle w:val="MRNumberedHeading2"/>
        <w:numPr>
          <w:ilvl w:val="2"/>
          <w:numId w:val="23"/>
        </w:numPr>
        <w:tabs>
          <w:tab w:val="clear" w:pos="2214"/>
        </w:tabs>
        <w:ind w:left="1843" w:hanging="709"/>
      </w:pPr>
      <w:r>
        <w:t>asks Bidders to submit their response (“</w:t>
      </w:r>
      <w:r w:rsidRPr="00F536F3">
        <w:rPr>
          <w:b/>
          <w:bCs/>
        </w:rPr>
        <w:t>ITT</w:t>
      </w:r>
      <w:r>
        <w:t>”) in accordance with the instructions set out in the remainder of this ITT;</w:t>
      </w:r>
    </w:p>
    <w:p w14:paraId="7097C05F" w14:textId="249CBDE5" w:rsidR="00F536F3" w:rsidRDefault="00F536F3" w:rsidP="00474AF6">
      <w:pPr>
        <w:pStyle w:val="MRNumberedHeading2"/>
        <w:numPr>
          <w:ilvl w:val="2"/>
          <w:numId w:val="23"/>
        </w:numPr>
        <w:tabs>
          <w:tab w:val="clear" w:pos="2214"/>
        </w:tabs>
        <w:ind w:left="1843" w:hanging="709"/>
      </w:pPr>
      <w:r>
        <w:t>sets out the overall timetable and process for the procurement;</w:t>
      </w:r>
    </w:p>
    <w:p w14:paraId="1D8E3C64" w14:textId="58BE0E9D" w:rsidR="00F536F3" w:rsidRDefault="00F536F3" w:rsidP="00474AF6">
      <w:pPr>
        <w:pStyle w:val="MRNumberedHeading2"/>
        <w:numPr>
          <w:ilvl w:val="2"/>
          <w:numId w:val="23"/>
        </w:numPr>
        <w:tabs>
          <w:tab w:val="clear" w:pos="2214"/>
        </w:tabs>
        <w:ind w:left="1843" w:hanging="709"/>
      </w:pPr>
      <w:r>
        <w:t>provides Bidders with sufficient information to enable them to provide a tender;</w:t>
      </w:r>
    </w:p>
    <w:p w14:paraId="0E436F89" w14:textId="5F0FB39D" w:rsidR="00F536F3" w:rsidRDefault="00F536F3" w:rsidP="00474AF6">
      <w:pPr>
        <w:pStyle w:val="MRNumberedHeading2"/>
        <w:numPr>
          <w:ilvl w:val="2"/>
          <w:numId w:val="23"/>
        </w:numPr>
        <w:tabs>
          <w:tab w:val="clear" w:pos="2214"/>
        </w:tabs>
        <w:ind w:left="1843" w:hanging="709"/>
      </w:pPr>
      <w:r>
        <w:t>sets out the evaluation criteria that will be used to evaluate responses; and</w:t>
      </w:r>
    </w:p>
    <w:p w14:paraId="44C7577F" w14:textId="1F73FA78" w:rsidR="00F536F3" w:rsidRDefault="00F536F3" w:rsidP="00474AF6">
      <w:pPr>
        <w:pStyle w:val="MRNumberedHeading2"/>
        <w:numPr>
          <w:ilvl w:val="2"/>
          <w:numId w:val="23"/>
        </w:numPr>
        <w:tabs>
          <w:tab w:val="clear" w:pos="2214"/>
        </w:tabs>
        <w:ind w:left="1843" w:hanging="709"/>
      </w:pPr>
      <w:r>
        <w:lastRenderedPageBreak/>
        <w:t>explains the administrative arrangements for the receipt of tenders</w:t>
      </w:r>
      <w:r w:rsidR="00474AF6">
        <w:t>.</w:t>
      </w:r>
      <w:r>
        <w:t xml:space="preserve"> </w:t>
      </w:r>
    </w:p>
    <w:p w14:paraId="7D0D9FF4" w14:textId="72FCE915" w:rsidR="009D2A4B" w:rsidRDefault="009D2A4B" w:rsidP="0086337D">
      <w:pPr>
        <w:pStyle w:val="MRNumberedHeading2"/>
        <w:tabs>
          <w:tab w:val="clear" w:pos="720"/>
        </w:tabs>
        <w:ind w:left="709" w:hanging="709"/>
      </w:pPr>
      <w:bookmarkStart w:id="15" w:name="_Ref406057017"/>
      <w:bookmarkEnd w:id="14"/>
      <w:r>
        <w:t xml:space="preserve">The Authority is using the </w:t>
      </w:r>
      <w:r w:rsidR="00A9680F">
        <w:t>Atamis</w:t>
      </w:r>
      <w:r w:rsidR="00F536F3">
        <w:t xml:space="preserve"> </w:t>
      </w:r>
      <w:r w:rsidR="00101D1F">
        <w:t xml:space="preserve">E-Sourcing e-tendering portal </w:t>
      </w:r>
      <w:r>
        <w:t>to conduct the procurement process</w:t>
      </w:r>
      <w:r w:rsidR="00A03A92">
        <w:t xml:space="preserve"> ("</w:t>
      </w:r>
      <w:r w:rsidR="00A03A92" w:rsidRPr="00132179">
        <w:rPr>
          <w:b/>
        </w:rPr>
        <w:t xml:space="preserve">the </w:t>
      </w:r>
      <w:r w:rsidR="00EA440E">
        <w:rPr>
          <w:b/>
        </w:rPr>
        <w:t xml:space="preserve">e-Tendering </w:t>
      </w:r>
      <w:r w:rsidR="00A03A92" w:rsidRPr="00132179">
        <w:rPr>
          <w:b/>
        </w:rPr>
        <w:t>Portal</w:t>
      </w:r>
      <w:r w:rsidR="00A03A92">
        <w:t xml:space="preserve">"). The </w:t>
      </w:r>
      <w:r w:rsidR="00EA440E">
        <w:t xml:space="preserve">e-Tendering </w:t>
      </w:r>
      <w:r w:rsidR="00A03A92">
        <w:t>Portal</w:t>
      </w:r>
      <w:r>
        <w:t xml:space="preserve"> can be accessed</w:t>
      </w:r>
      <w:r w:rsidR="00101D1F">
        <w:t xml:space="preserve"> v</w:t>
      </w:r>
      <w:r w:rsidR="00A9680F">
        <w:t xml:space="preserve">ia </w:t>
      </w:r>
      <w:hyperlink r:id="rId15" w:anchor="/alohaRedirect/apex/Supplier_Portal_2019" w:history="1">
        <w:r w:rsidR="00A9680F" w:rsidRPr="00A9680F">
          <w:rPr>
            <w:rStyle w:val="Hyperlink"/>
          </w:rPr>
          <w:t>Atamis</w:t>
        </w:r>
      </w:hyperlink>
      <w:r w:rsidR="00A9680F">
        <w:t xml:space="preserve"> </w:t>
      </w:r>
      <w:r w:rsidR="00101D1F">
        <w:t>.</w:t>
      </w:r>
      <w:r>
        <w:t xml:space="preserve"> All communicat</w:t>
      </w:r>
      <w:r w:rsidR="002C02CD">
        <w:t>ions (including submission of Te</w:t>
      </w:r>
      <w:r>
        <w:t>nders) should be carried out via the</w:t>
      </w:r>
      <w:r w:rsidR="00EA440E">
        <w:t xml:space="preserve"> e-Tendering</w:t>
      </w:r>
      <w:r>
        <w:t xml:space="preserve"> </w:t>
      </w:r>
      <w:r w:rsidR="005A5EAA">
        <w:t>Portal</w:t>
      </w:r>
      <w:r>
        <w:t>.</w:t>
      </w:r>
      <w:bookmarkEnd w:id="15"/>
    </w:p>
    <w:p w14:paraId="0EBE5F3C" w14:textId="254D8098" w:rsidR="009D2A4B" w:rsidRDefault="009D2A4B" w:rsidP="0086337D">
      <w:pPr>
        <w:pStyle w:val="MRNumberedHeading2"/>
        <w:tabs>
          <w:tab w:val="clear" w:pos="720"/>
        </w:tabs>
        <w:ind w:left="709" w:hanging="709"/>
      </w:pPr>
      <w:bookmarkStart w:id="16" w:name="_Ref405544528"/>
      <w:r w:rsidRPr="009D2A4B">
        <w:t>Contents of the ITT</w:t>
      </w:r>
      <w:bookmarkEnd w:id="16"/>
      <w:r w:rsidRPr="009D2A4B">
        <w:t xml:space="preserve"> </w:t>
      </w:r>
    </w:p>
    <w:p w14:paraId="4DACFFCA" w14:textId="77777777" w:rsidR="00474AF6" w:rsidRDefault="00474AF6" w:rsidP="00474AF6">
      <w:pPr>
        <w:pStyle w:val="MRNumberedHeading2"/>
        <w:numPr>
          <w:ilvl w:val="0"/>
          <w:numId w:val="0"/>
        </w:numPr>
        <w:ind w:left="720"/>
      </w:pPr>
    </w:p>
    <w:tbl>
      <w:tblPr>
        <w:tblStyle w:val="TableGrid"/>
        <w:tblW w:w="7825" w:type="dxa"/>
        <w:tblInd w:w="1101" w:type="dxa"/>
        <w:tblLook w:val="04A0" w:firstRow="1" w:lastRow="0" w:firstColumn="1" w:lastColumn="0" w:noHBand="0" w:noVBand="1"/>
      </w:tblPr>
      <w:tblGrid>
        <w:gridCol w:w="1559"/>
        <w:gridCol w:w="6266"/>
      </w:tblGrid>
      <w:tr w:rsidR="00474AF6" w14:paraId="0B11599A" w14:textId="77777777" w:rsidTr="00BB48F8">
        <w:tc>
          <w:tcPr>
            <w:tcW w:w="7825" w:type="dxa"/>
            <w:gridSpan w:val="2"/>
            <w:shd w:val="clear" w:color="auto" w:fill="BFBFBF" w:themeFill="background1" w:themeFillShade="BF"/>
          </w:tcPr>
          <w:p w14:paraId="43FA3B5C" w14:textId="77777777" w:rsidR="00474AF6" w:rsidRDefault="00474AF6" w:rsidP="00BB48F8">
            <w:pPr>
              <w:pStyle w:val="Heading2"/>
              <w:numPr>
                <w:ilvl w:val="0"/>
                <w:numId w:val="0"/>
              </w:numPr>
              <w:rPr>
                <w:b/>
              </w:rPr>
            </w:pPr>
            <w:r>
              <w:rPr>
                <w:b/>
              </w:rPr>
              <w:t xml:space="preserve">Section A – </w:t>
            </w:r>
            <w:r w:rsidRPr="00953B6C">
              <w:rPr>
                <w:b/>
              </w:rPr>
              <w:t>Instructions and</w:t>
            </w:r>
            <w:r>
              <w:rPr>
                <w:b/>
              </w:rPr>
              <w:t xml:space="preserve"> information </w:t>
            </w:r>
          </w:p>
          <w:p w14:paraId="71C41974" w14:textId="77777777" w:rsidR="00474AF6" w:rsidRPr="00953B6C" w:rsidRDefault="00474AF6" w:rsidP="00BB48F8">
            <w:pPr>
              <w:pStyle w:val="Heading2"/>
              <w:numPr>
                <w:ilvl w:val="0"/>
                <w:numId w:val="0"/>
              </w:numPr>
              <w:rPr>
                <w:b/>
              </w:rPr>
            </w:pPr>
          </w:p>
        </w:tc>
      </w:tr>
      <w:tr w:rsidR="00474AF6" w14:paraId="46C5C875" w14:textId="77777777" w:rsidTr="00BB48F8">
        <w:tc>
          <w:tcPr>
            <w:tcW w:w="1559" w:type="dxa"/>
          </w:tcPr>
          <w:p w14:paraId="33A71022" w14:textId="77777777" w:rsidR="00474AF6" w:rsidRDefault="00474AF6" w:rsidP="00BB48F8">
            <w:pPr>
              <w:pStyle w:val="Heading2"/>
              <w:numPr>
                <w:ilvl w:val="0"/>
                <w:numId w:val="0"/>
              </w:numPr>
              <w:jc w:val="center"/>
            </w:pPr>
            <w:r>
              <w:t>1</w:t>
            </w:r>
          </w:p>
        </w:tc>
        <w:tc>
          <w:tcPr>
            <w:tcW w:w="6266" w:type="dxa"/>
          </w:tcPr>
          <w:p w14:paraId="2B22C21E" w14:textId="77777777" w:rsidR="00474AF6" w:rsidRDefault="00474AF6" w:rsidP="00BB48F8">
            <w:pPr>
              <w:pStyle w:val="Heading2"/>
              <w:numPr>
                <w:ilvl w:val="0"/>
                <w:numId w:val="0"/>
              </w:numPr>
            </w:pPr>
            <w:r>
              <w:t>Introduction and background</w:t>
            </w:r>
          </w:p>
          <w:p w14:paraId="6F7DC399" w14:textId="77777777" w:rsidR="00474AF6" w:rsidRDefault="00474AF6" w:rsidP="00BB48F8">
            <w:pPr>
              <w:pStyle w:val="Heading2"/>
              <w:numPr>
                <w:ilvl w:val="0"/>
                <w:numId w:val="0"/>
              </w:numPr>
            </w:pPr>
          </w:p>
        </w:tc>
      </w:tr>
      <w:tr w:rsidR="00474AF6" w14:paraId="14600EE1" w14:textId="77777777" w:rsidTr="00BB48F8">
        <w:tc>
          <w:tcPr>
            <w:tcW w:w="1559" w:type="dxa"/>
          </w:tcPr>
          <w:p w14:paraId="2CA7FE5B" w14:textId="77777777" w:rsidR="00474AF6" w:rsidRDefault="00474AF6" w:rsidP="00BB48F8">
            <w:pPr>
              <w:pStyle w:val="Heading2"/>
              <w:numPr>
                <w:ilvl w:val="0"/>
                <w:numId w:val="0"/>
              </w:numPr>
              <w:jc w:val="center"/>
            </w:pPr>
            <w:r>
              <w:t>2</w:t>
            </w:r>
          </w:p>
        </w:tc>
        <w:tc>
          <w:tcPr>
            <w:tcW w:w="6266" w:type="dxa"/>
          </w:tcPr>
          <w:p w14:paraId="43D5B855" w14:textId="77777777" w:rsidR="00474AF6" w:rsidRDefault="00474AF6" w:rsidP="00BB48F8">
            <w:pPr>
              <w:pStyle w:val="Heading2"/>
              <w:numPr>
                <w:ilvl w:val="0"/>
                <w:numId w:val="0"/>
              </w:numPr>
            </w:pPr>
            <w:r>
              <w:t xml:space="preserve">Tender timetable </w:t>
            </w:r>
          </w:p>
          <w:p w14:paraId="790D7575" w14:textId="77777777" w:rsidR="00474AF6" w:rsidRDefault="00474AF6" w:rsidP="00BB48F8">
            <w:pPr>
              <w:pStyle w:val="Heading2"/>
              <w:numPr>
                <w:ilvl w:val="0"/>
                <w:numId w:val="0"/>
              </w:numPr>
            </w:pPr>
          </w:p>
        </w:tc>
      </w:tr>
      <w:tr w:rsidR="00474AF6" w14:paraId="391E1AEE" w14:textId="77777777" w:rsidTr="00BB48F8">
        <w:tc>
          <w:tcPr>
            <w:tcW w:w="1559" w:type="dxa"/>
          </w:tcPr>
          <w:p w14:paraId="44278D81" w14:textId="77777777" w:rsidR="00474AF6" w:rsidRDefault="00474AF6" w:rsidP="00BB48F8">
            <w:pPr>
              <w:pStyle w:val="Heading2"/>
              <w:numPr>
                <w:ilvl w:val="0"/>
                <w:numId w:val="0"/>
              </w:numPr>
              <w:jc w:val="center"/>
            </w:pPr>
            <w:r>
              <w:t>3</w:t>
            </w:r>
          </w:p>
        </w:tc>
        <w:tc>
          <w:tcPr>
            <w:tcW w:w="6266" w:type="dxa"/>
          </w:tcPr>
          <w:p w14:paraId="3C6C5772" w14:textId="77777777" w:rsidR="00474AF6" w:rsidRDefault="00474AF6" w:rsidP="00BB48F8">
            <w:pPr>
              <w:pStyle w:val="Heading2"/>
              <w:numPr>
                <w:ilvl w:val="0"/>
                <w:numId w:val="0"/>
              </w:numPr>
            </w:pPr>
            <w:r>
              <w:t xml:space="preserve">Instructions to Bidders </w:t>
            </w:r>
          </w:p>
          <w:p w14:paraId="23637221" w14:textId="77777777" w:rsidR="00474AF6" w:rsidRDefault="00474AF6" w:rsidP="00BB48F8">
            <w:pPr>
              <w:pStyle w:val="Heading2"/>
              <w:numPr>
                <w:ilvl w:val="0"/>
                <w:numId w:val="0"/>
              </w:numPr>
            </w:pPr>
          </w:p>
        </w:tc>
      </w:tr>
      <w:tr w:rsidR="00474AF6" w14:paraId="2298874F" w14:textId="77777777" w:rsidTr="00BB48F8">
        <w:tc>
          <w:tcPr>
            <w:tcW w:w="1559" w:type="dxa"/>
          </w:tcPr>
          <w:p w14:paraId="52FBE61D" w14:textId="77777777" w:rsidR="00474AF6" w:rsidRPr="001D0C3D" w:rsidRDefault="00474AF6" w:rsidP="00BB48F8">
            <w:pPr>
              <w:pStyle w:val="Heading2"/>
              <w:numPr>
                <w:ilvl w:val="0"/>
                <w:numId w:val="0"/>
              </w:numPr>
              <w:jc w:val="center"/>
            </w:pPr>
            <w:r w:rsidRPr="001D0C3D">
              <w:t>4</w:t>
            </w:r>
          </w:p>
        </w:tc>
        <w:tc>
          <w:tcPr>
            <w:tcW w:w="6266" w:type="dxa"/>
          </w:tcPr>
          <w:p w14:paraId="24B7D595" w14:textId="77777777" w:rsidR="00474AF6" w:rsidRPr="001D0C3D" w:rsidRDefault="00474AF6" w:rsidP="00BB48F8">
            <w:pPr>
              <w:pStyle w:val="Heading2"/>
              <w:numPr>
                <w:ilvl w:val="0"/>
                <w:numId w:val="0"/>
              </w:numPr>
            </w:pPr>
            <w:r w:rsidRPr="001D0C3D">
              <w:t>Tender evaluation methodology and criteria</w:t>
            </w:r>
          </w:p>
          <w:p w14:paraId="3B896FF3" w14:textId="77777777" w:rsidR="00474AF6" w:rsidRPr="001D0C3D" w:rsidRDefault="00474AF6" w:rsidP="00BB48F8">
            <w:pPr>
              <w:pStyle w:val="Heading2"/>
              <w:numPr>
                <w:ilvl w:val="0"/>
                <w:numId w:val="0"/>
              </w:numPr>
            </w:pPr>
            <w:r w:rsidRPr="001D0C3D">
              <w:t xml:space="preserve"> </w:t>
            </w:r>
          </w:p>
        </w:tc>
      </w:tr>
      <w:tr w:rsidR="00474AF6" w14:paraId="0FE33D56" w14:textId="77777777" w:rsidTr="00BB48F8">
        <w:tc>
          <w:tcPr>
            <w:tcW w:w="1559" w:type="dxa"/>
          </w:tcPr>
          <w:p w14:paraId="508BA6DB" w14:textId="77777777" w:rsidR="00474AF6" w:rsidRPr="001D0C3D" w:rsidRDefault="00474AF6" w:rsidP="00BB48F8">
            <w:pPr>
              <w:pStyle w:val="Heading2"/>
              <w:numPr>
                <w:ilvl w:val="0"/>
                <w:numId w:val="0"/>
              </w:numPr>
              <w:jc w:val="center"/>
            </w:pPr>
            <w:r>
              <w:t>5</w:t>
            </w:r>
          </w:p>
        </w:tc>
        <w:tc>
          <w:tcPr>
            <w:tcW w:w="6266" w:type="dxa"/>
          </w:tcPr>
          <w:p w14:paraId="188D1280" w14:textId="77777777" w:rsidR="00474AF6" w:rsidRDefault="00474AF6" w:rsidP="00BB48F8">
            <w:pPr>
              <w:pStyle w:val="Heading2"/>
              <w:numPr>
                <w:ilvl w:val="0"/>
                <w:numId w:val="0"/>
              </w:numPr>
            </w:pPr>
            <w:r>
              <w:t>Staff</w:t>
            </w:r>
          </w:p>
          <w:p w14:paraId="770B8466" w14:textId="77777777" w:rsidR="00474AF6" w:rsidRPr="001D0C3D" w:rsidRDefault="00474AF6" w:rsidP="00BB48F8">
            <w:pPr>
              <w:pStyle w:val="Heading2"/>
              <w:numPr>
                <w:ilvl w:val="0"/>
                <w:numId w:val="0"/>
              </w:numPr>
            </w:pPr>
          </w:p>
        </w:tc>
      </w:tr>
      <w:tr w:rsidR="00474AF6" w14:paraId="065FB707" w14:textId="77777777" w:rsidTr="00BB48F8">
        <w:tc>
          <w:tcPr>
            <w:tcW w:w="1559" w:type="dxa"/>
          </w:tcPr>
          <w:p w14:paraId="1BB4BE86" w14:textId="77777777" w:rsidR="00474AF6" w:rsidRPr="001D0C3D" w:rsidRDefault="00474AF6" w:rsidP="00BB48F8">
            <w:pPr>
              <w:pStyle w:val="Heading2"/>
              <w:numPr>
                <w:ilvl w:val="0"/>
                <w:numId w:val="0"/>
              </w:numPr>
              <w:jc w:val="center"/>
            </w:pPr>
            <w:r>
              <w:t>Annex A1</w:t>
            </w:r>
          </w:p>
        </w:tc>
        <w:tc>
          <w:tcPr>
            <w:tcW w:w="6266" w:type="dxa"/>
          </w:tcPr>
          <w:p w14:paraId="7FFDC995" w14:textId="77777777" w:rsidR="00474AF6" w:rsidRDefault="00474AF6" w:rsidP="00BB48F8">
            <w:pPr>
              <w:pStyle w:val="Heading2"/>
              <w:numPr>
                <w:ilvl w:val="0"/>
                <w:numId w:val="0"/>
              </w:numPr>
            </w:pPr>
            <w:r>
              <w:t>NHS Terms and Conditions</w:t>
            </w:r>
          </w:p>
          <w:p w14:paraId="462B4E18" w14:textId="77777777" w:rsidR="00474AF6" w:rsidRPr="001D0C3D" w:rsidRDefault="00474AF6" w:rsidP="00BB48F8">
            <w:pPr>
              <w:pStyle w:val="Heading2"/>
              <w:numPr>
                <w:ilvl w:val="0"/>
                <w:numId w:val="0"/>
              </w:numPr>
            </w:pPr>
          </w:p>
        </w:tc>
      </w:tr>
      <w:tr w:rsidR="00474AF6" w:rsidRPr="00953B6C" w14:paraId="48D78EF2" w14:textId="77777777" w:rsidTr="00BB48F8">
        <w:tc>
          <w:tcPr>
            <w:tcW w:w="7825" w:type="dxa"/>
            <w:gridSpan w:val="2"/>
            <w:shd w:val="clear" w:color="auto" w:fill="BFBFBF" w:themeFill="background1" w:themeFillShade="BF"/>
          </w:tcPr>
          <w:p w14:paraId="20FD45E3" w14:textId="77777777" w:rsidR="00474AF6" w:rsidRDefault="00474AF6" w:rsidP="00BB48F8">
            <w:pPr>
              <w:pStyle w:val="Heading2"/>
              <w:numPr>
                <w:ilvl w:val="0"/>
                <w:numId w:val="0"/>
              </w:numPr>
              <w:rPr>
                <w:b/>
              </w:rPr>
            </w:pPr>
            <w:r>
              <w:rPr>
                <w:b/>
              </w:rPr>
              <w:t xml:space="preserve">Section B – Annexes </w:t>
            </w:r>
          </w:p>
          <w:p w14:paraId="2F6ECDBD" w14:textId="77777777" w:rsidR="00474AF6" w:rsidRPr="00953B6C" w:rsidRDefault="00474AF6" w:rsidP="00BB48F8">
            <w:pPr>
              <w:pStyle w:val="Heading2"/>
              <w:numPr>
                <w:ilvl w:val="0"/>
                <w:numId w:val="0"/>
              </w:numPr>
              <w:rPr>
                <w:b/>
              </w:rPr>
            </w:pPr>
          </w:p>
        </w:tc>
      </w:tr>
      <w:tr w:rsidR="00474AF6" w14:paraId="00DBB222" w14:textId="77777777" w:rsidTr="00BB48F8">
        <w:tc>
          <w:tcPr>
            <w:tcW w:w="1559" w:type="dxa"/>
            <w:shd w:val="clear" w:color="auto" w:fill="auto"/>
          </w:tcPr>
          <w:p w14:paraId="1093B81A" w14:textId="77777777" w:rsidR="00474AF6" w:rsidRDefault="00474AF6" w:rsidP="00BB48F8">
            <w:pPr>
              <w:pStyle w:val="Heading2"/>
              <w:numPr>
                <w:ilvl w:val="0"/>
                <w:numId w:val="0"/>
              </w:numPr>
              <w:jc w:val="center"/>
            </w:pPr>
            <w:r>
              <w:t>Annex B1</w:t>
            </w:r>
          </w:p>
        </w:tc>
        <w:tc>
          <w:tcPr>
            <w:tcW w:w="6266" w:type="dxa"/>
          </w:tcPr>
          <w:p w14:paraId="0E0A7D4A" w14:textId="77777777" w:rsidR="00474AF6" w:rsidRDefault="00474AF6" w:rsidP="00BB48F8">
            <w:pPr>
              <w:pStyle w:val="Heading2"/>
              <w:numPr>
                <w:ilvl w:val="0"/>
                <w:numId w:val="0"/>
              </w:numPr>
            </w:pPr>
            <w:r>
              <w:t>Eligibility questions and responses</w:t>
            </w:r>
          </w:p>
          <w:p w14:paraId="43752A11" w14:textId="77777777" w:rsidR="00474AF6" w:rsidRDefault="00474AF6" w:rsidP="00BB48F8">
            <w:pPr>
              <w:pStyle w:val="Heading2"/>
              <w:numPr>
                <w:ilvl w:val="0"/>
                <w:numId w:val="0"/>
              </w:numPr>
            </w:pPr>
          </w:p>
        </w:tc>
      </w:tr>
      <w:tr w:rsidR="00474AF6" w14:paraId="174CE4F7" w14:textId="77777777" w:rsidTr="00BB48F8">
        <w:tc>
          <w:tcPr>
            <w:tcW w:w="1559" w:type="dxa"/>
            <w:shd w:val="clear" w:color="auto" w:fill="auto"/>
          </w:tcPr>
          <w:p w14:paraId="074D81AB" w14:textId="77777777" w:rsidR="00474AF6" w:rsidRDefault="00474AF6" w:rsidP="00BB48F8">
            <w:pPr>
              <w:pStyle w:val="Heading2"/>
              <w:numPr>
                <w:ilvl w:val="0"/>
                <w:numId w:val="0"/>
              </w:numPr>
              <w:jc w:val="center"/>
            </w:pPr>
            <w:r>
              <w:t>Annex B2</w:t>
            </w:r>
          </w:p>
        </w:tc>
        <w:tc>
          <w:tcPr>
            <w:tcW w:w="6266" w:type="dxa"/>
          </w:tcPr>
          <w:p w14:paraId="43744341" w14:textId="77777777" w:rsidR="00474AF6" w:rsidRDefault="00474AF6" w:rsidP="00BB48F8">
            <w:pPr>
              <w:pStyle w:val="Heading2"/>
              <w:numPr>
                <w:ilvl w:val="0"/>
                <w:numId w:val="0"/>
              </w:numPr>
            </w:pPr>
            <w:r>
              <w:t>Confidential and commercially sensitive information</w:t>
            </w:r>
          </w:p>
          <w:p w14:paraId="5E44FA8D" w14:textId="77777777" w:rsidR="00474AF6" w:rsidRDefault="00474AF6" w:rsidP="00BB48F8">
            <w:pPr>
              <w:pStyle w:val="Heading2"/>
              <w:numPr>
                <w:ilvl w:val="0"/>
                <w:numId w:val="0"/>
              </w:numPr>
            </w:pPr>
          </w:p>
        </w:tc>
      </w:tr>
      <w:tr w:rsidR="00474AF6" w14:paraId="78F58777" w14:textId="77777777" w:rsidTr="00BB48F8">
        <w:tc>
          <w:tcPr>
            <w:tcW w:w="1559" w:type="dxa"/>
            <w:shd w:val="clear" w:color="auto" w:fill="auto"/>
          </w:tcPr>
          <w:p w14:paraId="7BF8A73A" w14:textId="77777777" w:rsidR="00474AF6" w:rsidRDefault="00474AF6" w:rsidP="00BB48F8">
            <w:pPr>
              <w:pStyle w:val="Heading2"/>
              <w:numPr>
                <w:ilvl w:val="0"/>
                <w:numId w:val="0"/>
              </w:numPr>
              <w:jc w:val="center"/>
            </w:pPr>
            <w:r>
              <w:t xml:space="preserve">Annex B3 </w:t>
            </w:r>
          </w:p>
        </w:tc>
        <w:tc>
          <w:tcPr>
            <w:tcW w:w="6266" w:type="dxa"/>
          </w:tcPr>
          <w:p w14:paraId="0D345190" w14:textId="77777777" w:rsidR="00474AF6" w:rsidRDefault="00474AF6" w:rsidP="00BB48F8">
            <w:pPr>
              <w:pStyle w:val="Heading2"/>
              <w:numPr>
                <w:ilvl w:val="0"/>
                <w:numId w:val="0"/>
              </w:numPr>
              <w:tabs>
                <w:tab w:val="right" w:pos="5454"/>
              </w:tabs>
            </w:pPr>
            <w:r>
              <w:t>Administrative Instructions</w:t>
            </w:r>
            <w:r>
              <w:tab/>
            </w:r>
          </w:p>
          <w:p w14:paraId="2B29AD99" w14:textId="77777777" w:rsidR="00474AF6" w:rsidRDefault="00474AF6" w:rsidP="00BB48F8">
            <w:pPr>
              <w:pStyle w:val="Heading2"/>
              <w:numPr>
                <w:ilvl w:val="0"/>
                <w:numId w:val="0"/>
              </w:numPr>
              <w:tabs>
                <w:tab w:val="right" w:pos="5454"/>
              </w:tabs>
            </w:pPr>
          </w:p>
        </w:tc>
      </w:tr>
      <w:tr w:rsidR="00474AF6" w14:paraId="66F8DEC1" w14:textId="77777777" w:rsidTr="00BB48F8">
        <w:tc>
          <w:tcPr>
            <w:tcW w:w="1559" w:type="dxa"/>
            <w:shd w:val="clear" w:color="auto" w:fill="auto"/>
          </w:tcPr>
          <w:p w14:paraId="7E5AEBF8" w14:textId="77777777" w:rsidR="00474AF6" w:rsidRDefault="00474AF6" w:rsidP="00BB48F8">
            <w:pPr>
              <w:pStyle w:val="Heading2"/>
              <w:numPr>
                <w:ilvl w:val="0"/>
                <w:numId w:val="0"/>
              </w:numPr>
              <w:jc w:val="center"/>
            </w:pPr>
            <w:r>
              <w:t>Annex B4</w:t>
            </w:r>
          </w:p>
        </w:tc>
        <w:tc>
          <w:tcPr>
            <w:tcW w:w="6266" w:type="dxa"/>
          </w:tcPr>
          <w:p w14:paraId="011B8029" w14:textId="77777777" w:rsidR="00474AF6" w:rsidRDefault="00474AF6" w:rsidP="00BB48F8">
            <w:pPr>
              <w:pStyle w:val="Heading2"/>
              <w:numPr>
                <w:ilvl w:val="0"/>
                <w:numId w:val="0"/>
              </w:numPr>
              <w:tabs>
                <w:tab w:val="right" w:pos="5454"/>
              </w:tabs>
            </w:pPr>
            <w:r>
              <w:t>Form of Tender</w:t>
            </w:r>
          </w:p>
          <w:p w14:paraId="17104A23" w14:textId="77777777" w:rsidR="00474AF6" w:rsidRDefault="00474AF6" w:rsidP="00BB48F8">
            <w:pPr>
              <w:pStyle w:val="Heading2"/>
              <w:numPr>
                <w:ilvl w:val="0"/>
                <w:numId w:val="0"/>
              </w:numPr>
              <w:tabs>
                <w:tab w:val="right" w:pos="5454"/>
              </w:tabs>
            </w:pPr>
          </w:p>
        </w:tc>
      </w:tr>
      <w:tr w:rsidR="00474AF6" w14:paraId="1D7AEC8B" w14:textId="77777777" w:rsidTr="00BB48F8">
        <w:tc>
          <w:tcPr>
            <w:tcW w:w="1559" w:type="dxa"/>
          </w:tcPr>
          <w:p w14:paraId="748686BC" w14:textId="77777777" w:rsidR="00474AF6" w:rsidRDefault="00474AF6" w:rsidP="00BB48F8">
            <w:pPr>
              <w:pStyle w:val="Heading2"/>
              <w:numPr>
                <w:ilvl w:val="0"/>
                <w:numId w:val="0"/>
              </w:numPr>
              <w:jc w:val="center"/>
            </w:pPr>
            <w:r>
              <w:t>Annex B5</w:t>
            </w:r>
          </w:p>
        </w:tc>
        <w:tc>
          <w:tcPr>
            <w:tcW w:w="6266" w:type="dxa"/>
          </w:tcPr>
          <w:p w14:paraId="67EBE31D" w14:textId="77777777" w:rsidR="00474AF6" w:rsidRDefault="00474AF6" w:rsidP="00BB48F8">
            <w:pPr>
              <w:pStyle w:val="Heading2"/>
              <w:numPr>
                <w:ilvl w:val="0"/>
                <w:numId w:val="0"/>
              </w:numPr>
            </w:pPr>
            <w:r>
              <w:t>General Data protection Regulation (GDPR)</w:t>
            </w:r>
          </w:p>
          <w:p w14:paraId="5F74C373" w14:textId="77777777" w:rsidR="00474AF6" w:rsidRDefault="00474AF6" w:rsidP="00BB48F8">
            <w:pPr>
              <w:pStyle w:val="Heading2"/>
              <w:numPr>
                <w:ilvl w:val="0"/>
                <w:numId w:val="0"/>
              </w:numPr>
            </w:pPr>
          </w:p>
        </w:tc>
      </w:tr>
      <w:tr w:rsidR="00474AF6" w14:paraId="53023665" w14:textId="77777777" w:rsidTr="00BB48F8">
        <w:tc>
          <w:tcPr>
            <w:tcW w:w="1559" w:type="dxa"/>
          </w:tcPr>
          <w:p w14:paraId="0FD15B34" w14:textId="77777777" w:rsidR="00474AF6" w:rsidRDefault="00474AF6" w:rsidP="00BB48F8">
            <w:pPr>
              <w:pStyle w:val="Heading2"/>
              <w:numPr>
                <w:ilvl w:val="0"/>
                <w:numId w:val="0"/>
              </w:numPr>
              <w:jc w:val="center"/>
            </w:pPr>
            <w:r>
              <w:t>Annex B6</w:t>
            </w:r>
          </w:p>
        </w:tc>
        <w:tc>
          <w:tcPr>
            <w:tcW w:w="6266" w:type="dxa"/>
          </w:tcPr>
          <w:p w14:paraId="6DA49109" w14:textId="77777777" w:rsidR="00474AF6" w:rsidRDefault="00474AF6" w:rsidP="00BB48F8">
            <w:pPr>
              <w:pStyle w:val="Heading2"/>
              <w:numPr>
                <w:ilvl w:val="0"/>
                <w:numId w:val="0"/>
              </w:numPr>
            </w:pPr>
            <w:r>
              <w:t xml:space="preserve">Data Processing Agreement </w:t>
            </w:r>
          </w:p>
          <w:p w14:paraId="5D5CFA7B" w14:textId="77777777" w:rsidR="00474AF6" w:rsidRDefault="00474AF6" w:rsidP="00BB48F8">
            <w:pPr>
              <w:pStyle w:val="Heading2"/>
              <w:numPr>
                <w:ilvl w:val="0"/>
                <w:numId w:val="0"/>
              </w:numPr>
            </w:pPr>
          </w:p>
        </w:tc>
      </w:tr>
      <w:tr w:rsidR="00474AF6" w14:paraId="0330D55E" w14:textId="77777777" w:rsidTr="00BB48F8">
        <w:tc>
          <w:tcPr>
            <w:tcW w:w="1559" w:type="dxa"/>
          </w:tcPr>
          <w:p w14:paraId="16EDA83F" w14:textId="77777777" w:rsidR="00474AF6" w:rsidRDefault="00474AF6" w:rsidP="00BB48F8">
            <w:pPr>
              <w:pStyle w:val="Heading2"/>
              <w:numPr>
                <w:ilvl w:val="0"/>
                <w:numId w:val="0"/>
              </w:numPr>
              <w:jc w:val="center"/>
            </w:pPr>
            <w:r>
              <w:t>Annex B7</w:t>
            </w:r>
          </w:p>
        </w:tc>
        <w:tc>
          <w:tcPr>
            <w:tcW w:w="6266" w:type="dxa"/>
          </w:tcPr>
          <w:p w14:paraId="365C2D6A" w14:textId="77777777" w:rsidR="00474AF6" w:rsidRDefault="00474AF6" w:rsidP="00BB48F8">
            <w:pPr>
              <w:pStyle w:val="Heading2"/>
              <w:numPr>
                <w:ilvl w:val="0"/>
                <w:numId w:val="0"/>
              </w:numPr>
            </w:pPr>
            <w:r>
              <w:t>Exclusion Grounds</w:t>
            </w:r>
          </w:p>
          <w:p w14:paraId="0946FBA6" w14:textId="77777777" w:rsidR="00474AF6" w:rsidRDefault="00474AF6" w:rsidP="00BB48F8">
            <w:pPr>
              <w:pStyle w:val="Heading2"/>
              <w:numPr>
                <w:ilvl w:val="0"/>
                <w:numId w:val="0"/>
              </w:numPr>
            </w:pPr>
          </w:p>
        </w:tc>
      </w:tr>
      <w:tr w:rsidR="00474AF6" w:rsidRPr="005F3805" w14:paraId="45C48BC6" w14:textId="77777777" w:rsidTr="00BB48F8">
        <w:tc>
          <w:tcPr>
            <w:tcW w:w="1559" w:type="dxa"/>
          </w:tcPr>
          <w:p w14:paraId="03762442" w14:textId="77777777" w:rsidR="00474AF6" w:rsidRDefault="00474AF6" w:rsidP="00BB48F8">
            <w:pPr>
              <w:pStyle w:val="Heading2"/>
              <w:numPr>
                <w:ilvl w:val="0"/>
                <w:numId w:val="0"/>
              </w:numPr>
              <w:jc w:val="center"/>
            </w:pPr>
            <w:r>
              <w:t>Annex B8</w:t>
            </w:r>
          </w:p>
        </w:tc>
        <w:tc>
          <w:tcPr>
            <w:tcW w:w="6266" w:type="dxa"/>
          </w:tcPr>
          <w:p w14:paraId="6659B8CA" w14:textId="77777777" w:rsidR="00474AF6" w:rsidRDefault="00474AF6" w:rsidP="00BB48F8">
            <w:pPr>
              <w:pStyle w:val="Heading2"/>
              <w:numPr>
                <w:ilvl w:val="0"/>
                <w:numId w:val="0"/>
              </w:numPr>
              <w:rPr>
                <w:bCs/>
              </w:rPr>
            </w:pPr>
            <w:r w:rsidRPr="005F3805">
              <w:rPr>
                <w:bCs/>
              </w:rPr>
              <w:t>AI Disclosure Question</w:t>
            </w:r>
            <w:r>
              <w:rPr>
                <w:bCs/>
              </w:rPr>
              <w:t>naire</w:t>
            </w:r>
          </w:p>
          <w:p w14:paraId="1B1312CA" w14:textId="77777777" w:rsidR="00474AF6" w:rsidRPr="005F3805" w:rsidRDefault="00474AF6" w:rsidP="00BB48F8">
            <w:pPr>
              <w:pStyle w:val="Heading2"/>
              <w:numPr>
                <w:ilvl w:val="0"/>
                <w:numId w:val="0"/>
              </w:numPr>
              <w:rPr>
                <w:bCs/>
              </w:rPr>
            </w:pPr>
          </w:p>
        </w:tc>
      </w:tr>
      <w:tr w:rsidR="00474AF6" w14:paraId="6D0CF206" w14:textId="77777777" w:rsidTr="00BB48F8">
        <w:tc>
          <w:tcPr>
            <w:tcW w:w="7825" w:type="dxa"/>
            <w:gridSpan w:val="2"/>
            <w:shd w:val="clear" w:color="auto" w:fill="BFBFBF" w:themeFill="background1" w:themeFillShade="BF"/>
          </w:tcPr>
          <w:p w14:paraId="20331435" w14:textId="77777777" w:rsidR="00474AF6" w:rsidRPr="00B40696" w:rsidRDefault="00474AF6" w:rsidP="00BB48F8">
            <w:pPr>
              <w:pStyle w:val="Heading2"/>
              <w:numPr>
                <w:ilvl w:val="0"/>
                <w:numId w:val="0"/>
              </w:numPr>
              <w:rPr>
                <w:b/>
                <w:bCs/>
              </w:rPr>
            </w:pPr>
            <w:r w:rsidRPr="00B40696">
              <w:rPr>
                <w:b/>
                <w:bCs/>
              </w:rPr>
              <w:t xml:space="preserve">Appendices </w:t>
            </w:r>
          </w:p>
          <w:p w14:paraId="629AF098" w14:textId="77777777" w:rsidR="00474AF6" w:rsidRPr="00B40696" w:rsidRDefault="00474AF6" w:rsidP="00BB48F8">
            <w:pPr>
              <w:pStyle w:val="Heading2"/>
              <w:numPr>
                <w:ilvl w:val="0"/>
                <w:numId w:val="0"/>
              </w:numPr>
              <w:ind w:firstLine="850"/>
              <w:rPr>
                <w:b/>
                <w:bCs/>
              </w:rPr>
            </w:pPr>
          </w:p>
        </w:tc>
      </w:tr>
      <w:tr w:rsidR="00474AF6" w14:paraId="22470316" w14:textId="77777777" w:rsidTr="00BB48F8">
        <w:tc>
          <w:tcPr>
            <w:tcW w:w="1559" w:type="dxa"/>
          </w:tcPr>
          <w:p w14:paraId="24ADC538" w14:textId="77777777" w:rsidR="00474AF6" w:rsidRDefault="00474AF6" w:rsidP="00BB48F8">
            <w:pPr>
              <w:pStyle w:val="Heading2"/>
              <w:numPr>
                <w:ilvl w:val="0"/>
                <w:numId w:val="0"/>
              </w:numPr>
              <w:jc w:val="center"/>
            </w:pPr>
            <w:r>
              <w:t>Appendix A</w:t>
            </w:r>
          </w:p>
        </w:tc>
        <w:tc>
          <w:tcPr>
            <w:tcW w:w="6266" w:type="dxa"/>
          </w:tcPr>
          <w:p w14:paraId="698AED8F" w14:textId="77777777" w:rsidR="00474AF6" w:rsidRDefault="00BF28B5" w:rsidP="00BF28B5">
            <w:pPr>
              <w:pStyle w:val="Heading2"/>
              <w:numPr>
                <w:ilvl w:val="0"/>
                <w:numId w:val="0"/>
              </w:numPr>
            </w:pPr>
            <w:r>
              <w:t>Specification of S</w:t>
            </w:r>
            <w:r w:rsidR="00474AF6">
              <w:t xml:space="preserve">ervices </w:t>
            </w:r>
            <w:r>
              <w:t>R</w:t>
            </w:r>
            <w:r w:rsidR="00474AF6">
              <w:t xml:space="preserve">equired </w:t>
            </w:r>
          </w:p>
          <w:p w14:paraId="294DA1DA" w14:textId="5DB5D0F8" w:rsidR="00BF28B5" w:rsidRDefault="00BF28B5" w:rsidP="00BF28B5">
            <w:pPr>
              <w:pStyle w:val="Heading2"/>
              <w:numPr>
                <w:ilvl w:val="0"/>
                <w:numId w:val="0"/>
              </w:numPr>
            </w:pPr>
          </w:p>
        </w:tc>
      </w:tr>
      <w:tr w:rsidR="00474AF6" w14:paraId="288A5E37" w14:textId="77777777" w:rsidTr="00BB48F8">
        <w:tc>
          <w:tcPr>
            <w:tcW w:w="1559" w:type="dxa"/>
          </w:tcPr>
          <w:p w14:paraId="194E2322" w14:textId="77777777" w:rsidR="00474AF6" w:rsidRDefault="00474AF6" w:rsidP="00BB48F8">
            <w:pPr>
              <w:pStyle w:val="Heading2"/>
              <w:numPr>
                <w:ilvl w:val="0"/>
                <w:numId w:val="0"/>
              </w:numPr>
              <w:jc w:val="center"/>
            </w:pPr>
            <w:r>
              <w:t>Appendix B(i)</w:t>
            </w:r>
          </w:p>
        </w:tc>
        <w:tc>
          <w:tcPr>
            <w:tcW w:w="6266" w:type="dxa"/>
          </w:tcPr>
          <w:p w14:paraId="65A69568" w14:textId="77777777" w:rsidR="00474AF6" w:rsidRDefault="00474AF6" w:rsidP="00BB48F8">
            <w:pPr>
              <w:pStyle w:val="Heading2"/>
              <w:numPr>
                <w:ilvl w:val="0"/>
                <w:numId w:val="0"/>
              </w:numPr>
            </w:pPr>
            <w:r>
              <w:t>Stage 1 Project Specific Eligibility Questions</w:t>
            </w:r>
          </w:p>
          <w:p w14:paraId="42BEB09D" w14:textId="77777777" w:rsidR="00474AF6" w:rsidRDefault="00474AF6" w:rsidP="00BB48F8">
            <w:pPr>
              <w:pStyle w:val="Heading2"/>
              <w:numPr>
                <w:ilvl w:val="0"/>
                <w:numId w:val="0"/>
              </w:numPr>
            </w:pPr>
          </w:p>
        </w:tc>
      </w:tr>
      <w:tr w:rsidR="00474AF6" w14:paraId="07A03542" w14:textId="77777777" w:rsidTr="00BB48F8">
        <w:tc>
          <w:tcPr>
            <w:tcW w:w="1559" w:type="dxa"/>
          </w:tcPr>
          <w:p w14:paraId="5F4D1C06" w14:textId="77777777" w:rsidR="00474AF6" w:rsidRDefault="00474AF6" w:rsidP="00BB48F8">
            <w:pPr>
              <w:pStyle w:val="Heading2"/>
              <w:numPr>
                <w:ilvl w:val="0"/>
                <w:numId w:val="0"/>
              </w:numPr>
              <w:jc w:val="center"/>
            </w:pPr>
            <w:r>
              <w:t xml:space="preserve">Appendix B(ii) </w:t>
            </w:r>
          </w:p>
        </w:tc>
        <w:tc>
          <w:tcPr>
            <w:tcW w:w="6266" w:type="dxa"/>
          </w:tcPr>
          <w:p w14:paraId="2C390D4A" w14:textId="77777777" w:rsidR="00474AF6" w:rsidRDefault="00474AF6" w:rsidP="00BB48F8">
            <w:pPr>
              <w:pStyle w:val="Heading2"/>
              <w:numPr>
                <w:ilvl w:val="0"/>
                <w:numId w:val="0"/>
              </w:numPr>
            </w:pPr>
            <w:r>
              <w:t>Stage 2 Quality and Commercial Questions</w:t>
            </w:r>
          </w:p>
          <w:p w14:paraId="23BF9412" w14:textId="77777777" w:rsidR="00474AF6" w:rsidRDefault="00474AF6" w:rsidP="00BB48F8">
            <w:pPr>
              <w:pStyle w:val="Heading2"/>
              <w:numPr>
                <w:ilvl w:val="0"/>
                <w:numId w:val="0"/>
              </w:numPr>
            </w:pPr>
          </w:p>
        </w:tc>
      </w:tr>
      <w:tr w:rsidR="00474AF6" w14:paraId="4FBC6950" w14:textId="77777777" w:rsidTr="00BB48F8">
        <w:tc>
          <w:tcPr>
            <w:tcW w:w="1559" w:type="dxa"/>
          </w:tcPr>
          <w:p w14:paraId="2827D9BA" w14:textId="77777777" w:rsidR="00474AF6" w:rsidRDefault="00474AF6" w:rsidP="00BB48F8">
            <w:pPr>
              <w:pStyle w:val="Heading2"/>
              <w:numPr>
                <w:ilvl w:val="0"/>
                <w:numId w:val="0"/>
              </w:numPr>
              <w:jc w:val="center"/>
            </w:pPr>
            <w:r>
              <w:t>Appendix C</w:t>
            </w:r>
          </w:p>
        </w:tc>
        <w:tc>
          <w:tcPr>
            <w:tcW w:w="6266" w:type="dxa"/>
          </w:tcPr>
          <w:p w14:paraId="1BD8899E" w14:textId="77777777" w:rsidR="00474AF6" w:rsidRDefault="00474AF6" w:rsidP="00BB48F8">
            <w:pPr>
              <w:pStyle w:val="Heading2"/>
              <w:numPr>
                <w:ilvl w:val="0"/>
                <w:numId w:val="0"/>
              </w:numPr>
            </w:pPr>
            <w:r>
              <w:t xml:space="preserve">Sample invoice </w:t>
            </w:r>
          </w:p>
          <w:p w14:paraId="5D242C17" w14:textId="77777777" w:rsidR="00474AF6" w:rsidRDefault="00474AF6" w:rsidP="00BB48F8">
            <w:pPr>
              <w:pStyle w:val="Heading2"/>
              <w:numPr>
                <w:ilvl w:val="0"/>
                <w:numId w:val="0"/>
              </w:numPr>
            </w:pPr>
          </w:p>
        </w:tc>
      </w:tr>
      <w:tr w:rsidR="00474AF6" w14:paraId="3B0B369D" w14:textId="77777777" w:rsidTr="00BB48F8">
        <w:tc>
          <w:tcPr>
            <w:tcW w:w="1559" w:type="dxa"/>
          </w:tcPr>
          <w:p w14:paraId="0A20FEAD" w14:textId="77777777" w:rsidR="00474AF6" w:rsidRDefault="00474AF6" w:rsidP="00BB48F8">
            <w:pPr>
              <w:pStyle w:val="Heading2"/>
              <w:numPr>
                <w:ilvl w:val="0"/>
                <w:numId w:val="0"/>
              </w:numPr>
              <w:jc w:val="center"/>
            </w:pPr>
            <w:r>
              <w:t>Appendix D</w:t>
            </w:r>
          </w:p>
        </w:tc>
        <w:tc>
          <w:tcPr>
            <w:tcW w:w="6266" w:type="dxa"/>
            <w:tcBorders>
              <w:bottom w:val="single" w:sz="4" w:space="0" w:color="auto"/>
            </w:tcBorders>
          </w:tcPr>
          <w:p w14:paraId="2ED6F9CE" w14:textId="77777777" w:rsidR="00474AF6" w:rsidRDefault="00474AF6" w:rsidP="00BB48F8">
            <w:pPr>
              <w:pStyle w:val="Heading2"/>
              <w:numPr>
                <w:ilvl w:val="0"/>
                <w:numId w:val="0"/>
              </w:numPr>
            </w:pPr>
            <w:r>
              <w:t xml:space="preserve">Pilot service data, last 12 months (Uptake data) </w:t>
            </w:r>
          </w:p>
          <w:p w14:paraId="083A2E34" w14:textId="77777777" w:rsidR="00474AF6" w:rsidRDefault="00474AF6" w:rsidP="00BB48F8">
            <w:pPr>
              <w:pStyle w:val="Heading2"/>
              <w:numPr>
                <w:ilvl w:val="0"/>
                <w:numId w:val="0"/>
              </w:numPr>
            </w:pPr>
          </w:p>
        </w:tc>
      </w:tr>
      <w:tr w:rsidR="00474AF6" w14:paraId="28251E83" w14:textId="77777777" w:rsidTr="00BB48F8">
        <w:tc>
          <w:tcPr>
            <w:tcW w:w="1559" w:type="dxa"/>
          </w:tcPr>
          <w:p w14:paraId="383B07F1" w14:textId="77777777" w:rsidR="00474AF6" w:rsidRDefault="00474AF6" w:rsidP="00BB48F8">
            <w:pPr>
              <w:pStyle w:val="Heading2"/>
              <w:numPr>
                <w:ilvl w:val="0"/>
                <w:numId w:val="0"/>
              </w:numPr>
              <w:jc w:val="center"/>
            </w:pPr>
            <w:r>
              <w:t>Appendix E(i)</w:t>
            </w:r>
          </w:p>
        </w:tc>
        <w:tc>
          <w:tcPr>
            <w:tcW w:w="6266" w:type="dxa"/>
            <w:tcBorders>
              <w:bottom w:val="single" w:sz="4" w:space="0" w:color="auto"/>
            </w:tcBorders>
          </w:tcPr>
          <w:p w14:paraId="4BAC7966" w14:textId="77777777" w:rsidR="00474AF6" w:rsidRDefault="00474AF6" w:rsidP="00BB48F8">
            <w:pPr>
              <w:pStyle w:val="Heading2"/>
              <w:numPr>
                <w:ilvl w:val="0"/>
                <w:numId w:val="0"/>
              </w:numPr>
              <w:jc w:val="left"/>
            </w:pPr>
            <w:r>
              <w:t>Stage 1 Project Specific Eligibility Questions_Bidder Response</w:t>
            </w:r>
          </w:p>
          <w:p w14:paraId="32BA1785" w14:textId="77777777" w:rsidR="00474AF6" w:rsidRDefault="00474AF6" w:rsidP="00BB48F8">
            <w:pPr>
              <w:pStyle w:val="Heading2"/>
              <w:numPr>
                <w:ilvl w:val="0"/>
                <w:numId w:val="0"/>
              </w:numPr>
            </w:pPr>
          </w:p>
        </w:tc>
      </w:tr>
      <w:tr w:rsidR="00474AF6" w14:paraId="75D6F179" w14:textId="77777777" w:rsidTr="00BB48F8">
        <w:tc>
          <w:tcPr>
            <w:tcW w:w="1559" w:type="dxa"/>
          </w:tcPr>
          <w:p w14:paraId="33104F39" w14:textId="77777777" w:rsidR="00474AF6" w:rsidRDefault="00474AF6" w:rsidP="00BB48F8">
            <w:pPr>
              <w:pStyle w:val="Heading2"/>
              <w:numPr>
                <w:ilvl w:val="0"/>
                <w:numId w:val="0"/>
              </w:numPr>
              <w:jc w:val="center"/>
            </w:pPr>
            <w:r>
              <w:t>Appendix E(ii)</w:t>
            </w:r>
          </w:p>
        </w:tc>
        <w:tc>
          <w:tcPr>
            <w:tcW w:w="6266" w:type="dxa"/>
            <w:tcBorders>
              <w:bottom w:val="single" w:sz="4" w:space="0" w:color="auto"/>
            </w:tcBorders>
          </w:tcPr>
          <w:p w14:paraId="13BC0A10" w14:textId="77777777" w:rsidR="00474AF6" w:rsidRDefault="00474AF6" w:rsidP="00BB48F8">
            <w:pPr>
              <w:pStyle w:val="Heading2"/>
              <w:numPr>
                <w:ilvl w:val="0"/>
                <w:numId w:val="0"/>
              </w:numPr>
              <w:jc w:val="left"/>
            </w:pPr>
            <w:r>
              <w:t xml:space="preserve">Stage 2 Quality and Commercial Questions_Bidder Response </w:t>
            </w:r>
          </w:p>
          <w:p w14:paraId="2FDABED0" w14:textId="77777777" w:rsidR="00474AF6" w:rsidRDefault="00474AF6" w:rsidP="00BB48F8">
            <w:pPr>
              <w:pStyle w:val="Heading2"/>
              <w:numPr>
                <w:ilvl w:val="0"/>
                <w:numId w:val="0"/>
              </w:numPr>
            </w:pPr>
          </w:p>
        </w:tc>
      </w:tr>
      <w:tr w:rsidR="00474AF6" w:rsidRPr="00953B6C" w14:paraId="69098674" w14:textId="77777777" w:rsidTr="00BB48F8">
        <w:tc>
          <w:tcPr>
            <w:tcW w:w="7825" w:type="dxa"/>
            <w:gridSpan w:val="2"/>
            <w:shd w:val="clear" w:color="auto" w:fill="BFBFBF" w:themeFill="background1" w:themeFillShade="BF"/>
          </w:tcPr>
          <w:p w14:paraId="51FAACD6" w14:textId="77777777" w:rsidR="00474AF6" w:rsidRDefault="00474AF6" w:rsidP="00BB48F8">
            <w:pPr>
              <w:pStyle w:val="Heading2"/>
              <w:numPr>
                <w:ilvl w:val="0"/>
                <w:numId w:val="0"/>
              </w:numPr>
              <w:rPr>
                <w:b/>
              </w:rPr>
            </w:pPr>
            <w:r>
              <w:rPr>
                <w:b/>
              </w:rPr>
              <w:t xml:space="preserve">Forms to be Submitted </w:t>
            </w:r>
          </w:p>
          <w:p w14:paraId="18C56D94" w14:textId="77777777" w:rsidR="00474AF6" w:rsidRPr="00953B6C" w:rsidRDefault="00474AF6" w:rsidP="00BB48F8">
            <w:pPr>
              <w:pStyle w:val="Heading2"/>
              <w:numPr>
                <w:ilvl w:val="0"/>
                <w:numId w:val="0"/>
              </w:numPr>
              <w:rPr>
                <w:b/>
              </w:rPr>
            </w:pPr>
          </w:p>
        </w:tc>
      </w:tr>
      <w:tr w:rsidR="00474AF6" w14:paraId="20692E8A" w14:textId="77777777" w:rsidTr="00BB48F8">
        <w:tc>
          <w:tcPr>
            <w:tcW w:w="1559" w:type="dxa"/>
          </w:tcPr>
          <w:p w14:paraId="2D77F91E" w14:textId="77777777" w:rsidR="00474AF6" w:rsidRDefault="00474AF6" w:rsidP="00BB48F8">
            <w:pPr>
              <w:pStyle w:val="Heading2"/>
              <w:numPr>
                <w:ilvl w:val="0"/>
                <w:numId w:val="0"/>
              </w:numPr>
              <w:jc w:val="center"/>
            </w:pPr>
            <w:r>
              <w:lastRenderedPageBreak/>
              <w:t>Annex B1</w:t>
            </w:r>
          </w:p>
        </w:tc>
        <w:tc>
          <w:tcPr>
            <w:tcW w:w="6266" w:type="dxa"/>
          </w:tcPr>
          <w:p w14:paraId="6E9CB9BB" w14:textId="77777777" w:rsidR="00474AF6" w:rsidRDefault="00474AF6" w:rsidP="00BB48F8">
            <w:pPr>
              <w:pStyle w:val="Heading2"/>
              <w:numPr>
                <w:ilvl w:val="0"/>
                <w:numId w:val="0"/>
              </w:numPr>
            </w:pPr>
            <w:r>
              <w:t>Eligibility questions and responses</w:t>
            </w:r>
          </w:p>
          <w:p w14:paraId="0D8E1FDE" w14:textId="77777777" w:rsidR="00474AF6" w:rsidRDefault="00474AF6" w:rsidP="00BB48F8">
            <w:pPr>
              <w:pStyle w:val="Heading2"/>
              <w:numPr>
                <w:ilvl w:val="0"/>
                <w:numId w:val="0"/>
              </w:numPr>
            </w:pPr>
          </w:p>
        </w:tc>
      </w:tr>
      <w:tr w:rsidR="00474AF6" w14:paraId="077CFDB5" w14:textId="77777777" w:rsidTr="00BB48F8">
        <w:tc>
          <w:tcPr>
            <w:tcW w:w="1559" w:type="dxa"/>
          </w:tcPr>
          <w:p w14:paraId="7E2B2205" w14:textId="77777777" w:rsidR="00474AF6" w:rsidRDefault="00474AF6" w:rsidP="00BB48F8">
            <w:pPr>
              <w:pStyle w:val="Heading2"/>
              <w:numPr>
                <w:ilvl w:val="0"/>
                <w:numId w:val="0"/>
              </w:numPr>
              <w:jc w:val="center"/>
            </w:pPr>
            <w:r>
              <w:t>Annex B2</w:t>
            </w:r>
          </w:p>
        </w:tc>
        <w:tc>
          <w:tcPr>
            <w:tcW w:w="6266" w:type="dxa"/>
          </w:tcPr>
          <w:p w14:paraId="57C51B5E" w14:textId="77777777" w:rsidR="00474AF6" w:rsidRDefault="00474AF6" w:rsidP="00BB48F8">
            <w:pPr>
              <w:pStyle w:val="Heading2"/>
              <w:numPr>
                <w:ilvl w:val="0"/>
                <w:numId w:val="0"/>
              </w:numPr>
            </w:pPr>
            <w:r>
              <w:t>Confidential and commercially sensitive information</w:t>
            </w:r>
          </w:p>
          <w:p w14:paraId="3FB7C13C" w14:textId="77777777" w:rsidR="00474AF6" w:rsidRDefault="00474AF6" w:rsidP="00BB48F8">
            <w:pPr>
              <w:pStyle w:val="Heading2"/>
              <w:numPr>
                <w:ilvl w:val="0"/>
                <w:numId w:val="0"/>
              </w:numPr>
            </w:pPr>
          </w:p>
        </w:tc>
      </w:tr>
      <w:tr w:rsidR="00474AF6" w14:paraId="53AB686B" w14:textId="77777777" w:rsidTr="00BB48F8">
        <w:tc>
          <w:tcPr>
            <w:tcW w:w="1559" w:type="dxa"/>
          </w:tcPr>
          <w:p w14:paraId="611DB33D" w14:textId="77777777" w:rsidR="00474AF6" w:rsidRDefault="00474AF6" w:rsidP="00BB48F8">
            <w:pPr>
              <w:pStyle w:val="Heading2"/>
              <w:numPr>
                <w:ilvl w:val="0"/>
                <w:numId w:val="0"/>
              </w:numPr>
              <w:jc w:val="center"/>
            </w:pPr>
            <w:r>
              <w:t xml:space="preserve">Annex B3 </w:t>
            </w:r>
          </w:p>
        </w:tc>
        <w:tc>
          <w:tcPr>
            <w:tcW w:w="6266" w:type="dxa"/>
          </w:tcPr>
          <w:p w14:paraId="4B7204A0" w14:textId="77777777" w:rsidR="00474AF6" w:rsidRDefault="00474AF6" w:rsidP="00BB48F8">
            <w:pPr>
              <w:pStyle w:val="Heading2"/>
              <w:numPr>
                <w:ilvl w:val="0"/>
                <w:numId w:val="0"/>
              </w:numPr>
              <w:tabs>
                <w:tab w:val="right" w:pos="5454"/>
              </w:tabs>
            </w:pPr>
            <w:r>
              <w:t>Administrative Instructions</w:t>
            </w:r>
            <w:r>
              <w:tab/>
            </w:r>
          </w:p>
          <w:p w14:paraId="70284351" w14:textId="77777777" w:rsidR="00474AF6" w:rsidRDefault="00474AF6" w:rsidP="00BB48F8">
            <w:pPr>
              <w:pStyle w:val="Heading2"/>
              <w:numPr>
                <w:ilvl w:val="0"/>
                <w:numId w:val="0"/>
              </w:numPr>
              <w:tabs>
                <w:tab w:val="right" w:pos="5454"/>
              </w:tabs>
            </w:pPr>
          </w:p>
        </w:tc>
      </w:tr>
      <w:tr w:rsidR="00474AF6" w14:paraId="5FA38437" w14:textId="77777777" w:rsidTr="00BB48F8">
        <w:tc>
          <w:tcPr>
            <w:tcW w:w="1559" w:type="dxa"/>
          </w:tcPr>
          <w:p w14:paraId="71D1C395" w14:textId="77777777" w:rsidR="00474AF6" w:rsidRDefault="00474AF6" w:rsidP="00BB48F8">
            <w:pPr>
              <w:pStyle w:val="Heading2"/>
              <w:numPr>
                <w:ilvl w:val="0"/>
                <w:numId w:val="0"/>
              </w:numPr>
              <w:jc w:val="center"/>
            </w:pPr>
            <w:r>
              <w:t xml:space="preserve">Annex B4 </w:t>
            </w:r>
          </w:p>
        </w:tc>
        <w:tc>
          <w:tcPr>
            <w:tcW w:w="6266" w:type="dxa"/>
          </w:tcPr>
          <w:p w14:paraId="17492EDB" w14:textId="77777777" w:rsidR="00474AF6" w:rsidRDefault="00474AF6" w:rsidP="00BB48F8">
            <w:pPr>
              <w:pStyle w:val="Heading2"/>
              <w:numPr>
                <w:ilvl w:val="0"/>
                <w:numId w:val="0"/>
              </w:numPr>
              <w:tabs>
                <w:tab w:val="right" w:pos="5454"/>
              </w:tabs>
            </w:pPr>
            <w:r>
              <w:t>Form of Tender</w:t>
            </w:r>
            <w:r>
              <w:tab/>
            </w:r>
          </w:p>
          <w:p w14:paraId="6D97479F" w14:textId="77777777" w:rsidR="00474AF6" w:rsidRDefault="00474AF6" w:rsidP="00BB48F8">
            <w:pPr>
              <w:pStyle w:val="Heading2"/>
              <w:numPr>
                <w:ilvl w:val="0"/>
                <w:numId w:val="0"/>
              </w:numPr>
            </w:pPr>
          </w:p>
        </w:tc>
      </w:tr>
      <w:tr w:rsidR="00474AF6" w14:paraId="548AC106" w14:textId="77777777" w:rsidTr="00BB48F8">
        <w:tc>
          <w:tcPr>
            <w:tcW w:w="1559" w:type="dxa"/>
          </w:tcPr>
          <w:p w14:paraId="1F1409B9" w14:textId="77777777" w:rsidR="00474AF6" w:rsidRDefault="00474AF6" w:rsidP="00BB48F8">
            <w:pPr>
              <w:pStyle w:val="Heading2"/>
              <w:numPr>
                <w:ilvl w:val="0"/>
                <w:numId w:val="0"/>
              </w:numPr>
              <w:jc w:val="center"/>
            </w:pPr>
            <w:r>
              <w:t>Annex B5</w:t>
            </w:r>
          </w:p>
        </w:tc>
        <w:tc>
          <w:tcPr>
            <w:tcW w:w="6266" w:type="dxa"/>
          </w:tcPr>
          <w:p w14:paraId="5EC5CC95" w14:textId="77777777" w:rsidR="00474AF6" w:rsidRDefault="00474AF6" w:rsidP="00BB48F8">
            <w:pPr>
              <w:pStyle w:val="Heading2"/>
              <w:numPr>
                <w:ilvl w:val="0"/>
                <w:numId w:val="0"/>
              </w:numPr>
              <w:tabs>
                <w:tab w:val="right" w:pos="5454"/>
              </w:tabs>
            </w:pPr>
            <w:r>
              <w:t>General Data Protection Regulation (GDPR)</w:t>
            </w:r>
          </w:p>
          <w:p w14:paraId="654649D1" w14:textId="77777777" w:rsidR="00474AF6" w:rsidRDefault="00474AF6" w:rsidP="00BB48F8">
            <w:pPr>
              <w:pStyle w:val="Heading2"/>
              <w:numPr>
                <w:ilvl w:val="0"/>
                <w:numId w:val="0"/>
              </w:numPr>
            </w:pPr>
          </w:p>
        </w:tc>
      </w:tr>
      <w:tr w:rsidR="00474AF6" w14:paraId="6B8409C8" w14:textId="77777777" w:rsidTr="00BB48F8">
        <w:tc>
          <w:tcPr>
            <w:tcW w:w="1559" w:type="dxa"/>
          </w:tcPr>
          <w:p w14:paraId="6A1BE4CF" w14:textId="77777777" w:rsidR="00474AF6" w:rsidRDefault="00474AF6" w:rsidP="00BB48F8">
            <w:pPr>
              <w:pStyle w:val="Heading2"/>
              <w:numPr>
                <w:ilvl w:val="0"/>
                <w:numId w:val="0"/>
              </w:numPr>
              <w:jc w:val="center"/>
            </w:pPr>
            <w:r>
              <w:t>Annex B6</w:t>
            </w:r>
          </w:p>
        </w:tc>
        <w:tc>
          <w:tcPr>
            <w:tcW w:w="6266" w:type="dxa"/>
          </w:tcPr>
          <w:p w14:paraId="4B25CD0A" w14:textId="77777777" w:rsidR="00474AF6" w:rsidRDefault="00474AF6" w:rsidP="00BB48F8">
            <w:pPr>
              <w:pStyle w:val="Heading2"/>
              <w:numPr>
                <w:ilvl w:val="0"/>
                <w:numId w:val="0"/>
              </w:numPr>
            </w:pPr>
            <w:r>
              <w:t xml:space="preserve">Data Processing Agreement </w:t>
            </w:r>
          </w:p>
          <w:p w14:paraId="0437CB6F" w14:textId="77777777" w:rsidR="00474AF6" w:rsidRDefault="00474AF6" w:rsidP="00BB48F8">
            <w:pPr>
              <w:pStyle w:val="Heading2"/>
              <w:numPr>
                <w:ilvl w:val="0"/>
                <w:numId w:val="0"/>
              </w:numPr>
              <w:tabs>
                <w:tab w:val="right" w:pos="5454"/>
              </w:tabs>
            </w:pPr>
          </w:p>
        </w:tc>
      </w:tr>
      <w:tr w:rsidR="00474AF6" w14:paraId="639283DB" w14:textId="77777777" w:rsidTr="00BB48F8">
        <w:tc>
          <w:tcPr>
            <w:tcW w:w="1559" w:type="dxa"/>
          </w:tcPr>
          <w:p w14:paraId="43784128" w14:textId="77777777" w:rsidR="00474AF6" w:rsidRDefault="00474AF6" w:rsidP="00BB48F8">
            <w:pPr>
              <w:pStyle w:val="Heading2"/>
              <w:numPr>
                <w:ilvl w:val="0"/>
                <w:numId w:val="0"/>
              </w:numPr>
              <w:jc w:val="center"/>
            </w:pPr>
            <w:r>
              <w:t>Annex B8</w:t>
            </w:r>
          </w:p>
        </w:tc>
        <w:tc>
          <w:tcPr>
            <w:tcW w:w="6266" w:type="dxa"/>
          </w:tcPr>
          <w:p w14:paraId="77686CFA" w14:textId="77777777" w:rsidR="00474AF6" w:rsidRDefault="00474AF6" w:rsidP="00BB48F8">
            <w:pPr>
              <w:pStyle w:val="Heading2"/>
              <w:numPr>
                <w:ilvl w:val="0"/>
                <w:numId w:val="0"/>
              </w:numPr>
              <w:rPr>
                <w:bCs/>
              </w:rPr>
            </w:pPr>
            <w:r w:rsidRPr="005F3805">
              <w:rPr>
                <w:bCs/>
              </w:rPr>
              <w:t>AI Disclosure Question</w:t>
            </w:r>
            <w:r>
              <w:rPr>
                <w:bCs/>
              </w:rPr>
              <w:t>naire</w:t>
            </w:r>
          </w:p>
          <w:p w14:paraId="7C299DAA" w14:textId="77777777" w:rsidR="00474AF6" w:rsidRDefault="00474AF6" w:rsidP="00BB48F8">
            <w:pPr>
              <w:pStyle w:val="Heading2"/>
              <w:numPr>
                <w:ilvl w:val="0"/>
                <w:numId w:val="0"/>
              </w:numPr>
            </w:pPr>
          </w:p>
        </w:tc>
      </w:tr>
      <w:tr w:rsidR="00474AF6" w14:paraId="1A389C2B" w14:textId="77777777" w:rsidTr="00BB48F8">
        <w:tc>
          <w:tcPr>
            <w:tcW w:w="1559" w:type="dxa"/>
          </w:tcPr>
          <w:p w14:paraId="06D96791" w14:textId="77777777" w:rsidR="00474AF6" w:rsidRDefault="00474AF6" w:rsidP="00BB48F8">
            <w:pPr>
              <w:pStyle w:val="Heading2"/>
              <w:numPr>
                <w:ilvl w:val="0"/>
                <w:numId w:val="0"/>
              </w:numPr>
              <w:jc w:val="center"/>
            </w:pPr>
            <w:r>
              <w:t>Appendix E(i)</w:t>
            </w:r>
          </w:p>
        </w:tc>
        <w:tc>
          <w:tcPr>
            <w:tcW w:w="6266" w:type="dxa"/>
          </w:tcPr>
          <w:p w14:paraId="5D66D494" w14:textId="77777777" w:rsidR="00474AF6" w:rsidRDefault="00474AF6" w:rsidP="00BB48F8">
            <w:pPr>
              <w:pStyle w:val="Heading2"/>
              <w:numPr>
                <w:ilvl w:val="0"/>
                <w:numId w:val="0"/>
              </w:numPr>
              <w:jc w:val="left"/>
            </w:pPr>
            <w:r>
              <w:t xml:space="preserve">Stage 1 Project Specific Eligibility Questions_Bidder Response </w:t>
            </w:r>
          </w:p>
          <w:p w14:paraId="4CF626BA" w14:textId="77777777" w:rsidR="00474AF6" w:rsidRDefault="00474AF6" w:rsidP="00BB48F8">
            <w:pPr>
              <w:pStyle w:val="Heading2"/>
              <w:numPr>
                <w:ilvl w:val="0"/>
                <w:numId w:val="0"/>
              </w:numPr>
            </w:pPr>
          </w:p>
        </w:tc>
      </w:tr>
      <w:tr w:rsidR="00474AF6" w14:paraId="6C9F23A1" w14:textId="77777777" w:rsidTr="00BB48F8">
        <w:tc>
          <w:tcPr>
            <w:tcW w:w="1559" w:type="dxa"/>
          </w:tcPr>
          <w:p w14:paraId="08CBD4FF" w14:textId="77777777" w:rsidR="00474AF6" w:rsidRDefault="00474AF6" w:rsidP="00BB48F8">
            <w:pPr>
              <w:pStyle w:val="Heading2"/>
              <w:numPr>
                <w:ilvl w:val="0"/>
                <w:numId w:val="0"/>
              </w:numPr>
              <w:jc w:val="center"/>
            </w:pPr>
            <w:r>
              <w:t>Appendix E(ii)</w:t>
            </w:r>
          </w:p>
        </w:tc>
        <w:tc>
          <w:tcPr>
            <w:tcW w:w="6266" w:type="dxa"/>
          </w:tcPr>
          <w:p w14:paraId="0EB6F708" w14:textId="77777777" w:rsidR="00474AF6" w:rsidRDefault="00474AF6" w:rsidP="00BB48F8">
            <w:pPr>
              <w:pStyle w:val="Heading2"/>
              <w:numPr>
                <w:ilvl w:val="0"/>
                <w:numId w:val="0"/>
              </w:numPr>
              <w:jc w:val="left"/>
            </w:pPr>
            <w:r>
              <w:t>Stage 2 Quality and Commercial Questions_Bidder Response</w:t>
            </w:r>
          </w:p>
          <w:p w14:paraId="1C2FB0D2" w14:textId="77777777" w:rsidR="00474AF6" w:rsidRDefault="00474AF6" w:rsidP="00BB48F8">
            <w:pPr>
              <w:pStyle w:val="Heading2"/>
              <w:numPr>
                <w:ilvl w:val="0"/>
                <w:numId w:val="0"/>
              </w:numPr>
            </w:pPr>
          </w:p>
        </w:tc>
      </w:tr>
    </w:tbl>
    <w:p w14:paraId="294B1EE3" w14:textId="77777777" w:rsidR="004831DE" w:rsidRDefault="004831DE" w:rsidP="004831DE">
      <w:pPr>
        <w:pStyle w:val="MRNumberedHeading2"/>
        <w:numPr>
          <w:ilvl w:val="0"/>
          <w:numId w:val="0"/>
        </w:numPr>
        <w:ind w:left="720"/>
      </w:pPr>
    </w:p>
    <w:p w14:paraId="35402A0A" w14:textId="620DCF90" w:rsidR="00573F3D" w:rsidRPr="009E1CD4" w:rsidRDefault="00573F3D" w:rsidP="00E435EE">
      <w:pPr>
        <w:pStyle w:val="Heading1"/>
        <w:numPr>
          <w:ilvl w:val="0"/>
          <w:numId w:val="0"/>
        </w:numPr>
        <w:spacing w:before="240" w:after="0"/>
        <w:rPr>
          <w:b w:val="0"/>
        </w:rPr>
      </w:pPr>
      <w:bookmarkStart w:id="17" w:name="_Toc403555088"/>
      <w:r w:rsidRPr="009E1CD4">
        <w:rPr>
          <w:color w:val="auto"/>
          <w:szCs w:val="24"/>
        </w:rPr>
        <w:t>SMEs</w:t>
      </w:r>
      <w:bookmarkEnd w:id="17"/>
      <w:r w:rsidR="00811CA4">
        <w:rPr>
          <w:color w:val="auto"/>
          <w:szCs w:val="24"/>
        </w:rPr>
        <w:t xml:space="preserve"> and Evergreen</w:t>
      </w:r>
    </w:p>
    <w:p w14:paraId="2A13DB0C" w14:textId="77777777" w:rsidR="002760DB" w:rsidRPr="00680E97" w:rsidRDefault="002760DB" w:rsidP="0086337D">
      <w:pPr>
        <w:pStyle w:val="MRNumberedHeading2"/>
        <w:tabs>
          <w:tab w:val="clear" w:pos="720"/>
        </w:tabs>
        <w:ind w:left="709" w:hanging="709"/>
        <w:rPr>
          <w:b/>
        </w:rPr>
      </w:pPr>
      <w:bookmarkStart w:id="18" w:name="_Hlk109384269"/>
      <w:r w:rsidRPr="00680E97">
        <w:t>The Authority is committed to supporting the Government's small and medium-sized enterprise (SME) initiative</w:t>
      </w:r>
      <w:r>
        <w:t>.</w:t>
      </w:r>
      <w:r w:rsidRPr="00680E97">
        <w:t xml:space="preserve"> </w:t>
      </w:r>
      <w:r>
        <w:t xml:space="preserve"> </w:t>
      </w:r>
      <w:r w:rsidRPr="00680E97">
        <w:t>Suppliers are encouraged to work with the Authority to support the wider SME initiative.</w:t>
      </w:r>
    </w:p>
    <w:p w14:paraId="56C71CD9" w14:textId="77777777" w:rsidR="002760DB" w:rsidRPr="00811CA4" w:rsidRDefault="002760DB" w:rsidP="0086337D">
      <w:pPr>
        <w:pStyle w:val="MRNumberedHeading2"/>
        <w:tabs>
          <w:tab w:val="clear" w:pos="720"/>
        </w:tabs>
        <w:ind w:left="709" w:hanging="709"/>
        <w:rPr>
          <w:b/>
        </w:rPr>
      </w:pPr>
      <w:bookmarkStart w:id="19" w:name="_Ref405475735"/>
      <w:r w:rsidRPr="00680E97">
        <w:t xml:space="preserve">The link below to the Cabinet Office website provides information on the Government's Crown Representative for SMEs, a link to the definition of an SME and details on the SME initiative:  </w:t>
      </w:r>
      <w:hyperlink r:id="rId16" w:history="1">
        <w:r w:rsidRPr="00680E97">
          <w:rPr>
            <w:u w:val="single"/>
          </w:rPr>
          <w:t>https://www.gov.uk/government/policies/buying-and-managing-government-goods-and-services-more-efficiently-and-effectively/supporting-pages/making-sure-government-gets-full-value-from-small-and-medium-sized-enterprises</w:t>
        </w:r>
      </w:hyperlink>
      <w:bookmarkEnd w:id="19"/>
    </w:p>
    <w:p w14:paraId="3AEA3282" w14:textId="6884869E" w:rsidR="00811CA4" w:rsidRDefault="00811CA4" w:rsidP="0086337D">
      <w:pPr>
        <w:pStyle w:val="MRNumberedHeading2"/>
        <w:tabs>
          <w:tab w:val="clear" w:pos="720"/>
        </w:tabs>
        <w:ind w:left="709" w:hanging="709"/>
        <w:rPr>
          <w:b/>
        </w:rPr>
      </w:pPr>
      <w:r w:rsidRPr="0063742B">
        <w:t>To support the Christie on their aim towards becoming net zero, suppliers are encouraged to register on the Evergreen Sustainable Supplier Assessment</w:t>
      </w:r>
      <w:r>
        <w:t>, and submit their current scores on Atamis</w:t>
      </w:r>
      <w:r w:rsidRPr="0063742B">
        <w:t>. Further information and the benefits to suppliers completing the Evergreen Assessment can be found on the following link:</w:t>
      </w:r>
      <w:r>
        <w:rPr>
          <w:b/>
        </w:rPr>
        <w:t xml:space="preserve"> </w:t>
      </w:r>
      <w:hyperlink r:id="rId17" w:history="1">
        <w:r>
          <w:rPr>
            <w:rStyle w:val="Hyperlink"/>
          </w:rPr>
          <w:t>NHS England » Evergreen sustainable supplier assessment</w:t>
        </w:r>
      </w:hyperlink>
      <w:r w:rsidR="00ED04F1" w:rsidRPr="00ED04F1">
        <w:rPr>
          <w:rStyle w:val="Hyperlink"/>
          <w:color w:val="auto"/>
          <w:u w:val="none"/>
        </w:rPr>
        <w:t>.</w:t>
      </w:r>
    </w:p>
    <w:p w14:paraId="52239A7B" w14:textId="77777777" w:rsidR="00811CA4" w:rsidRPr="00680E97" w:rsidRDefault="00811CA4" w:rsidP="00474AF6">
      <w:pPr>
        <w:pStyle w:val="MRNumberedHeading2"/>
        <w:numPr>
          <w:ilvl w:val="0"/>
          <w:numId w:val="0"/>
        </w:numPr>
        <w:ind w:left="567" w:hanging="567"/>
        <w:rPr>
          <w:b/>
        </w:rPr>
      </w:pPr>
    </w:p>
    <w:p w14:paraId="5D3783D7" w14:textId="15009C28" w:rsidR="009D2A4B" w:rsidRPr="005A2E47" w:rsidRDefault="009D2A4B" w:rsidP="00D3441A">
      <w:pPr>
        <w:pStyle w:val="MRNumberedHeading2"/>
        <w:tabs>
          <w:tab w:val="clear" w:pos="720"/>
          <w:tab w:val="num" w:pos="851"/>
        </w:tabs>
        <w:ind w:left="851" w:hanging="851"/>
      </w:pPr>
      <w:r>
        <w:br w:type="page"/>
      </w:r>
    </w:p>
    <w:p w14:paraId="35C9B29C" w14:textId="77777777" w:rsidR="008D3217" w:rsidRDefault="008D3217" w:rsidP="00330F5D">
      <w:pPr>
        <w:pStyle w:val="MRNumberedHeading1"/>
        <w:numPr>
          <w:ilvl w:val="0"/>
          <w:numId w:val="24"/>
        </w:numPr>
        <w:tabs>
          <w:tab w:val="clear" w:pos="798"/>
        </w:tabs>
        <w:ind w:left="709" w:hanging="709"/>
        <w:jc w:val="both"/>
      </w:pPr>
      <w:bookmarkStart w:id="20" w:name="_Toc187829734"/>
      <w:bookmarkEnd w:id="18"/>
      <w:r>
        <w:lastRenderedPageBreak/>
        <w:t>TENDER TIMETABLE</w:t>
      </w:r>
      <w:bookmarkEnd w:id="6"/>
      <w:bookmarkEnd w:id="7"/>
      <w:bookmarkEnd w:id="8"/>
      <w:bookmarkEnd w:id="9"/>
      <w:bookmarkEnd w:id="10"/>
      <w:bookmarkEnd w:id="20"/>
    </w:p>
    <w:p w14:paraId="15D5ECE8" w14:textId="77777777" w:rsidR="008D3217" w:rsidRPr="009D2A4B" w:rsidRDefault="008D3217" w:rsidP="00E435EE">
      <w:pPr>
        <w:pStyle w:val="Header"/>
        <w:spacing w:before="240"/>
        <w:rPr>
          <w:rFonts w:eastAsiaTheme="minorHAnsi"/>
          <w:b/>
        </w:rPr>
      </w:pPr>
      <w:r w:rsidRPr="009D2A4B">
        <w:rPr>
          <w:rFonts w:eastAsiaTheme="minorHAnsi"/>
          <w:b/>
        </w:rPr>
        <w:t>Key dates</w:t>
      </w:r>
    </w:p>
    <w:p w14:paraId="4AEE38C7" w14:textId="77777777" w:rsidR="008D3217" w:rsidRDefault="008D3217" w:rsidP="0086337D">
      <w:pPr>
        <w:pStyle w:val="MRNumberedHeading2"/>
        <w:tabs>
          <w:tab w:val="clear" w:pos="720"/>
        </w:tabs>
        <w:ind w:left="709" w:hanging="709"/>
      </w:pPr>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 </w:t>
      </w:r>
    </w:p>
    <w:p w14:paraId="3005027C" w14:textId="35A655FA" w:rsidR="00B46DA5" w:rsidRDefault="00FE07BA" w:rsidP="0086337D">
      <w:pPr>
        <w:pStyle w:val="MRNumberedHeading2"/>
        <w:tabs>
          <w:tab w:val="clear" w:pos="720"/>
        </w:tabs>
        <w:ind w:left="709" w:hanging="709"/>
      </w:pPr>
      <w:bookmarkStart w:id="21" w:name="_Ref405544583"/>
      <w:r>
        <w:t xml:space="preserve">The </w:t>
      </w:r>
      <w:r w:rsidR="00E435EE">
        <w:t xml:space="preserve">indicative </w:t>
      </w:r>
      <w:r>
        <w:t>key dates for this procurement are currently anticipated to be as follows:</w:t>
      </w:r>
      <w:bookmarkEnd w:id="21"/>
      <w:r>
        <w:t xml:space="preserve"> </w:t>
      </w:r>
    </w:p>
    <w:p w14:paraId="4B3D20DE" w14:textId="77777777" w:rsidR="009D2A4B" w:rsidRDefault="009D2A4B" w:rsidP="009D2A4B">
      <w:pPr>
        <w:pStyle w:val="MRNumberedHeading2"/>
        <w:numPr>
          <w:ilvl w:val="0"/>
          <w:numId w:val="0"/>
        </w:numPr>
        <w:ind w:left="851"/>
      </w:pPr>
    </w:p>
    <w:tbl>
      <w:tblPr>
        <w:tblStyle w:val="TableGrid"/>
        <w:tblW w:w="0" w:type="auto"/>
        <w:tblInd w:w="1101" w:type="dxa"/>
        <w:tblLook w:val="04A0" w:firstRow="1" w:lastRow="0" w:firstColumn="1" w:lastColumn="0" w:noHBand="0" w:noVBand="1"/>
      </w:tblPr>
      <w:tblGrid>
        <w:gridCol w:w="4564"/>
        <w:gridCol w:w="3090"/>
      </w:tblGrid>
      <w:tr w:rsidR="00140A88" w14:paraId="6E4DE1A8" w14:textId="77777777" w:rsidTr="00E4418F">
        <w:tc>
          <w:tcPr>
            <w:tcW w:w="4564" w:type="dxa"/>
            <w:shd w:val="clear" w:color="auto" w:fill="BFBFBF" w:themeFill="background1" w:themeFillShade="BF"/>
          </w:tcPr>
          <w:p w14:paraId="6BC2DB8F" w14:textId="77777777" w:rsidR="00140A88" w:rsidRPr="00FE07BA" w:rsidRDefault="00140A88" w:rsidP="00D64A17">
            <w:pPr>
              <w:pStyle w:val="Heading2"/>
              <w:numPr>
                <w:ilvl w:val="0"/>
                <w:numId w:val="0"/>
              </w:numPr>
              <w:rPr>
                <w:b/>
              </w:rPr>
            </w:pPr>
            <w:r w:rsidRPr="00FE07BA">
              <w:rPr>
                <w:b/>
              </w:rPr>
              <w:t>Event</w:t>
            </w:r>
          </w:p>
        </w:tc>
        <w:tc>
          <w:tcPr>
            <w:tcW w:w="3090" w:type="dxa"/>
            <w:shd w:val="clear" w:color="auto" w:fill="BFBFBF" w:themeFill="background1" w:themeFillShade="BF"/>
          </w:tcPr>
          <w:p w14:paraId="2D6DF49C" w14:textId="7076CE04" w:rsidR="00140A88" w:rsidRPr="002D2E91" w:rsidRDefault="00140A88" w:rsidP="00D64A17">
            <w:pPr>
              <w:pStyle w:val="Heading2"/>
              <w:numPr>
                <w:ilvl w:val="0"/>
                <w:numId w:val="0"/>
              </w:numPr>
              <w:rPr>
                <w:b/>
              </w:rPr>
            </w:pPr>
            <w:r>
              <w:rPr>
                <w:b/>
              </w:rPr>
              <w:t xml:space="preserve">Date </w:t>
            </w:r>
          </w:p>
        </w:tc>
      </w:tr>
      <w:tr w:rsidR="00840372" w14:paraId="680714AC" w14:textId="77777777" w:rsidTr="00E4418F">
        <w:tc>
          <w:tcPr>
            <w:tcW w:w="4564" w:type="dxa"/>
          </w:tcPr>
          <w:p w14:paraId="023D034B" w14:textId="77777777" w:rsidR="00840372" w:rsidRDefault="00840372" w:rsidP="00840372">
            <w:pPr>
              <w:pStyle w:val="Heading2"/>
              <w:numPr>
                <w:ilvl w:val="0"/>
                <w:numId w:val="0"/>
              </w:numPr>
            </w:pPr>
            <w:r>
              <w:t>ITT documentation issued</w:t>
            </w:r>
          </w:p>
          <w:p w14:paraId="3CD6D3D5" w14:textId="77777777" w:rsidR="00840372" w:rsidRDefault="00840372" w:rsidP="00840372">
            <w:pPr>
              <w:pStyle w:val="Heading2"/>
              <w:numPr>
                <w:ilvl w:val="0"/>
                <w:numId w:val="0"/>
              </w:numPr>
            </w:pPr>
          </w:p>
        </w:tc>
        <w:tc>
          <w:tcPr>
            <w:tcW w:w="3090" w:type="dxa"/>
          </w:tcPr>
          <w:p w14:paraId="18895824" w14:textId="550CDF33" w:rsidR="00840372" w:rsidRPr="00840372" w:rsidRDefault="00840372" w:rsidP="00840372">
            <w:pPr>
              <w:pStyle w:val="Heading2"/>
              <w:numPr>
                <w:ilvl w:val="0"/>
                <w:numId w:val="0"/>
              </w:numPr>
            </w:pPr>
            <w:r w:rsidRPr="00840372">
              <w:t>Thursday 20</w:t>
            </w:r>
            <w:r w:rsidRPr="00840372">
              <w:rPr>
                <w:vertAlign w:val="superscript"/>
              </w:rPr>
              <w:t>th</w:t>
            </w:r>
            <w:r w:rsidRPr="00840372">
              <w:t xml:space="preserve"> February 2025</w:t>
            </w:r>
          </w:p>
        </w:tc>
      </w:tr>
      <w:tr w:rsidR="00840372" w14:paraId="388AF052" w14:textId="77777777" w:rsidTr="00E4418F">
        <w:trPr>
          <w:trHeight w:val="507"/>
        </w:trPr>
        <w:tc>
          <w:tcPr>
            <w:tcW w:w="4564" w:type="dxa"/>
          </w:tcPr>
          <w:p w14:paraId="6C745B37" w14:textId="7F8D9D4A" w:rsidR="00840372" w:rsidRDefault="00840372" w:rsidP="00840372">
            <w:pPr>
              <w:pStyle w:val="Heading2"/>
              <w:numPr>
                <w:ilvl w:val="0"/>
                <w:numId w:val="0"/>
              </w:numPr>
            </w:pPr>
            <w:r>
              <w:t xml:space="preserve">Deadline for the receipt of </w:t>
            </w:r>
            <w:r w:rsidRPr="00E435EE">
              <w:t>clarification questions</w:t>
            </w:r>
            <w:r>
              <w:t xml:space="preserve"> relating to Stage 1 of the process.</w:t>
            </w:r>
          </w:p>
          <w:p w14:paraId="65AEB986" w14:textId="54135C20" w:rsidR="00840372" w:rsidRDefault="00840372" w:rsidP="00840372">
            <w:pPr>
              <w:pStyle w:val="Heading2"/>
              <w:numPr>
                <w:ilvl w:val="0"/>
                <w:numId w:val="0"/>
              </w:numPr>
            </w:pPr>
          </w:p>
        </w:tc>
        <w:tc>
          <w:tcPr>
            <w:tcW w:w="3090" w:type="dxa"/>
          </w:tcPr>
          <w:p w14:paraId="7B1039EB" w14:textId="264C35D2" w:rsidR="00840372" w:rsidRPr="00840372" w:rsidRDefault="00840372" w:rsidP="00840372">
            <w:r w:rsidRPr="00840372">
              <w:t>5pm Wednesday 26</w:t>
            </w:r>
            <w:r w:rsidRPr="00840372">
              <w:rPr>
                <w:vertAlign w:val="superscript"/>
              </w:rPr>
              <w:t>th</w:t>
            </w:r>
            <w:r w:rsidRPr="00840372">
              <w:t xml:space="preserve"> February 2025</w:t>
            </w:r>
          </w:p>
        </w:tc>
      </w:tr>
      <w:tr w:rsidR="00840372" w14:paraId="436BFA9E" w14:textId="77777777" w:rsidTr="00E4418F">
        <w:tc>
          <w:tcPr>
            <w:tcW w:w="4564" w:type="dxa"/>
          </w:tcPr>
          <w:p w14:paraId="70741CF8" w14:textId="77777777" w:rsidR="00840372" w:rsidRDefault="00840372" w:rsidP="00840372">
            <w:pPr>
              <w:pStyle w:val="Heading2"/>
              <w:numPr>
                <w:ilvl w:val="0"/>
                <w:numId w:val="0"/>
              </w:numPr>
            </w:pPr>
            <w:r>
              <w:t xml:space="preserve">Deadline for receipt of </w:t>
            </w:r>
            <w:r w:rsidRPr="00E435EE">
              <w:t>completed</w:t>
            </w:r>
            <w:r>
              <w:t>:</w:t>
            </w:r>
          </w:p>
          <w:p w14:paraId="31884C8E" w14:textId="77777777" w:rsidR="00840372" w:rsidRDefault="00840372" w:rsidP="00840372">
            <w:pPr>
              <w:pStyle w:val="Heading2"/>
              <w:numPr>
                <w:ilvl w:val="0"/>
                <w:numId w:val="32"/>
              </w:numPr>
            </w:pPr>
            <w:r>
              <w:t xml:space="preserve">Annex B1 </w:t>
            </w:r>
          </w:p>
          <w:p w14:paraId="26632317" w14:textId="77777777" w:rsidR="00840372" w:rsidRDefault="00840372" w:rsidP="00840372">
            <w:pPr>
              <w:pStyle w:val="Heading2"/>
              <w:numPr>
                <w:ilvl w:val="0"/>
                <w:numId w:val="32"/>
              </w:numPr>
            </w:pPr>
            <w:r>
              <w:t xml:space="preserve">Appendix E(i) </w:t>
            </w:r>
          </w:p>
          <w:p w14:paraId="54EDC42B" w14:textId="77777777" w:rsidR="00840372" w:rsidRDefault="00840372" w:rsidP="00840372">
            <w:pPr>
              <w:pStyle w:val="Heading2"/>
              <w:numPr>
                <w:ilvl w:val="0"/>
                <w:numId w:val="0"/>
              </w:numPr>
              <w:ind w:left="720"/>
            </w:pPr>
          </w:p>
        </w:tc>
        <w:tc>
          <w:tcPr>
            <w:tcW w:w="3090" w:type="dxa"/>
          </w:tcPr>
          <w:p w14:paraId="408B84A1" w14:textId="2ACE1240" w:rsidR="00840372" w:rsidRPr="00840372" w:rsidRDefault="00840372" w:rsidP="00840372">
            <w:r w:rsidRPr="00840372">
              <w:t>4pm Wednesday 12</w:t>
            </w:r>
            <w:r w:rsidRPr="00840372">
              <w:rPr>
                <w:vertAlign w:val="superscript"/>
              </w:rPr>
              <w:t>th</w:t>
            </w:r>
            <w:r w:rsidRPr="00840372">
              <w:t xml:space="preserve"> March </w:t>
            </w:r>
          </w:p>
        </w:tc>
      </w:tr>
      <w:tr w:rsidR="00840372" w14:paraId="7599E47E" w14:textId="77777777" w:rsidTr="00E4418F">
        <w:tc>
          <w:tcPr>
            <w:tcW w:w="4564" w:type="dxa"/>
          </w:tcPr>
          <w:p w14:paraId="088B0D8D" w14:textId="59939723" w:rsidR="00840372" w:rsidRDefault="00840372" w:rsidP="00840372">
            <w:pPr>
              <w:pStyle w:val="Heading2"/>
              <w:numPr>
                <w:ilvl w:val="0"/>
                <w:numId w:val="0"/>
              </w:numPr>
            </w:pPr>
            <w:r>
              <w:t>Successful Bidders invited to Stage 2 of the process.</w:t>
            </w:r>
          </w:p>
          <w:p w14:paraId="207A48FB" w14:textId="77777777" w:rsidR="00840372" w:rsidRDefault="00840372" w:rsidP="00840372">
            <w:pPr>
              <w:pStyle w:val="Heading2"/>
              <w:numPr>
                <w:ilvl w:val="0"/>
                <w:numId w:val="0"/>
              </w:numPr>
            </w:pPr>
          </w:p>
        </w:tc>
        <w:tc>
          <w:tcPr>
            <w:tcW w:w="3090" w:type="dxa"/>
          </w:tcPr>
          <w:p w14:paraId="0E4E86E6" w14:textId="743E9116" w:rsidR="00840372" w:rsidRPr="00840372" w:rsidRDefault="00840372" w:rsidP="00840372">
            <w:r w:rsidRPr="00840372">
              <w:t>Wednesday 19</w:t>
            </w:r>
            <w:r w:rsidRPr="00840372">
              <w:rPr>
                <w:vertAlign w:val="superscript"/>
              </w:rPr>
              <w:t>th</w:t>
            </w:r>
            <w:r w:rsidRPr="00840372">
              <w:t xml:space="preserve"> March 2025</w:t>
            </w:r>
          </w:p>
        </w:tc>
      </w:tr>
      <w:tr w:rsidR="00840372" w14:paraId="3C8CFEDB" w14:textId="77777777" w:rsidTr="00E4418F">
        <w:tc>
          <w:tcPr>
            <w:tcW w:w="4564" w:type="dxa"/>
          </w:tcPr>
          <w:p w14:paraId="08741804" w14:textId="0A179F78" w:rsidR="00840372" w:rsidRDefault="00840372" w:rsidP="00840372">
            <w:pPr>
              <w:pStyle w:val="Heading2"/>
              <w:numPr>
                <w:ilvl w:val="0"/>
                <w:numId w:val="0"/>
              </w:numPr>
            </w:pPr>
            <w:r>
              <w:t>Target date for responses to clarification questions relating to Stage 2 of the process</w:t>
            </w:r>
          </w:p>
          <w:p w14:paraId="294D19AE" w14:textId="106534C1" w:rsidR="00840372" w:rsidRDefault="00840372" w:rsidP="00840372">
            <w:pPr>
              <w:pStyle w:val="Heading2"/>
              <w:numPr>
                <w:ilvl w:val="0"/>
                <w:numId w:val="0"/>
              </w:numPr>
            </w:pPr>
          </w:p>
        </w:tc>
        <w:tc>
          <w:tcPr>
            <w:tcW w:w="3090" w:type="dxa"/>
          </w:tcPr>
          <w:p w14:paraId="0DDEEF3F" w14:textId="558F390B" w:rsidR="00840372" w:rsidRPr="00840372" w:rsidRDefault="00840372" w:rsidP="00840372">
            <w:r w:rsidRPr="00840372">
              <w:t>Friday 28</w:t>
            </w:r>
            <w:r w:rsidRPr="00840372">
              <w:rPr>
                <w:vertAlign w:val="superscript"/>
              </w:rPr>
              <w:t>th</w:t>
            </w:r>
            <w:r w:rsidRPr="00840372">
              <w:t xml:space="preserve"> March 2025</w:t>
            </w:r>
          </w:p>
        </w:tc>
      </w:tr>
      <w:tr w:rsidR="00840372" w14:paraId="77AD64BE" w14:textId="77777777" w:rsidTr="00E4418F">
        <w:trPr>
          <w:trHeight w:val="1225"/>
        </w:trPr>
        <w:tc>
          <w:tcPr>
            <w:tcW w:w="4564" w:type="dxa"/>
          </w:tcPr>
          <w:p w14:paraId="0819EF87" w14:textId="2DCB68BB" w:rsidR="00840372" w:rsidRPr="00E435EE" w:rsidRDefault="00840372" w:rsidP="00840372">
            <w:pPr>
              <w:pStyle w:val="Heading2"/>
              <w:numPr>
                <w:ilvl w:val="0"/>
                <w:numId w:val="0"/>
              </w:numPr>
            </w:pPr>
            <w:r>
              <w:t>Deadline for receipt of completed:</w:t>
            </w:r>
          </w:p>
          <w:p w14:paraId="6606CAF5" w14:textId="01400EF3" w:rsidR="00840372" w:rsidRDefault="00840372" w:rsidP="00840372">
            <w:pPr>
              <w:pStyle w:val="Heading2"/>
              <w:numPr>
                <w:ilvl w:val="0"/>
                <w:numId w:val="33"/>
              </w:numPr>
            </w:pPr>
            <w:r>
              <w:t>Annex B2, B3, B4, B5, B6 and B8</w:t>
            </w:r>
          </w:p>
          <w:p w14:paraId="2450BE5C" w14:textId="77777777" w:rsidR="00840372" w:rsidRDefault="00840372" w:rsidP="00840372">
            <w:pPr>
              <w:pStyle w:val="Heading2"/>
              <w:numPr>
                <w:ilvl w:val="0"/>
                <w:numId w:val="34"/>
              </w:numPr>
              <w:spacing w:after="120"/>
              <w:ind w:left="714" w:hanging="357"/>
            </w:pPr>
            <w:r>
              <w:t>Appendix E(ii) Quality and Commercial Questions_Bidder Response</w:t>
            </w:r>
          </w:p>
          <w:p w14:paraId="2DA50CB2" w14:textId="15469041" w:rsidR="00840372" w:rsidRDefault="00840372" w:rsidP="00840372">
            <w:pPr>
              <w:pStyle w:val="Heading2"/>
              <w:numPr>
                <w:ilvl w:val="0"/>
                <w:numId w:val="0"/>
              </w:numPr>
              <w:ind w:left="851" w:hanging="851"/>
            </w:pPr>
            <w:r>
              <w:t>i.e. ITT response</w:t>
            </w:r>
          </w:p>
        </w:tc>
        <w:tc>
          <w:tcPr>
            <w:tcW w:w="3090" w:type="dxa"/>
          </w:tcPr>
          <w:p w14:paraId="2FE4CD86" w14:textId="096ED4ED" w:rsidR="00840372" w:rsidRPr="00840372" w:rsidRDefault="00840372" w:rsidP="00840372">
            <w:pPr>
              <w:pStyle w:val="Heading2"/>
              <w:numPr>
                <w:ilvl w:val="0"/>
                <w:numId w:val="0"/>
              </w:numPr>
            </w:pPr>
            <w:r w:rsidRPr="00840372">
              <w:t>4pm Monday 14</w:t>
            </w:r>
            <w:r w:rsidRPr="00840372">
              <w:rPr>
                <w:vertAlign w:val="superscript"/>
              </w:rPr>
              <w:t>th</w:t>
            </w:r>
            <w:r w:rsidRPr="00840372">
              <w:t xml:space="preserve"> April 2025</w:t>
            </w:r>
          </w:p>
        </w:tc>
      </w:tr>
      <w:tr w:rsidR="00840372" w14:paraId="3DB39E85" w14:textId="77777777" w:rsidTr="00E4418F">
        <w:tc>
          <w:tcPr>
            <w:tcW w:w="4564" w:type="dxa"/>
          </w:tcPr>
          <w:p w14:paraId="51FECFC6" w14:textId="77777777" w:rsidR="00840372" w:rsidRDefault="00840372" w:rsidP="00840372">
            <w:pPr>
              <w:pStyle w:val="Heading2"/>
              <w:numPr>
                <w:ilvl w:val="0"/>
                <w:numId w:val="0"/>
              </w:numPr>
            </w:pPr>
            <w:r>
              <w:t>Site visits</w:t>
            </w:r>
          </w:p>
          <w:p w14:paraId="3775B76C" w14:textId="77777777" w:rsidR="00840372" w:rsidRDefault="00840372" w:rsidP="00840372">
            <w:pPr>
              <w:pStyle w:val="Heading2"/>
              <w:numPr>
                <w:ilvl w:val="0"/>
                <w:numId w:val="0"/>
              </w:numPr>
            </w:pPr>
          </w:p>
        </w:tc>
        <w:tc>
          <w:tcPr>
            <w:tcW w:w="3090" w:type="dxa"/>
          </w:tcPr>
          <w:p w14:paraId="402DD893" w14:textId="5AE70E71" w:rsidR="00840372" w:rsidRDefault="00840372" w:rsidP="00840372">
            <w:pPr>
              <w:pStyle w:val="Heading2"/>
              <w:numPr>
                <w:ilvl w:val="0"/>
                <w:numId w:val="0"/>
              </w:numPr>
            </w:pPr>
            <w:r>
              <w:t>Provisionally W/C 5</w:t>
            </w:r>
            <w:r w:rsidRPr="00730F67">
              <w:rPr>
                <w:vertAlign w:val="superscript"/>
              </w:rPr>
              <w:t>TH</w:t>
            </w:r>
            <w:r>
              <w:t xml:space="preserve"> May 2025</w:t>
            </w:r>
          </w:p>
          <w:p w14:paraId="3A0A7191" w14:textId="76EE5A25" w:rsidR="00840372" w:rsidRDefault="00840372" w:rsidP="00840372">
            <w:pPr>
              <w:pStyle w:val="Heading2"/>
              <w:numPr>
                <w:ilvl w:val="0"/>
                <w:numId w:val="0"/>
              </w:numPr>
            </w:pPr>
          </w:p>
        </w:tc>
      </w:tr>
      <w:tr w:rsidR="00840372" w14:paraId="0F55A0B5" w14:textId="77777777" w:rsidTr="00E4418F">
        <w:tc>
          <w:tcPr>
            <w:tcW w:w="4564" w:type="dxa"/>
            <w:shd w:val="clear" w:color="auto" w:fill="auto"/>
          </w:tcPr>
          <w:p w14:paraId="2ED51BCD" w14:textId="77777777" w:rsidR="00840372" w:rsidRDefault="00840372" w:rsidP="00840372">
            <w:pPr>
              <w:pStyle w:val="Heading2"/>
              <w:numPr>
                <w:ilvl w:val="0"/>
                <w:numId w:val="0"/>
              </w:numPr>
            </w:pPr>
            <w:r>
              <w:t xml:space="preserve">Bidder </w:t>
            </w:r>
            <w:r w:rsidRPr="0071397A">
              <w:t>Presentation</w:t>
            </w:r>
            <w:r>
              <w:t xml:space="preserve">s to Project Team and Patients </w:t>
            </w:r>
          </w:p>
          <w:p w14:paraId="409845E3" w14:textId="77777777" w:rsidR="00840372" w:rsidRDefault="00840372" w:rsidP="00840372">
            <w:pPr>
              <w:pStyle w:val="Heading2"/>
              <w:numPr>
                <w:ilvl w:val="0"/>
                <w:numId w:val="0"/>
              </w:numPr>
            </w:pPr>
          </w:p>
        </w:tc>
        <w:tc>
          <w:tcPr>
            <w:tcW w:w="3090" w:type="dxa"/>
          </w:tcPr>
          <w:p w14:paraId="2CBDFB12" w14:textId="365A803F" w:rsidR="00840372" w:rsidRDefault="00840372" w:rsidP="00840372">
            <w:pPr>
              <w:pStyle w:val="Heading2"/>
              <w:numPr>
                <w:ilvl w:val="0"/>
                <w:numId w:val="0"/>
              </w:numPr>
            </w:pPr>
            <w:r>
              <w:t>Provisionally W</w:t>
            </w:r>
            <w:r w:rsidRPr="00730F67">
              <w:t xml:space="preserve">/C </w:t>
            </w:r>
            <w:r>
              <w:t>12</w:t>
            </w:r>
            <w:r w:rsidRPr="00730F67">
              <w:rPr>
                <w:vertAlign w:val="superscript"/>
              </w:rPr>
              <w:t>th</w:t>
            </w:r>
            <w:r w:rsidRPr="00730F67">
              <w:t xml:space="preserve"> May 2025</w:t>
            </w:r>
          </w:p>
        </w:tc>
      </w:tr>
      <w:tr w:rsidR="00840372" w14:paraId="20AAD087" w14:textId="77777777" w:rsidTr="00E4418F">
        <w:tc>
          <w:tcPr>
            <w:tcW w:w="4564" w:type="dxa"/>
            <w:shd w:val="clear" w:color="auto" w:fill="auto"/>
          </w:tcPr>
          <w:p w14:paraId="6302F7F3" w14:textId="77777777" w:rsidR="00840372" w:rsidRDefault="00840372" w:rsidP="00840372">
            <w:pPr>
              <w:pStyle w:val="Heading2"/>
              <w:numPr>
                <w:ilvl w:val="0"/>
                <w:numId w:val="0"/>
              </w:numPr>
            </w:pPr>
            <w:r>
              <w:t>Board Approvals</w:t>
            </w:r>
          </w:p>
          <w:p w14:paraId="03EF07F6" w14:textId="77777777" w:rsidR="00840372" w:rsidRPr="0071397A" w:rsidRDefault="00840372" w:rsidP="00840372">
            <w:pPr>
              <w:pStyle w:val="Heading2"/>
              <w:numPr>
                <w:ilvl w:val="0"/>
                <w:numId w:val="0"/>
              </w:numPr>
            </w:pPr>
          </w:p>
        </w:tc>
        <w:tc>
          <w:tcPr>
            <w:tcW w:w="3090" w:type="dxa"/>
          </w:tcPr>
          <w:p w14:paraId="04112450" w14:textId="62CAA9CE" w:rsidR="00840372" w:rsidRDefault="00840372" w:rsidP="00840372">
            <w:pPr>
              <w:pStyle w:val="Heading2"/>
              <w:numPr>
                <w:ilvl w:val="0"/>
                <w:numId w:val="0"/>
              </w:numPr>
            </w:pPr>
            <w:r>
              <w:t>June - July 2025</w:t>
            </w:r>
          </w:p>
        </w:tc>
      </w:tr>
      <w:tr w:rsidR="00840372" w14:paraId="687F02BC" w14:textId="77777777" w:rsidTr="00E4418F">
        <w:tc>
          <w:tcPr>
            <w:tcW w:w="4564" w:type="dxa"/>
          </w:tcPr>
          <w:p w14:paraId="067C49C5" w14:textId="77777777" w:rsidR="00840372" w:rsidRDefault="00840372" w:rsidP="00840372">
            <w:pPr>
              <w:pStyle w:val="Heading2"/>
              <w:numPr>
                <w:ilvl w:val="0"/>
                <w:numId w:val="0"/>
              </w:numPr>
            </w:pPr>
            <w:r>
              <w:t xml:space="preserve">Notification of proposed contract award/Voluntary Standstill period </w:t>
            </w:r>
          </w:p>
          <w:p w14:paraId="540E9F1D" w14:textId="77777777" w:rsidR="00840372" w:rsidRDefault="00840372" w:rsidP="00840372">
            <w:pPr>
              <w:pStyle w:val="Heading2"/>
              <w:numPr>
                <w:ilvl w:val="0"/>
                <w:numId w:val="0"/>
              </w:numPr>
            </w:pPr>
          </w:p>
        </w:tc>
        <w:tc>
          <w:tcPr>
            <w:tcW w:w="3090" w:type="dxa"/>
          </w:tcPr>
          <w:p w14:paraId="4FFAEDBB" w14:textId="5C71E2ED" w:rsidR="00840372" w:rsidRPr="002D2E91" w:rsidRDefault="00840372" w:rsidP="00840372">
            <w:pPr>
              <w:pStyle w:val="Heading2"/>
              <w:numPr>
                <w:ilvl w:val="0"/>
                <w:numId w:val="0"/>
              </w:numPr>
            </w:pPr>
            <w:r>
              <w:t>From 23</w:t>
            </w:r>
            <w:r w:rsidRPr="00954B80">
              <w:rPr>
                <w:vertAlign w:val="superscript"/>
              </w:rPr>
              <w:t>rd</w:t>
            </w:r>
            <w:r>
              <w:t xml:space="preserve"> June to Midnight on 3</w:t>
            </w:r>
            <w:r w:rsidRPr="00954B80">
              <w:rPr>
                <w:vertAlign w:val="superscript"/>
              </w:rPr>
              <w:t>rd</w:t>
            </w:r>
            <w:r>
              <w:t xml:space="preserve"> July 2025 or 4</w:t>
            </w:r>
            <w:r w:rsidRPr="00730F67">
              <w:rPr>
                <w:vertAlign w:val="superscript"/>
              </w:rPr>
              <w:t>th</w:t>
            </w:r>
            <w:r>
              <w:t xml:space="preserve"> July to Midnight on 14</w:t>
            </w:r>
            <w:r w:rsidRPr="00730F67">
              <w:rPr>
                <w:vertAlign w:val="superscript"/>
              </w:rPr>
              <w:t>th</w:t>
            </w:r>
            <w:r>
              <w:t xml:space="preserve"> July 2025</w:t>
            </w:r>
          </w:p>
        </w:tc>
      </w:tr>
      <w:tr w:rsidR="00840372" w14:paraId="036AB62B" w14:textId="77777777" w:rsidTr="00E4418F">
        <w:tc>
          <w:tcPr>
            <w:tcW w:w="4564" w:type="dxa"/>
          </w:tcPr>
          <w:p w14:paraId="109FE34A" w14:textId="77777777" w:rsidR="00840372" w:rsidRDefault="00840372" w:rsidP="00840372">
            <w:pPr>
              <w:pStyle w:val="Heading2"/>
              <w:numPr>
                <w:ilvl w:val="0"/>
                <w:numId w:val="0"/>
              </w:numPr>
            </w:pPr>
            <w:r>
              <w:t>Contract award</w:t>
            </w:r>
          </w:p>
          <w:p w14:paraId="6B98E466" w14:textId="77777777" w:rsidR="00840372" w:rsidRDefault="00840372" w:rsidP="00840372">
            <w:pPr>
              <w:pStyle w:val="Heading2"/>
              <w:numPr>
                <w:ilvl w:val="0"/>
                <w:numId w:val="0"/>
              </w:numPr>
            </w:pPr>
          </w:p>
        </w:tc>
        <w:tc>
          <w:tcPr>
            <w:tcW w:w="3090" w:type="dxa"/>
          </w:tcPr>
          <w:p w14:paraId="1CDA7296" w14:textId="7AE786F4" w:rsidR="00840372" w:rsidRDefault="00840372" w:rsidP="00840372">
            <w:pPr>
              <w:pStyle w:val="Heading2"/>
              <w:numPr>
                <w:ilvl w:val="0"/>
                <w:numId w:val="0"/>
              </w:numPr>
            </w:pPr>
            <w:r>
              <w:t>September 2025</w:t>
            </w:r>
          </w:p>
        </w:tc>
      </w:tr>
      <w:tr w:rsidR="00840372" w14:paraId="40863529" w14:textId="77777777" w:rsidTr="00E4418F">
        <w:tc>
          <w:tcPr>
            <w:tcW w:w="4564" w:type="dxa"/>
          </w:tcPr>
          <w:p w14:paraId="2FDB42A6" w14:textId="77777777" w:rsidR="00840372" w:rsidRDefault="00840372" w:rsidP="00840372">
            <w:pPr>
              <w:pStyle w:val="Heading2"/>
              <w:numPr>
                <w:ilvl w:val="0"/>
                <w:numId w:val="0"/>
              </w:numPr>
            </w:pPr>
            <w:r>
              <w:t xml:space="preserve">Contract start date </w:t>
            </w:r>
          </w:p>
        </w:tc>
        <w:tc>
          <w:tcPr>
            <w:tcW w:w="3090" w:type="dxa"/>
          </w:tcPr>
          <w:p w14:paraId="0998A889" w14:textId="609A42C6" w:rsidR="00840372" w:rsidRDefault="00840372" w:rsidP="00840372">
            <w:pPr>
              <w:pStyle w:val="Heading2"/>
              <w:numPr>
                <w:ilvl w:val="0"/>
                <w:numId w:val="0"/>
              </w:numPr>
            </w:pPr>
            <w:r>
              <w:t>01/11/2025</w:t>
            </w:r>
            <w:r>
              <w:br/>
              <w:t>(current contract end 31/10/2025)</w:t>
            </w:r>
          </w:p>
        </w:tc>
      </w:tr>
    </w:tbl>
    <w:p w14:paraId="3CC3B474" w14:textId="13B655F9" w:rsidR="009A3E29" w:rsidRPr="009A3E29" w:rsidRDefault="009A3E29" w:rsidP="009A3E29">
      <w:pPr>
        <w:pStyle w:val="Heading2"/>
        <w:numPr>
          <w:ilvl w:val="0"/>
          <w:numId w:val="0"/>
        </w:numPr>
        <w:ind w:left="851"/>
      </w:pPr>
    </w:p>
    <w:p w14:paraId="02C72591" w14:textId="40EE14B8" w:rsidR="00A3060D" w:rsidRDefault="00A3060D" w:rsidP="00E435EE">
      <w:pPr>
        <w:pStyle w:val="MRNumberedHeading2"/>
        <w:tabs>
          <w:tab w:val="clear" w:pos="720"/>
        </w:tabs>
        <w:ind w:left="567" w:hanging="567"/>
      </w:pPr>
      <w:r>
        <w:t>Whilst the Authority does not intend to depart from the timetable, it reserves the right to do so at any stage and for any reason.</w:t>
      </w:r>
    </w:p>
    <w:p w14:paraId="0D87923D" w14:textId="77777777" w:rsidR="00A3060D" w:rsidRPr="009D2A4B" w:rsidRDefault="00A3060D" w:rsidP="00E435EE">
      <w:pPr>
        <w:pStyle w:val="Header"/>
        <w:spacing w:before="240"/>
        <w:jc w:val="both"/>
        <w:rPr>
          <w:rFonts w:eastAsiaTheme="minorHAnsi"/>
          <w:b/>
        </w:rPr>
      </w:pPr>
      <w:r w:rsidRPr="00D42A3D">
        <w:rPr>
          <w:rFonts w:eastAsiaTheme="minorHAnsi"/>
          <w:b/>
        </w:rPr>
        <w:t>Questions about this ITT</w:t>
      </w:r>
    </w:p>
    <w:p w14:paraId="2501D427" w14:textId="090C5592" w:rsidR="00A3060D" w:rsidRPr="009A3E29" w:rsidRDefault="00A3060D" w:rsidP="0086337D">
      <w:pPr>
        <w:pStyle w:val="MRNumberedHeading2"/>
        <w:tabs>
          <w:tab w:val="clear" w:pos="720"/>
        </w:tabs>
        <w:ind w:left="709" w:hanging="709"/>
      </w:pPr>
      <w:r>
        <w:t>You may submit, by no later than</w:t>
      </w:r>
      <w:r w:rsidR="00C453DE">
        <w:t xml:space="preserve"> the dates and times specified in the table above</w:t>
      </w:r>
      <w:r>
        <w:t xml:space="preserve">, any queries that you have relating to this ITT.  Queries received via any route/method other than the e-tendering portal will not be responded to and may be considered by the Authority to constitute canvassing (in which case the provisions of paragraph </w:t>
      </w:r>
      <w:r w:rsidRPr="00683AF1">
        <w:t>3.</w:t>
      </w:r>
      <w:r w:rsidR="006F1292" w:rsidRPr="00683AF1">
        <w:t>31</w:t>
      </w:r>
      <w:r w:rsidRPr="00683AF1">
        <w:t xml:space="preserve"> of</w:t>
      </w:r>
      <w:r>
        <w:t xml:space="preserve"> this Section A will apply).</w:t>
      </w:r>
    </w:p>
    <w:p w14:paraId="5234932A" w14:textId="393B6615" w:rsidR="00A3060D" w:rsidRDefault="00A3060D" w:rsidP="0086337D">
      <w:pPr>
        <w:pStyle w:val="MRNumberedHeading2"/>
        <w:tabs>
          <w:tab w:val="clear" w:pos="720"/>
        </w:tabs>
        <w:ind w:left="709" w:hanging="709"/>
      </w:pPr>
      <w:bookmarkStart w:id="22" w:name="_Hlk109384543"/>
      <w:r>
        <w:lastRenderedPageBreak/>
        <w:t>Any specific queries should clearly reference the appropriate paragraph in the ITT documentation and, to the extent possible, should be aggregated rather than sent individually.  The Authority may decline to answer queries received after the above deadline</w:t>
      </w:r>
      <w:r w:rsidR="00C453DE">
        <w:t>s</w:t>
      </w:r>
      <w:r>
        <w:t>.</w:t>
      </w:r>
    </w:p>
    <w:p w14:paraId="45FE9889" w14:textId="77777777" w:rsidR="00A3060D" w:rsidRDefault="00A3060D" w:rsidP="0086337D">
      <w:pPr>
        <w:pStyle w:val="MRNumberedHeading2"/>
        <w:tabs>
          <w:tab w:val="clear" w:pos="720"/>
        </w:tabs>
        <w:ind w:left="709" w:hanging="709"/>
      </w:pPr>
      <w:bookmarkStart w:id="23" w:name="_Hlk109384550"/>
      <w:bookmarkEnd w:id="22"/>
      <w:r>
        <w:t xml:space="preserve">Answers to the questions received by the Authority will be circulated to all Bidders via the e-Tendering Portal. Answers will not reveal the identity of the individual Bidder that asked a particular question.  The Authority may decide not to disclose answers, or parts of answers, which would reveal confidential or commercially sensitive information in relation to a particular Bidder. </w:t>
      </w:r>
    </w:p>
    <w:bookmarkEnd w:id="23"/>
    <w:p w14:paraId="47336D42" w14:textId="18557FA5" w:rsidR="000831C0" w:rsidRPr="009D2A4B" w:rsidRDefault="000E189B" w:rsidP="00E435EE">
      <w:pPr>
        <w:pStyle w:val="Header"/>
        <w:spacing w:before="240"/>
        <w:ind w:left="567" w:hanging="567"/>
        <w:jc w:val="both"/>
        <w:rPr>
          <w:rFonts w:eastAsiaTheme="minorHAnsi"/>
          <w:b/>
        </w:rPr>
      </w:pPr>
      <w:r w:rsidRPr="009D2A4B">
        <w:rPr>
          <w:rFonts w:eastAsiaTheme="minorHAnsi"/>
          <w:b/>
        </w:rPr>
        <w:t xml:space="preserve">Deadline for receipt of Tenders </w:t>
      </w:r>
    </w:p>
    <w:p w14:paraId="1AF3661B" w14:textId="77777777" w:rsidR="000831C0" w:rsidRDefault="0083677A" w:rsidP="0086337D">
      <w:pPr>
        <w:pStyle w:val="MRNumberedHeading2"/>
        <w:tabs>
          <w:tab w:val="clear" w:pos="720"/>
        </w:tabs>
        <w:ind w:left="709" w:hanging="709"/>
      </w:pPr>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p>
    <w:p w14:paraId="06A0C738" w14:textId="4B499299" w:rsidR="00E37725" w:rsidRDefault="00807CF7" w:rsidP="0086337D">
      <w:pPr>
        <w:pStyle w:val="MRNumberedHeading2"/>
        <w:tabs>
          <w:tab w:val="clear" w:pos="720"/>
        </w:tabs>
        <w:ind w:left="709" w:hanging="709"/>
      </w:pPr>
      <w:bookmarkStart w:id="24" w:name="_Ref405544601"/>
      <w:r>
        <w:t>Any Tender received after the d</w:t>
      </w:r>
      <w:r w:rsidR="00E37725">
        <w:t>eadline</w:t>
      </w:r>
      <w:r w:rsidR="0083677A">
        <w:t xml:space="preserve"> or by any method other than via the</w:t>
      </w:r>
      <w:r w:rsidR="00EA440E">
        <w:t xml:space="preserve"> e-Tendering</w:t>
      </w:r>
      <w:r w:rsidR="0083677A">
        <w:t xml:space="preserve"> </w:t>
      </w:r>
      <w:r w:rsidR="005A5EAA">
        <w:t>Portal</w:t>
      </w:r>
      <w:r w:rsidR="00E37725">
        <w:t xml:space="preserve"> </w:t>
      </w:r>
      <w:r w:rsidR="002E1DD8">
        <w:t>may</w:t>
      </w:r>
      <w:r w:rsidR="00E37725">
        <w:t xml:space="preserve"> not be considered. The Authority may</w:t>
      </w:r>
      <w:r w:rsidR="00E9460D">
        <w:t xml:space="preserve"> </w:t>
      </w:r>
      <w:r w:rsidR="00343DFD">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24"/>
    </w:p>
    <w:p w14:paraId="610765AA" w14:textId="4F6F310C" w:rsidR="00F76258" w:rsidRPr="006D02D1" w:rsidRDefault="00F76258" w:rsidP="00E435EE">
      <w:pPr>
        <w:pStyle w:val="Header"/>
        <w:spacing w:before="240"/>
        <w:ind w:left="567" w:hanging="567"/>
        <w:jc w:val="both"/>
        <w:rPr>
          <w:b/>
          <w:iCs/>
        </w:rPr>
      </w:pPr>
      <w:r w:rsidRPr="006D02D1">
        <w:rPr>
          <w:b/>
          <w:iCs/>
        </w:rPr>
        <w:t>Site visits</w:t>
      </w:r>
      <w:r w:rsidR="00BE6503" w:rsidRPr="006D02D1">
        <w:rPr>
          <w:iCs/>
          <w:noProof/>
        </w:rPr>
        <w:t xml:space="preserve"> </w:t>
      </w:r>
    </w:p>
    <w:p w14:paraId="3B231BAB" w14:textId="77777777" w:rsidR="006D02D1" w:rsidRPr="001D0C3D" w:rsidRDefault="006D02D1" w:rsidP="0086337D">
      <w:pPr>
        <w:pStyle w:val="MRNumberedHeading2"/>
        <w:tabs>
          <w:tab w:val="clear" w:pos="720"/>
        </w:tabs>
        <w:ind w:left="709" w:hanging="709"/>
      </w:pPr>
      <w:bookmarkStart w:id="25" w:name="_Toc403555108"/>
      <w:bookmarkStart w:id="26" w:name="_Ref405452921"/>
      <w:r w:rsidRPr="001D0C3D">
        <w:t>All Bidders are asked to make each of the sites included in their bid available as reference sites. The reference site visits will be required to verify specific aspects of Bidders' submissions in response to the Specification.</w:t>
      </w:r>
      <w:bookmarkEnd w:id="25"/>
      <w:bookmarkEnd w:id="26"/>
    </w:p>
    <w:p w14:paraId="4CE95300" w14:textId="77777777" w:rsidR="006D02D1" w:rsidRPr="001D0C3D" w:rsidRDefault="006D02D1" w:rsidP="0086337D">
      <w:pPr>
        <w:pStyle w:val="MRNumberedHeading2"/>
        <w:tabs>
          <w:tab w:val="clear" w:pos="720"/>
        </w:tabs>
        <w:ind w:left="709" w:hanging="709"/>
      </w:pPr>
      <w:bookmarkStart w:id="27" w:name="_Toc403555109"/>
      <w:bookmarkStart w:id="28" w:name="_Ref406062816"/>
      <w:r w:rsidRPr="001D0C3D">
        <w:t>Reference site visits are scheduled to take place on the dates set out in the timetable. You should keep these dates free in case you are asked to make a reference site available.</w:t>
      </w:r>
      <w:bookmarkEnd w:id="27"/>
      <w:bookmarkEnd w:id="28"/>
    </w:p>
    <w:p w14:paraId="2E2205B6" w14:textId="77777777" w:rsidR="006D02D1" w:rsidRPr="001D0C3D" w:rsidRDefault="006D02D1" w:rsidP="00E435EE">
      <w:pPr>
        <w:pStyle w:val="MRNumberedHeading2"/>
        <w:ind w:left="567" w:hanging="567"/>
      </w:pPr>
      <w:bookmarkStart w:id="29" w:name="_Toc403555110"/>
      <w:r w:rsidRPr="001D0C3D">
        <w:t>The Authority will visit all relevant Bidders' sites.</w:t>
      </w:r>
      <w:bookmarkEnd w:id="29"/>
    </w:p>
    <w:p w14:paraId="6D21D14E" w14:textId="4544DA9D" w:rsidR="00B44470" w:rsidRPr="001D0C3D" w:rsidRDefault="00B44470" w:rsidP="00E435EE">
      <w:pPr>
        <w:pStyle w:val="MRNumberedHeading2"/>
        <w:numPr>
          <w:ilvl w:val="0"/>
          <w:numId w:val="0"/>
        </w:numPr>
        <w:ind w:left="567" w:hanging="567"/>
        <w:rPr>
          <w:b/>
        </w:rPr>
      </w:pPr>
      <w:r w:rsidRPr="001D0C3D">
        <w:rPr>
          <w:b/>
        </w:rPr>
        <w:t>Patient evaluation panel</w:t>
      </w:r>
    </w:p>
    <w:p w14:paraId="0D9B55F8" w14:textId="53FDCA8C" w:rsidR="00C453DE" w:rsidRPr="001D0C3D" w:rsidRDefault="00C453DE" w:rsidP="0086337D">
      <w:pPr>
        <w:pStyle w:val="MRNumberedHeading2"/>
        <w:tabs>
          <w:tab w:val="clear" w:pos="720"/>
        </w:tabs>
        <w:ind w:left="709" w:hanging="709"/>
      </w:pPr>
      <w:r>
        <w:t xml:space="preserve">Bidders </w:t>
      </w:r>
      <w:r w:rsidRPr="001D0C3D">
        <w:t xml:space="preserve">will present their proposal to the Christie’s evaluation team, </w:t>
      </w:r>
      <w:r w:rsidR="00364FE7">
        <w:t>and</w:t>
      </w:r>
      <w:r w:rsidRPr="001D0C3D">
        <w:t xml:space="preserve"> a selected group of patients to provide</w:t>
      </w:r>
      <w:r>
        <w:t xml:space="preserve"> </w:t>
      </w:r>
      <w:r w:rsidR="00364FE7">
        <w:t xml:space="preserve">evaluation </w:t>
      </w:r>
      <w:r w:rsidR="00364FE7" w:rsidRPr="001D0C3D">
        <w:t>and feedback</w:t>
      </w:r>
      <w:r w:rsidR="00364FE7">
        <w:t xml:space="preserve"> </w:t>
      </w:r>
      <w:r w:rsidRPr="001D0C3D">
        <w:t xml:space="preserve">from a </w:t>
      </w:r>
      <w:r>
        <w:t xml:space="preserve">user </w:t>
      </w:r>
      <w:r w:rsidRPr="001D0C3D">
        <w:t>perspective</w:t>
      </w:r>
      <w:r>
        <w:t>.</w:t>
      </w:r>
    </w:p>
    <w:p w14:paraId="46E7FDCF" w14:textId="678F8BE6" w:rsidR="00B44470" w:rsidRPr="001D0C3D" w:rsidRDefault="00364FE7" w:rsidP="0086337D">
      <w:pPr>
        <w:pStyle w:val="MRNumberedHeading2"/>
        <w:tabs>
          <w:tab w:val="clear" w:pos="720"/>
        </w:tabs>
        <w:ind w:left="709" w:hanging="709"/>
      </w:pPr>
      <w:r>
        <w:t xml:space="preserve">Bidders will be required to present </w:t>
      </w:r>
      <w:r w:rsidR="00B44470" w:rsidRPr="001D0C3D">
        <w:t>a</w:t>
      </w:r>
      <w:r>
        <w:t xml:space="preserve">n </w:t>
      </w:r>
      <w:r w:rsidR="00B44470" w:rsidRPr="001D0C3D">
        <w:t xml:space="preserve">overview of </w:t>
      </w:r>
      <w:r>
        <w:t>the</w:t>
      </w:r>
      <w:r w:rsidR="00B44470" w:rsidRPr="001D0C3D">
        <w:t xml:space="preserve"> services</w:t>
      </w:r>
      <w:r>
        <w:t xml:space="preserve"> proposed in their bid. </w:t>
      </w:r>
      <w:r w:rsidR="00B44470" w:rsidRPr="001D0C3D">
        <w:t>The presentation must be an accurate representation of the proposed service and cover all key details of the bid, including (but not limited to) the interiors of the apartments, facilities and services offered, locations, and any potentially unique features.</w:t>
      </w:r>
    </w:p>
    <w:p w14:paraId="12F075F0" w14:textId="4A5036B3" w:rsidR="002F42CC" w:rsidRPr="002F42CC" w:rsidRDefault="00856251" w:rsidP="00364FE7">
      <w:pPr>
        <w:pStyle w:val="Header"/>
        <w:spacing w:before="240"/>
        <w:jc w:val="both"/>
        <w:rPr>
          <w:b/>
        </w:rPr>
      </w:pPr>
      <w:r>
        <w:rPr>
          <w:b/>
        </w:rPr>
        <w:t>S</w:t>
      </w:r>
      <w:r w:rsidR="00E50C55">
        <w:rPr>
          <w:b/>
        </w:rPr>
        <w:t>tage 1</w:t>
      </w:r>
      <w:r w:rsidR="002F42CC">
        <w:rPr>
          <w:b/>
        </w:rPr>
        <w:t xml:space="preserve"> evidence</w:t>
      </w:r>
      <w:r w:rsidR="00364FE7">
        <w:rPr>
          <w:b/>
        </w:rPr>
        <w:t xml:space="preserve"> </w:t>
      </w:r>
    </w:p>
    <w:p w14:paraId="2DE93A80" w14:textId="4C4F2260" w:rsidR="00A64A2A" w:rsidRDefault="002209FE" w:rsidP="0086337D">
      <w:pPr>
        <w:pStyle w:val="MRNumberedHeading2"/>
        <w:tabs>
          <w:tab w:val="clear" w:pos="720"/>
        </w:tabs>
        <w:ind w:left="709" w:hanging="709"/>
        <w:rPr>
          <w:i/>
          <w:color w:val="808080" w:themeColor="background1" w:themeShade="80"/>
        </w:rPr>
      </w:pPr>
      <w:bookmarkStart w:id="30" w:name="_Ref412565042"/>
      <w:r>
        <w:t xml:space="preserve">At </w:t>
      </w:r>
      <w:r w:rsidR="00E50C55">
        <w:t>S</w:t>
      </w:r>
      <w:r>
        <w:t>tag</w:t>
      </w:r>
      <w:r w:rsidR="002F42CC">
        <w:t>e</w:t>
      </w:r>
      <w:r w:rsidR="00E50C55">
        <w:t xml:space="preserve"> 1</w:t>
      </w:r>
      <w:r w:rsidR="002F42CC">
        <w:t xml:space="preserve">, Bidders provided information and some of </w:t>
      </w:r>
      <w:r w:rsidR="006C75ED">
        <w:t xml:space="preserve">that information was self-certified </w:t>
      </w:r>
      <w:bookmarkStart w:id="31" w:name="hand217"/>
      <w:bookmarkEnd w:id="31"/>
      <w:r w:rsidR="006C75ED">
        <w:t xml:space="preserve">as accurate. </w:t>
      </w:r>
      <w:r w:rsidR="00B05CF1">
        <w:t>During the standstill period, the Authority will require the successful Bidder to provide the following</w:t>
      </w:r>
      <w:r w:rsidR="00A64A2A">
        <w:t>:</w:t>
      </w:r>
      <w:bookmarkEnd w:id="30"/>
    </w:p>
    <w:p w14:paraId="677610D2" w14:textId="01265350" w:rsidR="00B05CF1" w:rsidRPr="006D02D1" w:rsidRDefault="00B81DC1" w:rsidP="000F67AC">
      <w:pPr>
        <w:pStyle w:val="MRNumberedHeading3"/>
        <w:numPr>
          <w:ilvl w:val="2"/>
          <w:numId w:val="23"/>
        </w:numPr>
        <w:tabs>
          <w:tab w:val="clear" w:pos="2214"/>
        </w:tabs>
        <w:spacing w:line="240" w:lineRule="auto"/>
        <w:ind w:left="1843" w:hanging="709"/>
        <w:jc w:val="both"/>
      </w:pPr>
      <w:r w:rsidRPr="006D02D1">
        <w:t>p</w:t>
      </w:r>
      <w:r w:rsidR="00B05CF1" w:rsidRPr="006D02D1">
        <w:t xml:space="preserve">roof as required in the Public Contracts Regulations 2015, Regulation 60(4) or (5), that none of the mandatory or discretionary grounds of exclusion referred to in Annex </w:t>
      </w:r>
      <w:r w:rsidR="00364FE7">
        <w:t>B</w:t>
      </w:r>
      <w:r w:rsidR="000F67AC">
        <w:t>1 and B7</w:t>
      </w:r>
      <w:r w:rsidR="00B05CF1" w:rsidRPr="006D02D1">
        <w:t xml:space="preserve"> applies</w:t>
      </w:r>
      <w:r w:rsidRPr="006D02D1">
        <w:t>;</w:t>
      </w:r>
    </w:p>
    <w:p w14:paraId="67FBEE11" w14:textId="649E7DD5" w:rsidR="00026D26" w:rsidRPr="006D02D1" w:rsidRDefault="00B81DC1" w:rsidP="000F67AC">
      <w:pPr>
        <w:pStyle w:val="MRNumberedHeading3"/>
        <w:numPr>
          <w:ilvl w:val="2"/>
          <w:numId w:val="23"/>
        </w:numPr>
        <w:tabs>
          <w:tab w:val="clear" w:pos="2214"/>
        </w:tabs>
        <w:spacing w:line="240" w:lineRule="auto"/>
        <w:ind w:left="1843" w:hanging="709"/>
        <w:jc w:val="both"/>
      </w:pPr>
      <w:r w:rsidRPr="006D02D1">
        <w:t>c</w:t>
      </w:r>
      <w:r w:rsidR="00F70611" w:rsidRPr="006D02D1">
        <w:t xml:space="preserve">opies of the required insurance as set out in </w:t>
      </w:r>
      <w:r w:rsidR="000F67AC">
        <w:t xml:space="preserve">Annex </w:t>
      </w:r>
      <w:r w:rsidR="00F70611" w:rsidRPr="006D02D1">
        <w:t>B1</w:t>
      </w:r>
      <w:r w:rsidRPr="006D02D1">
        <w:t>;</w:t>
      </w:r>
    </w:p>
    <w:p w14:paraId="46E8ED8C" w14:textId="04DC025F" w:rsidR="00F70611" w:rsidRPr="006D02D1" w:rsidRDefault="00B81DC1" w:rsidP="000F67AC">
      <w:pPr>
        <w:pStyle w:val="MRNumberedHeading3"/>
        <w:numPr>
          <w:ilvl w:val="2"/>
          <w:numId w:val="23"/>
        </w:numPr>
        <w:tabs>
          <w:tab w:val="clear" w:pos="2214"/>
        </w:tabs>
        <w:spacing w:line="240" w:lineRule="auto"/>
        <w:ind w:left="1843" w:hanging="709"/>
        <w:jc w:val="both"/>
      </w:pPr>
      <w:r w:rsidRPr="006D02D1">
        <w:t xml:space="preserve">a </w:t>
      </w:r>
      <w:r w:rsidR="00F70611" w:rsidRPr="006D02D1">
        <w:t>copy of your Health and Safety Policy</w:t>
      </w:r>
      <w:r w:rsidRPr="006D02D1">
        <w:t>;</w:t>
      </w:r>
    </w:p>
    <w:p w14:paraId="58A88683" w14:textId="1FEF02E5" w:rsidR="00B31050" w:rsidRPr="006D02D1" w:rsidRDefault="00B31050" w:rsidP="000F67AC">
      <w:pPr>
        <w:pStyle w:val="MRNumberedHeading3"/>
        <w:numPr>
          <w:ilvl w:val="2"/>
          <w:numId w:val="23"/>
        </w:numPr>
        <w:tabs>
          <w:tab w:val="clear" w:pos="2214"/>
        </w:tabs>
        <w:spacing w:line="240" w:lineRule="auto"/>
        <w:ind w:left="1843" w:hanging="709"/>
        <w:jc w:val="both"/>
        <w:rPr>
          <w:sz w:val="18"/>
          <w:szCs w:val="22"/>
        </w:rPr>
      </w:pPr>
      <w:r w:rsidRPr="006D02D1">
        <w:rPr>
          <w:rFonts w:eastAsia="Arial" w:cs="Arial"/>
          <w:szCs w:val="20"/>
        </w:rPr>
        <w:t>a copy of your audited accounts for the last two years</w:t>
      </w:r>
      <w:r w:rsidR="000F67AC">
        <w:rPr>
          <w:rFonts w:eastAsia="Arial" w:cs="Arial"/>
          <w:szCs w:val="20"/>
        </w:rPr>
        <w:t xml:space="preserve"> </w:t>
      </w:r>
      <w:r w:rsidRPr="006D02D1">
        <w:rPr>
          <w:rFonts w:eastAsia="Arial" w:cs="Arial"/>
          <w:szCs w:val="20"/>
        </w:rPr>
        <w:t xml:space="preserve">or alternative means of demonstrating financial status as set out in </w:t>
      </w:r>
      <w:r w:rsidR="000F67AC">
        <w:rPr>
          <w:rFonts w:eastAsia="Arial" w:cs="Arial"/>
          <w:szCs w:val="20"/>
        </w:rPr>
        <w:t>Annex B1.</w:t>
      </w:r>
    </w:p>
    <w:p w14:paraId="7E6ACFF5" w14:textId="6292D06A" w:rsidR="000F67AC" w:rsidRDefault="000F67AC" w:rsidP="00330F5D">
      <w:pPr>
        <w:pStyle w:val="MRNumberedHeading2"/>
        <w:tabs>
          <w:tab w:val="clear" w:pos="720"/>
        </w:tabs>
        <w:ind w:left="709" w:hanging="709"/>
      </w:pPr>
      <w:bookmarkStart w:id="32" w:name="_Ref412708247"/>
      <w:r>
        <w:t xml:space="preserve">Failure </w:t>
      </w:r>
      <w:r w:rsidRPr="006F1292">
        <w:rPr>
          <w:rFonts w:eastAsia="Arial" w:cs="Arial"/>
        </w:rPr>
        <w:t>to provide the requested evidence within the standstill period; the Contracting Authority reserves the right to exclude</w:t>
      </w:r>
      <w:r w:rsidRPr="000F67AC">
        <w:rPr>
          <w:rFonts w:eastAsia="Arial" w:cs="Arial"/>
        </w:rPr>
        <w:t xml:space="preserve"> </w:t>
      </w:r>
      <w:r w:rsidRPr="006F1292">
        <w:rPr>
          <w:rFonts w:eastAsia="Arial" w:cs="Arial"/>
        </w:rPr>
        <w:t>the successful bidder from the process</w:t>
      </w:r>
      <w:r w:rsidRPr="000F67AC">
        <w:rPr>
          <w:rFonts w:eastAsia="Arial" w:cs="Arial"/>
        </w:rPr>
        <w:t xml:space="preserve"> </w:t>
      </w:r>
      <w:r w:rsidRPr="006F1292">
        <w:rPr>
          <w:rFonts w:eastAsia="Arial" w:cs="Arial"/>
        </w:rPr>
        <w:t>and approach the second placed bidder and</w:t>
      </w:r>
      <w:r>
        <w:rPr>
          <w:rFonts w:eastAsia="Arial" w:cs="Arial"/>
        </w:rPr>
        <w:t xml:space="preserve"> so on.</w:t>
      </w:r>
    </w:p>
    <w:p w14:paraId="34CBEBDF" w14:textId="77777777" w:rsidR="000F67AC" w:rsidRPr="00330F5D" w:rsidRDefault="000F67AC" w:rsidP="00330F5D">
      <w:pPr>
        <w:pStyle w:val="MRNumberedHeading1"/>
        <w:numPr>
          <w:ilvl w:val="0"/>
          <w:numId w:val="0"/>
        </w:numPr>
        <w:rPr>
          <w:sz w:val="20"/>
          <w:szCs w:val="20"/>
        </w:rPr>
      </w:pPr>
      <w:bookmarkStart w:id="33" w:name="_Toc523993318"/>
      <w:bookmarkStart w:id="34" w:name="_Toc187829735"/>
      <w:r w:rsidRPr="00330F5D">
        <w:rPr>
          <w:sz w:val="20"/>
          <w:szCs w:val="20"/>
        </w:rPr>
        <w:lastRenderedPageBreak/>
        <w:t>Contract Award</w:t>
      </w:r>
      <w:bookmarkEnd w:id="33"/>
      <w:bookmarkEnd w:id="34"/>
    </w:p>
    <w:p w14:paraId="2FA9F734" w14:textId="2F4ED5BF" w:rsidR="00E56F27" w:rsidRDefault="008824CC" w:rsidP="00330F5D">
      <w:pPr>
        <w:pStyle w:val="MRNumberedHeading2"/>
        <w:tabs>
          <w:tab w:val="clear" w:pos="720"/>
        </w:tabs>
        <w:ind w:left="709" w:hanging="709"/>
      </w:pPr>
      <w:r>
        <w:t xml:space="preserve">Contract award is subject to the formal approval process of the Authority. Until all necessary approvals are </w:t>
      </w:r>
      <w:r w:rsidR="00E43D01">
        <w:t>obtained,</w:t>
      </w:r>
      <w:r>
        <w:t xml:space="preserve"> and the s</w:t>
      </w:r>
      <w:r w:rsidR="00E56F27">
        <w:t>tandstill period completed, no c</w:t>
      </w:r>
      <w:r>
        <w:t>ontract(s) will be entered into.</w:t>
      </w:r>
      <w:bookmarkEnd w:id="32"/>
    </w:p>
    <w:p w14:paraId="7EFB0A0D" w14:textId="77777777" w:rsidR="006F1292" w:rsidRDefault="008824CC" w:rsidP="00330F5D">
      <w:pPr>
        <w:pStyle w:val="MRNumberedHeading2"/>
        <w:tabs>
          <w:tab w:val="clear" w:pos="720"/>
        </w:tabs>
        <w:ind w:left="709" w:hanging="709"/>
      </w:pPr>
      <w:bookmarkStart w:id="35" w:name="_Ref405544628"/>
      <w:r>
        <w:t>Once the Authority has reached a decision in respect of a cont</w:t>
      </w:r>
      <w:r w:rsidR="001065C5">
        <w:t xml:space="preserve">ract award, it will notify all </w:t>
      </w:r>
      <w:r w:rsidR="00B31050">
        <w:t xml:space="preserve">entitled </w:t>
      </w:r>
      <w:r w:rsidR="001065C5">
        <w:t>B</w:t>
      </w:r>
      <w:r>
        <w:t>idders of that decision and provide for a stands</w:t>
      </w:r>
      <w:r w:rsidR="00E56F27">
        <w:t>till period in accordance with the P</w:t>
      </w:r>
      <w:r w:rsidR="006B5760">
        <w:t>ublic Contracts Regulations 2015</w:t>
      </w:r>
      <w:r w:rsidR="00E56F27">
        <w:t xml:space="preserve"> before entering into any c</w:t>
      </w:r>
      <w:r>
        <w:t>ontract(s).</w:t>
      </w:r>
      <w:bookmarkEnd w:id="35"/>
    </w:p>
    <w:p w14:paraId="7FBDA0B0" w14:textId="77777777" w:rsidR="006F1292" w:rsidRDefault="006F1292" w:rsidP="00330F5D">
      <w:pPr>
        <w:pStyle w:val="MRNumberedHeading2"/>
        <w:tabs>
          <w:tab w:val="clear" w:pos="720"/>
        </w:tabs>
        <w:ind w:left="709" w:hanging="709"/>
      </w:pPr>
      <w:r>
        <w:t>The Trust reserves the right to award the contract to more than one supplier.</w:t>
      </w:r>
    </w:p>
    <w:p w14:paraId="267D4642" w14:textId="017EF7F4" w:rsidR="004E71FF" w:rsidRPr="005A2E47" w:rsidRDefault="004E71FF" w:rsidP="009D2A4B">
      <w:pPr>
        <w:pStyle w:val="MRNumberedHeading2"/>
        <w:tabs>
          <w:tab w:val="clear" w:pos="720"/>
          <w:tab w:val="num" w:pos="851"/>
        </w:tabs>
        <w:ind w:left="851" w:hanging="851"/>
      </w:pPr>
      <w:r>
        <w:br w:type="page"/>
      </w:r>
    </w:p>
    <w:p w14:paraId="2EFD0694" w14:textId="77777777" w:rsidR="008824CC" w:rsidRDefault="00A57D02" w:rsidP="000F67AC">
      <w:pPr>
        <w:pStyle w:val="MRNumberedHeading1"/>
        <w:numPr>
          <w:ilvl w:val="0"/>
          <w:numId w:val="24"/>
        </w:numPr>
        <w:tabs>
          <w:tab w:val="clear" w:pos="798"/>
        </w:tabs>
        <w:ind w:left="567" w:hanging="567"/>
        <w:jc w:val="both"/>
      </w:pPr>
      <w:bookmarkStart w:id="36" w:name="_Toc403560280"/>
      <w:bookmarkStart w:id="37" w:name="_Toc403560555"/>
      <w:bookmarkStart w:id="38" w:name="_Toc403565200"/>
      <w:bookmarkStart w:id="39" w:name="_Toc403565420"/>
      <w:bookmarkStart w:id="40" w:name="_Toc403637445"/>
      <w:bookmarkStart w:id="41" w:name="_Toc187829736"/>
      <w:r>
        <w:lastRenderedPageBreak/>
        <w:t xml:space="preserve">INSTRUCTIONS TO </w:t>
      </w:r>
      <w:r w:rsidR="00E7163F">
        <w:t>BIDDERS</w:t>
      </w:r>
      <w:bookmarkEnd w:id="36"/>
      <w:bookmarkEnd w:id="37"/>
      <w:bookmarkEnd w:id="38"/>
      <w:bookmarkEnd w:id="39"/>
      <w:bookmarkEnd w:id="40"/>
      <w:bookmarkEnd w:id="41"/>
      <w:r>
        <w:t xml:space="preserve"> </w:t>
      </w:r>
    </w:p>
    <w:p w14:paraId="3BF222E0" w14:textId="77777777" w:rsidR="006534CF" w:rsidRDefault="00E41C42" w:rsidP="000F67AC">
      <w:pPr>
        <w:pStyle w:val="Header"/>
        <w:spacing w:before="240"/>
        <w:jc w:val="both"/>
        <w:rPr>
          <w:b/>
        </w:rPr>
      </w:pPr>
      <w:r>
        <w:rPr>
          <w:b/>
        </w:rPr>
        <w:t>Formalities for s</w:t>
      </w:r>
      <w:r w:rsidR="003E3EE7">
        <w:rPr>
          <w:b/>
        </w:rPr>
        <w:t>ubmission of Tender</w:t>
      </w:r>
      <w:r w:rsidR="007048C9">
        <w:rPr>
          <w:b/>
        </w:rPr>
        <w:t>s</w:t>
      </w:r>
      <w:r w:rsidR="003E3EE7">
        <w:rPr>
          <w:b/>
        </w:rPr>
        <w:t xml:space="preserve"> </w:t>
      </w:r>
    </w:p>
    <w:p w14:paraId="46EAF717" w14:textId="263E811C" w:rsidR="00B31050" w:rsidRDefault="00B31050" w:rsidP="0086337D">
      <w:pPr>
        <w:pStyle w:val="MRNumberedHeading2"/>
        <w:tabs>
          <w:tab w:val="clear" w:pos="720"/>
        </w:tabs>
        <w:ind w:left="709" w:hanging="709"/>
      </w:pPr>
      <w:bookmarkStart w:id="42" w:name="_Hlk109384922"/>
      <w:r w:rsidRPr="00917183">
        <w:t xml:space="preserve">Bidders must submit their Tenders by completing the Annexes to Section B </w:t>
      </w:r>
      <w:r w:rsidR="0086337D">
        <w:t xml:space="preserve">and Appendix E(i) and E(ii) </w:t>
      </w:r>
      <w:r w:rsidRPr="00917183">
        <w:t>of the ITT.   Completed Tenders must be submitted using the e-Tendering Portal.</w:t>
      </w:r>
      <w:r>
        <w:t xml:space="preserve"> Tenders will not be accepted by any other means.  </w:t>
      </w:r>
      <w:r w:rsidRPr="00917183">
        <w:t>Bidders should ensure that they allow plenty of time to upload the</w:t>
      </w:r>
      <w:r>
        <w:t>ir</w:t>
      </w:r>
      <w:r w:rsidRPr="00917183">
        <w:t xml:space="preserve"> Tender, particularly where there are large documents. </w:t>
      </w:r>
      <w:r w:rsidRPr="00917183">
        <w:rPr>
          <w:color w:val="000000" w:themeColor="text1"/>
        </w:rPr>
        <w:t xml:space="preserve">If Bidders have any problems with the e-Tendering Portal, they should contact </w:t>
      </w:r>
      <w:hyperlink r:id="rId18" w:anchor="/alohaRedirect/apex/Supplier_Portal_2019" w:history="1">
        <w:r w:rsidR="00A9680F" w:rsidRPr="00A9680F">
          <w:rPr>
            <w:rStyle w:val="Hyperlink"/>
          </w:rPr>
          <w:t>Atamis</w:t>
        </w:r>
      </w:hyperlink>
      <w:r w:rsidRPr="00917183">
        <w:rPr>
          <w:rStyle w:val="rvts6"/>
          <w:rFonts w:cs="Arial"/>
          <w:color w:val="000000"/>
          <w:szCs w:val="20"/>
        </w:rPr>
        <w:t xml:space="preserve"> </w:t>
      </w:r>
      <w:r w:rsidR="0086337D">
        <w:rPr>
          <w:rStyle w:val="rvts6"/>
          <w:rFonts w:cs="Arial"/>
          <w:color w:val="000000"/>
          <w:szCs w:val="20"/>
        </w:rPr>
        <w:t xml:space="preserve">for </w:t>
      </w:r>
      <w:r w:rsidRPr="00917183">
        <w:rPr>
          <w:rStyle w:val="rvts6"/>
          <w:rFonts w:cs="Arial"/>
          <w:color w:val="000000"/>
          <w:szCs w:val="20"/>
        </w:rPr>
        <w:t>an urgent call back</w:t>
      </w:r>
      <w:r w:rsidRPr="00917183">
        <w:t xml:space="preserve">. As noted above, any Tender received after the deadline </w:t>
      </w:r>
      <w:r>
        <w:t xml:space="preserve">or by any method other than specified within this section </w:t>
      </w:r>
      <w:r w:rsidR="00330F5D">
        <w:t>3</w:t>
      </w:r>
      <w:r>
        <w:t xml:space="preserve"> may not be considered. The Authority may at its discretion extend the deadline and in such circumstances the Authority will notify all Bidders of any change. It is the sole responsibility of the Bidder to ensure that their offer is received in due time and date.</w:t>
      </w:r>
    </w:p>
    <w:p w14:paraId="1FEACB3A" w14:textId="5B3478B4" w:rsidR="00B31050" w:rsidRDefault="00B31050" w:rsidP="0086337D">
      <w:pPr>
        <w:pStyle w:val="MRNumberedHeading2"/>
        <w:tabs>
          <w:tab w:val="clear" w:pos="720"/>
        </w:tabs>
        <w:ind w:left="709" w:hanging="709"/>
      </w:pPr>
      <w:bookmarkStart w:id="43" w:name="_Hlk109384939"/>
      <w:bookmarkEnd w:id="42"/>
      <w:r>
        <w:rPr>
          <w:color w:val="000000"/>
          <w:szCs w:val="20"/>
        </w:rPr>
        <w:t>When</w:t>
      </w:r>
      <w:r w:rsidRPr="001D070F">
        <w:rPr>
          <w:color w:val="000000"/>
          <w:szCs w:val="20"/>
        </w:rPr>
        <w:t xml:space="preserve"> completing the</w:t>
      </w:r>
      <w:r>
        <w:rPr>
          <w:color w:val="000000"/>
          <w:szCs w:val="20"/>
        </w:rPr>
        <w:t>ir</w:t>
      </w:r>
      <w:r w:rsidRPr="001D070F">
        <w:rPr>
          <w:color w:val="000000"/>
          <w:szCs w:val="20"/>
        </w:rPr>
        <w:t xml:space="preserve"> </w:t>
      </w:r>
      <w:r>
        <w:rPr>
          <w:color w:val="000000"/>
          <w:szCs w:val="20"/>
        </w:rPr>
        <w:t>Tender submissions,</w:t>
      </w:r>
      <w:r w:rsidRPr="001D070F">
        <w:rPr>
          <w:color w:val="000000"/>
          <w:szCs w:val="20"/>
        </w:rPr>
        <w:t xml:space="preserve"> Bidders should not assume that the Authority has any prior knowledge of the Bidder, its practice or reputation, or its involvement in existing services, projects or procurements.  In evaluating the submissions, the Authority will only consider information provided in response to th</w:t>
      </w:r>
      <w:r>
        <w:rPr>
          <w:color w:val="000000"/>
          <w:szCs w:val="20"/>
        </w:rPr>
        <w:t>is ITT</w:t>
      </w:r>
      <w:r w:rsidRPr="001D070F">
        <w:rPr>
          <w:color w:val="000000"/>
          <w:szCs w:val="20"/>
        </w:rPr>
        <w:t xml:space="preserve"> document</w:t>
      </w:r>
      <w:r>
        <w:rPr>
          <w:color w:val="000000"/>
          <w:szCs w:val="20"/>
        </w:rPr>
        <w:t>.</w:t>
      </w:r>
    </w:p>
    <w:p w14:paraId="0D75A9E9" w14:textId="59ECFDC4" w:rsidR="00E41C42" w:rsidRDefault="00E41C42" w:rsidP="0086337D">
      <w:pPr>
        <w:pStyle w:val="MRNumberedHeading2"/>
        <w:tabs>
          <w:tab w:val="clear" w:pos="720"/>
        </w:tabs>
        <w:ind w:left="709" w:hanging="709"/>
      </w:pPr>
      <w:bookmarkStart w:id="44" w:name="_Hlk109384951"/>
      <w:bookmarkEnd w:id="43"/>
      <w:r>
        <w:t xml:space="preserve">The maximum file size for uploading documents is </w:t>
      </w:r>
      <w:r w:rsidR="008A77BF">
        <w:t>10</w:t>
      </w:r>
      <w:r w:rsidR="00223B7B">
        <w:t>0MB per individual document.</w:t>
      </w:r>
      <w:r>
        <w:t xml:space="preserve">  You should split you</w:t>
      </w:r>
      <w:r w:rsidR="00D70550">
        <w:t>r</w:t>
      </w:r>
      <w:r>
        <w:t xml:space="preserve"> Tender into small enough file sizes to upload.  Note: the Authority does not guarantee that you will </w:t>
      </w:r>
      <w:r w:rsidR="00D70550">
        <w:t xml:space="preserve">be </w:t>
      </w:r>
      <w:r>
        <w:t>able to upload files up to the maximum s</w:t>
      </w:r>
      <w:r w:rsidR="003817D3">
        <w:t xml:space="preserve">ize, particularly at busy times. </w:t>
      </w:r>
      <w:r>
        <w:t xml:space="preserve"> For t</w:t>
      </w:r>
      <w:r w:rsidR="00D70550">
        <w:t>his reason</w:t>
      </w:r>
      <w:r w:rsidR="0086337D">
        <w:t>,</w:t>
      </w:r>
      <w:r w:rsidR="00D70550">
        <w:t xml:space="preserve"> it is recommended that</w:t>
      </w:r>
      <w:r>
        <w:t xml:space="preserve"> Bidders should ensure files are well below the maximum stated and allow plenty of time to upload, so they have enough time to resolve any technical difficulties before the deadline.</w:t>
      </w:r>
    </w:p>
    <w:p w14:paraId="76040CEF" w14:textId="44C56F6F" w:rsidR="00E62354" w:rsidRPr="006F38A5" w:rsidRDefault="00FC24F6" w:rsidP="0086337D">
      <w:pPr>
        <w:pStyle w:val="MRNumberedHeading2"/>
        <w:tabs>
          <w:tab w:val="clear" w:pos="720"/>
        </w:tabs>
        <w:ind w:left="709" w:hanging="709"/>
        <w:rPr>
          <w:rFonts w:cs="Arial"/>
          <w:iCs/>
        </w:rPr>
      </w:pPr>
      <w:bookmarkStart w:id="45" w:name="_Ref405544652"/>
      <w:bookmarkStart w:id="46" w:name="_Hlk109385066"/>
      <w:bookmarkEnd w:id="44"/>
      <w:r w:rsidRPr="006F38A5">
        <w:rPr>
          <w:rFonts w:cs="Arial"/>
          <w:iCs/>
        </w:rPr>
        <w:t>Bidders must adhere to the</w:t>
      </w:r>
      <w:r w:rsidR="00C27CC2" w:rsidRPr="006F38A5">
        <w:rPr>
          <w:rFonts w:cs="Arial"/>
          <w:iCs/>
        </w:rPr>
        <w:t xml:space="preserve"> following</w:t>
      </w:r>
      <w:r w:rsidR="002869D0" w:rsidRPr="006F38A5">
        <w:rPr>
          <w:rFonts w:cs="Arial"/>
          <w:iCs/>
        </w:rPr>
        <w:t xml:space="preserve"> standard</w:t>
      </w:r>
      <w:r w:rsidR="00C27CC2" w:rsidRPr="006F38A5">
        <w:rPr>
          <w:rFonts w:cs="Arial"/>
          <w:iCs/>
        </w:rPr>
        <w:t xml:space="preserve"> requirements </w:t>
      </w:r>
      <w:r w:rsidR="00E62354" w:rsidRPr="006F38A5">
        <w:rPr>
          <w:rFonts w:cs="Arial"/>
          <w:iCs/>
        </w:rPr>
        <w:t xml:space="preserve">when submitting </w:t>
      </w:r>
      <w:r w:rsidRPr="006F38A5">
        <w:rPr>
          <w:rFonts w:cs="Arial"/>
          <w:iCs/>
        </w:rPr>
        <w:t>their</w:t>
      </w:r>
      <w:r w:rsidR="00E62354" w:rsidRPr="006F38A5">
        <w:rPr>
          <w:rFonts w:cs="Arial"/>
          <w:iCs/>
        </w:rPr>
        <w:t xml:space="preserve"> </w:t>
      </w:r>
      <w:r w:rsidR="00C27CC2" w:rsidRPr="006F38A5">
        <w:rPr>
          <w:rFonts w:cs="Arial"/>
          <w:iCs/>
        </w:rPr>
        <w:t>Tenders</w:t>
      </w:r>
      <w:r w:rsidR="008A77BF" w:rsidRPr="006F38A5">
        <w:rPr>
          <w:rFonts w:cs="Arial"/>
          <w:iCs/>
        </w:rPr>
        <w:t xml:space="preserve"> (and the Authority reserves the right to disqualify any Tender that does not comply with any or all of the below requirements</w:t>
      </w:r>
      <w:r w:rsidR="00C27CC2" w:rsidRPr="006F38A5">
        <w:rPr>
          <w:rFonts w:cs="Arial"/>
          <w:iCs/>
        </w:rPr>
        <w:t>:</w:t>
      </w:r>
      <w:bookmarkEnd w:id="45"/>
    </w:p>
    <w:bookmarkEnd w:id="46"/>
    <w:p w14:paraId="14711CFF" w14:textId="77777777" w:rsidR="00E62354" w:rsidRPr="006F38A5" w:rsidRDefault="00FC24F6" w:rsidP="0086337D">
      <w:pPr>
        <w:pStyle w:val="MRNumberedHeading3"/>
        <w:numPr>
          <w:ilvl w:val="2"/>
          <w:numId w:val="23"/>
        </w:numPr>
        <w:tabs>
          <w:tab w:val="clear" w:pos="2214"/>
        </w:tabs>
        <w:spacing w:line="240" w:lineRule="auto"/>
        <w:ind w:left="1843" w:hanging="709"/>
        <w:jc w:val="both"/>
        <w:rPr>
          <w:rFonts w:cs="Arial"/>
          <w:iCs/>
          <w:shd w:val="clear" w:color="auto" w:fill="FFFF66"/>
        </w:rPr>
      </w:pPr>
      <w:r w:rsidRPr="006F38A5">
        <w:rPr>
          <w:rFonts w:cs="Arial"/>
          <w:iCs/>
        </w:rPr>
        <w:t>Do not embed documents</w:t>
      </w:r>
      <w:r w:rsidR="00C27CC2" w:rsidRPr="006F38A5">
        <w:rPr>
          <w:rFonts w:cs="Arial"/>
          <w:iCs/>
        </w:rPr>
        <w:t xml:space="preserve"> within other documents</w:t>
      </w:r>
      <w:r w:rsidRPr="006F38A5">
        <w:rPr>
          <w:rFonts w:cs="Arial"/>
          <w:iCs/>
        </w:rPr>
        <w:t>.</w:t>
      </w:r>
      <w:r w:rsidR="00C27CC2" w:rsidRPr="006F38A5">
        <w:rPr>
          <w:rFonts w:cs="Arial"/>
          <w:iCs/>
        </w:rPr>
        <w:t xml:space="preserve"> </w:t>
      </w:r>
      <w:r w:rsidRPr="006F38A5">
        <w:rPr>
          <w:rFonts w:cs="Arial"/>
          <w:iCs/>
        </w:rPr>
        <w:t>Instead</w:t>
      </w:r>
      <w:r w:rsidR="00C27CC2" w:rsidRPr="006F38A5">
        <w:rPr>
          <w:rFonts w:cs="Arial"/>
          <w:iCs/>
        </w:rPr>
        <w:t xml:space="preserve"> provide separate electronic copies of the </w:t>
      </w:r>
      <w:r w:rsidRPr="006F38A5">
        <w:rPr>
          <w:rFonts w:cs="Arial"/>
          <w:iCs/>
        </w:rPr>
        <w:t>documents, clearly labelled and referenced if necessary.</w:t>
      </w:r>
    </w:p>
    <w:p w14:paraId="527212F7" w14:textId="77777777" w:rsidR="00E62354" w:rsidRPr="006F38A5" w:rsidRDefault="00C27CC2" w:rsidP="0086337D">
      <w:pPr>
        <w:pStyle w:val="MRNumberedHeading3"/>
        <w:numPr>
          <w:ilvl w:val="2"/>
          <w:numId w:val="23"/>
        </w:numPr>
        <w:tabs>
          <w:tab w:val="clear" w:pos="2214"/>
        </w:tabs>
        <w:spacing w:line="240" w:lineRule="auto"/>
        <w:ind w:left="1843" w:hanging="709"/>
        <w:jc w:val="both"/>
        <w:rPr>
          <w:rFonts w:cs="Arial"/>
          <w:iCs/>
          <w:shd w:val="clear" w:color="auto" w:fill="FFFF66"/>
        </w:rPr>
      </w:pPr>
      <w:r w:rsidRPr="006F38A5">
        <w:rPr>
          <w:rFonts w:cs="Arial"/>
          <w:iCs/>
        </w:rPr>
        <w:t>The Tender must be in English and drafted in accordance with the drafting guidance set out in this ITT.</w:t>
      </w:r>
    </w:p>
    <w:p w14:paraId="4A1D91BF" w14:textId="77777777" w:rsidR="002E1BAA" w:rsidRPr="006F38A5" w:rsidRDefault="00C27CC2" w:rsidP="0086337D">
      <w:pPr>
        <w:pStyle w:val="MRNumberedHeading3"/>
        <w:numPr>
          <w:ilvl w:val="2"/>
          <w:numId w:val="23"/>
        </w:numPr>
        <w:tabs>
          <w:tab w:val="clear" w:pos="2214"/>
        </w:tabs>
        <w:spacing w:line="240" w:lineRule="auto"/>
        <w:ind w:left="1843" w:hanging="709"/>
        <w:jc w:val="both"/>
        <w:rPr>
          <w:rFonts w:cs="Arial"/>
          <w:iCs/>
          <w:shd w:val="clear" w:color="auto" w:fill="FFFF66"/>
        </w:rPr>
      </w:pPr>
      <w:r w:rsidRPr="006F38A5">
        <w:rPr>
          <w:rFonts w:cs="Arial"/>
          <w:iCs/>
        </w:rPr>
        <w:t>The Tender must be fully cross-referenced</w:t>
      </w:r>
      <w:r w:rsidR="00F36F19" w:rsidRPr="006F38A5">
        <w:rPr>
          <w:rFonts w:cs="Arial"/>
          <w:iCs/>
        </w:rPr>
        <w:t xml:space="preserve"> and include a</w:t>
      </w:r>
      <w:r w:rsidR="007B6206" w:rsidRPr="006F38A5">
        <w:rPr>
          <w:rFonts w:cs="Arial"/>
          <w:iCs/>
        </w:rPr>
        <w:t xml:space="preserve"> table of contents.</w:t>
      </w:r>
    </w:p>
    <w:p w14:paraId="6B6D29AC" w14:textId="77777777" w:rsidR="00E62354" w:rsidRPr="006F38A5" w:rsidRDefault="002E1BAA" w:rsidP="0086337D">
      <w:pPr>
        <w:pStyle w:val="MRNumberedHeading3"/>
        <w:numPr>
          <w:ilvl w:val="2"/>
          <w:numId w:val="23"/>
        </w:numPr>
        <w:tabs>
          <w:tab w:val="clear" w:pos="2214"/>
        </w:tabs>
        <w:spacing w:line="240" w:lineRule="auto"/>
        <w:ind w:left="1843" w:hanging="709"/>
        <w:jc w:val="both"/>
        <w:rPr>
          <w:rFonts w:cs="Arial"/>
          <w:iCs/>
          <w:shd w:val="clear" w:color="auto" w:fill="FFFF66"/>
        </w:rPr>
      </w:pPr>
      <w:r w:rsidRPr="006F38A5">
        <w:rPr>
          <w:rFonts w:cs="Arial"/>
          <w:iCs/>
        </w:rPr>
        <w:t>The Tender must include a l</w:t>
      </w:r>
      <w:r w:rsidR="00C27CC2" w:rsidRPr="006F38A5">
        <w:rPr>
          <w:rFonts w:cs="Arial"/>
          <w:iCs/>
        </w:rPr>
        <w:t xml:space="preserve">ist of </w:t>
      </w:r>
      <w:r w:rsidR="00F36F19" w:rsidRPr="006F38A5">
        <w:rPr>
          <w:rFonts w:cs="Arial"/>
          <w:iCs/>
        </w:rPr>
        <w:t xml:space="preserve">all </w:t>
      </w:r>
      <w:r w:rsidR="00F37035" w:rsidRPr="006F38A5">
        <w:rPr>
          <w:rFonts w:cs="Arial"/>
          <w:iCs/>
        </w:rPr>
        <w:t>supporting material.</w:t>
      </w:r>
    </w:p>
    <w:p w14:paraId="55E48ACB" w14:textId="13DC9CC8" w:rsidR="00E62354" w:rsidRPr="006F38A5" w:rsidRDefault="00F36F19" w:rsidP="0086337D">
      <w:pPr>
        <w:pStyle w:val="MRNumberedHeading3"/>
        <w:numPr>
          <w:ilvl w:val="2"/>
          <w:numId w:val="23"/>
        </w:numPr>
        <w:tabs>
          <w:tab w:val="clear" w:pos="2214"/>
        </w:tabs>
        <w:spacing w:line="240" w:lineRule="auto"/>
        <w:ind w:left="1843" w:hanging="709"/>
        <w:jc w:val="both"/>
        <w:rPr>
          <w:rFonts w:cs="Arial"/>
          <w:iCs/>
          <w:shd w:val="clear" w:color="auto" w:fill="FFFF66"/>
        </w:rPr>
      </w:pPr>
      <w:r w:rsidRPr="006F38A5">
        <w:rPr>
          <w:rFonts w:cs="Arial"/>
          <w:iCs/>
        </w:rPr>
        <w:t>E</w:t>
      </w:r>
      <w:r w:rsidR="00C27CC2" w:rsidRPr="006F38A5">
        <w:rPr>
          <w:rFonts w:cs="Arial"/>
          <w:iCs/>
        </w:rPr>
        <w:t xml:space="preserve">lectronic copies of the Tender shall be in Microsoft </w:t>
      </w:r>
      <w:r w:rsidRPr="006F38A5">
        <w:rPr>
          <w:rFonts w:cs="Arial"/>
          <w:iCs/>
        </w:rPr>
        <w:t xml:space="preserve">Office </w:t>
      </w:r>
      <w:r w:rsidR="006F38A5" w:rsidRPr="006F38A5">
        <w:rPr>
          <w:rFonts w:cs="Arial"/>
          <w:iCs/>
        </w:rPr>
        <w:t>or</w:t>
      </w:r>
      <w:r w:rsidRPr="006F38A5">
        <w:rPr>
          <w:rFonts w:cs="Arial"/>
          <w:iCs/>
        </w:rPr>
        <w:t xml:space="preserve"> PDF formats</w:t>
      </w:r>
      <w:r w:rsidR="00C27CC2" w:rsidRPr="006F38A5">
        <w:rPr>
          <w:rFonts w:cs="Arial"/>
          <w:iCs/>
        </w:rPr>
        <w:t>.</w:t>
      </w:r>
    </w:p>
    <w:p w14:paraId="43F88D06" w14:textId="2B807447" w:rsidR="007B6206" w:rsidRDefault="007B6206" w:rsidP="0086337D">
      <w:pPr>
        <w:pStyle w:val="MRNumberedHeading2"/>
        <w:tabs>
          <w:tab w:val="clear" w:pos="720"/>
        </w:tabs>
        <w:ind w:left="709" w:hanging="709"/>
      </w:pPr>
      <w:r>
        <w:t xml:space="preserve">Where a word count limit is specified, Bidders should state how many words their response contains. </w:t>
      </w:r>
      <w:r w:rsidR="008A77BF">
        <w:t>T</w:t>
      </w:r>
      <w:r>
        <w:t xml:space="preserve">he Authority reserves the right not to consider any part of a response exceeding the word limit. Words included within diagrams or other graphic representations will </w:t>
      </w:r>
      <w:r w:rsidR="008A77BF">
        <w:t xml:space="preserve">not </w:t>
      </w:r>
      <w:r>
        <w:t>count towards the word limi</w:t>
      </w:r>
      <w:r w:rsidR="008A77BF">
        <w:t xml:space="preserve">ts. Diagrams or other graphic representations are to be included only if they support the maximum word count response given, their inclusion must not be used as an opportunity to exceed the maximum word limit. </w:t>
      </w:r>
    </w:p>
    <w:p w14:paraId="3146F666" w14:textId="1625D357" w:rsidR="00601937" w:rsidRDefault="006C75ED" w:rsidP="0086337D">
      <w:pPr>
        <w:pStyle w:val="MRNumberedHeading2"/>
        <w:tabs>
          <w:tab w:val="clear" w:pos="720"/>
        </w:tabs>
        <w:ind w:left="709" w:hanging="709"/>
      </w:pPr>
      <w:bookmarkStart w:id="47" w:name="hand3point5"/>
      <w:bookmarkStart w:id="48" w:name="_Ref405544671"/>
      <w:r>
        <w:rPr>
          <w:noProof/>
        </w:rPr>
        <mc:AlternateContent>
          <mc:Choice Requires="wps">
            <w:drawing>
              <wp:anchor distT="0" distB="0" distL="114300" distR="114300" simplePos="0" relativeHeight="251658240" behindDoc="0" locked="0" layoutInCell="1" allowOverlap="1" wp14:anchorId="2327B07C" wp14:editId="44AA4A5B">
                <wp:simplePos x="0" y="0"/>
                <wp:positionH relativeFrom="column">
                  <wp:posOffset>6950075</wp:posOffset>
                </wp:positionH>
                <wp:positionV relativeFrom="paragraph">
                  <wp:posOffset>8743950</wp:posOffset>
                </wp:positionV>
                <wp:extent cx="415925"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BE51" w14:textId="77777777" w:rsidR="00223B7B" w:rsidRPr="000E6975" w:rsidRDefault="00223B7B"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14:paraId="4FDA2462" w14:textId="77777777" w:rsidR="00223B7B" w:rsidRDefault="00223B7B" w:rsidP="00F71689">
                            <w:r w:rsidRPr="000E6975">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7B07C" id="_x0000_t202" coordsize="21600,21600" o:spt="202" path="m,l,21600r21600,l21600,xe">
                <v:stroke joinstyle="miter"/>
                <v:path gradientshapeok="t" o:connecttype="rect"/>
              </v:shapetype>
              <v:shape id="Text Box 3" o:spid="_x0000_s1026" type="#_x0000_t202" style="position:absolute;left:0;text-align:left;margin-left:547.25pt;margin-top:688.5pt;width:32.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R/8wEAAMkDAAAOAAAAZHJzL2Uyb0RvYy54bWysU8tu2zAQvBfoPxC817Icu20E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" stroked="f">
                <v:textbox>
                  <w:txbxContent>
                    <w:p w14:paraId="64E8BE51" w14:textId="77777777" w:rsidR="00223B7B" w:rsidRPr="000E6975" w:rsidRDefault="00223B7B"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14:paraId="4FDA2462" w14:textId="77777777" w:rsidR="00223B7B" w:rsidRDefault="00223B7B" w:rsidP="00F71689">
                      <w:r w:rsidRPr="000E6975">
                        <w:rPr>
                          <w:rFonts w:ascii="Wingdings" w:hAnsi="Wingdings"/>
                          <w:b/>
                          <w:color w:val="FF0000"/>
                          <w:sz w:val="44"/>
                          <w:szCs w:val="44"/>
                        </w:rPr>
                        <w:fldChar w:fldCharType="end"/>
                      </w:r>
                    </w:p>
                  </w:txbxContent>
                </v:textbox>
              </v:shape>
            </w:pict>
          </mc:Fallback>
        </mc:AlternateContent>
      </w:r>
      <w:bookmarkEnd w:id="47"/>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48"/>
      <w:r w:rsidR="000E5C37">
        <w:t xml:space="preserve"> </w:t>
      </w:r>
      <w:r w:rsidR="003F164C">
        <w:t>The Authority reserves the right to disqualify and exclude any Bidder that changes or alters any of the formulas within any of the response documents.</w:t>
      </w:r>
    </w:p>
    <w:p w14:paraId="0A676B05" w14:textId="44297A7C" w:rsidR="002471B4" w:rsidRDefault="006C75ED" w:rsidP="0086337D">
      <w:pPr>
        <w:pStyle w:val="MRNumberedHeading2"/>
        <w:tabs>
          <w:tab w:val="clear" w:pos="720"/>
        </w:tabs>
        <w:ind w:left="709" w:hanging="709"/>
      </w:pPr>
      <w:bookmarkStart w:id="49" w:name="_Ref412555989"/>
      <w:r>
        <w:rPr>
          <w:noProof/>
        </w:rPr>
        <mc:AlternateContent>
          <mc:Choice Requires="wps">
            <w:drawing>
              <wp:anchor distT="0" distB="0" distL="114300" distR="114300" simplePos="0" relativeHeight="251656192" behindDoc="0" locked="0" layoutInCell="1" allowOverlap="1" wp14:anchorId="309AE4CB" wp14:editId="064CC4A3">
                <wp:simplePos x="0" y="0"/>
                <wp:positionH relativeFrom="column">
                  <wp:posOffset>6950075</wp:posOffset>
                </wp:positionH>
                <wp:positionV relativeFrom="paragraph">
                  <wp:posOffset>8743950</wp:posOffset>
                </wp:positionV>
                <wp:extent cx="415925" cy="533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0" w:name="newhand3seven"/>
                          <w:bookmarkEnd w:id="50"/>
                          <w:p w14:paraId="505737BD" w14:textId="77777777" w:rsidR="00223B7B" w:rsidRPr="000E6975" w:rsidRDefault="00223B7B"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14:paraId="3D022E2B" w14:textId="77777777" w:rsidR="00223B7B" w:rsidRDefault="00223B7B" w:rsidP="00F71689">
                            <w:r w:rsidRPr="000E6975">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AE4CB" id="Text Box 2" o:spid="_x0000_s1027" type="#_x0000_t202" style="position:absolute;left:0;text-align:left;margin-left:547.25pt;margin-top:688.5pt;width:32.7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" stroked="f">
                <v:textbox>
                  <w:txbxContent>
                    <w:bookmarkStart w:id="51" w:name="newhand3seven"/>
                    <w:bookmarkEnd w:id="51"/>
                    <w:p w14:paraId="505737BD" w14:textId="77777777" w:rsidR="00223B7B" w:rsidRPr="000E6975" w:rsidRDefault="00223B7B" w:rsidP="00F71689">
                      <w:pPr>
                        <w:spacing w:after="240"/>
                        <w:ind w:right="-1177"/>
                        <w:rPr>
                          <w:rStyle w:val="Hyperlink"/>
                          <w:i/>
                          <w:color w:val="FF0000"/>
                          <w:szCs w:val="22"/>
                        </w:rPr>
                      </w:pPr>
                      <w:r w:rsidRPr="000E6975">
                        <w:rPr>
                          <w:rFonts w:ascii="Wingdings" w:hAnsi="Wingdings"/>
                          <w:b/>
                          <w:color w:val="FF0000"/>
                          <w:sz w:val="44"/>
                          <w:szCs w:val="44"/>
                        </w:rPr>
                        <w:fldChar w:fldCharType="begin"/>
                      </w:r>
                      <w:r>
                        <w:rPr>
                          <w:rFonts w:ascii="Wingdings" w:hAnsi="Wingdings"/>
                          <w:b/>
                          <w:color w:val="FF0000"/>
                          <w:sz w:val="44"/>
                          <w:szCs w:val="44"/>
                        </w:rPr>
                        <w:instrText>HYPERLINK  \l "threeseven" \o "Link to Guidance Note"</w:instrText>
                      </w:r>
                      <w:r w:rsidRPr="000E6975">
                        <w:rPr>
                          <w:rFonts w:ascii="Wingdings" w:hAnsi="Wingdings"/>
                          <w:b/>
                          <w:color w:val="FF0000"/>
                          <w:sz w:val="44"/>
                          <w:szCs w:val="44"/>
                        </w:rPr>
                      </w:r>
                      <w:r w:rsidRPr="000E6975">
                        <w:rPr>
                          <w:rFonts w:ascii="Wingdings" w:hAnsi="Wingdings"/>
                          <w:b/>
                          <w:color w:val="FF0000"/>
                          <w:sz w:val="44"/>
                          <w:szCs w:val="44"/>
                        </w:rPr>
                        <w:fldChar w:fldCharType="separate"/>
                      </w:r>
                      <w:r w:rsidRPr="000E6975">
                        <w:rPr>
                          <w:rStyle w:val="Hyperlink"/>
                          <w:rFonts w:ascii="Wingdings" w:hAnsi="Wingdings"/>
                          <w:b/>
                          <w:color w:val="FF0000"/>
                          <w:sz w:val="44"/>
                          <w:szCs w:val="44"/>
                        </w:rPr>
                        <w:t></w:t>
                      </w:r>
                    </w:p>
                    <w:p w14:paraId="3D022E2B" w14:textId="77777777" w:rsidR="00223B7B" w:rsidRDefault="00223B7B" w:rsidP="00F71689">
                      <w:r w:rsidRPr="000E6975">
                        <w:rPr>
                          <w:rFonts w:ascii="Wingdings" w:hAnsi="Wingdings"/>
                          <w:b/>
                          <w:color w:val="FF0000"/>
                          <w:sz w:val="44"/>
                          <w:szCs w:val="44"/>
                        </w:rPr>
                        <w:fldChar w:fldCharType="end"/>
                      </w:r>
                    </w:p>
                  </w:txbxContent>
                </v:textbox>
              </v:shape>
            </w:pict>
          </mc:Fallback>
        </mc:AlternateContent>
      </w:r>
      <w:r w:rsidR="00C27CC2">
        <w:t>Tenders will be evaluated on the basis o</w:t>
      </w:r>
      <w:r w:rsidR="00A7044C">
        <w:t>f information submitted by the d</w:t>
      </w:r>
      <w:r w:rsidR="00C27CC2">
        <w:t>eadline.</w:t>
      </w:r>
      <w:r w:rsidR="00DE0358" w:rsidRPr="00DE0358">
        <w:rPr>
          <w:noProof/>
        </w:rPr>
        <w:t xml:space="preserve"> </w:t>
      </w:r>
      <w:r>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49"/>
    </w:p>
    <w:p w14:paraId="3C8148A0" w14:textId="77777777" w:rsidR="00C45A8E" w:rsidRDefault="0017043F" w:rsidP="00330F5D">
      <w:pPr>
        <w:pStyle w:val="MRNumberedHeading2"/>
        <w:tabs>
          <w:tab w:val="clear" w:pos="720"/>
        </w:tabs>
        <w:ind w:left="709" w:hanging="709"/>
      </w:pPr>
      <w:r>
        <w:lastRenderedPageBreak/>
        <w:t>The</w:t>
      </w:r>
      <w:r w:rsidR="00C27CC2">
        <w:t xml:space="preserve"> Tender must be signed by a duly authorised</w:t>
      </w:r>
      <w:r>
        <w:t xml:space="preserve"> representative of the </w:t>
      </w:r>
      <w:r w:rsidR="00637C62">
        <w:t xml:space="preserve">Bidder.  </w:t>
      </w:r>
    </w:p>
    <w:p w14:paraId="46CC099A" w14:textId="77777777" w:rsidR="006534CF" w:rsidRPr="006534CF" w:rsidRDefault="001375C3" w:rsidP="0086337D">
      <w:pPr>
        <w:pStyle w:val="Header"/>
        <w:spacing w:before="240"/>
        <w:ind w:left="567" w:hanging="567"/>
        <w:jc w:val="both"/>
        <w:rPr>
          <w:b/>
        </w:rPr>
      </w:pPr>
      <w:r w:rsidRPr="00C45A8E">
        <w:rPr>
          <w:b/>
        </w:rPr>
        <w:t>Modification and withdrawal of Tenders</w:t>
      </w:r>
    </w:p>
    <w:p w14:paraId="1C992CDE" w14:textId="4A204FAC" w:rsidR="004251F8" w:rsidRDefault="003F164C" w:rsidP="00330F5D">
      <w:pPr>
        <w:pStyle w:val="MRNumberedHeading2"/>
        <w:tabs>
          <w:tab w:val="clear" w:pos="720"/>
        </w:tabs>
        <w:ind w:left="709" w:hanging="709"/>
      </w:pPr>
      <w:r>
        <w:rPr>
          <w:noProof/>
        </w:rPr>
        <w:t xml:space="preserve">Save only as provided for within </w:t>
      </w:r>
      <w:r w:rsidR="006C75ED">
        <w:t xml:space="preserve">paragraph </w:t>
      </w:r>
      <w:r w:rsidR="0046642C">
        <w:fldChar w:fldCharType="begin"/>
      </w:r>
      <w:r w:rsidR="0046642C">
        <w:instrText xml:space="preserve"> REF _Ref412555989 \r \h </w:instrText>
      </w:r>
      <w:r w:rsidR="0046642C">
        <w:fldChar w:fldCharType="separate"/>
      </w:r>
      <w:r w:rsidR="0046642C">
        <w:t>3.</w:t>
      </w:r>
      <w:r w:rsidR="0046642C">
        <w:fldChar w:fldCharType="end"/>
      </w:r>
      <w:r>
        <w:t>7</w:t>
      </w:r>
      <w:r w:rsidR="006C75ED">
        <w:t xml:space="preserve">, </w:t>
      </w:r>
      <w:r w:rsidR="00D32ACD">
        <w:t>n</w:t>
      </w:r>
      <w:r w:rsidR="001375C3" w:rsidRPr="00A24900">
        <w:t xml:space="preserve">o </w:t>
      </w:r>
      <w:r w:rsidR="002651E8">
        <w:t>T</w:t>
      </w:r>
      <w:r w:rsidR="001375C3" w:rsidRPr="00A24900">
        <w:t>ender may be modified after the</w:t>
      </w:r>
      <w:r w:rsidR="002C02CD">
        <w:t xml:space="preserve"> deadline for receipt of T</w:t>
      </w:r>
      <w:r w:rsidR="001375C3" w:rsidRPr="00A24900">
        <w:t>enders.</w:t>
      </w:r>
    </w:p>
    <w:p w14:paraId="3B5B04E9" w14:textId="6A517907" w:rsidR="004251F8" w:rsidRDefault="001375C3" w:rsidP="00330F5D">
      <w:pPr>
        <w:pStyle w:val="MRNumberedHeading2"/>
        <w:tabs>
          <w:tab w:val="clear" w:pos="720"/>
        </w:tabs>
        <w:ind w:left="709" w:hanging="709"/>
      </w:pPr>
      <w:bookmarkStart w:id="52" w:name="_Ref405544677"/>
      <w:r w:rsidRPr="00A24900">
        <w:t>Tenders may be withdrawn at any time before the deadlin</w:t>
      </w:r>
      <w:r w:rsidR="002C02CD">
        <w:t>e for receipt of T</w:t>
      </w:r>
      <w:r w:rsidR="002651E8">
        <w:t>enders.  Revised T</w:t>
      </w:r>
      <w:r w:rsidRPr="00A24900">
        <w:t>enders may be submitted up unt</w:t>
      </w:r>
      <w:r w:rsidR="002C02CD">
        <w:t>il the deadline for receipt of T</w:t>
      </w:r>
      <w:r w:rsidRPr="00A24900">
        <w:t>enders</w:t>
      </w:r>
      <w:bookmarkEnd w:id="52"/>
      <w:r w:rsidR="008B013C">
        <w:t>.</w:t>
      </w:r>
      <w:r w:rsidRPr="00A24900">
        <w:t xml:space="preserve"> </w:t>
      </w:r>
    </w:p>
    <w:p w14:paraId="2DD82454" w14:textId="2CA4128D" w:rsidR="00486F32" w:rsidRPr="00B44470" w:rsidRDefault="007E124C" w:rsidP="00330F5D">
      <w:pPr>
        <w:pStyle w:val="Header"/>
        <w:spacing w:before="240"/>
        <w:ind w:left="709" w:hanging="709"/>
        <w:jc w:val="both"/>
        <w:rPr>
          <w:rFonts w:cs="Arial"/>
          <w:b/>
          <w:iCs/>
        </w:rPr>
      </w:pPr>
      <w:r w:rsidRPr="00B44470">
        <w:rPr>
          <w:rFonts w:cs="Arial"/>
          <w:b/>
          <w:iCs/>
        </w:rPr>
        <w:t>Variant bids</w:t>
      </w:r>
    </w:p>
    <w:p w14:paraId="39115B04" w14:textId="256F1EA4" w:rsidR="00B44470" w:rsidRPr="007A41C9" w:rsidRDefault="00B44470" w:rsidP="00330F5D">
      <w:pPr>
        <w:pStyle w:val="MRNumberedHeading2"/>
        <w:tabs>
          <w:tab w:val="clear" w:pos="720"/>
        </w:tabs>
        <w:ind w:left="709" w:hanging="709"/>
      </w:pPr>
      <w:r w:rsidRPr="007A41C9">
        <w:t>Variant Bids against this tender requirement will not be accepted. Pass/Fail criteria and minimum acceptable standards are set out clearly in the Specification and Scoring criteria appendices and will be applied fairly to all bids.</w:t>
      </w:r>
    </w:p>
    <w:p w14:paraId="26D32DA6" w14:textId="305F022C" w:rsidR="00BA173E" w:rsidRDefault="00430158" w:rsidP="00330F5D">
      <w:pPr>
        <w:pStyle w:val="Header"/>
        <w:spacing w:before="240"/>
        <w:ind w:left="709" w:hanging="709"/>
        <w:jc w:val="both"/>
        <w:rPr>
          <w:rFonts w:cs="Arial"/>
        </w:rPr>
      </w:pPr>
      <w:bookmarkStart w:id="53" w:name="hand3point10"/>
      <w:bookmarkEnd w:id="53"/>
      <w:r>
        <w:rPr>
          <w:rStyle w:val="Strong"/>
          <w:rFonts w:cs="Arial"/>
        </w:rPr>
        <w:t>Terms and conditions</w:t>
      </w:r>
    </w:p>
    <w:p w14:paraId="0E8AEF7B" w14:textId="628321AD" w:rsidR="00B00C70" w:rsidRPr="0054071F" w:rsidRDefault="00746CCF" w:rsidP="00330F5D">
      <w:pPr>
        <w:pStyle w:val="MRNumberedHeading2"/>
        <w:tabs>
          <w:tab w:val="clear" w:pos="720"/>
        </w:tabs>
        <w:ind w:left="709" w:hanging="709"/>
        <w:rPr>
          <w:rFonts w:cs="Arial"/>
        </w:rPr>
      </w:pPr>
      <w:r>
        <w:t xml:space="preserve">The </w:t>
      </w:r>
      <w:r w:rsidR="00AA785D">
        <w:t>c</w:t>
      </w:r>
      <w:r>
        <w:t>ontra</w:t>
      </w:r>
      <w:r w:rsidR="002C02CD">
        <w:t xml:space="preserve">ct will include the </w:t>
      </w:r>
      <w:r w:rsidR="002C02CD" w:rsidRPr="00A9680F">
        <w:t>NHS Terms and C</w:t>
      </w:r>
      <w:r w:rsidRPr="00A9680F">
        <w:t>onditions</w:t>
      </w:r>
      <w:r>
        <w:t xml:space="preserve">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B936F8" w:rsidRPr="00A9680F">
        <w:t>NHS T</w:t>
      </w:r>
      <w:r w:rsidR="00193011" w:rsidRPr="00A9680F">
        <w:t xml:space="preserve">erms and </w:t>
      </w:r>
      <w:r w:rsidR="00B936F8" w:rsidRPr="00A9680F">
        <w:t>C</w:t>
      </w:r>
      <w:r w:rsidR="00193011" w:rsidRPr="00A9680F">
        <w:t>onditions</w:t>
      </w:r>
      <w:r w:rsidR="00B00C70">
        <w:t xml:space="preserve"> without further negotiation</w:t>
      </w:r>
      <w:r w:rsidR="008B013C">
        <w:t xml:space="preserve"> or amendment</w:t>
      </w:r>
      <w:r w:rsidR="00B00C70">
        <w:t>.</w:t>
      </w:r>
    </w:p>
    <w:p w14:paraId="705AE88B" w14:textId="349EF890" w:rsidR="00CB3C6F" w:rsidRPr="00423A66" w:rsidRDefault="00CB3C6F" w:rsidP="00330F5D">
      <w:pPr>
        <w:pStyle w:val="MRNumberedHeading2"/>
        <w:tabs>
          <w:tab w:val="clear" w:pos="720"/>
        </w:tabs>
        <w:ind w:left="709" w:hanging="709"/>
        <w:rPr>
          <w:rFonts w:cs="Arial"/>
        </w:rPr>
      </w:pPr>
      <w:r>
        <w:t xml:space="preserve">Prices quoted must be fixed (i.e. not subject to variation) for the initial </w:t>
      </w:r>
      <w:r w:rsidR="002F6AA8">
        <w:t xml:space="preserve">2 </w:t>
      </w:r>
      <w:r w:rsidR="002F6AA8" w:rsidRPr="002F6AA8">
        <w:t>y</w:t>
      </w:r>
      <w:r w:rsidRPr="002F6AA8">
        <w:t>ear</w:t>
      </w:r>
      <w:r>
        <w:t xml:space="preserve"> contract period. </w:t>
      </w:r>
    </w:p>
    <w:p w14:paraId="6A981BDF" w14:textId="62AA7185" w:rsidR="00CB3C6F" w:rsidRPr="00BA173E" w:rsidRDefault="00CB3C6F" w:rsidP="00330F5D">
      <w:pPr>
        <w:pStyle w:val="MRNumberedHeading2"/>
        <w:tabs>
          <w:tab w:val="clear" w:pos="720"/>
        </w:tabs>
        <w:ind w:left="709" w:hanging="709"/>
        <w:rPr>
          <w:rFonts w:cs="Arial"/>
        </w:rPr>
      </w:pPr>
      <w:r>
        <w:t xml:space="preserve">Prices may be reviewed prior to any extension period. If the extension options are taken up a contract review meeting will be held if a request to increase prices is received. A written application must be submitted to the Trust within 4 weeks of the supplier being notified that the contract will be extended detailing the reasons for any price increases. Price increases must be justified and supported by documentation, for example inflationary indices, and are solely at the discretion of the Trust. If the submission indicates that the prices will be fixed for any optional extension periods then this clause </w:t>
      </w:r>
      <w:r w:rsidR="00330F5D">
        <w:t>3</w:t>
      </w:r>
      <w:r w:rsidRPr="00683AF1">
        <w:t>.1</w:t>
      </w:r>
      <w:r w:rsidR="005E73ED" w:rsidRPr="00683AF1">
        <w:t>4</w:t>
      </w:r>
      <w:r>
        <w:t xml:space="preserve"> will not apply.</w:t>
      </w:r>
    </w:p>
    <w:p w14:paraId="031201AD" w14:textId="77777777" w:rsidR="002F23DC" w:rsidRDefault="002F23DC" w:rsidP="0086337D">
      <w:pPr>
        <w:pStyle w:val="Header"/>
        <w:spacing w:before="240"/>
        <w:ind w:left="567" w:hanging="567"/>
        <w:jc w:val="both"/>
        <w:rPr>
          <w:b/>
        </w:rPr>
      </w:pPr>
      <w:r w:rsidRPr="009D2A4B">
        <w:rPr>
          <w:rFonts w:eastAsiaTheme="minorHAnsi"/>
          <w:b/>
        </w:rPr>
        <w:t>Consortia</w:t>
      </w:r>
      <w:r>
        <w:rPr>
          <w:b/>
        </w:rPr>
        <w:t xml:space="preserve"> and subcontractors </w:t>
      </w:r>
    </w:p>
    <w:p w14:paraId="64D701F8" w14:textId="0514F4ED" w:rsidR="00BA173E" w:rsidRDefault="00746CCF" w:rsidP="00330F5D">
      <w:pPr>
        <w:pStyle w:val="MRNumberedHeading2"/>
        <w:tabs>
          <w:tab w:val="clear" w:pos="720"/>
        </w:tabs>
        <w:ind w:left="709" w:hanging="709"/>
      </w:pPr>
      <w:r>
        <w:t xml:space="preserve">If the Bidder is a consortium or will rely on sub-contractors to deliver the contract, it must explain in its Tender which </w:t>
      </w:r>
      <w:r w:rsidR="005E73ED">
        <w:t>parts will be sub-contracted, who the sub-contractors are, confirm the sub-contractor has agreed terms of supply and what contractual commitment it has from the sub-contractor to deliver.</w:t>
      </w:r>
    </w:p>
    <w:p w14:paraId="277362CF" w14:textId="7A0C6A15" w:rsidR="00BA173E" w:rsidRDefault="002F23DC" w:rsidP="00330F5D">
      <w:pPr>
        <w:pStyle w:val="MRNumberedHeading2"/>
        <w:tabs>
          <w:tab w:val="clear" w:pos="720"/>
        </w:tabs>
        <w:ind w:left="709" w:hanging="709"/>
      </w:pPr>
      <w:bookmarkStart w:id="54" w:name="_Ref405544687"/>
      <w:r w:rsidRPr="002F23DC">
        <w:t>For the purposes of this ITT, the following terms apply:</w:t>
      </w:r>
      <w:bookmarkEnd w:id="54"/>
      <w:r w:rsidR="00AD3924" w:rsidRPr="00AD3924">
        <w:rPr>
          <w:noProof/>
        </w:rPr>
        <w:t xml:space="preserve"> </w:t>
      </w:r>
    </w:p>
    <w:p w14:paraId="10A27645" w14:textId="58A0EAA8" w:rsidR="00BA173E" w:rsidRDefault="005E73ED" w:rsidP="0086337D">
      <w:pPr>
        <w:pStyle w:val="MRNumberedHeading3"/>
        <w:numPr>
          <w:ilvl w:val="2"/>
          <w:numId w:val="23"/>
        </w:numPr>
        <w:tabs>
          <w:tab w:val="clear" w:pos="2214"/>
        </w:tabs>
        <w:spacing w:line="240" w:lineRule="auto"/>
        <w:ind w:left="1843" w:hanging="709"/>
        <w:jc w:val="both"/>
      </w:pPr>
      <w:r w:rsidRPr="005E73ED">
        <w:rPr>
          <w:b/>
          <w:iCs/>
        </w:rPr>
        <w:t>“</w:t>
      </w:r>
      <w:r w:rsidR="00BA173E" w:rsidRPr="005E73ED">
        <w:rPr>
          <w:b/>
          <w:iCs/>
        </w:rPr>
        <w:t>Consortium arrangement</w:t>
      </w:r>
      <w:r>
        <w:rPr>
          <w:b/>
          <w:iCs/>
        </w:rPr>
        <w:t xml:space="preserve">” </w:t>
      </w:r>
      <w:r w:rsidRPr="005E73ED">
        <w:rPr>
          <w:bCs/>
          <w:iCs/>
        </w:rPr>
        <w:t xml:space="preserve">– </w:t>
      </w:r>
      <w:r>
        <w:rPr>
          <w:bCs/>
          <w:iCs/>
        </w:rPr>
        <w:t>t</w:t>
      </w:r>
      <w:r>
        <w:t>wo or more organisations</w:t>
      </w:r>
      <w:r w:rsidRPr="00C90C06">
        <w:t xml:space="preserve"> </w:t>
      </w:r>
      <w:r>
        <w:t>working</w:t>
      </w:r>
      <w:r w:rsidRPr="00C90C06">
        <w:t xml:space="preserve"> together specifically for the purpose of </w:t>
      </w:r>
      <w:r>
        <w:t>bidding for appointment as the s</w:t>
      </w:r>
      <w:r w:rsidRPr="00C90C06">
        <w:t>upplier</w:t>
      </w:r>
      <w:r>
        <w:t xml:space="preserve"> who</w:t>
      </w:r>
      <w:r w:rsidRPr="00C90C06">
        <w:t xml:space="preserve"> envisage that they will establish a special purpose vehicle as the prime contracting party with the Authority.</w:t>
      </w:r>
    </w:p>
    <w:p w14:paraId="439FEB17" w14:textId="3794B622" w:rsidR="002F23DC" w:rsidRPr="002F23DC" w:rsidRDefault="005E73ED" w:rsidP="0086337D">
      <w:pPr>
        <w:pStyle w:val="MRNumberedHeading3"/>
        <w:numPr>
          <w:ilvl w:val="2"/>
          <w:numId w:val="23"/>
        </w:numPr>
        <w:tabs>
          <w:tab w:val="clear" w:pos="2214"/>
        </w:tabs>
        <w:spacing w:line="240" w:lineRule="auto"/>
        <w:ind w:left="1843" w:hanging="709"/>
        <w:jc w:val="both"/>
      </w:pPr>
      <w:r w:rsidRPr="005E73ED">
        <w:rPr>
          <w:b/>
          <w:iCs/>
        </w:rPr>
        <w:t>“</w:t>
      </w:r>
      <w:r w:rsidR="00BA173E" w:rsidRPr="005E73ED">
        <w:rPr>
          <w:b/>
          <w:iCs/>
        </w:rPr>
        <w:t>Subcontracting arrangement</w:t>
      </w:r>
      <w:r w:rsidRPr="005E73ED">
        <w:rPr>
          <w:b/>
          <w:iCs/>
        </w:rPr>
        <w:t>”</w:t>
      </w:r>
      <w:r>
        <w:rPr>
          <w:bCs/>
          <w:i/>
        </w:rPr>
        <w:t xml:space="preserve"> – </w:t>
      </w:r>
      <w:r>
        <w:t>two or more organisations</w:t>
      </w:r>
      <w:r w:rsidRPr="00C90C06">
        <w:t xml:space="preserve"> </w:t>
      </w:r>
      <w:r>
        <w:t>working</w:t>
      </w:r>
      <w:r w:rsidRPr="00C90C06">
        <w:t xml:space="preserve"> together specifically for the</w:t>
      </w:r>
      <w:r w:rsidRPr="002F23DC">
        <w:t xml:space="preserve"> purpose of bidding for appointment as the </w:t>
      </w:r>
      <w:r>
        <w:t>supplier</w:t>
      </w:r>
      <w:r w:rsidRPr="002F23DC">
        <w:t xml:space="preserve"> but envisage that one of their number will be the </w:t>
      </w:r>
      <w:r>
        <w:t>supplier</w:t>
      </w:r>
      <w:r w:rsidRPr="002F23DC">
        <w:t xml:space="preserve">, </w:t>
      </w:r>
      <w:r>
        <w:t xml:space="preserve">and </w:t>
      </w:r>
      <w:r w:rsidRPr="002F23DC">
        <w:t xml:space="preserve">the remaining </w:t>
      </w:r>
      <w:r>
        <w:t>organisations that are participating in the arrangement</w:t>
      </w:r>
      <w:r w:rsidRPr="002F23DC">
        <w:t xml:space="preserve"> will be subcontractors to th</w:t>
      </w:r>
      <w:r>
        <w:t>at</w:t>
      </w:r>
      <w:r w:rsidRPr="002F23DC">
        <w:t xml:space="preserve"> </w:t>
      </w:r>
      <w:r>
        <w:t>supplier</w:t>
      </w:r>
      <w:r w:rsidRPr="002F23DC">
        <w:t>.</w:t>
      </w:r>
    </w:p>
    <w:p w14:paraId="1013FDE6" w14:textId="3F5613AF" w:rsidR="005E73ED" w:rsidRDefault="005E73ED" w:rsidP="00330F5D">
      <w:pPr>
        <w:pStyle w:val="MRNumberedHeading2"/>
        <w:tabs>
          <w:tab w:val="clear" w:pos="720"/>
        </w:tabs>
        <w:ind w:left="709" w:hanging="709"/>
      </w:pPr>
      <w:r>
        <w:t>Bidders may not change a consortium structure or the identity of any proposed sub-contractors without the prior written consent of the Authority.</w:t>
      </w:r>
    </w:p>
    <w:p w14:paraId="643E0666" w14:textId="024A6F93" w:rsidR="005E73ED" w:rsidRDefault="005E73ED" w:rsidP="00330F5D">
      <w:pPr>
        <w:pStyle w:val="MRNumberedHeading2"/>
        <w:tabs>
          <w:tab w:val="clear" w:pos="720"/>
        </w:tabs>
        <w:ind w:left="709" w:hanging="709"/>
      </w:pPr>
      <w:r>
        <w:t xml:space="preserve">Bidders will be required to confirm to the Authority that there has been no material change to the information provided to the Authority at </w:t>
      </w:r>
      <w:r w:rsidRPr="00A9680F">
        <w:t>S</w:t>
      </w:r>
      <w:r w:rsidR="00A9680F" w:rsidRPr="00A9680F">
        <w:t>t</w:t>
      </w:r>
      <w:r w:rsidR="00A9680F">
        <w:t>age 1</w:t>
      </w:r>
      <w:r>
        <w:t xml:space="preserve">.  </w:t>
      </w:r>
    </w:p>
    <w:p w14:paraId="3DFFE4E8" w14:textId="77777777" w:rsidR="00840372" w:rsidRDefault="00840372" w:rsidP="0086337D">
      <w:pPr>
        <w:pStyle w:val="Header"/>
        <w:spacing w:before="240"/>
        <w:ind w:left="567" w:hanging="567"/>
        <w:jc w:val="both"/>
        <w:rPr>
          <w:rFonts w:eastAsiaTheme="minorHAnsi"/>
          <w:b/>
        </w:rPr>
      </w:pPr>
    </w:p>
    <w:p w14:paraId="591FD14B" w14:textId="1F313661" w:rsidR="002F23DC" w:rsidRDefault="002F23DC" w:rsidP="0086337D">
      <w:pPr>
        <w:pStyle w:val="Header"/>
        <w:spacing w:before="240"/>
        <w:ind w:left="567" w:hanging="567"/>
        <w:jc w:val="both"/>
        <w:rPr>
          <w:b/>
        </w:rPr>
      </w:pPr>
      <w:r w:rsidRPr="009D2A4B">
        <w:rPr>
          <w:rFonts w:eastAsiaTheme="minorHAnsi"/>
          <w:b/>
        </w:rPr>
        <w:lastRenderedPageBreak/>
        <w:t>Warnings</w:t>
      </w:r>
      <w:r>
        <w:rPr>
          <w:b/>
        </w:rPr>
        <w:t xml:space="preserve"> and disclaimers</w:t>
      </w:r>
    </w:p>
    <w:p w14:paraId="1AE2940D" w14:textId="2D0E059B" w:rsidR="005E73ED" w:rsidRPr="005E73ED" w:rsidRDefault="005E73ED" w:rsidP="0086337D">
      <w:pPr>
        <w:pStyle w:val="MRNumberedHeading2"/>
        <w:shd w:val="clear" w:color="auto" w:fill="FFFFFF"/>
        <w:tabs>
          <w:tab w:val="clear" w:pos="720"/>
        </w:tabs>
        <w:ind w:left="709" w:hanging="709"/>
        <w:rPr>
          <w:color w:val="000000"/>
          <w:szCs w:val="20"/>
        </w:rPr>
      </w:pPr>
      <w:r>
        <w:rPr>
          <w:color w:val="000000"/>
          <w:szCs w:val="20"/>
        </w:rPr>
        <w:t xml:space="preserve">General marketing and company literature or any separate statement of reasons for award is not required and will not be considered in the evaluation of ITT responses. Bidders should not include any information beyond that requested within this ITT. </w:t>
      </w:r>
    </w:p>
    <w:p w14:paraId="444F11B4" w14:textId="77777777" w:rsidR="005E73ED" w:rsidRDefault="005E73ED" w:rsidP="00330F5D">
      <w:pPr>
        <w:pStyle w:val="MRNumberedHeading2"/>
        <w:tabs>
          <w:tab w:val="clear" w:pos="720"/>
        </w:tabs>
        <w:ind w:left="709" w:hanging="709"/>
      </w:pPr>
      <w:r>
        <w:t>While the information contained in this ITT and its annexes and enclosures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annexes and enclosures) and in respect of any other written or oral communication transmitted (or otherwise made available) to any Bidder. This exclusion does not extend to any fraudulent misrepresentation made by or on behalf of the Authority.</w:t>
      </w:r>
    </w:p>
    <w:p w14:paraId="769C0247" w14:textId="77777777" w:rsidR="005E73ED" w:rsidRDefault="005E73ED" w:rsidP="0086337D">
      <w:pPr>
        <w:pStyle w:val="MRNumberedHeading2"/>
        <w:tabs>
          <w:tab w:val="clear" w:pos="720"/>
          <w:tab w:val="num" w:pos="851"/>
        </w:tabs>
        <w:ind w:left="709" w:hanging="709"/>
      </w:pPr>
      <w:r w:rsidRPr="003F7E2F">
        <w:rPr>
          <w:color w:val="000000"/>
          <w:szCs w:val="20"/>
        </w:rPr>
        <w:t>Nothing in this</w:t>
      </w:r>
      <w:r>
        <w:rPr>
          <w:color w:val="000000"/>
          <w:szCs w:val="20"/>
        </w:rPr>
        <w:t xml:space="preserve"> ITT</w:t>
      </w:r>
      <w:r w:rsidRPr="003F7E2F">
        <w:rPr>
          <w:color w:val="000000"/>
          <w:szCs w:val="20"/>
        </w:rPr>
        <w:t xml:space="preserve"> or any other pre-contractual documentation shall constitute the basis of any express or implied contract that may be concluded in relation to this procurement process (or this exercise generally), nor shall such documentation/information be used in construing any such contract. </w:t>
      </w:r>
      <w:r>
        <w:t>If a Bidder proposes to enter into a contract with the Authority, it must rely solely on its own enquiries and on the terms and conditions set out in the Contract (as and when finally executed), subject to the limitations and restrictions specified in it.</w:t>
      </w:r>
    </w:p>
    <w:p w14:paraId="6C7ECA49" w14:textId="77777777" w:rsidR="005E73ED" w:rsidRDefault="005E73ED" w:rsidP="0086337D">
      <w:pPr>
        <w:pStyle w:val="MRNumberedHeading2"/>
        <w:tabs>
          <w:tab w:val="clear" w:pos="720"/>
          <w:tab w:val="num" w:pos="851"/>
        </w:tabs>
        <w:ind w:left="709" w:hanging="709"/>
      </w:pPr>
      <w:r>
        <w:t xml:space="preserve">Neither the issue of this ITT, nor any of the information presented in it, should be regarded as a commitment or representation on the part of the Authority (or any other person) </w:t>
      </w:r>
      <w:r w:rsidRPr="003F7E2F">
        <w:rPr>
          <w:color w:val="000000"/>
          <w:szCs w:val="20"/>
        </w:rPr>
        <w:t>in relation to any element of this procurement process</w:t>
      </w:r>
      <w:r>
        <w:t xml:space="preserve"> or to enter into a contractual arrangement. </w:t>
      </w:r>
      <w:r w:rsidRPr="003F7E2F">
        <w:rPr>
          <w:color w:val="000000"/>
          <w:szCs w:val="20"/>
        </w:rPr>
        <w:t xml:space="preserve">No person has been authorised by the Authority, or its advisers or consultants, to give any information or to make any representation not contained within this </w:t>
      </w:r>
      <w:r>
        <w:rPr>
          <w:color w:val="000000"/>
          <w:szCs w:val="20"/>
        </w:rPr>
        <w:t>ITT</w:t>
      </w:r>
      <w:r w:rsidRPr="003F7E2F">
        <w:rPr>
          <w:color w:val="000000"/>
          <w:szCs w:val="20"/>
        </w:rPr>
        <w:t xml:space="preserve"> and, if given or made, any such information or representation must not be relied upon as having been so authorised.</w:t>
      </w:r>
    </w:p>
    <w:p w14:paraId="205A3313" w14:textId="77777777" w:rsidR="002F23DC" w:rsidRPr="009D2A4B" w:rsidRDefault="001B5F4F" w:rsidP="00330F5D">
      <w:pPr>
        <w:pStyle w:val="Header"/>
        <w:spacing w:before="240"/>
        <w:ind w:left="567" w:hanging="567"/>
        <w:jc w:val="both"/>
        <w:rPr>
          <w:rFonts w:eastAsiaTheme="minorHAnsi"/>
          <w:b/>
        </w:rPr>
      </w:pPr>
      <w:r w:rsidRPr="009D2A4B">
        <w:rPr>
          <w:rFonts w:eastAsiaTheme="minorHAnsi"/>
          <w:b/>
        </w:rPr>
        <w:t>Freedom of Information Act 2000</w:t>
      </w:r>
      <w:r w:rsidR="008A56A2" w:rsidRPr="009D2A4B">
        <w:rPr>
          <w:rFonts w:eastAsiaTheme="minorHAnsi"/>
          <w:b/>
        </w:rPr>
        <w:t xml:space="preserve"> and Environmental Information Regulations 2004</w:t>
      </w:r>
    </w:p>
    <w:p w14:paraId="18FD2EB3" w14:textId="42525A2A" w:rsidR="005E73ED" w:rsidRPr="003F7E2F" w:rsidRDefault="005E73ED" w:rsidP="00330F5D">
      <w:pPr>
        <w:pStyle w:val="MRNumberedHeading2"/>
        <w:tabs>
          <w:tab w:val="clear" w:pos="720"/>
        </w:tabs>
        <w:ind w:left="709" w:hanging="709"/>
        <w:rPr>
          <w:color w:val="000000"/>
          <w:szCs w:val="20"/>
        </w:rPr>
      </w:pPr>
      <w:r>
        <w:t>As a public body, the Authority is subject to, and must comply with, the Freedom of Information Act 2000 ("</w:t>
      </w:r>
      <w:r w:rsidRPr="00113945">
        <w:rPr>
          <w:b/>
        </w:rPr>
        <w:t>FOIA</w:t>
      </w:r>
      <w:r>
        <w:t>") and the Environmental Information Regulations 2004 ("</w:t>
      </w:r>
      <w:r w:rsidRPr="00113945">
        <w:rPr>
          <w:b/>
        </w:rPr>
        <w:t>EIR</w:t>
      </w:r>
      <w:r>
        <w:t xml:space="preserve">"). The Authority may therefore be required to disclose information submitted by the Bidder. </w:t>
      </w:r>
      <w:r w:rsidRPr="003F7E2F">
        <w:rPr>
          <w:color w:val="000000"/>
          <w:szCs w:val="20"/>
        </w:rPr>
        <w:t>The Authority also reserves the right to publish the contract once awarded in accordance with the FOIA and/or EIR and/or as required by public sector transparency policies.</w:t>
      </w:r>
      <w:bookmarkStart w:id="55" w:name="_Toc403555146"/>
      <w:r>
        <w:rPr>
          <w:color w:val="000000"/>
          <w:szCs w:val="20"/>
        </w:rPr>
        <w:t xml:space="preserve"> </w:t>
      </w:r>
      <w:bookmarkEnd w:id="55"/>
    </w:p>
    <w:p w14:paraId="4B7AD0F8" w14:textId="77777777" w:rsidR="001664D9" w:rsidRPr="001375C3" w:rsidRDefault="001664D9" w:rsidP="00330F5D">
      <w:pPr>
        <w:pStyle w:val="MRNumberedHeading2"/>
        <w:tabs>
          <w:tab w:val="clear" w:pos="720"/>
        </w:tabs>
        <w:ind w:left="709" w:hanging="709"/>
      </w:pPr>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p>
    <w:p w14:paraId="22DD739E" w14:textId="77777777" w:rsidR="005E73ED" w:rsidRPr="0032292B" w:rsidRDefault="005E73ED" w:rsidP="00330F5D">
      <w:pPr>
        <w:pStyle w:val="MRNumberedHeading3"/>
        <w:numPr>
          <w:ilvl w:val="2"/>
          <w:numId w:val="23"/>
        </w:numPr>
        <w:tabs>
          <w:tab w:val="clear" w:pos="2214"/>
        </w:tabs>
        <w:spacing w:line="240" w:lineRule="auto"/>
        <w:ind w:left="1843" w:hanging="709"/>
        <w:jc w:val="both"/>
        <w:rPr>
          <w:szCs w:val="20"/>
        </w:rPr>
      </w:pPr>
      <w:r>
        <w:rPr>
          <w:szCs w:val="20"/>
        </w:rPr>
        <w:t>c</w:t>
      </w:r>
      <w:r w:rsidRPr="0032292B">
        <w:rPr>
          <w:szCs w:val="20"/>
        </w:rPr>
        <w:t>learly</w:t>
      </w:r>
      <w:r>
        <w:rPr>
          <w:szCs w:val="20"/>
        </w:rPr>
        <w:t xml:space="preserve"> and precisely</w:t>
      </w:r>
      <w:r w:rsidRPr="0032292B">
        <w:rPr>
          <w:szCs w:val="20"/>
        </w:rPr>
        <w:t xml:space="preserve"> identify such information as confidential or commercially sensitive;</w:t>
      </w:r>
    </w:p>
    <w:p w14:paraId="7914683A" w14:textId="77777777" w:rsidR="005E73ED" w:rsidRPr="0032292B" w:rsidRDefault="005E73ED" w:rsidP="00330F5D">
      <w:pPr>
        <w:pStyle w:val="MRNumberedHeading3"/>
        <w:numPr>
          <w:ilvl w:val="2"/>
          <w:numId w:val="23"/>
        </w:numPr>
        <w:tabs>
          <w:tab w:val="clear" w:pos="2214"/>
        </w:tabs>
        <w:spacing w:line="240" w:lineRule="auto"/>
        <w:ind w:left="1843" w:hanging="709"/>
        <w:jc w:val="both"/>
        <w:rPr>
          <w:szCs w:val="20"/>
        </w:rPr>
      </w:pPr>
      <w:r w:rsidRPr="0032292B">
        <w:rPr>
          <w:szCs w:val="20"/>
        </w:rPr>
        <w:t>explain its reasons why disclosure of such information would be likely to prejudice or would cause actual prejudice to its commercial interests; and</w:t>
      </w:r>
    </w:p>
    <w:p w14:paraId="05018BA6" w14:textId="77777777" w:rsidR="005E73ED" w:rsidRDefault="005E73ED" w:rsidP="00330F5D">
      <w:pPr>
        <w:pStyle w:val="MRNumberedHeading3"/>
        <w:numPr>
          <w:ilvl w:val="2"/>
          <w:numId w:val="23"/>
        </w:numPr>
        <w:tabs>
          <w:tab w:val="clear" w:pos="2214"/>
        </w:tabs>
        <w:spacing w:line="240" w:lineRule="auto"/>
        <w:ind w:left="1843" w:hanging="709"/>
        <w:jc w:val="both"/>
      </w:pPr>
      <w:r w:rsidRPr="0032292B">
        <w:rPr>
          <w:szCs w:val="20"/>
        </w:rPr>
        <w:t>provide</w:t>
      </w:r>
      <w:r>
        <w:t xml:space="preserve"> a reasoned estimate of the period of time during which the Bidder believes that such information will remain commercially sensitive.</w:t>
      </w:r>
    </w:p>
    <w:p w14:paraId="6A735759" w14:textId="02E499BC" w:rsidR="005E73ED" w:rsidRPr="005E73ED" w:rsidRDefault="005E73ED" w:rsidP="00330F5D">
      <w:pPr>
        <w:pStyle w:val="MRNumberedHeading2"/>
        <w:tabs>
          <w:tab w:val="clear" w:pos="720"/>
        </w:tabs>
        <w:ind w:left="709" w:hanging="709"/>
        <w:rPr>
          <w:color w:val="000000"/>
          <w:szCs w:val="20"/>
        </w:rPr>
      </w:pPr>
      <w:bookmarkStart w:id="56" w:name="_Ref149547621"/>
      <w:r>
        <w:t xml:space="preserve">This information must be listed in </w:t>
      </w:r>
      <w:r w:rsidRPr="00627518">
        <w:t>Annex B</w:t>
      </w:r>
      <w:r w:rsidR="00330F5D">
        <w:t>2</w:t>
      </w:r>
      <w:r w:rsidRPr="00627518">
        <w:t xml:space="preserve"> to Section B</w:t>
      </w:r>
      <w:r>
        <w:t xml:space="preserve"> of this ITT, with a statement of which   exceptions are relevant under FOIA and/or the EIR. </w:t>
      </w:r>
      <w:r w:rsidRPr="005E73ED">
        <w:t>The use of blanket protective markings of whole documents such as “commercial in confidence” will not be sufficient. By participating in this procurement process, you agree that the Authority should not and will not be bound by any such markings.</w:t>
      </w:r>
    </w:p>
    <w:bookmarkEnd w:id="56"/>
    <w:p w14:paraId="53D826A0" w14:textId="3589F663" w:rsidR="005E73ED" w:rsidRDefault="005E73ED" w:rsidP="00330F5D">
      <w:pPr>
        <w:pStyle w:val="MRNumberedHeading2"/>
        <w:tabs>
          <w:tab w:val="clear" w:pos="720"/>
        </w:tabs>
        <w:ind w:left="709" w:hanging="709"/>
      </w:pPr>
      <w:r w:rsidRPr="003F7E2F">
        <w:t xml:space="preserve">In addition, marking any material as “confidential” or equivalent should not be taken to mean that the Authority accepts any duty of confidentiality by virtue of any such marking. You accept that the decision as to which information will be disclosed is reserved to the Authority, notwithstanding any consultation with you or any designation of information as confidential you may have made.  You agree, by participating further in this process and/or submitting your </w:t>
      </w:r>
      <w:r>
        <w:t xml:space="preserve">ITT </w:t>
      </w:r>
      <w:r>
        <w:lastRenderedPageBreak/>
        <w:t>response</w:t>
      </w:r>
      <w:r w:rsidRPr="003F7E2F">
        <w:t xml:space="preserve">, that all information is provided to the Authority on the basis that it may be disclosed under the FOIA and/or EIR if the Authority considers that it is required to do so.  In making a submission in response to this </w:t>
      </w:r>
      <w:r>
        <w:t>ITT</w:t>
      </w:r>
      <w:r w:rsidRPr="003F7E2F">
        <w:t>, each Bidder also acknowledges that the Authority may be obliged under the FOIA to disclose any information provided to it:</w:t>
      </w:r>
    </w:p>
    <w:p w14:paraId="08BE0EC8" w14:textId="5C9D4858" w:rsidR="005E73ED" w:rsidRDefault="005E73ED" w:rsidP="00330F5D">
      <w:pPr>
        <w:pStyle w:val="MRNumberedHeading2"/>
        <w:numPr>
          <w:ilvl w:val="0"/>
          <w:numId w:val="26"/>
        </w:numPr>
        <w:ind w:left="1843" w:hanging="709"/>
      </w:pPr>
      <w:r>
        <w:t>Without consulting the Bidder; or</w:t>
      </w:r>
    </w:p>
    <w:p w14:paraId="18ED3EFF" w14:textId="46A040AA" w:rsidR="005E73ED" w:rsidRDefault="005E73ED" w:rsidP="00330F5D">
      <w:pPr>
        <w:pStyle w:val="MRNumberedHeading2"/>
        <w:numPr>
          <w:ilvl w:val="0"/>
          <w:numId w:val="26"/>
        </w:numPr>
        <w:ind w:left="1843" w:hanging="709"/>
      </w:pPr>
      <w:r>
        <w:t>Following consultation with the Bidder and having taken its views into account</w:t>
      </w:r>
    </w:p>
    <w:p w14:paraId="1BA14A27" w14:textId="4842720F" w:rsidR="005E73ED" w:rsidRDefault="005E73ED" w:rsidP="00330F5D">
      <w:pPr>
        <w:pStyle w:val="MRNumberedHeading2"/>
        <w:tabs>
          <w:tab w:val="clear" w:pos="720"/>
        </w:tabs>
        <w:ind w:left="709" w:hanging="709"/>
      </w:pPr>
      <w:r>
        <w:t xml:space="preserve">The Authority reserves the right to </w:t>
      </w:r>
      <w:r w:rsidRPr="005E73ED">
        <w:t>disclose all documents relating to this process for the purpose of seeking advice from third parties and/or where it is required to do so in accordance with the Government’s transparency agenda and policies.</w:t>
      </w:r>
      <w:bookmarkStart w:id="57" w:name="_Toc403555148"/>
      <w:r w:rsidRPr="005E73ED">
        <w:t xml:space="preserve"> Where a Bidder identifies information as commercially sensitive, the Authority will take those views into account.  Bidders should note, however, that, even where information is identified as commercially sensitive, the Authority may be required to disclose such information in accordance with FOIA or the EIR.  Accordingly, the Authority cannot guarantee that it will withhold information marked ‘confidential’, 'commercially sensitive' or otherwise exempt</w:t>
      </w:r>
      <w:bookmarkEnd w:id="57"/>
      <w:r w:rsidRPr="005E73ED">
        <w:t>.</w:t>
      </w:r>
    </w:p>
    <w:p w14:paraId="381E749A" w14:textId="1E5608E4" w:rsidR="005E73ED" w:rsidRPr="005E73ED" w:rsidRDefault="005E73ED" w:rsidP="00330F5D">
      <w:pPr>
        <w:pStyle w:val="MRNumberedHeading2"/>
        <w:numPr>
          <w:ilvl w:val="0"/>
          <w:numId w:val="0"/>
        </w:numPr>
        <w:ind w:left="709" w:hanging="709"/>
        <w:rPr>
          <w:b/>
          <w:bCs/>
        </w:rPr>
      </w:pPr>
      <w:r w:rsidRPr="005E73ED">
        <w:rPr>
          <w:b/>
          <w:bCs/>
        </w:rPr>
        <w:t>Copyright</w:t>
      </w:r>
    </w:p>
    <w:p w14:paraId="3946E8BE" w14:textId="77777777" w:rsidR="005E73ED" w:rsidRPr="00DE7B08" w:rsidRDefault="005E73ED" w:rsidP="00330F5D">
      <w:pPr>
        <w:pStyle w:val="MRNumberedHeading2"/>
        <w:tabs>
          <w:tab w:val="clear" w:pos="720"/>
        </w:tabs>
        <w:ind w:left="709" w:hanging="709"/>
      </w:pPr>
      <w:r w:rsidRPr="00DE7B08">
        <w:t xml:space="preserve">The copyright in this </w:t>
      </w:r>
      <w:r>
        <w:t xml:space="preserve">ITT </w:t>
      </w:r>
      <w:r w:rsidRPr="00DE7B08">
        <w:t>is vested in Authority.</w:t>
      </w:r>
    </w:p>
    <w:p w14:paraId="1F74DE8D" w14:textId="0915646F" w:rsidR="005E73ED" w:rsidRPr="003F7E2F" w:rsidRDefault="005E73ED" w:rsidP="00330F5D">
      <w:pPr>
        <w:pStyle w:val="MRNumberedHeading2"/>
        <w:tabs>
          <w:tab w:val="clear" w:pos="720"/>
        </w:tabs>
        <w:ind w:left="709" w:hanging="709"/>
      </w:pPr>
      <w:r w:rsidRPr="00DE7B08">
        <w:t xml:space="preserve">Bidders shall not reproduce </w:t>
      </w:r>
      <w:r>
        <w:t>this ITT in</w:t>
      </w:r>
      <w:r w:rsidRPr="00DE7B08">
        <w:t xml:space="preserve"> any material form (including photocopying or storing it in any medium by electronic means) without the written permission of the Authority, other than for use strictly for the purpose of preparing their </w:t>
      </w:r>
      <w:r>
        <w:t>ITT</w:t>
      </w:r>
      <w:r w:rsidRPr="00DE7B08">
        <w:t xml:space="preserve"> submission in relation to the procurement process. This </w:t>
      </w:r>
      <w:r>
        <w:t>ITT</w:t>
      </w:r>
      <w:r w:rsidRPr="00DE7B08">
        <w:t xml:space="preserve"> and any document at any time issued as supplemental to it are and shall remain the property of the Authority and may be used by a bidder solely for the purpose of this </w:t>
      </w:r>
      <w:r>
        <w:t>p</w:t>
      </w:r>
      <w:r w:rsidRPr="00DE7B08">
        <w:t xml:space="preserve">rocurement and must be returned upon demand. </w:t>
      </w:r>
    </w:p>
    <w:p w14:paraId="2FD0304A" w14:textId="4D0CFF47" w:rsidR="00491808" w:rsidRPr="009D2A4B" w:rsidRDefault="00491808" w:rsidP="00330F5D">
      <w:pPr>
        <w:pStyle w:val="Header"/>
        <w:spacing w:before="240"/>
        <w:ind w:left="709" w:hanging="709"/>
        <w:jc w:val="both"/>
        <w:rPr>
          <w:rFonts w:eastAsiaTheme="minorHAnsi"/>
          <w:b/>
        </w:rPr>
      </w:pPr>
      <w:r w:rsidRPr="009D2A4B">
        <w:rPr>
          <w:rFonts w:eastAsiaTheme="minorHAnsi"/>
          <w:b/>
        </w:rPr>
        <w:t>Publicity</w:t>
      </w:r>
    </w:p>
    <w:p w14:paraId="5ED95FB3" w14:textId="74793E4B" w:rsidR="00625EE3" w:rsidRPr="00E812D5" w:rsidRDefault="00625EE3" w:rsidP="00330F5D">
      <w:pPr>
        <w:pStyle w:val="MRNumberedHeading2"/>
        <w:numPr>
          <w:ilvl w:val="1"/>
          <w:numId w:val="24"/>
        </w:numPr>
        <w:tabs>
          <w:tab w:val="clear" w:pos="720"/>
        </w:tabs>
        <w:ind w:left="709" w:hanging="709"/>
        <w:rPr>
          <w:color w:val="000000"/>
          <w:szCs w:val="20"/>
        </w:rPr>
      </w:pPr>
      <w:bookmarkStart w:id="58" w:name="a699927"/>
      <w:bookmarkStart w:id="59" w:name="_Ref79690414"/>
      <w:bookmarkEnd w:id="58"/>
      <w:r>
        <w:t xml:space="preserve">No publicity regarding the procurement or the award of any contract will be permitted unless and until the Authority has given express prior written consent to the relevant communication and has approved the detail of any such communication. For example, no statements may be made to the media regarding the nature of any Tender, its contents or any proposals relating to it without the prior written consent of the Authority. </w:t>
      </w:r>
      <w:r>
        <w:rPr>
          <w:color w:val="000000"/>
          <w:szCs w:val="20"/>
        </w:rPr>
        <w:t xml:space="preserve">The Authority may exclude from the procurement any tenderer that contravenes the requirements of this paragraph </w:t>
      </w:r>
      <w:r w:rsidRPr="00683AF1">
        <w:rPr>
          <w:color w:val="000000"/>
          <w:szCs w:val="20"/>
        </w:rPr>
        <w:t>3.30</w:t>
      </w:r>
      <w:r>
        <w:rPr>
          <w:color w:val="000000"/>
          <w:szCs w:val="20"/>
        </w:rPr>
        <w:t>.</w:t>
      </w:r>
      <w:bookmarkEnd w:id="59"/>
    </w:p>
    <w:p w14:paraId="0EDC0552" w14:textId="77777777" w:rsidR="00491808" w:rsidRPr="009D2A4B" w:rsidRDefault="00785DDF" w:rsidP="00330F5D">
      <w:pPr>
        <w:pStyle w:val="Header"/>
        <w:spacing w:before="240"/>
        <w:ind w:left="709" w:hanging="709"/>
        <w:jc w:val="both"/>
        <w:rPr>
          <w:rFonts w:eastAsiaTheme="minorHAnsi"/>
          <w:b/>
        </w:rPr>
      </w:pPr>
      <w:r w:rsidRPr="009D2A4B">
        <w:rPr>
          <w:rFonts w:eastAsiaTheme="minorHAnsi"/>
          <w:b/>
        </w:rPr>
        <w:t>Bidder</w:t>
      </w:r>
      <w:r w:rsidR="00491808" w:rsidRPr="009D2A4B">
        <w:rPr>
          <w:rFonts w:eastAsiaTheme="minorHAnsi"/>
          <w:b/>
        </w:rPr>
        <w:t xml:space="preserve"> conduct and conflicts of interest</w:t>
      </w:r>
    </w:p>
    <w:p w14:paraId="405FCDA6" w14:textId="77777777" w:rsidR="00625EE3" w:rsidRDefault="00625EE3" w:rsidP="00330F5D">
      <w:pPr>
        <w:pStyle w:val="MRNumberedHeading2"/>
        <w:tabs>
          <w:tab w:val="clear" w:pos="720"/>
        </w:tabs>
        <w:ind w:left="709" w:hanging="709"/>
      </w:pPr>
      <w:bookmarkStart w:id="60" w:name="_Ref79753666"/>
      <w:r>
        <w:t>Any attempt by Bidders or their advisors to influence the contract award process in any way may result in the Bidder being disqualified. Specifically, Bidders shall not directly or indirectly at any time (and shall be disqualified from this procurement process) if they:</w:t>
      </w:r>
      <w:bookmarkEnd w:id="60"/>
    </w:p>
    <w:p w14:paraId="0A28AF3D" w14:textId="77777777" w:rsidR="00625EE3" w:rsidRPr="0032292B" w:rsidRDefault="00625EE3" w:rsidP="00330F5D">
      <w:pPr>
        <w:pStyle w:val="MRNumberedHeading3"/>
        <w:numPr>
          <w:ilvl w:val="2"/>
          <w:numId w:val="23"/>
        </w:numPr>
        <w:tabs>
          <w:tab w:val="clear" w:pos="2214"/>
        </w:tabs>
        <w:spacing w:line="240" w:lineRule="auto"/>
        <w:ind w:left="1843" w:hanging="709"/>
        <w:jc w:val="both"/>
        <w:rPr>
          <w:szCs w:val="20"/>
        </w:rPr>
      </w:pPr>
      <w:r w:rsidRPr="0032292B">
        <w:rPr>
          <w:szCs w:val="20"/>
        </w:rPr>
        <w:t xml:space="preserve">devise or amend the content of their </w:t>
      </w:r>
      <w:r>
        <w:rPr>
          <w:szCs w:val="20"/>
        </w:rPr>
        <w:t>Tender</w:t>
      </w:r>
      <w:r w:rsidRPr="0032292B">
        <w:rPr>
          <w:szCs w:val="20"/>
        </w:rPr>
        <w:t xml:space="preserve"> in accordance with any agreement or arrangement with any other person, other than in good faith with a person who is a proposed partner, supplier, consortium member or provider of finance; </w:t>
      </w:r>
      <w:r>
        <w:rPr>
          <w:szCs w:val="20"/>
        </w:rPr>
        <w:t>and/or</w:t>
      </w:r>
    </w:p>
    <w:p w14:paraId="111B7C6C" w14:textId="77777777" w:rsidR="00625EE3" w:rsidRDefault="00625EE3" w:rsidP="00330F5D">
      <w:pPr>
        <w:pStyle w:val="MRNumberedHeading3"/>
        <w:numPr>
          <w:ilvl w:val="2"/>
          <w:numId w:val="23"/>
        </w:numPr>
        <w:tabs>
          <w:tab w:val="clear" w:pos="2214"/>
        </w:tabs>
        <w:spacing w:line="240" w:lineRule="auto"/>
        <w:ind w:left="1843" w:hanging="709"/>
        <w:jc w:val="both"/>
        <w:rPr>
          <w:szCs w:val="20"/>
        </w:rPr>
      </w:pPr>
      <w:r>
        <w:rPr>
          <w:szCs w:val="20"/>
        </w:rPr>
        <w:t>communicate to any person other than the Authority the price or approximate price to be included within their Tender or information that would enable that price or approximate price to be calculated (except where disclosure is made in confidence in order to obtain quotations necessary for the preparation of their response to this ITT or for the purposes of obtaining insurance(s) or any necessary security); and/or</w:t>
      </w:r>
    </w:p>
    <w:p w14:paraId="7F7DD091" w14:textId="03DDF028" w:rsidR="00625EE3" w:rsidRDefault="00625EE3" w:rsidP="00330F5D">
      <w:pPr>
        <w:pStyle w:val="MRNumberedHeading3"/>
        <w:numPr>
          <w:ilvl w:val="2"/>
          <w:numId w:val="23"/>
        </w:numPr>
        <w:tabs>
          <w:tab w:val="clear" w:pos="2214"/>
        </w:tabs>
        <w:spacing w:line="240" w:lineRule="auto"/>
        <w:ind w:left="1843" w:hanging="709"/>
        <w:jc w:val="both"/>
        <w:rPr>
          <w:szCs w:val="20"/>
        </w:rPr>
      </w:pPr>
      <w:r w:rsidRPr="0032292B">
        <w:rPr>
          <w:szCs w:val="20"/>
        </w:rPr>
        <w:t xml:space="preserve">enter into any agreement or arrangement with any other person as to the form or content of any other </w:t>
      </w:r>
      <w:r>
        <w:rPr>
          <w:szCs w:val="20"/>
        </w:rPr>
        <w:t>Tender</w:t>
      </w:r>
      <w:r w:rsidRPr="0032292B">
        <w:rPr>
          <w:szCs w:val="20"/>
        </w:rPr>
        <w:t>, or offer to pay any sum of money or valuable consideration</w:t>
      </w:r>
      <w:r>
        <w:rPr>
          <w:szCs w:val="20"/>
        </w:rPr>
        <w:t xml:space="preserve"> or inducement</w:t>
      </w:r>
      <w:r w:rsidRPr="0032292B">
        <w:rPr>
          <w:szCs w:val="20"/>
        </w:rPr>
        <w:t xml:space="preserve"> to any person to effect changes to the form or content of any other </w:t>
      </w:r>
      <w:r>
        <w:rPr>
          <w:szCs w:val="20"/>
        </w:rPr>
        <w:t>Tender; and/or</w:t>
      </w:r>
    </w:p>
    <w:p w14:paraId="425E0B90" w14:textId="4227EB41" w:rsidR="00625EE3" w:rsidRPr="0032292B" w:rsidRDefault="00625EE3" w:rsidP="00330F5D">
      <w:pPr>
        <w:pStyle w:val="MRNumberedHeading3"/>
        <w:numPr>
          <w:ilvl w:val="2"/>
          <w:numId w:val="23"/>
        </w:numPr>
        <w:tabs>
          <w:tab w:val="clear" w:pos="2214"/>
        </w:tabs>
        <w:spacing w:line="240" w:lineRule="auto"/>
        <w:ind w:left="1843" w:hanging="709"/>
        <w:jc w:val="both"/>
        <w:rPr>
          <w:szCs w:val="20"/>
        </w:rPr>
      </w:pPr>
      <w:r w:rsidRPr="0032292B">
        <w:rPr>
          <w:szCs w:val="20"/>
        </w:rPr>
        <w:lastRenderedPageBreak/>
        <w:t>enter into any agreement or arrangement with any other person that has the effect of prohibiting or excluding</w:t>
      </w:r>
      <w:r>
        <w:rPr>
          <w:szCs w:val="20"/>
        </w:rPr>
        <w:t xml:space="preserve"> that person from submitting a Tender or as to the amount(s) within any Tender submitted</w:t>
      </w:r>
      <w:r w:rsidRPr="0032292B">
        <w:rPr>
          <w:szCs w:val="20"/>
        </w:rPr>
        <w:t>;</w:t>
      </w:r>
      <w:r>
        <w:rPr>
          <w:szCs w:val="20"/>
        </w:rPr>
        <w:t xml:space="preserve"> and/or</w:t>
      </w:r>
    </w:p>
    <w:p w14:paraId="0CCE0D8B" w14:textId="77777777" w:rsidR="00625EE3" w:rsidRPr="0032292B" w:rsidRDefault="00625EE3" w:rsidP="00330F5D">
      <w:pPr>
        <w:pStyle w:val="MRNumberedHeading3"/>
        <w:numPr>
          <w:ilvl w:val="2"/>
          <w:numId w:val="23"/>
        </w:numPr>
        <w:tabs>
          <w:tab w:val="clear" w:pos="2214"/>
        </w:tabs>
        <w:spacing w:line="240" w:lineRule="auto"/>
        <w:ind w:left="1843" w:hanging="709"/>
        <w:jc w:val="both"/>
        <w:rPr>
          <w:szCs w:val="20"/>
        </w:rPr>
      </w:pPr>
      <w:r w:rsidRPr="0032292B">
        <w:rPr>
          <w:szCs w:val="20"/>
        </w:rPr>
        <w:t xml:space="preserve">canvass </w:t>
      </w:r>
      <w:r w:rsidRPr="00DE7B08">
        <w:rPr>
          <w:color w:val="000000"/>
          <w:szCs w:val="20"/>
        </w:rPr>
        <w:t xml:space="preserve">solicit, or offer any gift or consideration whatsoever as an inducement or reward to the Authority or any officers (or their partners) employees (or their partners) or agents (or their partners) or advisors (or their partners) of the Authority </w:t>
      </w:r>
      <w:r>
        <w:rPr>
          <w:szCs w:val="20"/>
        </w:rPr>
        <w:t xml:space="preserve">in </w:t>
      </w:r>
      <w:r w:rsidRPr="0032292B">
        <w:rPr>
          <w:szCs w:val="20"/>
        </w:rPr>
        <w:t>relation to this procurement; and/or</w:t>
      </w:r>
    </w:p>
    <w:p w14:paraId="3D84BDAD" w14:textId="093ACCD8" w:rsidR="00625EE3" w:rsidRDefault="00625EE3" w:rsidP="00330F5D">
      <w:pPr>
        <w:pStyle w:val="MRNumberedHeading3"/>
        <w:numPr>
          <w:ilvl w:val="2"/>
          <w:numId w:val="23"/>
        </w:numPr>
        <w:tabs>
          <w:tab w:val="clear" w:pos="2214"/>
        </w:tabs>
        <w:spacing w:line="240" w:lineRule="auto"/>
        <w:ind w:left="1843" w:hanging="709"/>
        <w:jc w:val="both"/>
        <w:rPr>
          <w:color w:val="000000"/>
          <w:szCs w:val="20"/>
        </w:rPr>
      </w:pPr>
      <w:r w:rsidRPr="00DE7B08">
        <w:rPr>
          <w:color w:val="000000"/>
          <w:szCs w:val="20"/>
        </w:rPr>
        <w:t>attempt (directly or indirectly) to obtain information from, contact, influence, and/or canvass any officers (or their partners) employees (or their partners) or agents (or their partners) or advisors (or their partners) of the Authority concerning another Bidder or Tender (except for debrief information requests made through the e-Tendering Portal); and/or</w:t>
      </w:r>
    </w:p>
    <w:p w14:paraId="2FD13ECE" w14:textId="0FCD531D" w:rsidR="00625EE3" w:rsidRPr="00625EE3" w:rsidRDefault="00625EE3" w:rsidP="00330F5D">
      <w:pPr>
        <w:pStyle w:val="MRNumberedHeading3"/>
        <w:numPr>
          <w:ilvl w:val="2"/>
          <w:numId w:val="23"/>
        </w:numPr>
        <w:tabs>
          <w:tab w:val="clear" w:pos="2214"/>
        </w:tabs>
        <w:spacing w:line="240" w:lineRule="auto"/>
        <w:ind w:left="1843" w:hanging="709"/>
        <w:jc w:val="both"/>
        <w:rPr>
          <w:color w:val="000000"/>
          <w:szCs w:val="20"/>
        </w:rPr>
      </w:pPr>
      <w:r w:rsidRPr="00DE7B08">
        <w:rPr>
          <w:color w:val="000000"/>
          <w:szCs w:val="20"/>
        </w:rPr>
        <w:t>do anything that would constitute a breach of the Prevention of Corruption Acts 1889-1916 or the Bribery Act 2010.</w:t>
      </w:r>
    </w:p>
    <w:p w14:paraId="78DC88B0" w14:textId="77777777" w:rsidR="0040496F" w:rsidRPr="0040496F" w:rsidRDefault="0040496F" w:rsidP="00330F5D">
      <w:pPr>
        <w:pStyle w:val="MRNumberedHeading2"/>
        <w:tabs>
          <w:tab w:val="clear" w:pos="720"/>
        </w:tabs>
        <w:ind w:left="709" w:hanging="709"/>
      </w:pPr>
      <w:bookmarkStart w:id="61" w:name="a582432"/>
      <w:bookmarkStart w:id="62" w:name="_Toc403560281"/>
      <w:bookmarkStart w:id="63" w:name="_Toc403560556"/>
      <w:bookmarkStart w:id="64" w:name="_Toc403565201"/>
      <w:bookmarkStart w:id="65" w:name="_Toc403565421"/>
      <w:bookmarkStart w:id="66" w:name="_Toc403637446"/>
      <w:bookmarkEnd w:id="61"/>
      <w:r>
        <w:t>Bidders</w:t>
      </w:r>
      <w:r w:rsidRPr="00645517">
        <w:t xml:space="preserve"> are responsible for ensuring that no conflicts of interest exist between the </w:t>
      </w:r>
      <w:r>
        <w:t>Bidder</w:t>
      </w:r>
      <w:r w:rsidRPr="00645517">
        <w:t xml:space="preserve"> and its advisers, and the Authority and its advisors. </w:t>
      </w:r>
      <w:r>
        <w:t xml:space="preserve">Bidders should notify the Authority promptly of any possible conflict and the proposed steps that the Bidder believes can be taken to avoid the conflict. </w:t>
      </w:r>
      <w:r w:rsidRPr="00645517">
        <w:t xml:space="preserve">Any </w:t>
      </w:r>
      <w:r>
        <w:t>Bidder who fails to comply with these</w:t>
      </w:r>
      <w:r w:rsidRPr="00645517">
        <w:t xml:space="preserve"> requirement</w:t>
      </w:r>
      <w:r>
        <w:t>s</w:t>
      </w:r>
      <w:r w:rsidRPr="00645517">
        <w:t xml:space="preserve"> may be </w:t>
      </w:r>
      <w:r>
        <w:t>excluded</w:t>
      </w:r>
      <w:r w:rsidRPr="00645517">
        <w:t xml:space="preserve"> from the procurement at the discretion of the Authority.</w:t>
      </w:r>
      <w:r w:rsidRPr="0040496F">
        <w:t xml:space="preserve"> The Authority may also exclude a Bidder from this procurement in circumstances where a conflict of interest cannot be remedied effectively by other, less intrusive, measures. </w:t>
      </w:r>
    </w:p>
    <w:p w14:paraId="3F74C871" w14:textId="03C25334" w:rsidR="0040496F" w:rsidRPr="00DE7B08" w:rsidRDefault="0040496F" w:rsidP="00330F5D">
      <w:pPr>
        <w:pStyle w:val="MRNumberedHeading2"/>
        <w:tabs>
          <w:tab w:val="clear" w:pos="720"/>
        </w:tabs>
        <w:ind w:left="709" w:hanging="709"/>
      </w:pPr>
      <w:bookmarkStart w:id="67" w:name="_Ref79690679"/>
      <w:r w:rsidRPr="00DE7B08">
        <w:t>Bidders are subject to an ongoing obligation throughout this procurement process to notify the Authority of any material changes to the information included in their</w:t>
      </w:r>
      <w:r>
        <w:t xml:space="preserve"> S</w:t>
      </w:r>
      <w:r w:rsidR="00E50C55">
        <w:t>tage 1</w:t>
      </w:r>
      <w:r>
        <w:t xml:space="preserve"> and ITT responses</w:t>
      </w:r>
      <w:r w:rsidRPr="00DE7B08">
        <w:t xml:space="preserve">, including but not limited to the change in identity of the Bidder, any subcontractor or the ownership and/or standing thereof. Changes should be notified as soon as they become apparent. Failure to notify the Authority of any material changes in accordance with this paragraph </w:t>
      </w:r>
      <w:r w:rsidRPr="00683AF1">
        <w:fldChar w:fldCharType="begin"/>
      </w:r>
      <w:r w:rsidRPr="00683AF1">
        <w:instrText xml:space="preserve"> REF _Ref79690679 \r \h  \* MERGEFORMAT </w:instrText>
      </w:r>
      <w:r w:rsidRPr="00683AF1">
        <w:fldChar w:fldCharType="separate"/>
      </w:r>
      <w:r w:rsidRPr="00683AF1">
        <w:t>3.3</w:t>
      </w:r>
      <w:r w:rsidRPr="00683AF1">
        <w:fldChar w:fldCharType="end"/>
      </w:r>
      <w:r w:rsidRPr="00683AF1">
        <w:t>3</w:t>
      </w:r>
      <w:r>
        <w:t xml:space="preserve"> </w:t>
      </w:r>
      <w:r w:rsidRPr="00DE7B08">
        <w:t>may lead to the Bidder being disqualified from this procurement process.</w:t>
      </w:r>
      <w:bookmarkEnd w:id="67"/>
    </w:p>
    <w:p w14:paraId="7E3A5E4E" w14:textId="287D13CE" w:rsidR="0040496F" w:rsidRPr="00E812D5" w:rsidRDefault="0040496F" w:rsidP="00330F5D">
      <w:pPr>
        <w:pStyle w:val="MRNumberedHeading2"/>
        <w:tabs>
          <w:tab w:val="clear" w:pos="720"/>
        </w:tabs>
        <w:ind w:left="709" w:hanging="709"/>
      </w:pPr>
      <w:r w:rsidRPr="00DE7B08">
        <w:t>If the Authority is notified, or otherwise becomes aware, that information supplied by a Bidder in its</w:t>
      </w:r>
      <w:r>
        <w:t xml:space="preserve"> </w:t>
      </w:r>
      <w:r w:rsidR="00E50C55">
        <w:t>Stage 1</w:t>
      </w:r>
      <w:r>
        <w:t xml:space="preserve"> or ITT</w:t>
      </w:r>
      <w:r w:rsidRPr="00DE7B08">
        <w:t xml:space="preserve"> response is incorrect, it may re-evaluate that Bidder against </w:t>
      </w:r>
      <w:r>
        <w:t>the relevant</w:t>
      </w:r>
      <w:r w:rsidRPr="00DE7B08">
        <w:t xml:space="preserve"> criteria and may, as a result of such re-evaluation, remove the Bidder from the procurement process and/or re</w:t>
      </w:r>
      <w:r w:rsidR="00363B96">
        <w:t>-</w:t>
      </w:r>
      <w:r w:rsidRPr="00DE7B08">
        <w:t xml:space="preserve">mark the </w:t>
      </w:r>
      <w:r>
        <w:t>Bidder’s S</w:t>
      </w:r>
      <w:r w:rsidR="00E50C55">
        <w:t>tage 1</w:t>
      </w:r>
      <w:r>
        <w:t xml:space="preserve"> or ITT submission</w:t>
      </w:r>
      <w:r w:rsidRPr="00DE7B08">
        <w:t xml:space="preserve"> and adjust that </w:t>
      </w:r>
      <w:r>
        <w:t>submission’s</w:t>
      </w:r>
      <w:r w:rsidRPr="00DE7B08">
        <w:t xml:space="preserve"> ranking against the other </w:t>
      </w:r>
      <w:r>
        <w:t>submissions</w:t>
      </w:r>
      <w:r w:rsidRPr="00DE7B08">
        <w:t xml:space="preserve"> received. </w:t>
      </w:r>
    </w:p>
    <w:p w14:paraId="4BB7D26D" w14:textId="77777777" w:rsidR="00491808" w:rsidRPr="009D2A4B" w:rsidRDefault="00491808" w:rsidP="00330F5D">
      <w:pPr>
        <w:pStyle w:val="Header"/>
        <w:spacing w:before="240"/>
        <w:ind w:left="709" w:hanging="709"/>
        <w:jc w:val="both"/>
        <w:rPr>
          <w:rFonts w:eastAsiaTheme="minorHAnsi"/>
          <w:b/>
        </w:rPr>
      </w:pPr>
      <w:r w:rsidRPr="009D2A4B">
        <w:rPr>
          <w:rFonts w:eastAsiaTheme="minorHAnsi"/>
          <w:b/>
        </w:rPr>
        <w:t>Authority's rights</w:t>
      </w:r>
      <w:bookmarkEnd w:id="62"/>
      <w:bookmarkEnd w:id="63"/>
      <w:bookmarkEnd w:id="64"/>
      <w:bookmarkEnd w:id="65"/>
      <w:bookmarkEnd w:id="66"/>
    </w:p>
    <w:p w14:paraId="66106DE5" w14:textId="77777777" w:rsidR="00491808" w:rsidRPr="00491808" w:rsidRDefault="008D2128" w:rsidP="00330F5D">
      <w:pPr>
        <w:pStyle w:val="MRNumberedHeading2"/>
        <w:tabs>
          <w:tab w:val="clear" w:pos="720"/>
        </w:tabs>
        <w:ind w:left="709" w:hanging="709"/>
      </w:pPr>
      <w:r>
        <w:t>Subject to its obligations to act in a transparent, proportionate and non-discriminatory manner, t</w:t>
      </w:r>
      <w:r w:rsidR="00491808" w:rsidRPr="00491808">
        <w:t>he Authority reserves the right to:</w:t>
      </w:r>
    </w:p>
    <w:p w14:paraId="1F54E347" w14:textId="039A2C55" w:rsidR="00491808" w:rsidRDefault="00645517" w:rsidP="00363B96">
      <w:pPr>
        <w:pStyle w:val="MRNumberedHeading3"/>
        <w:numPr>
          <w:ilvl w:val="2"/>
          <w:numId w:val="23"/>
        </w:numPr>
        <w:tabs>
          <w:tab w:val="clear" w:pos="2214"/>
        </w:tabs>
        <w:spacing w:line="240" w:lineRule="auto"/>
        <w:ind w:left="1843" w:hanging="709"/>
        <w:jc w:val="both"/>
        <w:rPr>
          <w:szCs w:val="20"/>
        </w:rPr>
      </w:pPr>
      <w:r w:rsidRPr="009D2A4B">
        <w:rPr>
          <w:szCs w:val="20"/>
        </w:rPr>
        <w:t>w</w:t>
      </w:r>
      <w:r w:rsidR="00491808" w:rsidRPr="009D2A4B">
        <w:rPr>
          <w:szCs w:val="20"/>
        </w:rPr>
        <w:t>aive or change the requirements of this ITT from time to time</w:t>
      </w:r>
      <w:r w:rsidRPr="009D2A4B">
        <w:rPr>
          <w:szCs w:val="20"/>
        </w:rPr>
        <w:t>;</w:t>
      </w:r>
    </w:p>
    <w:p w14:paraId="4CA366F6" w14:textId="6C2F2D64" w:rsidR="00AB1775" w:rsidRPr="00AB1775" w:rsidRDefault="00AB1775" w:rsidP="00363B96">
      <w:pPr>
        <w:pStyle w:val="MRNumberedHeading3"/>
        <w:numPr>
          <w:ilvl w:val="2"/>
          <w:numId w:val="23"/>
        </w:numPr>
        <w:tabs>
          <w:tab w:val="clear" w:pos="2214"/>
        </w:tabs>
        <w:spacing w:line="240" w:lineRule="auto"/>
        <w:ind w:left="1843" w:hanging="709"/>
        <w:jc w:val="both"/>
        <w:rPr>
          <w:color w:val="000000"/>
          <w:szCs w:val="20"/>
        </w:rPr>
      </w:pPr>
      <w:r w:rsidRPr="00DE7B08">
        <w:rPr>
          <w:color w:val="000000"/>
          <w:szCs w:val="20"/>
        </w:rPr>
        <w:t xml:space="preserve">use third parties to assist with, advise on, and validate information in relation to any element of this </w:t>
      </w:r>
      <w:r>
        <w:rPr>
          <w:color w:val="000000"/>
          <w:szCs w:val="20"/>
        </w:rPr>
        <w:t>p</w:t>
      </w:r>
      <w:r w:rsidRPr="00DE7B08">
        <w:rPr>
          <w:color w:val="000000"/>
          <w:szCs w:val="20"/>
        </w:rPr>
        <w:t>rocurement (or the evaluation of any such element);</w:t>
      </w:r>
    </w:p>
    <w:p w14:paraId="169FE2A7" w14:textId="77777777" w:rsidR="00491808" w:rsidRPr="009D2A4B" w:rsidRDefault="00645517" w:rsidP="00363B96">
      <w:pPr>
        <w:pStyle w:val="MRNumberedHeading3"/>
        <w:numPr>
          <w:ilvl w:val="2"/>
          <w:numId w:val="23"/>
        </w:numPr>
        <w:tabs>
          <w:tab w:val="clear" w:pos="2214"/>
        </w:tabs>
        <w:spacing w:line="240" w:lineRule="auto"/>
        <w:ind w:left="1843" w:hanging="709"/>
        <w:jc w:val="both"/>
        <w:rPr>
          <w:szCs w:val="20"/>
        </w:rPr>
      </w:pPr>
      <w:r w:rsidRPr="009D2A4B">
        <w:rPr>
          <w:szCs w:val="20"/>
        </w:rPr>
        <w:t>s</w:t>
      </w:r>
      <w:r w:rsidR="00491808" w:rsidRPr="009D2A4B">
        <w:rPr>
          <w:szCs w:val="20"/>
        </w:rPr>
        <w:t>eek clarification or documents in res</w:t>
      </w:r>
      <w:r w:rsidRPr="009D2A4B">
        <w:rPr>
          <w:szCs w:val="20"/>
        </w:rPr>
        <w:t xml:space="preserve">pect of a </w:t>
      </w:r>
      <w:r w:rsidR="00785DDF" w:rsidRPr="009D2A4B">
        <w:rPr>
          <w:szCs w:val="20"/>
        </w:rPr>
        <w:t>Bidder</w:t>
      </w:r>
      <w:r w:rsidRPr="009D2A4B">
        <w:rPr>
          <w:szCs w:val="20"/>
        </w:rPr>
        <w:t xml:space="preserve">'s </w:t>
      </w:r>
      <w:r w:rsidR="00343DFD">
        <w:rPr>
          <w:szCs w:val="20"/>
        </w:rPr>
        <w:t>Tender</w:t>
      </w:r>
      <w:r w:rsidRPr="009D2A4B">
        <w:rPr>
          <w:szCs w:val="20"/>
        </w:rPr>
        <w:t>;</w:t>
      </w:r>
    </w:p>
    <w:p w14:paraId="71173542" w14:textId="6FFFB379" w:rsidR="00AB1775" w:rsidRDefault="00AB1775" w:rsidP="00363B96">
      <w:pPr>
        <w:pStyle w:val="MRNumberedHeading3"/>
        <w:numPr>
          <w:ilvl w:val="2"/>
          <w:numId w:val="23"/>
        </w:numPr>
        <w:tabs>
          <w:tab w:val="clear" w:pos="2214"/>
        </w:tabs>
        <w:spacing w:line="240" w:lineRule="auto"/>
        <w:ind w:left="1843" w:hanging="709"/>
        <w:jc w:val="both"/>
        <w:rPr>
          <w:szCs w:val="20"/>
        </w:rPr>
      </w:pPr>
      <w:r w:rsidRPr="0032292B">
        <w:rPr>
          <w:szCs w:val="20"/>
        </w:rPr>
        <w:t>disqualify any Bidder that does not submit a</w:t>
      </w:r>
      <w:r>
        <w:rPr>
          <w:szCs w:val="20"/>
        </w:rPr>
        <w:t xml:space="preserve"> Tender</w:t>
      </w:r>
      <w:r w:rsidRPr="0032292B">
        <w:rPr>
          <w:szCs w:val="20"/>
        </w:rPr>
        <w:t xml:space="preserve"> in accordance with the instructions in this </w:t>
      </w:r>
      <w:r>
        <w:rPr>
          <w:szCs w:val="20"/>
        </w:rPr>
        <w:t xml:space="preserve">ITT </w:t>
      </w:r>
      <w:r w:rsidRPr="00DE7B08">
        <w:rPr>
          <w:color w:val="000000"/>
          <w:szCs w:val="20"/>
        </w:rPr>
        <w:t>or respond to the Authority by any deadline notified to the Bidder for its response to any clarification sought by the Authority</w:t>
      </w:r>
      <w:r w:rsidRPr="0032292B">
        <w:rPr>
          <w:szCs w:val="20"/>
        </w:rPr>
        <w:t>;</w:t>
      </w:r>
    </w:p>
    <w:p w14:paraId="3F9525CA" w14:textId="51BDC991" w:rsidR="00AB1775" w:rsidRPr="00AB1775" w:rsidRDefault="00AB1775" w:rsidP="00363B96">
      <w:pPr>
        <w:pStyle w:val="MRNumberedHeading3"/>
        <w:numPr>
          <w:ilvl w:val="2"/>
          <w:numId w:val="23"/>
        </w:numPr>
        <w:tabs>
          <w:tab w:val="clear" w:pos="2214"/>
        </w:tabs>
        <w:spacing w:line="240" w:lineRule="auto"/>
        <w:ind w:left="1843" w:hanging="709"/>
        <w:jc w:val="both"/>
        <w:rPr>
          <w:color w:val="000000"/>
          <w:szCs w:val="20"/>
        </w:rPr>
      </w:pPr>
      <w:r w:rsidRPr="00DE7B08">
        <w:rPr>
          <w:color w:val="000000"/>
          <w:szCs w:val="20"/>
        </w:rPr>
        <w:t>contact (or require a Bidder to contact on its behalf) any of the Bidder’s customers</w:t>
      </w:r>
      <w:r>
        <w:rPr>
          <w:color w:val="000000"/>
          <w:szCs w:val="20"/>
        </w:rPr>
        <w:t xml:space="preserve"> or</w:t>
      </w:r>
      <w:r w:rsidRPr="00DE7B08">
        <w:rPr>
          <w:color w:val="000000"/>
          <w:szCs w:val="20"/>
        </w:rPr>
        <w:t xml:space="preserve"> sub-contractors to whom information relates in the Bidder’s submitted </w:t>
      </w:r>
      <w:r>
        <w:rPr>
          <w:color w:val="000000"/>
          <w:szCs w:val="20"/>
        </w:rPr>
        <w:t>ITT response</w:t>
      </w:r>
      <w:r w:rsidRPr="00DE7B08">
        <w:rPr>
          <w:color w:val="000000"/>
          <w:szCs w:val="20"/>
        </w:rPr>
        <w:t xml:space="preserve"> to ask that such customer</w:t>
      </w:r>
      <w:r>
        <w:rPr>
          <w:color w:val="000000"/>
          <w:szCs w:val="20"/>
        </w:rPr>
        <w:t>s or</w:t>
      </w:r>
      <w:r w:rsidRPr="00DE7B08">
        <w:rPr>
          <w:color w:val="000000"/>
          <w:szCs w:val="20"/>
        </w:rPr>
        <w:t>, sub-contractors confirm and verify (in writing if required) that the relevant information referred to is accurate and true;</w:t>
      </w:r>
    </w:p>
    <w:p w14:paraId="5A8BF493" w14:textId="4526E01F" w:rsidR="00AB1775" w:rsidRDefault="00AB1775" w:rsidP="00363B96">
      <w:pPr>
        <w:pStyle w:val="MRNumberedHeading3"/>
        <w:numPr>
          <w:ilvl w:val="2"/>
          <w:numId w:val="23"/>
        </w:numPr>
        <w:tabs>
          <w:tab w:val="clear" w:pos="2214"/>
        </w:tabs>
        <w:spacing w:line="240" w:lineRule="auto"/>
        <w:ind w:left="1843" w:hanging="709"/>
        <w:jc w:val="both"/>
        <w:rPr>
          <w:color w:val="000000"/>
          <w:szCs w:val="20"/>
        </w:rPr>
      </w:pPr>
      <w:r w:rsidRPr="0032292B">
        <w:rPr>
          <w:szCs w:val="20"/>
        </w:rPr>
        <w:lastRenderedPageBreak/>
        <w:t xml:space="preserve">disqualify any Bidder that is guilty of serious misrepresentation in relation to its </w:t>
      </w:r>
      <w:r>
        <w:rPr>
          <w:szCs w:val="20"/>
        </w:rPr>
        <w:t>Tender</w:t>
      </w:r>
      <w:r w:rsidRPr="0032292B">
        <w:rPr>
          <w:szCs w:val="20"/>
        </w:rPr>
        <w:t xml:space="preserve">, </w:t>
      </w:r>
      <w:r>
        <w:rPr>
          <w:szCs w:val="20"/>
        </w:rPr>
        <w:t>SQ</w:t>
      </w:r>
      <w:r w:rsidRPr="0032292B">
        <w:rPr>
          <w:szCs w:val="20"/>
        </w:rPr>
        <w:t xml:space="preserve"> </w:t>
      </w:r>
      <w:r>
        <w:rPr>
          <w:szCs w:val="20"/>
        </w:rPr>
        <w:t xml:space="preserve">response </w:t>
      </w:r>
      <w:r w:rsidRPr="0032292B">
        <w:rPr>
          <w:szCs w:val="20"/>
        </w:rPr>
        <w:t xml:space="preserve">or the </w:t>
      </w:r>
      <w:r>
        <w:rPr>
          <w:szCs w:val="20"/>
        </w:rPr>
        <w:t>procurement</w:t>
      </w:r>
      <w:r w:rsidRPr="0032292B">
        <w:rPr>
          <w:szCs w:val="20"/>
        </w:rPr>
        <w:t xml:space="preserve"> process</w:t>
      </w:r>
      <w:r>
        <w:rPr>
          <w:szCs w:val="20"/>
        </w:rPr>
        <w:t xml:space="preserve"> </w:t>
      </w:r>
      <w:r w:rsidRPr="00DE7B08">
        <w:rPr>
          <w:color w:val="000000"/>
          <w:szCs w:val="20"/>
        </w:rPr>
        <w:t xml:space="preserve">or in the event that there are material changes to the position/information set out in any aspect of the Bidder’s </w:t>
      </w:r>
      <w:r>
        <w:rPr>
          <w:color w:val="000000"/>
          <w:szCs w:val="20"/>
        </w:rPr>
        <w:t>SQ or Tender response</w:t>
      </w:r>
      <w:r w:rsidRPr="00DE7B08">
        <w:rPr>
          <w:color w:val="000000"/>
          <w:szCs w:val="20"/>
        </w:rPr>
        <w:t>. For the avoidance of doubt, the Authority may check that there have not been any material changes to the information provided or the positions outlined in any Bidder’s response</w:t>
      </w:r>
      <w:r>
        <w:rPr>
          <w:color w:val="000000"/>
          <w:szCs w:val="20"/>
        </w:rPr>
        <w:t>s</w:t>
      </w:r>
      <w:r w:rsidRPr="00DE7B08">
        <w:rPr>
          <w:color w:val="000000"/>
          <w:szCs w:val="20"/>
        </w:rPr>
        <w:t xml:space="preserve"> and, in the event of such material changes, may disqualify the relevant Bidder in accordance with the provisions of this paragraph </w:t>
      </w:r>
      <w:r w:rsidRPr="00683AF1">
        <w:rPr>
          <w:color w:val="000000"/>
          <w:szCs w:val="20"/>
        </w:rPr>
        <w:t>3.35</w:t>
      </w:r>
      <w:r>
        <w:rPr>
          <w:color w:val="000000"/>
          <w:szCs w:val="20"/>
        </w:rPr>
        <w:fldChar w:fldCharType="begin"/>
      </w:r>
      <w:r>
        <w:rPr>
          <w:color w:val="000000"/>
          <w:szCs w:val="20"/>
        </w:rPr>
        <w:instrText xml:space="preserve"> REF _Ref79746000 \r \h </w:instrText>
      </w:r>
      <w:r>
        <w:rPr>
          <w:color w:val="000000"/>
          <w:szCs w:val="20"/>
        </w:rPr>
      </w:r>
      <w:r>
        <w:rPr>
          <w:color w:val="000000"/>
          <w:szCs w:val="20"/>
        </w:rPr>
        <w:fldChar w:fldCharType="end"/>
      </w:r>
      <w:r w:rsidRPr="00DE7B08">
        <w:rPr>
          <w:color w:val="000000"/>
          <w:szCs w:val="20"/>
        </w:rPr>
        <w:t>;</w:t>
      </w:r>
    </w:p>
    <w:p w14:paraId="7F70EC5C" w14:textId="20761E8B" w:rsidR="00AB1775" w:rsidRPr="00AB1775" w:rsidRDefault="00AB1775" w:rsidP="00363B96">
      <w:pPr>
        <w:pStyle w:val="MRNumberedHeading3"/>
        <w:numPr>
          <w:ilvl w:val="2"/>
          <w:numId w:val="23"/>
        </w:numPr>
        <w:tabs>
          <w:tab w:val="clear" w:pos="2214"/>
        </w:tabs>
        <w:spacing w:line="240" w:lineRule="auto"/>
        <w:ind w:left="1843" w:hanging="709"/>
        <w:jc w:val="both"/>
        <w:rPr>
          <w:color w:val="000000"/>
          <w:szCs w:val="20"/>
        </w:rPr>
      </w:pPr>
      <w:r w:rsidRPr="00DE7B08">
        <w:rPr>
          <w:color w:val="000000"/>
          <w:szCs w:val="20"/>
        </w:rPr>
        <w:t>disqualify any Bidder that submits a</w:t>
      </w:r>
      <w:r>
        <w:rPr>
          <w:color w:val="000000"/>
          <w:szCs w:val="20"/>
        </w:rPr>
        <w:t xml:space="preserve"> Tender</w:t>
      </w:r>
      <w:r w:rsidRPr="00DE7B08">
        <w:rPr>
          <w:color w:val="000000"/>
          <w:szCs w:val="20"/>
        </w:rPr>
        <w:t xml:space="preserve"> which contains gaps, omissions, misrepresentations, errors, uncompleted sections, changes the format of the </w:t>
      </w:r>
      <w:r>
        <w:rPr>
          <w:color w:val="000000"/>
          <w:szCs w:val="20"/>
        </w:rPr>
        <w:t>Initial Tender</w:t>
      </w:r>
      <w:r w:rsidRPr="00DE7B08">
        <w:rPr>
          <w:color w:val="000000"/>
          <w:szCs w:val="20"/>
        </w:rPr>
        <w:t xml:space="preserve"> documentation provided or contains any caveats or any other statements or assumptions qualifying the </w:t>
      </w:r>
      <w:r>
        <w:rPr>
          <w:color w:val="000000"/>
          <w:szCs w:val="20"/>
        </w:rPr>
        <w:t>Tender response</w:t>
      </w:r>
      <w:r w:rsidRPr="00DE7B08">
        <w:rPr>
          <w:color w:val="000000"/>
          <w:szCs w:val="20"/>
        </w:rPr>
        <w:t xml:space="preserve"> that are not capable of evaluation in accordance with the evaluation model;</w:t>
      </w:r>
    </w:p>
    <w:p w14:paraId="60666219" w14:textId="77777777" w:rsidR="00491808" w:rsidRPr="009D2A4B" w:rsidRDefault="00645517" w:rsidP="00363B96">
      <w:pPr>
        <w:pStyle w:val="MRNumberedHeading3"/>
        <w:numPr>
          <w:ilvl w:val="2"/>
          <w:numId w:val="23"/>
        </w:numPr>
        <w:tabs>
          <w:tab w:val="clear" w:pos="2214"/>
        </w:tabs>
        <w:spacing w:line="240" w:lineRule="auto"/>
        <w:ind w:left="1843" w:hanging="709"/>
        <w:jc w:val="both"/>
        <w:rPr>
          <w:szCs w:val="20"/>
        </w:rPr>
      </w:pPr>
      <w:r w:rsidRPr="009D2A4B">
        <w:rPr>
          <w:szCs w:val="20"/>
        </w:rPr>
        <w:t>w</w:t>
      </w:r>
      <w:r w:rsidR="00491808" w:rsidRPr="009D2A4B">
        <w:rPr>
          <w:szCs w:val="20"/>
        </w:rPr>
        <w:t>ithdraw this ITT at any time, or re-invite Tenders on th</w:t>
      </w:r>
      <w:r w:rsidRPr="009D2A4B">
        <w:rPr>
          <w:szCs w:val="20"/>
        </w:rPr>
        <w:t xml:space="preserve">e same or any alternative basis; </w:t>
      </w:r>
    </w:p>
    <w:p w14:paraId="52CE4C65" w14:textId="77777777" w:rsidR="00E95B41" w:rsidRPr="009D2A4B" w:rsidRDefault="00E95B41" w:rsidP="00363B96">
      <w:pPr>
        <w:pStyle w:val="MRNumberedHeading3"/>
        <w:numPr>
          <w:ilvl w:val="2"/>
          <w:numId w:val="23"/>
        </w:numPr>
        <w:tabs>
          <w:tab w:val="clear" w:pos="2214"/>
        </w:tabs>
        <w:spacing w:line="240" w:lineRule="auto"/>
        <w:ind w:left="1843" w:hanging="709"/>
        <w:jc w:val="both"/>
        <w:rPr>
          <w:szCs w:val="20"/>
        </w:rPr>
      </w:pPr>
      <w:r w:rsidRPr="009D2A4B">
        <w:rPr>
          <w:szCs w:val="20"/>
        </w:rPr>
        <w:t xml:space="preserve">exclude any Bidder who no longer passes the </w:t>
      </w:r>
      <w:r w:rsidR="00856251">
        <w:rPr>
          <w:szCs w:val="20"/>
        </w:rPr>
        <w:t>SQ</w:t>
      </w:r>
      <w:r w:rsidRPr="009D2A4B">
        <w:rPr>
          <w:szCs w:val="20"/>
        </w:rPr>
        <w:t xml:space="preserve"> selection criteria; </w:t>
      </w:r>
    </w:p>
    <w:p w14:paraId="4F55AD6F" w14:textId="77777777" w:rsidR="00491808" w:rsidRPr="009D2A4B" w:rsidRDefault="00645517" w:rsidP="00363B96">
      <w:pPr>
        <w:pStyle w:val="MRNumberedHeading3"/>
        <w:numPr>
          <w:ilvl w:val="2"/>
          <w:numId w:val="23"/>
        </w:numPr>
        <w:tabs>
          <w:tab w:val="clear" w:pos="2214"/>
        </w:tabs>
        <w:spacing w:line="240" w:lineRule="auto"/>
        <w:ind w:left="1843" w:hanging="709"/>
        <w:jc w:val="both"/>
        <w:rPr>
          <w:szCs w:val="20"/>
        </w:rPr>
      </w:pPr>
      <w:r w:rsidRPr="009D2A4B">
        <w:rPr>
          <w:szCs w:val="20"/>
        </w:rPr>
        <w:t>choose not to award any c</w:t>
      </w:r>
      <w:r w:rsidR="00491808" w:rsidRPr="009D2A4B">
        <w:rPr>
          <w:szCs w:val="20"/>
        </w:rPr>
        <w:t xml:space="preserve">ontract as a result of the </w:t>
      </w:r>
      <w:r w:rsidRPr="009D2A4B">
        <w:rPr>
          <w:szCs w:val="20"/>
        </w:rPr>
        <w:t>current procurement process; and</w:t>
      </w:r>
    </w:p>
    <w:p w14:paraId="24EB6700" w14:textId="16255E90" w:rsidR="00491808" w:rsidRPr="009D2A4B" w:rsidRDefault="00645517" w:rsidP="00363B96">
      <w:pPr>
        <w:pStyle w:val="MRNumberedHeading3"/>
        <w:numPr>
          <w:ilvl w:val="2"/>
          <w:numId w:val="23"/>
        </w:numPr>
        <w:tabs>
          <w:tab w:val="clear" w:pos="2214"/>
        </w:tabs>
        <w:spacing w:line="240" w:lineRule="auto"/>
        <w:ind w:left="1843" w:hanging="709"/>
        <w:jc w:val="both"/>
        <w:rPr>
          <w:szCs w:val="20"/>
        </w:rPr>
      </w:pPr>
      <w:r w:rsidRPr="009D2A4B">
        <w:rPr>
          <w:szCs w:val="20"/>
        </w:rPr>
        <w:t>m</w:t>
      </w:r>
      <w:r w:rsidR="00491808" w:rsidRPr="009D2A4B">
        <w:rPr>
          <w:szCs w:val="20"/>
        </w:rPr>
        <w:t>ake whate</w:t>
      </w:r>
      <w:r w:rsidRPr="009D2A4B">
        <w:rPr>
          <w:szCs w:val="20"/>
        </w:rPr>
        <w:t>ver changes it sees fit to the t</w:t>
      </w:r>
      <w:r w:rsidR="00491808" w:rsidRPr="009D2A4B">
        <w:rPr>
          <w:szCs w:val="20"/>
        </w:rPr>
        <w:t>imetable, structure or content of the procurem</w:t>
      </w:r>
      <w:r w:rsidR="006B3EFA" w:rsidRPr="009D2A4B">
        <w:rPr>
          <w:szCs w:val="20"/>
        </w:rPr>
        <w:t>ent process</w:t>
      </w:r>
    </w:p>
    <w:p w14:paraId="7C4BEF6F" w14:textId="77777777" w:rsidR="00AB1775" w:rsidRPr="00AB1775" w:rsidRDefault="00AB1775" w:rsidP="00AB1775">
      <w:pPr>
        <w:pStyle w:val="MRNumberedHeading2"/>
        <w:numPr>
          <w:ilvl w:val="0"/>
          <w:numId w:val="0"/>
        </w:numPr>
        <w:ind w:left="851"/>
      </w:pPr>
      <w:bookmarkStart w:id="68" w:name="a934916"/>
      <w:bookmarkStart w:id="69" w:name="_Toc403560282"/>
      <w:bookmarkStart w:id="70" w:name="_Toc403560557"/>
      <w:bookmarkStart w:id="71" w:name="_Toc403565202"/>
      <w:bookmarkStart w:id="72" w:name="_Toc403565422"/>
      <w:bookmarkStart w:id="73" w:name="_Toc403637447"/>
      <w:bookmarkEnd w:id="68"/>
      <w:r w:rsidRPr="00AB1775">
        <w:t>and in each case, the Authority will have no liability for any losses whatsoever (and of whatever nature, and whether direct or indirect) caused to or suffered by each Bidder as a result of any such act.</w:t>
      </w:r>
    </w:p>
    <w:bookmarkEnd w:id="69"/>
    <w:bookmarkEnd w:id="70"/>
    <w:bookmarkEnd w:id="71"/>
    <w:bookmarkEnd w:id="72"/>
    <w:bookmarkEnd w:id="73"/>
    <w:p w14:paraId="75DB1F26" w14:textId="522ABA3F" w:rsidR="00491808" w:rsidRPr="009D2A4B" w:rsidRDefault="00AB1775" w:rsidP="00363B96">
      <w:pPr>
        <w:pStyle w:val="Header"/>
        <w:spacing w:before="240"/>
        <w:jc w:val="both"/>
        <w:rPr>
          <w:rFonts w:eastAsiaTheme="minorHAnsi"/>
          <w:b/>
        </w:rPr>
      </w:pPr>
      <w:r>
        <w:rPr>
          <w:rFonts w:eastAsiaTheme="minorHAnsi"/>
          <w:b/>
        </w:rPr>
        <w:t>Liability</w:t>
      </w:r>
    </w:p>
    <w:p w14:paraId="15F91ECC" w14:textId="53ADC7D8" w:rsidR="00AB1775" w:rsidRPr="00AB1775" w:rsidRDefault="00AB1775" w:rsidP="00363B96">
      <w:pPr>
        <w:pStyle w:val="MRNumberedHeading2"/>
        <w:numPr>
          <w:ilvl w:val="1"/>
          <w:numId w:val="24"/>
        </w:numPr>
        <w:shd w:val="clear" w:color="auto" w:fill="FFFFFF"/>
        <w:tabs>
          <w:tab w:val="clear" w:pos="720"/>
        </w:tabs>
        <w:ind w:left="709" w:hanging="709"/>
      </w:pPr>
      <w:bookmarkStart w:id="74" w:name="_Ref52473176"/>
      <w:r w:rsidRPr="00DE7B08">
        <w:rPr>
          <w:color w:val="000000"/>
          <w:szCs w:val="20"/>
        </w:rPr>
        <w:t>The Authority will not be liable for any loss, liability, cost, expense (including without limitation legal expense), work or effort incurred by a Bidder in proceeding with, preparing for or participating in this Procurement, howsoever arising (whether under contract, tort, any statutory provision or otherwise) including (without limitation) under any implied contract between the Authority and any Bidder and</w:t>
      </w:r>
      <w:r>
        <w:rPr>
          <w:color w:val="000000"/>
          <w:szCs w:val="20"/>
        </w:rPr>
        <w:t>/or</w:t>
      </w:r>
      <w:r w:rsidRPr="00DE7B08">
        <w:rPr>
          <w:color w:val="000000"/>
          <w:szCs w:val="20"/>
        </w:rPr>
        <w:t xml:space="preserve"> in any circumstances in which the procurement process is terminated or amended by the Authority.</w:t>
      </w:r>
      <w:bookmarkEnd w:id="74"/>
    </w:p>
    <w:p w14:paraId="4CD88D6C" w14:textId="0B7988A2" w:rsidR="00AB1775" w:rsidRPr="00AB1775" w:rsidRDefault="00AB1775" w:rsidP="00363B96">
      <w:pPr>
        <w:pStyle w:val="MRNumberedHeading2"/>
        <w:numPr>
          <w:ilvl w:val="1"/>
          <w:numId w:val="24"/>
        </w:numPr>
        <w:shd w:val="clear" w:color="auto" w:fill="FFFFFF"/>
        <w:tabs>
          <w:tab w:val="clear" w:pos="720"/>
          <w:tab w:val="num" w:pos="851"/>
        </w:tabs>
        <w:ind w:left="709" w:hanging="709"/>
        <w:rPr>
          <w:color w:val="000000"/>
          <w:szCs w:val="20"/>
        </w:rPr>
      </w:pPr>
      <w:r w:rsidRPr="00DE7B08">
        <w:rPr>
          <w:color w:val="000000"/>
          <w:szCs w:val="20"/>
        </w:rPr>
        <w:t xml:space="preserve">Submission of an </w:t>
      </w:r>
      <w:r>
        <w:rPr>
          <w:color w:val="000000"/>
          <w:szCs w:val="20"/>
        </w:rPr>
        <w:t>ITT</w:t>
      </w:r>
      <w:r w:rsidRPr="00DE7B08">
        <w:rPr>
          <w:color w:val="000000"/>
          <w:szCs w:val="20"/>
        </w:rPr>
        <w:t xml:space="preserve"> response by a Bidder shall constitute deemed acceptance of the exclusion of liability set out within this paragraph </w:t>
      </w:r>
      <w:r>
        <w:rPr>
          <w:color w:val="000000"/>
          <w:szCs w:val="20"/>
        </w:rPr>
        <w:t>3</w:t>
      </w:r>
      <w:r w:rsidRPr="00DE7B08">
        <w:rPr>
          <w:color w:val="000000"/>
          <w:szCs w:val="20"/>
        </w:rPr>
        <w:t>.</w:t>
      </w:r>
    </w:p>
    <w:p w14:paraId="23DF45C1" w14:textId="77777777" w:rsidR="00491808" w:rsidRPr="009D2A4B" w:rsidRDefault="00491808" w:rsidP="00363B96">
      <w:pPr>
        <w:pStyle w:val="Header"/>
        <w:spacing w:before="240"/>
        <w:ind w:left="709" w:hanging="709"/>
        <w:jc w:val="both"/>
        <w:rPr>
          <w:rFonts w:eastAsiaTheme="minorHAnsi"/>
          <w:b/>
        </w:rPr>
      </w:pPr>
      <w:r w:rsidRPr="009D2A4B">
        <w:rPr>
          <w:rFonts w:eastAsiaTheme="minorHAnsi"/>
          <w:b/>
        </w:rPr>
        <w:t>Language</w:t>
      </w:r>
    </w:p>
    <w:p w14:paraId="27896CEC" w14:textId="77777777" w:rsidR="00AB1775" w:rsidRDefault="00AB1775" w:rsidP="00363B96">
      <w:pPr>
        <w:pStyle w:val="MRNumberedHeading2"/>
        <w:tabs>
          <w:tab w:val="clear" w:pos="720"/>
          <w:tab w:val="num" w:pos="851"/>
        </w:tabs>
        <w:ind w:left="709" w:hanging="709"/>
      </w:pPr>
      <w:r>
        <w:t xml:space="preserve">Tenders, all documents and all correspondence relating to the Tender must be written in English </w:t>
      </w:r>
      <w:r w:rsidRPr="00DE7B08">
        <w:rPr>
          <w:color w:val="000000"/>
          <w:szCs w:val="20"/>
        </w:rPr>
        <w:t>(or a full translation of the full response to English should be provided at no cost to the Authority).</w:t>
      </w:r>
      <w:r>
        <w:rPr>
          <w:color w:val="000000"/>
          <w:szCs w:val="20"/>
        </w:rPr>
        <w:t xml:space="preserve"> All p</w:t>
      </w:r>
      <w:r w:rsidRPr="00DE7B08">
        <w:rPr>
          <w:color w:val="000000"/>
          <w:szCs w:val="20"/>
        </w:rPr>
        <w:t>rice and any financial data must be converted into pounds sterling</w:t>
      </w:r>
      <w:r w:rsidRPr="00A24900">
        <w:t>.</w:t>
      </w:r>
    </w:p>
    <w:p w14:paraId="27AC2262" w14:textId="068B5D46" w:rsidR="00F35E09" w:rsidRPr="009D2A4B" w:rsidRDefault="00F35E09" w:rsidP="00363B96">
      <w:pPr>
        <w:pStyle w:val="Header"/>
        <w:spacing w:before="240"/>
        <w:ind w:left="709" w:hanging="709"/>
        <w:jc w:val="both"/>
        <w:rPr>
          <w:rFonts w:eastAsiaTheme="minorHAnsi"/>
          <w:b/>
        </w:rPr>
      </w:pPr>
      <w:r w:rsidRPr="009D2A4B">
        <w:rPr>
          <w:rFonts w:eastAsiaTheme="minorHAnsi"/>
          <w:b/>
        </w:rPr>
        <w:t xml:space="preserve">Transparency  </w:t>
      </w:r>
    </w:p>
    <w:p w14:paraId="089F9483" w14:textId="44191C0B" w:rsidR="00AB1775" w:rsidRPr="00AB1775" w:rsidRDefault="00AB1775" w:rsidP="00363B96">
      <w:pPr>
        <w:pStyle w:val="MRNumberedHeading2"/>
        <w:tabs>
          <w:tab w:val="clear" w:pos="720"/>
          <w:tab w:val="num" w:pos="851"/>
          <w:tab w:val="num" w:pos="1146"/>
        </w:tabs>
        <w:ind w:left="709" w:hanging="709"/>
        <w:rPr>
          <w:i/>
        </w:rPr>
      </w:pPr>
      <w:bookmarkStart w:id="75" w:name="_Ref405475803"/>
      <w:r w:rsidRPr="001519AA">
        <w:t xml:space="preserve">In accordance with </w:t>
      </w:r>
      <w:r w:rsidRPr="005702B8">
        <w:t>the PCR</w:t>
      </w:r>
      <w:r>
        <w:t xml:space="preserve"> and the</w:t>
      </w:r>
      <w:r w:rsidRPr="001519AA">
        <w:t xml:space="preserve"> Government’s policy on transparency, Bidders should be aware that the Authority intends to make the </w:t>
      </w:r>
      <w:r>
        <w:t>ITT</w:t>
      </w:r>
      <w:r w:rsidRPr="001519AA">
        <w:t xml:space="preserve"> and </w:t>
      </w:r>
      <w:r>
        <w:t xml:space="preserve">details of </w:t>
      </w:r>
      <w:r w:rsidRPr="001519AA">
        <w:t xml:space="preserve">any subsequent contract publicly available, by </w:t>
      </w:r>
      <w:r>
        <w:t>publication</w:t>
      </w:r>
      <w:r w:rsidRPr="001519AA">
        <w:t xml:space="preserve"> on the Government</w:t>
      </w:r>
      <w:bookmarkEnd w:id="75"/>
      <w:r>
        <w:t xml:space="preserve">'s Contracts Finder portal. </w:t>
      </w:r>
    </w:p>
    <w:p w14:paraId="12559D4D" w14:textId="760B8003" w:rsidR="00AB1775" w:rsidRDefault="00AB1775" w:rsidP="00363B96">
      <w:pPr>
        <w:pStyle w:val="MRNumberedHeading2"/>
        <w:tabs>
          <w:tab w:val="clear" w:pos="720"/>
          <w:tab w:val="num" w:pos="1146"/>
        </w:tabs>
        <w:ind w:left="709" w:hanging="709"/>
        <w:rPr>
          <w:color w:val="000000"/>
          <w:szCs w:val="20"/>
        </w:rPr>
      </w:pPr>
      <w:r w:rsidRPr="00DE7B08">
        <w:rPr>
          <w:color w:val="000000"/>
          <w:szCs w:val="20"/>
        </w:rPr>
        <w:t>Bidders should note that, except for any information which is exempt from disclosure in accordance with the provisions of the FOIA, the content of any contract resulting from this tendering exercise is not confidential. In some circumstances, limited redactions may be made to some contracts before they are published in order to comply with existing law and for the protection of national security.</w:t>
      </w:r>
    </w:p>
    <w:p w14:paraId="323ADC5E" w14:textId="5AAA22B6" w:rsidR="00AB1775" w:rsidRPr="00AB1775" w:rsidRDefault="00AB1775" w:rsidP="00363B96">
      <w:pPr>
        <w:pStyle w:val="Header"/>
        <w:spacing w:before="240"/>
        <w:ind w:left="709" w:hanging="709"/>
        <w:jc w:val="both"/>
        <w:rPr>
          <w:rFonts w:eastAsiaTheme="minorHAnsi"/>
          <w:b/>
        </w:rPr>
      </w:pPr>
      <w:r w:rsidRPr="00AB1775">
        <w:rPr>
          <w:rFonts w:eastAsiaTheme="minorHAnsi"/>
          <w:b/>
        </w:rPr>
        <w:lastRenderedPageBreak/>
        <w:t>Acceptance of terms and conditions, confidentiality</w:t>
      </w:r>
    </w:p>
    <w:p w14:paraId="1A7CEA98" w14:textId="77777777" w:rsidR="00AB1775" w:rsidRPr="00AB1775" w:rsidRDefault="00AB1775" w:rsidP="00363B96">
      <w:pPr>
        <w:pStyle w:val="MRNumberedHeading2"/>
        <w:tabs>
          <w:tab w:val="clear" w:pos="720"/>
          <w:tab w:val="num" w:pos="1146"/>
        </w:tabs>
        <w:ind w:left="709" w:hanging="709"/>
        <w:rPr>
          <w:color w:val="000000"/>
          <w:szCs w:val="20"/>
        </w:rPr>
      </w:pPr>
      <w:r w:rsidRPr="00AB1775">
        <w:rPr>
          <w:color w:val="000000"/>
          <w:szCs w:val="20"/>
        </w:rPr>
        <w:t>In participating in this process and/or by submitting an ITT response it will be implied that you accept and will be bound by the provisions of all sections of this ITT.</w:t>
      </w:r>
    </w:p>
    <w:p w14:paraId="4D91E2AB" w14:textId="77777777" w:rsidR="00AB1775" w:rsidRPr="00DE7B08" w:rsidRDefault="00AB1775" w:rsidP="00363B96">
      <w:pPr>
        <w:pStyle w:val="MRNumberedHeading2"/>
        <w:tabs>
          <w:tab w:val="clear" w:pos="720"/>
          <w:tab w:val="num" w:pos="1146"/>
        </w:tabs>
        <w:ind w:left="709" w:hanging="709"/>
        <w:rPr>
          <w:color w:val="000000"/>
          <w:szCs w:val="20"/>
        </w:rPr>
      </w:pPr>
      <w:r>
        <w:rPr>
          <w:color w:val="000000"/>
          <w:szCs w:val="20"/>
        </w:rPr>
        <w:t>A</w:t>
      </w:r>
      <w:r w:rsidRPr="00DE7B08">
        <w:rPr>
          <w:color w:val="000000"/>
          <w:szCs w:val="20"/>
        </w:rPr>
        <w:t xml:space="preserve">ll information supplied to you by the Authority, including this </w:t>
      </w:r>
      <w:r>
        <w:rPr>
          <w:color w:val="000000"/>
          <w:szCs w:val="20"/>
        </w:rPr>
        <w:t>ITT</w:t>
      </w:r>
      <w:r w:rsidRPr="00DE7B08">
        <w:rPr>
          <w:color w:val="000000"/>
          <w:szCs w:val="20"/>
        </w:rPr>
        <w:t xml:space="preserve"> and all other documents relating to this process, either in writing or orally, is intended for the exclusive use of the Bidder and is provided on the express understanding that it will be regarded and treated as strictly confidential.  This </w:t>
      </w:r>
      <w:r>
        <w:rPr>
          <w:color w:val="000000"/>
          <w:szCs w:val="20"/>
        </w:rPr>
        <w:t>ITT</w:t>
      </w:r>
      <w:r w:rsidRPr="00DE7B08">
        <w:rPr>
          <w:color w:val="000000"/>
          <w:szCs w:val="20"/>
        </w:rPr>
        <w:t xml:space="preserve"> and all related materials may not be reproduced in whole or in part nor furnished to any persons other than the Bidder, save for the purpose of: </w:t>
      </w:r>
    </w:p>
    <w:p w14:paraId="70B19E4C" w14:textId="77777777" w:rsidR="00AB1775" w:rsidRPr="00DE7B08" w:rsidRDefault="00AB1775" w:rsidP="00363B96">
      <w:pPr>
        <w:pStyle w:val="MRheading2"/>
        <w:numPr>
          <w:ilvl w:val="0"/>
          <w:numId w:val="27"/>
        </w:numPr>
        <w:ind w:left="1843" w:hanging="709"/>
        <w:rPr>
          <w:color w:val="000000"/>
          <w:sz w:val="20"/>
        </w:rPr>
      </w:pPr>
      <w:r w:rsidRPr="00DE7B08">
        <w:rPr>
          <w:color w:val="000000"/>
          <w:sz w:val="20"/>
        </w:rPr>
        <w:t xml:space="preserve">taking legal or other advice in connection with completing an </w:t>
      </w:r>
      <w:r>
        <w:rPr>
          <w:color w:val="000000"/>
          <w:sz w:val="20"/>
        </w:rPr>
        <w:t>ITT</w:t>
      </w:r>
      <w:r w:rsidRPr="00DE7B08">
        <w:rPr>
          <w:color w:val="000000"/>
          <w:sz w:val="20"/>
        </w:rPr>
        <w:t xml:space="preserve"> response; and/or</w:t>
      </w:r>
    </w:p>
    <w:p w14:paraId="6912C431" w14:textId="77777777" w:rsidR="00AB1775" w:rsidRDefault="00AB1775" w:rsidP="00363B96">
      <w:pPr>
        <w:pStyle w:val="MRheading2"/>
        <w:numPr>
          <w:ilvl w:val="0"/>
          <w:numId w:val="27"/>
        </w:numPr>
        <w:spacing w:before="0" w:line="240" w:lineRule="auto"/>
        <w:ind w:left="1843" w:hanging="709"/>
        <w:rPr>
          <w:color w:val="000000"/>
          <w:sz w:val="20"/>
        </w:rPr>
      </w:pPr>
      <w:r w:rsidRPr="00DE7B08">
        <w:rPr>
          <w:color w:val="000000"/>
          <w:sz w:val="20"/>
        </w:rPr>
        <w:t>obtaining input from organisations relevant to the Bidder’s response to this</w:t>
      </w:r>
      <w:r>
        <w:rPr>
          <w:color w:val="000000"/>
          <w:sz w:val="20"/>
        </w:rPr>
        <w:t xml:space="preserve"> ITT</w:t>
      </w:r>
      <w:r w:rsidRPr="00DE7B08">
        <w:rPr>
          <w:color w:val="000000"/>
          <w:sz w:val="20"/>
        </w:rPr>
        <w:t xml:space="preserve">; and/or </w:t>
      </w:r>
    </w:p>
    <w:p w14:paraId="0FFD6BF0" w14:textId="77777777" w:rsidR="00AB1775" w:rsidRPr="00DE7B08" w:rsidRDefault="00AB1775" w:rsidP="00363B96">
      <w:pPr>
        <w:pStyle w:val="MRheading2"/>
        <w:tabs>
          <w:tab w:val="clear" w:pos="720"/>
        </w:tabs>
        <w:spacing w:before="0" w:line="240" w:lineRule="auto"/>
        <w:ind w:left="1843" w:hanging="709"/>
        <w:rPr>
          <w:color w:val="000000"/>
          <w:sz w:val="20"/>
        </w:rPr>
      </w:pPr>
    </w:p>
    <w:p w14:paraId="08228B64" w14:textId="77777777" w:rsidR="00AB1775" w:rsidRDefault="00AB1775" w:rsidP="00363B96">
      <w:pPr>
        <w:pStyle w:val="MRheading2"/>
        <w:numPr>
          <w:ilvl w:val="0"/>
          <w:numId w:val="27"/>
        </w:numPr>
        <w:spacing w:before="0" w:line="240" w:lineRule="auto"/>
        <w:ind w:left="1843" w:hanging="709"/>
        <w:rPr>
          <w:color w:val="000000"/>
          <w:sz w:val="20"/>
        </w:rPr>
      </w:pPr>
      <w:r w:rsidRPr="00DE7B08">
        <w:rPr>
          <w:color w:val="000000"/>
          <w:sz w:val="20"/>
        </w:rPr>
        <w:t xml:space="preserve">obtaining input from any other parties who the Bidder demonstrates will provide information relevant to the </w:t>
      </w:r>
      <w:r>
        <w:rPr>
          <w:color w:val="000000"/>
          <w:sz w:val="20"/>
        </w:rPr>
        <w:t>ITT</w:t>
      </w:r>
      <w:r w:rsidRPr="00DE7B08">
        <w:rPr>
          <w:color w:val="000000"/>
          <w:sz w:val="20"/>
        </w:rPr>
        <w:t xml:space="preserve"> response but subject always to the prior written consent of the Authority to such disclosure (which it may withhold in its absolute discretion).</w:t>
      </w:r>
    </w:p>
    <w:p w14:paraId="20CA6D6C" w14:textId="5472B220" w:rsidR="00363B96" w:rsidRDefault="00363B96" w:rsidP="00363B96">
      <w:pPr>
        <w:pStyle w:val="MRNumberedHeading2"/>
        <w:tabs>
          <w:tab w:val="clear" w:pos="720"/>
        </w:tabs>
        <w:ind w:left="709" w:hanging="709"/>
        <w:rPr>
          <w:color w:val="000000"/>
          <w:szCs w:val="20"/>
        </w:rPr>
      </w:pPr>
      <w:r>
        <w:rPr>
          <w:color w:val="000000"/>
          <w:szCs w:val="20"/>
        </w:rPr>
        <w:t>In each</w:t>
      </w:r>
      <w:r w:rsidRPr="00363B96">
        <w:rPr>
          <w:color w:val="000000"/>
        </w:rPr>
        <w:t xml:space="preserve"> </w:t>
      </w:r>
      <w:r w:rsidRPr="00AB1775">
        <w:rPr>
          <w:color w:val="000000"/>
        </w:rPr>
        <w:t>of the above cases, the Bidder must obtain confidentiality undertakings from any such parties prior to disclosure of at least equivalent strength to those set out</w:t>
      </w:r>
      <w:r>
        <w:rPr>
          <w:color w:val="000000"/>
        </w:rPr>
        <w:t xml:space="preserve"> above.</w:t>
      </w:r>
    </w:p>
    <w:p w14:paraId="2D85D223" w14:textId="2226A41F" w:rsidR="00363B96" w:rsidRDefault="00363B96" w:rsidP="00363B96">
      <w:pPr>
        <w:pStyle w:val="MRNumberedHeading2"/>
        <w:tabs>
          <w:tab w:val="clear" w:pos="720"/>
        </w:tabs>
        <w:ind w:left="709" w:hanging="709"/>
        <w:rPr>
          <w:color w:val="000000"/>
          <w:szCs w:val="20"/>
        </w:rPr>
      </w:pPr>
      <w:r>
        <w:rPr>
          <w:color w:val="000000"/>
          <w:szCs w:val="20"/>
        </w:rPr>
        <w:t>Upon written</w:t>
      </w:r>
      <w:r w:rsidRPr="00363B96">
        <w:rPr>
          <w:color w:val="000000"/>
        </w:rPr>
        <w:t xml:space="preserve"> </w:t>
      </w:r>
      <w:r w:rsidRPr="00DE7B08">
        <w:rPr>
          <w:color w:val="000000"/>
        </w:rPr>
        <w:t>request from the Authority, the Bidder shall promptly provide evidence to the Authority that such undertakings have been provided to the</w:t>
      </w:r>
      <w:r>
        <w:rPr>
          <w:color w:val="000000"/>
        </w:rPr>
        <w:t xml:space="preserve"> Bidder.</w:t>
      </w:r>
    </w:p>
    <w:p w14:paraId="0E569A0A" w14:textId="420A3279" w:rsidR="00363B96" w:rsidRDefault="00363B96" w:rsidP="00363B96">
      <w:pPr>
        <w:pStyle w:val="MRNumberedHeading2"/>
        <w:tabs>
          <w:tab w:val="clear" w:pos="720"/>
        </w:tabs>
        <w:ind w:left="709" w:hanging="709"/>
        <w:rPr>
          <w:color w:val="000000"/>
          <w:szCs w:val="20"/>
        </w:rPr>
      </w:pPr>
      <w:r>
        <w:rPr>
          <w:color w:val="000000"/>
          <w:szCs w:val="20"/>
        </w:rPr>
        <w:t xml:space="preserve">The Bidder </w:t>
      </w:r>
      <w:r w:rsidRPr="00DE7B08">
        <w:rPr>
          <w:color w:val="000000"/>
        </w:rPr>
        <w:t xml:space="preserve">must ensure that, to the best of its knowledge and belief, the information contained in its completed </w:t>
      </w:r>
      <w:r>
        <w:rPr>
          <w:color w:val="000000"/>
        </w:rPr>
        <w:t>ITT</w:t>
      </w:r>
      <w:r w:rsidRPr="00DE7B08">
        <w:rPr>
          <w:color w:val="000000"/>
        </w:rPr>
        <w:t xml:space="preserve"> response is accurate and contains no material misreprese</w:t>
      </w:r>
      <w:r>
        <w:rPr>
          <w:color w:val="000000"/>
        </w:rPr>
        <w:t>ntation.</w:t>
      </w:r>
    </w:p>
    <w:p w14:paraId="3E0EDA0C" w14:textId="344A4875" w:rsidR="00AB1775" w:rsidRPr="00AB1775" w:rsidRDefault="00AB1775" w:rsidP="00363B96">
      <w:pPr>
        <w:pStyle w:val="MRNumberedHeading2"/>
        <w:tabs>
          <w:tab w:val="clear" w:pos="720"/>
        </w:tabs>
        <w:ind w:left="709" w:hanging="709"/>
        <w:rPr>
          <w:color w:val="000000"/>
          <w:szCs w:val="20"/>
        </w:rPr>
      </w:pPr>
      <w:r w:rsidRPr="00AB1775">
        <w:rPr>
          <w:color w:val="000000"/>
          <w:szCs w:val="20"/>
        </w:rPr>
        <w:t xml:space="preserve">All information supplied to you by the Authority, either in writing or orally, must not be used for any purpose other than for the purpose of submitting the ITT response.  </w:t>
      </w:r>
    </w:p>
    <w:p w14:paraId="400DFB1B" w14:textId="17D909F1" w:rsidR="00AB1775" w:rsidRDefault="00AB1775" w:rsidP="00363B96">
      <w:pPr>
        <w:pStyle w:val="MRNumberedHeading2"/>
        <w:tabs>
          <w:tab w:val="clear" w:pos="720"/>
          <w:tab w:val="num" w:pos="1146"/>
        </w:tabs>
        <w:ind w:left="709" w:hanging="709"/>
        <w:rPr>
          <w:color w:val="000000"/>
          <w:szCs w:val="20"/>
        </w:rPr>
      </w:pPr>
      <w:r w:rsidRPr="00AB1775">
        <w:rPr>
          <w:color w:val="000000"/>
          <w:szCs w:val="20"/>
        </w:rPr>
        <w:t xml:space="preserve">This ITT and its accompanying documents shall remain the property of the Authority and must be returned on demand. </w:t>
      </w:r>
    </w:p>
    <w:p w14:paraId="7C5F1FD7" w14:textId="5E576A4F" w:rsidR="00AB1775" w:rsidRPr="00AB1775" w:rsidRDefault="00AB1775" w:rsidP="00363B96">
      <w:pPr>
        <w:pStyle w:val="MRNumberedHeading2"/>
        <w:numPr>
          <w:ilvl w:val="0"/>
          <w:numId w:val="0"/>
        </w:numPr>
        <w:ind w:left="709" w:hanging="709"/>
        <w:rPr>
          <w:b/>
          <w:bCs/>
          <w:color w:val="000000"/>
          <w:szCs w:val="20"/>
        </w:rPr>
      </w:pPr>
      <w:r w:rsidRPr="00AB1775">
        <w:rPr>
          <w:b/>
          <w:bCs/>
          <w:color w:val="000000"/>
          <w:szCs w:val="20"/>
        </w:rPr>
        <w:t>Guarantees</w:t>
      </w:r>
    </w:p>
    <w:p w14:paraId="513171E1" w14:textId="77777777" w:rsidR="00AB1775" w:rsidRPr="00AB1775" w:rsidRDefault="00AB1775" w:rsidP="00363B96">
      <w:pPr>
        <w:pStyle w:val="MRNumberedHeading2"/>
        <w:tabs>
          <w:tab w:val="clear" w:pos="720"/>
        </w:tabs>
        <w:ind w:left="709" w:hanging="709"/>
        <w:rPr>
          <w:color w:val="000000"/>
          <w:szCs w:val="20"/>
        </w:rPr>
      </w:pPr>
      <w:r w:rsidRPr="00AB1775">
        <w:rPr>
          <w:color w:val="000000"/>
          <w:szCs w:val="20"/>
        </w:rPr>
        <w:t>The Authority reserves the right to require a Bidder to provide to the Authority a Guarantee by a parent/holding company(ies) or other appropriate guarantor (such as a financial institution) to secure the due performance by the successful Bidder of its obligations to the Authority.</w:t>
      </w:r>
    </w:p>
    <w:p w14:paraId="60048123" w14:textId="6A220481" w:rsidR="00AB1775" w:rsidRDefault="00AB1775" w:rsidP="00363B96">
      <w:pPr>
        <w:pStyle w:val="MRNumberedHeading2"/>
        <w:tabs>
          <w:tab w:val="clear" w:pos="720"/>
        </w:tabs>
        <w:ind w:left="709" w:hanging="709"/>
        <w:rPr>
          <w:color w:val="000000"/>
          <w:szCs w:val="20"/>
        </w:rPr>
      </w:pPr>
      <w:r w:rsidRPr="00AB1775">
        <w:rPr>
          <w:color w:val="000000"/>
          <w:szCs w:val="20"/>
        </w:rPr>
        <w:t>In the case of consortia, the Authority reserves the right to require the consortium to provide either a parent company guarantee from the lead consortium member(s) if applicable or an equivalent level of alternative security.</w:t>
      </w:r>
    </w:p>
    <w:p w14:paraId="3613C4F2" w14:textId="76C18D70" w:rsidR="00AB1775" w:rsidRPr="00AB1775" w:rsidRDefault="00AB1775" w:rsidP="00363B96">
      <w:pPr>
        <w:pStyle w:val="MRNumberedHeading2"/>
        <w:numPr>
          <w:ilvl w:val="0"/>
          <w:numId w:val="0"/>
        </w:numPr>
        <w:ind w:left="709" w:hanging="709"/>
        <w:rPr>
          <w:b/>
          <w:bCs/>
          <w:color w:val="000000"/>
          <w:szCs w:val="20"/>
        </w:rPr>
      </w:pPr>
      <w:r>
        <w:rPr>
          <w:b/>
          <w:bCs/>
          <w:color w:val="000000"/>
          <w:szCs w:val="20"/>
        </w:rPr>
        <w:t>Intellectual Property Rights (IPR)</w:t>
      </w:r>
    </w:p>
    <w:p w14:paraId="00707A2B" w14:textId="3D399BE8" w:rsidR="00AB1775" w:rsidRPr="00AB1775" w:rsidRDefault="00AB1775" w:rsidP="00363B96">
      <w:pPr>
        <w:pStyle w:val="MRNumberedHeading2"/>
        <w:tabs>
          <w:tab w:val="clear" w:pos="720"/>
        </w:tabs>
        <w:ind w:left="709" w:hanging="709"/>
        <w:rPr>
          <w:color w:val="000000"/>
          <w:szCs w:val="20"/>
        </w:rPr>
      </w:pPr>
      <w:r w:rsidRPr="00AB1775">
        <w:rPr>
          <w:color w:val="000000"/>
          <w:szCs w:val="20"/>
        </w:rPr>
        <w:t>All procurement documentation issued in connection with this procurement shall remain the property of the Authority and shall be used by the Bidder only for the purposes of this procurement.</w:t>
      </w:r>
    </w:p>
    <w:p w14:paraId="22060B20" w14:textId="77777777" w:rsidR="00236A55" w:rsidRPr="009D2A4B" w:rsidRDefault="00236A55" w:rsidP="00363B96">
      <w:pPr>
        <w:pStyle w:val="Header"/>
        <w:spacing w:before="240"/>
        <w:ind w:left="709" w:hanging="709"/>
        <w:jc w:val="both"/>
        <w:rPr>
          <w:rFonts w:eastAsiaTheme="minorHAnsi"/>
          <w:b/>
        </w:rPr>
      </w:pPr>
      <w:r w:rsidRPr="009D2A4B">
        <w:rPr>
          <w:rFonts w:eastAsiaTheme="minorHAnsi"/>
          <w:b/>
        </w:rPr>
        <w:t xml:space="preserve">Governing Law and Jurisdiction </w:t>
      </w:r>
    </w:p>
    <w:p w14:paraId="35B0CC64" w14:textId="050FE537" w:rsidR="00AB1775" w:rsidRDefault="00AB1775" w:rsidP="00363B96">
      <w:pPr>
        <w:pStyle w:val="MRNumberedHeading2"/>
        <w:numPr>
          <w:ilvl w:val="1"/>
          <w:numId w:val="24"/>
        </w:numPr>
        <w:tabs>
          <w:tab w:val="clear" w:pos="720"/>
        </w:tabs>
        <w:ind w:left="709" w:hanging="709"/>
        <w:rPr>
          <w:color w:val="000000"/>
          <w:szCs w:val="20"/>
        </w:rPr>
      </w:pPr>
      <w:r>
        <w:t xml:space="preserve">This ITT </w:t>
      </w:r>
      <w:r w:rsidRPr="00DE7B08">
        <w:rPr>
          <w:color w:val="000000"/>
          <w:szCs w:val="20"/>
        </w:rPr>
        <w:t xml:space="preserve">and any dispute concerning or arising out of or in connection with it and/or the </w:t>
      </w:r>
      <w:r>
        <w:rPr>
          <w:color w:val="000000"/>
          <w:szCs w:val="20"/>
        </w:rPr>
        <w:t>wider procurement p</w:t>
      </w:r>
      <w:r w:rsidRPr="00DE7B08">
        <w:rPr>
          <w:color w:val="000000"/>
          <w:szCs w:val="20"/>
        </w:rPr>
        <w:t>rocess</w:t>
      </w:r>
      <w:r>
        <w:rPr>
          <w:color w:val="000000"/>
          <w:szCs w:val="20"/>
        </w:rPr>
        <w:t xml:space="preserve"> of which it is part </w:t>
      </w:r>
      <w:r w:rsidRPr="00DE7B08">
        <w:rPr>
          <w:color w:val="000000"/>
          <w:szCs w:val="20"/>
        </w:rPr>
        <w:t>(including non-contractual disputes or claims) shall be governed by and construed in accordance with English law and subject to the exclusive jurisdiction of the English Courts.</w:t>
      </w:r>
    </w:p>
    <w:p w14:paraId="3F21A2B0" w14:textId="77777777" w:rsidR="00840372" w:rsidRDefault="00840372" w:rsidP="00363B96">
      <w:pPr>
        <w:pStyle w:val="MRNumberedHeading2"/>
        <w:numPr>
          <w:ilvl w:val="0"/>
          <w:numId w:val="0"/>
        </w:numPr>
        <w:ind w:left="709" w:hanging="709"/>
        <w:rPr>
          <w:b/>
          <w:bCs/>
        </w:rPr>
      </w:pPr>
    </w:p>
    <w:p w14:paraId="4DD92FF1" w14:textId="1CFD5E91" w:rsidR="00AB1775" w:rsidRPr="00AB1775" w:rsidRDefault="00AB1775" w:rsidP="00363B96">
      <w:pPr>
        <w:pStyle w:val="MRNumberedHeading2"/>
        <w:numPr>
          <w:ilvl w:val="0"/>
          <w:numId w:val="0"/>
        </w:numPr>
        <w:ind w:left="709" w:hanging="709"/>
        <w:rPr>
          <w:b/>
          <w:bCs/>
          <w:color w:val="000000"/>
          <w:szCs w:val="20"/>
        </w:rPr>
      </w:pPr>
      <w:r w:rsidRPr="00AB1775">
        <w:rPr>
          <w:b/>
          <w:bCs/>
        </w:rPr>
        <w:lastRenderedPageBreak/>
        <w:t>Bribery Act 2010</w:t>
      </w:r>
    </w:p>
    <w:p w14:paraId="1D4C656C" w14:textId="1171D3DF" w:rsidR="00AB1775" w:rsidRDefault="00AB1775" w:rsidP="00363B96">
      <w:pPr>
        <w:pStyle w:val="MRNumberedHeading2"/>
        <w:tabs>
          <w:tab w:val="clear" w:pos="720"/>
        </w:tabs>
        <w:ind w:left="709" w:hanging="709"/>
      </w:pPr>
      <w:r>
        <w:t>Bidders will comply with all provisions of the Bribery Act 2010 and will support the Trust by providing information in relation to any investigation of a suspected incident of bribery.  The Trust are in support of the Bribery Act and are doing everything they can to prevent bribery from occurring.</w:t>
      </w:r>
    </w:p>
    <w:p w14:paraId="4480C2ED" w14:textId="15BE10DE" w:rsidR="00DC71F7" w:rsidRDefault="00AB1775" w:rsidP="00363B96">
      <w:pPr>
        <w:pStyle w:val="MRNumberedHeading2"/>
        <w:tabs>
          <w:tab w:val="clear" w:pos="720"/>
        </w:tabs>
        <w:ind w:left="709" w:hanging="709"/>
      </w:pPr>
      <w:r>
        <w:t>The</w:t>
      </w:r>
      <w:r w:rsidRPr="00DC2D6B">
        <w:t xml:space="preserve"> </w:t>
      </w:r>
      <w:r>
        <w:t>Trust would like to make you aware that we have an Anti-Fraud &amp; Corruption Policy and Response Plan in place and copies are available on request.  The Trust takes a zero-tolerance approach to things of this nature and we expect that our contractor’s/suppliers will have their own adequate procedures in place to prevent such criminal activity; including bribery and corruption.</w:t>
      </w:r>
    </w:p>
    <w:p w14:paraId="665B56FB" w14:textId="20F153CB" w:rsidR="00314DAF" w:rsidRDefault="00AB1775" w:rsidP="00363B96">
      <w:pPr>
        <w:pStyle w:val="MRNumberedHeading2"/>
        <w:numPr>
          <w:ilvl w:val="0"/>
          <w:numId w:val="0"/>
        </w:numPr>
        <w:tabs>
          <w:tab w:val="left" w:pos="720"/>
        </w:tabs>
        <w:ind w:left="709" w:hanging="709"/>
        <w:rPr>
          <w:b/>
        </w:rPr>
      </w:pPr>
      <w:r>
        <w:rPr>
          <w:b/>
        </w:rPr>
        <w:tab/>
      </w:r>
      <w:r w:rsidR="00314DAF">
        <w:rPr>
          <w:b/>
        </w:rPr>
        <w:t>Environmental Sustainability</w:t>
      </w:r>
    </w:p>
    <w:p w14:paraId="073D3A80" w14:textId="7A6F2E3E" w:rsidR="00AB1775" w:rsidRDefault="00AB1775" w:rsidP="00363B96">
      <w:pPr>
        <w:pStyle w:val="MRNumberedHeading2"/>
        <w:tabs>
          <w:tab w:val="clear" w:pos="720"/>
        </w:tabs>
        <w:ind w:left="709" w:hanging="709"/>
      </w:pPr>
      <w:r>
        <w:t>In accordance with the UK Governments sustainable development strategy, ‘Securing the Future’, the Trust is committed to the best practices of sustainability and corporate social responsibility including local, social, economic and environmental considerations. Therefore, the Trust will actively encourage its manufacturers, suppliers and contractors to develop and supply environmentally preferable goods and services and where possible introduce measurable sustainability criteria into the evaluation process.</w:t>
      </w:r>
    </w:p>
    <w:p w14:paraId="164E03BA" w14:textId="77777777" w:rsidR="00DC71F7" w:rsidRDefault="00DC71F7" w:rsidP="00DC71F7">
      <w:pPr>
        <w:pStyle w:val="MRNumberedHeading2"/>
        <w:numPr>
          <w:ilvl w:val="0"/>
          <w:numId w:val="0"/>
        </w:numPr>
        <w:ind w:left="720" w:hanging="720"/>
      </w:pPr>
    </w:p>
    <w:p w14:paraId="5924CC19" w14:textId="52F9FB18" w:rsidR="00314DAF" w:rsidRDefault="00314DAF" w:rsidP="00314DAF">
      <w:pPr>
        <w:pStyle w:val="MRNumberedHeading2"/>
        <w:numPr>
          <w:ilvl w:val="0"/>
          <w:numId w:val="0"/>
        </w:numPr>
        <w:tabs>
          <w:tab w:val="left" w:pos="720"/>
        </w:tabs>
        <w:ind w:left="720" w:hanging="720"/>
      </w:pPr>
    </w:p>
    <w:p w14:paraId="73B6D104" w14:textId="77777777" w:rsidR="00314DAF" w:rsidRDefault="00314DAF" w:rsidP="00314DAF">
      <w:pPr>
        <w:pStyle w:val="MRNumberedHeading1"/>
        <w:numPr>
          <w:ilvl w:val="0"/>
          <w:numId w:val="0"/>
        </w:numPr>
        <w:tabs>
          <w:tab w:val="left" w:pos="720"/>
        </w:tabs>
        <w:ind w:left="798" w:hanging="720"/>
      </w:pPr>
    </w:p>
    <w:p w14:paraId="477D82E9" w14:textId="77777777" w:rsidR="002209FE" w:rsidRDefault="002209FE">
      <w:pPr>
        <w:spacing w:after="240"/>
        <w:jc w:val="left"/>
        <w:rPr>
          <w:rFonts w:eastAsia="Times New Roman" w:cs="Times New Roman"/>
          <w:szCs w:val="24"/>
          <w:lang w:eastAsia="en-GB"/>
        </w:rPr>
      </w:pPr>
    </w:p>
    <w:p w14:paraId="3513F33F" w14:textId="77777777" w:rsidR="002209FE" w:rsidRDefault="002209FE">
      <w:pPr>
        <w:spacing w:after="240"/>
        <w:jc w:val="left"/>
        <w:rPr>
          <w:rFonts w:eastAsia="Times New Roman" w:cs="Times New Roman"/>
          <w:szCs w:val="24"/>
          <w:lang w:eastAsia="en-GB"/>
        </w:rPr>
      </w:pPr>
      <w:r>
        <w:br w:type="page"/>
      </w:r>
    </w:p>
    <w:p w14:paraId="5967801E" w14:textId="77777777" w:rsidR="008824CC" w:rsidRPr="008731E8" w:rsidRDefault="008731E8" w:rsidP="00AB1775">
      <w:pPr>
        <w:pStyle w:val="MRNumberedHeading1"/>
        <w:numPr>
          <w:ilvl w:val="0"/>
          <w:numId w:val="24"/>
        </w:numPr>
        <w:tabs>
          <w:tab w:val="clear" w:pos="798"/>
          <w:tab w:val="num" w:pos="851"/>
        </w:tabs>
        <w:ind w:left="851" w:hanging="851"/>
        <w:jc w:val="both"/>
      </w:pPr>
      <w:bookmarkStart w:id="76" w:name="_Toc403560283"/>
      <w:bookmarkStart w:id="77" w:name="_Toc403560558"/>
      <w:bookmarkStart w:id="78" w:name="_Toc403565203"/>
      <w:bookmarkStart w:id="79" w:name="_Toc403565423"/>
      <w:bookmarkStart w:id="80" w:name="_Toc403637448"/>
      <w:bookmarkStart w:id="81" w:name="_Toc187829737"/>
      <w:r>
        <w:lastRenderedPageBreak/>
        <w:t>TENDER EVALUATION METHODOLOGY AND CRITERIA</w:t>
      </w:r>
      <w:bookmarkEnd w:id="76"/>
      <w:bookmarkEnd w:id="77"/>
      <w:bookmarkEnd w:id="78"/>
      <w:bookmarkEnd w:id="79"/>
      <w:bookmarkEnd w:id="80"/>
      <w:bookmarkEnd w:id="81"/>
      <w:r>
        <w:t xml:space="preserve"> </w:t>
      </w:r>
    </w:p>
    <w:p w14:paraId="72AADCA2" w14:textId="77777777" w:rsidR="008824CC" w:rsidRPr="009D2A4B" w:rsidRDefault="00277BB6" w:rsidP="003405B4">
      <w:pPr>
        <w:pStyle w:val="Header"/>
        <w:spacing w:before="240"/>
        <w:jc w:val="both"/>
        <w:rPr>
          <w:rFonts w:eastAsiaTheme="minorHAnsi"/>
          <w:b/>
        </w:rPr>
      </w:pPr>
      <w:bookmarkStart w:id="82" w:name="_Toc403560284"/>
      <w:bookmarkStart w:id="83" w:name="_Toc403560559"/>
      <w:bookmarkStart w:id="84" w:name="_Toc403565204"/>
      <w:bookmarkStart w:id="85" w:name="_Toc403565424"/>
      <w:bookmarkStart w:id="86" w:name="_Toc403637449"/>
      <w:r w:rsidRPr="009D2A4B">
        <w:rPr>
          <w:rFonts w:eastAsiaTheme="minorHAnsi"/>
          <w:b/>
        </w:rPr>
        <w:t>Overview</w:t>
      </w:r>
      <w:bookmarkEnd w:id="82"/>
      <w:bookmarkEnd w:id="83"/>
      <w:bookmarkEnd w:id="84"/>
      <w:bookmarkEnd w:id="85"/>
      <w:bookmarkEnd w:id="86"/>
    </w:p>
    <w:p w14:paraId="6AE89853" w14:textId="77777777" w:rsidR="008330C8" w:rsidRDefault="008330C8" w:rsidP="003405B4">
      <w:pPr>
        <w:pStyle w:val="MRNumberedHeading2"/>
        <w:tabs>
          <w:tab w:val="clear" w:pos="720"/>
        </w:tabs>
        <w:ind w:left="709" w:hanging="709"/>
      </w:pPr>
      <w:bookmarkStart w:id="87" w:name="_Hlk109386439"/>
      <w:r w:rsidRPr="0089322A">
        <w:t xml:space="preserve">This section of the </w:t>
      </w:r>
      <w:r>
        <w:t>ITT</w:t>
      </w:r>
      <w:r w:rsidRPr="0089322A">
        <w:t xml:space="preserve"> sets out the evaluation criteria and their respective weightings</w:t>
      </w:r>
      <w:r>
        <w:t>, including</w:t>
      </w:r>
      <w:r w:rsidRPr="0089322A">
        <w:t xml:space="preserve"> the evaluation methodology </w:t>
      </w:r>
      <w:r>
        <w:t>that the Authority will</w:t>
      </w:r>
      <w:r w:rsidRPr="0089322A">
        <w:t xml:space="preserve"> apply to the </w:t>
      </w:r>
      <w:r>
        <w:t>Tenders</w:t>
      </w:r>
      <w:r w:rsidRPr="0089322A">
        <w:t>.</w:t>
      </w:r>
    </w:p>
    <w:p w14:paraId="42E00C3B" w14:textId="77777777" w:rsidR="008330C8" w:rsidRDefault="008330C8" w:rsidP="003405B4">
      <w:pPr>
        <w:pStyle w:val="MRNumberedHeading2"/>
        <w:tabs>
          <w:tab w:val="clear" w:pos="720"/>
        </w:tabs>
        <w:ind w:left="709" w:hanging="709"/>
      </w:pPr>
      <w:r>
        <w:t>Bidders</w:t>
      </w:r>
      <w:r w:rsidRPr="00A51144">
        <w:t xml:space="preserve"> are required to submit a Tender strictly in accordance with the requirements set out in this ITT, to ensure the Authority has the correct information to make the evaluation.</w:t>
      </w:r>
      <w:r>
        <w:t xml:space="preserve"> </w:t>
      </w:r>
      <w:r w:rsidRPr="00A51144">
        <w:t xml:space="preserve"> </w:t>
      </w:r>
      <w:r>
        <w:t>If a Tender is equivocal or unclear, incomplete or does not comply with the requirements of this ITT in full, the Authority may deduct marks when scoring it, or it may reject the Tender in its entirety.</w:t>
      </w:r>
    </w:p>
    <w:bookmarkEnd w:id="87"/>
    <w:p w14:paraId="38242994" w14:textId="77777777" w:rsidR="00BF48A1" w:rsidRPr="009D2A4B" w:rsidRDefault="00BF48A1" w:rsidP="003405B4">
      <w:pPr>
        <w:pStyle w:val="Header"/>
        <w:spacing w:before="240"/>
        <w:ind w:left="709" w:hanging="709"/>
        <w:jc w:val="both"/>
        <w:rPr>
          <w:rFonts w:eastAsiaTheme="minorHAnsi"/>
          <w:b/>
        </w:rPr>
      </w:pPr>
      <w:r w:rsidRPr="009D2A4B">
        <w:rPr>
          <w:rFonts w:eastAsiaTheme="minorHAnsi"/>
          <w:b/>
        </w:rPr>
        <w:t xml:space="preserve">Evaluation </w:t>
      </w:r>
      <w:r w:rsidR="000B1075" w:rsidRPr="009D2A4B">
        <w:rPr>
          <w:rFonts w:eastAsiaTheme="minorHAnsi"/>
          <w:b/>
        </w:rPr>
        <w:t xml:space="preserve">criteria </w:t>
      </w:r>
    </w:p>
    <w:p w14:paraId="5E5BDEF7" w14:textId="2E6E6AFD" w:rsidR="00FB21E9" w:rsidRDefault="00FB21E9" w:rsidP="003405B4">
      <w:pPr>
        <w:pStyle w:val="MRNumberedHeading2"/>
        <w:tabs>
          <w:tab w:val="clear" w:pos="720"/>
        </w:tabs>
        <w:ind w:left="709" w:hanging="709"/>
      </w:pPr>
      <w:r>
        <w:t xml:space="preserve">The Authority </w:t>
      </w:r>
      <w:bookmarkStart w:id="88" w:name="_Hlk109388444"/>
      <w:r>
        <w:t xml:space="preserve">will award the contract to the Tender that is, applying the methodology below, the most economically advantageous. </w:t>
      </w:r>
      <w:r w:rsidR="00F10ACE">
        <w:t>Scoring</w:t>
      </w:r>
      <w:r w:rsidR="00162244">
        <w:t xml:space="preserve"> will be carried out as follows</w:t>
      </w:r>
      <w:r>
        <w:t xml:space="preserve">: </w:t>
      </w:r>
      <w:bookmarkEnd w:id="88"/>
    </w:p>
    <w:p w14:paraId="50AE528B" w14:textId="77777777" w:rsidR="00B44470" w:rsidRDefault="00B44470" w:rsidP="003405B4">
      <w:pPr>
        <w:pStyle w:val="MRNumberedHeading3"/>
        <w:numPr>
          <w:ilvl w:val="2"/>
          <w:numId w:val="23"/>
        </w:numPr>
        <w:tabs>
          <w:tab w:val="clear" w:pos="2214"/>
        </w:tabs>
        <w:spacing w:line="240" w:lineRule="auto"/>
        <w:ind w:left="1843" w:hanging="709"/>
        <w:jc w:val="both"/>
      </w:pPr>
      <w:r>
        <w:t>Stage One: The Bidder must complete all sections of Annex B1 Eligibility Questions and Responses.</w:t>
      </w:r>
    </w:p>
    <w:p w14:paraId="4AA18167" w14:textId="784CDE56" w:rsidR="00B44470" w:rsidRDefault="00B44470" w:rsidP="003405B4">
      <w:pPr>
        <w:pStyle w:val="MRNumberedHeading3"/>
        <w:numPr>
          <w:ilvl w:val="2"/>
          <w:numId w:val="23"/>
        </w:numPr>
        <w:tabs>
          <w:tab w:val="clear" w:pos="2214"/>
        </w:tabs>
        <w:spacing w:line="240" w:lineRule="auto"/>
        <w:ind w:left="1843" w:hanging="709"/>
        <w:jc w:val="both"/>
      </w:pPr>
      <w:r>
        <w:t xml:space="preserve">Stage One: The Bidder must complete all sections of Appendix E(i) </w:t>
      </w:r>
      <w:r w:rsidR="00683AF1">
        <w:t>Project Specific</w:t>
      </w:r>
      <w:r w:rsidR="00CE3BCD">
        <w:t xml:space="preserve"> </w:t>
      </w:r>
      <w:r w:rsidR="003405B4">
        <w:t xml:space="preserve">Eligibility </w:t>
      </w:r>
      <w:r w:rsidR="00683AF1">
        <w:t>Questions</w:t>
      </w:r>
      <w:r w:rsidR="003405B4">
        <w:t>_Bidder Response</w:t>
      </w:r>
    </w:p>
    <w:p w14:paraId="30EE1D44" w14:textId="4DEB613B" w:rsidR="00B44470" w:rsidRDefault="00B44470" w:rsidP="003405B4">
      <w:pPr>
        <w:pStyle w:val="MRNumberedHeading3"/>
        <w:numPr>
          <w:ilvl w:val="2"/>
          <w:numId w:val="23"/>
        </w:numPr>
        <w:tabs>
          <w:tab w:val="clear" w:pos="2214"/>
        </w:tabs>
        <w:spacing w:line="240" w:lineRule="auto"/>
        <w:ind w:left="1843" w:hanging="709"/>
        <w:jc w:val="both"/>
      </w:pPr>
      <w:r>
        <w:t xml:space="preserve">Stage One: </w:t>
      </w:r>
      <w:r w:rsidRPr="007B1E69">
        <w:t xml:space="preserve">The Bidder must pass all </w:t>
      </w:r>
      <w:r w:rsidRPr="00095AAA">
        <w:t>eligibility questions in Annex B1</w:t>
      </w:r>
      <w:r w:rsidR="00CE3BCD">
        <w:t xml:space="preserve"> and Project Specific Questions in Appendix E(i)</w:t>
      </w:r>
      <w:r w:rsidRPr="00095AAA">
        <w:t xml:space="preserve">. </w:t>
      </w:r>
    </w:p>
    <w:p w14:paraId="39E5932B" w14:textId="7D62A72B" w:rsidR="00B44470" w:rsidRPr="007B1E69" w:rsidRDefault="00B44470" w:rsidP="003405B4">
      <w:pPr>
        <w:pStyle w:val="MRNumberedHeading3"/>
        <w:numPr>
          <w:ilvl w:val="2"/>
          <w:numId w:val="23"/>
        </w:numPr>
        <w:tabs>
          <w:tab w:val="clear" w:pos="2214"/>
        </w:tabs>
        <w:spacing w:line="240" w:lineRule="auto"/>
        <w:ind w:left="1843" w:hanging="709"/>
        <w:jc w:val="both"/>
      </w:pPr>
      <w:r>
        <w:t>Stage Two: When invited to do so, all Bidders that pass all the eligibility questions</w:t>
      </w:r>
      <w:r w:rsidR="00CE3BCD">
        <w:t xml:space="preserve"> and project specific questions</w:t>
      </w:r>
      <w:r>
        <w:t xml:space="preserve"> must complete all sections of Appendix (Eii)</w:t>
      </w:r>
      <w:r w:rsidR="00D233CC">
        <w:t xml:space="preserve"> Quality and Commercial Questions_Bidder Response</w:t>
      </w:r>
      <w:r>
        <w:t>.</w:t>
      </w:r>
    </w:p>
    <w:p w14:paraId="374BADD1" w14:textId="7FE0B4B1" w:rsidR="00B44470" w:rsidRPr="007B1E69" w:rsidRDefault="00B44470" w:rsidP="003405B4">
      <w:pPr>
        <w:pStyle w:val="MRNumberedHeading3"/>
        <w:numPr>
          <w:ilvl w:val="2"/>
          <w:numId w:val="23"/>
        </w:numPr>
        <w:tabs>
          <w:tab w:val="clear" w:pos="2214"/>
        </w:tabs>
        <w:spacing w:line="240" w:lineRule="auto"/>
        <w:ind w:left="1843" w:hanging="709"/>
        <w:jc w:val="both"/>
      </w:pPr>
      <w:bookmarkStart w:id="89" w:name="_Ref406761853"/>
      <w:r>
        <w:t xml:space="preserve">Stage Two: </w:t>
      </w:r>
      <w:r w:rsidRPr="007B1E69">
        <w:t xml:space="preserve">The Authority will then </w:t>
      </w:r>
      <w:r w:rsidRPr="00095AAA">
        <w:t>mark Appendix E(ii)</w:t>
      </w:r>
      <w:bookmarkEnd w:id="89"/>
      <w:r w:rsidR="00CE3BCD">
        <w:t>.</w:t>
      </w:r>
    </w:p>
    <w:p w14:paraId="6D57F28E" w14:textId="77777777" w:rsidR="00B44470" w:rsidRDefault="00B44470" w:rsidP="003405B4">
      <w:pPr>
        <w:pStyle w:val="MRNumberedHeading2"/>
        <w:tabs>
          <w:tab w:val="clear" w:pos="720"/>
        </w:tabs>
      </w:pPr>
      <w:bookmarkStart w:id="90" w:name="_Toc403555168"/>
      <w:r>
        <w:t xml:space="preserve">Stage One: </w:t>
      </w:r>
      <w:r w:rsidRPr="007B1E69">
        <w:t xml:space="preserve">The Authority will mark Eligibility Questions as described in paragraphs </w:t>
      </w:r>
      <w:r w:rsidRPr="007B1E69">
        <w:fldChar w:fldCharType="begin"/>
      </w:r>
      <w:r w:rsidRPr="007B1E69">
        <w:instrText xml:space="preserve"> REF _Ref403484377 \r \h  \* MERGEFORMAT </w:instrText>
      </w:r>
      <w:r w:rsidRPr="007B1E69">
        <w:fldChar w:fldCharType="separate"/>
      </w:r>
      <w:r>
        <w:t>4.6</w:t>
      </w:r>
      <w:r w:rsidRPr="007B1E69">
        <w:fldChar w:fldCharType="end"/>
      </w:r>
      <w:r w:rsidRPr="007B1E69">
        <w:t xml:space="preserve"> to </w:t>
      </w:r>
      <w:r w:rsidRPr="007B1E69">
        <w:fldChar w:fldCharType="begin"/>
      </w:r>
      <w:r w:rsidRPr="007B1E69">
        <w:instrText xml:space="preserve"> REF _Ref403484379 \r \h  \* MERGEFORMAT </w:instrText>
      </w:r>
      <w:r w:rsidRPr="007B1E69">
        <w:fldChar w:fldCharType="separate"/>
      </w:r>
      <w:r>
        <w:t>4.7</w:t>
      </w:r>
      <w:r w:rsidRPr="007B1E69">
        <w:fldChar w:fldCharType="end"/>
      </w:r>
      <w:r w:rsidRPr="007B1E69">
        <w:t xml:space="preserve"> </w:t>
      </w:r>
    </w:p>
    <w:p w14:paraId="6201244D" w14:textId="77777777" w:rsidR="00B44470" w:rsidRDefault="00B44470" w:rsidP="003405B4">
      <w:pPr>
        <w:pStyle w:val="MRNumberedHeading2"/>
        <w:tabs>
          <w:tab w:val="clear" w:pos="720"/>
        </w:tabs>
      </w:pPr>
      <w:r>
        <w:t xml:space="preserve">Stage Two: </w:t>
      </w:r>
      <w:r w:rsidRPr="007B1E69">
        <w:t>The Authority will mark the Scored Questions as described in paragraphs</w:t>
      </w:r>
      <w:r>
        <w:t xml:space="preserve"> 4.9 to 4.15.</w:t>
      </w:r>
      <w:r w:rsidRPr="007B1E69">
        <w:t xml:space="preserve"> </w:t>
      </w:r>
      <w:bookmarkEnd w:id="90"/>
    </w:p>
    <w:p w14:paraId="0020E407" w14:textId="77777777" w:rsidR="00B44470" w:rsidRDefault="00B44470" w:rsidP="003405B4">
      <w:pPr>
        <w:pStyle w:val="MRNumberedHeading2"/>
        <w:numPr>
          <w:ilvl w:val="0"/>
          <w:numId w:val="0"/>
        </w:numPr>
        <w:ind w:left="720"/>
      </w:pPr>
    </w:p>
    <w:p w14:paraId="31131F51" w14:textId="77777777" w:rsidR="00B44470" w:rsidRPr="00B44470" w:rsidRDefault="00B44470" w:rsidP="00B44470">
      <w:pPr>
        <w:keepNext/>
        <w:outlineLvl w:val="0"/>
        <w:rPr>
          <w:rFonts w:eastAsia="Times New Roman" w:cs="Times New Roman"/>
          <w:b/>
          <w:color w:val="000000" w:themeColor="text1"/>
          <w:lang w:eastAsia="en-GB"/>
        </w:rPr>
      </w:pPr>
      <w:r w:rsidRPr="00B44470">
        <w:rPr>
          <w:rFonts w:eastAsia="Times New Roman" w:cs="Times New Roman"/>
          <w:b/>
          <w:color w:val="000000" w:themeColor="text1"/>
          <w:lang w:eastAsia="en-GB"/>
        </w:rPr>
        <w:t>STAGE ONE – EVALUATION CRITERIA AND SCORING METHODOLOGY</w:t>
      </w:r>
    </w:p>
    <w:p w14:paraId="45A530C1" w14:textId="77777777" w:rsidR="00B44470" w:rsidRPr="00B44470" w:rsidRDefault="00B44470" w:rsidP="00B44470">
      <w:pPr>
        <w:ind w:left="851"/>
        <w:rPr>
          <w:rFonts w:eastAsia="Times New Roman" w:cs="Times New Roman"/>
          <w:color w:val="000000" w:themeColor="text1"/>
          <w:lang w:eastAsia="en-GB"/>
        </w:rPr>
      </w:pPr>
    </w:p>
    <w:p w14:paraId="6D4C3D25" w14:textId="77777777" w:rsidR="00B44470" w:rsidRPr="00B44470" w:rsidRDefault="00B44470" w:rsidP="00B44470">
      <w:pPr>
        <w:keepNext/>
        <w:ind w:left="851"/>
        <w:outlineLvl w:val="0"/>
        <w:rPr>
          <w:rFonts w:eastAsia="Times New Roman" w:cs="Times New Roman"/>
          <w:b/>
          <w:color w:val="000000" w:themeColor="text1"/>
          <w:lang w:eastAsia="en-GB"/>
        </w:rPr>
      </w:pPr>
      <w:r w:rsidRPr="00B44470">
        <w:rPr>
          <w:rFonts w:eastAsia="Times New Roman" w:cs="Times New Roman"/>
          <w:b/>
          <w:color w:val="000000" w:themeColor="text1"/>
          <w:lang w:eastAsia="en-GB"/>
        </w:rPr>
        <w:t xml:space="preserve">Eligibility Questions – Criteria </w:t>
      </w:r>
    </w:p>
    <w:p w14:paraId="20D296E6" w14:textId="77777777" w:rsidR="00B44470" w:rsidRPr="00B44470" w:rsidRDefault="00B44470" w:rsidP="00B44470">
      <w:pPr>
        <w:numPr>
          <w:ilvl w:val="1"/>
          <w:numId w:val="23"/>
        </w:numPr>
        <w:spacing w:before="240"/>
        <w:outlineLvl w:val="1"/>
        <w:rPr>
          <w:rFonts w:eastAsia="Times New Roman" w:cs="Times New Roman"/>
          <w:szCs w:val="24"/>
          <w:lang w:eastAsia="en-GB"/>
        </w:rPr>
      </w:pPr>
      <w:bookmarkStart w:id="91" w:name="_Ref403484377"/>
      <w:bookmarkStart w:id="92" w:name="_Toc403555170"/>
      <w:r w:rsidRPr="00B44470">
        <w:rPr>
          <w:rFonts w:eastAsia="Times New Roman" w:cs="Times New Roman"/>
          <w:szCs w:val="24"/>
          <w:lang w:eastAsia="en-GB"/>
        </w:rPr>
        <w:t>The Authority will score Eligibility Questions on the following basis:</w:t>
      </w:r>
      <w:bookmarkEnd w:id="91"/>
      <w:bookmarkEnd w:id="92"/>
    </w:p>
    <w:p w14:paraId="49F3C31B" w14:textId="77777777" w:rsidR="00B44470" w:rsidRPr="00B44470" w:rsidRDefault="00B44470" w:rsidP="00B44470">
      <w:pPr>
        <w:spacing w:before="240"/>
        <w:jc w:val="left"/>
        <w:outlineLvl w:val="1"/>
        <w:rPr>
          <w:rFonts w:eastAsia="Times New Roman" w:cs="Times New Roman"/>
          <w:szCs w:val="24"/>
          <w:lang w:eastAsia="en-GB"/>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4044"/>
      </w:tblGrid>
      <w:tr w:rsidR="00B44470" w:rsidRPr="00B44470" w14:paraId="5152CF52" w14:textId="77777777" w:rsidTr="00D64A17">
        <w:trPr>
          <w:trHeight w:val="624"/>
        </w:trPr>
        <w:tc>
          <w:tcPr>
            <w:tcW w:w="3969" w:type="dxa"/>
            <w:shd w:val="clear" w:color="auto" w:fill="A6A6A6"/>
          </w:tcPr>
          <w:p w14:paraId="2790BC93" w14:textId="77777777" w:rsidR="00B44470" w:rsidRPr="00B44470" w:rsidRDefault="00B44470" w:rsidP="00B44470">
            <w:pPr>
              <w:spacing w:after="240"/>
              <w:outlineLvl w:val="2"/>
              <w:rPr>
                <w:color w:val="000000"/>
              </w:rPr>
            </w:pPr>
            <w:r w:rsidRPr="00B44470">
              <w:rPr>
                <w:color w:val="000000"/>
              </w:rPr>
              <w:t xml:space="preserve">Eligibility Questions </w:t>
            </w:r>
          </w:p>
        </w:tc>
        <w:tc>
          <w:tcPr>
            <w:tcW w:w="4110" w:type="dxa"/>
            <w:shd w:val="clear" w:color="auto" w:fill="A6A6A6"/>
          </w:tcPr>
          <w:p w14:paraId="769F1E1A" w14:textId="77777777" w:rsidR="00B44470" w:rsidRPr="00B44470" w:rsidRDefault="00B44470" w:rsidP="00B44470">
            <w:pPr>
              <w:spacing w:after="240"/>
              <w:outlineLvl w:val="2"/>
              <w:rPr>
                <w:color w:val="000000"/>
              </w:rPr>
            </w:pPr>
            <w:r w:rsidRPr="00B44470">
              <w:rPr>
                <w:color w:val="000000"/>
              </w:rPr>
              <w:t>Selection criteria</w:t>
            </w:r>
          </w:p>
        </w:tc>
      </w:tr>
      <w:tr w:rsidR="00B44470" w:rsidRPr="00B44470" w14:paraId="5F523FED" w14:textId="77777777" w:rsidTr="00D64A17">
        <w:trPr>
          <w:trHeight w:val="624"/>
        </w:trPr>
        <w:tc>
          <w:tcPr>
            <w:tcW w:w="3969" w:type="dxa"/>
            <w:shd w:val="clear" w:color="auto" w:fill="auto"/>
          </w:tcPr>
          <w:p w14:paraId="70E84AA3" w14:textId="77777777" w:rsidR="00B44470" w:rsidRPr="00B44470" w:rsidRDefault="00B44470" w:rsidP="00B44470">
            <w:pPr>
              <w:numPr>
                <w:ilvl w:val="0"/>
                <w:numId w:val="35"/>
              </w:numPr>
              <w:spacing w:after="240"/>
              <w:ind w:left="317" w:hanging="260"/>
              <w:contextualSpacing/>
              <w:jc w:val="left"/>
              <w:outlineLvl w:val="2"/>
              <w:rPr>
                <w:color w:val="000000"/>
              </w:rPr>
            </w:pPr>
            <w:r w:rsidRPr="00B44470">
              <w:rPr>
                <w:color w:val="000000"/>
              </w:rPr>
              <w:t xml:space="preserve">Supplier information – Section 1 </w:t>
            </w:r>
          </w:p>
        </w:tc>
        <w:tc>
          <w:tcPr>
            <w:tcW w:w="4110" w:type="dxa"/>
            <w:shd w:val="clear" w:color="auto" w:fill="auto"/>
          </w:tcPr>
          <w:p w14:paraId="1A8444DB" w14:textId="77777777" w:rsidR="00B44470" w:rsidRPr="00B44470" w:rsidRDefault="00B44470" w:rsidP="00B44470">
            <w:pPr>
              <w:spacing w:after="240"/>
              <w:outlineLvl w:val="2"/>
              <w:rPr>
                <w:color w:val="000000"/>
              </w:rPr>
            </w:pPr>
            <w:r w:rsidRPr="00B44470">
              <w:rPr>
                <w:color w:val="000000"/>
              </w:rPr>
              <w:t>For information only</w:t>
            </w:r>
          </w:p>
        </w:tc>
      </w:tr>
      <w:tr w:rsidR="00B44470" w:rsidRPr="00B44470" w14:paraId="0D2F3382" w14:textId="77777777" w:rsidTr="00D64A17">
        <w:trPr>
          <w:trHeight w:val="624"/>
        </w:trPr>
        <w:tc>
          <w:tcPr>
            <w:tcW w:w="3969" w:type="dxa"/>
            <w:shd w:val="clear" w:color="auto" w:fill="auto"/>
          </w:tcPr>
          <w:p w14:paraId="716B540A" w14:textId="77777777" w:rsidR="00B44470" w:rsidRPr="00B44470" w:rsidRDefault="00B44470" w:rsidP="00B44470">
            <w:pPr>
              <w:numPr>
                <w:ilvl w:val="0"/>
                <w:numId w:val="35"/>
              </w:numPr>
              <w:spacing w:after="240"/>
              <w:ind w:left="317" w:hanging="260"/>
              <w:contextualSpacing/>
              <w:jc w:val="left"/>
              <w:outlineLvl w:val="2"/>
              <w:rPr>
                <w:color w:val="000000"/>
              </w:rPr>
            </w:pPr>
            <w:r w:rsidRPr="00B44470">
              <w:rPr>
                <w:color w:val="000000"/>
              </w:rPr>
              <w:t>Grounds for mandatory exclusion – Section 2</w:t>
            </w:r>
          </w:p>
        </w:tc>
        <w:tc>
          <w:tcPr>
            <w:tcW w:w="4110" w:type="dxa"/>
            <w:shd w:val="clear" w:color="auto" w:fill="auto"/>
          </w:tcPr>
          <w:p w14:paraId="3D8407E2" w14:textId="77777777" w:rsidR="00B44470" w:rsidRPr="00B44470" w:rsidRDefault="00B44470" w:rsidP="00B44470">
            <w:pPr>
              <w:spacing w:after="240"/>
              <w:outlineLvl w:val="2"/>
              <w:rPr>
                <w:color w:val="000000"/>
              </w:rPr>
            </w:pPr>
            <w:r w:rsidRPr="00B44470">
              <w:rPr>
                <w:color w:val="000000"/>
              </w:rPr>
              <w:t>Pass or Fail</w:t>
            </w:r>
          </w:p>
        </w:tc>
      </w:tr>
      <w:tr w:rsidR="00B44470" w:rsidRPr="00B44470" w14:paraId="55A04889" w14:textId="77777777" w:rsidTr="00D64A17">
        <w:trPr>
          <w:trHeight w:val="624"/>
        </w:trPr>
        <w:tc>
          <w:tcPr>
            <w:tcW w:w="3969" w:type="dxa"/>
            <w:shd w:val="clear" w:color="auto" w:fill="auto"/>
          </w:tcPr>
          <w:p w14:paraId="66D7C3DD" w14:textId="3FFA6E01" w:rsidR="00B44470" w:rsidRPr="00B44470" w:rsidRDefault="00B44470" w:rsidP="00B44470">
            <w:pPr>
              <w:numPr>
                <w:ilvl w:val="0"/>
                <w:numId w:val="35"/>
              </w:numPr>
              <w:spacing w:after="240"/>
              <w:ind w:left="317" w:hanging="260"/>
              <w:contextualSpacing/>
              <w:jc w:val="left"/>
              <w:outlineLvl w:val="2"/>
              <w:rPr>
                <w:color w:val="000000"/>
              </w:rPr>
            </w:pPr>
            <w:r w:rsidRPr="00B44470">
              <w:rPr>
                <w:color w:val="000000"/>
              </w:rPr>
              <w:t xml:space="preserve">Grounds for </w:t>
            </w:r>
            <w:r w:rsidR="00883235">
              <w:rPr>
                <w:color w:val="000000"/>
              </w:rPr>
              <w:t xml:space="preserve">mandatory and </w:t>
            </w:r>
            <w:r w:rsidRPr="00B44470">
              <w:rPr>
                <w:color w:val="000000"/>
              </w:rPr>
              <w:t xml:space="preserve">discretionary exclusion </w:t>
            </w:r>
            <w:r w:rsidR="00883235">
              <w:rPr>
                <w:color w:val="000000"/>
              </w:rPr>
              <w:t xml:space="preserve">relating to payment of taxes </w:t>
            </w:r>
            <w:r w:rsidRPr="00B44470">
              <w:rPr>
                <w:color w:val="000000"/>
              </w:rPr>
              <w:t>– Section 3</w:t>
            </w:r>
          </w:p>
        </w:tc>
        <w:tc>
          <w:tcPr>
            <w:tcW w:w="4110" w:type="dxa"/>
            <w:shd w:val="clear" w:color="auto" w:fill="auto"/>
          </w:tcPr>
          <w:p w14:paraId="7E81D39E" w14:textId="77777777" w:rsidR="00B44470" w:rsidRPr="00B44470" w:rsidRDefault="00B44470" w:rsidP="00B44470">
            <w:pPr>
              <w:spacing w:after="240"/>
              <w:outlineLvl w:val="2"/>
              <w:rPr>
                <w:color w:val="000000"/>
              </w:rPr>
            </w:pPr>
            <w:r w:rsidRPr="00B44470">
              <w:rPr>
                <w:color w:val="000000"/>
              </w:rPr>
              <w:t>Pass or Fail</w:t>
            </w:r>
          </w:p>
        </w:tc>
      </w:tr>
      <w:tr w:rsidR="00883235" w:rsidRPr="00B44470" w14:paraId="28B959FA" w14:textId="77777777" w:rsidTr="00D64A17">
        <w:trPr>
          <w:trHeight w:val="624"/>
        </w:trPr>
        <w:tc>
          <w:tcPr>
            <w:tcW w:w="3969" w:type="dxa"/>
            <w:shd w:val="clear" w:color="auto" w:fill="auto"/>
          </w:tcPr>
          <w:p w14:paraId="6415532F" w14:textId="0C1EF2F8" w:rsidR="00883235" w:rsidRPr="00B44470" w:rsidRDefault="00883235" w:rsidP="00B44470">
            <w:pPr>
              <w:numPr>
                <w:ilvl w:val="0"/>
                <w:numId w:val="35"/>
              </w:numPr>
              <w:spacing w:after="240"/>
              <w:ind w:left="317" w:hanging="260"/>
              <w:contextualSpacing/>
              <w:jc w:val="left"/>
              <w:outlineLvl w:val="2"/>
              <w:rPr>
                <w:color w:val="000000"/>
              </w:rPr>
            </w:pPr>
            <w:r>
              <w:rPr>
                <w:color w:val="000000"/>
              </w:rPr>
              <w:t>Grounds for discretionary exclusion – Section 4</w:t>
            </w:r>
          </w:p>
        </w:tc>
        <w:tc>
          <w:tcPr>
            <w:tcW w:w="4110" w:type="dxa"/>
            <w:shd w:val="clear" w:color="auto" w:fill="auto"/>
          </w:tcPr>
          <w:p w14:paraId="212522EB" w14:textId="4BC237B4" w:rsidR="00883235" w:rsidRPr="00B44470" w:rsidRDefault="00883235" w:rsidP="00B44470">
            <w:pPr>
              <w:spacing w:after="240"/>
              <w:outlineLvl w:val="2"/>
              <w:rPr>
                <w:color w:val="000000"/>
              </w:rPr>
            </w:pPr>
            <w:r w:rsidRPr="00B44470">
              <w:rPr>
                <w:color w:val="000000"/>
              </w:rPr>
              <w:t>Pass or Fail</w:t>
            </w:r>
          </w:p>
        </w:tc>
      </w:tr>
      <w:tr w:rsidR="00B44470" w:rsidRPr="00B44470" w14:paraId="00E395C0" w14:textId="77777777" w:rsidTr="00D64A17">
        <w:trPr>
          <w:trHeight w:val="624"/>
        </w:trPr>
        <w:tc>
          <w:tcPr>
            <w:tcW w:w="3969" w:type="dxa"/>
            <w:shd w:val="clear" w:color="auto" w:fill="auto"/>
          </w:tcPr>
          <w:p w14:paraId="3006C1DC" w14:textId="77777777" w:rsidR="00B44470" w:rsidRDefault="00B44470" w:rsidP="00B44470">
            <w:pPr>
              <w:numPr>
                <w:ilvl w:val="0"/>
                <w:numId w:val="35"/>
              </w:numPr>
              <w:spacing w:after="240"/>
              <w:ind w:left="317" w:hanging="260"/>
              <w:contextualSpacing/>
              <w:jc w:val="left"/>
              <w:outlineLvl w:val="2"/>
              <w:rPr>
                <w:color w:val="000000"/>
              </w:rPr>
            </w:pPr>
            <w:r w:rsidRPr="00B44470">
              <w:rPr>
                <w:color w:val="000000"/>
              </w:rPr>
              <w:lastRenderedPageBreak/>
              <w:t xml:space="preserve">Economic and Financial Standing – Section </w:t>
            </w:r>
            <w:r w:rsidR="00883235">
              <w:rPr>
                <w:color w:val="000000"/>
              </w:rPr>
              <w:t>5</w:t>
            </w:r>
          </w:p>
          <w:p w14:paraId="7801679F" w14:textId="77777777" w:rsidR="00883235" w:rsidRDefault="00883235" w:rsidP="00883235">
            <w:pPr>
              <w:spacing w:after="240"/>
              <w:ind w:left="317"/>
              <w:contextualSpacing/>
              <w:jc w:val="left"/>
              <w:outlineLvl w:val="2"/>
              <w:rPr>
                <w:color w:val="000000"/>
              </w:rPr>
            </w:pPr>
          </w:p>
          <w:p w14:paraId="5E93440D" w14:textId="77777777" w:rsidR="00883235" w:rsidRPr="00AB7EBC" w:rsidRDefault="00883235" w:rsidP="00883235">
            <w:pPr>
              <w:ind w:left="323"/>
              <w:outlineLvl w:val="2"/>
              <w:rPr>
                <w:color w:val="000000"/>
              </w:rPr>
            </w:pPr>
            <w:r w:rsidRPr="00AB7EBC">
              <w:rPr>
                <w:color w:val="000000"/>
              </w:rPr>
              <w:t xml:space="preserve">5.1 or 5.2 or 5.3  </w:t>
            </w:r>
          </w:p>
          <w:p w14:paraId="52A68C53" w14:textId="77777777" w:rsidR="00883235" w:rsidRDefault="00883235" w:rsidP="00883235">
            <w:pPr>
              <w:ind w:left="323"/>
              <w:outlineLvl w:val="2"/>
              <w:rPr>
                <w:color w:val="000000"/>
              </w:rPr>
            </w:pPr>
            <w:r w:rsidRPr="00AB7EBC">
              <w:rPr>
                <w:color w:val="000000"/>
              </w:rPr>
              <w:t>5.4</w:t>
            </w:r>
          </w:p>
          <w:p w14:paraId="37335B0C" w14:textId="7F494BF3" w:rsidR="00883235" w:rsidRDefault="00883235" w:rsidP="00883235">
            <w:pPr>
              <w:ind w:left="323"/>
              <w:outlineLvl w:val="2"/>
              <w:rPr>
                <w:color w:val="000000"/>
              </w:rPr>
            </w:pPr>
            <w:r>
              <w:rPr>
                <w:color w:val="000000"/>
              </w:rPr>
              <w:t>5.5</w:t>
            </w:r>
          </w:p>
          <w:p w14:paraId="09710269" w14:textId="5E2BA70E" w:rsidR="00883235" w:rsidRDefault="00883235" w:rsidP="00883235">
            <w:pPr>
              <w:ind w:left="323"/>
              <w:outlineLvl w:val="2"/>
              <w:rPr>
                <w:color w:val="000000"/>
              </w:rPr>
            </w:pPr>
            <w:r>
              <w:rPr>
                <w:color w:val="000000"/>
              </w:rPr>
              <w:t>5.6</w:t>
            </w:r>
            <w:r w:rsidR="009139CC">
              <w:rPr>
                <w:color w:val="000000"/>
              </w:rPr>
              <w:t xml:space="preserve"> – </w:t>
            </w:r>
            <w:r>
              <w:rPr>
                <w:color w:val="000000"/>
              </w:rPr>
              <w:t>5.9</w:t>
            </w:r>
          </w:p>
          <w:p w14:paraId="010B9E98" w14:textId="4C4D38B2" w:rsidR="00883235" w:rsidRPr="00B44470" w:rsidRDefault="00883235" w:rsidP="00883235">
            <w:pPr>
              <w:spacing w:after="240"/>
              <w:ind w:left="317"/>
              <w:contextualSpacing/>
              <w:jc w:val="left"/>
              <w:outlineLvl w:val="2"/>
              <w:rPr>
                <w:color w:val="000000"/>
              </w:rPr>
            </w:pPr>
          </w:p>
        </w:tc>
        <w:tc>
          <w:tcPr>
            <w:tcW w:w="4110" w:type="dxa"/>
            <w:shd w:val="clear" w:color="auto" w:fill="auto"/>
          </w:tcPr>
          <w:p w14:paraId="23D6C457" w14:textId="77777777" w:rsidR="00883235" w:rsidRDefault="00883235" w:rsidP="00B44470">
            <w:pPr>
              <w:spacing w:after="240"/>
              <w:outlineLvl w:val="2"/>
              <w:rPr>
                <w:color w:val="000000"/>
              </w:rPr>
            </w:pPr>
          </w:p>
          <w:p w14:paraId="13C70358" w14:textId="77777777" w:rsidR="00883235" w:rsidRDefault="00883235" w:rsidP="00883235">
            <w:pPr>
              <w:outlineLvl w:val="2"/>
              <w:rPr>
                <w:color w:val="000000"/>
              </w:rPr>
            </w:pPr>
          </w:p>
          <w:p w14:paraId="7B56C89A" w14:textId="65D446BD" w:rsidR="00B44470" w:rsidRDefault="00B44470" w:rsidP="00883235">
            <w:pPr>
              <w:outlineLvl w:val="2"/>
              <w:rPr>
                <w:color w:val="000000"/>
              </w:rPr>
            </w:pPr>
            <w:r w:rsidRPr="00B44470">
              <w:rPr>
                <w:color w:val="000000"/>
              </w:rPr>
              <w:t>Pass or Fail</w:t>
            </w:r>
            <w:r w:rsidR="00883235">
              <w:rPr>
                <w:color w:val="000000"/>
              </w:rPr>
              <w:t xml:space="preserve"> </w:t>
            </w:r>
          </w:p>
          <w:p w14:paraId="514421AD" w14:textId="77777777" w:rsidR="00883235" w:rsidRDefault="00883235" w:rsidP="00883235">
            <w:pPr>
              <w:outlineLvl w:val="2"/>
              <w:rPr>
                <w:color w:val="000000"/>
              </w:rPr>
            </w:pPr>
            <w:r>
              <w:rPr>
                <w:color w:val="000000"/>
              </w:rPr>
              <w:t>N/A</w:t>
            </w:r>
          </w:p>
          <w:p w14:paraId="6B9A64A6" w14:textId="77777777" w:rsidR="00883235" w:rsidRDefault="00883235" w:rsidP="00883235">
            <w:pPr>
              <w:outlineLvl w:val="2"/>
              <w:rPr>
                <w:color w:val="000000"/>
              </w:rPr>
            </w:pPr>
            <w:r>
              <w:rPr>
                <w:color w:val="000000"/>
              </w:rPr>
              <w:t>Pass/Fail</w:t>
            </w:r>
          </w:p>
          <w:p w14:paraId="35CFD322" w14:textId="790BFA35" w:rsidR="00883235" w:rsidRPr="00B44470" w:rsidRDefault="00883235" w:rsidP="00883235">
            <w:pPr>
              <w:outlineLvl w:val="2"/>
              <w:rPr>
                <w:color w:val="000000"/>
              </w:rPr>
            </w:pPr>
            <w:r>
              <w:rPr>
                <w:color w:val="000000"/>
              </w:rPr>
              <w:t>1</w:t>
            </w:r>
            <w:r w:rsidR="009139CC">
              <w:rPr>
                <w:color w:val="000000"/>
              </w:rPr>
              <w:t>0</w:t>
            </w:r>
            <w:r>
              <w:rPr>
                <w:color w:val="000000"/>
              </w:rPr>
              <w:t>% each</w:t>
            </w:r>
          </w:p>
        </w:tc>
      </w:tr>
      <w:tr w:rsidR="00B44470" w:rsidRPr="00B44470" w14:paraId="0A0F6CF8" w14:textId="77777777" w:rsidTr="00D64A17">
        <w:trPr>
          <w:trHeight w:val="624"/>
        </w:trPr>
        <w:tc>
          <w:tcPr>
            <w:tcW w:w="3969" w:type="dxa"/>
            <w:shd w:val="clear" w:color="auto" w:fill="auto"/>
          </w:tcPr>
          <w:p w14:paraId="5B368391" w14:textId="77777777" w:rsidR="00B44470" w:rsidRDefault="00883235" w:rsidP="00B44470">
            <w:pPr>
              <w:numPr>
                <w:ilvl w:val="0"/>
                <w:numId w:val="35"/>
              </w:numPr>
              <w:spacing w:after="240"/>
              <w:ind w:left="317" w:hanging="284"/>
              <w:contextualSpacing/>
              <w:jc w:val="left"/>
              <w:outlineLvl w:val="2"/>
              <w:rPr>
                <w:color w:val="000000"/>
              </w:rPr>
            </w:pPr>
            <w:r>
              <w:rPr>
                <w:color w:val="000000"/>
              </w:rPr>
              <w:t>Technical and Professional Ability</w:t>
            </w:r>
            <w:r w:rsidR="00B44470" w:rsidRPr="00B44470">
              <w:rPr>
                <w:color w:val="000000"/>
              </w:rPr>
              <w:t xml:space="preserve"> – Section </w:t>
            </w:r>
            <w:r>
              <w:rPr>
                <w:color w:val="000000"/>
              </w:rPr>
              <w:t>6</w:t>
            </w:r>
          </w:p>
          <w:p w14:paraId="36C103DC" w14:textId="77777777" w:rsidR="00883235" w:rsidRDefault="00883235" w:rsidP="00883235">
            <w:pPr>
              <w:spacing w:after="240"/>
              <w:ind w:left="317"/>
              <w:contextualSpacing/>
              <w:jc w:val="left"/>
              <w:outlineLvl w:val="2"/>
              <w:rPr>
                <w:color w:val="000000"/>
              </w:rPr>
            </w:pPr>
          </w:p>
          <w:p w14:paraId="2010D0CD" w14:textId="6B2B2B31" w:rsidR="00883235" w:rsidRDefault="00883235" w:rsidP="00883235">
            <w:pPr>
              <w:spacing w:after="240"/>
              <w:ind w:left="317"/>
              <w:contextualSpacing/>
              <w:jc w:val="left"/>
              <w:outlineLvl w:val="2"/>
              <w:rPr>
                <w:color w:val="000000"/>
              </w:rPr>
            </w:pPr>
            <w:r>
              <w:rPr>
                <w:color w:val="000000"/>
              </w:rPr>
              <w:t>6.1 or 6.2</w:t>
            </w:r>
          </w:p>
          <w:p w14:paraId="0FC02CF2" w14:textId="76276A25" w:rsidR="00883235" w:rsidRDefault="00883235" w:rsidP="00883235">
            <w:pPr>
              <w:spacing w:after="240"/>
              <w:ind w:left="317"/>
              <w:contextualSpacing/>
              <w:jc w:val="left"/>
              <w:outlineLvl w:val="2"/>
              <w:rPr>
                <w:color w:val="000000"/>
              </w:rPr>
            </w:pPr>
            <w:r>
              <w:rPr>
                <w:color w:val="000000"/>
              </w:rPr>
              <w:t>6.3</w:t>
            </w:r>
          </w:p>
          <w:p w14:paraId="35F48FE3" w14:textId="22A2E0B0" w:rsidR="00883235" w:rsidRPr="00B44470" w:rsidRDefault="00883235" w:rsidP="00883235">
            <w:pPr>
              <w:spacing w:after="240"/>
              <w:ind w:left="317"/>
              <w:contextualSpacing/>
              <w:jc w:val="left"/>
              <w:outlineLvl w:val="2"/>
              <w:rPr>
                <w:color w:val="000000"/>
              </w:rPr>
            </w:pPr>
          </w:p>
        </w:tc>
        <w:tc>
          <w:tcPr>
            <w:tcW w:w="4110" w:type="dxa"/>
            <w:shd w:val="clear" w:color="auto" w:fill="auto"/>
          </w:tcPr>
          <w:p w14:paraId="0BA3DB77" w14:textId="77777777" w:rsidR="00883235" w:rsidRDefault="00883235" w:rsidP="00B44470">
            <w:pPr>
              <w:spacing w:after="240"/>
              <w:outlineLvl w:val="2"/>
              <w:rPr>
                <w:color w:val="000000"/>
              </w:rPr>
            </w:pPr>
          </w:p>
          <w:p w14:paraId="15BE5849" w14:textId="77777777" w:rsidR="00883235" w:rsidRDefault="00883235" w:rsidP="00883235">
            <w:pPr>
              <w:outlineLvl w:val="2"/>
              <w:rPr>
                <w:color w:val="000000"/>
              </w:rPr>
            </w:pPr>
          </w:p>
          <w:p w14:paraId="48040F19" w14:textId="5699059D" w:rsidR="00883235" w:rsidRDefault="00883235" w:rsidP="00883235">
            <w:pPr>
              <w:outlineLvl w:val="2"/>
              <w:rPr>
                <w:color w:val="000000"/>
              </w:rPr>
            </w:pPr>
            <w:r>
              <w:rPr>
                <w:color w:val="000000"/>
              </w:rPr>
              <w:t>40%</w:t>
            </w:r>
          </w:p>
          <w:p w14:paraId="0240C698" w14:textId="795EE1A9" w:rsidR="00B44470" w:rsidRPr="00B44470" w:rsidRDefault="00B44470" w:rsidP="00883235">
            <w:pPr>
              <w:outlineLvl w:val="2"/>
              <w:rPr>
                <w:color w:val="000000"/>
              </w:rPr>
            </w:pPr>
            <w:r w:rsidRPr="00B44470">
              <w:rPr>
                <w:color w:val="000000"/>
              </w:rPr>
              <w:t>Pass or Fail</w:t>
            </w:r>
          </w:p>
        </w:tc>
      </w:tr>
      <w:tr w:rsidR="00B44470" w:rsidRPr="00B44470" w14:paraId="746B4EF2" w14:textId="77777777" w:rsidTr="00D64A17">
        <w:trPr>
          <w:trHeight w:val="624"/>
        </w:trPr>
        <w:tc>
          <w:tcPr>
            <w:tcW w:w="3969" w:type="dxa"/>
            <w:shd w:val="clear" w:color="auto" w:fill="auto"/>
          </w:tcPr>
          <w:p w14:paraId="0CD41EF8" w14:textId="17C9A16F" w:rsidR="00B44470" w:rsidRPr="00B44470" w:rsidRDefault="009139CC" w:rsidP="00B44470">
            <w:pPr>
              <w:numPr>
                <w:ilvl w:val="0"/>
                <w:numId w:val="35"/>
              </w:numPr>
              <w:spacing w:after="240"/>
              <w:ind w:left="317" w:hanging="284"/>
              <w:contextualSpacing/>
              <w:jc w:val="left"/>
              <w:outlineLvl w:val="2"/>
              <w:rPr>
                <w:color w:val="000000"/>
              </w:rPr>
            </w:pPr>
            <w:r>
              <w:rPr>
                <w:color w:val="000000"/>
              </w:rPr>
              <w:t>Additional Questions</w:t>
            </w:r>
            <w:r w:rsidR="00B44470" w:rsidRPr="00B44470">
              <w:rPr>
                <w:color w:val="000000"/>
              </w:rPr>
              <w:t xml:space="preserve">  – Section </w:t>
            </w:r>
            <w:r>
              <w:rPr>
                <w:color w:val="000000"/>
              </w:rPr>
              <w:t>7</w:t>
            </w:r>
            <w:r w:rsidR="00B44470" w:rsidRPr="00B44470">
              <w:rPr>
                <w:color w:val="000000"/>
              </w:rPr>
              <w:t xml:space="preserve"> </w:t>
            </w:r>
          </w:p>
        </w:tc>
        <w:tc>
          <w:tcPr>
            <w:tcW w:w="4110" w:type="dxa"/>
            <w:shd w:val="clear" w:color="auto" w:fill="auto"/>
          </w:tcPr>
          <w:p w14:paraId="40B4D565" w14:textId="77777777" w:rsidR="00B44470" w:rsidRPr="00B44470" w:rsidRDefault="00B44470" w:rsidP="00B44470">
            <w:pPr>
              <w:spacing w:after="240"/>
              <w:outlineLvl w:val="2"/>
              <w:rPr>
                <w:color w:val="000000"/>
              </w:rPr>
            </w:pPr>
            <w:r w:rsidRPr="00B44470">
              <w:rPr>
                <w:color w:val="000000"/>
              </w:rPr>
              <w:t>For information only</w:t>
            </w:r>
          </w:p>
        </w:tc>
      </w:tr>
      <w:tr w:rsidR="00B44470" w:rsidRPr="00B44470" w14:paraId="705A62C5" w14:textId="77777777" w:rsidTr="00D64A17">
        <w:trPr>
          <w:trHeight w:val="624"/>
        </w:trPr>
        <w:tc>
          <w:tcPr>
            <w:tcW w:w="3969" w:type="dxa"/>
            <w:shd w:val="clear" w:color="auto" w:fill="auto"/>
          </w:tcPr>
          <w:p w14:paraId="7C04A172" w14:textId="77777777" w:rsidR="00B44470" w:rsidRDefault="00B44470" w:rsidP="00B44470">
            <w:pPr>
              <w:numPr>
                <w:ilvl w:val="0"/>
                <w:numId w:val="35"/>
              </w:numPr>
              <w:spacing w:after="240"/>
              <w:ind w:left="317" w:hanging="284"/>
              <w:contextualSpacing/>
              <w:jc w:val="left"/>
              <w:outlineLvl w:val="2"/>
              <w:rPr>
                <w:color w:val="000000"/>
              </w:rPr>
            </w:pPr>
            <w:r w:rsidRPr="00B44470">
              <w:rPr>
                <w:color w:val="000000"/>
              </w:rPr>
              <w:t>Insurance – Section 7</w:t>
            </w:r>
          </w:p>
          <w:p w14:paraId="54FD512A" w14:textId="77777777" w:rsidR="009139CC" w:rsidRDefault="009139CC" w:rsidP="009139CC">
            <w:pPr>
              <w:spacing w:after="240"/>
              <w:ind w:left="317"/>
              <w:contextualSpacing/>
              <w:jc w:val="left"/>
              <w:outlineLvl w:val="2"/>
              <w:rPr>
                <w:color w:val="000000"/>
              </w:rPr>
            </w:pPr>
          </w:p>
          <w:p w14:paraId="691FE8E2" w14:textId="77777777" w:rsidR="009139CC" w:rsidRDefault="009139CC" w:rsidP="009139CC">
            <w:pPr>
              <w:spacing w:after="240"/>
              <w:ind w:left="317"/>
              <w:contextualSpacing/>
              <w:jc w:val="left"/>
              <w:outlineLvl w:val="2"/>
              <w:rPr>
                <w:color w:val="000000"/>
              </w:rPr>
            </w:pPr>
            <w:r>
              <w:rPr>
                <w:color w:val="000000"/>
              </w:rPr>
              <w:t>7.1 – 7.2</w:t>
            </w:r>
          </w:p>
          <w:p w14:paraId="264B7F76" w14:textId="77777777" w:rsidR="009139CC" w:rsidRDefault="009139CC" w:rsidP="009139CC">
            <w:pPr>
              <w:spacing w:after="240"/>
              <w:ind w:left="317"/>
              <w:contextualSpacing/>
              <w:jc w:val="left"/>
              <w:outlineLvl w:val="2"/>
              <w:rPr>
                <w:color w:val="000000"/>
              </w:rPr>
            </w:pPr>
            <w:r>
              <w:rPr>
                <w:color w:val="000000"/>
              </w:rPr>
              <w:t>7.3</w:t>
            </w:r>
          </w:p>
          <w:p w14:paraId="2E1B85C3" w14:textId="77777777" w:rsidR="00CE6846" w:rsidRDefault="009139CC" w:rsidP="009139CC">
            <w:pPr>
              <w:spacing w:after="240"/>
              <w:ind w:left="317"/>
              <w:contextualSpacing/>
              <w:jc w:val="left"/>
              <w:outlineLvl w:val="2"/>
              <w:rPr>
                <w:color w:val="000000"/>
              </w:rPr>
            </w:pPr>
            <w:r>
              <w:rPr>
                <w:color w:val="000000"/>
              </w:rPr>
              <w:t>7.4(a)</w:t>
            </w:r>
          </w:p>
          <w:p w14:paraId="0569C171" w14:textId="0AD3FDFB" w:rsidR="009139CC" w:rsidRDefault="009139CC" w:rsidP="009139CC">
            <w:pPr>
              <w:spacing w:after="240"/>
              <w:ind w:left="317"/>
              <w:contextualSpacing/>
              <w:jc w:val="left"/>
              <w:outlineLvl w:val="2"/>
              <w:rPr>
                <w:color w:val="000000"/>
              </w:rPr>
            </w:pPr>
            <w:r>
              <w:rPr>
                <w:color w:val="000000"/>
              </w:rPr>
              <w:t>7.4(</w:t>
            </w:r>
            <w:r w:rsidR="00CE6846">
              <w:rPr>
                <w:color w:val="000000"/>
              </w:rPr>
              <w:t>b) – 7.4(</w:t>
            </w:r>
            <w:r>
              <w:rPr>
                <w:color w:val="000000"/>
              </w:rPr>
              <w:t xml:space="preserve">c) </w:t>
            </w:r>
          </w:p>
          <w:p w14:paraId="5C0CAA97" w14:textId="5DA4801F" w:rsidR="00CE6846" w:rsidRDefault="00CE6846" w:rsidP="009139CC">
            <w:pPr>
              <w:spacing w:after="240"/>
              <w:ind w:left="317"/>
              <w:contextualSpacing/>
              <w:jc w:val="left"/>
              <w:outlineLvl w:val="2"/>
              <w:rPr>
                <w:color w:val="000000"/>
              </w:rPr>
            </w:pPr>
            <w:r>
              <w:rPr>
                <w:color w:val="000000"/>
              </w:rPr>
              <w:t>7.5</w:t>
            </w:r>
          </w:p>
          <w:p w14:paraId="37DE66B5" w14:textId="77777777" w:rsidR="009139CC" w:rsidRDefault="009139CC" w:rsidP="009139CC">
            <w:pPr>
              <w:spacing w:after="240"/>
              <w:ind w:left="317"/>
              <w:contextualSpacing/>
              <w:jc w:val="left"/>
              <w:outlineLvl w:val="2"/>
              <w:rPr>
                <w:color w:val="000000"/>
              </w:rPr>
            </w:pPr>
            <w:r>
              <w:rPr>
                <w:color w:val="000000"/>
              </w:rPr>
              <w:t>7.6, 7.7(a)-7.7(c)</w:t>
            </w:r>
          </w:p>
          <w:p w14:paraId="7E7CE270" w14:textId="77777777" w:rsidR="009139CC" w:rsidRDefault="009139CC" w:rsidP="009139CC">
            <w:pPr>
              <w:spacing w:after="240"/>
              <w:ind w:left="317"/>
              <w:contextualSpacing/>
              <w:jc w:val="left"/>
              <w:outlineLvl w:val="2"/>
              <w:rPr>
                <w:color w:val="000000"/>
              </w:rPr>
            </w:pPr>
            <w:r>
              <w:rPr>
                <w:color w:val="000000"/>
              </w:rPr>
              <w:t>7.7(d); .7.7(e)</w:t>
            </w:r>
          </w:p>
          <w:p w14:paraId="33B1A3ED" w14:textId="77777777" w:rsidR="007516AC" w:rsidRDefault="007516AC" w:rsidP="009139CC">
            <w:pPr>
              <w:spacing w:after="240"/>
              <w:ind w:left="317"/>
              <w:contextualSpacing/>
              <w:jc w:val="left"/>
              <w:outlineLvl w:val="2"/>
              <w:rPr>
                <w:color w:val="000000"/>
              </w:rPr>
            </w:pPr>
            <w:r>
              <w:rPr>
                <w:color w:val="000000"/>
              </w:rPr>
              <w:t>7.8; 7.9; 7.10</w:t>
            </w:r>
          </w:p>
          <w:p w14:paraId="53C08942" w14:textId="15126FA1" w:rsidR="007516AC" w:rsidRPr="00B44470" w:rsidRDefault="007516AC" w:rsidP="009139CC">
            <w:pPr>
              <w:spacing w:after="240"/>
              <w:ind w:left="317"/>
              <w:contextualSpacing/>
              <w:jc w:val="left"/>
              <w:outlineLvl w:val="2"/>
              <w:rPr>
                <w:color w:val="000000"/>
              </w:rPr>
            </w:pPr>
            <w:r>
              <w:rPr>
                <w:color w:val="000000"/>
              </w:rPr>
              <w:t xml:space="preserve">7.11 </w:t>
            </w:r>
          </w:p>
        </w:tc>
        <w:tc>
          <w:tcPr>
            <w:tcW w:w="4110" w:type="dxa"/>
            <w:shd w:val="clear" w:color="auto" w:fill="auto"/>
          </w:tcPr>
          <w:p w14:paraId="7C16E9C2" w14:textId="77777777" w:rsidR="009139CC" w:rsidRDefault="009139CC" w:rsidP="009139CC">
            <w:pPr>
              <w:outlineLvl w:val="2"/>
              <w:rPr>
                <w:color w:val="000000"/>
              </w:rPr>
            </w:pPr>
          </w:p>
          <w:p w14:paraId="481719F5" w14:textId="77777777" w:rsidR="009139CC" w:rsidRDefault="009139CC" w:rsidP="009139CC">
            <w:pPr>
              <w:outlineLvl w:val="2"/>
              <w:rPr>
                <w:color w:val="000000"/>
              </w:rPr>
            </w:pPr>
          </w:p>
          <w:p w14:paraId="3E9939C6" w14:textId="4A841499" w:rsidR="00B44470" w:rsidRDefault="00B44470" w:rsidP="009139CC">
            <w:pPr>
              <w:outlineLvl w:val="2"/>
              <w:rPr>
                <w:color w:val="000000"/>
              </w:rPr>
            </w:pPr>
            <w:r w:rsidRPr="00B44470">
              <w:rPr>
                <w:color w:val="000000"/>
              </w:rPr>
              <w:t>Pass or Fail</w:t>
            </w:r>
          </w:p>
          <w:p w14:paraId="443B7C59" w14:textId="77777777" w:rsidR="009139CC" w:rsidRDefault="009139CC" w:rsidP="009139CC">
            <w:pPr>
              <w:outlineLvl w:val="2"/>
              <w:rPr>
                <w:color w:val="000000"/>
              </w:rPr>
            </w:pPr>
            <w:r>
              <w:rPr>
                <w:color w:val="000000"/>
              </w:rPr>
              <w:t>20%</w:t>
            </w:r>
          </w:p>
          <w:p w14:paraId="761F4525" w14:textId="3E8A979C" w:rsidR="009139CC" w:rsidRDefault="00CE6846" w:rsidP="009139CC">
            <w:pPr>
              <w:outlineLvl w:val="2"/>
              <w:rPr>
                <w:color w:val="000000"/>
              </w:rPr>
            </w:pPr>
            <w:r>
              <w:rPr>
                <w:color w:val="000000"/>
              </w:rPr>
              <w:t>For information only</w:t>
            </w:r>
          </w:p>
          <w:p w14:paraId="6F533BB0" w14:textId="21ADFAF5" w:rsidR="00CE6846" w:rsidRDefault="00CE6846" w:rsidP="009139CC">
            <w:pPr>
              <w:outlineLvl w:val="2"/>
              <w:rPr>
                <w:color w:val="000000"/>
              </w:rPr>
            </w:pPr>
            <w:r>
              <w:rPr>
                <w:color w:val="000000"/>
              </w:rPr>
              <w:t>Pass/Fail</w:t>
            </w:r>
          </w:p>
          <w:p w14:paraId="0CAF6E77" w14:textId="77777777" w:rsidR="009139CC" w:rsidRDefault="009139CC" w:rsidP="009139CC">
            <w:pPr>
              <w:outlineLvl w:val="2"/>
              <w:rPr>
                <w:color w:val="000000"/>
              </w:rPr>
            </w:pPr>
            <w:r>
              <w:rPr>
                <w:color w:val="000000"/>
              </w:rPr>
              <w:t>Pass/Fail</w:t>
            </w:r>
          </w:p>
          <w:p w14:paraId="39E3D5EE" w14:textId="2C7315CF" w:rsidR="00CE6846" w:rsidRDefault="00CE6846" w:rsidP="009139CC">
            <w:pPr>
              <w:outlineLvl w:val="2"/>
              <w:rPr>
                <w:color w:val="000000"/>
              </w:rPr>
            </w:pPr>
            <w:r>
              <w:rPr>
                <w:color w:val="000000"/>
              </w:rPr>
              <w:t>PassFail</w:t>
            </w:r>
          </w:p>
          <w:p w14:paraId="5F933FF7" w14:textId="01C33C10" w:rsidR="009139CC" w:rsidRDefault="009139CC" w:rsidP="009139CC">
            <w:pPr>
              <w:outlineLvl w:val="2"/>
              <w:rPr>
                <w:color w:val="000000"/>
              </w:rPr>
            </w:pPr>
            <w:r>
              <w:rPr>
                <w:color w:val="000000"/>
              </w:rPr>
              <w:t>For Information only</w:t>
            </w:r>
          </w:p>
          <w:p w14:paraId="22397CE1" w14:textId="77777777" w:rsidR="007516AC" w:rsidRDefault="007516AC" w:rsidP="009139CC">
            <w:pPr>
              <w:outlineLvl w:val="2"/>
              <w:rPr>
                <w:color w:val="000000"/>
              </w:rPr>
            </w:pPr>
            <w:r>
              <w:rPr>
                <w:color w:val="000000"/>
              </w:rPr>
              <w:t>N/A</w:t>
            </w:r>
          </w:p>
          <w:p w14:paraId="1C5E7FD2" w14:textId="3466D21C" w:rsidR="007516AC" w:rsidRPr="00B44470" w:rsidRDefault="007516AC" w:rsidP="009139CC">
            <w:pPr>
              <w:outlineLvl w:val="2"/>
              <w:rPr>
                <w:color w:val="000000"/>
              </w:rPr>
            </w:pPr>
            <w:r>
              <w:rPr>
                <w:color w:val="000000"/>
              </w:rPr>
              <w:t>Pass/Fail</w:t>
            </w:r>
          </w:p>
        </w:tc>
      </w:tr>
      <w:tr w:rsidR="00B44470" w:rsidRPr="00B44470" w14:paraId="21A06B71" w14:textId="77777777" w:rsidTr="00D64A17">
        <w:trPr>
          <w:trHeight w:val="624"/>
        </w:trPr>
        <w:tc>
          <w:tcPr>
            <w:tcW w:w="3969" w:type="dxa"/>
            <w:shd w:val="clear" w:color="auto" w:fill="auto"/>
          </w:tcPr>
          <w:p w14:paraId="568C0458" w14:textId="77777777" w:rsidR="00B44470" w:rsidRPr="00B44470" w:rsidRDefault="00B44470" w:rsidP="00B44470">
            <w:pPr>
              <w:spacing w:after="240"/>
              <w:ind w:left="317" w:hanging="284"/>
              <w:jc w:val="left"/>
              <w:outlineLvl w:val="2"/>
              <w:rPr>
                <w:color w:val="000000"/>
              </w:rPr>
            </w:pPr>
            <w:r w:rsidRPr="00B44470">
              <w:rPr>
                <w:color w:val="000000"/>
              </w:rPr>
              <w:t>8.  Project specific questions – Section 8</w:t>
            </w:r>
          </w:p>
        </w:tc>
        <w:tc>
          <w:tcPr>
            <w:tcW w:w="4110" w:type="dxa"/>
            <w:shd w:val="clear" w:color="auto" w:fill="auto"/>
          </w:tcPr>
          <w:p w14:paraId="548F89A5" w14:textId="77777777" w:rsidR="00B44470" w:rsidRPr="00B44470" w:rsidRDefault="00B44470" w:rsidP="00B44470">
            <w:pPr>
              <w:spacing w:after="240"/>
              <w:outlineLvl w:val="2"/>
              <w:rPr>
                <w:color w:val="000000"/>
              </w:rPr>
            </w:pPr>
            <w:r w:rsidRPr="00B44470">
              <w:rPr>
                <w:color w:val="000000"/>
              </w:rPr>
              <w:t>Pass or Fail</w:t>
            </w:r>
          </w:p>
        </w:tc>
      </w:tr>
    </w:tbl>
    <w:p w14:paraId="22468221" w14:textId="77777777" w:rsidR="00B44470" w:rsidRPr="00B44470" w:rsidRDefault="00B44470" w:rsidP="00B44470">
      <w:pPr>
        <w:jc w:val="center"/>
        <w:rPr>
          <w:rFonts w:cs="Arial"/>
          <w:b/>
          <w:szCs w:val="22"/>
        </w:rPr>
      </w:pPr>
    </w:p>
    <w:p w14:paraId="05FAE8AF" w14:textId="77777777" w:rsidR="00B44470" w:rsidRPr="00B44470" w:rsidRDefault="00B44470" w:rsidP="00B44470">
      <w:pPr>
        <w:numPr>
          <w:ilvl w:val="1"/>
          <w:numId w:val="23"/>
        </w:numPr>
        <w:spacing w:before="240"/>
        <w:outlineLvl w:val="1"/>
        <w:rPr>
          <w:rFonts w:eastAsia="Times New Roman" w:cs="Times New Roman"/>
          <w:i/>
          <w:szCs w:val="24"/>
          <w:lang w:eastAsia="en-GB"/>
        </w:rPr>
      </w:pPr>
      <w:bookmarkStart w:id="93" w:name="_Toc403555171"/>
      <w:r w:rsidRPr="00B44470">
        <w:rPr>
          <w:rFonts w:eastAsia="Times New Roman" w:cs="Times New Roman"/>
          <w:szCs w:val="24"/>
          <w:lang w:eastAsia="en-GB"/>
        </w:rPr>
        <w:t>To score a "pass", the response must adequately address all key points and include adequate supporting evidence / examples / information.  It must give a reasonable degree of confidence that the Bidder has the capability,</w:t>
      </w:r>
      <w:r w:rsidRPr="00B44470">
        <w:rPr>
          <w:rFonts w:eastAsia="Times New Roman" w:cs="Arial"/>
          <w:szCs w:val="24"/>
          <w:lang w:eastAsia="en-GB"/>
        </w:rPr>
        <w:t xml:space="preserve"> resource and experience to properly perform the contract.</w:t>
      </w:r>
      <w:bookmarkEnd w:id="93"/>
    </w:p>
    <w:p w14:paraId="36EB3AF8" w14:textId="0B3D8C2C" w:rsidR="007516AC" w:rsidRDefault="007516AC" w:rsidP="007516AC">
      <w:pPr>
        <w:pStyle w:val="MRNumberedHeading2"/>
      </w:pPr>
      <w:r w:rsidRPr="00DE0CF0">
        <w:t>Where a Bidder scores a "</w:t>
      </w:r>
      <w:r>
        <w:t>F</w:t>
      </w:r>
      <w:r w:rsidRPr="00DE0CF0">
        <w:t>ail" for any</w:t>
      </w:r>
      <w:r>
        <w:t xml:space="preserve"> “Pass or Fail”</w:t>
      </w:r>
      <w:r w:rsidRPr="00DE0CF0">
        <w:t xml:space="preserve"> question,</w:t>
      </w:r>
      <w:r>
        <w:t xml:space="preserve"> that Bidder</w:t>
      </w:r>
      <w:r w:rsidRPr="00DE0CF0">
        <w:t xml:space="preserve"> will</w:t>
      </w:r>
      <w:r>
        <w:t xml:space="preserve"> be excluded from this procurement process, its submission will not be considered any further, and it will</w:t>
      </w:r>
      <w:r w:rsidRPr="00DE0CF0">
        <w:t xml:space="preserve"> not be </w:t>
      </w:r>
      <w:r>
        <w:t>invited to Stage 2 of the procurement process.</w:t>
      </w:r>
    </w:p>
    <w:p w14:paraId="74E91F2B" w14:textId="5D576AC4" w:rsidR="007516AC" w:rsidRPr="00955D34" w:rsidRDefault="007516AC" w:rsidP="007516AC">
      <w:pPr>
        <w:pStyle w:val="MRNumberedHeading2"/>
        <w:rPr>
          <w:color w:val="000000"/>
          <w:szCs w:val="20"/>
        </w:rPr>
      </w:pPr>
      <w:r>
        <w:rPr>
          <w:szCs w:val="20"/>
        </w:rPr>
        <w:t>T</w:t>
      </w:r>
      <w:r w:rsidRPr="00955D34">
        <w:rPr>
          <w:color w:val="000000"/>
          <w:szCs w:val="20"/>
        </w:rPr>
        <w:t>he Authority will move on to evaluate all questions scored other than on a “Pass or Fail” basis. Once the scores have been allocated and moderated</w:t>
      </w:r>
      <w:r>
        <w:rPr>
          <w:color w:val="000000"/>
          <w:szCs w:val="20"/>
        </w:rPr>
        <w:t>,</w:t>
      </w:r>
      <w:r w:rsidRPr="00955D34">
        <w:rPr>
          <w:color w:val="000000"/>
          <w:szCs w:val="20"/>
        </w:rPr>
        <w:t xml:space="preserve"> the weightings </w:t>
      </w:r>
      <w:r>
        <w:rPr>
          <w:color w:val="000000"/>
          <w:szCs w:val="20"/>
        </w:rPr>
        <w:t>will be</w:t>
      </w:r>
      <w:r w:rsidRPr="00955D34">
        <w:rPr>
          <w:color w:val="000000"/>
          <w:szCs w:val="20"/>
        </w:rPr>
        <w:t xml:space="preserve"> applied and the resulting scores </w:t>
      </w:r>
      <w:r>
        <w:rPr>
          <w:color w:val="000000"/>
          <w:szCs w:val="20"/>
        </w:rPr>
        <w:t>will be</w:t>
      </w:r>
      <w:r w:rsidRPr="00955D34">
        <w:rPr>
          <w:color w:val="000000"/>
          <w:szCs w:val="20"/>
        </w:rPr>
        <w:t xml:space="preserve"> combined for each Bidder to produce a final overall score for that Bidder. </w:t>
      </w:r>
    </w:p>
    <w:p w14:paraId="2E5DB3ED" w14:textId="2D2DAB8B" w:rsidR="007516AC" w:rsidRDefault="007516AC" w:rsidP="007516AC">
      <w:pPr>
        <w:pStyle w:val="MRNumberedHeading2"/>
        <w:ind w:left="709" w:hanging="709"/>
        <w:rPr>
          <w:color w:val="000000"/>
          <w:szCs w:val="20"/>
        </w:rPr>
      </w:pPr>
      <w:r w:rsidRPr="002F3C47">
        <w:rPr>
          <w:color w:val="000000"/>
          <w:szCs w:val="20"/>
        </w:rPr>
        <w:t xml:space="preserve">The </w:t>
      </w:r>
      <w:r>
        <w:rPr>
          <w:color w:val="000000"/>
          <w:szCs w:val="20"/>
        </w:rPr>
        <w:t>five (5)</w:t>
      </w:r>
      <w:r w:rsidRPr="002F3C47">
        <w:rPr>
          <w:color w:val="000000"/>
          <w:szCs w:val="20"/>
        </w:rPr>
        <w:t xml:space="preserve"> highest scoring </w:t>
      </w:r>
      <w:r>
        <w:rPr>
          <w:color w:val="000000"/>
          <w:szCs w:val="20"/>
        </w:rPr>
        <w:t xml:space="preserve">compliant </w:t>
      </w:r>
      <w:r w:rsidRPr="002F3C47">
        <w:rPr>
          <w:color w:val="000000"/>
          <w:szCs w:val="20"/>
        </w:rPr>
        <w:t>submissions</w:t>
      </w:r>
      <w:r>
        <w:rPr>
          <w:color w:val="000000"/>
          <w:szCs w:val="20"/>
        </w:rPr>
        <w:t xml:space="preserve"> at the conclusion of the evaluation process</w:t>
      </w:r>
      <w:r w:rsidRPr="002F3C47">
        <w:rPr>
          <w:color w:val="000000"/>
          <w:szCs w:val="20"/>
        </w:rPr>
        <w:t xml:space="preserve"> </w:t>
      </w:r>
      <w:r w:rsidR="00147B41">
        <w:rPr>
          <w:color w:val="000000"/>
          <w:szCs w:val="20"/>
        </w:rPr>
        <w:t xml:space="preserve">for Stage 1 of the process </w:t>
      </w:r>
      <w:r w:rsidRPr="002F3C47">
        <w:rPr>
          <w:color w:val="000000"/>
          <w:szCs w:val="20"/>
        </w:rPr>
        <w:t xml:space="preserve">will be shortlisted to participate in </w:t>
      </w:r>
      <w:r w:rsidR="00147B41">
        <w:rPr>
          <w:color w:val="000000"/>
          <w:szCs w:val="20"/>
        </w:rPr>
        <w:t>S</w:t>
      </w:r>
      <w:r w:rsidRPr="002F3C47">
        <w:rPr>
          <w:color w:val="000000"/>
          <w:szCs w:val="20"/>
        </w:rPr>
        <w:t>tage</w:t>
      </w:r>
      <w:r w:rsidR="00147B41">
        <w:rPr>
          <w:color w:val="000000"/>
          <w:szCs w:val="20"/>
        </w:rPr>
        <w:t xml:space="preserve"> 2</w:t>
      </w:r>
      <w:r w:rsidRPr="002F3C47">
        <w:rPr>
          <w:color w:val="000000"/>
          <w:szCs w:val="20"/>
        </w:rPr>
        <w:t>.  In the event of any tie</w:t>
      </w:r>
      <w:r>
        <w:rPr>
          <w:color w:val="000000"/>
          <w:szCs w:val="20"/>
        </w:rPr>
        <w:t xml:space="preserve"> with a consequence that it is not possible to identify only five (5)</w:t>
      </w:r>
      <w:r w:rsidRPr="002F3C47">
        <w:rPr>
          <w:color w:val="000000"/>
          <w:szCs w:val="20"/>
        </w:rPr>
        <w:t xml:space="preserve"> </w:t>
      </w:r>
      <w:r>
        <w:rPr>
          <w:color w:val="000000"/>
          <w:szCs w:val="20"/>
        </w:rPr>
        <w:t>highest scoring submissions</w:t>
      </w:r>
      <w:r w:rsidRPr="002F3C47">
        <w:rPr>
          <w:color w:val="000000"/>
          <w:szCs w:val="20"/>
        </w:rPr>
        <w:t>, for example where two (or more) Bidders score equally for 3</w:t>
      </w:r>
      <w:r w:rsidRPr="002F3C47">
        <w:rPr>
          <w:color w:val="000000"/>
          <w:szCs w:val="20"/>
          <w:vertAlign w:val="superscript"/>
        </w:rPr>
        <w:t>rd</w:t>
      </w:r>
      <w:r w:rsidRPr="002F3C47">
        <w:rPr>
          <w:color w:val="000000"/>
          <w:szCs w:val="20"/>
        </w:rPr>
        <w:t xml:space="preserve"> place, all</w:t>
      </w:r>
      <w:r>
        <w:rPr>
          <w:color w:val="000000"/>
          <w:szCs w:val="20"/>
        </w:rPr>
        <w:t xml:space="preserve"> relevant</w:t>
      </w:r>
      <w:r w:rsidRPr="002F3C47">
        <w:rPr>
          <w:color w:val="000000"/>
          <w:szCs w:val="20"/>
        </w:rPr>
        <w:t xml:space="preserve"> tied Bidders will be shortlisted for </w:t>
      </w:r>
      <w:r w:rsidR="00147B41">
        <w:rPr>
          <w:color w:val="000000"/>
          <w:szCs w:val="20"/>
        </w:rPr>
        <w:t>S</w:t>
      </w:r>
      <w:r w:rsidRPr="002F3C47">
        <w:rPr>
          <w:color w:val="000000"/>
          <w:szCs w:val="20"/>
        </w:rPr>
        <w:t>tage</w:t>
      </w:r>
      <w:r w:rsidR="00147B41">
        <w:rPr>
          <w:color w:val="000000"/>
          <w:szCs w:val="20"/>
        </w:rPr>
        <w:t xml:space="preserve"> 2</w:t>
      </w:r>
      <w:r w:rsidRPr="002F3C47">
        <w:rPr>
          <w:color w:val="000000"/>
          <w:szCs w:val="20"/>
        </w:rPr>
        <w:t>.</w:t>
      </w:r>
    </w:p>
    <w:p w14:paraId="57471262" w14:textId="77777777" w:rsidR="007516AC" w:rsidRPr="00147B41" w:rsidRDefault="007516AC" w:rsidP="00147B41">
      <w:pPr>
        <w:spacing w:before="240"/>
        <w:ind w:left="720"/>
        <w:outlineLvl w:val="1"/>
        <w:rPr>
          <w:rFonts w:eastAsia="Times New Roman" w:cs="Times New Roman"/>
          <w:iCs/>
          <w:szCs w:val="24"/>
          <w:lang w:eastAsia="en-GB"/>
        </w:rPr>
      </w:pPr>
    </w:p>
    <w:p w14:paraId="7E965878" w14:textId="77777777" w:rsidR="006306D4" w:rsidRDefault="006306D4">
      <w:pPr>
        <w:spacing w:after="240"/>
        <w:jc w:val="left"/>
      </w:pPr>
      <w:bookmarkStart w:id="94" w:name="_Toc187829738"/>
    </w:p>
    <w:p w14:paraId="1689EF46" w14:textId="77777777" w:rsidR="006306D4" w:rsidRDefault="006306D4">
      <w:pPr>
        <w:spacing w:after="240"/>
        <w:jc w:val="left"/>
      </w:pPr>
    </w:p>
    <w:p w14:paraId="366785EA" w14:textId="77777777" w:rsidR="00147B41" w:rsidRDefault="00147B41">
      <w:pPr>
        <w:spacing w:after="240"/>
        <w:jc w:val="left"/>
        <w:rPr>
          <w:rFonts w:eastAsia="Calibri" w:cs="Arial"/>
          <w:b/>
          <w:sz w:val="22"/>
          <w:szCs w:val="22"/>
          <w:lang w:eastAsia="en-GB"/>
        </w:rPr>
      </w:pPr>
      <w:r>
        <w:br w:type="page"/>
      </w:r>
    </w:p>
    <w:p w14:paraId="765DDE33" w14:textId="4C1AACE4" w:rsidR="00B44470" w:rsidRPr="005843C8" w:rsidRDefault="00B6554E" w:rsidP="00B6554E">
      <w:pPr>
        <w:pStyle w:val="MRNumberedHeading1"/>
        <w:numPr>
          <w:ilvl w:val="0"/>
          <w:numId w:val="0"/>
        </w:numPr>
      </w:pPr>
      <w:r>
        <w:lastRenderedPageBreak/>
        <w:t xml:space="preserve">Annex B1 </w:t>
      </w:r>
      <w:r w:rsidR="00B44470" w:rsidRPr="005843C8">
        <w:t>Eligibility Questions – Scoring Methodology</w:t>
      </w:r>
      <w:bookmarkEnd w:id="94"/>
    </w:p>
    <w:p w14:paraId="0BD87583" w14:textId="77777777" w:rsidR="00B44470" w:rsidRDefault="00B44470" w:rsidP="00B44470">
      <w:pPr>
        <w:autoSpaceDE w:val="0"/>
        <w:autoSpaceDN w:val="0"/>
        <w:adjustRightInd w:val="0"/>
        <w:spacing w:after="200" w:line="276" w:lineRule="auto"/>
        <w:jc w:val="left"/>
        <w:rPr>
          <w:rFonts w:eastAsia="Calibri" w:cs="Arial"/>
          <w:lang w:val="en-US" w:eastAsia="en-GB"/>
        </w:rPr>
      </w:pPr>
    </w:p>
    <w:p w14:paraId="157247A7" w14:textId="77777777" w:rsidR="00147B41" w:rsidRPr="00BF6937" w:rsidRDefault="00147B41" w:rsidP="00147B41">
      <w:pPr>
        <w:pStyle w:val="ListParagraph"/>
        <w:numPr>
          <w:ilvl w:val="0"/>
          <w:numId w:val="40"/>
        </w:numPr>
        <w:spacing w:before="240"/>
        <w:ind w:left="567" w:hanging="567"/>
        <w:jc w:val="both"/>
        <w:rPr>
          <w:b/>
          <w:sz w:val="20"/>
          <w:szCs w:val="20"/>
        </w:rPr>
      </w:pPr>
      <w:r w:rsidRPr="00BF6937">
        <w:rPr>
          <w:b/>
          <w:sz w:val="20"/>
          <w:szCs w:val="20"/>
        </w:rPr>
        <w:t>SCORING SYSTEM</w:t>
      </w:r>
    </w:p>
    <w:p w14:paraId="5C3383B8" w14:textId="77777777" w:rsidR="00147B41" w:rsidRDefault="00147B41" w:rsidP="00147B41">
      <w:pPr>
        <w:pStyle w:val="MRNumberedHeading2"/>
        <w:numPr>
          <w:ilvl w:val="0"/>
          <w:numId w:val="0"/>
        </w:numPr>
        <w:rPr>
          <w:color w:val="000000"/>
          <w:szCs w:val="20"/>
        </w:rPr>
      </w:pPr>
      <w:r>
        <w:rPr>
          <w:color w:val="000000"/>
          <w:szCs w:val="20"/>
        </w:rPr>
        <w:t>1.1</w:t>
      </w:r>
      <w:r>
        <w:rPr>
          <w:color w:val="000000"/>
          <w:szCs w:val="20"/>
        </w:rPr>
        <w:tab/>
      </w:r>
      <w:r w:rsidRPr="00DE0CF0">
        <w:rPr>
          <w:color w:val="000000"/>
          <w:szCs w:val="20"/>
        </w:rPr>
        <w:t>Scored questions will be</w:t>
      </w:r>
      <w:r>
        <w:rPr>
          <w:color w:val="000000"/>
          <w:szCs w:val="20"/>
        </w:rPr>
        <w:t xml:space="preserve"> </w:t>
      </w:r>
      <w:bookmarkStart w:id="95" w:name="_Hlk90283698"/>
      <w:r>
        <w:rPr>
          <w:color w:val="000000"/>
          <w:szCs w:val="20"/>
        </w:rPr>
        <w:t>evaluated</w:t>
      </w:r>
      <w:r w:rsidRPr="00DE0CF0">
        <w:rPr>
          <w:color w:val="000000"/>
          <w:szCs w:val="20"/>
        </w:rPr>
        <w:t xml:space="preserve"> </w:t>
      </w:r>
      <w:r>
        <w:rPr>
          <w:color w:val="000000"/>
          <w:szCs w:val="20"/>
        </w:rPr>
        <w:t xml:space="preserve">in accordance with </w:t>
      </w:r>
      <w:r w:rsidRPr="00DE0CF0">
        <w:rPr>
          <w:color w:val="000000"/>
          <w:szCs w:val="20"/>
        </w:rPr>
        <w:t xml:space="preserve">the following </w:t>
      </w:r>
      <w:r>
        <w:rPr>
          <w:color w:val="000000"/>
          <w:szCs w:val="20"/>
        </w:rPr>
        <w:t>scoring</w:t>
      </w:r>
      <w:r w:rsidRPr="00DE0CF0">
        <w:rPr>
          <w:color w:val="000000"/>
          <w:szCs w:val="20"/>
        </w:rPr>
        <w:t xml:space="preserve"> scheme</w:t>
      </w:r>
      <w:r>
        <w:rPr>
          <w:color w:val="000000"/>
          <w:szCs w:val="20"/>
        </w:rPr>
        <w:t>s:</w:t>
      </w:r>
    </w:p>
    <w:p w14:paraId="3F511092" w14:textId="77777777" w:rsidR="00147B41" w:rsidRDefault="00147B41" w:rsidP="00147B41">
      <w:pPr>
        <w:pStyle w:val="MRNumberedHeading2"/>
        <w:numPr>
          <w:ilvl w:val="0"/>
          <w:numId w:val="0"/>
        </w:numPr>
        <w:ind w:left="1560" w:hanging="709"/>
        <w:rPr>
          <w:color w:val="000000"/>
          <w:szCs w:val="20"/>
        </w:rPr>
      </w:pPr>
      <w:r>
        <w:rPr>
          <w:color w:val="000000"/>
          <w:szCs w:val="20"/>
        </w:rPr>
        <w:t>1.1.1</w:t>
      </w:r>
      <w:r>
        <w:rPr>
          <w:color w:val="000000"/>
          <w:szCs w:val="20"/>
        </w:rPr>
        <w:tab/>
        <w:t>Part 1 Section 1 Your information and the bidding model – Information Only (not scored).</w:t>
      </w:r>
    </w:p>
    <w:p w14:paraId="23F58C01" w14:textId="24869F12" w:rsidR="00147B41" w:rsidRDefault="00147B41" w:rsidP="00147B41">
      <w:pPr>
        <w:pStyle w:val="MRNumberedHeading2"/>
        <w:numPr>
          <w:ilvl w:val="2"/>
          <w:numId w:val="40"/>
        </w:numPr>
        <w:rPr>
          <w:color w:val="000000"/>
          <w:szCs w:val="20"/>
        </w:rPr>
      </w:pPr>
      <w:r>
        <w:rPr>
          <w:color w:val="000000"/>
          <w:szCs w:val="20"/>
        </w:rPr>
        <w:t>Part 2 Section 2 Grounds for mandatory exclusion – Pass/Fail</w:t>
      </w:r>
    </w:p>
    <w:p w14:paraId="1E08C979" w14:textId="77777777" w:rsidR="00147B41" w:rsidRDefault="00147B41" w:rsidP="00147B41">
      <w:pPr>
        <w:pStyle w:val="MRNumberedHeading2"/>
        <w:numPr>
          <w:ilvl w:val="0"/>
          <w:numId w:val="0"/>
        </w:numPr>
        <w:ind w:left="1560" w:hanging="710"/>
        <w:rPr>
          <w:color w:val="000000"/>
          <w:szCs w:val="20"/>
        </w:rPr>
      </w:pPr>
      <w:r>
        <w:rPr>
          <w:color w:val="000000"/>
          <w:szCs w:val="20"/>
        </w:rPr>
        <w:t>1.1.3</w:t>
      </w:r>
      <w:r>
        <w:rPr>
          <w:color w:val="000000"/>
          <w:szCs w:val="20"/>
        </w:rPr>
        <w:tab/>
        <w:t xml:space="preserve">Part 2 Section 3 </w:t>
      </w:r>
      <w:r w:rsidRPr="00B5356C">
        <w:rPr>
          <w:rFonts w:eastAsia="Arial" w:cs="Arial"/>
          <w:bCs/>
          <w:color w:val="000000"/>
          <w:szCs w:val="20"/>
        </w:rPr>
        <w:t>Mandatory and discretionary grounds relating to the payment of taxes and social security contributions</w:t>
      </w:r>
      <w:r>
        <w:rPr>
          <w:rFonts w:eastAsia="Arial" w:cs="Arial"/>
          <w:bCs/>
          <w:color w:val="000000"/>
          <w:szCs w:val="20"/>
        </w:rPr>
        <w:t xml:space="preserve"> </w:t>
      </w:r>
      <w:r>
        <w:rPr>
          <w:color w:val="000000"/>
          <w:szCs w:val="20"/>
        </w:rPr>
        <w:t>– Pass/Fail</w:t>
      </w:r>
    </w:p>
    <w:p w14:paraId="5225E8E5" w14:textId="77777777" w:rsidR="00147B41" w:rsidRDefault="00147B41" w:rsidP="00147B41">
      <w:pPr>
        <w:pStyle w:val="MRNumberedHeading2"/>
        <w:numPr>
          <w:ilvl w:val="0"/>
          <w:numId w:val="0"/>
        </w:numPr>
        <w:ind w:left="1560" w:hanging="720"/>
        <w:rPr>
          <w:color w:val="000000"/>
          <w:szCs w:val="20"/>
        </w:rPr>
      </w:pPr>
      <w:r>
        <w:rPr>
          <w:color w:val="000000"/>
          <w:szCs w:val="20"/>
        </w:rPr>
        <w:t>1.1.4</w:t>
      </w:r>
      <w:r>
        <w:rPr>
          <w:color w:val="000000"/>
          <w:szCs w:val="20"/>
        </w:rPr>
        <w:tab/>
        <w:t>Part 2 Section 4 Grounds for Discretionary Exclusion – Pass/Fail</w:t>
      </w:r>
    </w:p>
    <w:p w14:paraId="13646D0A" w14:textId="77777777" w:rsidR="00147B41" w:rsidRDefault="00147B41" w:rsidP="00147B41">
      <w:pPr>
        <w:pStyle w:val="MRNumberedHeading2"/>
        <w:numPr>
          <w:ilvl w:val="0"/>
          <w:numId w:val="0"/>
        </w:numPr>
        <w:ind w:left="1560" w:hanging="720"/>
        <w:rPr>
          <w:color w:val="000000"/>
          <w:szCs w:val="20"/>
        </w:rPr>
      </w:pPr>
      <w:r>
        <w:rPr>
          <w:color w:val="000000"/>
          <w:szCs w:val="20"/>
        </w:rPr>
        <w:t>1.1.5</w:t>
      </w:r>
      <w:r>
        <w:rPr>
          <w:color w:val="000000"/>
          <w:szCs w:val="20"/>
        </w:rPr>
        <w:tab/>
        <w:t xml:space="preserve">Part 3 Section 5 Economic and Financial Standing – Pass/Fail and Scored </w:t>
      </w:r>
    </w:p>
    <w:p w14:paraId="0EB7D5ED" w14:textId="70E9E913" w:rsidR="00147B41" w:rsidRDefault="00147B41" w:rsidP="00147B41">
      <w:pPr>
        <w:pStyle w:val="MRNumberedHeading2"/>
        <w:numPr>
          <w:ilvl w:val="0"/>
          <w:numId w:val="0"/>
        </w:numPr>
        <w:ind w:left="1560" w:hanging="720"/>
        <w:rPr>
          <w:color w:val="000000"/>
          <w:szCs w:val="20"/>
        </w:rPr>
      </w:pPr>
      <w:r>
        <w:rPr>
          <w:color w:val="000000"/>
          <w:szCs w:val="20"/>
        </w:rPr>
        <w:t>1.1.6</w:t>
      </w:r>
      <w:r>
        <w:rPr>
          <w:color w:val="000000"/>
          <w:szCs w:val="20"/>
        </w:rPr>
        <w:tab/>
        <w:t>Part 3 Section 6 Technical and Professional Ability – Pass/Fail</w:t>
      </w:r>
      <w:r w:rsidR="00313200">
        <w:rPr>
          <w:color w:val="000000"/>
          <w:szCs w:val="20"/>
        </w:rPr>
        <w:t xml:space="preserve"> and Scored</w:t>
      </w:r>
    </w:p>
    <w:p w14:paraId="3D96AEE7" w14:textId="77777777" w:rsidR="00147B41" w:rsidRDefault="00147B41" w:rsidP="00147B41">
      <w:pPr>
        <w:pStyle w:val="MRNumberedHeading2"/>
        <w:numPr>
          <w:ilvl w:val="0"/>
          <w:numId w:val="0"/>
        </w:numPr>
        <w:ind w:left="1560" w:hanging="720"/>
        <w:rPr>
          <w:rFonts w:eastAsia="Arial" w:cs="Arial"/>
          <w:bCs/>
          <w:color w:val="000000"/>
          <w:szCs w:val="20"/>
        </w:rPr>
      </w:pPr>
      <w:r>
        <w:rPr>
          <w:color w:val="000000"/>
          <w:szCs w:val="20"/>
        </w:rPr>
        <w:t>1.1.7</w:t>
      </w:r>
      <w:r>
        <w:rPr>
          <w:color w:val="000000"/>
          <w:szCs w:val="20"/>
        </w:rPr>
        <w:tab/>
        <w:t xml:space="preserve">Part </w:t>
      </w:r>
      <w:r w:rsidRPr="00B5356C">
        <w:rPr>
          <w:color w:val="000000"/>
          <w:szCs w:val="20"/>
        </w:rPr>
        <w:t xml:space="preserve">3 Section 7 </w:t>
      </w:r>
      <w:r w:rsidRPr="00B5356C">
        <w:rPr>
          <w:rFonts w:eastAsia="Arial" w:cs="Arial"/>
          <w:bCs/>
          <w:color w:val="000000"/>
          <w:szCs w:val="20"/>
        </w:rPr>
        <w:t>Additional Questions including Project Specific Questions</w:t>
      </w:r>
      <w:r>
        <w:rPr>
          <w:rFonts w:eastAsia="Arial" w:cs="Arial"/>
          <w:bCs/>
          <w:color w:val="000000"/>
          <w:szCs w:val="20"/>
        </w:rPr>
        <w:t xml:space="preserve"> – Pass/Fail and Scored </w:t>
      </w:r>
    </w:p>
    <w:p w14:paraId="50A325DF" w14:textId="476ABD90" w:rsidR="00313200" w:rsidRDefault="00313200" w:rsidP="00313200">
      <w:pPr>
        <w:pStyle w:val="MRNumberedHeading2"/>
        <w:numPr>
          <w:ilvl w:val="0"/>
          <w:numId w:val="0"/>
        </w:numPr>
        <w:ind w:left="1560" w:hanging="720"/>
        <w:rPr>
          <w:rFonts w:eastAsia="Arial" w:cs="Arial"/>
          <w:bCs/>
          <w:color w:val="000000"/>
          <w:szCs w:val="20"/>
        </w:rPr>
      </w:pPr>
      <w:r>
        <w:rPr>
          <w:rFonts w:eastAsia="Arial" w:cs="Arial"/>
          <w:bCs/>
          <w:color w:val="000000"/>
          <w:szCs w:val="20"/>
        </w:rPr>
        <w:t>1.1.8</w:t>
      </w:r>
      <w:r>
        <w:rPr>
          <w:rFonts w:eastAsia="Arial" w:cs="Arial"/>
          <w:bCs/>
          <w:color w:val="000000"/>
          <w:szCs w:val="20"/>
        </w:rPr>
        <w:tab/>
      </w:r>
      <w:r>
        <w:rPr>
          <w:color w:val="000000"/>
          <w:szCs w:val="20"/>
        </w:rPr>
        <w:t xml:space="preserve">Part </w:t>
      </w:r>
      <w:r w:rsidRPr="00B5356C">
        <w:rPr>
          <w:color w:val="000000"/>
          <w:szCs w:val="20"/>
        </w:rPr>
        <w:t xml:space="preserve">3 Section </w:t>
      </w:r>
      <w:r>
        <w:rPr>
          <w:color w:val="000000"/>
          <w:szCs w:val="20"/>
        </w:rPr>
        <w:t>8</w:t>
      </w:r>
      <w:r w:rsidRPr="00B5356C">
        <w:rPr>
          <w:color w:val="000000"/>
          <w:szCs w:val="20"/>
        </w:rPr>
        <w:t xml:space="preserve"> </w:t>
      </w:r>
      <w:r w:rsidRPr="00B5356C">
        <w:rPr>
          <w:rFonts w:eastAsia="Arial" w:cs="Arial"/>
          <w:bCs/>
          <w:color w:val="000000"/>
          <w:szCs w:val="20"/>
        </w:rPr>
        <w:t>Project Specific Questions</w:t>
      </w:r>
      <w:r>
        <w:rPr>
          <w:rFonts w:eastAsia="Arial" w:cs="Arial"/>
          <w:bCs/>
          <w:color w:val="000000"/>
          <w:szCs w:val="20"/>
        </w:rPr>
        <w:t xml:space="preserve"> – Pass/Fail</w:t>
      </w:r>
    </w:p>
    <w:p w14:paraId="58C0AA89" w14:textId="77777777" w:rsidR="00147B41" w:rsidRDefault="00147B41" w:rsidP="00147B41">
      <w:pPr>
        <w:pStyle w:val="MRNumberedHeading2"/>
        <w:numPr>
          <w:ilvl w:val="0"/>
          <w:numId w:val="0"/>
        </w:numPr>
        <w:ind w:left="1560" w:hanging="720"/>
        <w:rPr>
          <w:color w:val="000000"/>
          <w:szCs w:val="20"/>
        </w:rPr>
      </w:pPr>
    </w:p>
    <w:p w14:paraId="725B22B5" w14:textId="77777777" w:rsidR="00147B41" w:rsidRPr="00AA3A5A" w:rsidRDefault="00147B41" w:rsidP="00147B41">
      <w:pPr>
        <w:pStyle w:val="MRNumberedHeading2"/>
        <w:numPr>
          <w:ilvl w:val="0"/>
          <w:numId w:val="39"/>
        </w:numPr>
        <w:ind w:left="1134" w:hanging="567"/>
        <w:rPr>
          <w:b/>
          <w:bCs/>
          <w:color w:val="000000"/>
          <w:szCs w:val="20"/>
        </w:rPr>
      </w:pPr>
      <w:r w:rsidRPr="00AA3A5A">
        <w:rPr>
          <w:b/>
          <w:bCs/>
          <w:color w:val="000000"/>
          <w:szCs w:val="20"/>
        </w:rPr>
        <w:t>Part 2 Section 2 Grounds for mandatory exclusion</w:t>
      </w:r>
    </w:p>
    <w:p w14:paraId="2D4F6AE6" w14:textId="77777777" w:rsidR="00147B41" w:rsidRDefault="00147B41" w:rsidP="00147B41">
      <w:pPr>
        <w:pStyle w:val="MRNumberedHeading2"/>
        <w:rPr>
          <w:color w:val="000000"/>
          <w:szCs w:val="20"/>
        </w:rPr>
      </w:pPr>
      <w:r>
        <w:rPr>
          <w:color w:val="000000"/>
          <w:szCs w:val="20"/>
        </w:rPr>
        <w:t>Question 2.1(a)</w:t>
      </w:r>
    </w:p>
    <w:tbl>
      <w:tblPr>
        <w:tblW w:w="843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33"/>
      </w:tblGrid>
      <w:tr w:rsidR="00147B41" w:rsidRPr="0057372C" w14:paraId="1692E06A" w14:textId="77777777" w:rsidTr="00C27501">
        <w:tc>
          <w:tcPr>
            <w:tcW w:w="1797" w:type="dxa"/>
            <w:tcBorders>
              <w:bottom w:val="single" w:sz="2" w:space="0" w:color="auto"/>
            </w:tcBorders>
            <w:shd w:val="clear" w:color="auto" w:fill="D9D9D9"/>
          </w:tcPr>
          <w:p w14:paraId="5AC4B7D2" w14:textId="77777777" w:rsidR="00147B41" w:rsidRPr="0057372C" w:rsidRDefault="00147B41" w:rsidP="00C27501">
            <w:pPr>
              <w:pStyle w:val="nhsnormal"/>
              <w:overflowPunct/>
              <w:autoSpaceDE/>
              <w:autoSpaceDN/>
              <w:adjustRightInd/>
              <w:spacing w:before="120"/>
              <w:ind w:right="34"/>
              <w:rPr>
                <w:rFonts w:ascii="Arial" w:hAnsi="Arial" w:cs="Arial"/>
                <w:b/>
                <w:sz w:val="20"/>
                <w:lang w:val="en-US"/>
              </w:rPr>
            </w:pPr>
            <w:r w:rsidRPr="0057372C">
              <w:rPr>
                <w:rFonts w:ascii="Arial" w:hAnsi="Arial" w:cs="Arial"/>
                <w:b/>
                <w:sz w:val="20"/>
              </w:rPr>
              <w:t>Score awarded</w:t>
            </w:r>
          </w:p>
        </w:tc>
        <w:tc>
          <w:tcPr>
            <w:tcW w:w="6633" w:type="dxa"/>
            <w:tcBorders>
              <w:bottom w:val="single" w:sz="2" w:space="0" w:color="auto"/>
            </w:tcBorders>
            <w:shd w:val="clear" w:color="auto" w:fill="D9D9D9"/>
          </w:tcPr>
          <w:p w14:paraId="47CCCAF4" w14:textId="77777777" w:rsidR="00147B41" w:rsidRPr="0057372C"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sz w:val="20"/>
                <w:lang w:val="en-US"/>
              </w:rPr>
              <w:t>Meaning</w:t>
            </w:r>
          </w:p>
        </w:tc>
      </w:tr>
      <w:tr w:rsidR="00147B41" w:rsidRPr="0057372C" w14:paraId="3177A7F1"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1BB7F9F5"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33" w:type="dxa"/>
            <w:tcBorders>
              <w:top w:val="single" w:sz="2" w:space="0" w:color="auto"/>
              <w:left w:val="single" w:sz="2" w:space="0" w:color="auto"/>
              <w:bottom w:val="single" w:sz="2" w:space="0" w:color="auto"/>
              <w:right w:val="single" w:sz="2" w:space="0" w:color="auto"/>
            </w:tcBorders>
            <w:shd w:val="clear" w:color="auto" w:fill="auto"/>
          </w:tcPr>
          <w:p w14:paraId="7BFCEF5C"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Pr>
                <w:rFonts w:ascii="Arial" w:hAnsi="Arial" w:cs="Arial"/>
                <w:sz w:val="20"/>
                <w:lang w:val="en-US"/>
              </w:rPr>
              <w:t>Responded ‘</w:t>
            </w:r>
            <w:r w:rsidRPr="0057372C">
              <w:rPr>
                <w:rFonts w:ascii="Arial" w:hAnsi="Arial" w:cs="Arial"/>
                <w:sz w:val="20"/>
                <w:lang w:val="en-US"/>
              </w:rPr>
              <w:t>No</w:t>
            </w:r>
            <w:r>
              <w:rPr>
                <w:rFonts w:ascii="Arial" w:hAnsi="Arial" w:cs="Arial"/>
                <w:sz w:val="20"/>
                <w:lang w:val="en-US"/>
              </w:rPr>
              <w:t>’ to all questions</w:t>
            </w:r>
          </w:p>
        </w:tc>
      </w:tr>
      <w:tr w:rsidR="00147B41" w:rsidRPr="0057372C" w14:paraId="26506D20"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5672846B"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33" w:type="dxa"/>
            <w:tcBorders>
              <w:top w:val="single" w:sz="2" w:space="0" w:color="auto"/>
              <w:left w:val="single" w:sz="2" w:space="0" w:color="auto"/>
              <w:bottom w:val="single" w:sz="2" w:space="0" w:color="auto"/>
              <w:right w:val="single" w:sz="2" w:space="0" w:color="auto"/>
            </w:tcBorders>
            <w:shd w:val="clear" w:color="auto" w:fill="auto"/>
          </w:tcPr>
          <w:p w14:paraId="024EDBBC"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sidRPr="0057372C">
              <w:rPr>
                <w:rFonts w:ascii="Arial" w:hAnsi="Arial" w:cs="Arial"/>
                <w:sz w:val="20"/>
                <w:lang w:val="en-US"/>
              </w:rPr>
              <w:t xml:space="preserve">Yes.  </w:t>
            </w:r>
            <w:r w:rsidRPr="00F6764C">
              <w:rPr>
                <w:rFonts w:ascii="Arial" w:hAnsi="Arial" w:cs="Arial"/>
                <w:sz w:val="20"/>
                <w:lang w:val="en-US"/>
              </w:rPr>
              <w:t>T</w:t>
            </w:r>
            <w:r w:rsidRPr="00F6764C">
              <w:rPr>
                <w:rFonts w:ascii="Arial" w:hAnsi="Arial" w:cs="Arial"/>
                <w:sz w:val="20"/>
              </w:rPr>
              <w:t>here are mandatory grounds for rejection of the potential Bidder but the Bidder has provided the information requested at question 2.1(b) and has (by virtue of the evidence provided by it in response to question 2.</w:t>
            </w:r>
            <w:r>
              <w:rPr>
                <w:rFonts w:ascii="Arial" w:hAnsi="Arial" w:cs="Arial"/>
                <w:sz w:val="20"/>
              </w:rPr>
              <w:t>1(c</w:t>
            </w:r>
            <w:r w:rsidRPr="00F6764C">
              <w:rPr>
                <w:rFonts w:ascii="Arial" w:hAnsi="Arial" w:cs="Arial"/>
                <w:sz w:val="20"/>
              </w:rPr>
              <w:t xml:space="preserve">) demonstrated that it has taken appropriate steps to remedy the relevant circumstances falling within any of the mandatory grounds and has put in place effective measures to prevent such circumstances occurring in the future </w:t>
            </w:r>
            <w:r w:rsidRPr="0077571B">
              <w:rPr>
                <w:rFonts w:ascii="Arial" w:eastAsia="Arial" w:hAnsi="Arial" w:cs="Arial"/>
                <w:sz w:val="20"/>
              </w:rPr>
              <w:t>(please refer to the ‘Self-cleaning’ section on Page 7 of this SQ document).</w:t>
            </w:r>
          </w:p>
        </w:tc>
      </w:tr>
      <w:tr w:rsidR="00147B41" w:rsidRPr="0057372C" w14:paraId="3C5FA974"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76773672"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sidRPr="0057372C">
              <w:rPr>
                <w:rFonts w:ascii="Arial" w:hAnsi="Arial" w:cs="Arial"/>
                <w:sz w:val="20"/>
                <w:lang w:val="en-US"/>
              </w:rPr>
              <w:t>Fail</w:t>
            </w:r>
          </w:p>
        </w:tc>
        <w:tc>
          <w:tcPr>
            <w:tcW w:w="6633" w:type="dxa"/>
            <w:tcBorders>
              <w:top w:val="single" w:sz="2" w:space="0" w:color="auto"/>
              <w:left w:val="single" w:sz="2" w:space="0" w:color="auto"/>
              <w:bottom w:val="single" w:sz="2" w:space="0" w:color="auto"/>
              <w:right w:val="single" w:sz="2" w:space="0" w:color="auto"/>
            </w:tcBorders>
            <w:shd w:val="clear" w:color="auto" w:fill="auto"/>
          </w:tcPr>
          <w:p w14:paraId="5670B1BE"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sidRPr="0057372C">
              <w:rPr>
                <w:rFonts w:ascii="Arial" w:hAnsi="Arial" w:cs="Arial"/>
                <w:sz w:val="20"/>
                <w:lang w:val="en-US"/>
              </w:rPr>
              <w:t>Yes.  T</w:t>
            </w:r>
            <w:r w:rsidRPr="0057372C">
              <w:rPr>
                <w:rFonts w:ascii="Arial" w:hAnsi="Arial" w:cs="Arial"/>
                <w:sz w:val="20"/>
              </w:rPr>
              <w:t xml:space="preserve">here are mandatory grounds for rejection of the potential </w:t>
            </w:r>
            <w:r>
              <w:rPr>
                <w:rFonts w:ascii="Arial" w:hAnsi="Arial" w:cs="Arial"/>
                <w:sz w:val="20"/>
              </w:rPr>
              <w:t xml:space="preserve">Bidder and the Bidder has not provided the information requested at question 2.1(b) and/or has not (by virtue of the evidence (or lack of evidence) provided by it in response to question 2.1(c) or by answering “No” to question 2.1(c)) demonstrated that it has </w:t>
            </w:r>
            <w:r w:rsidRPr="0057372C">
              <w:rPr>
                <w:rFonts w:ascii="Arial" w:hAnsi="Arial" w:cs="Arial"/>
                <w:sz w:val="20"/>
              </w:rPr>
              <w:t>taken appropriate steps to remedy the relevant circumstances falling within any of the mandatory grounds and to put in place effective measures to prevent such circumstances occurring in the future</w:t>
            </w:r>
            <w:r>
              <w:rPr>
                <w:rFonts w:ascii="Arial" w:hAnsi="Arial" w:cs="Arial"/>
                <w:sz w:val="20"/>
              </w:rPr>
              <w:t xml:space="preserve"> </w:t>
            </w:r>
            <w:r w:rsidRPr="0077571B">
              <w:rPr>
                <w:rFonts w:ascii="Arial" w:eastAsia="Arial" w:hAnsi="Arial" w:cs="Arial"/>
                <w:sz w:val="20"/>
              </w:rPr>
              <w:t xml:space="preserve">(please refer to the ‘Self-cleaning’ section on Page 7 of this SQ document). </w:t>
            </w:r>
          </w:p>
        </w:tc>
      </w:tr>
    </w:tbl>
    <w:p w14:paraId="3CF4A267" w14:textId="77777777" w:rsidR="00147B41" w:rsidRDefault="00147B41" w:rsidP="00147B41">
      <w:pPr>
        <w:pStyle w:val="MRNumberedHeading2"/>
        <w:rPr>
          <w:color w:val="000000"/>
          <w:szCs w:val="20"/>
        </w:rPr>
      </w:pPr>
    </w:p>
    <w:p w14:paraId="10072C67" w14:textId="77777777" w:rsidR="00147B41" w:rsidRPr="00AA3A5A" w:rsidRDefault="00147B41" w:rsidP="00147B41">
      <w:pPr>
        <w:pStyle w:val="MRNumberedHeading2"/>
        <w:numPr>
          <w:ilvl w:val="0"/>
          <w:numId w:val="39"/>
        </w:numPr>
        <w:ind w:left="1134" w:hanging="567"/>
        <w:rPr>
          <w:b/>
          <w:bCs/>
          <w:color w:val="000000"/>
          <w:szCs w:val="20"/>
        </w:rPr>
      </w:pPr>
      <w:r w:rsidRPr="00AA3A5A">
        <w:rPr>
          <w:b/>
          <w:bCs/>
          <w:color w:val="000000"/>
          <w:szCs w:val="20"/>
        </w:rPr>
        <w:t xml:space="preserve">Part 2 Section 3 </w:t>
      </w:r>
      <w:r w:rsidRPr="00AA3A5A">
        <w:rPr>
          <w:rFonts w:eastAsia="Arial" w:cs="Arial"/>
          <w:b/>
          <w:bCs/>
          <w:color w:val="000000"/>
          <w:szCs w:val="20"/>
        </w:rPr>
        <w:t>Mandatory and discretionary grounds relating to the payment of taxes and social security contributions</w:t>
      </w:r>
    </w:p>
    <w:p w14:paraId="7E3F1CDE" w14:textId="77777777" w:rsidR="00147B41" w:rsidRDefault="00147B41" w:rsidP="00147B41">
      <w:pPr>
        <w:pStyle w:val="MRNumberedHeading2"/>
        <w:rPr>
          <w:color w:val="000000"/>
          <w:szCs w:val="20"/>
        </w:rPr>
      </w:pPr>
      <w:r w:rsidRPr="00996C10">
        <w:rPr>
          <w:color w:val="000000"/>
          <w:szCs w:val="20"/>
        </w:rPr>
        <w:lastRenderedPageBreak/>
        <w:t>Question</w:t>
      </w:r>
      <w:r>
        <w:rPr>
          <w:color w:val="000000"/>
          <w:szCs w:val="20"/>
        </w:rPr>
        <w:t xml:space="preserve"> </w:t>
      </w:r>
      <w:r w:rsidRPr="00996C10">
        <w:rPr>
          <w:color w:val="000000"/>
          <w:szCs w:val="20"/>
        </w:rPr>
        <w:t>3</w:t>
      </w:r>
      <w:r>
        <w:rPr>
          <w:color w:val="000000"/>
          <w:szCs w:val="20"/>
        </w:rPr>
        <w:t>.1</w:t>
      </w:r>
      <w:r w:rsidRPr="00996C10">
        <w:rPr>
          <w:color w:val="000000"/>
          <w:szCs w:val="20"/>
        </w:rPr>
        <w:t>(a)</w:t>
      </w:r>
      <w:r>
        <w:rPr>
          <w:color w:val="000000"/>
          <w:szCs w:val="20"/>
        </w:rPr>
        <w:t xml:space="preserve"> or 3.1(b) and 3.2</w:t>
      </w:r>
    </w:p>
    <w:tbl>
      <w:tblPr>
        <w:tblW w:w="849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4"/>
      </w:tblGrid>
      <w:tr w:rsidR="00147B41" w:rsidRPr="0057372C" w14:paraId="77412877" w14:textId="77777777" w:rsidTr="00C27501">
        <w:tc>
          <w:tcPr>
            <w:tcW w:w="1797" w:type="dxa"/>
            <w:tcBorders>
              <w:bottom w:val="single" w:sz="2" w:space="0" w:color="auto"/>
            </w:tcBorders>
            <w:shd w:val="clear" w:color="auto" w:fill="D9D9D9"/>
          </w:tcPr>
          <w:p w14:paraId="56436C5B" w14:textId="77777777" w:rsidR="00147B41" w:rsidRPr="0057372C" w:rsidRDefault="00147B41" w:rsidP="00C27501">
            <w:pPr>
              <w:pStyle w:val="nhsnormal"/>
              <w:tabs>
                <w:tab w:val="left" w:pos="1398"/>
              </w:tabs>
              <w:overflowPunct/>
              <w:autoSpaceDE/>
              <w:autoSpaceDN/>
              <w:adjustRightInd/>
              <w:spacing w:before="120"/>
              <w:ind w:right="119"/>
              <w:rPr>
                <w:rFonts w:ascii="Arial" w:hAnsi="Arial" w:cs="Arial"/>
                <w:b/>
                <w:sz w:val="20"/>
                <w:lang w:val="en-US"/>
              </w:rPr>
            </w:pPr>
            <w:r w:rsidRPr="0057372C">
              <w:rPr>
                <w:rFonts w:ascii="Arial" w:hAnsi="Arial" w:cs="Arial"/>
                <w:b/>
                <w:sz w:val="20"/>
              </w:rPr>
              <w:t>Score awarded</w:t>
            </w:r>
          </w:p>
        </w:tc>
        <w:tc>
          <w:tcPr>
            <w:tcW w:w="6694" w:type="dxa"/>
            <w:tcBorders>
              <w:bottom w:val="single" w:sz="2" w:space="0" w:color="auto"/>
            </w:tcBorders>
            <w:shd w:val="clear" w:color="auto" w:fill="D9D9D9"/>
          </w:tcPr>
          <w:p w14:paraId="73A0B4B3" w14:textId="77777777" w:rsidR="00147B41" w:rsidRPr="0057372C"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sz w:val="20"/>
                <w:lang w:val="en-US"/>
              </w:rPr>
              <w:t>Meaning</w:t>
            </w:r>
          </w:p>
        </w:tc>
      </w:tr>
      <w:tr w:rsidR="00147B41" w:rsidRPr="0057372C" w14:paraId="3A106376"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19BA5DBC"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1DAABC8E"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Pr>
                <w:rFonts w:ascii="Arial" w:hAnsi="Arial" w:cs="Arial"/>
                <w:sz w:val="20"/>
                <w:lang w:val="en-US"/>
              </w:rPr>
              <w:t xml:space="preserve">Responded ‘Yes’ and if available provided electronic documentation </w:t>
            </w:r>
          </w:p>
        </w:tc>
      </w:tr>
      <w:tr w:rsidR="00147B41" w:rsidRPr="0057372C" w14:paraId="642DDBC2"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21C47179"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0841ED00" w14:textId="77777777" w:rsidR="00147B41" w:rsidRPr="00F9536B" w:rsidRDefault="00147B41" w:rsidP="00C27501">
            <w:pPr>
              <w:pStyle w:val="nhsnormal"/>
              <w:overflowPunct/>
              <w:autoSpaceDE/>
              <w:autoSpaceDN/>
              <w:adjustRightInd/>
              <w:spacing w:before="60" w:after="60"/>
              <w:ind w:right="441"/>
              <w:jc w:val="both"/>
              <w:rPr>
                <w:rFonts w:ascii="Arial" w:eastAsia="Arial" w:hAnsi="Arial" w:cs="Arial"/>
                <w:sz w:val="20"/>
              </w:rPr>
            </w:pPr>
            <w:r>
              <w:rPr>
                <w:rFonts w:ascii="Arial" w:hAnsi="Arial" w:cs="Arial"/>
                <w:sz w:val="20"/>
                <w:lang w:val="en-US"/>
              </w:rPr>
              <w:t xml:space="preserve">Responded ‘No’, </w:t>
            </w:r>
            <w:r w:rsidRPr="0057372C">
              <w:rPr>
                <w:rFonts w:ascii="Arial" w:hAnsi="Arial" w:cs="Arial"/>
                <w:sz w:val="20"/>
                <w:lang w:val="en-US"/>
              </w:rPr>
              <w:t xml:space="preserve">but </w:t>
            </w:r>
            <w:r>
              <w:rPr>
                <w:rFonts w:ascii="Arial" w:hAnsi="Arial" w:cs="Arial"/>
                <w:sz w:val="20"/>
                <w:lang w:val="en-US"/>
              </w:rPr>
              <w:t>sufficient information has</w:t>
            </w:r>
            <w:r w:rsidRPr="0057372C">
              <w:rPr>
                <w:rFonts w:ascii="Arial" w:hAnsi="Arial" w:cs="Arial"/>
                <w:sz w:val="20"/>
                <w:lang w:val="en-US"/>
              </w:rPr>
              <w:t xml:space="preserve"> been provided </w:t>
            </w:r>
            <w:r>
              <w:rPr>
                <w:rFonts w:ascii="Arial" w:hAnsi="Arial" w:cs="Arial"/>
                <w:sz w:val="20"/>
                <w:lang w:val="en-US"/>
              </w:rPr>
              <w:t>in response to question 3.1(b) and 3.2 to</w:t>
            </w:r>
            <w:r w:rsidRPr="0057372C">
              <w:rPr>
                <w:rFonts w:ascii="Arial" w:hAnsi="Arial" w:cs="Arial"/>
                <w:sz w:val="20"/>
                <w:lang w:val="en-US"/>
              </w:rPr>
              <w:t xml:space="preserve"> </w:t>
            </w:r>
            <w:r>
              <w:rPr>
                <w:rFonts w:ascii="Arial" w:hAnsi="Arial" w:cs="Arial"/>
                <w:sz w:val="20"/>
                <w:lang w:val="en-US"/>
              </w:rPr>
              <w:t>demonstrate</w:t>
            </w:r>
            <w:r w:rsidRPr="0057372C">
              <w:rPr>
                <w:rFonts w:ascii="Arial" w:hAnsi="Arial" w:cs="Arial"/>
                <w:sz w:val="20"/>
                <w:lang w:val="en-US"/>
              </w:rPr>
              <w:t xml:space="preserve"> to the </w:t>
            </w:r>
            <w:r>
              <w:rPr>
                <w:rFonts w:ascii="Arial" w:hAnsi="Arial" w:cs="Arial"/>
                <w:sz w:val="20"/>
                <w:lang w:val="en-US"/>
              </w:rPr>
              <w:t>Authority’s</w:t>
            </w:r>
            <w:r w:rsidRPr="0057372C">
              <w:rPr>
                <w:rFonts w:ascii="Arial" w:hAnsi="Arial" w:cs="Arial"/>
                <w:sz w:val="20"/>
                <w:lang w:val="en-US"/>
              </w:rPr>
              <w:t xml:space="preserve"> satisfaction that</w:t>
            </w:r>
            <w:r>
              <w:rPr>
                <w:rFonts w:ascii="Arial" w:hAnsi="Arial" w:cs="Arial"/>
                <w:sz w:val="20"/>
                <w:lang w:val="en-US"/>
              </w:rPr>
              <w:t>:</w:t>
            </w:r>
            <w:r w:rsidRPr="0057372C">
              <w:rPr>
                <w:rFonts w:ascii="Arial" w:hAnsi="Arial" w:cs="Arial"/>
                <w:sz w:val="20"/>
                <w:lang w:val="en-US"/>
              </w:rPr>
              <w:t xml:space="preserve"> </w:t>
            </w:r>
            <w:r>
              <w:rPr>
                <w:rFonts w:ascii="Arial" w:hAnsi="Arial" w:cs="Arial"/>
                <w:sz w:val="20"/>
                <w:lang w:val="en-US"/>
              </w:rPr>
              <w:t xml:space="preserve">(1) </w:t>
            </w:r>
            <w:r w:rsidRPr="0057372C">
              <w:rPr>
                <w:rFonts w:ascii="Arial" w:eastAsia="Arial" w:hAnsi="Arial" w:cs="Arial"/>
                <w:sz w:val="20"/>
              </w:rPr>
              <w:t>only minor</w:t>
            </w:r>
            <w:r>
              <w:rPr>
                <w:rFonts w:ascii="Arial" w:eastAsia="Arial" w:hAnsi="Arial" w:cs="Arial"/>
                <w:sz w:val="20"/>
              </w:rPr>
              <w:t xml:space="preserve"> amounts of</w:t>
            </w:r>
            <w:r w:rsidRPr="0057372C">
              <w:rPr>
                <w:rFonts w:ascii="Arial" w:eastAsia="Arial" w:hAnsi="Arial" w:cs="Arial"/>
                <w:sz w:val="20"/>
              </w:rPr>
              <w:t xml:space="preserve"> tax</w:t>
            </w:r>
            <w:r>
              <w:rPr>
                <w:rFonts w:ascii="Arial" w:eastAsia="Arial" w:hAnsi="Arial" w:cs="Arial"/>
                <w:sz w:val="20"/>
              </w:rPr>
              <w:t>es</w:t>
            </w:r>
            <w:r w:rsidRPr="0057372C">
              <w:rPr>
                <w:rFonts w:ascii="Arial" w:eastAsia="Arial" w:hAnsi="Arial" w:cs="Arial"/>
                <w:sz w:val="20"/>
              </w:rPr>
              <w:t xml:space="preserve"> or social security contributions are unpaid</w:t>
            </w:r>
            <w:r>
              <w:rPr>
                <w:rFonts w:ascii="Arial" w:eastAsia="Arial" w:hAnsi="Arial" w:cs="Arial"/>
                <w:sz w:val="20"/>
              </w:rPr>
              <w:t>;</w:t>
            </w:r>
            <w:r w:rsidRPr="0057372C">
              <w:rPr>
                <w:rFonts w:ascii="Arial" w:eastAsia="Arial" w:hAnsi="Arial" w:cs="Arial"/>
                <w:sz w:val="20"/>
              </w:rPr>
              <w:t xml:space="preserve"> or</w:t>
            </w:r>
            <w:r>
              <w:rPr>
                <w:rFonts w:ascii="Arial" w:eastAsia="Arial" w:hAnsi="Arial" w:cs="Arial"/>
                <w:sz w:val="20"/>
              </w:rPr>
              <w:t xml:space="preserve"> (2) the Bidder has fulfilled its obligations by paying, or entering into a binding arrangement with a view to paying, the taxes or social security contributions due, including, where applicable, any interest accrued or fines; or (3) the Bidder was informed of the exact amount due following the breach of its obligations relating to the payment of taxes or social security contributions at such a time that it did not have the possibility of fulfilling those obligations in the manner described at point (2) above before expiration of the deadline for the submission of its SQ response for this process. </w:t>
            </w:r>
            <w:r w:rsidRPr="0057372C">
              <w:rPr>
                <w:rFonts w:ascii="Arial" w:eastAsia="Arial" w:hAnsi="Arial" w:cs="Arial"/>
                <w:sz w:val="20"/>
              </w:rPr>
              <w:t xml:space="preserve">  </w:t>
            </w:r>
          </w:p>
        </w:tc>
      </w:tr>
      <w:tr w:rsidR="00147B41" w:rsidRPr="0057372C" w14:paraId="742F7358"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4E549B9C"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sidRPr="0057372C">
              <w:rPr>
                <w:rFonts w:ascii="Arial" w:hAnsi="Arial" w:cs="Arial"/>
                <w:sz w:val="20"/>
                <w:lang w:val="en-US"/>
              </w:rPr>
              <w:t>Fail</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1EE28C5C"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Pr>
                <w:rFonts w:ascii="Arial" w:hAnsi="Arial" w:cs="Arial"/>
                <w:sz w:val="20"/>
                <w:lang w:val="en-US"/>
              </w:rPr>
              <w:t>Responded ‘No’, but either no information has</w:t>
            </w:r>
            <w:r w:rsidRPr="0057372C">
              <w:rPr>
                <w:rFonts w:ascii="Arial" w:hAnsi="Arial" w:cs="Arial"/>
                <w:sz w:val="20"/>
                <w:lang w:val="en-US"/>
              </w:rPr>
              <w:t xml:space="preserve"> been provided </w:t>
            </w:r>
            <w:r>
              <w:rPr>
                <w:rFonts w:ascii="Arial" w:hAnsi="Arial" w:cs="Arial"/>
                <w:sz w:val="20"/>
                <w:lang w:val="en-US"/>
              </w:rPr>
              <w:t>in response to question 3.1(b) and 3.2 or the</w:t>
            </w:r>
            <w:r w:rsidRPr="0057372C">
              <w:rPr>
                <w:rFonts w:ascii="Arial" w:hAnsi="Arial" w:cs="Arial"/>
                <w:sz w:val="20"/>
                <w:lang w:val="en-US"/>
              </w:rPr>
              <w:t xml:space="preserve"> </w:t>
            </w:r>
            <w:r>
              <w:rPr>
                <w:rFonts w:ascii="Arial" w:hAnsi="Arial" w:cs="Arial"/>
                <w:sz w:val="20"/>
                <w:lang w:val="en-US"/>
              </w:rPr>
              <w:t>information that has</w:t>
            </w:r>
            <w:r w:rsidRPr="0057372C">
              <w:rPr>
                <w:rFonts w:ascii="Arial" w:hAnsi="Arial" w:cs="Arial"/>
                <w:sz w:val="20"/>
                <w:lang w:val="en-US"/>
              </w:rPr>
              <w:t xml:space="preserve"> been provided </w:t>
            </w:r>
            <w:r>
              <w:rPr>
                <w:rFonts w:ascii="Arial" w:hAnsi="Arial" w:cs="Arial"/>
                <w:sz w:val="20"/>
                <w:lang w:val="en-US"/>
              </w:rPr>
              <w:t>in response to question 3.1(b) and 3.2 does not demonstrate</w:t>
            </w:r>
            <w:r w:rsidRPr="0057372C">
              <w:rPr>
                <w:rFonts w:ascii="Arial" w:hAnsi="Arial" w:cs="Arial"/>
                <w:sz w:val="20"/>
                <w:lang w:val="en-US"/>
              </w:rPr>
              <w:t xml:space="preserve"> to the </w:t>
            </w:r>
            <w:r>
              <w:rPr>
                <w:rFonts w:ascii="Arial" w:hAnsi="Arial" w:cs="Arial"/>
                <w:sz w:val="20"/>
                <w:lang w:val="en-US"/>
              </w:rPr>
              <w:t>Authority’s</w:t>
            </w:r>
            <w:r w:rsidRPr="0057372C">
              <w:rPr>
                <w:rFonts w:ascii="Arial" w:hAnsi="Arial" w:cs="Arial"/>
                <w:sz w:val="20"/>
                <w:lang w:val="en-US"/>
              </w:rPr>
              <w:t xml:space="preserve"> satisfaction that</w:t>
            </w:r>
            <w:r>
              <w:rPr>
                <w:rFonts w:ascii="Arial" w:hAnsi="Arial" w:cs="Arial"/>
                <w:sz w:val="20"/>
                <w:lang w:val="en-US"/>
              </w:rPr>
              <w:t>:</w:t>
            </w:r>
            <w:r w:rsidRPr="0057372C">
              <w:rPr>
                <w:rFonts w:ascii="Arial" w:hAnsi="Arial" w:cs="Arial"/>
                <w:sz w:val="20"/>
                <w:lang w:val="en-US"/>
              </w:rPr>
              <w:t xml:space="preserve"> </w:t>
            </w:r>
            <w:r>
              <w:rPr>
                <w:rFonts w:ascii="Arial" w:hAnsi="Arial" w:cs="Arial"/>
                <w:sz w:val="20"/>
                <w:lang w:val="en-US"/>
              </w:rPr>
              <w:t xml:space="preserve">(1) </w:t>
            </w:r>
            <w:r w:rsidRPr="0057372C">
              <w:rPr>
                <w:rFonts w:ascii="Arial" w:eastAsia="Arial" w:hAnsi="Arial" w:cs="Arial"/>
                <w:sz w:val="20"/>
              </w:rPr>
              <w:t>only minor</w:t>
            </w:r>
            <w:r>
              <w:rPr>
                <w:rFonts w:ascii="Arial" w:eastAsia="Arial" w:hAnsi="Arial" w:cs="Arial"/>
                <w:sz w:val="20"/>
              </w:rPr>
              <w:t xml:space="preserve"> amounts of </w:t>
            </w:r>
            <w:r w:rsidRPr="0057372C">
              <w:rPr>
                <w:rFonts w:ascii="Arial" w:eastAsia="Arial" w:hAnsi="Arial" w:cs="Arial"/>
                <w:sz w:val="20"/>
              </w:rPr>
              <w:t>tax</w:t>
            </w:r>
            <w:r>
              <w:rPr>
                <w:rFonts w:ascii="Arial" w:eastAsia="Arial" w:hAnsi="Arial" w:cs="Arial"/>
                <w:sz w:val="20"/>
              </w:rPr>
              <w:t>es</w:t>
            </w:r>
            <w:r w:rsidRPr="0057372C">
              <w:rPr>
                <w:rFonts w:ascii="Arial" w:eastAsia="Arial" w:hAnsi="Arial" w:cs="Arial"/>
                <w:sz w:val="20"/>
              </w:rPr>
              <w:t xml:space="preserve"> or social security contributions are unpaid</w:t>
            </w:r>
            <w:r>
              <w:rPr>
                <w:rFonts w:ascii="Arial" w:eastAsia="Arial" w:hAnsi="Arial" w:cs="Arial"/>
                <w:sz w:val="20"/>
              </w:rPr>
              <w:t>;</w:t>
            </w:r>
            <w:r w:rsidRPr="0057372C">
              <w:rPr>
                <w:rFonts w:ascii="Arial" w:eastAsia="Arial" w:hAnsi="Arial" w:cs="Arial"/>
                <w:sz w:val="20"/>
              </w:rPr>
              <w:t xml:space="preserve"> or</w:t>
            </w:r>
            <w:r>
              <w:rPr>
                <w:rFonts w:ascii="Arial" w:eastAsia="Arial" w:hAnsi="Arial" w:cs="Arial"/>
                <w:sz w:val="20"/>
              </w:rPr>
              <w:t xml:space="preserve"> (2) the Bidder has fulfilled its obligations by paying, or entering into a binding arrangement with a view to paying, the taxes or social security contributions due, including, where applicable, any interest accrued or fines; or (3) the Bidder was informed of the exact amount due following the breach of its obligations relating to the payment of taxes or social security contributions at such a time that it did not have the possibility of fulfilling those obligations in the manner described at point (2) above before expiration of the deadline for the submission of its SQ response for this process.</w:t>
            </w:r>
            <w:r w:rsidRPr="0057372C" w:rsidDel="00B50902">
              <w:rPr>
                <w:rFonts w:ascii="Arial" w:hAnsi="Arial" w:cs="Arial"/>
                <w:sz w:val="20"/>
                <w:lang w:val="en-US"/>
              </w:rPr>
              <w:t xml:space="preserve"> </w:t>
            </w:r>
          </w:p>
        </w:tc>
      </w:tr>
    </w:tbl>
    <w:p w14:paraId="5B68F393" w14:textId="77777777" w:rsidR="00147B41" w:rsidRPr="00151804" w:rsidRDefault="00147B41" w:rsidP="00147B41">
      <w:pPr>
        <w:pStyle w:val="MRNumberedHeading2"/>
        <w:rPr>
          <w:b/>
          <w:bCs/>
          <w:color w:val="000000"/>
          <w:szCs w:val="20"/>
        </w:rPr>
      </w:pPr>
    </w:p>
    <w:p w14:paraId="64552AF0" w14:textId="77777777" w:rsidR="00147B41" w:rsidRPr="007578E9" w:rsidRDefault="00147B41" w:rsidP="00147B41">
      <w:pPr>
        <w:pStyle w:val="MRNumberedHeading2"/>
        <w:numPr>
          <w:ilvl w:val="0"/>
          <w:numId w:val="42"/>
        </w:numPr>
        <w:ind w:left="1134" w:hanging="567"/>
        <w:rPr>
          <w:b/>
          <w:bCs/>
          <w:color w:val="000000"/>
          <w:szCs w:val="20"/>
        </w:rPr>
      </w:pPr>
      <w:r w:rsidRPr="007578E9">
        <w:rPr>
          <w:b/>
          <w:bCs/>
          <w:color w:val="000000"/>
          <w:szCs w:val="20"/>
        </w:rPr>
        <w:t xml:space="preserve">Part 2 Section </w:t>
      </w:r>
      <w:r>
        <w:rPr>
          <w:b/>
          <w:bCs/>
          <w:color w:val="000000"/>
          <w:szCs w:val="20"/>
        </w:rPr>
        <w:t>4</w:t>
      </w:r>
      <w:r w:rsidRPr="007578E9">
        <w:rPr>
          <w:b/>
          <w:bCs/>
          <w:color w:val="000000"/>
          <w:szCs w:val="20"/>
        </w:rPr>
        <w:t xml:space="preserve"> Grounds for Discretionary Exclusion</w:t>
      </w:r>
    </w:p>
    <w:p w14:paraId="325D1F8A" w14:textId="77777777" w:rsidR="00147B41" w:rsidRDefault="00147B41" w:rsidP="00147B41">
      <w:pPr>
        <w:pStyle w:val="MRNumberedHeading2"/>
        <w:rPr>
          <w:rFonts w:cs="Arial"/>
          <w:szCs w:val="20"/>
          <w:lang w:val="en-US"/>
        </w:rPr>
      </w:pPr>
      <w:r w:rsidRPr="00043441">
        <w:rPr>
          <w:rFonts w:cs="Arial"/>
          <w:szCs w:val="20"/>
          <w:lang w:val="en-US"/>
        </w:rPr>
        <w:t xml:space="preserve">Question </w:t>
      </w:r>
      <w:r>
        <w:rPr>
          <w:rFonts w:cs="Arial"/>
          <w:szCs w:val="20"/>
          <w:lang w:val="en-US"/>
        </w:rPr>
        <w:t>4</w:t>
      </w:r>
      <w:r w:rsidRPr="00043441">
        <w:rPr>
          <w:rFonts w:cs="Arial"/>
          <w:szCs w:val="20"/>
          <w:lang w:val="en-US"/>
        </w:rPr>
        <w:t>.1</w:t>
      </w:r>
      <w:r>
        <w:rPr>
          <w:rFonts w:cs="Arial"/>
          <w:szCs w:val="20"/>
          <w:lang w:val="en-US"/>
        </w:rPr>
        <w:t>(a)-4.1j(iv)</w:t>
      </w:r>
      <w:r w:rsidRPr="00043441">
        <w:rPr>
          <w:rFonts w:cs="Arial"/>
          <w:szCs w:val="20"/>
          <w:lang w:val="en-US"/>
        </w:rPr>
        <w:t>:</w:t>
      </w:r>
    </w:p>
    <w:tbl>
      <w:tblPr>
        <w:tblW w:w="849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4"/>
      </w:tblGrid>
      <w:tr w:rsidR="00147B41" w:rsidRPr="0057372C" w14:paraId="3269649A" w14:textId="77777777" w:rsidTr="00C27501">
        <w:tc>
          <w:tcPr>
            <w:tcW w:w="1797" w:type="dxa"/>
            <w:tcBorders>
              <w:bottom w:val="single" w:sz="2" w:space="0" w:color="auto"/>
            </w:tcBorders>
            <w:shd w:val="clear" w:color="auto" w:fill="D9D9D9"/>
          </w:tcPr>
          <w:p w14:paraId="398FCF9E" w14:textId="77777777" w:rsidR="00147B41" w:rsidRPr="0057372C" w:rsidRDefault="00147B41" w:rsidP="00C27501">
            <w:pPr>
              <w:pStyle w:val="nhsnormal"/>
              <w:overflowPunct/>
              <w:autoSpaceDE/>
              <w:autoSpaceDN/>
              <w:adjustRightInd/>
              <w:spacing w:before="120"/>
              <w:ind w:left="-17" w:right="119"/>
              <w:rPr>
                <w:rFonts w:ascii="Arial" w:hAnsi="Arial" w:cs="Arial"/>
                <w:b/>
                <w:sz w:val="20"/>
                <w:lang w:val="en-US"/>
              </w:rPr>
            </w:pPr>
            <w:r w:rsidRPr="0057372C">
              <w:rPr>
                <w:rFonts w:ascii="Arial" w:hAnsi="Arial" w:cs="Arial"/>
                <w:b/>
                <w:sz w:val="20"/>
              </w:rPr>
              <w:t>Score awarded</w:t>
            </w:r>
          </w:p>
        </w:tc>
        <w:tc>
          <w:tcPr>
            <w:tcW w:w="6694" w:type="dxa"/>
            <w:tcBorders>
              <w:bottom w:val="single" w:sz="2" w:space="0" w:color="auto"/>
            </w:tcBorders>
            <w:shd w:val="clear" w:color="auto" w:fill="D9D9D9"/>
          </w:tcPr>
          <w:p w14:paraId="5D1CBC1C" w14:textId="77777777" w:rsidR="00147B41" w:rsidRPr="0057372C"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sz w:val="20"/>
                <w:lang w:val="en-US"/>
              </w:rPr>
              <w:t>Meaning</w:t>
            </w:r>
          </w:p>
        </w:tc>
      </w:tr>
      <w:tr w:rsidR="00147B41" w:rsidRPr="0057372C" w14:paraId="778BEDB8"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1045270A"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47F75BDC"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Pr>
                <w:rFonts w:ascii="Arial" w:hAnsi="Arial" w:cs="Arial"/>
                <w:sz w:val="20"/>
                <w:lang w:val="en-US"/>
              </w:rPr>
              <w:t>Responded ‘</w:t>
            </w:r>
            <w:r w:rsidRPr="0057372C">
              <w:rPr>
                <w:rFonts w:ascii="Arial" w:hAnsi="Arial" w:cs="Arial"/>
                <w:sz w:val="20"/>
                <w:lang w:val="en-US"/>
              </w:rPr>
              <w:t>No</w:t>
            </w:r>
            <w:r>
              <w:rPr>
                <w:rFonts w:ascii="Arial" w:hAnsi="Arial" w:cs="Arial"/>
                <w:sz w:val="20"/>
                <w:lang w:val="en-US"/>
              </w:rPr>
              <w:t>’ to all questions</w:t>
            </w:r>
          </w:p>
        </w:tc>
      </w:tr>
      <w:tr w:rsidR="00147B41" w:rsidRPr="0057372C" w14:paraId="12CF0A5C"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4E2BB423"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7DAA8C23"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Pr>
                <w:rFonts w:ascii="Arial" w:hAnsi="Arial" w:cs="Arial"/>
                <w:sz w:val="20"/>
                <w:lang w:val="en-US"/>
              </w:rPr>
              <w:t>Responded ‘</w:t>
            </w:r>
            <w:r w:rsidRPr="0057372C">
              <w:rPr>
                <w:rFonts w:ascii="Arial" w:hAnsi="Arial" w:cs="Arial"/>
                <w:sz w:val="20"/>
                <w:lang w:val="en-US"/>
              </w:rPr>
              <w:t>Yes</w:t>
            </w:r>
            <w:r>
              <w:rPr>
                <w:rFonts w:ascii="Arial" w:hAnsi="Arial" w:cs="Arial"/>
                <w:sz w:val="20"/>
                <w:lang w:val="en-US"/>
              </w:rPr>
              <w:t>’ to one or more questions</w:t>
            </w:r>
            <w:r w:rsidRPr="0057372C">
              <w:rPr>
                <w:rFonts w:ascii="Arial" w:hAnsi="Arial" w:cs="Arial"/>
                <w:sz w:val="20"/>
                <w:lang w:val="en-US"/>
              </w:rPr>
              <w:t>.  T</w:t>
            </w:r>
            <w:r w:rsidRPr="0057372C">
              <w:rPr>
                <w:rFonts w:ascii="Arial" w:hAnsi="Arial" w:cs="Arial"/>
                <w:sz w:val="20"/>
              </w:rPr>
              <w:t xml:space="preserve">here are discretionary grounds for rejection of the potential </w:t>
            </w:r>
            <w:r>
              <w:rPr>
                <w:rFonts w:ascii="Arial" w:hAnsi="Arial" w:cs="Arial"/>
                <w:sz w:val="20"/>
              </w:rPr>
              <w:t>Bidder</w:t>
            </w:r>
            <w:r w:rsidRPr="0057372C">
              <w:rPr>
                <w:rFonts w:ascii="Arial" w:hAnsi="Arial" w:cs="Arial"/>
                <w:sz w:val="20"/>
              </w:rPr>
              <w:t xml:space="preserve"> but the </w:t>
            </w:r>
            <w:r>
              <w:rPr>
                <w:rFonts w:ascii="Arial" w:hAnsi="Arial" w:cs="Arial"/>
                <w:sz w:val="20"/>
              </w:rPr>
              <w:t>Bidder</w:t>
            </w:r>
            <w:r w:rsidRPr="0057372C">
              <w:rPr>
                <w:rFonts w:ascii="Arial" w:hAnsi="Arial" w:cs="Arial"/>
                <w:sz w:val="20"/>
              </w:rPr>
              <w:t xml:space="preserve"> has</w:t>
            </w:r>
            <w:r>
              <w:rPr>
                <w:rFonts w:ascii="Arial" w:hAnsi="Arial" w:cs="Arial"/>
                <w:sz w:val="20"/>
              </w:rPr>
              <w:t xml:space="preserve"> (by virtue of its response to question 4.3) demonstrated that it has</w:t>
            </w:r>
            <w:r w:rsidRPr="0057372C">
              <w:rPr>
                <w:rFonts w:ascii="Arial" w:hAnsi="Arial" w:cs="Arial"/>
                <w:sz w:val="20"/>
              </w:rPr>
              <w:t xml:space="preserve"> taken appropriate steps to remedy the circumstances falling within the </w:t>
            </w:r>
            <w:r>
              <w:rPr>
                <w:rFonts w:ascii="Arial" w:hAnsi="Arial" w:cs="Arial"/>
                <w:sz w:val="20"/>
              </w:rPr>
              <w:t xml:space="preserve">relevant </w:t>
            </w:r>
            <w:r w:rsidRPr="0057372C">
              <w:rPr>
                <w:rFonts w:ascii="Arial" w:hAnsi="Arial" w:cs="Arial"/>
                <w:sz w:val="20"/>
              </w:rPr>
              <w:t>discretionary grounds and has put in place effective measures to prevent such circumstances occurring in the future</w:t>
            </w:r>
            <w:r>
              <w:rPr>
                <w:rFonts w:ascii="Arial" w:hAnsi="Arial" w:cs="Arial"/>
                <w:sz w:val="20"/>
              </w:rPr>
              <w:t xml:space="preserve"> (p</w:t>
            </w:r>
            <w:r w:rsidRPr="0057372C">
              <w:rPr>
                <w:rFonts w:ascii="Arial" w:eastAsia="Arial" w:hAnsi="Arial" w:cs="Arial"/>
                <w:sz w:val="20"/>
              </w:rPr>
              <w:t xml:space="preserve">lease refer to the ‘Self-cleaning’ section on Page </w:t>
            </w:r>
            <w:r>
              <w:rPr>
                <w:rFonts w:ascii="Arial" w:eastAsia="Arial" w:hAnsi="Arial" w:cs="Arial"/>
                <w:sz w:val="20"/>
              </w:rPr>
              <w:t xml:space="preserve">7 </w:t>
            </w:r>
            <w:r w:rsidRPr="0057372C">
              <w:rPr>
                <w:rFonts w:ascii="Arial" w:eastAsia="Arial" w:hAnsi="Arial" w:cs="Arial"/>
                <w:sz w:val="20"/>
              </w:rPr>
              <w:t xml:space="preserve">of </w:t>
            </w:r>
            <w:r>
              <w:rPr>
                <w:rFonts w:ascii="Arial" w:eastAsia="Arial" w:hAnsi="Arial" w:cs="Arial"/>
                <w:sz w:val="20"/>
              </w:rPr>
              <w:t>this</w:t>
            </w:r>
            <w:r w:rsidRPr="0057372C">
              <w:rPr>
                <w:rFonts w:ascii="Arial" w:eastAsia="Arial" w:hAnsi="Arial" w:cs="Arial"/>
                <w:sz w:val="20"/>
              </w:rPr>
              <w:t xml:space="preserve"> </w:t>
            </w:r>
            <w:r>
              <w:rPr>
                <w:rFonts w:ascii="Arial" w:eastAsia="Arial" w:hAnsi="Arial" w:cs="Arial"/>
                <w:sz w:val="20"/>
              </w:rPr>
              <w:t>S</w:t>
            </w:r>
            <w:r w:rsidRPr="0057372C">
              <w:rPr>
                <w:rFonts w:ascii="Arial" w:eastAsia="Arial" w:hAnsi="Arial" w:cs="Arial"/>
                <w:sz w:val="20"/>
              </w:rPr>
              <w:t>Q document).</w:t>
            </w:r>
          </w:p>
        </w:tc>
      </w:tr>
      <w:tr w:rsidR="00147B41" w:rsidRPr="0057372C" w14:paraId="389CF129"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2BCD37C6"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sidRPr="0057372C">
              <w:rPr>
                <w:rFonts w:ascii="Arial" w:hAnsi="Arial" w:cs="Arial"/>
                <w:sz w:val="20"/>
                <w:lang w:val="en-US"/>
              </w:rPr>
              <w:t>Fail</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7AE18449"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Pr>
                <w:rFonts w:ascii="Arial" w:hAnsi="Arial" w:cs="Arial"/>
                <w:sz w:val="20"/>
                <w:lang w:val="en-US"/>
              </w:rPr>
              <w:t>Responded ‘</w:t>
            </w:r>
            <w:r w:rsidRPr="0057372C">
              <w:rPr>
                <w:rFonts w:ascii="Arial" w:hAnsi="Arial" w:cs="Arial"/>
                <w:sz w:val="20"/>
                <w:lang w:val="en-US"/>
              </w:rPr>
              <w:t>Yes</w:t>
            </w:r>
            <w:r>
              <w:rPr>
                <w:rFonts w:ascii="Arial" w:hAnsi="Arial" w:cs="Arial"/>
                <w:sz w:val="20"/>
                <w:lang w:val="en-US"/>
              </w:rPr>
              <w:t>’ to one or more questions</w:t>
            </w:r>
            <w:r w:rsidRPr="0057372C">
              <w:rPr>
                <w:rFonts w:ascii="Arial" w:hAnsi="Arial" w:cs="Arial"/>
                <w:sz w:val="20"/>
                <w:lang w:val="en-US"/>
              </w:rPr>
              <w:t>.  T</w:t>
            </w:r>
            <w:r w:rsidRPr="0057372C">
              <w:rPr>
                <w:rFonts w:ascii="Arial" w:hAnsi="Arial" w:cs="Arial"/>
                <w:sz w:val="20"/>
              </w:rPr>
              <w:t xml:space="preserve">here are discretionary grounds for rejection of the potential </w:t>
            </w:r>
            <w:r>
              <w:rPr>
                <w:rFonts w:ascii="Arial" w:hAnsi="Arial" w:cs="Arial"/>
                <w:sz w:val="20"/>
              </w:rPr>
              <w:t>Bidder</w:t>
            </w:r>
            <w:r w:rsidRPr="0057372C">
              <w:rPr>
                <w:rFonts w:ascii="Arial" w:hAnsi="Arial" w:cs="Arial"/>
                <w:sz w:val="20"/>
              </w:rPr>
              <w:t xml:space="preserve"> </w:t>
            </w:r>
            <w:r>
              <w:rPr>
                <w:rFonts w:ascii="Arial" w:hAnsi="Arial" w:cs="Arial"/>
                <w:sz w:val="20"/>
              </w:rPr>
              <w:t>and the</w:t>
            </w:r>
            <w:r w:rsidRPr="0057372C">
              <w:rPr>
                <w:rFonts w:ascii="Arial" w:hAnsi="Arial" w:cs="Arial"/>
                <w:sz w:val="20"/>
              </w:rPr>
              <w:t xml:space="preserve"> </w:t>
            </w:r>
            <w:r>
              <w:rPr>
                <w:rFonts w:ascii="Arial" w:hAnsi="Arial" w:cs="Arial"/>
                <w:sz w:val="20"/>
              </w:rPr>
              <w:t>Bidder</w:t>
            </w:r>
            <w:r w:rsidRPr="0057372C">
              <w:rPr>
                <w:rFonts w:ascii="Arial" w:hAnsi="Arial" w:cs="Arial"/>
                <w:sz w:val="20"/>
              </w:rPr>
              <w:t xml:space="preserve"> has </w:t>
            </w:r>
            <w:r>
              <w:rPr>
                <w:rFonts w:ascii="Arial" w:hAnsi="Arial" w:cs="Arial"/>
                <w:sz w:val="20"/>
              </w:rPr>
              <w:t xml:space="preserve">(by virtue of its response or lack of response to question 4.3) </w:t>
            </w:r>
            <w:r w:rsidRPr="0057372C">
              <w:rPr>
                <w:rFonts w:ascii="Arial" w:hAnsi="Arial" w:cs="Arial"/>
                <w:sz w:val="20"/>
              </w:rPr>
              <w:t xml:space="preserve">failed to </w:t>
            </w:r>
            <w:r>
              <w:rPr>
                <w:rFonts w:ascii="Arial" w:hAnsi="Arial" w:cs="Arial"/>
                <w:sz w:val="20"/>
              </w:rPr>
              <w:t>demonstrate that it has</w:t>
            </w:r>
            <w:r w:rsidRPr="0057372C">
              <w:rPr>
                <w:rFonts w:ascii="Arial" w:hAnsi="Arial" w:cs="Arial"/>
                <w:sz w:val="20"/>
              </w:rPr>
              <w:t xml:space="preserve"> take</w:t>
            </w:r>
            <w:r>
              <w:rPr>
                <w:rFonts w:ascii="Arial" w:hAnsi="Arial" w:cs="Arial"/>
                <w:sz w:val="20"/>
              </w:rPr>
              <w:t>n</w:t>
            </w:r>
            <w:r w:rsidRPr="0057372C">
              <w:rPr>
                <w:rFonts w:ascii="Arial" w:hAnsi="Arial" w:cs="Arial"/>
                <w:sz w:val="20"/>
              </w:rPr>
              <w:t xml:space="preserve"> appropriate steps to remedy the circumstances falling within any of the </w:t>
            </w:r>
            <w:r>
              <w:rPr>
                <w:rFonts w:ascii="Arial" w:hAnsi="Arial" w:cs="Arial"/>
                <w:sz w:val="20"/>
              </w:rPr>
              <w:t xml:space="preserve">relevant </w:t>
            </w:r>
            <w:r w:rsidRPr="0057372C">
              <w:rPr>
                <w:rFonts w:ascii="Arial" w:hAnsi="Arial" w:cs="Arial"/>
                <w:sz w:val="20"/>
              </w:rPr>
              <w:t>discretionary grounds and to put in place effective measures to prevent such circumstances occurring in the future.</w:t>
            </w:r>
            <w:r>
              <w:rPr>
                <w:rFonts w:ascii="Arial" w:hAnsi="Arial" w:cs="Arial"/>
                <w:sz w:val="20"/>
              </w:rPr>
              <w:t xml:space="preserve"> </w:t>
            </w:r>
          </w:p>
        </w:tc>
      </w:tr>
    </w:tbl>
    <w:p w14:paraId="77DC897C" w14:textId="77777777" w:rsidR="00147B41" w:rsidRDefault="00147B41" w:rsidP="00147B41">
      <w:pPr>
        <w:rPr>
          <w:rFonts w:cs="Arial"/>
          <w:lang w:val="en-US"/>
        </w:rPr>
      </w:pPr>
    </w:p>
    <w:p w14:paraId="629340D9" w14:textId="77777777" w:rsidR="00147B41" w:rsidRDefault="00147B41" w:rsidP="00147B41">
      <w:pPr>
        <w:rPr>
          <w:rFonts w:cs="Arial"/>
          <w:lang w:val="en-US"/>
        </w:rPr>
      </w:pPr>
    </w:p>
    <w:p w14:paraId="0F07E949" w14:textId="77777777" w:rsidR="00840372" w:rsidRDefault="00840372" w:rsidP="00147B41">
      <w:pPr>
        <w:rPr>
          <w:rFonts w:cs="Arial"/>
          <w:lang w:val="en-US"/>
        </w:rPr>
      </w:pPr>
    </w:p>
    <w:p w14:paraId="462BA6C3" w14:textId="086B14C1" w:rsidR="00147B41" w:rsidRDefault="00147B41" w:rsidP="00147B41">
      <w:pPr>
        <w:rPr>
          <w:rFonts w:cs="Arial"/>
          <w:lang w:val="en-US"/>
        </w:rPr>
      </w:pPr>
      <w:r w:rsidRPr="00043441">
        <w:rPr>
          <w:rFonts w:cs="Arial"/>
          <w:lang w:val="en-US"/>
        </w:rPr>
        <w:lastRenderedPageBreak/>
        <w:t xml:space="preserve">Question </w:t>
      </w:r>
      <w:r>
        <w:rPr>
          <w:rFonts w:cs="Arial"/>
          <w:lang w:val="en-US"/>
        </w:rPr>
        <w:t>4</w:t>
      </w:r>
      <w:r w:rsidRPr="00043441">
        <w:rPr>
          <w:rFonts w:cs="Arial"/>
          <w:lang w:val="en-US"/>
        </w:rPr>
        <w:t>.</w:t>
      </w:r>
      <w:r>
        <w:rPr>
          <w:rFonts w:cs="Arial"/>
          <w:lang w:val="en-US"/>
        </w:rPr>
        <w:t>2</w:t>
      </w:r>
      <w:r w:rsidRPr="00043441">
        <w:rPr>
          <w:rFonts w:cs="Arial"/>
          <w:lang w:val="en-US"/>
        </w:rPr>
        <w:t>:</w:t>
      </w:r>
    </w:p>
    <w:tbl>
      <w:tblPr>
        <w:tblW w:w="849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4"/>
      </w:tblGrid>
      <w:tr w:rsidR="00147B41" w:rsidRPr="0057372C" w14:paraId="04F38ADD" w14:textId="77777777" w:rsidTr="00C27501">
        <w:tc>
          <w:tcPr>
            <w:tcW w:w="1797" w:type="dxa"/>
            <w:tcBorders>
              <w:bottom w:val="single" w:sz="2" w:space="0" w:color="auto"/>
            </w:tcBorders>
            <w:shd w:val="clear" w:color="auto" w:fill="D9D9D9"/>
          </w:tcPr>
          <w:p w14:paraId="13A97031" w14:textId="77777777" w:rsidR="00147B41" w:rsidRPr="0057372C" w:rsidRDefault="00147B41" w:rsidP="00C27501">
            <w:pPr>
              <w:pStyle w:val="nhsnormal"/>
              <w:overflowPunct/>
              <w:autoSpaceDE/>
              <w:autoSpaceDN/>
              <w:adjustRightInd/>
              <w:spacing w:before="120"/>
              <w:ind w:left="-17" w:right="119"/>
              <w:rPr>
                <w:rFonts w:ascii="Arial" w:hAnsi="Arial" w:cs="Arial"/>
                <w:b/>
                <w:sz w:val="20"/>
                <w:lang w:val="en-US"/>
              </w:rPr>
            </w:pPr>
            <w:r w:rsidRPr="0057372C">
              <w:rPr>
                <w:rFonts w:ascii="Arial" w:hAnsi="Arial" w:cs="Arial"/>
                <w:b/>
                <w:sz w:val="20"/>
              </w:rPr>
              <w:t>Score awarded</w:t>
            </w:r>
          </w:p>
        </w:tc>
        <w:tc>
          <w:tcPr>
            <w:tcW w:w="6694" w:type="dxa"/>
            <w:tcBorders>
              <w:bottom w:val="single" w:sz="2" w:space="0" w:color="auto"/>
            </w:tcBorders>
            <w:shd w:val="clear" w:color="auto" w:fill="D9D9D9"/>
          </w:tcPr>
          <w:p w14:paraId="6641CA1C" w14:textId="77777777" w:rsidR="00147B41" w:rsidRPr="0057372C"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sz w:val="20"/>
                <w:lang w:val="en-US"/>
              </w:rPr>
              <w:t>Meaning</w:t>
            </w:r>
          </w:p>
        </w:tc>
      </w:tr>
      <w:tr w:rsidR="00147B41" w:rsidRPr="0057372C" w14:paraId="631E57B9"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0E22E8F9"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6C506422"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Pr>
                <w:rFonts w:ascii="Arial" w:hAnsi="Arial" w:cs="Arial"/>
                <w:sz w:val="20"/>
                <w:lang w:val="en-US"/>
              </w:rPr>
              <w:t xml:space="preserve">Responded ‘Yes’ to all questions or you are not a relevant commercial organisation. </w:t>
            </w:r>
          </w:p>
        </w:tc>
      </w:tr>
      <w:tr w:rsidR="00147B41" w:rsidRPr="0057372C" w14:paraId="05059BE6"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1E18394A" w14:textId="77777777" w:rsidR="00147B41" w:rsidRPr="0057372C" w:rsidRDefault="00147B41" w:rsidP="00C27501">
            <w:pPr>
              <w:pStyle w:val="nhsnormal"/>
              <w:overflowPunct/>
              <w:autoSpaceDE/>
              <w:autoSpaceDN/>
              <w:adjustRightInd/>
              <w:spacing w:before="60" w:after="60"/>
              <w:rPr>
                <w:rFonts w:ascii="Arial" w:hAnsi="Arial" w:cs="Arial"/>
                <w:sz w:val="20"/>
                <w:lang w:val="en-US"/>
              </w:rPr>
            </w:pPr>
            <w:r w:rsidRPr="0057372C">
              <w:rPr>
                <w:rFonts w:ascii="Arial" w:hAnsi="Arial" w:cs="Arial"/>
                <w:sz w:val="20"/>
                <w:lang w:val="en-US"/>
              </w:rPr>
              <w:t>Pass</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225A80A2"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Pr>
                <w:rFonts w:ascii="Arial" w:hAnsi="Arial" w:cs="Arial"/>
                <w:sz w:val="20"/>
                <w:lang w:val="en-US"/>
              </w:rPr>
              <w:t>Responded ‘No’</w:t>
            </w:r>
            <w:r w:rsidRPr="0057372C">
              <w:rPr>
                <w:rFonts w:ascii="Arial" w:hAnsi="Arial" w:cs="Arial"/>
                <w:sz w:val="20"/>
                <w:lang w:val="en-US"/>
              </w:rPr>
              <w:t>.  T</w:t>
            </w:r>
            <w:r w:rsidRPr="0057372C">
              <w:rPr>
                <w:rFonts w:ascii="Arial" w:hAnsi="Arial" w:cs="Arial"/>
                <w:sz w:val="20"/>
              </w:rPr>
              <w:t xml:space="preserve">here are discretionary grounds for rejection of the potential </w:t>
            </w:r>
            <w:r>
              <w:rPr>
                <w:rFonts w:ascii="Arial" w:hAnsi="Arial" w:cs="Arial"/>
                <w:sz w:val="20"/>
              </w:rPr>
              <w:t>Bidder</w:t>
            </w:r>
            <w:r w:rsidRPr="0057372C">
              <w:rPr>
                <w:rFonts w:ascii="Arial" w:hAnsi="Arial" w:cs="Arial"/>
                <w:sz w:val="20"/>
              </w:rPr>
              <w:t xml:space="preserve"> but the </w:t>
            </w:r>
            <w:r>
              <w:rPr>
                <w:rFonts w:ascii="Arial" w:hAnsi="Arial" w:cs="Arial"/>
                <w:sz w:val="20"/>
              </w:rPr>
              <w:t>Bidder</w:t>
            </w:r>
            <w:r w:rsidRPr="0057372C">
              <w:rPr>
                <w:rFonts w:ascii="Arial" w:hAnsi="Arial" w:cs="Arial"/>
                <w:sz w:val="20"/>
              </w:rPr>
              <w:t xml:space="preserve"> has</w:t>
            </w:r>
            <w:r>
              <w:rPr>
                <w:rFonts w:ascii="Arial" w:hAnsi="Arial" w:cs="Arial"/>
                <w:sz w:val="20"/>
              </w:rPr>
              <w:t xml:space="preserve"> (by virtue of its response to question 4.3) demonstrated that it has</w:t>
            </w:r>
            <w:r w:rsidRPr="0057372C">
              <w:rPr>
                <w:rFonts w:ascii="Arial" w:hAnsi="Arial" w:cs="Arial"/>
                <w:sz w:val="20"/>
              </w:rPr>
              <w:t xml:space="preserve"> taken appropriate steps to remedy the circumstances falling within the </w:t>
            </w:r>
            <w:r>
              <w:rPr>
                <w:rFonts w:ascii="Arial" w:hAnsi="Arial" w:cs="Arial"/>
                <w:sz w:val="20"/>
              </w:rPr>
              <w:t xml:space="preserve">relevant </w:t>
            </w:r>
            <w:r w:rsidRPr="0057372C">
              <w:rPr>
                <w:rFonts w:ascii="Arial" w:hAnsi="Arial" w:cs="Arial"/>
                <w:sz w:val="20"/>
              </w:rPr>
              <w:t>discretionary grounds and has put in place effective measures to prevent such circumstances occurring in the future</w:t>
            </w:r>
            <w:r>
              <w:rPr>
                <w:rFonts w:ascii="Arial" w:hAnsi="Arial" w:cs="Arial"/>
                <w:sz w:val="20"/>
              </w:rPr>
              <w:t xml:space="preserve"> (p</w:t>
            </w:r>
            <w:r w:rsidRPr="0057372C">
              <w:rPr>
                <w:rFonts w:ascii="Arial" w:eastAsia="Arial" w:hAnsi="Arial" w:cs="Arial"/>
                <w:sz w:val="20"/>
              </w:rPr>
              <w:t xml:space="preserve">lease refer to the ‘Self-cleaning’ section on Page </w:t>
            </w:r>
            <w:r>
              <w:rPr>
                <w:rFonts w:ascii="Arial" w:eastAsia="Arial" w:hAnsi="Arial" w:cs="Arial"/>
                <w:sz w:val="20"/>
              </w:rPr>
              <w:t xml:space="preserve">7 </w:t>
            </w:r>
            <w:r w:rsidRPr="0057372C">
              <w:rPr>
                <w:rFonts w:ascii="Arial" w:eastAsia="Arial" w:hAnsi="Arial" w:cs="Arial"/>
                <w:sz w:val="20"/>
              </w:rPr>
              <w:t xml:space="preserve">of </w:t>
            </w:r>
            <w:r>
              <w:rPr>
                <w:rFonts w:ascii="Arial" w:eastAsia="Arial" w:hAnsi="Arial" w:cs="Arial"/>
                <w:sz w:val="20"/>
              </w:rPr>
              <w:t>this</w:t>
            </w:r>
            <w:r w:rsidRPr="0057372C">
              <w:rPr>
                <w:rFonts w:ascii="Arial" w:eastAsia="Arial" w:hAnsi="Arial" w:cs="Arial"/>
                <w:sz w:val="20"/>
              </w:rPr>
              <w:t xml:space="preserve"> </w:t>
            </w:r>
            <w:r>
              <w:rPr>
                <w:rFonts w:ascii="Arial" w:eastAsia="Arial" w:hAnsi="Arial" w:cs="Arial"/>
                <w:sz w:val="20"/>
              </w:rPr>
              <w:t>S</w:t>
            </w:r>
            <w:r w:rsidRPr="0057372C">
              <w:rPr>
                <w:rFonts w:ascii="Arial" w:eastAsia="Arial" w:hAnsi="Arial" w:cs="Arial"/>
                <w:sz w:val="20"/>
              </w:rPr>
              <w:t>Q document).</w:t>
            </w:r>
          </w:p>
        </w:tc>
      </w:tr>
      <w:tr w:rsidR="00147B41" w:rsidRPr="0057372C" w14:paraId="3FA29A15"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433A8040" w14:textId="77777777" w:rsidR="00147B41" w:rsidRPr="0057372C" w:rsidRDefault="00147B41" w:rsidP="00C27501">
            <w:pPr>
              <w:pStyle w:val="nhsnormal"/>
              <w:overflowPunct/>
              <w:autoSpaceDE/>
              <w:autoSpaceDN/>
              <w:adjustRightInd/>
              <w:spacing w:before="60" w:after="60"/>
              <w:ind w:right="441"/>
              <w:rPr>
                <w:rFonts w:ascii="Arial" w:hAnsi="Arial" w:cs="Arial"/>
                <w:sz w:val="20"/>
                <w:lang w:val="en-US"/>
              </w:rPr>
            </w:pPr>
            <w:r w:rsidRPr="0057372C">
              <w:rPr>
                <w:rFonts w:ascii="Arial" w:hAnsi="Arial" w:cs="Arial"/>
                <w:sz w:val="20"/>
                <w:lang w:val="en-US"/>
              </w:rPr>
              <w:t>Fail</w:t>
            </w:r>
          </w:p>
        </w:tc>
        <w:tc>
          <w:tcPr>
            <w:tcW w:w="6694" w:type="dxa"/>
            <w:tcBorders>
              <w:top w:val="single" w:sz="2" w:space="0" w:color="auto"/>
              <w:left w:val="single" w:sz="2" w:space="0" w:color="auto"/>
              <w:bottom w:val="single" w:sz="2" w:space="0" w:color="auto"/>
              <w:right w:val="single" w:sz="2" w:space="0" w:color="auto"/>
            </w:tcBorders>
            <w:shd w:val="clear" w:color="auto" w:fill="auto"/>
          </w:tcPr>
          <w:p w14:paraId="3656EBD8" w14:textId="77777777" w:rsidR="00147B41" w:rsidRPr="0057372C" w:rsidRDefault="00147B41" w:rsidP="00C27501">
            <w:pPr>
              <w:pStyle w:val="nhsnormal"/>
              <w:overflowPunct/>
              <w:autoSpaceDE/>
              <w:autoSpaceDN/>
              <w:adjustRightInd/>
              <w:spacing w:before="60" w:after="60"/>
              <w:ind w:right="441"/>
              <w:jc w:val="both"/>
              <w:rPr>
                <w:rFonts w:ascii="Arial" w:hAnsi="Arial" w:cs="Arial"/>
                <w:sz w:val="20"/>
                <w:lang w:val="en-US"/>
              </w:rPr>
            </w:pPr>
            <w:r>
              <w:rPr>
                <w:rFonts w:ascii="Arial" w:hAnsi="Arial" w:cs="Arial"/>
                <w:sz w:val="20"/>
                <w:lang w:val="en-US"/>
              </w:rPr>
              <w:t>Responded ‘No’</w:t>
            </w:r>
            <w:r w:rsidRPr="0057372C">
              <w:rPr>
                <w:rFonts w:ascii="Arial" w:hAnsi="Arial" w:cs="Arial"/>
                <w:sz w:val="20"/>
                <w:lang w:val="en-US"/>
              </w:rPr>
              <w:t>.  T</w:t>
            </w:r>
            <w:r w:rsidRPr="0057372C">
              <w:rPr>
                <w:rFonts w:ascii="Arial" w:hAnsi="Arial" w:cs="Arial"/>
                <w:sz w:val="20"/>
              </w:rPr>
              <w:t xml:space="preserve">here are discretionary grounds for rejection of the potential </w:t>
            </w:r>
            <w:r>
              <w:rPr>
                <w:rFonts w:ascii="Arial" w:hAnsi="Arial" w:cs="Arial"/>
                <w:sz w:val="20"/>
              </w:rPr>
              <w:t>Bidder</w:t>
            </w:r>
            <w:r w:rsidRPr="0057372C">
              <w:rPr>
                <w:rFonts w:ascii="Arial" w:hAnsi="Arial" w:cs="Arial"/>
                <w:sz w:val="20"/>
              </w:rPr>
              <w:t xml:space="preserve"> </w:t>
            </w:r>
            <w:r>
              <w:rPr>
                <w:rFonts w:ascii="Arial" w:hAnsi="Arial" w:cs="Arial"/>
                <w:sz w:val="20"/>
              </w:rPr>
              <w:t>and the</w:t>
            </w:r>
            <w:r w:rsidRPr="0057372C">
              <w:rPr>
                <w:rFonts w:ascii="Arial" w:hAnsi="Arial" w:cs="Arial"/>
                <w:sz w:val="20"/>
              </w:rPr>
              <w:t xml:space="preserve"> </w:t>
            </w:r>
            <w:r>
              <w:rPr>
                <w:rFonts w:ascii="Arial" w:hAnsi="Arial" w:cs="Arial"/>
                <w:sz w:val="20"/>
              </w:rPr>
              <w:t>Bidder</w:t>
            </w:r>
            <w:r w:rsidRPr="0057372C">
              <w:rPr>
                <w:rFonts w:ascii="Arial" w:hAnsi="Arial" w:cs="Arial"/>
                <w:sz w:val="20"/>
              </w:rPr>
              <w:t xml:space="preserve"> has </w:t>
            </w:r>
            <w:r>
              <w:rPr>
                <w:rFonts w:ascii="Arial" w:hAnsi="Arial" w:cs="Arial"/>
                <w:sz w:val="20"/>
              </w:rPr>
              <w:t xml:space="preserve">(by virtue of its response or lack of response to question 4.3) </w:t>
            </w:r>
            <w:r w:rsidRPr="0057372C">
              <w:rPr>
                <w:rFonts w:ascii="Arial" w:hAnsi="Arial" w:cs="Arial"/>
                <w:sz w:val="20"/>
              </w:rPr>
              <w:t xml:space="preserve">failed to </w:t>
            </w:r>
            <w:r>
              <w:rPr>
                <w:rFonts w:ascii="Arial" w:hAnsi="Arial" w:cs="Arial"/>
                <w:sz w:val="20"/>
              </w:rPr>
              <w:t>demonstrate that it has</w:t>
            </w:r>
            <w:r w:rsidRPr="0057372C">
              <w:rPr>
                <w:rFonts w:ascii="Arial" w:hAnsi="Arial" w:cs="Arial"/>
                <w:sz w:val="20"/>
              </w:rPr>
              <w:t xml:space="preserve"> take</w:t>
            </w:r>
            <w:r>
              <w:rPr>
                <w:rFonts w:ascii="Arial" w:hAnsi="Arial" w:cs="Arial"/>
                <w:sz w:val="20"/>
              </w:rPr>
              <w:t>n</w:t>
            </w:r>
            <w:r w:rsidRPr="0057372C">
              <w:rPr>
                <w:rFonts w:ascii="Arial" w:hAnsi="Arial" w:cs="Arial"/>
                <w:sz w:val="20"/>
              </w:rPr>
              <w:t xml:space="preserve"> appropriate steps to remedy the circumstances falling within any of the </w:t>
            </w:r>
            <w:r>
              <w:rPr>
                <w:rFonts w:ascii="Arial" w:hAnsi="Arial" w:cs="Arial"/>
                <w:sz w:val="20"/>
              </w:rPr>
              <w:t xml:space="preserve">relevant </w:t>
            </w:r>
            <w:r w:rsidRPr="0057372C">
              <w:rPr>
                <w:rFonts w:ascii="Arial" w:hAnsi="Arial" w:cs="Arial"/>
                <w:sz w:val="20"/>
              </w:rPr>
              <w:t>discretionary grounds and to put in place effective measures to prevent such circumstances occurring in the future.</w:t>
            </w:r>
            <w:r>
              <w:rPr>
                <w:rFonts w:ascii="Arial" w:hAnsi="Arial" w:cs="Arial"/>
                <w:sz w:val="20"/>
              </w:rPr>
              <w:t xml:space="preserve"> </w:t>
            </w:r>
          </w:p>
        </w:tc>
      </w:tr>
    </w:tbl>
    <w:p w14:paraId="5BFDDE96" w14:textId="77777777" w:rsidR="00147B41" w:rsidRDefault="00147B41" w:rsidP="00147B41">
      <w:pPr>
        <w:pStyle w:val="MRNumberedHeading2"/>
        <w:rPr>
          <w:color w:val="000000"/>
          <w:szCs w:val="20"/>
        </w:rPr>
      </w:pPr>
    </w:p>
    <w:p w14:paraId="3550FADB" w14:textId="77777777" w:rsidR="00147B41" w:rsidRPr="007578E9" w:rsidRDefault="00147B41" w:rsidP="00147B41">
      <w:pPr>
        <w:pStyle w:val="MRNumberedHeading2"/>
        <w:numPr>
          <w:ilvl w:val="0"/>
          <w:numId w:val="41"/>
        </w:numPr>
        <w:ind w:left="1134" w:hanging="567"/>
        <w:rPr>
          <w:b/>
          <w:bCs/>
          <w:color w:val="000000"/>
          <w:szCs w:val="20"/>
        </w:rPr>
      </w:pPr>
      <w:r w:rsidRPr="007578E9">
        <w:rPr>
          <w:b/>
          <w:bCs/>
          <w:color w:val="000000"/>
          <w:szCs w:val="20"/>
        </w:rPr>
        <w:t>Part 3 Section 5 Economic and Financial Standing</w:t>
      </w:r>
    </w:p>
    <w:p w14:paraId="7EB47FA4" w14:textId="77777777" w:rsidR="00147B41" w:rsidRPr="00043441" w:rsidRDefault="00147B41" w:rsidP="00147B41">
      <w:pPr>
        <w:autoSpaceDE w:val="0"/>
        <w:autoSpaceDN w:val="0"/>
        <w:adjustRightInd w:val="0"/>
        <w:rPr>
          <w:rFonts w:cs="Arial"/>
          <w:color w:val="FF0000"/>
          <w:lang w:val="en-US"/>
        </w:rPr>
      </w:pPr>
      <w:bookmarkStart w:id="96" w:name="_Hlk77936371"/>
      <w:r w:rsidRPr="00043441">
        <w:rPr>
          <w:rFonts w:cs="Arial"/>
          <w:lang w:val="en-US"/>
        </w:rPr>
        <w:t xml:space="preserve">Question </w:t>
      </w:r>
      <w:r>
        <w:rPr>
          <w:rFonts w:cs="Arial"/>
          <w:lang w:val="en-US"/>
        </w:rPr>
        <w:t>5</w:t>
      </w:r>
      <w:r w:rsidRPr="00043441">
        <w:rPr>
          <w:rFonts w:cs="Arial"/>
          <w:lang w:val="en-US"/>
        </w:rPr>
        <w:t>.1</w:t>
      </w:r>
      <w:r>
        <w:rPr>
          <w:rFonts w:cs="Arial"/>
          <w:lang w:val="en-US"/>
        </w:rPr>
        <w:t xml:space="preserve"> or 5.2 or 5.3</w:t>
      </w:r>
      <w:r w:rsidRPr="00043441">
        <w:rPr>
          <w:rFonts w:cs="Arial"/>
          <w:lang w:val="en-US"/>
        </w:rPr>
        <w:t xml:space="preserve">: </w:t>
      </w:r>
      <w:r w:rsidRPr="00043441">
        <w:rPr>
          <w:rFonts w:cs="Arial"/>
          <w:i/>
          <w:color w:val="FF0000"/>
          <w:lang w:val="en-US"/>
        </w:rPr>
        <w:tab/>
      </w:r>
      <w:r w:rsidRPr="00043441">
        <w:rPr>
          <w:rFonts w:cs="Arial"/>
          <w:i/>
          <w:color w:val="FF0000"/>
          <w:lang w:val="en-US"/>
        </w:rPr>
        <w:tab/>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147B41" w:rsidRPr="0057372C" w14:paraId="57AEC4C0" w14:textId="77777777" w:rsidTr="00C27501">
        <w:tc>
          <w:tcPr>
            <w:tcW w:w="1701" w:type="dxa"/>
            <w:tcBorders>
              <w:bottom w:val="single" w:sz="2" w:space="0" w:color="auto"/>
            </w:tcBorders>
            <w:shd w:val="clear" w:color="auto" w:fill="D9D9D9"/>
          </w:tcPr>
          <w:p w14:paraId="6D91BFD8" w14:textId="77777777" w:rsidR="00147B41" w:rsidRPr="0057372C" w:rsidRDefault="00147B41" w:rsidP="00C27501">
            <w:pPr>
              <w:pStyle w:val="nhsnormal"/>
              <w:overflowPunct/>
              <w:autoSpaceDE/>
              <w:autoSpaceDN/>
              <w:adjustRightInd/>
              <w:spacing w:before="120"/>
              <w:ind w:right="-113"/>
              <w:rPr>
                <w:rFonts w:ascii="Arial" w:hAnsi="Arial" w:cs="Arial"/>
                <w:b/>
                <w:sz w:val="20"/>
                <w:lang w:val="en-US"/>
              </w:rPr>
            </w:pPr>
            <w:r w:rsidRPr="0057372C">
              <w:rPr>
                <w:rFonts w:ascii="Arial" w:hAnsi="Arial" w:cs="Arial"/>
                <w:b/>
                <w:sz w:val="20"/>
              </w:rPr>
              <w:t>Score awarded</w:t>
            </w:r>
          </w:p>
        </w:tc>
        <w:tc>
          <w:tcPr>
            <w:tcW w:w="6804" w:type="dxa"/>
            <w:tcBorders>
              <w:bottom w:val="single" w:sz="2" w:space="0" w:color="auto"/>
            </w:tcBorders>
            <w:shd w:val="clear" w:color="auto" w:fill="D9D9D9"/>
          </w:tcPr>
          <w:p w14:paraId="0B79B8AF" w14:textId="77777777" w:rsidR="00147B41" w:rsidRPr="0057372C"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sz w:val="20"/>
                <w:lang w:val="en-US"/>
              </w:rPr>
              <w:t>Meaning</w:t>
            </w:r>
          </w:p>
        </w:tc>
      </w:tr>
      <w:tr w:rsidR="00147B41" w:rsidRPr="00C72ECB" w14:paraId="7AA58CB3" w14:textId="77777777" w:rsidTr="00C27501">
        <w:tblPrEx>
          <w:tblLook w:val="01E0" w:firstRow="1" w:lastRow="1" w:firstColumn="1" w:lastColumn="1" w:noHBand="0" w:noVBand="0"/>
        </w:tblPrEx>
        <w:trPr>
          <w:trHeight w:val="559"/>
        </w:trPr>
        <w:tc>
          <w:tcPr>
            <w:tcW w:w="1701" w:type="dxa"/>
            <w:vMerge w:val="restart"/>
            <w:shd w:val="clear" w:color="auto" w:fill="auto"/>
          </w:tcPr>
          <w:p w14:paraId="66BED5E9" w14:textId="77777777" w:rsidR="00147B41" w:rsidRDefault="00147B41" w:rsidP="00C27501">
            <w:pPr>
              <w:pStyle w:val="nhsnormal"/>
              <w:overflowPunct/>
              <w:autoSpaceDE/>
              <w:autoSpaceDN/>
              <w:adjustRightInd/>
              <w:ind w:right="441"/>
              <w:rPr>
                <w:rFonts w:ascii="Arial" w:hAnsi="Arial" w:cs="Arial"/>
                <w:sz w:val="20"/>
              </w:rPr>
            </w:pPr>
          </w:p>
          <w:p w14:paraId="42213585" w14:textId="77777777" w:rsidR="00147B41" w:rsidRDefault="00147B41" w:rsidP="00C27501">
            <w:pPr>
              <w:pStyle w:val="nhsnormal"/>
              <w:overflowPunct/>
              <w:autoSpaceDE/>
              <w:autoSpaceDN/>
              <w:adjustRightInd/>
              <w:ind w:right="441"/>
              <w:rPr>
                <w:rFonts w:ascii="Arial" w:hAnsi="Arial" w:cs="Arial"/>
                <w:sz w:val="20"/>
              </w:rPr>
            </w:pPr>
          </w:p>
          <w:p w14:paraId="0F0EFC0C" w14:textId="77777777" w:rsidR="00147B41" w:rsidRDefault="00147B41" w:rsidP="00C27501">
            <w:pPr>
              <w:pStyle w:val="nhsnormal"/>
              <w:overflowPunct/>
              <w:autoSpaceDE/>
              <w:autoSpaceDN/>
              <w:adjustRightInd/>
              <w:ind w:right="441"/>
              <w:rPr>
                <w:rFonts w:ascii="Arial" w:hAnsi="Arial" w:cs="Arial"/>
                <w:sz w:val="20"/>
              </w:rPr>
            </w:pPr>
          </w:p>
          <w:p w14:paraId="4CE80BD6" w14:textId="77777777" w:rsidR="00147B41" w:rsidRDefault="00147B41" w:rsidP="00C27501">
            <w:pPr>
              <w:pStyle w:val="nhsnormal"/>
              <w:overflowPunct/>
              <w:autoSpaceDE/>
              <w:autoSpaceDN/>
              <w:adjustRightInd/>
              <w:ind w:right="441"/>
              <w:rPr>
                <w:rFonts w:ascii="Arial" w:hAnsi="Arial" w:cs="Arial"/>
                <w:sz w:val="20"/>
              </w:rPr>
            </w:pPr>
          </w:p>
          <w:p w14:paraId="7D1AE269" w14:textId="77777777" w:rsidR="00147B41" w:rsidRDefault="00147B41" w:rsidP="00C27501">
            <w:pPr>
              <w:pStyle w:val="nhsnormal"/>
              <w:overflowPunct/>
              <w:autoSpaceDE/>
              <w:autoSpaceDN/>
              <w:adjustRightInd/>
              <w:ind w:right="441"/>
              <w:rPr>
                <w:rFonts w:ascii="Arial" w:hAnsi="Arial" w:cs="Arial"/>
                <w:sz w:val="20"/>
              </w:rPr>
            </w:pPr>
          </w:p>
          <w:p w14:paraId="0B6CD5E7" w14:textId="77777777" w:rsidR="00147B41" w:rsidRDefault="00147B41" w:rsidP="00C27501">
            <w:pPr>
              <w:pStyle w:val="nhsnormal"/>
              <w:overflowPunct/>
              <w:autoSpaceDE/>
              <w:autoSpaceDN/>
              <w:adjustRightInd/>
              <w:ind w:right="441"/>
              <w:rPr>
                <w:rFonts w:ascii="Arial" w:hAnsi="Arial" w:cs="Arial"/>
                <w:sz w:val="20"/>
              </w:rPr>
            </w:pPr>
          </w:p>
          <w:p w14:paraId="6956A6DA" w14:textId="77777777" w:rsidR="00147B41" w:rsidRDefault="00147B41" w:rsidP="00C27501">
            <w:pPr>
              <w:pStyle w:val="nhsnormal"/>
              <w:overflowPunct/>
              <w:autoSpaceDE/>
              <w:autoSpaceDN/>
              <w:adjustRightInd/>
              <w:ind w:right="441"/>
              <w:rPr>
                <w:rFonts w:ascii="Arial" w:hAnsi="Arial" w:cs="Arial"/>
                <w:sz w:val="20"/>
              </w:rPr>
            </w:pPr>
          </w:p>
          <w:p w14:paraId="3C4BF248" w14:textId="77777777" w:rsidR="00147B41" w:rsidRDefault="00147B41" w:rsidP="00C27501">
            <w:pPr>
              <w:pStyle w:val="nhsnormal"/>
              <w:overflowPunct/>
              <w:autoSpaceDE/>
              <w:autoSpaceDN/>
              <w:adjustRightInd/>
              <w:ind w:right="441"/>
              <w:rPr>
                <w:rFonts w:ascii="Arial" w:hAnsi="Arial" w:cs="Arial"/>
                <w:sz w:val="20"/>
              </w:rPr>
            </w:pPr>
          </w:p>
          <w:p w14:paraId="489A7C03" w14:textId="77777777" w:rsidR="00147B41" w:rsidRDefault="00147B41" w:rsidP="00C27501">
            <w:pPr>
              <w:pStyle w:val="nhsnormal"/>
              <w:overflowPunct/>
              <w:autoSpaceDE/>
              <w:autoSpaceDN/>
              <w:adjustRightInd/>
              <w:ind w:right="441"/>
              <w:rPr>
                <w:rFonts w:ascii="Arial" w:hAnsi="Arial" w:cs="Arial"/>
                <w:sz w:val="20"/>
              </w:rPr>
            </w:pPr>
          </w:p>
          <w:p w14:paraId="69946058" w14:textId="77777777" w:rsidR="00147B41" w:rsidRDefault="00147B41" w:rsidP="00C27501">
            <w:pPr>
              <w:pStyle w:val="nhsnormal"/>
              <w:overflowPunct/>
              <w:autoSpaceDE/>
              <w:autoSpaceDN/>
              <w:adjustRightInd/>
              <w:ind w:right="441"/>
              <w:rPr>
                <w:rFonts w:ascii="Arial" w:hAnsi="Arial" w:cs="Arial"/>
                <w:sz w:val="20"/>
              </w:rPr>
            </w:pPr>
          </w:p>
          <w:p w14:paraId="7C410753" w14:textId="77777777" w:rsidR="00147B41" w:rsidRDefault="00147B41" w:rsidP="00C27501">
            <w:pPr>
              <w:pStyle w:val="nhsnormal"/>
              <w:overflowPunct/>
              <w:autoSpaceDE/>
              <w:autoSpaceDN/>
              <w:adjustRightInd/>
              <w:ind w:right="441"/>
              <w:rPr>
                <w:rFonts w:ascii="Arial" w:hAnsi="Arial" w:cs="Arial"/>
                <w:sz w:val="20"/>
              </w:rPr>
            </w:pPr>
          </w:p>
          <w:p w14:paraId="65C308EA" w14:textId="77777777" w:rsidR="00147B41" w:rsidRDefault="00147B41" w:rsidP="00C27501">
            <w:pPr>
              <w:pStyle w:val="nhsnormal"/>
              <w:overflowPunct/>
              <w:autoSpaceDE/>
              <w:autoSpaceDN/>
              <w:adjustRightInd/>
              <w:ind w:right="441"/>
              <w:rPr>
                <w:rFonts w:ascii="Arial" w:hAnsi="Arial" w:cs="Arial"/>
                <w:sz w:val="20"/>
              </w:rPr>
            </w:pPr>
          </w:p>
          <w:p w14:paraId="0639EC54" w14:textId="77777777" w:rsidR="00147B41" w:rsidRDefault="00147B41" w:rsidP="00C27501">
            <w:pPr>
              <w:pStyle w:val="nhsnormal"/>
              <w:overflowPunct/>
              <w:autoSpaceDE/>
              <w:autoSpaceDN/>
              <w:adjustRightInd/>
              <w:ind w:right="441"/>
              <w:rPr>
                <w:rFonts w:ascii="Arial" w:hAnsi="Arial" w:cs="Arial"/>
                <w:sz w:val="20"/>
              </w:rPr>
            </w:pPr>
          </w:p>
          <w:p w14:paraId="772BF488" w14:textId="77777777" w:rsidR="00147B41" w:rsidRDefault="00147B41" w:rsidP="00C27501">
            <w:pPr>
              <w:pStyle w:val="nhsnormal"/>
              <w:overflowPunct/>
              <w:autoSpaceDE/>
              <w:autoSpaceDN/>
              <w:adjustRightInd/>
              <w:ind w:right="441"/>
              <w:rPr>
                <w:rFonts w:ascii="Arial" w:hAnsi="Arial" w:cs="Arial"/>
                <w:sz w:val="20"/>
              </w:rPr>
            </w:pPr>
          </w:p>
          <w:p w14:paraId="6C50F113" w14:textId="77777777" w:rsidR="00147B41" w:rsidRDefault="00147B41" w:rsidP="00C27501">
            <w:pPr>
              <w:pStyle w:val="nhsnormal"/>
              <w:overflowPunct/>
              <w:autoSpaceDE/>
              <w:autoSpaceDN/>
              <w:adjustRightInd/>
              <w:ind w:right="441"/>
              <w:rPr>
                <w:rFonts w:ascii="Arial" w:hAnsi="Arial" w:cs="Arial"/>
                <w:sz w:val="20"/>
              </w:rPr>
            </w:pPr>
          </w:p>
          <w:p w14:paraId="783D66DA" w14:textId="77777777" w:rsidR="00147B41" w:rsidRDefault="00147B41" w:rsidP="00C27501">
            <w:pPr>
              <w:pStyle w:val="nhsnormal"/>
              <w:overflowPunct/>
              <w:autoSpaceDE/>
              <w:autoSpaceDN/>
              <w:adjustRightInd/>
              <w:ind w:right="441"/>
              <w:rPr>
                <w:rFonts w:ascii="Arial" w:hAnsi="Arial" w:cs="Arial"/>
                <w:sz w:val="20"/>
              </w:rPr>
            </w:pPr>
          </w:p>
          <w:p w14:paraId="669FAA43" w14:textId="77777777" w:rsidR="00147B41" w:rsidRPr="00C72ECB" w:rsidRDefault="00147B41" w:rsidP="00C27501">
            <w:pPr>
              <w:pStyle w:val="nhsnormal"/>
              <w:overflowPunct/>
              <w:autoSpaceDE/>
              <w:autoSpaceDN/>
              <w:adjustRightInd/>
              <w:ind w:right="441"/>
              <w:rPr>
                <w:rFonts w:ascii="Arial" w:hAnsi="Arial" w:cs="Arial"/>
                <w:sz w:val="20"/>
              </w:rPr>
            </w:pPr>
            <w:r w:rsidRPr="00C72ECB">
              <w:rPr>
                <w:rFonts w:ascii="Arial" w:hAnsi="Arial" w:cs="Arial"/>
                <w:sz w:val="20"/>
              </w:rPr>
              <w:t>Pass</w:t>
            </w:r>
          </w:p>
        </w:tc>
        <w:tc>
          <w:tcPr>
            <w:tcW w:w="6804" w:type="dxa"/>
            <w:shd w:val="clear" w:color="auto" w:fill="auto"/>
          </w:tcPr>
          <w:p w14:paraId="1653A9EE" w14:textId="77777777" w:rsidR="00147B41" w:rsidRDefault="00147B41" w:rsidP="00C27501">
            <w:pPr>
              <w:ind w:left="457" w:hanging="457"/>
              <w:rPr>
                <w:rFonts w:cs="Arial"/>
              </w:rPr>
            </w:pPr>
            <w:r>
              <w:rPr>
                <w:rFonts w:cs="Arial"/>
              </w:rPr>
              <w:t xml:space="preserve">(5.1) </w:t>
            </w:r>
          </w:p>
          <w:p w14:paraId="22AABDEB" w14:textId="77777777" w:rsidR="00147B41" w:rsidRPr="00C72ECB" w:rsidRDefault="00147B41" w:rsidP="00C27501">
            <w:pPr>
              <w:rPr>
                <w:rFonts w:cs="Arial"/>
              </w:rPr>
            </w:pPr>
            <w:r>
              <w:rPr>
                <w:rFonts w:cs="Arial"/>
              </w:rPr>
              <w:t xml:space="preserve">Documentary evidence of economic and financial standing is available </w:t>
            </w:r>
            <w:r w:rsidRPr="00AC48CC">
              <w:rPr>
                <w:rFonts w:cs="Arial"/>
              </w:rPr>
              <w:t xml:space="preserve">electronically </w:t>
            </w:r>
            <w:r w:rsidRPr="00AC48CC">
              <w:rPr>
                <w:rFonts w:eastAsia="Arial" w:cs="Arial"/>
                <w:color w:val="000000"/>
              </w:rPr>
              <w:t>(e.g. financial statements filed with Companies House),</w:t>
            </w:r>
            <w:r>
              <w:rPr>
                <w:rFonts w:eastAsia="Arial" w:cs="Arial"/>
                <w:color w:val="000000"/>
                <w:szCs w:val="22"/>
              </w:rPr>
              <w:t xml:space="preserve"> </w:t>
            </w:r>
            <w:r>
              <w:rPr>
                <w:rFonts w:cs="Arial"/>
              </w:rPr>
              <w:t xml:space="preserve">and </w:t>
            </w:r>
            <w:r w:rsidRPr="00C72ECB">
              <w:rPr>
                <w:rFonts w:cs="Arial"/>
              </w:rPr>
              <w:t xml:space="preserve">You </w:t>
            </w:r>
            <w:r w:rsidRPr="00714A8C">
              <w:rPr>
                <w:rFonts w:cs="Arial"/>
                <w:bCs/>
              </w:rPr>
              <w:t>have provided</w:t>
            </w:r>
            <w:r w:rsidRPr="00C72ECB">
              <w:rPr>
                <w:rFonts w:cs="Arial"/>
              </w:rPr>
              <w:t xml:space="preserve">: </w:t>
            </w:r>
          </w:p>
          <w:p w14:paraId="0B44AB87" w14:textId="77777777" w:rsidR="00147B41" w:rsidRPr="0021632F" w:rsidRDefault="00147B41" w:rsidP="00C27501">
            <w:pPr>
              <w:pStyle w:val="ListParagraph"/>
              <w:ind w:left="315"/>
              <w:jc w:val="both"/>
              <w:rPr>
                <w:rFonts w:cs="Arial"/>
                <w:sz w:val="20"/>
                <w:szCs w:val="20"/>
              </w:rPr>
            </w:pPr>
            <w:r w:rsidRPr="0021632F">
              <w:rPr>
                <w:rFonts w:cs="Arial"/>
                <w:sz w:val="20"/>
                <w:szCs w:val="20"/>
              </w:rPr>
              <w:t>the web address</w:t>
            </w:r>
            <w:r>
              <w:rPr>
                <w:rFonts w:cs="Arial"/>
                <w:sz w:val="20"/>
                <w:szCs w:val="20"/>
              </w:rPr>
              <w:t>,</w:t>
            </w:r>
            <w:r w:rsidRPr="0021632F">
              <w:rPr>
                <w:rFonts w:cs="Arial"/>
                <w:sz w:val="20"/>
                <w:szCs w:val="20"/>
              </w:rPr>
              <w:t xml:space="preserve"> issuing authority and precise reference of the documents</w:t>
            </w:r>
          </w:p>
          <w:p w14:paraId="647514A3" w14:textId="77777777" w:rsidR="00147B41" w:rsidRPr="00904680" w:rsidRDefault="00147B41" w:rsidP="00C27501">
            <w:pPr>
              <w:rPr>
                <w:rFonts w:cs="Arial"/>
              </w:rPr>
            </w:pPr>
            <w:r w:rsidRPr="00904680">
              <w:rPr>
                <w:rFonts w:cs="Arial"/>
                <w:b/>
                <w:bCs/>
              </w:rPr>
              <w:t>OR</w:t>
            </w:r>
          </w:p>
        </w:tc>
      </w:tr>
      <w:tr w:rsidR="00147B41" w:rsidRPr="00C72ECB" w14:paraId="7E54D5A8" w14:textId="77777777" w:rsidTr="00C27501">
        <w:tblPrEx>
          <w:tblLook w:val="01E0" w:firstRow="1" w:lastRow="1" w:firstColumn="1" w:lastColumn="1" w:noHBand="0" w:noVBand="0"/>
        </w:tblPrEx>
        <w:trPr>
          <w:trHeight w:val="559"/>
        </w:trPr>
        <w:tc>
          <w:tcPr>
            <w:tcW w:w="1701" w:type="dxa"/>
            <w:vMerge/>
            <w:shd w:val="clear" w:color="auto" w:fill="auto"/>
          </w:tcPr>
          <w:p w14:paraId="3C13A6EA" w14:textId="77777777" w:rsidR="00147B41" w:rsidRPr="00C72ECB" w:rsidRDefault="00147B41" w:rsidP="00C27501">
            <w:pPr>
              <w:pStyle w:val="nhsnormal"/>
              <w:overflowPunct/>
              <w:autoSpaceDE/>
              <w:autoSpaceDN/>
              <w:adjustRightInd/>
              <w:ind w:right="441"/>
              <w:rPr>
                <w:rFonts w:ascii="Arial" w:hAnsi="Arial" w:cs="Arial"/>
                <w:sz w:val="20"/>
              </w:rPr>
            </w:pPr>
          </w:p>
        </w:tc>
        <w:tc>
          <w:tcPr>
            <w:tcW w:w="6804" w:type="dxa"/>
            <w:shd w:val="clear" w:color="auto" w:fill="auto"/>
          </w:tcPr>
          <w:p w14:paraId="58F72A76" w14:textId="77777777" w:rsidR="00147B41" w:rsidRDefault="00147B41" w:rsidP="00C27501">
            <w:pPr>
              <w:rPr>
                <w:rFonts w:cs="Arial"/>
              </w:rPr>
            </w:pPr>
            <w:r>
              <w:rPr>
                <w:rFonts w:cs="Arial"/>
              </w:rPr>
              <w:t xml:space="preserve">(5.2) </w:t>
            </w:r>
          </w:p>
          <w:p w14:paraId="1D24C756" w14:textId="77777777" w:rsidR="00147B41" w:rsidRDefault="00147B41" w:rsidP="00C27501">
            <w:pPr>
              <w:rPr>
                <w:rFonts w:cs="Arial"/>
              </w:rPr>
            </w:pPr>
          </w:p>
          <w:p w14:paraId="26FFF93F" w14:textId="77777777" w:rsidR="00147B41" w:rsidRPr="00C72ECB" w:rsidRDefault="00147B41" w:rsidP="00C27501">
            <w:pPr>
              <w:rPr>
                <w:rFonts w:cs="Arial"/>
              </w:rPr>
            </w:pPr>
            <w:r>
              <w:rPr>
                <w:rFonts w:cs="Arial"/>
              </w:rPr>
              <w:t xml:space="preserve">Documentary evidence of economic and financial standing is not available electronically but </w:t>
            </w:r>
            <w:r w:rsidRPr="00C72ECB">
              <w:rPr>
                <w:rFonts w:cs="Arial"/>
              </w:rPr>
              <w:t xml:space="preserve">You </w:t>
            </w:r>
            <w:r w:rsidRPr="00714A8C">
              <w:rPr>
                <w:rFonts w:cs="Arial"/>
                <w:bCs/>
              </w:rPr>
              <w:t>have provided</w:t>
            </w:r>
            <w:r w:rsidRPr="00C72ECB">
              <w:rPr>
                <w:rFonts w:cs="Arial"/>
              </w:rPr>
              <w:t xml:space="preserve">: </w:t>
            </w:r>
          </w:p>
          <w:p w14:paraId="4509B8E8" w14:textId="77777777" w:rsidR="00147B41" w:rsidRDefault="00147B41" w:rsidP="00C27501">
            <w:pPr>
              <w:pStyle w:val="ListParagraph"/>
              <w:spacing w:before="0"/>
              <w:ind w:left="0"/>
              <w:rPr>
                <w:rFonts w:cs="Arial"/>
                <w:sz w:val="20"/>
                <w:szCs w:val="20"/>
              </w:rPr>
            </w:pPr>
          </w:p>
          <w:p w14:paraId="21078003" w14:textId="77777777" w:rsidR="00147B41" w:rsidRDefault="00147B41" w:rsidP="00C27501">
            <w:pPr>
              <w:pStyle w:val="ListParagraph"/>
              <w:ind w:left="315"/>
              <w:jc w:val="both"/>
              <w:rPr>
                <w:rFonts w:cs="Arial"/>
                <w:sz w:val="20"/>
                <w:szCs w:val="20"/>
              </w:rPr>
            </w:pPr>
            <w:r w:rsidRPr="007179AC">
              <w:rPr>
                <w:rFonts w:cs="Arial"/>
                <w:sz w:val="20"/>
                <w:szCs w:val="20"/>
              </w:rPr>
              <w:t xml:space="preserve">a copy of your detailed accounts for the last two years (audited if required by law) </w:t>
            </w:r>
          </w:p>
          <w:p w14:paraId="37C6C3DD" w14:textId="77777777" w:rsidR="00147B41" w:rsidRDefault="00147B41" w:rsidP="00C27501">
            <w:pPr>
              <w:pStyle w:val="ListParagraph"/>
              <w:ind w:left="730"/>
              <w:jc w:val="both"/>
              <w:rPr>
                <w:rFonts w:cs="Arial"/>
                <w:sz w:val="20"/>
                <w:szCs w:val="20"/>
              </w:rPr>
            </w:pPr>
          </w:p>
          <w:p w14:paraId="5F54C7C8" w14:textId="77777777" w:rsidR="00147B41" w:rsidRPr="00714A8C" w:rsidRDefault="00147B41" w:rsidP="00C27501">
            <w:pPr>
              <w:ind w:left="32"/>
              <w:rPr>
                <w:rFonts w:cs="Arial"/>
              </w:rPr>
            </w:pPr>
            <w:r w:rsidRPr="00714A8C">
              <w:rPr>
                <w:rFonts w:cs="Arial"/>
                <w:b/>
                <w:bCs/>
              </w:rPr>
              <w:t>and</w:t>
            </w:r>
            <w:r w:rsidRPr="00714A8C">
              <w:rPr>
                <w:rFonts w:cs="Arial"/>
              </w:rPr>
              <w:t xml:space="preserve"> for </w:t>
            </w:r>
            <w:r w:rsidRPr="00714A8C">
              <w:rPr>
                <w:rFonts w:eastAsia="Arial" w:cs="Arial"/>
                <w:color w:val="000000"/>
              </w:rPr>
              <w:t>any other person or entity on whom you are relying to meet the selection criteria relating to economic and financial standing, You have provided</w:t>
            </w:r>
          </w:p>
          <w:p w14:paraId="52811CF8" w14:textId="77777777" w:rsidR="00147B41" w:rsidRDefault="00147B41" w:rsidP="00C27501">
            <w:pPr>
              <w:pStyle w:val="ListParagraph"/>
              <w:spacing w:before="80"/>
              <w:ind w:left="731"/>
              <w:jc w:val="both"/>
              <w:rPr>
                <w:rFonts w:cs="Arial"/>
                <w:sz w:val="20"/>
                <w:szCs w:val="20"/>
              </w:rPr>
            </w:pPr>
          </w:p>
          <w:p w14:paraId="3E4143B7" w14:textId="77777777" w:rsidR="00147B41" w:rsidRPr="00904680" w:rsidRDefault="00147B41" w:rsidP="00C27501">
            <w:pPr>
              <w:pStyle w:val="ListParagraph"/>
              <w:ind w:left="315"/>
              <w:jc w:val="both"/>
              <w:rPr>
                <w:rFonts w:cs="Arial"/>
                <w:sz w:val="20"/>
                <w:szCs w:val="20"/>
              </w:rPr>
            </w:pPr>
            <w:r w:rsidRPr="00904680">
              <w:rPr>
                <w:rFonts w:eastAsia="Arial" w:cs="Arial"/>
                <w:color w:val="000000"/>
                <w:sz w:val="20"/>
                <w:szCs w:val="20"/>
              </w:rPr>
              <w:t>a copy of their detailed accounts for the last two years (audited if required by law).</w:t>
            </w:r>
          </w:p>
          <w:p w14:paraId="68CF935A" w14:textId="77777777" w:rsidR="00147B41" w:rsidRDefault="00147B41" w:rsidP="00C27501">
            <w:pPr>
              <w:ind w:left="457" w:hanging="457"/>
              <w:rPr>
                <w:rFonts w:cs="Arial"/>
              </w:rPr>
            </w:pPr>
            <w:r w:rsidRPr="00904680">
              <w:rPr>
                <w:rFonts w:cs="Arial"/>
                <w:b/>
                <w:bCs/>
              </w:rPr>
              <w:t>OR</w:t>
            </w:r>
            <w:r w:rsidRPr="007179AC">
              <w:rPr>
                <w:rFonts w:cs="Arial"/>
              </w:rPr>
              <w:tab/>
            </w:r>
          </w:p>
        </w:tc>
      </w:tr>
      <w:tr w:rsidR="00147B41" w:rsidRPr="00C72ECB" w14:paraId="152269BB" w14:textId="77777777" w:rsidTr="00C27501">
        <w:tblPrEx>
          <w:tblLook w:val="01E0" w:firstRow="1" w:lastRow="1" w:firstColumn="1" w:lastColumn="1" w:noHBand="0" w:noVBand="0"/>
        </w:tblPrEx>
        <w:trPr>
          <w:trHeight w:val="559"/>
        </w:trPr>
        <w:tc>
          <w:tcPr>
            <w:tcW w:w="1701" w:type="dxa"/>
            <w:vMerge/>
            <w:shd w:val="clear" w:color="auto" w:fill="auto"/>
          </w:tcPr>
          <w:p w14:paraId="179598CD" w14:textId="77777777" w:rsidR="00147B41" w:rsidRPr="00C72ECB" w:rsidRDefault="00147B41" w:rsidP="00C27501">
            <w:pPr>
              <w:pStyle w:val="nhsnormal"/>
              <w:overflowPunct/>
              <w:autoSpaceDE/>
              <w:autoSpaceDN/>
              <w:adjustRightInd/>
              <w:ind w:right="441"/>
              <w:rPr>
                <w:rFonts w:ascii="Arial" w:hAnsi="Arial" w:cs="Arial"/>
                <w:sz w:val="20"/>
              </w:rPr>
            </w:pPr>
          </w:p>
        </w:tc>
        <w:tc>
          <w:tcPr>
            <w:tcW w:w="6804" w:type="dxa"/>
            <w:shd w:val="clear" w:color="auto" w:fill="auto"/>
          </w:tcPr>
          <w:p w14:paraId="6113B33B" w14:textId="77777777" w:rsidR="00147B41" w:rsidRDefault="00147B41" w:rsidP="00C27501">
            <w:pPr>
              <w:ind w:left="457" w:hanging="457"/>
              <w:rPr>
                <w:rFonts w:cs="Arial"/>
              </w:rPr>
            </w:pPr>
            <w:r>
              <w:rPr>
                <w:rFonts w:cs="Arial"/>
              </w:rPr>
              <w:t>(5.3)</w:t>
            </w:r>
          </w:p>
          <w:p w14:paraId="4BCFD891" w14:textId="77777777" w:rsidR="00147B41" w:rsidRDefault="00147B41" w:rsidP="00C27501">
            <w:pPr>
              <w:pStyle w:val="Standard"/>
              <w:jc w:val="both"/>
              <w:rPr>
                <w:rFonts w:ascii="Arial" w:eastAsia="Arial" w:hAnsi="Arial" w:cs="Arial"/>
                <w:color w:val="000000"/>
                <w:sz w:val="20"/>
                <w:szCs w:val="20"/>
              </w:rPr>
            </w:pPr>
            <w:r w:rsidRPr="00EB0701">
              <w:rPr>
                <w:rFonts w:ascii="Arial" w:hAnsi="Arial" w:cs="Arial"/>
                <w:sz w:val="20"/>
                <w:szCs w:val="20"/>
              </w:rPr>
              <w:t xml:space="preserve">You have not been able to </w:t>
            </w:r>
            <w:r w:rsidRPr="00EB0701">
              <w:rPr>
                <w:rFonts w:ascii="Arial" w:eastAsia="Arial" w:hAnsi="Arial" w:cs="Arial"/>
                <w:color w:val="000000"/>
                <w:sz w:val="20"/>
                <w:szCs w:val="20"/>
              </w:rPr>
              <w:t>provide a response to questions 5.1 or 5.2</w:t>
            </w:r>
            <w:r>
              <w:rPr>
                <w:rFonts w:ascii="Arial" w:eastAsia="Arial" w:hAnsi="Arial" w:cs="Arial"/>
                <w:color w:val="000000"/>
                <w:sz w:val="20"/>
                <w:szCs w:val="20"/>
              </w:rPr>
              <w:t xml:space="preserve"> but You have provided any of the following alternatives:</w:t>
            </w:r>
          </w:p>
          <w:p w14:paraId="7FB40F5C" w14:textId="77777777" w:rsidR="00147B41" w:rsidRDefault="00147B41" w:rsidP="00C27501">
            <w:pPr>
              <w:pStyle w:val="Standard"/>
              <w:jc w:val="both"/>
              <w:rPr>
                <w:rFonts w:ascii="Arial" w:eastAsia="Arial" w:hAnsi="Arial" w:cs="Arial"/>
                <w:color w:val="000000"/>
                <w:sz w:val="20"/>
                <w:szCs w:val="20"/>
              </w:rPr>
            </w:pPr>
          </w:p>
          <w:p w14:paraId="39BE30B6" w14:textId="77777777" w:rsidR="00147B41" w:rsidRDefault="00147B41" w:rsidP="00C27501">
            <w:pPr>
              <w:pStyle w:val="Standard"/>
              <w:numPr>
                <w:ilvl w:val="0"/>
                <w:numId w:val="37"/>
              </w:numPr>
              <w:jc w:val="both"/>
              <w:rPr>
                <w:rFonts w:ascii="Arial" w:eastAsia="Arial" w:hAnsi="Arial" w:cs="Arial"/>
                <w:color w:val="000000"/>
                <w:sz w:val="20"/>
                <w:szCs w:val="20"/>
              </w:rPr>
            </w:pPr>
            <w:r w:rsidRPr="00EB0701">
              <w:rPr>
                <w:rFonts w:ascii="Arial" w:eastAsia="Arial" w:hAnsi="Arial" w:cs="Arial"/>
                <w:color w:val="000000"/>
                <w:sz w:val="20"/>
                <w:szCs w:val="20"/>
              </w:rPr>
              <w:t>a</w:t>
            </w:r>
            <w:r>
              <w:rPr>
                <w:rFonts w:ascii="Arial" w:eastAsia="Arial" w:hAnsi="Arial" w:cs="Arial"/>
                <w:color w:val="000000"/>
                <w:sz w:val="20"/>
                <w:szCs w:val="20"/>
              </w:rPr>
              <w:t xml:space="preserve"> </w:t>
            </w:r>
            <w:r w:rsidRPr="00EB0701">
              <w:rPr>
                <w:rFonts w:ascii="Arial" w:eastAsia="Arial" w:hAnsi="Arial" w:cs="Arial"/>
                <w:color w:val="000000"/>
                <w:sz w:val="20"/>
                <w:szCs w:val="20"/>
              </w:rPr>
              <w:t>statement of your annual turnover, Profit and Loss Account/Income statement, Balance Sheet/statement of Financial Position and Statement of Cash Flow for the most recent year(s) of trading and a bank letter outlining the current cash and credit facility position.</w:t>
            </w:r>
          </w:p>
          <w:p w14:paraId="505F8C5C" w14:textId="77777777" w:rsidR="00147B41" w:rsidRDefault="00147B41" w:rsidP="00C27501">
            <w:pPr>
              <w:pStyle w:val="Standard"/>
              <w:ind w:left="675"/>
              <w:jc w:val="both"/>
              <w:rPr>
                <w:rFonts w:ascii="Arial" w:eastAsia="Arial" w:hAnsi="Arial" w:cs="Arial"/>
                <w:color w:val="000000"/>
                <w:sz w:val="20"/>
                <w:szCs w:val="20"/>
              </w:rPr>
            </w:pPr>
          </w:p>
          <w:p w14:paraId="7C9881E1" w14:textId="77777777" w:rsidR="00147B41" w:rsidRPr="00EB0701" w:rsidRDefault="00147B41" w:rsidP="00C27501">
            <w:pPr>
              <w:pStyle w:val="Standard"/>
              <w:numPr>
                <w:ilvl w:val="0"/>
                <w:numId w:val="37"/>
              </w:numPr>
              <w:jc w:val="both"/>
              <w:rPr>
                <w:rFonts w:ascii="Arial" w:eastAsia="Arial" w:hAnsi="Arial" w:cs="Arial"/>
                <w:color w:val="000000"/>
                <w:sz w:val="20"/>
                <w:szCs w:val="20"/>
              </w:rPr>
            </w:pPr>
            <w:r w:rsidRPr="00EB0701">
              <w:rPr>
                <w:rFonts w:ascii="Arial" w:eastAsia="Arial" w:hAnsi="Arial" w:cs="Arial"/>
                <w:color w:val="000000"/>
                <w:sz w:val="20"/>
                <w:szCs w:val="20"/>
              </w:rPr>
              <w:lastRenderedPageBreak/>
              <w:t>Alternative information to evidence economic and financial standing (e.g. forecast financial statements and a statement of funding provided by the owners and/or the bank, charity accruals accounts or an alternative means of demonstrating financial status).</w:t>
            </w:r>
          </w:p>
          <w:p w14:paraId="01BB9A7D" w14:textId="77777777" w:rsidR="00147B41" w:rsidRDefault="00147B41" w:rsidP="00C27501">
            <w:pPr>
              <w:ind w:left="457" w:hanging="457"/>
              <w:rPr>
                <w:rFonts w:cs="Arial"/>
              </w:rPr>
            </w:pPr>
          </w:p>
        </w:tc>
      </w:tr>
      <w:tr w:rsidR="00147B41" w:rsidRPr="00C72ECB" w14:paraId="71DB9494" w14:textId="77777777" w:rsidTr="00C27501">
        <w:tblPrEx>
          <w:tblLook w:val="01E0" w:firstRow="1" w:lastRow="1" w:firstColumn="1" w:lastColumn="1" w:noHBand="0" w:noVBand="0"/>
        </w:tblPrEx>
        <w:trPr>
          <w:trHeight w:val="1597"/>
        </w:trPr>
        <w:tc>
          <w:tcPr>
            <w:tcW w:w="1701" w:type="dxa"/>
            <w:vMerge w:val="restart"/>
            <w:shd w:val="clear" w:color="auto" w:fill="auto"/>
          </w:tcPr>
          <w:p w14:paraId="643EE6E0" w14:textId="77777777" w:rsidR="00147B41" w:rsidRDefault="00147B41" w:rsidP="00C27501">
            <w:pPr>
              <w:pStyle w:val="nhsnormal"/>
              <w:overflowPunct/>
              <w:autoSpaceDE/>
              <w:autoSpaceDN/>
              <w:adjustRightInd/>
              <w:ind w:right="441"/>
              <w:rPr>
                <w:rFonts w:ascii="Arial" w:hAnsi="Arial" w:cs="Arial"/>
                <w:sz w:val="20"/>
              </w:rPr>
            </w:pPr>
          </w:p>
          <w:p w14:paraId="5C2C1C34" w14:textId="77777777" w:rsidR="00147B41" w:rsidRDefault="00147B41" w:rsidP="00C27501">
            <w:pPr>
              <w:pStyle w:val="nhsnormal"/>
              <w:overflowPunct/>
              <w:autoSpaceDE/>
              <w:autoSpaceDN/>
              <w:adjustRightInd/>
              <w:ind w:right="441"/>
              <w:rPr>
                <w:rFonts w:ascii="Arial" w:hAnsi="Arial" w:cs="Arial"/>
                <w:sz w:val="20"/>
              </w:rPr>
            </w:pPr>
          </w:p>
          <w:p w14:paraId="2342E842" w14:textId="77777777" w:rsidR="00147B41" w:rsidRDefault="00147B41" w:rsidP="00C27501">
            <w:pPr>
              <w:pStyle w:val="nhsnormal"/>
              <w:overflowPunct/>
              <w:autoSpaceDE/>
              <w:autoSpaceDN/>
              <w:adjustRightInd/>
              <w:ind w:right="441"/>
              <w:rPr>
                <w:rFonts w:ascii="Arial" w:hAnsi="Arial" w:cs="Arial"/>
                <w:sz w:val="20"/>
              </w:rPr>
            </w:pPr>
          </w:p>
          <w:p w14:paraId="58D4FEFF" w14:textId="77777777" w:rsidR="00147B41" w:rsidRDefault="00147B41" w:rsidP="00C27501">
            <w:pPr>
              <w:pStyle w:val="nhsnormal"/>
              <w:overflowPunct/>
              <w:autoSpaceDE/>
              <w:autoSpaceDN/>
              <w:adjustRightInd/>
              <w:ind w:right="441"/>
              <w:rPr>
                <w:rFonts w:ascii="Arial" w:hAnsi="Arial" w:cs="Arial"/>
                <w:sz w:val="20"/>
              </w:rPr>
            </w:pPr>
          </w:p>
          <w:p w14:paraId="7E47605D" w14:textId="77777777" w:rsidR="00147B41" w:rsidRDefault="00147B41" w:rsidP="00C27501">
            <w:pPr>
              <w:pStyle w:val="nhsnormal"/>
              <w:overflowPunct/>
              <w:autoSpaceDE/>
              <w:autoSpaceDN/>
              <w:adjustRightInd/>
              <w:ind w:right="441"/>
              <w:rPr>
                <w:rFonts w:ascii="Arial" w:hAnsi="Arial" w:cs="Arial"/>
                <w:sz w:val="20"/>
              </w:rPr>
            </w:pPr>
          </w:p>
          <w:p w14:paraId="1348C6ED" w14:textId="77777777" w:rsidR="00147B41" w:rsidRDefault="00147B41" w:rsidP="00C27501">
            <w:pPr>
              <w:pStyle w:val="nhsnormal"/>
              <w:overflowPunct/>
              <w:autoSpaceDE/>
              <w:autoSpaceDN/>
              <w:adjustRightInd/>
              <w:ind w:right="441"/>
              <w:rPr>
                <w:rFonts w:ascii="Arial" w:hAnsi="Arial" w:cs="Arial"/>
                <w:sz w:val="20"/>
              </w:rPr>
            </w:pPr>
          </w:p>
          <w:p w14:paraId="6A041E61" w14:textId="77777777" w:rsidR="00147B41" w:rsidRDefault="00147B41" w:rsidP="00C27501">
            <w:pPr>
              <w:pStyle w:val="nhsnormal"/>
              <w:overflowPunct/>
              <w:autoSpaceDE/>
              <w:autoSpaceDN/>
              <w:adjustRightInd/>
              <w:ind w:right="441"/>
              <w:rPr>
                <w:rFonts w:ascii="Arial" w:hAnsi="Arial" w:cs="Arial"/>
                <w:sz w:val="20"/>
              </w:rPr>
            </w:pPr>
          </w:p>
          <w:p w14:paraId="3B0E567D" w14:textId="77777777" w:rsidR="00147B41" w:rsidRDefault="00147B41" w:rsidP="00C27501">
            <w:pPr>
              <w:pStyle w:val="nhsnormal"/>
              <w:overflowPunct/>
              <w:autoSpaceDE/>
              <w:autoSpaceDN/>
              <w:adjustRightInd/>
              <w:ind w:right="441"/>
              <w:rPr>
                <w:rFonts w:ascii="Arial" w:hAnsi="Arial" w:cs="Arial"/>
                <w:sz w:val="20"/>
              </w:rPr>
            </w:pPr>
          </w:p>
          <w:p w14:paraId="3018DECA" w14:textId="77777777" w:rsidR="00147B41" w:rsidRDefault="00147B41" w:rsidP="00C27501">
            <w:pPr>
              <w:pStyle w:val="nhsnormal"/>
              <w:overflowPunct/>
              <w:autoSpaceDE/>
              <w:autoSpaceDN/>
              <w:adjustRightInd/>
              <w:ind w:right="441"/>
              <w:rPr>
                <w:rFonts w:ascii="Arial" w:hAnsi="Arial" w:cs="Arial"/>
                <w:sz w:val="20"/>
              </w:rPr>
            </w:pPr>
          </w:p>
          <w:p w14:paraId="4527BC01" w14:textId="77777777" w:rsidR="00147B41" w:rsidRDefault="00147B41" w:rsidP="00C27501">
            <w:pPr>
              <w:pStyle w:val="nhsnormal"/>
              <w:overflowPunct/>
              <w:autoSpaceDE/>
              <w:autoSpaceDN/>
              <w:adjustRightInd/>
              <w:ind w:right="441"/>
              <w:rPr>
                <w:rFonts w:ascii="Arial" w:hAnsi="Arial" w:cs="Arial"/>
                <w:sz w:val="20"/>
              </w:rPr>
            </w:pPr>
          </w:p>
          <w:p w14:paraId="20645D4A" w14:textId="77777777" w:rsidR="00147B41" w:rsidRDefault="00147B41" w:rsidP="00C27501">
            <w:pPr>
              <w:pStyle w:val="nhsnormal"/>
              <w:overflowPunct/>
              <w:autoSpaceDE/>
              <w:autoSpaceDN/>
              <w:adjustRightInd/>
              <w:ind w:right="441"/>
              <w:rPr>
                <w:rFonts w:ascii="Arial" w:hAnsi="Arial" w:cs="Arial"/>
                <w:sz w:val="20"/>
              </w:rPr>
            </w:pPr>
          </w:p>
          <w:p w14:paraId="455B9B13" w14:textId="77777777" w:rsidR="00147B41" w:rsidRDefault="00147B41" w:rsidP="00C27501">
            <w:pPr>
              <w:pStyle w:val="nhsnormal"/>
              <w:overflowPunct/>
              <w:autoSpaceDE/>
              <w:autoSpaceDN/>
              <w:adjustRightInd/>
              <w:ind w:right="441"/>
              <w:rPr>
                <w:rFonts w:ascii="Arial" w:hAnsi="Arial" w:cs="Arial"/>
                <w:sz w:val="20"/>
              </w:rPr>
            </w:pPr>
          </w:p>
          <w:p w14:paraId="665914C5" w14:textId="77777777" w:rsidR="00147B41" w:rsidRDefault="00147B41" w:rsidP="00C27501">
            <w:pPr>
              <w:pStyle w:val="nhsnormal"/>
              <w:overflowPunct/>
              <w:autoSpaceDE/>
              <w:autoSpaceDN/>
              <w:adjustRightInd/>
              <w:ind w:right="441"/>
              <w:rPr>
                <w:rFonts w:ascii="Arial" w:hAnsi="Arial" w:cs="Arial"/>
                <w:sz w:val="20"/>
              </w:rPr>
            </w:pPr>
          </w:p>
          <w:p w14:paraId="027EC6DA" w14:textId="77777777" w:rsidR="00147B41" w:rsidRDefault="00147B41" w:rsidP="00C27501">
            <w:pPr>
              <w:pStyle w:val="nhsnormal"/>
              <w:overflowPunct/>
              <w:autoSpaceDE/>
              <w:autoSpaceDN/>
              <w:adjustRightInd/>
              <w:ind w:right="441"/>
              <w:rPr>
                <w:rFonts w:ascii="Arial" w:hAnsi="Arial" w:cs="Arial"/>
                <w:sz w:val="20"/>
              </w:rPr>
            </w:pPr>
          </w:p>
          <w:p w14:paraId="549F4148" w14:textId="77777777" w:rsidR="00147B41" w:rsidRPr="00C72ECB" w:rsidRDefault="00147B41" w:rsidP="00C27501">
            <w:pPr>
              <w:pStyle w:val="nhsnormal"/>
              <w:overflowPunct/>
              <w:autoSpaceDE/>
              <w:autoSpaceDN/>
              <w:adjustRightInd/>
              <w:ind w:right="441"/>
              <w:rPr>
                <w:rFonts w:ascii="Arial" w:hAnsi="Arial" w:cs="Arial"/>
                <w:sz w:val="20"/>
              </w:rPr>
            </w:pPr>
            <w:r w:rsidRPr="00C72ECB">
              <w:rPr>
                <w:rFonts w:ascii="Arial" w:hAnsi="Arial" w:cs="Arial"/>
                <w:sz w:val="20"/>
              </w:rPr>
              <w:t>Fail</w:t>
            </w:r>
          </w:p>
        </w:tc>
        <w:tc>
          <w:tcPr>
            <w:tcW w:w="6804" w:type="dxa"/>
            <w:shd w:val="clear" w:color="auto" w:fill="auto"/>
          </w:tcPr>
          <w:p w14:paraId="7C9847D0" w14:textId="77777777" w:rsidR="00147B41" w:rsidRDefault="00147B41" w:rsidP="00C27501">
            <w:pPr>
              <w:rPr>
                <w:rFonts w:cs="Arial"/>
              </w:rPr>
            </w:pPr>
            <w:r>
              <w:rPr>
                <w:rFonts w:cs="Arial"/>
              </w:rPr>
              <w:t xml:space="preserve">(5.1)  </w:t>
            </w:r>
          </w:p>
          <w:p w14:paraId="7907F38A" w14:textId="77777777" w:rsidR="00147B41" w:rsidRPr="00C72ECB" w:rsidRDefault="00147B41" w:rsidP="00C27501">
            <w:pPr>
              <w:rPr>
                <w:rFonts w:cs="Arial"/>
              </w:rPr>
            </w:pPr>
            <w:r w:rsidRPr="00C72ECB">
              <w:rPr>
                <w:rFonts w:cs="Arial"/>
              </w:rPr>
              <w:t xml:space="preserve">You </w:t>
            </w:r>
            <w:r w:rsidRPr="00714A8C">
              <w:rPr>
                <w:rFonts w:cs="Arial"/>
              </w:rPr>
              <w:t>have not</w:t>
            </w:r>
            <w:r>
              <w:rPr>
                <w:rFonts w:cs="Arial"/>
                <w:b/>
                <w:bCs/>
              </w:rPr>
              <w:t xml:space="preserve"> </w:t>
            </w:r>
            <w:r w:rsidRPr="00C72ECB">
              <w:rPr>
                <w:rFonts w:cs="Arial"/>
              </w:rPr>
              <w:t>provide</w:t>
            </w:r>
            <w:r>
              <w:rPr>
                <w:rFonts w:cs="Arial"/>
              </w:rPr>
              <w:t>d documentary evidence that economic and financial standing is available electronically and y</w:t>
            </w:r>
            <w:r w:rsidRPr="00C72ECB">
              <w:rPr>
                <w:rFonts w:cs="Arial"/>
              </w:rPr>
              <w:t xml:space="preserve">ou </w:t>
            </w:r>
            <w:r w:rsidRPr="00714A8C">
              <w:rPr>
                <w:rFonts w:cs="Arial"/>
                <w:bCs/>
              </w:rPr>
              <w:t xml:space="preserve">have </w:t>
            </w:r>
            <w:r>
              <w:rPr>
                <w:rFonts w:cs="Arial"/>
                <w:bCs/>
              </w:rPr>
              <w:t xml:space="preserve">not </w:t>
            </w:r>
            <w:r w:rsidRPr="00714A8C">
              <w:rPr>
                <w:rFonts w:cs="Arial"/>
                <w:bCs/>
              </w:rPr>
              <w:t>provided</w:t>
            </w:r>
            <w:r w:rsidRPr="00C72ECB">
              <w:rPr>
                <w:rFonts w:cs="Arial"/>
              </w:rPr>
              <w:t xml:space="preserve">: </w:t>
            </w:r>
          </w:p>
          <w:p w14:paraId="4116F470" w14:textId="77777777" w:rsidR="00147B41" w:rsidRPr="00EB0701" w:rsidRDefault="00147B41" w:rsidP="00C27501">
            <w:pPr>
              <w:ind w:left="315"/>
              <w:rPr>
                <w:rFonts w:cs="Arial"/>
              </w:rPr>
            </w:pPr>
            <w:r w:rsidRPr="00EB0701">
              <w:rPr>
                <w:rFonts w:cs="Arial"/>
              </w:rPr>
              <w:t>the web address; issuing authority and precise reference of the documents</w:t>
            </w:r>
          </w:p>
          <w:p w14:paraId="28AC378B" w14:textId="77777777" w:rsidR="00147B41" w:rsidRPr="007070A0" w:rsidRDefault="00147B41" w:rsidP="00C27501">
            <w:pPr>
              <w:rPr>
                <w:rFonts w:cs="Arial"/>
                <w:b/>
                <w:bCs/>
              </w:rPr>
            </w:pPr>
            <w:r w:rsidRPr="00EB0701">
              <w:rPr>
                <w:rFonts w:cs="Arial"/>
                <w:b/>
                <w:bCs/>
              </w:rPr>
              <w:t>OR</w:t>
            </w:r>
          </w:p>
        </w:tc>
      </w:tr>
      <w:tr w:rsidR="00147B41" w:rsidRPr="00C72ECB" w14:paraId="4786EDAA" w14:textId="77777777" w:rsidTr="00C27501">
        <w:tblPrEx>
          <w:tblLook w:val="01E0" w:firstRow="1" w:lastRow="1" w:firstColumn="1" w:lastColumn="1" w:noHBand="0" w:noVBand="0"/>
        </w:tblPrEx>
        <w:trPr>
          <w:trHeight w:val="3281"/>
        </w:trPr>
        <w:tc>
          <w:tcPr>
            <w:tcW w:w="1701" w:type="dxa"/>
            <w:vMerge/>
            <w:shd w:val="clear" w:color="auto" w:fill="auto"/>
          </w:tcPr>
          <w:p w14:paraId="0FDFDDBE" w14:textId="77777777" w:rsidR="00147B41" w:rsidRPr="00C72ECB" w:rsidRDefault="00147B41" w:rsidP="00C27501">
            <w:pPr>
              <w:pStyle w:val="nhsnormal"/>
              <w:overflowPunct/>
              <w:autoSpaceDE/>
              <w:autoSpaceDN/>
              <w:adjustRightInd/>
              <w:ind w:right="441"/>
              <w:rPr>
                <w:rFonts w:ascii="Arial" w:hAnsi="Arial" w:cs="Arial"/>
                <w:sz w:val="20"/>
              </w:rPr>
            </w:pPr>
          </w:p>
        </w:tc>
        <w:tc>
          <w:tcPr>
            <w:tcW w:w="6804" w:type="dxa"/>
            <w:shd w:val="clear" w:color="auto" w:fill="auto"/>
          </w:tcPr>
          <w:p w14:paraId="1A4A6BC3" w14:textId="77777777" w:rsidR="00147B41" w:rsidRDefault="00147B41" w:rsidP="00C27501">
            <w:pPr>
              <w:rPr>
                <w:rFonts w:cs="Arial"/>
              </w:rPr>
            </w:pPr>
            <w:r>
              <w:rPr>
                <w:rFonts w:cs="Arial"/>
              </w:rPr>
              <w:t xml:space="preserve">(5.2)  </w:t>
            </w:r>
          </w:p>
          <w:p w14:paraId="3414D1FC" w14:textId="77777777" w:rsidR="00147B41" w:rsidRPr="00C72ECB" w:rsidRDefault="00147B41" w:rsidP="00C27501">
            <w:pPr>
              <w:rPr>
                <w:rFonts w:cs="Arial"/>
              </w:rPr>
            </w:pPr>
            <w:r>
              <w:rPr>
                <w:rFonts w:cs="Arial"/>
              </w:rPr>
              <w:t>If economic and financial standing is not available electronically and y</w:t>
            </w:r>
            <w:r w:rsidRPr="00C72ECB">
              <w:rPr>
                <w:rFonts w:cs="Arial"/>
              </w:rPr>
              <w:t xml:space="preserve">ou </w:t>
            </w:r>
            <w:r w:rsidRPr="00714A8C">
              <w:rPr>
                <w:rFonts w:cs="Arial"/>
                <w:bCs/>
              </w:rPr>
              <w:t xml:space="preserve">have </w:t>
            </w:r>
            <w:r>
              <w:rPr>
                <w:rFonts w:cs="Arial"/>
                <w:bCs/>
              </w:rPr>
              <w:t xml:space="preserve">not </w:t>
            </w:r>
            <w:r w:rsidRPr="00714A8C">
              <w:rPr>
                <w:rFonts w:cs="Arial"/>
                <w:bCs/>
              </w:rPr>
              <w:t>provided</w:t>
            </w:r>
          </w:p>
          <w:p w14:paraId="1DC88897" w14:textId="77777777" w:rsidR="00147B41" w:rsidRPr="007070A0" w:rsidRDefault="00147B41" w:rsidP="00C27501">
            <w:pPr>
              <w:ind w:left="315"/>
              <w:rPr>
                <w:rFonts w:cs="Arial"/>
              </w:rPr>
            </w:pPr>
            <w:r w:rsidRPr="007070A0">
              <w:rPr>
                <w:rFonts w:cs="Arial"/>
              </w:rPr>
              <w:t xml:space="preserve">a copy of your detailed accounts for the last two years (audited if required by law) </w:t>
            </w:r>
          </w:p>
          <w:p w14:paraId="312CCCBE" w14:textId="77777777" w:rsidR="00147B41" w:rsidRDefault="00147B41" w:rsidP="00C27501">
            <w:pPr>
              <w:ind w:left="32"/>
              <w:rPr>
                <w:rFonts w:eastAsia="Arial" w:cs="Arial"/>
                <w:color w:val="000000"/>
              </w:rPr>
            </w:pPr>
            <w:r w:rsidRPr="00714A8C">
              <w:rPr>
                <w:rFonts w:cs="Arial"/>
                <w:b/>
                <w:bCs/>
              </w:rPr>
              <w:t>and</w:t>
            </w:r>
            <w:r w:rsidRPr="00714A8C">
              <w:rPr>
                <w:rFonts w:cs="Arial"/>
              </w:rPr>
              <w:t xml:space="preserve"> for </w:t>
            </w:r>
            <w:r w:rsidRPr="00714A8C">
              <w:rPr>
                <w:rFonts w:eastAsia="Arial" w:cs="Arial"/>
                <w:color w:val="000000"/>
              </w:rPr>
              <w:t xml:space="preserve">any other person or entity on whom you are relying to meet the selection criteria relating to economic and financial standing, You have </w:t>
            </w:r>
            <w:r>
              <w:rPr>
                <w:rFonts w:eastAsia="Arial" w:cs="Arial"/>
                <w:color w:val="000000"/>
              </w:rPr>
              <w:t xml:space="preserve">not </w:t>
            </w:r>
            <w:r w:rsidRPr="00714A8C">
              <w:rPr>
                <w:rFonts w:eastAsia="Arial" w:cs="Arial"/>
                <w:color w:val="000000"/>
              </w:rPr>
              <w:t>provided</w:t>
            </w:r>
          </w:p>
          <w:p w14:paraId="1EB75E3B" w14:textId="77777777" w:rsidR="00147B41" w:rsidRDefault="00147B41" w:rsidP="00C27501">
            <w:pPr>
              <w:ind w:left="315"/>
              <w:rPr>
                <w:rFonts w:eastAsia="Arial" w:cs="Arial"/>
                <w:color w:val="000000"/>
              </w:rPr>
            </w:pPr>
            <w:r w:rsidRPr="00D75E26">
              <w:rPr>
                <w:rFonts w:eastAsia="Arial" w:cs="Arial"/>
                <w:color w:val="000000"/>
              </w:rPr>
              <w:t>a copy of their detailed accounts for the last two years (audited if required by law).</w:t>
            </w:r>
          </w:p>
          <w:p w14:paraId="7BA6C2AA" w14:textId="77777777" w:rsidR="00147B41" w:rsidRDefault="00147B41" w:rsidP="00C27501">
            <w:pPr>
              <w:rPr>
                <w:rFonts w:cs="Arial"/>
              </w:rPr>
            </w:pPr>
            <w:r w:rsidRPr="00EB0701">
              <w:rPr>
                <w:rFonts w:cs="Arial"/>
                <w:b/>
                <w:bCs/>
              </w:rPr>
              <w:t>OR</w:t>
            </w:r>
          </w:p>
        </w:tc>
      </w:tr>
      <w:tr w:rsidR="00147B41" w:rsidRPr="00C72ECB" w14:paraId="4A303187" w14:textId="77777777" w:rsidTr="00C27501">
        <w:tblPrEx>
          <w:tblLook w:val="01E0" w:firstRow="1" w:lastRow="1" w:firstColumn="1" w:lastColumn="1" w:noHBand="0" w:noVBand="0"/>
        </w:tblPrEx>
        <w:trPr>
          <w:trHeight w:val="1550"/>
        </w:trPr>
        <w:tc>
          <w:tcPr>
            <w:tcW w:w="1701" w:type="dxa"/>
            <w:vMerge/>
            <w:shd w:val="clear" w:color="auto" w:fill="auto"/>
          </w:tcPr>
          <w:p w14:paraId="1E5880FB" w14:textId="77777777" w:rsidR="00147B41" w:rsidRPr="00C72ECB" w:rsidRDefault="00147B41" w:rsidP="00C27501">
            <w:pPr>
              <w:pStyle w:val="nhsnormal"/>
              <w:overflowPunct/>
              <w:autoSpaceDE/>
              <w:autoSpaceDN/>
              <w:adjustRightInd/>
              <w:ind w:right="441"/>
              <w:rPr>
                <w:rFonts w:ascii="Arial" w:hAnsi="Arial" w:cs="Arial"/>
                <w:sz w:val="20"/>
              </w:rPr>
            </w:pPr>
          </w:p>
        </w:tc>
        <w:tc>
          <w:tcPr>
            <w:tcW w:w="6804" w:type="dxa"/>
            <w:shd w:val="clear" w:color="auto" w:fill="auto"/>
          </w:tcPr>
          <w:p w14:paraId="4458D814" w14:textId="77777777" w:rsidR="00147B41" w:rsidRDefault="00147B41" w:rsidP="00C27501">
            <w:pPr>
              <w:rPr>
                <w:rFonts w:cs="Arial"/>
              </w:rPr>
            </w:pPr>
            <w:r>
              <w:rPr>
                <w:rFonts w:cs="Arial"/>
              </w:rPr>
              <w:t>(5.3)</w:t>
            </w:r>
          </w:p>
          <w:p w14:paraId="1F664844" w14:textId="77777777" w:rsidR="00147B41" w:rsidRDefault="00147B41" w:rsidP="00C27501">
            <w:pPr>
              <w:pStyle w:val="Standard"/>
              <w:jc w:val="both"/>
              <w:rPr>
                <w:rFonts w:ascii="Arial" w:eastAsia="Arial" w:hAnsi="Arial" w:cs="Arial"/>
                <w:color w:val="000000"/>
                <w:sz w:val="20"/>
                <w:szCs w:val="20"/>
              </w:rPr>
            </w:pPr>
            <w:r w:rsidRPr="00EB0701">
              <w:rPr>
                <w:rFonts w:ascii="Arial" w:hAnsi="Arial" w:cs="Arial"/>
                <w:sz w:val="20"/>
                <w:szCs w:val="20"/>
              </w:rPr>
              <w:t xml:space="preserve">You have not been able to </w:t>
            </w:r>
            <w:r w:rsidRPr="00EB0701">
              <w:rPr>
                <w:rFonts w:ascii="Arial" w:eastAsia="Arial" w:hAnsi="Arial" w:cs="Arial"/>
                <w:color w:val="000000"/>
                <w:sz w:val="20"/>
                <w:szCs w:val="20"/>
              </w:rPr>
              <w:t>provide a response to questions 5.1 or 5.2</w:t>
            </w:r>
            <w:r>
              <w:rPr>
                <w:rFonts w:ascii="Arial" w:eastAsia="Arial" w:hAnsi="Arial" w:cs="Arial"/>
                <w:color w:val="000000"/>
                <w:sz w:val="20"/>
                <w:szCs w:val="20"/>
              </w:rPr>
              <w:t xml:space="preserve"> and you have not provided any of the following alternatives:</w:t>
            </w:r>
          </w:p>
          <w:p w14:paraId="31EF19BE" w14:textId="77777777" w:rsidR="00147B41" w:rsidRDefault="00147B41" w:rsidP="00C27501">
            <w:pPr>
              <w:pStyle w:val="Standard"/>
              <w:jc w:val="both"/>
              <w:rPr>
                <w:rFonts w:ascii="Arial" w:eastAsia="Arial" w:hAnsi="Arial" w:cs="Arial"/>
                <w:color w:val="000000"/>
                <w:sz w:val="20"/>
                <w:szCs w:val="20"/>
              </w:rPr>
            </w:pPr>
          </w:p>
          <w:p w14:paraId="3CBB5AFA" w14:textId="77777777" w:rsidR="00147B41" w:rsidRDefault="00147B41" w:rsidP="00147B41">
            <w:pPr>
              <w:pStyle w:val="Standard"/>
              <w:numPr>
                <w:ilvl w:val="0"/>
                <w:numId w:val="38"/>
              </w:numPr>
              <w:jc w:val="both"/>
              <w:rPr>
                <w:rFonts w:ascii="Arial" w:eastAsia="Arial" w:hAnsi="Arial" w:cs="Arial"/>
                <w:color w:val="000000"/>
                <w:sz w:val="20"/>
                <w:szCs w:val="20"/>
              </w:rPr>
            </w:pPr>
            <w:r w:rsidRPr="00EB0701">
              <w:rPr>
                <w:rFonts w:ascii="Arial" w:eastAsia="Arial" w:hAnsi="Arial" w:cs="Arial"/>
                <w:color w:val="000000"/>
                <w:sz w:val="20"/>
                <w:szCs w:val="20"/>
              </w:rPr>
              <w:t>a</w:t>
            </w:r>
            <w:r>
              <w:rPr>
                <w:rFonts w:ascii="Arial" w:eastAsia="Arial" w:hAnsi="Arial" w:cs="Arial"/>
                <w:color w:val="000000"/>
                <w:sz w:val="20"/>
                <w:szCs w:val="20"/>
              </w:rPr>
              <w:t xml:space="preserve"> </w:t>
            </w:r>
            <w:r w:rsidRPr="00EB0701">
              <w:rPr>
                <w:rFonts w:ascii="Arial" w:eastAsia="Arial" w:hAnsi="Arial" w:cs="Arial"/>
                <w:color w:val="000000"/>
                <w:sz w:val="20"/>
                <w:szCs w:val="20"/>
              </w:rPr>
              <w:t>statement of your annual turnover, Profit and Loss Account/Income statement, Balance Sheet/statement of Financial Position and Statement of Cash Flow for the most recent year(s) of trading and a bank letter outlining the current cash and credit facility position.</w:t>
            </w:r>
          </w:p>
          <w:p w14:paraId="7A9DF133" w14:textId="77777777" w:rsidR="00147B41" w:rsidRDefault="00147B41" w:rsidP="00C27501">
            <w:pPr>
              <w:pStyle w:val="Standard"/>
              <w:ind w:left="675"/>
              <w:jc w:val="both"/>
              <w:rPr>
                <w:rFonts w:ascii="Arial" w:eastAsia="Arial" w:hAnsi="Arial" w:cs="Arial"/>
                <w:color w:val="000000"/>
                <w:sz w:val="20"/>
                <w:szCs w:val="20"/>
              </w:rPr>
            </w:pPr>
          </w:p>
          <w:p w14:paraId="183B1D34" w14:textId="77777777" w:rsidR="00147B41" w:rsidRPr="00EB0701" w:rsidRDefault="00147B41" w:rsidP="00147B41">
            <w:pPr>
              <w:pStyle w:val="Standard"/>
              <w:numPr>
                <w:ilvl w:val="0"/>
                <w:numId w:val="38"/>
              </w:numPr>
              <w:jc w:val="both"/>
              <w:rPr>
                <w:rFonts w:ascii="Arial" w:eastAsia="Arial" w:hAnsi="Arial" w:cs="Arial"/>
                <w:color w:val="000000"/>
                <w:sz w:val="20"/>
                <w:szCs w:val="20"/>
              </w:rPr>
            </w:pPr>
            <w:r w:rsidRPr="00EB0701">
              <w:rPr>
                <w:rFonts w:ascii="Arial" w:eastAsia="Arial" w:hAnsi="Arial" w:cs="Arial"/>
                <w:color w:val="000000"/>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p w14:paraId="2EDC081E" w14:textId="77777777" w:rsidR="00147B41" w:rsidRDefault="00147B41" w:rsidP="00C27501">
            <w:pPr>
              <w:rPr>
                <w:rFonts w:cs="Arial"/>
              </w:rPr>
            </w:pPr>
          </w:p>
        </w:tc>
      </w:tr>
    </w:tbl>
    <w:bookmarkEnd w:id="96"/>
    <w:p w14:paraId="35E8DE96" w14:textId="77777777" w:rsidR="00147B41" w:rsidRDefault="00147B41" w:rsidP="00147B41">
      <w:pPr>
        <w:autoSpaceDE w:val="0"/>
        <w:autoSpaceDN w:val="0"/>
        <w:adjustRightInd w:val="0"/>
        <w:rPr>
          <w:rFonts w:cs="Arial"/>
          <w:lang w:val="en-US"/>
        </w:rPr>
      </w:pPr>
      <w:r w:rsidRPr="00043441">
        <w:rPr>
          <w:rFonts w:cs="Arial"/>
          <w:lang w:val="en-US"/>
        </w:rPr>
        <w:t>Question</w:t>
      </w:r>
      <w:r>
        <w:rPr>
          <w:rFonts w:cs="Arial"/>
          <w:lang w:val="en-US"/>
        </w:rPr>
        <w:t xml:space="preserve"> 5.4</w:t>
      </w:r>
      <w:r w:rsidRPr="00043441">
        <w:rPr>
          <w:rFonts w:cs="Arial"/>
          <w:lang w:val="en-US"/>
        </w:rPr>
        <w:t xml:space="preserve">: </w:t>
      </w:r>
    </w:p>
    <w:p w14:paraId="41AFF277" w14:textId="77777777" w:rsidR="00147B41" w:rsidRPr="00AA157D" w:rsidRDefault="00147B41" w:rsidP="00147B41">
      <w:pPr>
        <w:autoSpaceDE w:val="0"/>
        <w:autoSpaceDN w:val="0"/>
        <w:adjustRightInd w:val="0"/>
        <w:rPr>
          <w:rFonts w:cs="Arial"/>
          <w:color w:val="0000FF"/>
          <w:lang w:val="en-US"/>
        </w:rPr>
      </w:pPr>
      <w:r>
        <w:rPr>
          <w:rFonts w:cs="Arial"/>
          <w:lang w:val="en-US"/>
        </w:rPr>
        <w:t>NOT APPLICABLE</w:t>
      </w:r>
    </w:p>
    <w:p w14:paraId="15F58E22" w14:textId="77777777" w:rsidR="00147B41" w:rsidRDefault="00147B41" w:rsidP="00147B41">
      <w:pPr>
        <w:autoSpaceDE w:val="0"/>
        <w:autoSpaceDN w:val="0"/>
        <w:adjustRightInd w:val="0"/>
        <w:ind w:left="798"/>
        <w:rPr>
          <w:rFonts w:cs="Arial"/>
          <w:lang w:val="en-US"/>
        </w:rPr>
      </w:pPr>
    </w:p>
    <w:p w14:paraId="085A6C19" w14:textId="77777777" w:rsidR="00147B41" w:rsidRPr="00043441" w:rsidRDefault="00147B41" w:rsidP="00147B41">
      <w:pPr>
        <w:autoSpaceDE w:val="0"/>
        <w:autoSpaceDN w:val="0"/>
        <w:adjustRightInd w:val="0"/>
        <w:rPr>
          <w:rFonts w:cs="Arial"/>
          <w:lang w:val="en-US"/>
        </w:rPr>
      </w:pPr>
      <w:r w:rsidRPr="00E21A31">
        <w:rPr>
          <w:rFonts w:cs="Arial"/>
          <w:lang w:val="en-US"/>
        </w:rPr>
        <w:t xml:space="preserve">Question </w:t>
      </w:r>
      <w:r>
        <w:rPr>
          <w:rFonts w:cs="Arial"/>
          <w:lang w:val="en-US"/>
        </w:rPr>
        <w:t>5.5</w:t>
      </w:r>
      <w:r w:rsidRPr="00E21A31">
        <w:rPr>
          <w:rFonts w:cs="Arial"/>
          <w:lang w:val="en-US"/>
        </w:rPr>
        <w:t>:</w:t>
      </w:r>
      <w:r w:rsidRPr="00043441">
        <w:rPr>
          <w:rFonts w:cs="Arial"/>
          <w:lang w:val="en-US"/>
        </w:rPr>
        <w:t xml:space="preserve"> </w:t>
      </w:r>
      <w:r>
        <w:rPr>
          <w:rFonts w:cs="Arial"/>
          <w:lang w:val="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147B41" w:rsidRPr="0057372C" w14:paraId="600DBA54" w14:textId="77777777" w:rsidTr="00C27501">
        <w:tc>
          <w:tcPr>
            <w:tcW w:w="1685" w:type="dxa"/>
            <w:shd w:val="clear" w:color="auto" w:fill="D9D9D9"/>
          </w:tcPr>
          <w:p w14:paraId="0FF1A1F9" w14:textId="77777777" w:rsidR="00147B41" w:rsidRPr="0057372C" w:rsidRDefault="00147B41" w:rsidP="00C27501">
            <w:pPr>
              <w:pStyle w:val="ListParagraph"/>
              <w:ind w:left="0"/>
              <w:rPr>
                <w:rFonts w:cs="Arial"/>
                <w:b/>
                <w:sz w:val="20"/>
                <w:szCs w:val="20"/>
              </w:rPr>
            </w:pPr>
            <w:r w:rsidRPr="0057372C">
              <w:rPr>
                <w:rFonts w:cs="Arial"/>
                <w:b/>
                <w:sz w:val="20"/>
                <w:szCs w:val="20"/>
              </w:rPr>
              <w:t>Score awarded</w:t>
            </w:r>
          </w:p>
        </w:tc>
        <w:tc>
          <w:tcPr>
            <w:tcW w:w="2806" w:type="dxa"/>
            <w:shd w:val="clear" w:color="auto" w:fill="D9D9D9"/>
          </w:tcPr>
          <w:p w14:paraId="43DF8B59" w14:textId="77777777" w:rsidR="00147B41" w:rsidRPr="007D576D" w:rsidRDefault="00147B41" w:rsidP="00C27501">
            <w:pPr>
              <w:pStyle w:val="ListParagraph"/>
              <w:spacing w:before="0"/>
              <w:ind w:left="0"/>
              <w:rPr>
                <w:rFonts w:cs="Arial"/>
                <w:b/>
                <w:sz w:val="16"/>
                <w:szCs w:val="16"/>
              </w:rPr>
            </w:pPr>
          </w:p>
          <w:p w14:paraId="71F1B084" w14:textId="77777777" w:rsidR="00147B41" w:rsidRPr="0057372C" w:rsidRDefault="00147B41" w:rsidP="00C27501">
            <w:pPr>
              <w:pStyle w:val="ListParagraph"/>
              <w:spacing w:before="0"/>
              <w:ind w:left="0"/>
              <w:rPr>
                <w:rFonts w:cs="Arial"/>
                <w:b/>
                <w:sz w:val="20"/>
                <w:szCs w:val="20"/>
              </w:rPr>
            </w:pPr>
            <w:r>
              <w:rPr>
                <w:rFonts w:cs="Arial"/>
                <w:b/>
                <w:sz w:val="20"/>
                <w:szCs w:val="20"/>
              </w:rPr>
              <w:t xml:space="preserve">Guarantee / Security </w:t>
            </w:r>
          </w:p>
        </w:tc>
      </w:tr>
      <w:tr w:rsidR="00147B41" w:rsidRPr="0057372C" w14:paraId="76EE2A42" w14:textId="77777777" w:rsidTr="00C27501">
        <w:tc>
          <w:tcPr>
            <w:tcW w:w="1685" w:type="dxa"/>
            <w:shd w:val="clear" w:color="auto" w:fill="auto"/>
          </w:tcPr>
          <w:p w14:paraId="09B20475" w14:textId="77777777" w:rsidR="00147B41" w:rsidRPr="000B3A5C" w:rsidRDefault="00147B41" w:rsidP="00C27501">
            <w:pPr>
              <w:pStyle w:val="ListParagraph"/>
              <w:spacing w:before="60" w:after="60"/>
              <w:ind w:left="0"/>
              <w:rPr>
                <w:rFonts w:cs="Arial"/>
                <w:sz w:val="20"/>
                <w:szCs w:val="20"/>
              </w:rPr>
            </w:pPr>
            <w:r w:rsidRPr="000B3A5C">
              <w:rPr>
                <w:rFonts w:cs="Arial"/>
                <w:sz w:val="20"/>
                <w:szCs w:val="20"/>
              </w:rPr>
              <w:t>Pass</w:t>
            </w:r>
          </w:p>
        </w:tc>
        <w:tc>
          <w:tcPr>
            <w:tcW w:w="2806" w:type="dxa"/>
            <w:shd w:val="clear" w:color="auto" w:fill="auto"/>
          </w:tcPr>
          <w:p w14:paraId="0D61AB1D" w14:textId="77777777" w:rsidR="00147B41" w:rsidRPr="00D44832" w:rsidRDefault="00147B41" w:rsidP="00C27501">
            <w:pPr>
              <w:pStyle w:val="ListParagraph"/>
              <w:spacing w:before="60"/>
              <w:ind w:left="0"/>
              <w:rPr>
                <w:rFonts w:cs="Arial"/>
                <w:sz w:val="20"/>
                <w:szCs w:val="20"/>
              </w:rPr>
            </w:pPr>
            <w:r w:rsidRPr="00D44832">
              <w:rPr>
                <w:rFonts w:cs="Arial"/>
                <w:sz w:val="20"/>
                <w:szCs w:val="20"/>
              </w:rPr>
              <w:t>Responded ‘Yes’</w:t>
            </w:r>
            <w:r>
              <w:rPr>
                <w:rFonts w:cs="Arial"/>
                <w:sz w:val="20"/>
                <w:szCs w:val="20"/>
              </w:rPr>
              <w:t xml:space="preserve"> or ‘N/A’</w:t>
            </w:r>
          </w:p>
        </w:tc>
      </w:tr>
      <w:tr w:rsidR="00147B41" w:rsidRPr="0057372C" w14:paraId="30EC48A2" w14:textId="77777777" w:rsidTr="00C27501">
        <w:tc>
          <w:tcPr>
            <w:tcW w:w="1685" w:type="dxa"/>
            <w:shd w:val="clear" w:color="auto" w:fill="auto"/>
          </w:tcPr>
          <w:p w14:paraId="29D8250E" w14:textId="77777777" w:rsidR="00147B41" w:rsidRPr="000B3A5C" w:rsidRDefault="00147B41" w:rsidP="00C27501">
            <w:pPr>
              <w:pStyle w:val="ListParagraph"/>
              <w:spacing w:before="60" w:after="60"/>
              <w:ind w:left="0"/>
              <w:rPr>
                <w:rFonts w:cs="Arial"/>
                <w:sz w:val="20"/>
                <w:szCs w:val="20"/>
              </w:rPr>
            </w:pPr>
            <w:r w:rsidRPr="000B3A5C">
              <w:rPr>
                <w:rFonts w:cs="Arial"/>
                <w:sz w:val="20"/>
                <w:szCs w:val="20"/>
              </w:rPr>
              <w:t>Fail</w:t>
            </w:r>
          </w:p>
        </w:tc>
        <w:tc>
          <w:tcPr>
            <w:tcW w:w="2806" w:type="dxa"/>
            <w:shd w:val="clear" w:color="auto" w:fill="auto"/>
          </w:tcPr>
          <w:p w14:paraId="64126652" w14:textId="77777777" w:rsidR="00147B41" w:rsidRPr="00D44832" w:rsidRDefault="00147B41" w:rsidP="00C27501">
            <w:pPr>
              <w:pStyle w:val="ListParagraph"/>
              <w:spacing w:before="60" w:after="60"/>
              <w:ind w:left="0"/>
              <w:rPr>
                <w:rFonts w:cs="Arial"/>
                <w:sz w:val="20"/>
                <w:szCs w:val="20"/>
              </w:rPr>
            </w:pPr>
            <w:r w:rsidRPr="00D44832">
              <w:rPr>
                <w:rFonts w:cs="Arial"/>
                <w:sz w:val="20"/>
                <w:szCs w:val="20"/>
              </w:rPr>
              <w:t>Responded ‘No’</w:t>
            </w:r>
          </w:p>
        </w:tc>
      </w:tr>
    </w:tbl>
    <w:p w14:paraId="75AA8B90" w14:textId="77777777" w:rsidR="00313200" w:rsidRDefault="00313200" w:rsidP="00147B41">
      <w:pPr>
        <w:autoSpaceDE w:val="0"/>
        <w:autoSpaceDN w:val="0"/>
        <w:adjustRightInd w:val="0"/>
        <w:rPr>
          <w:rFonts w:cs="Arial"/>
          <w:lang w:val="en-US"/>
        </w:rPr>
      </w:pPr>
    </w:p>
    <w:p w14:paraId="73AB3774" w14:textId="64F71341" w:rsidR="00147B41" w:rsidRPr="00043441" w:rsidRDefault="00147B41" w:rsidP="00147B41">
      <w:pPr>
        <w:autoSpaceDE w:val="0"/>
        <w:autoSpaceDN w:val="0"/>
        <w:adjustRightInd w:val="0"/>
        <w:rPr>
          <w:rFonts w:cs="Arial"/>
          <w:lang w:val="en-US"/>
        </w:rPr>
      </w:pPr>
      <w:r w:rsidRPr="00E21A31">
        <w:rPr>
          <w:rFonts w:cs="Arial"/>
          <w:lang w:val="en-US"/>
        </w:rPr>
        <w:t xml:space="preserve">Question </w:t>
      </w:r>
      <w:r>
        <w:rPr>
          <w:rFonts w:cs="Arial"/>
          <w:lang w:val="en-US"/>
        </w:rPr>
        <w:t>5.6</w:t>
      </w:r>
      <w:r w:rsidRPr="00E21A31">
        <w:rPr>
          <w:rFonts w:cs="Arial"/>
          <w:lang w:val="en-US"/>
        </w:rPr>
        <w:t>:</w:t>
      </w:r>
      <w:r w:rsidRPr="00043441">
        <w:rPr>
          <w:rFonts w:cs="Arial"/>
          <w:lang w:val="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147B41" w:rsidRPr="0057372C" w14:paraId="0B885F56" w14:textId="77777777" w:rsidTr="00C27501">
        <w:tc>
          <w:tcPr>
            <w:tcW w:w="1685" w:type="dxa"/>
            <w:shd w:val="clear" w:color="auto" w:fill="D9D9D9"/>
          </w:tcPr>
          <w:p w14:paraId="0A7B5DB9" w14:textId="77777777" w:rsidR="00147B41" w:rsidRPr="0057372C" w:rsidRDefault="00147B41" w:rsidP="00C27501">
            <w:pPr>
              <w:pStyle w:val="ListParagraph"/>
              <w:ind w:left="0"/>
              <w:rPr>
                <w:rFonts w:cs="Arial"/>
                <w:b/>
                <w:sz w:val="20"/>
                <w:szCs w:val="20"/>
              </w:rPr>
            </w:pPr>
            <w:r w:rsidRPr="0057372C">
              <w:rPr>
                <w:rFonts w:cs="Arial"/>
                <w:b/>
                <w:sz w:val="20"/>
                <w:szCs w:val="20"/>
              </w:rPr>
              <w:t>Score awarded</w:t>
            </w:r>
          </w:p>
        </w:tc>
        <w:tc>
          <w:tcPr>
            <w:tcW w:w="2806" w:type="dxa"/>
            <w:shd w:val="clear" w:color="auto" w:fill="D9D9D9"/>
          </w:tcPr>
          <w:p w14:paraId="39C729FF" w14:textId="77777777" w:rsidR="00147B41" w:rsidRDefault="00147B41" w:rsidP="00C27501">
            <w:pPr>
              <w:pStyle w:val="ListParagraph"/>
              <w:spacing w:before="240"/>
              <w:ind w:left="0"/>
              <w:rPr>
                <w:rFonts w:cs="Arial"/>
                <w:b/>
                <w:sz w:val="20"/>
                <w:szCs w:val="20"/>
              </w:rPr>
            </w:pPr>
          </w:p>
          <w:p w14:paraId="28A2E06C" w14:textId="77777777" w:rsidR="00147B41" w:rsidRPr="0057372C" w:rsidRDefault="00147B41" w:rsidP="00C27501">
            <w:pPr>
              <w:pStyle w:val="ListParagraph"/>
              <w:spacing w:before="240"/>
              <w:ind w:left="0"/>
              <w:rPr>
                <w:rFonts w:cs="Arial"/>
                <w:b/>
                <w:sz w:val="20"/>
                <w:szCs w:val="20"/>
              </w:rPr>
            </w:pPr>
            <w:r w:rsidRPr="0057372C">
              <w:rPr>
                <w:rFonts w:cs="Arial"/>
                <w:b/>
                <w:sz w:val="20"/>
                <w:szCs w:val="20"/>
              </w:rPr>
              <w:t>D&amp;B Failure Score</w:t>
            </w:r>
            <w:r>
              <w:rPr>
                <w:rFonts w:cs="Arial"/>
                <w:b/>
                <w:sz w:val="20"/>
                <w:szCs w:val="20"/>
              </w:rPr>
              <w:t xml:space="preserve"> </w:t>
            </w:r>
          </w:p>
        </w:tc>
      </w:tr>
      <w:tr w:rsidR="00147B41" w:rsidRPr="0057372C" w14:paraId="73D6669C" w14:textId="77777777" w:rsidTr="00C27501">
        <w:tc>
          <w:tcPr>
            <w:tcW w:w="1685" w:type="dxa"/>
            <w:shd w:val="clear" w:color="auto" w:fill="auto"/>
          </w:tcPr>
          <w:p w14:paraId="09BE2064" w14:textId="77777777" w:rsidR="00147B41" w:rsidRPr="00A4097B" w:rsidRDefault="00147B41" w:rsidP="00C27501">
            <w:pPr>
              <w:pStyle w:val="ListParagraph"/>
              <w:spacing w:before="0"/>
              <w:ind w:left="0"/>
              <w:rPr>
                <w:rFonts w:cs="Arial"/>
                <w:sz w:val="20"/>
                <w:szCs w:val="20"/>
              </w:rPr>
            </w:pPr>
            <w:r>
              <w:rPr>
                <w:rFonts w:cs="Arial"/>
                <w:sz w:val="20"/>
                <w:szCs w:val="20"/>
              </w:rPr>
              <w:t>0</w:t>
            </w:r>
          </w:p>
        </w:tc>
        <w:tc>
          <w:tcPr>
            <w:tcW w:w="2806" w:type="dxa"/>
            <w:shd w:val="clear" w:color="auto" w:fill="auto"/>
          </w:tcPr>
          <w:p w14:paraId="5DED4E01" w14:textId="77777777" w:rsidR="00147B41" w:rsidRPr="00256C6A" w:rsidRDefault="00147B41" w:rsidP="00C27501">
            <w:pPr>
              <w:pStyle w:val="ListParagraph"/>
              <w:spacing w:before="0"/>
              <w:ind w:left="0"/>
              <w:rPr>
                <w:rFonts w:cs="Arial"/>
                <w:sz w:val="20"/>
                <w:szCs w:val="20"/>
              </w:rPr>
            </w:pPr>
            <w:r>
              <w:rPr>
                <w:rFonts w:cs="Arial"/>
                <w:sz w:val="20"/>
                <w:szCs w:val="20"/>
              </w:rPr>
              <w:t xml:space="preserve">  </w:t>
            </w:r>
            <w:r w:rsidRPr="00256C6A">
              <w:rPr>
                <w:rFonts w:cs="Arial"/>
                <w:sz w:val="20"/>
                <w:szCs w:val="20"/>
              </w:rPr>
              <w:t xml:space="preserve">0 - </w:t>
            </w:r>
            <w:r>
              <w:rPr>
                <w:rFonts w:cs="Arial"/>
                <w:sz w:val="20"/>
                <w:szCs w:val="20"/>
              </w:rPr>
              <w:t xml:space="preserve">    4</w:t>
            </w:r>
          </w:p>
        </w:tc>
      </w:tr>
      <w:tr w:rsidR="00147B41" w:rsidRPr="0057372C" w14:paraId="5BDD06E5" w14:textId="77777777" w:rsidTr="00C27501">
        <w:tc>
          <w:tcPr>
            <w:tcW w:w="1685" w:type="dxa"/>
            <w:shd w:val="clear" w:color="auto" w:fill="auto"/>
          </w:tcPr>
          <w:p w14:paraId="032B5E3F" w14:textId="77777777" w:rsidR="00147B41" w:rsidRPr="00A4097B" w:rsidRDefault="00147B41" w:rsidP="00C27501">
            <w:pPr>
              <w:pStyle w:val="ListParagraph"/>
              <w:spacing w:before="0"/>
              <w:ind w:left="0"/>
              <w:rPr>
                <w:rFonts w:cs="Arial"/>
                <w:sz w:val="20"/>
                <w:szCs w:val="20"/>
              </w:rPr>
            </w:pPr>
            <w:r>
              <w:rPr>
                <w:rFonts w:cs="Arial"/>
                <w:sz w:val="20"/>
                <w:szCs w:val="20"/>
              </w:rPr>
              <w:t>1</w:t>
            </w:r>
          </w:p>
        </w:tc>
        <w:tc>
          <w:tcPr>
            <w:tcW w:w="2806" w:type="dxa"/>
            <w:shd w:val="clear" w:color="auto" w:fill="auto"/>
          </w:tcPr>
          <w:p w14:paraId="31CB35D5" w14:textId="77777777" w:rsidR="00147B41" w:rsidRDefault="00147B41" w:rsidP="00C27501">
            <w:pPr>
              <w:pStyle w:val="ListParagraph"/>
              <w:spacing w:before="0"/>
              <w:ind w:left="0"/>
              <w:rPr>
                <w:rFonts w:cs="Arial"/>
                <w:sz w:val="20"/>
                <w:szCs w:val="20"/>
              </w:rPr>
            </w:pPr>
            <w:r>
              <w:rPr>
                <w:rFonts w:cs="Arial"/>
                <w:sz w:val="20"/>
                <w:szCs w:val="20"/>
              </w:rPr>
              <w:t xml:space="preserve">  5 -   20 </w:t>
            </w:r>
          </w:p>
        </w:tc>
      </w:tr>
      <w:tr w:rsidR="00147B41" w:rsidRPr="0057372C" w14:paraId="6AA1E8F3" w14:textId="77777777" w:rsidTr="00C27501">
        <w:tc>
          <w:tcPr>
            <w:tcW w:w="1685" w:type="dxa"/>
            <w:shd w:val="clear" w:color="auto" w:fill="auto"/>
          </w:tcPr>
          <w:p w14:paraId="495E59DB" w14:textId="77777777" w:rsidR="00147B41" w:rsidRPr="00A4097B" w:rsidRDefault="00147B41" w:rsidP="00C27501">
            <w:pPr>
              <w:pStyle w:val="ListParagraph"/>
              <w:spacing w:before="0"/>
              <w:ind w:left="0"/>
              <w:rPr>
                <w:rFonts w:cs="Arial"/>
              </w:rPr>
            </w:pPr>
            <w:r w:rsidRPr="00A4097B">
              <w:rPr>
                <w:rFonts w:cs="Arial"/>
              </w:rPr>
              <w:t>2</w:t>
            </w:r>
          </w:p>
        </w:tc>
        <w:tc>
          <w:tcPr>
            <w:tcW w:w="2806" w:type="dxa"/>
            <w:shd w:val="clear" w:color="auto" w:fill="auto"/>
          </w:tcPr>
          <w:p w14:paraId="43A9F828" w14:textId="77777777" w:rsidR="00147B41" w:rsidRPr="00256C6A" w:rsidRDefault="00147B41" w:rsidP="00C27501">
            <w:pPr>
              <w:pStyle w:val="ListParagraph"/>
              <w:spacing w:before="0"/>
              <w:ind w:left="0"/>
              <w:rPr>
                <w:rFonts w:cs="Arial"/>
                <w:sz w:val="20"/>
                <w:szCs w:val="20"/>
              </w:rPr>
            </w:pPr>
            <w:r w:rsidRPr="00256C6A">
              <w:rPr>
                <w:rFonts w:cs="Arial"/>
                <w:sz w:val="20"/>
                <w:szCs w:val="20"/>
              </w:rPr>
              <w:t>21</w:t>
            </w:r>
            <w:r>
              <w:rPr>
                <w:rFonts w:cs="Arial"/>
                <w:sz w:val="20"/>
                <w:szCs w:val="20"/>
              </w:rPr>
              <w:t xml:space="preserve"> </w:t>
            </w:r>
            <w:r w:rsidRPr="00256C6A">
              <w:rPr>
                <w:rFonts w:cs="Arial"/>
                <w:sz w:val="20"/>
                <w:szCs w:val="20"/>
              </w:rPr>
              <w:t>-</w:t>
            </w:r>
            <w:r>
              <w:rPr>
                <w:rFonts w:cs="Arial"/>
                <w:sz w:val="20"/>
                <w:szCs w:val="20"/>
              </w:rPr>
              <w:t xml:space="preserve"> </w:t>
            </w:r>
            <w:r w:rsidRPr="00256C6A">
              <w:rPr>
                <w:rFonts w:cs="Arial"/>
                <w:sz w:val="20"/>
                <w:szCs w:val="20"/>
              </w:rPr>
              <w:t xml:space="preserve"> </w:t>
            </w:r>
            <w:r>
              <w:rPr>
                <w:rFonts w:cs="Arial"/>
                <w:sz w:val="20"/>
                <w:szCs w:val="20"/>
              </w:rPr>
              <w:t xml:space="preserve"> </w:t>
            </w:r>
            <w:r w:rsidRPr="00256C6A">
              <w:rPr>
                <w:rFonts w:cs="Arial"/>
                <w:sz w:val="20"/>
                <w:szCs w:val="20"/>
              </w:rPr>
              <w:t>40</w:t>
            </w:r>
          </w:p>
        </w:tc>
      </w:tr>
      <w:tr w:rsidR="00147B41" w:rsidRPr="0057372C" w14:paraId="3AEB2162" w14:textId="77777777" w:rsidTr="00C27501">
        <w:tc>
          <w:tcPr>
            <w:tcW w:w="1685" w:type="dxa"/>
            <w:shd w:val="clear" w:color="auto" w:fill="auto"/>
          </w:tcPr>
          <w:p w14:paraId="6072AAFC" w14:textId="77777777" w:rsidR="00147B41" w:rsidRPr="00A4097B" w:rsidRDefault="00147B41" w:rsidP="00C27501">
            <w:pPr>
              <w:pStyle w:val="ListParagraph"/>
              <w:spacing w:before="0"/>
              <w:ind w:left="0"/>
              <w:rPr>
                <w:rFonts w:cs="Arial"/>
              </w:rPr>
            </w:pPr>
            <w:r w:rsidRPr="00A4097B">
              <w:rPr>
                <w:rFonts w:cs="Arial"/>
              </w:rPr>
              <w:t>3</w:t>
            </w:r>
          </w:p>
        </w:tc>
        <w:tc>
          <w:tcPr>
            <w:tcW w:w="2806" w:type="dxa"/>
            <w:shd w:val="clear" w:color="auto" w:fill="auto"/>
          </w:tcPr>
          <w:p w14:paraId="2A16774A" w14:textId="77777777" w:rsidR="00147B41" w:rsidRPr="00256C6A" w:rsidRDefault="00147B41" w:rsidP="00C27501">
            <w:pPr>
              <w:pStyle w:val="ListParagraph"/>
              <w:spacing w:before="0"/>
              <w:ind w:left="0"/>
              <w:rPr>
                <w:rFonts w:cs="Arial"/>
                <w:sz w:val="20"/>
                <w:szCs w:val="20"/>
              </w:rPr>
            </w:pPr>
            <w:r w:rsidRPr="00256C6A">
              <w:rPr>
                <w:rFonts w:cs="Arial"/>
                <w:sz w:val="20"/>
                <w:szCs w:val="20"/>
              </w:rPr>
              <w:t>41</w:t>
            </w:r>
            <w:r>
              <w:rPr>
                <w:rFonts w:cs="Arial"/>
                <w:sz w:val="20"/>
                <w:szCs w:val="20"/>
              </w:rPr>
              <w:t xml:space="preserve"> </w:t>
            </w:r>
            <w:r w:rsidRPr="00256C6A">
              <w:rPr>
                <w:rFonts w:cs="Arial"/>
                <w:sz w:val="20"/>
                <w:szCs w:val="20"/>
              </w:rPr>
              <w:t>-</w:t>
            </w:r>
            <w:r>
              <w:rPr>
                <w:rFonts w:cs="Arial"/>
                <w:sz w:val="20"/>
                <w:szCs w:val="20"/>
              </w:rPr>
              <w:t xml:space="preserve">   </w:t>
            </w:r>
            <w:r w:rsidRPr="00256C6A">
              <w:rPr>
                <w:rFonts w:cs="Arial"/>
                <w:sz w:val="20"/>
                <w:szCs w:val="20"/>
              </w:rPr>
              <w:t>60</w:t>
            </w:r>
          </w:p>
        </w:tc>
      </w:tr>
      <w:tr w:rsidR="00147B41" w:rsidRPr="0057372C" w14:paraId="2545623C" w14:textId="77777777" w:rsidTr="00C27501">
        <w:tc>
          <w:tcPr>
            <w:tcW w:w="1685" w:type="dxa"/>
            <w:shd w:val="clear" w:color="auto" w:fill="auto"/>
          </w:tcPr>
          <w:p w14:paraId="696C7BB9" w14:textId="77777777" w:rsidR="00147B41" w:rsidRPr="00A4097B" w:rsidRDefault="00147B41" w:rsidP="00C27501">
            <w:pPr>
              <w:pStyle w:val="ListParagraph"/>
              <w:spacing w:before="0"/>
              <w:ind w:left="0"/>
              <w:rPr>
                <w:rFonts w:cs="Arial"/>
              </w:rPr>
            </w:pPr>
            <w:r w:rsidRPr="00A4097B">
              <w:rPr>
                <w:rFonts w:cs="Arial"/>
              </w:rPr>
              <w:t>4</w:t>
            </w:r>
          </w:p>
        </w:tc>
        <w:tc>
          <w:tcPr>
            <w:tcW w:w="2806" w:type="dxa"/>
            <w:shd w:val="clear" w:color="auto" w:fill="auto"/>
          </w:tcPr>
          <w:p w14:paraId="01D36138" w14:textId="77777777" w:rsidR="00147B41" w:rsidRPr="00256C6A" w:rsidRDefault="00147B41" w:rsidP="00C27501">
            <w:pPr>
              <w:pStyle w:val="ListParagraph"/>
              <w:spacing w:before="0"/>
              <w:ind w:left="0"/>
              <w:rPr>
                <w:rFonts w:cs="Arial"/>
                <w:sz w:val="20"/>
                <w:szCs w:val="20"/>
              </w:rPr>
            </w:pPr>
            <w:r w:rsidRPr="00256C6A">
              <w:rPr>
                <w:rFonts w:cs="Arial"/>
                <w:sz w:val="20"/>
                <w:szCs w:val="20"/>
              </w:rPr>
              <w:t>61</w:t>
            </w:r>
            <w:r>
              <w:rPr>
                <w:rFonts w:cs="Arial"/>
                <w:sz w:val="20"/>
                <w:szCs w:val="20"/>
              </w:rPr>
              <w:t xml:space="preserve"> </w:t>
            </w:r>
            <w:r w:rsidRPr="00256C6A">
              <w:rPr>
                <w:rFonts w:cs="Arial"/>
                <w:sz w:val="20"/>
                <w:szCs w:val="20"/>
              </w:rPr>
              <w:t>-</w:t>
            </w:r>
            <w:r>
              <w:rPr>
                <w:rFonts w:cs="Arial"/>
                <w:sz w:val="20"/>
                <w:szCs w:val="20"/>
              </w:rPr>
              <w:t xml:space="preserve">   </w:t>
            </w:r>
            <w:r w:rsidRPr="00256C6A">
              <w:rPr>
                <w:rFonts w:cs="Arial"/>
                <w:sz w:val="20"/>
                <w:szCs w:val="20"/>
              </w:rPr>
              <w:t>80</w:t>
            </w:r>
          </w:p>
        </w:tc>
      </w:tr>
      <w:tr w:rsidR="00147B41" w:rsidRPr="0057372C" w14:paraId="4DB0805E" w14:textId="77777777" w:rsidTr="00C27501">
        <w:tc>
          <w:tcPr>
            <w:tcW w:w="1685" w:type="dxa"/>
            <w:shd w:val="clear" w:color="auto" w:fill="auto"/>
          </w:tcPr>
          <w:p w14:paraId="71D656D0" w14:textId="77777777" w:rsidR="00147B41" w:rsidRPr="00A4097B" w:rsidRDefault="00147B41" w:rsidP="00C27501">
            <w:pPr>
              <w:pStyle w:val="ListParagraph"/>
              <w:spacing w:before="0"/>
              <w:ind w:left="0"/>
              <w:rPr>
                <w:rFonts w:cs="Arial"/>
              </w:rPr>
            </w:pPr>
            <w:r w:rsidRPr="00A4097B">
              <w:rPr>
                <w:rFonts w:cs="Arial"/>
              </w:rPr>
              <w:t>5</w:t>
            </w:r>
          </w:p>
        </w:tc>
        <w:tc>
          <w:tcPr>
            <w:tcW w:w="2806" w:type="dxa"/>
            <w:shd w:val="clear" w:color="auto" w:fill="auto"/>
          </w:tcPr>
          <w:p w14:paraId="46CD5130" w14:textId="77777777" w:rsidR="00147B41" w:rsidRPr="00256C6A" w:rsidRDefault="00147B41" w:rsidP="00C27501">
            <w:pPr>
              <w:pStyle w:val="ListParagraph"/>
              <w:spacing w:before="0"/>
              <w:ind w:left="0"/>
              <w:rPr>
                <w:rFonts w:cs="Arial"/>
                <w:sz w:val="20"/>
                <w:szCs w:val="20"/>
              </w:rPr>
            </w:pPr>
            <w:r w:rsidRPr="00256C6A">
              <w:rPr>
                <w:rFonts w:cs="Arial"/>
                <w:sz w:val="20"/>
                <w:szCs w:val="20"/>
              </w:rPr>
              <w:t>81</w:t>
            </w:r>
            <w:r>
              <w:rPr>
                <w:rFonts w:cs="Arial"/>
                <w:sz w:val="20"/>
                <w:szCs w:val="20"/>
              </w:rPr>
              <w:t xml:space="preserve"> </w:t>
            </w:r>
            <w:r w:rsidRPr="00256C6A">
              <w:rPr>
                <w:rFonts w:cs="Arial"/>
                <w:sz w:val="20"/>
                <w:szCs w:val="20"/>
              </w:rPr>
              <w:t>-</w:t>
            </w:r>
            <w:r>
              <w:rPr>
                <w:rFonts w:cs="Arial"/>
                <w:sz w:val="20"/>
                <w:szCs w:val="20"/>
              </w:rPr>
              <w:t xml:space="preserve"> </w:t>
            </w:r>
            <w:r w:rsidRPr="00256C6A">
              <w:rPr>
                <w:rFonts w:cs="Arial"/>
                <w:sz w:val="20"/>
                <w:szCs w:val="20"/>
              </w:rPr>
              <w:t>100</w:t>
            </w:r>
          </w:p>
        </w:tc>
      </w:tr>
    </w:tbl>
    <w:p w14:paraId="07397F80" w14:textId="77777777" w:rsidR="00147B41" w:rsidRPr="00043441" w:rsidRDefault="00147B41" w:rsidP="00147B41">
      <w:pPr>
        <w:autoSpaceDE w:val="0"/>
        <w:autoSpaceDN w:val="0"/>
        <w:adjustRightInd w:val="0"/>
        <w:ind w:left="798"/>
        <w:rPr>
          <w:rFonts w:cs="Arial"/>
          <w:lang w:val="en-US"/>
        </w:rPr>
      </w:pPr>
    </w:p>
    <w:p w14:paraId="43DD13D0" w14:textId="77777777" w:rsidR="00147B41" w:rsidRPr="00043441" w:rsidRDefault="00147B41" w:rsidP="00147B41">
      <w:pPr>
        <w:autoSpaceDE w:val="0"/>
        <w:autoSpaceDN w:val="0"/>
        <w:adjustRightInd w:val="0"/>
        <w:rPr>
          <w:rFonts w:cs="Arial"/>
          <w:lang w:val="en-US"/>
        </w:rPr>
      </w:pPr>
      <w:r w:rsidRPr="00043441">
        <w:rPr>
          <w:rFonts w:cs="Arial"/>
          <w:lang w:val="en-US"/>
        </w:rPr>
        <w:t xml:space="preserve">Question </w:t>
      </w:r>
      <w:r>
        <w:rPr>
          <w:rFonts w:cs="Arial"/>
          <w:lang w:val="en-US"/>
        </w:rPr>
        <w:t>5.7</w:t>
      </w:r>
      <w:r w:rsidRPr="00043441">
        <w:rPr>
          <w:rFonts w:cs="Arial"/>
          <w:lang w:val="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147B41" w:rsidRPr="00E85C5B" w14:paraId="3475ACA2" w14:textId="77777777" w:rsidTr="00C27501">
        <w:tc>
          <w:tcPr>
            <w:tcW w:w="1685" w:type="dxa"/>
            <w:shd w:val="clear" w:color="auto" w:fill="D9D9D9"/>
          </w:tcPr>
          <w:p w14:paraId="134DE2E4" w14:textId="77777777" w:rsidR="00147B41" w:rsidRPr="00E85C5B" w:rsidRDefault="00147B41" w:rsidP="00C27501">
            <w:pPr>
              <w:pStyle w:val="ListParagraph"/>
              <w:ind w:left="0"/>
              <w:rPr>
                <w:rFonts w:cs="Arial"/>
                <w:sz w:val="20"/>
                <w:szCs w:val="20"/>
              </w:rPr>
            </w:pPr>
            <w:r>
              <w:rPr>
                <w:rFonts w:cs="Arial"/>
                <w:b/>
                <w:sz w:val="20"/>
                <w:szCs w:val="20"/>
              </w:rPr>
              <w:t>S</w:t>
            </w:r>
            <w:r w:rsidRPr="00E85C5B">
              <w:rPr>
                <w:rFonts w:cs="Arial"/>
                <w:b/>
                <w:sz w:val="20"/>
                <w:szCs w:val="20"/>
              </w:rPr>
              <w:t>core awarded</w:t>
            </w:r>
          </w:p>
        </w:tc>
        <w:tc>
          <w:tcPr>
            <w:tcW w:w="2806" w:type="dxa"/>
            <w:shd w:val="clear" w:color="auto" w:fill="D9D9D9"/>
          </w:tcPr>
          <w:p w14:paraId="2E05ED84" w14:textId="77777777" w:rsidR="00147B41" w:rsidRPr="00E85C5B" w:rsidRDefault="00147B41" w:rsidP="00C27501">
            <w:pPr>
              <w:pStyle w:val="ListParagraph"/>
              <w:spacing w:before="0"/>
              <w:ind w:left="0"/>
              <w:rPr>
                <w:rFonts w:cs="Arial"/>
                <w:b/>
                <w:sz w:val="20"/>
                <w:szCs w:val="20"/>
              </w:rPr>
            </w:pPr>
            <w:r w:rsidRPr="00E85C5B">
              <w:rPr>
                <w:rFonts w:cs="Arial"/>
                <w:b/>
                <w:sz w:val="20"/>
                <w:szCs w:val="20"/>
              </w:rPr>
              <w:t>Creditor days</w:t>
            </w:r>
            <w:r>
              <w:rPr>
                <w:rFonts w:cs="Arial"/>
                <w:b/>
                <w:sz w:val="20"/>
                <w:szCs w:val="20"/>
              </w:rPr>
              <w:t xml:space="preserve"> </w:t>
            </w:r>
            <w:r w:rsidRPr="00833EF2">
              <w:rPr>
                <w:rFonts w:cs="Arial"/>
                <w:bCs/>
                <w:sz w:val="20"/>
                <w:szCs w:val="20"/>
              </w:rPr>
              <w:t xml:space="preserve">(average for 2 years or length of time for </w:t>
            </w:r>
            <w:r>
              <w:rPr>
                <w:rFonts w:cs="Arial"/>
                <w:bCs/>
                <w:sz w:val="20"/>
                <w:szCs w:val="20"/>
              </w:rPr>
              <w:t>which financial information has</w:t>
            </w:r>
            <w:r w:rsidRPr="00833EF2">
              <w:rPr>
                <w:rFonts w:cs="Arial"/>
                <w:bCs/>
                <w:sz w:val="20"/>
                <w:szCs w:val="20"/>
              </w:rPr>
              <w:t xml:space="preserve"> been provided</w:t>
            </w:r>
            <w:r>
              <w:rPr>
                <w:rFonts w:cs="Arial"/>
                <w:bCs/>
                <w:sz w:val="20"/>
                <w:szCs w:val="20"/>
              </w:rPr>
              <w:t xml:space="preserve"> in accordance with question </w:t>
            </w:r>
            <w:r w:rsidRPr="00A4097B">
              <w:rPr>
                <w:rFonts w:cs="Arial"/>
                <w:bCs/>
                <w:sz w:val="20"/>
                <w:szCs w:val="20"/>
              </w:rPr>
              <w:t>5</w:t>
            </w:r>
            <w:r>
              <w:rPr>
                <w:rFonts w:cs="Arial"/>
                <w:bCs/>
                <w:sz w:val="20"/>
                <w:szCs w:val="20"/>
              </w:rPr>
              <w:t>.7</w:t>
            </w:r>
            <w:r w:rsidRPr="00833EF2">
              <w:rPr>
                <w:rFonts w:cs="Arial"/>
                <w:bCs/>
                <w:sz w:val="20"/>
                <w:szCs w:val="20"/>
              </w:rPr>
              <w:t>)</w:t>
            </w:r>
          </w:p>
        </w:tc>
      </w:tr>
      <w:tr w:rsidR="00147B41" w:rsidRPr="00E85C5B" w14:paraId="6062433E" w14:textId="77777777" w:rsidTr="00C27501">
        <w:trPr>
          <w:trHeight w:val="191"/>
        </w:trPr>
        <w:tc>
          <w:tcPr>
            <w:tcW w:w="1685" w:type="dxa"/>
            <w:shd w:val="clear" w:color="auto" w:fill="auto"/>
          </w:tcPr>
          <w:p w14:paraId="216C87DD" w14:textId="77777777" w:rsidR="00147B41" w:rsidRPr="00256C6A" w:rsidRDefault="00147B41" w:rsidP="00C27501">
            <w:pPr>
              <w:pStyle w:val="ListParagraph"/>
              <w:spacing w:before="0"/>
              <w:ind w:left="0"/>
              <w:rPr>
                <w:rFonts w:cs="Arial"/>
                <w:sz w:val="20"/>
                <w:szCs w:val="20"/>
              </w:rPr>
            </w:pPr>
            <w:r w:rsidRPr="00256C6A">
              <w:rPr>
                <w:rFonts w:cs="Arial"/>
                <w:sz w:val="20"/>
                <w:szCs w:val="20"/>
              </w:rPr>
              <w:t>4</w:t>
            </w:r>
          </w:p>
        </w:tc>
        <w:tc>
          <w:tcPr>
            <w:tcW w:w="2806" w:type="dxa"/>
            <w:shd w:val="clear" w:color="auto" w:fill="auto"/>
          </w:tcPr>
          <w:p w14:paraId="5BA4E7ED" w14:textId="77777777" w:rsidR="00147B41" w:rsidRPr="00256C6A" w:rsidRDefault="00147B41" w:rsidP="00C27501">
            <w:pPr>
              <w:pStyle w:val="ListParagraph"/>
              <w:spacing w:before="0"/>
              <w:ind w:left="0"/>
              <w:rPr>
                <w:rFonts w:cs="Arial"/>
                <w:sz w:val="20"/>
                <w:szCs w:val="20"/>
              </w:rPr>
            </w:pPr>
            <w:r w:rsidRPr="00256C6A">
              <w:rPr>
                <w:rFonts w:cs="Arial"/>
                <w:sz w:val="20"/>
                <w:szCs w:val="20"/>
              </w:rPr>
              <w:t xml:space="preserve">  0 -   &lt;31</w:t>
            </w:r>
            <w:r>
              <w:rPr>
                <w:rFonts w:cs="Arial"/>
                <w:sz w:val="20"/>
                <w:szCs w:val="20"/>
              </w:rPr>
              <w:t>.00</w:t>
            </w:r>
          </w:p>
        </w:tc>
      </w:tr>
      <w:tr w:rsidR="00147B41" w:rsidRPr="00E85C5B" w14:paraId="643C58E0" w14:textId="77777777" w:rsidTr="00C27501">
        <w:tc>
          <w:tcPr>
            <w:tcW w:w="1685" w:type="dxa"/>
            <w:shd w:val="clear" w:color="auto" w:fill="auto"/>
          </w:tcPr>
          <w:p w14:paraId="34BA7AB0" w14:textId="77777777" w:rsidR="00147B41" w:rsidRPr="00256C6A" w:rsidRDefault="00147B41" w:rsidP="00C27501">
            <w:pPr>
              <w:pStyle w:val="ListParagraph"/>
              <w:spacing w:before="0"/>
              <w:ind w:left="0"/>
              <w:rPr>
                <w:rFonts w:cs="Arial"/>
                <w:sz w:val="20"/>
                <w:szCs w:val="20"/>
              </w:rPr>
            </w:pPr>
            <w:r w:rsidRPr="00256C6A">
              <w:rPr>
                <w:rFonts w:cs="Arial"/>
                <w:sz w:val="20"/>
                <w:szCs w:val="20"/>
              </w:rPr>
              <w:t>3</w:t>
            </w:r>
          </w:p>
        </w:tc>
        <w:tc>
          <w:tcPr>
            <w:tcW w:w="2806" w:type="dxa"/>
            <w:shd w:val="clear" w:color="auto" w:fill="auto"/>
          </w:tcPr>
          <w:p w14:paraId="7101919E" w14:textId="77777777" w:rsidR="00147B41" w:rsidRPr="00256C6A" w:rsidRDefault="00147B41" w:rsidP="00C27501">
            <w:pPr>
              <w:pStyle w:val="ListParagraph"/>
              <w:spacing w:before="0"/>
              <w:ind w:left="0"/>
              <w:rPr>
                <w:rFonts w:cs="Arial"/>
                <w:sz w:val="20"/>
                <w:szCs w:val="20"/>
              </w:rPr>
            </w:pPr>
            <w:r w:rsidRPr="00256C6A">
              <w:rPr>
                <w:rFonts w:cs="Arial"/>
                <w:sz w:val="20"/>
                <w:szCs w:val="20"/>
              </w:rPr>
              <w:t>31</w:t>
            </w:r>
            <w:r>
              <w:rPr>
                <w:rFonts w:cs="Arial"/>
                <w:sz w:val="20"/>
                <w:szCs w:val="20"/>
              </w:rPr>
              <w:t>.00</w:t>
            </w:r>
            <w:r w:rsidRPr="00256C6A">
              <w:rPr>
                <w:rFonts w:cs="Arial"/>
                <w:sz w:val="20"/>
                <w:szCs w:val="20"/>
              </w:rPr>
              <w:t xml:space="preserve"> -   &lt;46</w:t>
            </w:r>
            <w:r>
              <w:rPr>
                <w:rFonts w:cs="Arial"/>
                <w:sz w:val="20"/>
                <w:szCs w:val="20"/>
              </w:rPr>
              <w:t>.00</w:t>
            </w:r>
          </w:p>
        </w:tc>
      </w:tr>
      <w:tr w:rsidR="00147B41" w:rsidRPr="00E85C5B" w14:paraId="0B361C19" w14:textId="77777777" w:rsidTr="00C27501">
        <w:tc>
          <w:tcPr>
            <w:tcW w:w="1685" w:type="dxa"/>
            <w:shd w:val="clear" w:color="auto" w:fill="auto"/>
          </w:tcPr>
          <w:p w14:paraId="7A2A7A97" w14:textId="77777777" w:rsidR="00147B41" w:rsidRPr="00256C6A" w:rsidRDefault="00147B41" w:rsidP="00C27501">
            <w:pPr>
              <w:pStyle w:val="ListParagraph"/>
              <w:spacing w:before="0"/>
              <w:ind w:left="0"/>
              <w:rPr>
                <w:rFonts w:cs="Arial"/>
                <w:sz w:val="20"/>
                <w:szCs w:val="20"/>
              </w:rPr>
            </w:pPr>
            <w:r w:rsidRPr="00256C6A">
              <w:rPr>
                <w:rFonts w:cs="Arial"/>
                <w:sz w:val="20"/>
                <w:szCs w:val="20"/>
              </w:rPr>
              <w:t>2</w:t>
            </w:r>
          </w:p>
        </w:tc>
        <w:tc>
          <w:tcPr>
            <w:tcW w:w="2806" w:type="dxa"/>
            <w:shd w:val="clear" w:color="auto" w:fill="auto"/>
          </w:tcPr>
          <w:p w14:paraId="4AADDE4D" w14:textId="77777777" w:rsidR="00147B41" w:rsidRPr="00256C6A" w:rsidRDefault="00147B41" w:rsidP="00C27501">
            <w:pPr>
              <w:pStyle w:val="ListParagraph"/>
              <w:spacing w:before="0"/>
              <w:ind w:left="0"/>
              <w:rPr>
                <w:rFonts w:cs="Arial"/>
                <w:sz w:val="20"/>
                <w:szCs w:val="20"/>
              </w:rPr>
            </w:pPr>
            <w:r w:rsidRPr="00256C6A">
              <w:rPr>
                <w:rFonts w:cs="Arial"/>
                <w:sz w:val="20"/>
                <w:szCs w:val="20"/>
              </w:rPr>
              <w:t>46</w:t>
            </w:r>
            <w:r>
              <w:rPr>
                <w:rFonts w:cs="Arial"/>
                <w:sz w:val="20"/>
                <w:szCs w:val="20"/>
              </w:rPr>
              <w:t>.00</w:t>
            </w:r>
            <w:r w:rsidRPr="00256C6A">
              <w:rPr>
                <w:rFonts w:cs="Arial"/>
                <w:sz w:val="20"/>
                <w:szCs w:val="20"/>
              </w:rPr>
              <w:t xml:space="preserve"> -   &lt;55</w:t>
            </w:r>
            <w:r>
              <w:rPr>
                <w:rFonts w:cs="Arial"/>
                <w:sz w:val="20"/>
                <w:szCs w:val="20"/>
              </w:rPr>
              <w:t>.00</w:t>
            </w:r>
          </w:p>
        </w:tc>
      </w:tr>
      <w:tr w:rsidR="00147B41" w:rsidRPr="00E85C5B" w14:paraId="41125E23" w14:textId="77777777" w:rsidTr="00C27501">
        <w:tc>
          <w:tcPr>
            <w:tcW w:w="1685" w:type="dxa"/>
            <w:shd w:val="clear" w:color="auto" w:fill="auto"/>
          </w:tcPr>
          <w:p w14:paraId="35E0A2AE" w14:textId="77777777" w:rsidR="00147B41" w:rsidRPr="00256C6A" w:rsidRDefault="00147B41" w:rsidP="00C27501">
            <w:pPr>
              <w:pStyle w:val="ListParagraph"/>
              <w:spacing w:before="0"/>
              <w:ind w:left="0"/>
              <w:rPr>
                <w:rFonts w:cs="Arial"/>
                <w:sz w:val="20"/>
                <w:szCs w:val="20"/>
              </w:rPr>
            </w:pPr>
            <w:r w:rsidRPr="00256C6A">
              <w:rPr>
                <w:rFonts w:cs="Arial"/>
                <w:sz w:val="20"/>
                <w:szCs w:val="20"/>
              </w:rPr>
              <w:t>1</w:t>
            </w:r>
          </w:p>
        </w:tc>
        <w:tc>
          <w:tcPr>
            <w:tcW w:w="2806" w:type="dxa"/>
            <w:shd w:val="clear" w:color="auto" w:fill="auto"/>
          </w:tcPr>
          <w:p w14:paraId="05CDBE83" w14:textId="77777777" w:rsidR="00147B41" w:rsidRPr="00256C6A" w:rsidRDefault="00147B41" w:rsidP="00C27501">
            <w:pPr>
              <w:pStyle w:val="ListParagraph"/>
              <w:spacing w:before="0"/>
              <w:ind w:left="0"/>
              <w:rPr>
                <w:rFonts w:cs="Arial"/>
                <w:sz w:val="20"/>
                <w:szCs w:val="20"/>
              </w:rPr>
            </w:pPr>
            <w:r w:rsidRPr="00256C6A">
              <w:rPr>
                <w:rFonts w:cs="Arial"/>
                <w:sz w:val="20"/>
                <w:szCs w:val="20"/>
              </w:rPr>
              <w:t>55</w:t>
            </w:r>
            <w:r>
              <w:rPr>
                <w:rFonts w:cs="Arial"/>
                <w:sz w:val="20"/>
                <w:szCs w:val="20"/>
              </w:rPr>
              <w:t>.00</w:t>
            </w:r>
            <w:r w:rsidRPr="00256C6A">
              <w:rPr>
                <w:rFonts w:cs="Arial"/>
                <w:sz w:val="20"/>
                <w:szCs w:val="20"/>
              </w:rPr>
              <w:t xml:space="preserve"> -   &lt;66</w:t>
            </w:r>
            <w:r>
              <w:rPr>
                <w:rFonts w:cs="Arial"/>
                <w:sz w:val="20"/>
                <w:szCs w:val="20"/>
              </w:rPr>
              <w:t>.00</w:t>
            </w:r>
          </w:p>
        </w:tc>
      </w:tr>
      <w:tr w:rsidR="00147B41" w:rsidRPr="00E85C5B" w14:paraId="54EA2365" w14:textId="77777777" w:rsidTr="00C27501">
        <w:tc>
          <w:tcPr>
            <w:tcW w:w="1685" w:type="dxa"/>
            <w:shd w:val="clear" w:color="auto" w:fill="auto"/>
          </w:tcPr>
          <w:p w14:paraId="78B2478B" w14:textId="77777777" w:rsidR="00147B41" w:rsidRPr="00256C6A" w:rsidRDefault="00147B41" w:rsidP="00C27501">
            <w:pPr>
              <w:pStyle w:val="ListParagraph"/>
              <w:spacing w:before="0"/>
              <w:ind w:left="0"/>
              <w:rPr>
                <w:rFonts w:cs="Arial"/>
                <w:sz w:val="20"/>
                <w:szCs w:val="20"/>
              </w:rPr>
            </w:pPr>
            <w:r w:rsidRPr="00256C6A">
              <w:rPr>
                <w:rFonts w:cs="Arial"/>
                <w:sz w:val="20"/>
                <w:szCs w:val="20"/>
              </w:rPr>
              <w:t>0</w:t>
            </w:r>
          </w:p>
        </w:tc>
        <w:tc>
          <w:tcPr>
            <w:tcW w:w="2806" w:type="dxa"/>
            <w:shd w:val="clear" w:color="auto" w:fill="auto"/>
          </w:tcPr>
          <w:p w14:paraId="6A6F8FBD" w14:textId="77777777" w:rsidR="00147B41" w:rsidRPr="00256C6A" w:rsidRDefault="00147B41" w:rsidP="00C27501">
            <w:pPr>
              <w:pStyle w:val="ListParagraph"/>
              <w:spacing w:before="0"/>
              <w:ind w:left="0"/>
              <w:rPr>
                <w:rFonts w:cs="Arial"/>
                <w:sz w:val="20"/>
                <w:szCs w:val="20"/>
              </w:rPr>
            </w:pPr>
            <w:r w:rsidRPr="00256C6A">
              <w:rPr>
                <w:rFonts w:cs="Arial"/>
                <w:sz w:val="20"/>
                <w:szCs w:val="20"/>
              </w:rPr>
              <w:t>66</w:t>
            </w:r>
            <w:r>
              <w:rPr>
                <w:rFonts w:cs="Arial"/>
                <w:sz w:val="20"/>
                <w:szCs w:val="20"/>
              </w:rPr>
              <w:t>.00</w:t>
            </w:r>
            <w:r w:rsidRPr="00256C6A">
              <w:rPr>
                <w:rFonts w:cs="Arial"/>
                <w:sz w:val="20"/>
                <w:szCs w:val="20"/>
              </w:rPr>
              <w:t>+</w:t>
            </w:r>
          </w:p>
        </w:tc>
      </w:tr>
    </w:tbl>
    <w:p w14:paraId="355CBC73" w14:textId="77777777" w:rsidR="00147B41" w:rsidRPr="00043441" w:rsidRDefault="00147B41" w:rsidP="00147B41">
      <w:pPr>
        <w:autoSpaceDE w:val="0"/>
        <w:autoSpaceDN w:val="0"/>
        <w:adjustRightInd w:val="0"/>
        <w:rPr>
          <w:rFonts w:cs="Arial"/>
          <w:b/>
          <w:lang w:val="en-US"/>
        </w:rPr>
      </w:pPr>
    </w:p>
    <w:p w14:paraId="41B64AB0" w14:textId="77777777" w:rsidR="00147B41" w:rsidRPr="00043441" w:rsidRDefault="00147B41" w:rsidP="00147B41">
      <w:pPr>
        <w:autoSpaceDE w:val="0"/>
        <w:autoSpaceDN w:val="0"/>
        <w:adjustRightInd w:val="0"/>
        <w:rPr>
          <w:rFonts w:cs="Arial"/>
          <w:b/>
          <w:lang w:val="en-US"/>
        </w:rPr>
      </w:pPr>
      <w:r w:rsidRPr="001557BB">
        <w:rPr>
          <w:rFonts w:cs="Arial"/>
          <w:lang w:val="en-US"/>
        </w:rPr>
        <w:t xml:space="preserve">Question </w:t>
      </w:r>
      <w:r>
        <w:rPr>
          <w:rFonts w:cs="Arial"/>
          <w:lang w:val="en-US"/>
        </w:rPr>
        <w:t>5.8</w:t>
      </w:r>
      <w:r w:rsidRPr="001557BB">
        <w:rPr>
          <w:rFonts w:cs="Arial"/>
          <w:lang w:val="en-US"/>
        </w:rPr>
        <w:t>:</w:t>
      </w:r>
      <w:r w:rsidRPr="00043441">
        <w:rPr>
          <w:rFonts w:cs="Arial"/>
          <w:lang w:val="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147B41" w:rsidRPr="00E85C5B" w14:paraId="0702B5A5" w14:textId="77777777" w:rsidTr="00C27501">
        <w:tc>
          <w:tcPr>
            <w:tcW w:w="1685" w:type="dxa"/>
            <w:shd w:val="clear" w:color="auto" w:fill="D9D9D9"/>
          </w:tcPr>
          <w:p w14:paraId="095C23A6" w14:textId="77777777" w:rsidR="00147B41" w:rsidRPr="00E85C5B" w:rsidRDefault="00147B41" w:rsidP="00C27501">
            <w:pPr>
              <w:pStyle w:val="ListParagraph"/>
              <w:ind w:left="0"/>
              <w:rPr>
                <w:rFonts w:cs="Arial"/>
                <w:sz w:val="20"/>
                <w:szCs w:val="20"/>
              </w:rPr>
            </w:pPr>
            <w:r w:rsidRPr="00E85C5B">
              <w:rPr>
                <w:rFonts w:cs="Arial"/>
                <w:b/>
                <w:sz w:val="20"/>
              </w:rPr>
              <w:t>Score awarded</w:t>
            </w:r>
          </w:p>
        </w:tc>
        <w:tc>
          <w:tcPr>
            <w:tcW w:w="2806" w:type="dxa"/>
            <w:shd w:val="clear" w:color="auto" w:fill="D9D9D9"/>
          </w:tcPr>
          <w:p w14:paraId="2ED04563" w14:textId="77777777" w:rsidR="00147B41" w:rsidRPr="00E85C5B" w:rsidRDefault="00147B41" w:rsidP="00C27501">
            <w:pPr>
              <w:pStyle w:val="ListParagraph"/>
              <w:tabs>
                <w:tab w:val="right" w:pos="2590"/>
              </w:tabs>
              <w:ind w:left="0"/>
              <w:rPr>
                <w:rFonts w:cs="Arial"/>
                <w:b/>
                <w:sz w:val="20"/>
                <w:szCs w:val="20"/>
              </w:rPr>
            </w:pPr>
            <w:r w:rsidRPr="00E85C5B">
              <w:rPr>
                <w:rFonts w:cs="Arial"/>
                <w:b/>
                <w:sz w:val="20"/>
                <w:szCs w:val="20"/>
              </w:rPr>
              <w:t>Current ratio</w:t>
            </w:r>
            <w:r>
              <w:rPr>
                <w:rFonts w:cs="Arial"/>
                <w:b/>
                <w:sz w:val="20"/>
                <w:szCs w:val="20"/>
              </w:rPr>
              <w:t xml:space="preserve"> </w:t>
            </w:r>
            <w:r w:rsidRPr="00833EF2">
              <w:rPr>
                <w:rFonts w:cs="Arial"/>
                <w:bCs/>
                <w:sz w:val="20"/>
                <w:szCs w:val="20"/>
              </w:rPr>
              <w:t xml:space="preserve">(average for 2 years or length of time for </w:t>
            </w:r>
            <w:r>
              <w:rPr>
                <w:rFonts w:cs="Arial"/>
                <w:bCs/>
                <w:sz w:val="20"/>
                <w:szCs w:val="20"/>
              </w:rPr>
              <w:t>which financial information has</w:t>
            </w:r>
            <w:r w:rsidRPr="00833EF2">
              <w:rPr>
                <w:rFonts w:cs="Arial"/>
                <w:bCs/>
                <w:sz w:val="20"/>
                <w:szCs w:val="20"/>
              </w:rPr>
              <w:t xml:space="preserve"> been provided</w:t>
            </w:r>
            <w:r>
              <w:rPr>
                <w:rFonts w:cs="Arial"/>
                <w:bCs/>
                <w:sz w:val="20"/>
                <w:szCs w:val="20"/>
              </w:rPr>
              <w:t xml:space="preserve"> in accordance with question </w:t>
            </w:r>
            <w:r w:rsidRPr="00844F3D">
              <w:rPr>
                <w:rFonts w:cs="Arial"/>
                <w:bCs/>
                <w:sz w:val="20"/>
                <w:szCs w:val="20"/>
              </w:rPr>
              <w:t>5</w:t>
            </w:r>
            <w:r>
              <w:rPr>
                <w:rFonts w:cs="Arial"/>
                <w:bCs/>
                <w:sz w:val="20"/>
                <w:szCs w:val="20"/>
              </w:rPr>
              <w:t>.8</w:t>
            </w:r>
            <w:r w:rsidRPr="00833EF2">
              <w:rPr>
                <w:rFonts w:cs="Arial"/>
                <w:bCs/>
                <w:sz w:val="20"/>
                <w:szCs w:val="20"/>
              </w:rPr>
              <w:t>)</w:t>
            </w:r>
            <w:r>
              <w:rPr>
                <w:rFonts w:cs="Arial"/>
                <w:b/>
                <w:sz w:val="20"/>
                <w:szCs w:val="20"/>
              </w:rPr>
              <w:tab/>
            </w:r>
          </w:p>
        </w:tc>
      </w:tr>
      <w:tr w:rsidR="00147B41" w:rsidRPr="00E85C5B" w14:paraId="463B4169" w14:textId="77777777" w:rsidTr="00C27501">
        <w:tc>
          <w:tcPr>
            <w:tcW w:w="1685" w:type="dxa"/>
            <w:shd w:val="clear" w:color="auto" w:fill="auto"/>
          </w:tcPr>
          <w:p w14:paraId="0DFF23C8"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4</w:t>
            </w:r>
          </w:p>
        </w:tc>
        <w:tc>
          <w:tcPr>
            <w:tcW w:w="2806" w:type="dxa"/>
            <w:shd w:val="clear" w:color="auto" w:fill="auto"/>
          </w:tcPr>
          <w:p w14:paraId="100C62E9"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2+</w:t>
            </w:r>
          </w:p>
        </w:tc>
      </w:tr>
      <w:tr w:rsidR="00147B41" w:rsidRPr="00E85C5B" w14:paraId="47B16559" w14:textId="77777777" w:rsidTr="00C27501">
        <w:tc>
          <w:tcPr>
            <w:tcW w:w="1685" w:type="dxa"/>
            <w:shd w:val="clear" w:color="auto" w:fill="auto"/>
          </w:tcPr>
          <w:p w14:paraId="6A493EE5"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3</w:t>
            </w:r>
          </w:p>
        </w:tc>
        <w:tc>
          <w:tcPr>
            <w:tcW w:w="2806" w:type="dxa"/>
            <w:shd w:val="clear" w:color="auto" w:fill="auto"/>
          </w:tcPr>
          <w:p w14:paraId="16FECAA9"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Between &gt;1.4</w:t>
            </w:r>
            <w:r>
              <w:rPr>
                <w:rFonts w:cs="Arial"/>
                <w:sz w:val="20"/>
                <w:szCs w:val="20"/>
              </w:rPr>
              <w:t>0</w:t>
            </w:r>
            <w:r w:rsidRPr="00844F3D">
              <w:rPr>
                <w:rFonts w:cs="Arial"/>
                <w:sz w:val="20"/>
                <w:szCs w:val="20"/>
              </w:rPr>
              <w:t xml:space="preserve"> – 2</w:t>
            </w:r>
            <w:r>
              <w:rPr>
                <w:rFonts w:cs="Arial"/>
                <w:sz w:val="20"/>
                <w:szCs w:val="20"/>
              </w:rPr>
              <w:t>.00</w:t>
            </w:r>
          </w:p>
        </w:tc>
      </w:tr>
      <w:tr w:rsidR="00147B41" w:rsidRPr="00E85C5B" w14:paraId="1F5CC694" w14:textId="77777777" w:rsidTr="00C27501">
        <w:tc>
          <w:tcPr>
            <w:tcW w:w="1685" w:type="dxa"/>
            <w:shd w:val="clear" w:color="auto" w:fill="auto"/>
          </w:tcPr>
          <w:p w14:paraId="7B89EAC2"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2</w:t>
            </w:r>
          </w:p>
        </w:tc>
        <w:tc>
          <w:tcPr>
            <w:tcW w:w="2806" w:type="dxa"/>
            <w:shd w:val="clear" w:color="auto" w:fill="auto"/>
          </w:tcPr>
          <w:p w14:paraId="75001619"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Between &gt;1.0</w:t>
            </w:r>
            <w:r>
              <w:rPr>
                <w:rFonts w:cs="Arial"/>
                <w:sz w:val="20"/>
                <w:szCs w:val="20"/>
              </w:rPr>
              <w:t>0</w:t>
            </w:r>
            <w:r w:rsidRPr="00844F3D">
              <w:rPr>
                <w:rFonts w:cs="Arial"/>
                <w:sz w:val="20"/>
                <w:szCs w:val="20"/>
              </w:rPr>
              <w:t xml:space="preserve"> – 1.4</w:t>
            </w:r>
            <w:r>
              <w:rPr>
                <w:rFonts w:cs="Arial"/>
                <w:sz w:val="20"/>
                <w:szCs w:val="20"/>
              </w:rPr>
              <w:t>0</w:t>
            </w:r>
          </w:p>
        </w:tc>
      </w:tr>
      <w:tr w:rsidR="00147B41" w:rsidRPr="00E85C5B" w14:paraId="5D46390F" w14:textId="77777777" w:rsidTr="00C27501">
        <w:tc>
          <w:tcPr>
            <w:tcW w:w="1685" w:type="dxa"/>
            <w:shd w:val="clear" w:color="auto" w:fill="auto"/>
          </w:tcPr>
          <w:p w14:paraId="453ADB3B"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1</w:t>
            </w:r>
          </w:p>
        </w:tc>
        <w:tc>
          <w:tcPr>
            <w:tcW w:w="2806" w:type="dxa"/>
            <w:shd w:val="clear" w:color="auto" w:fill="auto"/>
          </w:tcPr>
          <w:p w14:paraId="7DF93A80"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Between &gt;0.8</w:t>
            </w:r>
            <w:r>
              <w:rPr>
                <w:rFonts w:cs="Arial"/>
                <w:sz w:val="20"/>
                <w:szCs w:val="20"/>
              </w:rPr>
              <w:t>0</w:t>
            </w:r>
            <w:r w:rsidRPr="00844F3D">
              <w:rPr>
                <w:rFonts w:cs="Arial"/>
                <w:sz w:val="20"/>
                <w:szCs w:val="20"/>
              </w:rPr>
              <w:t xml:space="preserve"> – 1.0</w:t>
            </w:r>
            <w:r>
              <w:rPr>
                <w:rFonts w:cs="Arial"/>
                <w:sz w:val="20"/>
                <w:szCs w:val="20"/>
              </w:rPr>
              <w:t>0</w:t>
            </w:r>
          </w:p>
        </w:tc>
      </w:tr>
      <w:tr w:rsidR="00147B41" w:rsidRPr="00E85C5B" w14:paraId="6D539452" w14:textId="77777777" w:rsidTr="00C27501">
        <w:tc>
          <w:tcPr>
            <w:tcW w:w="1685" w:type="dxa"/>
            <w:shd w:val="clear" w:color="auto" w:fill="auto"/>
          </w:tcPr>
          <w:p w14:paraId="6A07D854"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0</w:t>
            </w:r>
          </w:p>
        </w:tc>
        <w:tc>
          <w:tcPr>
            <w:tcW w:w="2806" w:type="dxa"/>
            <w:shd w:val="clear" w:color="auto" w:fill="auto"/>
          </w:tcPr>
          <w:p w14:paraId="4A02ED3A" w14:textId="77777777" w:rsidR="00147B41" w:rsidRPr="00844F3D" w:rsidRDefault="00147B41" w:rsidP="00C27501">
            <w:pPr>
              <w:pStyle w:val="ListParagraph"/>
              <w:spacing w:before="60" w:after="60"/>
              <w:ind w:left="0"/>
              <w:rPr>
                <w:rFonts w:cs="Arial"/>
                <w:sz w:val="20"/>
                <w:szCs w:val="20"/>
              </w:rPr>
            </w:pPr>
            <w:r w:rsidRPr="00844F3D">
              <w:rPr>
                <w:rFonts w:cs="Arial"/>
                <w:sz w:val="20"/>
                <w:szCs w:val="20"/>
              </w:rPr>
              <w:t>Less than 0.8</w:t>
            </w:r>
            <w:r>
              <w:rPr>
                <w:rFonts w:cs="Arial"/>
                <w:sz w:val="20"/>
                <w:szCs w:val="20"/>
              </w:rPr>
              <w:t>0</w:t>
            </w:r>
          </w:p>
        </w:tc>
      </w:tr>
    </w:tbl>
    <w:p w14:paraId="3A6E0E38" w14:textId="77777777" w:rsidR="00147B41" w:rsidRDefault="00147B41" w:rsidP="00147B41">
      <w:pPr>
        <w:tabs>
          <w:tab w:val="left" w:pos="3240"/>
        </w:tabs>
        <w:autoSpaceDE w:val="0"/>
        <w:autoSpaceDN w:val="0"/>
        <w:adjustRightInd w:val="0"/>
        <w:rPr>
          <w:rFonts w:cs="Arial"/>
          <w:lang w:val="en-US"/>
        </w:rPr>
      </w:pPr>
    </w:p>
    <w:p w14:paraId="2B243AB5" w14:textId="77777777" w:rsidR="00147B41" w:rsidRDefault="00147B41" w:rsidP="00147B41">
      <w:pPr>
        <w:autoSpaceDE w:val="0"/>
        <w:autoSpaceDN w:val="0"/>
        <w:adjustRightInd w:val="0"/>
        <w:rPr>
          <w:rFonts w:cs="Arial"/>
          <w:lang w:val="en-US"/>
        </w:rPr>
      </w:pPr>
      <w:r w:rsidRPr="00043441">
        <w:rPr>
          <w:rFonts w:cs="Arial"/>
          <w:lang w:val="en-US"/>
        </w:rPr>
        <w:t xml:space="preserve">Question </w:t>
      </w:r>
      <w:r>
        <w:rPr>
          <w:rFonts w:cs="Arial"/>
          <w:lang w:val="en-US"/>
        </w:rPr>
        <w:t>5.9</w:t>
      </w:r>
      <w:r w:rsidRPr="00043441">
        <w:rPr>
          <w:rFonts w:cs="Arial"/>
          <w:lang w:val="en-US"/>
        </w:rPr>
        <w:t xml:space="preserve"> </w:t>
      </w:r>
    </w:p>
    <w:tbl>
      <w:tblPr>
        <w:tblW w:w="5879"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4224"/>
      </w:tblGrid>
      <w:tr w:rsidR="00147B41" w:rsidRPr="00D25772" w14:paraId="450A1394" w14:textId="77777777" w:rsidTr="00313200">
        <w:tc>
          <w:tcPr>
            <w:tcW w:w="1655" w:type="dxa"/>
            <w:tcBorders>
              <w:bottom w:val="single" w:sz="2" w:space="0" w:color="auto"/>
            </w:tcBorders>
            <w:shd w:val="clear" w:color="auto" w:fill="D9D9D9"/>
          </w:tcPr>
          <w:p w14:paraId="27ED0CB8" w14:textId="77777777" w:rsidR="00147B41" w:rsidRPr="00D25772" w:rsidRDefault="00147B41" w:rsidP="00C27501">
            <w:pPr>
              <w:pStyle w:val="nhsnormal"/>
              <w:overflowPunct/>
              <w:autoSpaceDE/>
              <w:autoSpaceDN/>
              <w:adjustRightInd/>
              <w:spacing w:before="120"/>
              <w:ind w:left="-17"/>
              <w:rPr>
                <w:rFonts w:ascii="Arial" w:hAnsi="Arial" w:cs="Arial"/>
                <w:b/>
                <w:sz w:val="20"/>
                <w:lang w:val="en-US"/>
              </w:rPr>
            </w:pPr>
            <w:r w:rsidRPr="00D25772">
              <w:rPr>
                <w:rFonts w:ascii="Arial" w:hAnsi="Arial" w:cs="Arial"/>
                <w:b/>
                <w:sz w:val="20"/>
              </w:rPr>
              <w:t xml:space="preserve">Score </w:t>
            </w:r>
            <w:r>
              <w:rPr>
                <w:rFonts w:ascii="Arial" w:hAnsi="Arial" w:cs="Arial"/>
                <w:b/>
                <w:sz w:val="20"/>
              </w:rPr>
              <w:t>a</w:t>
            </w:r>
            <w:r w:rsidRPr="00D25772">
              <w:rPr>
                <w:rFonts w:ascii="Arial" w:hAnsi="Arial" w:cs="Arial"/>
                <w:b/>
                <w:sz w:val="20"/>
              </w:rPr>
              <w:t>warded</w:t>
            </w:r>
          </w:p>
        </w:tc>
        <w:tc>
          <w:tcPr>
            <w:tcW w:w="4224" w:type="dxa"/>
            <w:tcBorders>
              <w:bottom w:val="single" w:sz="2" w:space="0" w:color="auto"/>
            </w:tcBorders>
            <w:shd w:val="clear" w:color="auto" w:fill="D9D9D9"/>
          </w:tcPr>
          <w:p w14:paraId="4C0DB5F3" w14:textId="77777777" w:rsidR="00147B41" w:rsidRPr="00D25772"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color w:val="000000"/>
                <w:sz w:val="20"/>
              </w:rPr>
              <w:t>Meaning</w:t>
            </w:r>
            <w:r w:rsidRPr="00D25772">
              <w:rPr>
                <w:rFonts w:ascii="Arial" w:hAnsi="Arial" w:cs="Arial"/>
                <w:b/>
                <w:color w:val="000000"/>
                <w:sz w:val="20"/>
              </w:rPr>
              <w:t xml:space="preserve"> </w:t>
            </w:r>
          </w:p>
        </w:tc>
      </w:tr>
      <w:tr w:rsidR="00147B41" w:rsidRPr="00D25772" w14:paraId="1FA13C53" w14:textId="77777777" w:rsidTr="00313200">
        <w:tc>
          <w:tcPr>
            <w:tcW w:w="1655" w:type="dxa"/>
            <w:tcBorders>
              <w:top w:val="single" w:sz="2" w:space="0" w:color="auto"/>
              <w:left w:val="single" w:sz="2" w:space="0" w:color="auto"/>
              <w:bottom w:val="single" w:sz="2" w:space="0" w:color="auto"/>
              <w:right w:val="single" w:sz="2" w:space="0" w:color="auto"/>
            </w:tcBorders>
            <w:shd w:val="clear" w:color="auto" w:fill="auto"/>
          </w:tcPr>
          <w:p w14:paraId="2E9DE89D" w14:textId="77777777" w:rsidR="00147B41" w:rsidRPr="00313200" w:rsidRDefault="00147B41" w:rsidP="00C27501">
            <w:pPr>
              <w:pStyle w:val="nhsnormal"/>
              <w:overflowPunct/>
              <w:autoSpaceDE/>
              <w:autoSpaceDN/>
              <w:adjustRightInd/>
              <w:spacing w:before="60" w:after="60"/>
              <w:rPr>
                <w:rFonts w:ascii="Arial" w:hAnsi="Arial" w:cs="Arial"/>
                <w:sz w:val="20"/>
                <w:lang w:val="en-US"/>
              </w:rPr>
            </w:pPr>
            <w:bookmarkStart w:id="97" w:name="_Hlk77949622"/>
            <w:r w:rsidRPr="00313200">
              <w:rPr>
                <w:rFonts w:ascii="Arial" w:hAnsi="Arial" w:cs="Arial"/>
                <w:sz w:val="20"/>
                <w:lang w:val="en-US"/>
              </w:rPr>
              <w:t>4</w:t>
            </w:r>
          </w:p>
        </w:tc>
        <w:tc>
          <w:tcPr>
            <w:tcW w:w="4224" w:type="dxa"/>
            <w:tcBorders>
              <w:top w:val="single" w:sz="2" w:space="0" w:color="auto"/>
              <w:left w:val="single" w:sz="2" w:space="0" w:color="auto"/>
              <w:bottom w:val="single" w:sz="2" w:space="0" w:color="auto"/>
              <w:right w:val="single" w:sz="2" w:space="0" w:color="auto"/>
            </w:tcBorders>
            <w:shd w:val="clear" w:color="auto" w:fill="auto"/>
          </w:tcPr>
          <w:p w14:paraId="7AF18C53" w14:textId="77777777" w:rsidR="00147B41" w:rsidRPr="00313200" w:rsidRDefault="00147B41" w:rsidP="00C27501">
            <w:pPr>
              <w:pStyle w:val="nhsnormal"/>
              <w:overflowPunct/>
              <w:autoSpaceDE/>
              <w:autoSpaceDN/>
              <w:adjustRightInd/>
              <w:spacing w:before="60" w:after="60"/>
              <w:ind w:right="441"/>
              <w:jc w:val="both"/>
              <w:rPr>
                <w:rFonts w:ascii="Arial" w:hAnsi="Arial" w:cs="Arial"/>
                <w:sz w:val="20"/>
                <w:lang w:val="en-US"/>
              </w:rPr>
            </w:pPr>
            <w:r w:rsidRPr="00313200">
              <w:rPr>
                <w:rFonts w:ascii="Arial" w:hAnsi="Arial" w:cs="Arial"/>
                <w:sz w:val="20"/>
              </w:rPr>
              <w:t>Net profit for each of the past two years</w:t>
            </w:r>
          </w:p>
        </w:tc>
      </w:tr>
      <w:tr w:rsidR="00147B41" w:rsidRPr="00E85C5B" w14:paraId="57772FE0" w14:textId="77777777" w:rsidTr="00313200">
        <w:tc>
          <w:tcPr>
            <w:tcW w:w="1655" w:type="dxa"/>
            <w:tcBorders>
              <w:top w:val="single" w:sz="2" w:space="0" w:color="auto"/>
              <w:left w:val="single" w:sz="2" w:space="0" w:color="auto"/>
              <w:bottom w:val="single" w:sz="2" w:space="0" w:color="auto"/>
              <w:right w:val="single" w:sz="2" w:space="0" w:color="auto"/>
            </w:tcBorders>
            <w:shd w:val="clear" w:color="auto" w:fill="auto"/>
          </w:tcPr>
          <w:p w14:paraId="0793EC7C" w14:textId="77777777" w:rsidR="00147B41" w:rsidRPr="00313200" w:rsidRDefault="00147B41" w:rsidP="00C27501">
            <w:pPr>
              <w:pStyle w:val="nhsnormal"/>
              <w:overflowPunct/>
              <w:autoSpaceDE/>
              <w:autoSpaceDN/>
              <w:adjustRightInd/>
              <w:spacing w:before="60" w:after="60"/>
              <w:ind w:right="441"/>
              <w:rPr>
                <w:rFonts w:ascii="Arial" w:hAnsi="Arial" w:cs="Arial"/>
                <w:sz w:val="20"/>
                <w:lang w:val="en-US"/>
              </w:rPr>
            </w:pPr>
            <w:r w:rsidRPr="00313200">
              <w:rPr>
                <w:rFonts w:ascii="Arial" w:hAnsi="Arial" w:cs="Arial"/>
                <w:sz w:val="20"/>
                <w:lang w:val="en-US"/>
              </w:rPr>
              <w:t>2</w:t>
            </w:r>
          </w:p>
        </w:tc>
        <w:tc>
          <w:tcPr>
            <w:tcW w:w="4224" w:type="dxa"/>
            <w:tcBorders>
              <w:top w:val="single" w:sz="2" w:space="0" w:color="auto"/>
              <w:left w:val="single" w:sz="2" w:space="0" w:color="auto"/>
              <w:bottom w:val="single" w:sz="2" w:space="0" w:color="auto"/>
              <w:right w:val="single" w:sz="2" w:space="0" w:color="auto"/>
            </w:tcBorders>
            <w:shd w:val="clear" w:color="auto" w:fill="auto"/>
          </w:tcPr>
          <w:p w14:paraId="50E40A97" w14:textId="77777777" w:rsidR="00147B41" w:rsidRPr="00313200" w:rsidRDefault="00147B41" w:rsidP="00C27501">
            <w:pPr>
              <w:pStyle w:val="nhsnormal"/>
              <w:overflowPunct/>
              <w:autoSpaceDE/>
              <w:autoSpaceDN/>
              <w:adjustRightInd/>
              <w:spacing w:before="60" w:after="60"/>
              <w:ind w:right="441"/>
              <w:jc w:val="both"/>
              <w:rPr>
                <w:rFonts w:ascii="Arial" w:hAnsi="Arial" w:cs="Arial"/>
                <w:sz w:val="20"/>
                <w:lang w:val="en-US"/>
              </w:rPr>
            </w:pPr>
            <w:r w:rsidRPr="00313200">
              <w:rPr>
                <w:rFonts w:ascii="Arial" w:hAnsi="Arial" w:cs="Arial"/>
                <w:sz w:val="20"/>
              </w:rPr>
              <w:t>Net profit for one of the past two years</w:t>
            </w:r>
          </w:p>
        </w:tc>
      </w:tr>
      <w:tr w:rsidR="00147B41" w:rsidRPr="00E85C5B" w14:paraId="64F20EFC" w14:textId="77777777" w:rsidTr="00313200">
        <w:tc>
          <w:tcPr>
            <w:tcW w:w="1655" w:type="dxa"/>
            <w:tcBorders>
              <w:top w:val="single" w:sz="2" w:space="0" w:color="auto"/>
              <w:left w:val="single" w:sz="2" w:space="0" w:color="auto"/>
              <w:bottom w:val="single" w:sz="2" w:space="0" w:color="auto"/>
              <w:right w:val="single" w:sz="2" w:space="0" w:color="auto"/>
            </w:tcBorders>
            <w:shd w:val="clear" w:color="auto" w:fill="auto"/>
          </w:tcPr>
          <w:p w14:paraId="1274893B" w14:textId="77777777" w:rsidR="00147B41" w:rsidRPr="00313200" w:rsidRDefault="00147B41" w:rsidP="00C27501">
            <w:pPr>
              <w:pStyle w:val="nhsnormal"/>
              <w:overflowPunct/>
              <w:autoSpaceDE/>
              <w:autoSpaceDN/>
              <w:adjustRightInd/>
              <w:spacing w:before="60" w:after="60"/>
              <w:ind w:right="441"/>
              <w:rPr>
                <w:rFonts w:ascii="Arial" w:hAnsi="Arial" w:cs="Arial"/>
                <w:sz w:val="20"/>
                <w:lang w:val="en-US"/>
              </w:rPr>
            </w:pPr>
            <w:r w:rsidRPr="00313200">
              <w:rPr>
                <w:rFonts w:ascii="Arial" w:hAnsi="Arial" w:cs="Arial"/>
                <w:sz w:val="20"/>
                <w:lang w:val="en-US"/>
              </w:rPr>
              <w:t>0</w:t>
            </w:r>
          </w:p>
        </w:tc>
        <w:tc>
          <w:tcPr>
            <w:tcW w:w="4224" w:type="dxa"/>
            <w:tcBorders>
              <w:top w:val="single" w:sz="2" w:space="0" w:color="auto"/>
              <w:left w:val="single" w:sz="2" w:space="0" w:color="auto"/>
              <w:bottom w:val="single" w:sz="2" w:space="0" w:color="auto"/>
              <w:right w:val="single" w:sz="2" w:space="0" w:color="auto"/>
            </w:tcBorders>
            <w:shd w:val="clear" w:color="auto" w:fill="auto"/>
          </w:tcPr>
          <w:p w14:paraId="1BC162A5" w14:textId="77777777" w:rsidR="00147B41" w:rsidRPr="00313200" w:rsidRDefault="00147B41" w:rsidP="00C27501">
            <w:pPr>
              <w:pStyle w:val="nhsnormal"/>
              <w:overflowPunct/>
              <w:autoSpaceDE/>
              <w:autoSpaceDN/>
              <w:adjustRightInd/>
              <w:spacing w:before="60" w:after="60"/>
              <w:ind w:right="441"/>
              <w:jc w:val="both"/>
              <w:rPr>
                <w:rFonts w:ascii="Arial" w:hAnsi="Arial" w:cs="Arial"/>
                <w:sz w:val="20"/>
                <w:lang w:val="en-US"/>
              </w:rPr>
            </w:pPr>
            <w:r w:rsidRPr="00313200">
              <w:rPr>
                <w:rFonts w:ascii="Arial" w:hAnsi="Arial" w:cs="Arial"/>
                <w:sz w:val="20"/>
              </w:rPr>
              <w:t>No net profit in the past two years</w:t>
            </w:r>
          </w:p>
        </w:tc>
      </w:tr>
    </w:tbl>
    <w:bookmarkEnd w:id="95"/>
    <w:bookmarkEnd w:id="97"/>
    <w:p w14:paraId="3535B87B" w14:textId="77777777" w:rsidR="00147B41" w:rsidRPr="00833EF2" w:rsidRDefault="00147B41" w:rsidP="00147B41">
      <w:pPr>
        <w:pStyle w:val="MRNumberedHeading2"/>
        <w:numPr>
          <w:ilvl w:val="0"/>
          <w:numId w:val="41"/>
        </w:numPr>
        <w:ind w:left="1134" w:hanging="567"/>
        <w:rPr>
          <w:b/>
          <w:bCs/>
          <w:color w:val="000000"/>
          <w:szCs w:val="20"/>
        </w:rPr>
      </w:pPr>
      <w:r w:rsidRPr="00833EF2">
        <w:rPr>
          <w:b/>
          <w:bCs/>
          <w:color w:val="000000"/>
          <w:szCs w:val="20"/>
        </w:rPr>
        <w:t>Part 3 Section 6 - Technical and Professional Ability</w:t>
      </w:r>
    </w:p>
    <w:p w14:paraId="68F325D7" w14:textId="77777777" w:rsidR="00147B41" w:rsidRDefault="00147B41" w:rsidP="00147B41">
      <w:pPr>
        <w:autoSpaceDE w:val="0"/>
        <w:autoSpaceDN w:val="0"/>
        <w:adjustRightInd w:val="0"/>
        <w:rPr>
          <w:rFonts w:cs="Arial"/>
          <w:lang w:val="en-US"/>
        </w:rPr>
      </w:pPr>
    </w:p>
    <w:p w14:paraId="52FF9D2B" w14:textId="77777777" w:rsidR="00147B41" w:rsidRDefault="00147B41" w:rsidP="00147B41">
      <w:pPr>
        <w:autoSpaceDE w:val="0"/>
        <w:autoSpaceDN w:val="0"/>
        <w:adjustRightInd w:val="0"/>
        <w:rPr>
          <w:rFonts w:cs="Arial"/>
          <w:lang w:val="en-US"/>
        </w:rPr>
      </w:pPr>
      <w:r>
        <w:rPr>
          <w:rFonts w:cs="Arial"/>
          <w:lang w:val="en-US"/>
        </w:rPr>
        <w:t xml:space="preserve">Question 6.1 </w:t>
      </w:r>
    </w:p>
    <w:p w14:paraId="333D6253" w14:textId="77777777" w:rsidR="00147B41" w:rsidRDefault="00147B41" w:rsidP="00147B41">
      <w:pPr>
        <w:autoSpaceDE w:val="0"/>
        <w:autoSpaceDN w:val="0"/>
        <w:adjustRightInd w:val="0"/>
        <w:rPr>
          <w:rFonts w:cs="Arial"/>
          <w:lang w:val="en-US"/>
        </w:rPr>
      </w:pPr>
    </w:p>
    <w:tbl>
      <w:tblPr>
        <w:tblW w:w="4284" w:type="pct"/>
        <w:tblInd w:w="699" w:type="dxa"/>
        <w:tblCellMar>
          <w:left w:w="0" w:type="dxa"/>
          <w:right w:w="0" w:type="dxa"/>
        </w:tblCellMar>
        <w:tblLook w:val="04A0" w:firstRow="1" w:lastRow="0" w:firstColumn="1" w:lastColumn="0" w:noHBand="0" w:noVBand="1"/>
      </w:tblPr>
      <w:tblGrid>
        <w:gridCol w:w="1469"/>
        <w:gridCol w:w="6286"/>
      </w:tblGrid>
      <w:tr w:rsidR="00147B41" w:rsidRPr="008F52F6" w14:paraId="47C4076B" w14:textId="77777777" w:rsidTr="00C27501">
        <w:trPr>
          <w:trHeight w:val="154"/>
        </w:trPr>
        <w:tc>
          <w:tcPr>
            <w:tcW w:w="94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F1CC9D" w14:textId="77777777" w:rsidR="00147B41" w:rsidRPr="008F52F6" w:rsidRDefault="00147B41" w:rsidP="00C27501">
            <w:pPr>
              <w:pStyle w:val="nhsnormal"/>
              <w:ind w:right="28"/>
              <w:jc w:val="center"/>
              <w:rPr>
                <w:rFonts w:ascii="Arial" w:hAnsi="Arial" w:cs="Arial"/>
                <w:b/>
                <w:bCs/>
                <w:sz w:val="20"/>
              </w:rPr>
            </w:pPr>
            <w:r w:rsidRPr="008F52F6">
              <w:rPr>
                <w:rFonts w:ascii="Arial" w:hAnsi="Arial" w:cs="Arial"/>
                <w:b/>
                <w:bCs/>
                <w:color w:val="000000"/>
                <w:sz w:val="20"/>
              </w:rPr>
              <w:t>Score awarded</w:t>
            </w:r>
          </w:p>
        </w:tc>
        <w:tc>
          <w:tcPr>
            <w:tcW w:w="40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43814B" w14:textId="77777777" w:rsidR="00147B41" w:rsidRPr="008F52F6" w:rsidRDefault="00147B41" w:rsidP="00C27501">
            <w:pPr>
              <w:pStyle w:val="nhsnormal"/>
              <w:ind w:right="441"/>
              <w:rPr>
                <w:rFonts w:ascii="Arial" w:hAnsi="Arial" w:cs="Arial"/>
                <w:b/>
                <w:bCs/>
                <w:sz w:val="20"/>
              </w:rPr>
            </w:pPr>
            <w:r w:rsidRPr="008F52F6">
              <w:rPr>
                <w:rFonts w:ascii="Arial" w:hAnsi="Arial" w:cs="Arial"/>
                <w:b/>
                <w:bCs/>
                <w:color w:val="000000"/>
                <w:sz w:val="20"/>
              </w:rPr>
              <w:t>Meaning</w:t>
            </w:r>
          </w:p>
        </w:tc>
      </w:tr>
      <w:tr w:rsidR="00147B41" w:rsidRPr="008F52F6" w14:paraId="28AFA627" w14:textId="77777777" w:rsidTr="00C27501">
        <w:trPr>
          <w:trHeight w:val="903"/>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D604C" w14:textId="77777777" w:rsidR="00147B41" w:rsidRPr="008F52F6" w:rsidRDefault="00147B41" w:rsidP="00C27501">
            <w:pPr>
              <w:pStyle w:val="nhsnormal"/>
              <w:ind w:right="28"/>
              <w:jc w:val="center"/>
              <w:rPr>
                <w:rFonts w:ascii="Arial" w:hAnsi="Arial" w:cs="Arial"/>
                <w:sz w:val="20"/>
              </w:rPr>
            </w:pPr>
            <w:r w:rsidRPr="008F52F6">
              <w:rPr>
                <w:rFonts w:ascii="Arial" w:hAnsi="Arial" w:cs="Arial"/>
                <w:sz w:val="20"/>
              </w:rPr>
              <w:t>4</w:t>
            </w:r>
          </w:p>
        </w:tc>
        <w:tc>
          <w:tcPr>
            <w:tcW w:w="4053" w:type="pct"/>
            <w:tcBorders>
              <w:top w:val="nil"/>
              <w:left w:val="nil"/>
              <w:bottom w:val="single" w:sz="8" w:space="0" w:color="auto"/>
              <w:right w:val="single" w:sz="8" w:space="0" w:color="auto"/>
            </w:tcBorders>
            <w:tcMar>
              <w:top w:w="0" w:type="dxa"/>
              <w:left w:w="108" w:type="dxa"/>
              <w:bottom w:w="0" w:type="dxa"/>
              <w:right w:w="108" w:type="dxa"/>
            </w:tcMar>
          </w:tcPr>
          <w:p w14:paraId="074427F1" w14:textId="77777777" w:rsidR="00147B41" w:rsidRDefault="00147B41" w:rsidP="00C27501">
            <w:pPr>
              <w:rPr>
                <w:rFonts w:cs="Arial"/>
              </w:rPr>
            </w:pPr>
            <w:r w:rsidRPr="00D33B87">
              <w:rPr>
                <w:rFonts w:cs="Arial"/>
              </w:rPr>
              <w:t>The response contains three (3) case studies which meets the minimum relevance requirements; and the case studies provide as a minimum a reasonable demonstration of the relevant ability, experience and skills by the procurement</w:t>
            </w:r>
            <w:r>
              <w:rPr>
                <w:rFonts w:cs="Arial"/>
              </w:rPr>
              <w:t>.</w:t>
            </w:r>
          </w:p>
          <w:p w14:paraId="5CBD0458" w14:textId="77777777" w:rsidR="00147B41" w:rsidRDefault="00147B41" w:rsidP="00C27501">
            <w:pPr>
              <w:rPr>
                <w:rFonts w:cs="Arial"/>
              </w:rPr>
            </w:pPr>
          </w:p>
          <w:p w14:paraId="5A5C7BDC" w14:textId="77777777" w:rsidR="00147B41" w:rsidRDefault="00147B41" w:rsidP="00C27501">
            <w:pPr>
              <w:rPr>
                <w:rFonts w:cs="Arial"/>
              </w:rPr>
            </w:pPr>
            <w:r w:rsidRPr="008F52F6">
              <w:rPr>
                <w:rFonts w:cs="Arial"/>
              </w:rPr>
              <w:t>In order to satisfy the minimum relevance requirements a case study must have all the following characteristics:</w:t>
            </w:r>
          </w:p>
          <w:p w14:paraId="2908833C" w14:textId="77777777" w:rsidR="00147B41" w:rsidRPr="008F52F6" w:rsidRDefault="00147B41" w:rsidP="00C27501">
            <w:pPr>
              <w:rPr>
                <w:rFonts w:cs="Arial"/>
              </w:rPr>
            </w:pPr>
          </w:p>
          <w:p w14:paraId="469F663E" w14:textId="77777777" w:rsidR="00147B41" w:rsidRPr="008F52F6" w:rsidRDefault="00147B41" w:rsidP="00C27501">
            <w:pPr>
              <w:rPr>
                <w:rFonts w:cs="Arial"/>
              </w:rPr>
            </w:pPr>
            <w:r w:rsidRPr="00D33B87">
              <w:rPr>
                <w:rFonts w:cs="Arial"/>
              </w:rPr>
              <w:t>a) have been completed within the last three (3) years or otherwise be currently active and ongoing for a period of at least one (1) year at the time of application;</w:t>
            </w:r>
          </w:p>
          <w:p w14:paraId="797F6E19" w14:textId="5BE7AC17" w:rsidR="00147B41" w:rsidRPr="008F52F6" w:rsidRDefault="00147B41" w:rsidP="00313200">
            <w:pPr>
              <w:rPr>
                <w:rFonts w:cs="Arial"/>
              </w:rPr>
            </w:pPr>
            <w:r w:rsidRPr="00D33B87">
              <w:rPr>
                <w:rFonts w:cs="Arial"/>
              </w:rPr>
              <w:t xml:space="preserve">b) </w:t>
            </w:r>
            <w:r w:rsidRPr="008F52F6">
              <w:rPr>
                <w:rFonts w:cs="Arial"/>
              </w:rPr>
              <w:t>is for providing services similar to those in the specification</w:t>
            </w:r>
          </w:p>
        </w:tc>
      </w:tr>
      <w:tr w:rsidR="00147B41" w:rsidRPr="008F52F6" w14:paraId="31AA0F5D" w14:textId="77777777" w:rsidTr="00C27501">
        <w:trPr>
          <w:trHeight w:val="903"/>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85DD63" w14:textId="77777777" w:rsidR="00147B41" w:rsidRPr="008F52F6" w:rsidRDefault="00147B41" w:rsidP="00C27501">
            <w:pPr>
              <w:pStyle w:val="nhsnormal"/>
              <w:ind w:right="28"/>
              <w:jc w:val="center"/>
              <w:rPr>
                <w:rFonts w:ascii="Arial" w:hAnsi="Arial" w:cs="Arial"/>
                <w:sz w:val="20"/>
              </w:rPr>
            </w:pPr>
            <w:r w:rsidRPr="008F52F6">
              <w:rPr>
                <w:rFonts w:ascii="Arial" w:hAnsi="Arial" w:cs="Arial"/>
                <w:sz w:val="20"/>
              </w:rPr>
              <w:t>3</w:t>
            </w:r>
          </w:p>
        </w:tc>
        <w:tc>
          <w:tcPr>
            <w:tcW w:w="4053" w:type="pct"/>
            <w:tcBorders>
              <w:top w:val="nil"/>
              <w:left w:val="nil"/>
              <w:bottom w:val="single" w:sz="8" w:space="0" w:color="auto"/>
              <w:right w:val="single" w:sz="8" w:space="0" w:color="auto"/>
            </w:tcBorders>
            <w:tcMar>
              <w:top w:w="0" w:type="dxa"/>
              <w:left w:w="108" w:type="dxa"/>
              <w:bottom w:w="0" w:type="dxa"/>
              <w:right w:w="108" w:type="dxa"/>
            </w:tcMar>
          </w:tcPr>
          <w:p w14:paraId="2B8B1A26" w14:textId="67E452DA" w:rsidR="00147B41" w:rsidRDefault="00147B41" w:rsidP="00C27501">
            <w:pPr>
              <w:rPr>
                <w:rFonts w:cs="Arial"/>
              </w:rPr>
            </w:pPr>
            <w:r w:rsidRPr="00D33B87">
              <w:rPr>
                <w:rFonts w:cs="Arial"/>
              </w:rPr>
              <w:t xml:space="preserve">The response contains </w:t>
            </w:r>
            <w:r w:rsidR="00313200">
              <w:rPr>
                <w:rFonts w:cs="Arial"/>
              </w:rPr>
              <w:t>at two</w:t>
            </w:r>
            <w:r w:rsidRPr="00D33B87">
              <w:rPr>
                <w:rFonts w:cs="Arial"/>
              </w:rPr>
              <w:t xml:space="preserve"> (</w:t>
            </w:r>
            <w:r w:rsidR="00313200">
              <w:rPr>
                <w:rFonts w:cs="Arial"/>
              </w:rPr>
              <w:t>2</w:t>
            </w:r>
            <w:r w:rsidRPr="00D33B87">
              <w:rPr>
                <w:rFonts w:cs="Arial"/>
              </w:rPr>
              <w:t>) case stud</w:t>
            </w:r>
            <w:r w:rsidR="00313200">
              <w:rPr>
                <w:rFonts w:cs="Arial"/>
              </w:rPr>
              <w:t>ies</w:t>
            </w:r>
            <w:r w:rsidRPr="00D33B87">
              <w:rPr>
                <w:rFonts w:cs="Arial"/>
              </w:rPr>
              <w:t xml:space="preserve"> which meets the minimum relevance requirements; and the case stud</w:t>
            </w:r>
            <w:r w:rsidR="00313200">
              <w:rPr>
                <w:rFonts w:cs="Arial"/>
              </w:rPr>
              <w:t>ies</w:t>
            </w:r>
            <w:r w:rsidRPr="00D33B87">
              <w:rPr>
                <w:rFonts w:cs="Arial"/>
              </w:rPr>
              <w:t xml:space="preserve"> provide as a minimum a reasonable demonstration of the relevant ability, experience and skills by the procurement.</w:t>
            </w:r>
          </w:p>
          <w:p w14:paraId="1276EEF6" w14:textId="77777777" w:rsidR="00147B41" w:rsidRDefault="00147B41" w:rsidP="00C27501">
            <w:pPr>
              <w:pStyle w:val="pf0"/>
              <w:spacing w:before="0" w:beforeAutospacing="0" w:after="0" w:afterAutospacing="0"/>
              <w:rPr>
                <w:rFonts w:ascii="Arial" w:hAnsi="Arial" w:cs="Arial"/>
                <w:sz w:val="20"/>
                <w:szCs w:val="20"/>
              </w:rPr>
            </w:pPr>
          </w:p>
          <w:p w14:paraId="77BA0DF5" w14:textId="77777777" w:rsidR="00147B41" w:rsidRDefault="00147B41" w:rsidP="00C27501">
            <w:pPr>
              <w:pStyle w:val="pf0"/>
              <w:spacing w:before="0" w:beforeAutospacing="0" w:after="0" w:afterAutospacing="0"/>
              <w:rPr>
                <w:rFonts w:ascii="Arial" w:hAnsi="Arial" w:cs="Arial"/>
                <w:sz w:val="20"/>
                <w:szCs w:val="20"/>
              </w:rPr>
            </w:pPr>
            <w:r>
              <w:rPr>
                <w:rFonts w:ascii="Arial" w:hAnsi="Arial" w:cs="Arial"/>
                <w:sz w:val="20"/>
                <w:szCs w:val="20"/>
              </w:rPr>
              <w:lastRenderedPageBreak/>
              <w:t xml:space="preserve">In </w:t>
            </w:r>
            <w:r w:rsidRPr="008F52F6">
              <w:rPr>
                <w:rFonts w:ascii="Arial" w:hAnsi="Arial" w:cs="Arial"/>
                <w:sz w:val="20"/>
                <w:szCs w:val="20"/>
              </w:rPr>
              <w:t>order to satisfy the minimum relevance requirements a case study must have all the following characteristics:</w:t>
            </w:r>
          </w:p>
          <w:p w14:paraId="37B671DB" w14:textId="77777777" w:rsidR="00147B41" w:rsidRPr="008F52F6" w:rsidRDefault="00147B41" w:rsidP="00C27501">
            <w:pPr>
              <w:pStyle w:val="pf0"/>
              <w:spacing w:before="0" w:beforeAutospacing="0" w:after="0" w:afterAutospacing="0"/>
              <w:rPr>
                <w:rFonts w:ascii="Arial" w:hAnsi="Arial" w:cs="Arial"/>
                <w:sz w:val="20"/>
                <w:szCs w:val="20"/>
              </w:rPr>
            </w:pPr>
          </w:p>
          <w:p w14:paraId="6D3AB027" w14:textId="77777777" w:rsidR="00147B41" w:rsidRPr="008F52F6" w:rsidRDefault="00147B41" w:rsidP="00C27501">
            <w:pPr>
              <w:rPr>
                <w:rFonts w:cs="Arial"/>
              </w:rPr>
            </w:pPr>
            <w:r w:rsidRPr="00D33B87">
              <w:rPr>
                <w:rFonts w:cs="Arial"/>
              </w:rPr>
              <w:t>a) have been completed within the last three (3) years or otherwise be currently active and ongoing for a period of at least one (1) year at the time of application;</w:t>
            </w:r>
          </w:p>
          <w:p w14:paraId="22EB22FD" w14:textId="14A17768" w:rsidR="00147B41" w:rsidRPr="00D33B87" w:rsidRDefault="00147B41" w:rsidP="00313200">
            <w:pPr>
              <w:rPr>
                <w:rFonts w:cs="Arial"/>
              </w:rPr>
            </w:pPr>
            <w:r w:rsidRPr="00D33B87">
              <w:rPr>
                <w:rFonts w:cs="Arial"/>
              </w:rPr>
              <w:t xml:space="preserve">b) </w:t>
            </w:r>
            <w:r w:rsidRPr="008F52F6">
              <w:rPr>
                <w:rFonts w:cs="Arial"/>
              </w:rPr>
              <w:t>is for providing services similar to those in the specification</w:t>
            </w:r>
          </w:p>
        </w:tc>
      </w:tr>
      <w:tr w:rsidR="00147B41" w:rsidRPr="008F52F6" w14:paraId="5085EA09" w14:textId="77777777" w:rsidTr="00C27501">
        <w:trPr>
          <w:trHeight w:val="2202"/>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1C3940" w14:textId="77777777" w:rsidR="00147B41" w:rsidRPr="008F52F6" w:rsidRDefault="00147B41" w:rsidP="00C27501">
            <w:pPr>
              <w:pStyle w:val="nhsnormal"/>
              <w:ind w:right="28"/>
              <w:jc w:val="center"/>
              <w:rPr>
                <w:rFonts w:ascii="Arial" w:hAnsi="Arial" w:cs="Arial"/>
                <w:sz w:val="20"/>
              </w:rPr>
            </w:pPr>
            <w:r w:rsidRPr="008F52F6">
              <w:rPr>
                <w:rFonts w:ascii="Arial" w:hAnsi="Arial" w:cs="Arial"/>
                <w:sz w:val="20"/>
              </w:rPr>
              <w:lastRenderedPageBreak/>
              <w:t>2</w:t>
            </w:r>
          </w:p>
        </w:tc>
        <w:tc>
          <w:tcPr>
            <w:tcW w:w="4053" w:type="pct"/>
            <w:tcBorders>
              <w:top w:val="nil"/>
              <w:left w:val="nil"/>
              <w:bottom w:val="single" w:sz="8" w:space="0" w:color="auto"/>
              <w:right w:val="single" w:sz="8" w:space="0" w:color="auto"/>
            </w:tcBorders>
            <w:tcMar>
              <w:top w:w="0" w:type="dxa"/>
              <w:left w:w="108" w:type="dxa"/>
              <w:bottom w:w="0" w:type="dxa"/>
              <w:right w:w="108" w:type="dxa"/>
            </w:tcMar>
          </w:tcPr>
          <w:p w14:paraId="29CD3D9E" w14:textId="77777777" w:rsidR="00147B41" w:rsidRPr="00D33B87" w:rsidRDefault="00147B41" w:rsidP="00C27501">
            <w:pPr>
              <w:rPr>
                <w:rFonts w:cs="Arial"/>
              </w:rPr>
            </w:pPr>
            <w:r w:rsidRPr="00D33B87">
              <w:rPr>
                <w:rFonts w:cs="Arial"/>
              </w:rPr>
              <w:t>The response contains one (1) case study which meets the minimum relevance requirements; and the case study provides as a minimum a reasonable demonstration of the relevant ability, experience and skills by the procurement.</w:t>
            </w:r>
          </w:p>
          <w:p w14:paraId="41C1A96B" w14:textId="77777777" w:rsidR="00147B41" w:rsidRDefault="00147B41" w:rsidP="00C27501">
            <w:pPr>
              <w:pStyle w:val="pf0"/>
              <w:spacing w:before="0" w:beforeAutospacing="0" w:after="0" w:afterAutospacing="0"/>
              <w:rPr>
                <w:rFonts w:ascii="Arial" w:hAnsi="Arial" w:cs="Arial"/>
                <w:sz w:val="20"/>
                <w:szCs w:val="20"/>
              </w:rPr>
            </w:pPr>
          </w:p>
          <w:p w14:paraId="3D8D519A" w14:textId="77777777" w:rsidR="00147B41" w:rsidRPr="008F52F6" w:rsidRDefault="00147B41" w:rsidP="00C27501">
            <w:pPr>
              <w:pStyle w:val="pf0"/>
              <w:spacing w:before="0" w:beforeAutospacing="0" w:after="0" w:afterAutospacing="0"/>
              <w:rPr>
                <w:rFonts w:ascii="Arial" w:hAnsi="Arial" w:cs="Arial"/>
                <w:sz w:val="20"/>
                <w:szCs w:val="20"/>
              </w:rPr>
            </w:pPr>
            <w:r w:rsidRPr="008F52F6">
              <w:rPr>
                <w:rFonts w:ascii="Arial" w:hAnsi="Arial" w:cs="Arial"/>
                <w:sz w:val="20"/>
                <w:szCs w:val="20"/>
              </w:rPr>
              <w:t>In order to satisfy the minimum relevance requirements a case study must have all the following characteristics:</w:t>
            </w:r>
          </w:p>
          <w:p w14:paraId="718051B7" w14:textId="77777777" w:rsidR="00147B41" w:rsidRPr="008F52F6" w:rsidRDefault="00147B41" w:rsidP="00C27501">
            <w:pPr>
              <w:pStyle w:val="pf0"/>
              <w:spacing w:before="0" w:beforeAutospacing="0" w:after="0" w:afterAutospacing="0"/>
              <w:rPr>
                <w:rFonts w:ascii="Arial" w:hAnsi="Arial" w:cs="Arial"/>
                <w:sz w:val="20"/>
                <w:szCs w:val="20"/>
              </w:rPr>
            </w:pPr>
          </w:p>
          <w:p w14:paraId="62CBD257" w14:textId="77777777" w:rsidR="00147B41" w:rsidRPr="008F52F6" w:rsidRDefault="00147B41" w:rsidP="00C27501">
            <w:pPr>
              <w:pStyle w:val="pf0"/>
              <w:spacing w:before="0" w:beforeAutospacing="0" w:after="0" w:afterAutospacing="0"/>
              <w:rPr>
                <w:rFonts w:ascii="Arial" w:hAnsi="Arial" w:cs="Arial"/>
                <w:sz w:val="20"/>
                <w:szCs w:val="20"/>
              </w:rPr>
            </w:pPr>
            <w:r w:rsidRPr="00D33B87">
              <w:rPr>
                <w:rFonts w:ascii="Arial" w:hAnsi="Arial" w:cs="Arial"/>
                <w:sz w:val="20"/>
                <w:szCs w:val="20"/>
              </w:rPr>
              <w:t>a) have been completed within the last three (3) years or otherwise be currently active and ongoing for a period of at least one (1) year at the time of application;</w:t>
            </w:r>
          </w:p>
          <w:p w14:paraId="053800DE" w14:textId="317740C4" w:rsidR="00147B41" w:rsidRPr="00D33B87" w:rsidRDefault="00147B41" w:rsidP="00313200">
            <w:pPr>
              <w:pStyle w:val="pf0"/>
              <w:spacing w:before="0" w:beforeAutospacing="0" w:after="0" w:afterAutospacing="0"/>
              <w:rPr>
                <w:rFonts w:ascii="Arial" w:hAnsi="Arial" w:cs="Arial"/>
                <w:sz w:val="20"/>
                <w:szCs w:val="20"/>
              </w:rPr>
            </w:pPr>
            <w:r w:rsidRPr="00D33B87">
              <w:rPr>
                <w:rFonts w:ascii="Arial" w:hAnsi="Arial" w:cs="Arial"/>
                <w:sz w:val="20"/>
                <w:szCs w:val="20"/>
              </w:rPr>
              <w:t xml:space="preserve">b) </w:t>
            </w:r>
            <w:r w:rsidRPr="008F52F6">
              <w:rPr>
                <w:rFonts w:ascii="Arial" w:hAnsi="Arial" w:cs="Arial"/>
                <w:sz w:val="20"/>
                <w:szCs w:val="20"/>
              </w:rPr>
              <w:t>is for providing services similar to those in the specification</w:t>
            </w:r>
          </w:p>
        </w:tc>
      </w:tr>
      <w:tr w:rsidR="00147B41" w:rsidRPr="008F52F6" w14:paraId="66410837" w14:textId="77777777" w:rsidTr="00C27501">
        <w:trPr>
          <w:trHeight w:val="903"/>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704D9C" w14:textId="77777777" w:rsidR="00147B41" w:rsidRPr="008F52F6" w:rsidRDefault="00147B41" w:rsidP="00C27501">
            <w:pPr>
              <w:pStyle w:val="nhsnormal"/>
              <w:ind w:right="28"/>
              <w:jc w:val="center"/>
              <w:rPr>
                <w:rFonts w:ascii="Arial" w:hAnsi="Arial" w:cs="Arial"/>
                <w:sz w:val="20"/>
              </w:rPr>
            </w:pPr>
            <w:r w:rsidRPr="008F52F6">
              <w:rPr>
                <w:rFonts w:ascii="Arial" w:hAnsi="Arial" w:cs="Arial"/>
                <w:sz w:val="20"/>
              </w:rPr>
              <w:t>1</w:t>
            </w:r>
          </w:p>
        </w:tc>
        <w:tc>
          <w:tcPr>
            <w:tcW w:w="4053" w:type="pct"/>
            <w:tcBorders>
              <w:top w:val="nil"/>
              <w:left w:val="nil"/>
              <w:bottom w:val="single" w:sz="8" w:space="0" w:color="auto"/>
              <w:right w:val="single" w:sz="8" w:space="0" w:color="auto"/>
            </w:tcBorders>
            <w:tcMar>
              <w:top w:w="0" w:type="dxa"/>
              <w:left w:w="108" w:type="dxa"/>
              <w:bottom w:w="0" w:type="dxa"/>
              <w:right w:w="108" w:type="dxa"/>
            </w:tcMar>
          </w:tcPr>
          <w:p w14:paraId="3B5E3A8E" w14:textId="77777777" w:rsidR="00147B41" w:rsidRDefault="00147B41" w:rsidP="00C27501">
            <w:pPr>
              <w:rPr>
                <w:rFonts w:cs="Arial"/>
              </w:rPr>
            </w:pPr>
            <w:r w:rsidRPr="00D33B87">
              <w:rPr>
                <w:rFonts w:cs="Arial"/>
              </w:rPr>
              <w:t>The response contains at least one (1) case study but the response does not have as a minimum a reasonable demonstration of the relevant ability, experience and skills required by the question; or</w:t>
            </w:r>
          </w:p>
          <w:p w14:paraId="28F92E1B" w14:textId="77777777" w:rsidR="00147B41" w:rsidRPr="00D33B87" w:rsidRDefault="00147B41" w:rsidP="00C27501">
            <w:pPr>
              <w:rPr>
                <w:rFonts w:cs="Arial"/>
              </w:rPr>
            </w:pPr>
          </w:p>
          <w:p w14:paraId="7A6A9773" w14:textId="77777777" w:rsidR="00147B41" w:rsidRPr="00D33B87" w:rsidRDefault="00147B41" w:rsidP="00C27501">
            <w:pPr>
              <w:pStyle w:val="pf1"/>
              <w:spacing w:before="0" w:beforeAutospacing="0" w:after="0" w:afterAutospacing="0"/>
              <w:ind w:left="0"/>
              <w:rPr>
                <w:rFonts w:ascii="Arial" w:hAnsi="Arial" w:cs="Arial"/>
                <w:sz w:val="20"/>
                <w:szCs w:val="20"/>
              </w:rPr>
            </w:pPr>
            <w:r w:rsidRPr="00D33B87">
              <w:rPr>
                <w:rFonts w:ascii="Arial" w:hAnsi="Arial" w:cs="Arial"/>
                <w:sz w:val="20"/>
                <w:szCs w:val="20"/>
              </w:rPr>
              <w:t>The response does not contain any case studies which meets the minimum relevance requirements; or</w:t>
            </w:r>
          </w:p>
        </w:tc>
      </w:tr>
      <w:tr w:rsidR="00147B41" w:rsidRPr="008F52F6" w14:paraId="04A8C18D" w14:textId="77777777" w:rsidTr="00C27501">
        <w:trPr>
          <w:trHeight w:val="700"/>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5267B" w14:textId="77777777" w:rsidR="00147B41" w:rsidRPr="008F52F6" w:rsidRDefault="00147B41" w:rsidP="00C27501">
            <w:pPr>
              <w:pStyle w:val="nhsnormal"/>
              <w:ind w:right="28"/>
              <w:jc w:val="center"/>
              <w:rPr>
                <w:rFonts w:ascii="Arial" w:hAnsi="Arial" w:cs="Arial"/>
                <w:sz w:val="20"/>
              </w:rPr>
            </w:pPr>
            <w:r w:rsidRPr="008F52F6">
              <w:rPr>
                <w:rFonts w:ascii="Arial" w:hAnsi="Arial" w:cs="Arial"/>
                <w:sz w:val="20"/>
              </w:rPr>
              <w:t>0</w:t>
            </w:r>
          </w:p>
        </w:tc>
        <w:tc>
          <w:tcPr>
            <w:tcW w:w="4053" w:type="pct"/>
            <w:tcBorders>
              <w:top w:val="nil"/>
              <w:left w:val="nil"/>
              <w:bottom w:val="single" w:sz="8" w:space="0" w:color="auto"/>
              <w:right w:val="single" w:sz="8" w:space="0" w:color="auto"/>
            </w:tcBorders>
            <w:tcMar>
              <w:top w:w="0" w:type="dxa"/>
              <w:left w:w="108" w:type="dxa"/>
              <w:bottom w:w="0" w:type="dxa"/>
              <w:right w:w="108" w:type="dxa"/>
            </w:tcMar>
            <w:hideMark/>
          </w:tcPr>
          <w:p w14:paraId="5D022A3A" w14:textId="77777777" w:rsidR="00147B41" w:rsidRDefault="00147B41" w:rsidP="00C27501">
            <w:pPr>
              <w:rPr>
                <w:rFonts w:cs="Arial"/>
              </w:rPr>
            </w:pPr>
            <w:r w:rsidRPr="00D33B87">
              <w:rPr>
                <w:rFonts w:cs="Arial"/>
              </w:rPr>
              <w:t>The response does not contain any case studies which meets the minimum relevance requirements; or</w:t>
            </w:r>
          </w:p>
          <w:p w14:paraId="371AE257" w14:textId="77777777" w:rsidR="00147B41" w:rsidRPr="00D33B87" w:rsidRDefault="00147B41" w:rsidP="00C27501">
            <w:pPr>
              <w:rPr>
                <w:rFonts w:cs="Arial"/>
              </w:rPr>
            </w:pPr>
          </w:p>
          <w:p w14:paraId="1D69F355" w14:textId="77777777" w:rsidR="00147B41" w:rsidRPr="00D33B87" w:rsidRDefault="00147B41" w:rsidP="00C27501">
            <w:pPr>
              <w:rPr>
                <w:rFonts w:cs="Arial"/>
              </w:rPr>
            </w:pPr>
            <w:r w:rsidRPr="00D33B87">
              <w:rPr>
                <w:rFonts w:cs="Arial"/>
              </w:rPr>
              <w:t>The response does not have as a minimum a reasonable demonstration of the relevant ability, experience and skills required by the question.</w:t>
            </w:r>
          </w:p>
        </w:tc>
      </w:tr>
    </w:tbl>
    <w:p w14:paraId="5915DE24" w14:textId="77777777" w:rsidR="00147B41" w:rsidRPr="00A06DDE" w:rsidRDefault="00147B41" w:rsidP="00147B41">
      <w:pPr>
        <w:autoSpaceDE w:val="0"/>
        <w:autoSpaceDN w:val="0"/>
        <w:adjustRightInd w:val="0"/>
        <w:rPr>
          <w:rFonts w:cs="Arial"/>
        </w:rPr>
      </w:pPr>
    </w:p>
    <w:p w14:paraId="36F7F374" w14:textId="77777777" w:rsidR="00147B41" w:rsidRDefault="00147B41" w:rsidP="00147B41">
      <w:pPr>
        <w:autoSpaceDE w:val="0"/>
        <w:autoSpaceDN w:val="0"/>
        <w:adjustRightInd w:val="0"/>
        <w:rPr>
          <w:rFonts w:cs="Arial"/>
          <w:lang w:val="en-US"/>
        </w:rPr>
      </w:pPr>
    </w:p>
    <w:p w14:paraId="614383F4" w14:textId="77777777" w:rsidR="00147B41" w:rsidRDefault="00147B41" w:rsidP="00147B41">
      <w:pPr>
        <w:autoSpaceDE w:val="0"/>
        <w:autoSpaceDN w:val="0"/>
        <w:adjustRightInd w:val="0"/>
        <w:rPr>
          <w:rFonts w:cs="Arial"/>
          <w:lang w:val="en-US"/>
        </w:rPr>
      </w:pPr>
    </w:p>
    <w:p w14:paraId="762A072C" w14:textId="77777777" w:rsidR="00147B41" w:rsidRDefault="00147B41" w:rsidP="00147B41">
      <w:pPr>
        <w:autoSpaceDE w:val="0"/>
        <w:autoSpaceDN w:val="0"/>
        <w:adjustRightInd w:val="0"/>
        <w:rPr>
          <w:rFonts w:cs="Arial"/>
          <w:lang w:val="en-US"/>
        </w:rPr>
      </w:pPr>
      <w:r>
        <w:rPr>
          <w:rFonts w:cs="Arial"/>
          <w:lang w:val="en-US"/>
        </w:rPr>
        <w:t>Question 6.2</w:t>
      </w:r>
    </w:p>
    <w:tbl>
      <w:tblPr>
        <w:tblW w:w="427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5902"/>
      </w:tblGrid>
      <w:tr w:rsidR="00147B41" w:rsidRPr="0057372C" w14:paraId="6D35EA27" w14:textId="77777777" w:rsidTr="00C27501">
        <w:tc>
          <w:tcPr>
            <w:tcW w:w="1194" w:type="pct"/>
            <w:shd w:val="clear" w:color="auto" w:fill="D9D9D9"/>
          </w:tcPr>
          <w:p w14:paraId="45621387" w14:textId="77777777" w:rsidR="00147B41" w:rsidRPr="0057372C" w:rsidRDefault="00147B41" w:rsidP="00C27501">
            <w:pPr>
              <w:pStyle w:val="nhsnormal"/>
              <w:ind w:right="-9155"/>
              <w:rPr>
                <w:rFonts w:ascii="Arial" w:hAnsi="Arial" w:cs="Arial"/>
                <w:b/>
                <w:sz w:val="20"/>
              </w:rPr>
            </w:pPr>
            <w:r w:rsidRPr="0057372C">
              <w:rPr>
                <w:rFonts w:ascii="Arial" w:hAnsi="Arial" w:cs="Arial"/>
                <w:b/>
                <w:sz w:val="20"/>
              </w:rPr>
              <w:t>Score awarded</w:t>
            </w:r>
          </w:p>
        </w:tc>
        <w:tc>
          <w:tcPr>
            <w:tcW w:w="3806" w:type="pct"/>
            <w:shd w:val="clear" w:color="auto" w:fill="D9D9D9"/>
          </w:tcPr>
          <w:p w14:paraId="5E93F549" w14:textId="77777777" w:rsidR="00147B41" w:rsidRPr="0057372C" w:rsidRDefault="00147B41" w:rsidP="00C27501">
            <w:pPr>
              <w:pStyle w:val="nhsnormal"/>
              <w:ind w:right="441"/>
              <w:rPr>
                <w:rFonts w:ascii="Arial" w:hAnsi="Arial" w:cs="Arial"/>
                <w:b/>
                <w:sz w:val="20"/>
              </w:rPr>
            </w:pPr>
            <w:r w:rsidRPr="0057372C">
              <w:rPr>
                <w:rFonts w:ascii="Arial" w:hAnsi="Arial" w:cs="Arial"/>
                <w:b/>
                <w:sz w:val="20"/>
              </w:rPr>
              <w:t>Meaning</w:t>
            </w:r>
          </w:p>
        </w:tc>
      </w:tr>
      <w:tr w:rsidR="00147B41" w:rsidRPr="0057372C" w14:paraId="3A11875B" w14:textId="77777777" w:rsidTr="00C27501">
        <w:trPr>
          <w:trHeight w:val="673"/>
        </w:trPr>
        <w:tc>
          <w:tcPr>
            <w:tcW w:w="1194" w:type="pct"/>
          </w:tcPr>
          <w:p w14:paraId="4864C4F1" w14:textId="77777777" w:rsidR="00147B41" w:rsidRDefault="00147B41" w:rsidP="00C27501">
            <w:pPr>
              <w:pStyle w:val="nhsnormal"/>
              <w:tabs>
                <w:tab w:val="left" w:pos="1099"/>
              </w:tabs>
              <w:ind w:right="-8187"/>
              <w:rPr>
                <w:rFonts w:ascii="Arial" w:hAnsi="Arial" w:cs="Arial"/>
                <w:sz w:val="20"/>
              </w:rPr>
            </w:pPr>
          </w:p>
          <w:p w14:paraId="5CE4253F" w14:textId="77777777" w:rsidR="00147B41" w:rsidRDefault="00147B41" w:rsidP="00C27501">
            <w:pPr>
              <w:pStyle w:val="nhsnormal"/>
              <w:tabs>
                <w:tab w:val="left" w:pos="1099"/>
              </w:tabs>
              <w:ind w:right="-8187"/>
              <w:rPr>
                <w:rFonts w:ascii="Arial" w:hAnsi="Arial" w:cs="Arial"/>
                <w:sz w:val="20"/>
              </w:rPr>
            </w:pPr>
            <w:r>
              <w:rPr>
                <w:rFonts w:ascii="Arial" w:hAnsi="Arial" w:cs="Arial"/>
                <w:sz w:val="20"/>
              </w:rPr>
              <w:t>2</w:t>
            </w:r>
          </w:p>
        </w:tc>
        <w:tc>
          <w:tcPr>
            <w:tcW w:w="3806" w:type="pct"/>
          </w:tcPr>
          <w:p w14:paraId="3775B79B" w14:textId="77777777" w:rsidR="00147B41" w:rsidRPr="00714312" w:rsidRDefault="00147B41" w:rsidP="00C27501">
            <w:pPr>
              <w:rPr>
                <w:rFonts w:cs="Arial"/>
              </w:rPr>
            </w:pPr>
            <w:r>
              <w:rPr>
                <w:rFonts w:cs="Arial"/>
              </w:rPr>
              <w:t>R</w:t>
            </w:r>
            <w:r w:rsidRPr="00714312">
              <w:rPr>
                <w:rFonts w:cs="Arial"/>
              </w:rPr>
              <w:t xml:space="preserve">esponse provides a </w:t>
            </w:r>
            <w:r>
              <w:rPr>
                <w:rFonts w:cs="Arial"/>
              </w:rPr>
              <w:t>satisfactory</w:t>
            </w:r>
            <w:r w:rsidRPr="00714312">
              <w:rPr>
                <w:rFonts w:cs="Arial"/>
              </w:rPr>
              <w:t xml:space="preserve"> explanation for your organisation </w:t>
            </w:r>
            <w:r>
              <w:rPr>
                <w:rFonts w:cs="Arial"/>
              </w:rPr>
              <w:t>being</w:t>
            </w:r>
            <w:r w:rsidRPr="00714312">
              <w:rPr>
                <w:rFonts w:cs="Arial"/>
              </w:rPr>
              <w:t xml:space="preserve"> </w:t>
            </w:r>
            <w:r>
              <w:rPr>
                <w:rFonts w:cs="Arial"/>
              </w:rPr>
              <w:t>un</w:t>
            </w:r>
            <w:r w:rsidRPr="00714312">
              <w:rPr>
                <w:rFonts w:cs="Arial"/>
              </w:rPr>
              <w:t xml:space="preserve">able to provide </w:t>
            </w:r>
            <w:r>
              <w:rPr>
                <w:rFonts w:cs="Arial"/>
              </w:rPr>
              <w:t xml:space="preserve">at least one relevant </w:t>
            </w:r>
            <w:r w:rsidRPr="00714312">
              <w:rPr>
                <w:rFonts w:cs="Arial"/>
              </w:rPr>
              <w:t>example for question</w:t>
            </w:r>
            <w:r>
              <w:rPr>
                <w:rFonts w:cs="Arial"/>
              </w:rPr>
              <w:t xml:space="preserve"> 6.1</w:t>
            </w:r>
            <w:r w:rsidRPr="00714312">
              <w:rPr>
                <w:rFonts w:cs="Arial"/>
              </w:rPr>
              <w:t xml:space="preserve"> and</w:t>
            </w:r>
            <w:r>
              <w:rPr>
                <w:rFonts w:cs="Arial"/>
              </w:rPr>
              <w:t xml:space="preserve"> </w:t>
            </w:r>
            <w:r w:rsidRPr="00DE0CF0">
              <w:rPr>
                <w:rFonts w:cs="Arial"/>
              </w:rPr>
              <w:t>gives</w:t>
            </w:r>
            <w:r>
              <w:rPr>
                <w:rFonts w:cs="Arial"/>
              </w:rPr>
              <w:t xml:space="preserve"> sufficient</w:t>
            </w:r>
            <w:r w:rsidRPr="00DE0CF0">
              <w:rPr>
                <w:rFonts w:cs="Arial"/>
              </w:rPr>
              <w:t xml:space="preserve"> confidence that the Bidder has the ability, resource</w:t>
            </w:r>
            <w:r>
              <w:rPr>
                <w:rFonts w:cs="Arial"/>
              </w:rPr>
              <w:t>s</w:t>
            </w:r>
            <w:r w:rsidRPr="00DE0CF0">
              <w:rPr>
                <w:rFonts w:cs="Arial"/>
              </w:rPr>
              <w:t xml:space="preserve"> and experience to perform the contract properly.</w:t>
            </w:r>
            <w:r>
              <w:rPr>
                <w:rFonts w:cs="Arial"/>
              </w:rPr>
              <w:fldChar w:fldCharType="begin"/>
            </w:r>
            <w:r>
              <w:rPr>
                <w:rFonts w:cs="Arial"/>
              </w:rPr>
              <w:instrText xml:space="preserve">  </w:instrText>
            </w:r>
            <w:r>
              <w:rPr>
                <w:rFonts w:cs="Arial"/>
              </w:rPr>
              <w:fldChar w:fldCharType="end"/>
            </w:r>
          </w:p>
        </w:tc>
      </w:tr>
      <w:tr w:rsidR="00147B41" w:rsidRPr="0057372C" w14:paraId="1DAC2242" w14:textId="77777777" w:rsidTr="00C27501">
        <w:trPr>
          <w:trHeight w:val="1090"/>
        </w:trPr>
        <w:tc>
          <w:tcPr>
            <w:tcW w:w="1194" w:type="pct"/>
          </w:tcPr>
          <w:p w14:paraId="4D8283ED" w14:textId="77777777" w:rsidR="00147B41" w:rsidRDefault="00147B41" w:rsidP="00C27501">
            <w:pPr>
              <w:pStyle w:val="nhsnormal"/>
              <w:tabs>
                <w:tab w:val="left" w:pos="1099"/>
              </w:tabs>
              <w:ind w:right="-8187"/>
              <w:rPr>
                <w:rFonts w:ascii="Arial" w:hAnsi="Arial" w:cs="Arial"/>
                <w:sz w:val="20"/>
              </w:rPr>
            </w:pPr>
            <w:r>
              <w:rPr>
                <w:rFonts w:ascii="Arial" w:hAnsi="Arial" w:cs="Arial"/>
                <w:sz w:val="20"/>
              </w:rPr>
              <w:t>0</w:t>
            </w:r>
          </w:p>
        </w:tc>
        <w:tc>
          <w:tcPr>
            <w:tcW w:w="3806" w:type="pct"/>
          </w:tcPr>
          <w:p w14:paraId="230BFB15" w14:textId="77777777" w:rsidR="00147B41" w:rsidRPr="00714312" w:rsidRDefault="00147B41" w:rsidP="00C27501">
            <w:pPr>
              <w:rPr>
                <w:rFonts w:cs="Arial"/>
              </w:rPr>
            </w:pPr>
            <w:r>
              <w:rPr>
                <w:rFonts w:cs="Arial"/>
              </w:rPr>
              <w:t>R</w:t>
            </w:r>
            <w:r w:rsidRPr="00714312">
              <w:rPr>
                <w:rFonts w:cs="Arial"/>
              </w:rPr>
              <w:t xml:space="preserve">esponse </w:t>
            </w:r>
            <w:r>
              <w:rPr>
                <w:rFonts w:cs="Arial"/>
              </w:rPr>
              <w:t xml:space="preserve">does not </w:t>
            </w:r>
            <w:r w:rsidRPr="00714312">
              <w:rPr>
                <w:rFonts w:cs="Arial"/>
              </w:rPr>
              <w:t xml:space="preserve">provide a </w:t>
            </w:r>
            <w:r>
              <w:rPr>
                <w:rFonts w:cs="Arial"/>
              </w:rPr>
              <w:t>satisfactory</w:t>
            </w:r>
            <w:r w:rsidRPr="00714312">
              <w:rPr>
                <w:rFonts w:cs="Arial"/>
              </w:rPr>
              <w:t xml:space="preserve"> explanation for your organisation </w:t>
            </w:r>
            <w:r>
              <w:rPr>
                <w:rFonts w:cs="Arial"/>
              </w:rPr>
              <w:t>being</w:t>
            </w:r>
            <w:r w:rsidRPr="00714312">
              <w:rPr>
                <w:rFonts w:cs="Arial"/>
              </w:rPr>
              <w:t xml:space="preserve"> </w:t>
            </w:r>
            <w:r>
              <w:rPr>
                <w:rFonts w:cs="Arial"/>
              </w:rPr>
              <w:t>un</w:t>
            </w:r>
            <w:r w:rsidRPr="00714312">
              <w:rPr>
                <w:rFonts w:cs="Arial"/>
              </w:rPr>
              <w:t xml:space="preserve">able to provide </w:t>
            </w:r>
            <w:r>
              <w:rPr>
                <w:rFonts w:cs="Arial"/>
              </w:rPr>
              <w:t xml:space="preserve">at least one </w:t>
            </w:r>
            <w:r w:rsidRPr="00714312">
              <w:rPr>
                <w:rFonts w:cs="Arial"/>
              </w:rPr>
              <w:t>example for question</w:t>
            </w:r>
            <w:r>
              <w:rPr>
                <w:rFonts w:cs="Arial"/>
              </w:rPr>
              <w:t xml:space="preserve"> 6.1</w:t>
            </w:r>
            <w:r w:rsidRPr="00714312">
              <w:rPr>
                <w:rFonts w:cs="Arial"/>
              </w:rPr>
              <w:t xml:space="preserve"> and</w:t>
            </w:r>
            <w:r>
              <w:rPr>
                <w:rFonts w:cs="Arial"/>
              </w:rPr>
              <w:t xml:space="preserve">/or does not </w:t>
            </w:r>
            <w:r w:rsidRPr="00DE0CF0">
              <w:rPr>
                <w:rFonts w:cs="Arial"/>
              </w:rPr>
              <w:t>give</w:t>
            </w:r>
            <w:r>
              <w:rPr>
                <w:rFonts w:cs="Arial"/>
              </w:rPr>
              <w:t xml:space="preserve"> sufficient</w:t>
            </w:r>
            <w:r w:rsidRPr="00DE0CF0">
              <w:rPr>
                <w:rFonts w:cs="Arial"/>
              </w:rPr>
              <w:t xml:space="preserve"> confidence that the Bidder has the ability, resource</w:t>
            </w:r>
            <w:r>
              <w:rPr>
                <w:rFonts w:cs="Arial"/>
              </w:rPr>
              <w:t>s</w:t>
            </w:r>
            <w:r w:rsidRPr="00DE0CF0">
              <w:rPr>
                <w:rFonts w:cs="Arial"/>
              </w:rPr>
              <w:t xml:space="preserve"> and experience to perform the contract properly.</w:t>
            </w:r>
          </w:p>
        </w:tc>
      </w:tr>
    </w:tbl>
    <w:p w14:paraId="6FAAF858" w14:textId="77777777" w:rsidR="00147B41" w:rsidRDefault="00147B41" w:rsidP="00147B41">
      <w:pPr>
        <w:autoSpaceDE w:val="0"/>
        <w:autoSpaceDN w:val="0"/>
        <w:adjustRightInd w:val="0"/>
        <w:rPr>
          <w:rFonts w:cs="Arial"/>
          <w:lang w:val="en-US"/>
        </w:rPr>
      </w:pPr>
    </w:p>
    <w:p w14:paraId="0D0634EB" w14:textId="77777777" w:rsidR="00147B41" w:rsidRDefault="00147B41" w:rsidP="00147B41">
      <w:pPr>
        <w:autoSpaceDE w:val="0"/>
        <w:autoSpaceDN w:val="0"/>
        <w:adjustRightInd w:val="0"/>
        <w:rPr>
          <w:rFonts w:cs="Arial"/>
          <w:lang w:val="en-US"/>
        </w:rPr>
      </w:pPr>
    </w:p>
    <w:p w14:paraId="4228D30B" w14:textId="77777777" w:rsidR="00147B41" w:rsidRDefault="00147B41" w:rsidP="00147B41">
      <w:pPr>
        <w:autoSpaceDE w:val="0"/>
        <w:autoSpaceDN w:val="0"/>
        <w:adjustRightInd w:val="0"/>
        <w:rPr>
          <w:rFonts w:cs="Arial"/>
          <w:lang w:val="en-US"/>
        </w:rPr>
      </w:pPr>
      <w:r>
        <w:rPr>
          <w:rFonts w:cs="Arial"/>
          <w:lang w:val="en-US"/>
        </w:rPr>
        <w:t xml:space="preserve">Question 6.3 </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379"/>
      </w:tblGrid>
      <w:tr w:rsidR="00147B41" w:rsidRPr="00DE0CF0" w14:paraId="641F5931" w14:textId="77777777" w:rsidTr="00C27501">
        <w:tc>
          <w:tcPr>
            <w:tcW w:w="1843" w:type="dxa"/>
            <w:shd w:val="clear" w:color="auto" w:fill="D9D9D9" w:themeFill="background1" w:themeFillShade="D9"/>
          </w:tcPr>
          <w:p w14:paraId="33352543" w14:textId="77777777" w:rsidR="00147B41" w:rsidRPr="00DE0CF0" w:rsidRDefault="00147B41" w:rsidP="00C27501">
            <w:pPr>
              <w:autoSpaceDE w:val="0"/>
              <w:autoSpaceDN w:val="0"/>
              <w:adjustRightInd w:val="0"/>
              <w:rPr>
                <w:rFonts w:cs="Arial"/>
              </w:rPr>
            </w:pPr>
            <w:r w:rsidRPr="0057372C">
              <w:rPr>
                <w:rFonts w:cs="Arial"/>
                <w:b/>
              </w:rPr>
              <w:t>Score awarded</w:t>
            </w:r>
          </w:p>
        </w:tc>
        <w:tc>
          <w:tcPr>
            <w:tcW w:w="6379" w:type="dxa"/>
            <w:shd w:val="clear" w:color="auto" w:fill="D9D9D9" w:themeFill="background1" w:themeFillShade="D9"/>
          </w:tcPr>
          <w:p w14:paraId="18E35422" w14:textId="77777777" w:rsidR="00147B41" w:rsidRPr="00DE0CF0" w:rsidRDefault="00147B41" w:rsidP="00C27501">
            <w:pPr>
              <w:autoSpaceDE w:val="0"/>
              <w:autoSpaceDN w:val="0"/>
              <w:adjustRightInd w:val="0"/>
              <w:rPr>
                <w:rFonts w:cs="Arial"/>
              </w:rPr>
            </w:pPr>
            <w:r>
              <w:rPr>
                <w:rFonts w:cs="Arial"/>
                <w:b/>
                <w:color w:val="000000"/>
              </w:rPr>
              <w:t>Meaning</w:t>
            </w:r>
          </w:p>
        </w:tc>
      </w:tr>
      <w:tr w:rsidR="00147B41" w:rsidRPr="00DE0CF0" w14:paraId="6603E754" w14:textId="77777777" w:rsidTr="00C27501">
        <w:tc>
          <w:tcPr>
            <w:tcW w:w="1843" w:type="dxa"/>
          </w:tcPr>
          <w:p w14:paraId="21AD9986" w14:textId="77777777" w:rsidR="00147B41" w:rsidRPr="00CE17EF" w:rsidRDefault="00147B41" w:rsidP="00C27501">
            <w:pPr>
              <w:autoSpaceDE w:val="0"/>
              <w:autoSpaceDN w:val="0"/>
              <w:adjustRightInd w:val="0"/>
              <w:rPr>
                <w:rFonts w:cs="Arial"/>
              </w:rPr>
            </w:pPr>
            <w:r w:rsidRPr="00CE17EF">
              <w:rPr>
                <w:rFonts w:cs="Arial"/>
              </w:rPr>
              <w:t>Pass</w:t>
            </w:r>
          </w:p>
        </w:tc>
        <w:tc>
          <w:tcPr>
            <w:tcW w:w="6379" w:type="dxa"/>
          </w:tcPr>
          <w:p w14:paraId="1BE772AA" w14:textId="77777777" w:rsidR="00147B41" w:rsidRPr="00CE17EF" w:rsidRDefault="00147B41" w:rsidP="00C27501">
            <w:pPr>
              <w:autoSpaceDE w:val="0"/>
              <w:autoSpaceDN w:val="0"/>
              <w:adjustRightInd w:val="0"/>
              <w:spacing w:after="120"/>
              <w:rPr>
                <w:rFonts w:cs="Arial"/>
              </w:rPr>
            </w:pPr>
            <w:r w:rsidRPr="00CE17EF">
              <w:rPr>
                <w:rFonts w:cs="Arial"/>
              </w:rPr>
              <w:t>The response provides confidence that the Bidder is able to maintain a healthy supply chain with its sub-contractor(s).</w:t>
            </w:r>
          </w:p>
          <w:p w14:paraId="19269417" w14:textId="77777777" w:rsidR="00147B41" w:rsidRPr="00CE17EF" w:rsidRDefault="00147B41" w:rsidP="00C27501">
            <w:pPr>
              <w:autoSpaceDE w:val="0"/>
              <w:autoSpaceDN w:val="0"/>
              <w:adjustRightInd w:val="0"/>
              <w:rPr>
                <w:rFonts w:cs="Arial"/>
              </w:rPr>
            </w:pPr>
            <w:r w:rsidRPr="00CE17EF">
              <w:rPr>
                <w:rFonts w:cs="Arial"/>
              </w:rPr>
              <w:t>OR</w:t>
            </w:r>
          </w:p>
          <w:p w14:paraId="780BEFE6" w14:textId="77777777" w:rsidR="00147B41" w:rsidRPr="00CE17EF" w:rsidRDefault="00147B41" w:rsidP="00C27501">
            <w:pPr>
              <w:autoSpaceDE w:val="0"/>
              <w:autoSpaceDN w:val="0"/>
              <w:adjustRightInd w:val="0"/>
              <w:rPr>
                <w:rFonts w:cs="Arial"/>
              </w:rPr>
            </w:pPr>
            <w:r w:rsidRPr="00CE17EF">
              <w:rPr>
                <w:rFonts w:cs="Arial"/>
              </w:rPr>
              <w:t>The Bidder confirms that it does not intend to use any sub-contractors.</w:t>
            </w:r>
          </w:p>
          <w:p w14:paraId="7CFF3792" w14:textId="77777777" w:rsidR="00147B41" w:rsidRPr="00CE17EF" w:rsidRDefault="00147B41" w:rsidP="00C27501">
            <w:pPr>
              <w:autoSpaceDE w:val="0"/>
              <w:autoSpaceDN w:val="0"/>
              <w:adjustRightInd w:val="0"/>
              <w:rPr>
                <w:rFonts w:cs="Arial"/>
              </w:rPr>
            </w:pPr>
          </w:p>
        </w:tc>
      </w:tr>
      <w:tr w:rsidR="00147B41" w:rsidRPr="00DE0CF0" w14:paraId="1DCFC0B7" w14:textId="77777777" w:rsidTr="00C27501">
        <w:tc>
          <w:tcPr>
            <w:tcW w:w="1843" w:type="dxa"/>
          </w:tcPr>
          <w:p w14:paraId="3ECE7521" w14:textId="77777777" w:rsidR="00147B41" w:rsidRPr="00CE17EF" w:rsidRDefault="00147B41" w:rsidP="00C27501">
            <w:pPr>
              <w:autoSpaceDE w:val="0"/>
              <w:autoSpaceDN w:val="0"/>
              <w:adjustRightInd w:val="0"/>
              <w:rPr>
                <w:rFonts w:cs="Arial"/>
              </w:rPr>
            </w:pPr>
            <w:r w:rsidRPr="00CE17EF">
              <w:rPr>
                <w:rFonts w:cs="Arial"/>
              </w:rPr>
              <w:t>Fail</w:t>
            </w:r>
          </w:p>
        </w:tc>
        <w:tc>
          <w:tcPr>
            <w:tcW w:w="6379" w:type="dxa"/>
          </w:tcPr>
          <w:p w14:paraId="1170573F" w14:textId="77777777" w:rsidR="00147B41" w:rsidRPr="00CE17EF" w:rsidRDefault="00147B41" w:rsidP="00C27501">
            <w:pPr>
              <w:autoSpaceDE w:val="0"/>
              <w:autoSpaceDN w:val="0"/>
              <w:adjustRightInd w:val="0"/>
              <w:spacing w:after="120"/>
              <w:rPr>
                <w:rFonts w:cs="Arial"/>
              </w:rPr>
            </w:pPr>
            <w:r w:rsidRPr="00CE17EF">
              <w:rPr>
                <w:rFonts w:cs="Arial"/>
              </w:rPr>
              <w:t>The response does not provide confidence that the Bidder is able to maintain a healthy supply chain with its sub-contractor(s).</w:t>
            </w:r>
          </w:p>
        </w:tc>
      </w:tr>
    </w:tbl>
    <w:p w14:paraId="4620E221" w14:textId="77777777" w:rsidR="00147B41" w:rsidRDefault="00147B41" w:rsidP="00147B41">
      <w:pPr>
        <w:autoSpaceDE w:val="0"/>
        <w:autoSpaceDN w:val="0"/>
        <w:adjustRightInd w:val="0"/>
        <w:rPr>
          <w:rFonts w:cs="Arial"/>
          <w:lang w:val="en-US"/>
        </w:rPr>
      </w:pPr>
    </w:p>
    <w:p w14:paraId="768FE7EC" w14:textId="77777777" w:rsidR="00147B41" w:rsidRDefault="00147B41" w:rsidP="00147B41">
      <w:pPr>
        <w:autoSpaceDE w:val="0"/>
        <w:autoSpaceDN w:val="0"/>
        <w:adjustRightInd w:val="0"/>
        <w:rPr>
          <w:rFonts w:cs="Arial"/>
          <w:lang w:val="en-US"/>
        </w:rPr>
      </w:pPr>
    </w:p>
    <w:p w14:paraId="09C14412" w14:textId="77777777" w:rsidR="00147B41" w:rsidRDefault="00147B41" w:rsidP="00147B41">
      <w:pPr>
        <w:autoSpaceDE w:val="0"/>
        <w:autoSpaceDN w:val="0"/>
        <w:adjustRightInd w:val="0"/>
        <w:rPr>
          <w:rFonts w:cs="Arial"/>
          <w:lang w:val="en-US"/>
        </w:rPr>
      </w:pPr>
      <w:r>
        <w:rPr>
          <w:rFonts w:cs="Arial"/>
          <w:lang w:val="en-US"/>
        </w:rPr>
        <w:lastRenderedPageBreak/>
        <w:t xml:space="preserve">Question 7.1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3260"/>
      </w:tblGrid>
      <w:tr w:rsidR="00147B41" w:rsidRPr="0057372C" w14:paraId="6BEB9EE3" w14:textId="77777777" w:rsidTr="00C27501">
        <w:tc>
          <w:tcPr>
            <w:tcW w:w="1685" w:type="dxa"/>
            <w:shd w:val="clear" w:color="auto" w:fill="D9D9D9"/>
          </w:tcPr>
          <w:p w14:paraId="565D196A" w14:textId="77777777" w:rsidR="00147B41" w:rsidRPr="0057372C" w:rsidRDefault="00147B41" w:rsidP="00C27501">
            <w:pPr>
              <w:pStyle w:val="ListParagraph"/>
              <w:spacing w:before="0"/>
              <w:ind w:left="0"/>
              <w:rPr>
                <w:rFonts w:cs="Arial"/>
                <w:b/>
                <w:sz w:val="20"/>
                <w:szCs w:val="20"/>
              </w:rPr>
            </w:pPr>
            <w:r w:rsidRPr="0057372C">
              <w:rPr>
                <w:rFonts w:cs="Arial"/>
                <w:b/>
                <w:sz w:val="20"/>
                <w:szCs w:val="20"/>
              </w:rPr>
              <w:t>Score awarded</w:t>
            </w:r>
          </w:p>
        </w:tc>
        <w:tc>
          <w:tcPr>
            <w:tcW w:w="3260" w:type="dxa"/>
            <w:shd w:val="clear" w:color="auto" w:fill="D9D9D9"/>
          </w:tcPr>
          <w:p w14:paraId="4CA4DE29" w14:textId="77777777" w:rsidR="00147B41" w:rsidRPr="0057372C" w:rsidRDefault="00147B41" w:rsidP="00C27501">
            <w:pPr>
              <w:pStyle w:val="ListParagraph"/>
              <w:spacing w:before="0"/>
              <w:ind w:left="0"/>
              <w:rPr>
                <w:rFonts w:cs="Arial"/>
                <w:b/>
                <w:sz w:val="20"/>
                <w:szCs w:val="20"/>
              </w:rPr>
            </w:pPr>
            <w:r>
              <w:rPr>
                <w:rFonts w:cs="Arial"/>
                <w:b/>
                <w:sz w:val="20"/>
                <w:szCs w:val="20"/>
              </w:rPr>
              <w:t>Meaning</w:t>
            </w:r>
          </w:p>
        </w:tc>
      </w:tr>
      <w:tr w:rsidR="00147B41" w:rsidRPr="0057372C" w14:paraId="202DE375" w14:textId="77777777" w:rsidTr="00C27501">
        <w:tc>
          <w:tcPr>
            <w:tcW w:w="1685" w:type="dxa"/>
            <w:shd w:val="clear" w:color="auto" w:fill="auto"/>
          </w:tcPr>
          <w:p w14:paraId="493B5C0E"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Pass</w:t>
            </w:r>
          </w:p>
        </w:tc>
        <w:tc>
          <w:tcPr>
            <w:tcW w:w="3260" w:type="dxa"/>
            <w:shd w:val="clear" w:color="auto" w:fill="auto"/>
          </w:tcPr>
          <w:p w14:paraId="05476D04" w14:textId="77777777" w:rsidR="00147B41" w:rsidRPr="008366C0" w:rsidRDefault="00147B41" w:rsidP="00C27501">
            <w:pPr>
              <w:pStyle w:val="ListParagraph"/>
              <w:spacing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 xml:space="preserve">’ to all </w:t>
            </w:r>
          </w:p>
        </w:tc>
      </w:tr>
      <w:tr w:rsidR="00147B41" w:rsidRPr="0057372C" w14:paraId="1108528F" w14:textId="77777777" w:rsidTr="00C27501">
        <w:tc>
          <w:tcPr>
            <w:tcW w:w="1685" w:type="dxa"/>
            <w:shd w:val="clear" w:color="auto" w:fill="auto"/>
          </w:tcPr>
          <w:p w14:paraId="1B7BD167"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Fail</w:t>
            </w:r>
          </w:p>
        </w:tc>
        <w:tc>
          <w:tcPr>
            <w:tcW w:w="3260" w:type="dxa"/>
            <w:shd w:val="clear" w:color="auto" w:fill="auto"/>
          </w:tcPr>
          <w:p w14:paraId="781D2459" w14:textId="77777777" w:rsidR="00147B41" w:rsidRPr="008366C0" w:rsidRDefault="00147B41" w:rsidP="00C27501">
            <w:pPr>
              <w:pStyle w:val="ListParagraph"/>
              <w:spacing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 to one or more</w:t>
            </w:r>
          </w:p>
        </w:tc>
      </w:tr>
    </w:tbl>
    <w:p w14:paraId="075404E8" w14:textId="77777777" w:rsidR="00147B41" w:rsidRDefault="00147B41" w:rsidP="00147B41">
      <w:pPr>
        <w:autoSpaceDE w:val="0"/>
        <w:autoSpaceDN w:val="0"/>
        <w:adjustRightInd w:val="0"/>
        <w:rPr>
          <w:rFonts w:cs="Arial"/>
          <w:lang w:val="en-US"/>
        </w:rPr>
      </w:pPr>
    </w:p>
    <w:p w14:paraId="3D4CDA4D" w14:textId="77777777" w:rsidR="00147B41" w:rsidRDefault="00147B41" w:rsidP="00147B41">
      <w:pPr>
        <w:autoSpaceDE w:val="0"/>
        <w:autoSpaceDN w:val="0"/>
        <w:adjustRightInd w:val="0"/>
        <w:rPr>
          <w:rFonts w:cs="Arial"/>
          <w:lang w:val="en-US"/>
        </w:rPr>
      </w:pPr>
      <w:r>
        <w:rPr>
          <w:rFonts w:cs="Arial"/>
          <w:lang w:val="en-US"/>
        </w:rPr>
        <w:t xml:space="preserve">Question 7.2(a)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147B41" w:rsidRPr="0057372C" w14:paraId="094E6726" w14:textId="77777777" w:rsidTr="00C27501">
        <w:tc>
          <w:tcPr>
            <w:tcW w:w="1685" w:type="dxa"/>
            <w:shd w:val="clear" w:color="auto" w:fill="D9D9D9"/>
          </w:tcPr>
          <w:p w14:paraId="485F8148" w14:textId="77777777" w:rsidR="00147B41" w:rsidRPr="0057372C" w:rsidRDefault="00147B41" w:rsidP="00C27501">
            <w:pPr>
              <w:pStyle w:val="ListParagraph"/>
              <w:spacing w:before="0"/>
              <w:ind w:left="0"/>
              <w:rPr>
                <w:rFonts w:cs="Arial"/>
                <w:b/>
                <w:sz w:val="20"/>
                <w:szCs w:val="20"/>
              </w:rPr>
            </w:pPr>
            <w:r w:rsidRPr="0057372C">
              <w:rPr>
                <w:rFonts w:cs="Arial"/>
                <w:b/>
                <w:sz w:val="20"/>
                <w:szCs w:val="20"/>
              </w:rPr>
              <w:t>Score awarded</w:t>
            </w:r>
          </w:p>
        </w:tc>
        <w:tc>
          <w:tcPr>
            <w:tcW w:w="2806" w:type="dxa"/>
            <w:shd w:val="clear" w:color="auto" w:fill="D9D9D9"/>
          </w:tcPr>
          <w:p w14:paraId="12EF81AC" w14:textId="77777777" w:rsidR="00147B41" w:rsidRPr="0057372C" w:rsidRDefault="00147B41" w:rsidP="00C27501">
            <w:pPr>
              <w:pStyle w:val="ListParagraph"/>
              <w:spacing w:before="0"/>
              <w:ind w:left="0"/>
              <w:rPr>
                <w:rFonts w:cs="Arial"/>
                <w:b/>
                <w:sz w:val="20"/>
                <w:szCs w:val="20"/>
              </w:rPr>
            </w:pPr>
            <w:r>
              <w:rPr>
                <w:rFonts w:cs="Arial"/>
                <w:b/>
                <w:sz w:val="20"/>
                <w:szCs w:val="20"/>
              </w:rPr>
              <w:t xml:space="preserve">Meaning </w:t>
            </w:r>
          </w:p>
        </w:tc>
      </w:tr>
      <w:tr w:rsidR="00147B41" w:rsidRPr="0057372C" w14:paraId="35CACA34" w14:textId="77777777" w:rsidTr="00C27501">
        <w:tc>
          <w:tcPr>
            <w:tcW w:w="1685" w:type="dxa"/>
            <w:shd w:val="clear" w:color="auto" w:fill="auto"/>
          </w:tcPr>
          <w:p w14:paraId="1FD7D11B"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Pass</w:t>
            </w:r>
          </w:p>
        </w:tc>
        <w:tc>
          <w:tcPr>
            <w:tcW w:w="2806" w:type="dxa"/>
            <w:shd w:val="clear" w:color="auto" w:fill="auto"/>
          </w:tcPr>
          <w:p w14:paraId="357DCA68"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w:t>
            </w:r>
          </w:p>
        </w:tc>
      </w:tr>
      <w:tr w:rsidR="00147B41" w:rsidRPr="0057372C" w14:paraId="4A7187A2" w14:textId="77777777" w:rsidTr="00C27501">
        <w:tc>
          <w:tcPr>
            <w:tcW w:w="1685" w:type="dxa"/>
            <w:shd w:val="clear" w:color="auto" w:fill="auto"/>
          </w:tcPr>
          <w:p w14:paraId="3FBBFF3D"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Fail</w:t>
            </w:r>
          </w:p>
        </w:tc>
        <w:tc>
          <w:tcPr>
            <w:tcW w:w="2806" w:type="dxa"/>
            <w:shd w:val="clear" w:color="auto" w:fill="auto"/>
          </w:tcPr>
          <w:p w14:paraId="2A3B928A"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w:t>
            </w:r>
          </w:p>
        </w:tc>
      </w:tr>
    </w:tbl>
    <w:p w14:paraId="006D20FB" w14:textId="77777777" w:rsidR="00147B41" w:rsidRDefault="00147B41" w:rsidP="00147B41">
      <w:pPr>
        <w:autoSpaceDE w:val="0"/>
        <w:autoSpaceDN w:val="0"/>
        <w:adjustRightInd w:val="0"/>
        <w:rPr>
          <w:rFonts w:cs="Arial"/>
          <w:lang w:val="en-US"/>
        </w:rPr>
      </w:pPr>
    </w:p>
    <w:p w14:paraId="7596E977" w14:textId="77777777" w:rsidR="00147B41" w:rsidRDefault="00147B41" w:rsidP="00147B41">
      <w:pPr>
        <w:autoSpaceDE w:val="0"/>
        <w:autoSpaceDN w:val="0"/>
        <w:adjustRightInd w:val="0"/>
        <w:rPr>
          <w:rFonts w:cs="Arial"/>
          <w:lang w:val="en-US"/>
        </w:rPr>
      </w:pPr>
      <w:r>
        <w:rPr>
          <w:rFonts w:cs="Arial"/>
          <w:lang w:val="en-US"/>
        </w:rPr>
        <w:t>Question 7.2(b)</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379"/>
      </w:tblGrid>
      <w:tr w:rsidR="00147B41" w:rsidRPr="00DE0CF0" w14:paraId="1A8B8F86" w14:textId="77777777" w:rsidTr="00C27501">
        <w:tc>
          <w:tcPr>
            <w:tcW w:w="1843" w:type="dxa"/>
            <w:shd w:val="clear" w:color="auto" w:fill="D9D9D9" w:themeFill="background1" w:themeFillShade="D9"/>
          </w:tcPr>
          <w:p w14:paraId="3987617C" w14:textId="77777777" w:rsidR="00147B41" w:rsidRPr="00DE0CF0" w:rsidRDefault="00147B41" w:rsidP="00C27501">
            <w:pPr>
              <w:autoSpaceDE w:val="0"/>
              <w:autoSpaceDN w:val="0"/>
              <w:adjustRightInd w:val="0"/>
              <w:rPr>
                <w:rFonts w:cs="Arial"/>
              </w:rPr>
            </w:pPr>
            <w:r w:rsidRPr="0057372C">
              <w:rPr>
                <w:rFonts w:cs="Arial"/>
                <w:b/>
              </w:rPr>
              <w:t>Score awarded</w:t>
            </w:r>
          </w:p>
        </w:tc>
        <w:tc>
          <w:tcPr>
            <w:tcW w:w="6379" w:type="dxa"/>
            <w:shd w:val="clear" w:color="auto" w:fill="D9D9D9" w:themeFill="background1" w:themeFillShade="D9"/>
          </w:tcPr>
          <w:p w14:paraId="19B39C9A" w14:textId="77777777" w:rsidR="00147B41" w:rsidRPr="00DE0CF0" w:rsidRDefault="00147B41" w:rsidP="00C27501">
            <w:pPr>
              <w:autoSpaceDE w:val="0"/>
              <w:autoSpaceDN w:val="0"/>
              <w:adjustRightInd w:val="0"/>
              <w:rPr>
                <w:rFonts w:cs="Arial"/>
              </w:rPr>
            </w:pPr>
            <w:r>
              <w:rPr>
                <w:rFonts w:cs="Arial"/>
                <w:b/>
                <w:color w:val="000000"/>
              </w:rPr>
              <w:t>Meaning</w:t>
            </w:r>
          </w:p>
        </w:tc>
      </w:tr>
      <w:tr w:rsidR="00147B41" w:rsidRPr="00DE0CF0" w14:paraId="53E058BF" w14:textId="77777777" w:rsidTr="00C27501">
        <w:trPr>
          <w:trHeight w:val="739"/>
        </w:trPr>
        <w:tc>
          <w:tcPr>
            <w:tcW w:w="1843" w:type="dxa"/>
          </w:tcPr>
          <w:p w14:paraId="770DB768" w14:textId="77777777" w:rsidR="00147B41" w:rsidRPr="00CE17EF" w:rsidRDefault="00147B41" w:rsidP="00C27501">
            <w:pPr>
              <w:autoSpaceDE w:val="0"/>
              <w:autoSpaceDN w:val="0"/>
              <w:adjustRightInd w:val="0"/>
              <w:rPr>
                <w:rFonts w:cs="Arial"/>
              </w:rPr>
            </w:pPr>
            <w:r w:rsidRPr="00CE17EF">
              <w:rPr>
                <w:rFonts w:cs="Arial"/>
              </w:rPr>
              <w:t>Pass</w:t>
            </w:r>
          </w:p>
        </w:tc>
        <w:tc>
          <w:tcPr>
            <w:tcW w:w="6379" w:type="dxa"/>
          </w:tcPr>
          <w:p w14:paraId="644205AB" w14:textId="77777777" w:rsidR="00147B41" w:rsidRPr="00DE0CF0" w:rsidRDefault="00147B41" w:rsidP="00C27501">
            <w:pPr>
              <w:autoSpaceDE w:val="0"/>
              <w:autoSpaceDN w:val="0"/>
              <w:adjustRightInd w:val="0"/>
              <w:rPr>
                <w:rFonts w:cs="Arial"/>
              </w:rPr>
            </w:pPr>
            <w:r w:rsidRPr="008366C0">
              <w:rPr>
                <w:rFonts w:cs="Arial"/>
              </w:rPr>
              <w:t xml:space="preserve">The response provides sufficient </w:t>
            </w:r>
            <w:r>
              <w:rPr>
                <w:rFonts w:cs="Arial"/>
              </w:rPr>
              <w:t xml:space="preserve">evidence </w:t>
            </w:r>
            <w:r w:rsidRPr="008366C0">
              <w:rPr>
                <w:rFonts w:cs="Arial"/>
              </w:rPr>
              <w:t xml:space="preserve">that </w:t>
            </w:r>
            <w:r w:rsidRPr="008366C0">
              <w:rPr>
                <w:rFonts w:eastAsia="Arial" w:cs="Arial"/>
                <w:color w:val="222222"/>
              </w:rPr>
              <w:t xml:space="preserve">the technical facilities and measures (including systems and processes) </w:t>
            </w:r>
            <w:r>
              <w:rPr>
                <w:rFonts w:eastAsia="Arial" w:cs="Arial"/>
                <w:color w:val="222222"/>
              </w:rPr>
              <w:t>the Bidder has</w:t>
            </w:r>
            <w:r w:rsidRPr="008366C0">
              <w:rPr>
                <w:rFonts w:eastAsia="Arial" w:cs="Arial"/>
                <w:color w:val="222222"/>
              </w:rPr>
              <w:t xml:space="preserve"> in place, or will have in place by contract award, to ensure </w:t>
            </w:r>
            <w:r w:rsidRPr="008366C0">
              <w:rPr>
                <w:rFonts w:eastAsia="Arial" w:cs="Arial"/>
                <w:color w:val="222222"/>
                <w:shd w:val="clear" w:color="auto" w:fill="FFFFFF"/>
              </w:rPr>
              <w:t>compliance with the UK General Data Protection Regulations and to ensure the protection of the rights of data subjects</w:t>
            </w:r>
            <w:r>
              <w:rPr>
                <w:rFonts w:eastAsia="Arial" w:cs="Arial"/>
                <w:color w:val="222222"/>
                <w:shd w:val="clear" w:color="auto" w:fill="FFFFFF"/>
              </w:rPr>
              <w:t xml:space="preserve"> </w:t>
            </w:r>
            <w:r>
              <w:rPr>
                <w:rFonts w:cs="Arial"/>
              </w:rPr>
              <w:t>is appropriate</w:t>
            </w:r>
            <w:r w:rsidRPr="008366C0">
              <w:rPr>
                <w:rFonts w:cs="Arial"/>
              </w:rPr>
              <w:t>.</w:t>
            </w:r>
          </w:p>
        </w:tc>
      </w:tr>
      <w:tr w:rsidR="00147B41" w:rsidRPr="00DE0CF0" w14:paraId="63BA87B6" w14:textId="77777777" w:rsidTr="00C27501">
        <w:tc>
          <w:tcPr>
            <w:tcW w:w="1843" w:type="dxa"/>
          </w:tcPr>
          <w:p w14:paraId="60B9793E" w14:textId="77777777" w:rsidR="00147B41" w:rsidRPr="00CE17EF" w:rsidRDefault="00147B41" w:rsidP="00C27501">
            <w:pPr>
              <w:autoSpaceDE w:val="0"/>
              <w:autoSpaceDN w:val="0"/>
              <w:adjustRightInd w:val="0"/>
              <w:rPr>
                <w:rFonts w:cs="Arial"/>
              </w:rPr>
            </w:pPr>
            <w:r w:rsidRPr="00CE17EF">
              <w:rPr>
                <w:rFonts w:cs="Arial"/>
              </w:rPr>
              <w:t>Fail</w:t>
            </w:r>
          </w:p>
        </w:tc>
        <w:tc>
          <w:tcPr>
            <w:tcW w:w="6379" w:type="dxa"/>
          </w:tcPr>
          <w:p w14:paraId="466D21E7" w14:textId="77777777" w:rsidR="00147B41" w:rsidRPr="00DE0CF0" w:rsidRDefault="00147B41" w:rsidP="00C27501">
            <w:pPr>
              <w:autoSpaceDE w:val="0"/>
              <w:autoSpaceDN w:val="0"/>
              <w:adjustRightInd w:val="0"/>
              <w:rPr>
                <w:rFonts w:cs="Arial"/>
              </w:rPr>
            </w:pPr>
            <w:r w:rsidRPr="008366C0">
              <w:rPr>
                <w:rFonts w:cs="Arial"/>
              </w:rPr>
              <w:t xml:space="preserve">The response </w:t>
            </w:r>
            <w:r>
              <w:rPr>
                <w:rFonts w:cs="Arial"/>
              </w:rPr>
              <w:t xml:space="preserve">does not </w:t>
            </w:r>
            <w:r w:rsidRPr="008366C0">
              <w:rPr>
                <w:rFonts w:cs="Arial"/>
              </w:rPr>
              <w:t xml:space="preserve">provide sufficient </w:t>
            </w:r>
            <w:r>
              <w:rPr>
                <w:rFonts w:cs="Arial"/>
              </w:rPr>
              <w:t xml:space="preserve">evidence </w:t>
            </w:r>
            <w:r w:rsidRPr="008366C0">
              <w:rPr>
                <w:rFonts w:cs="Arial"/>
              </w:rPr>
              <w:t xml:space="preserve">that </w:t>
            </w:r>
            <w:r w:rsidRPr="008366C0">
              <w:rPr>
                <w:rFonts w:eastAsia="Arial" w:cs="Arial"/>
                <w:color w:val="222222"/>
              </w:rPr>
              <w:t xml:space="preserve">the technical facilities and measures (including systems and processes) </w:t>
            </w:r>
            <w:r>
              <w:rPr>
                <w:rFonts w:eastAsia="Arial" w:cs="Arial"/>
                <w:color w:val="222222"/>
              </w:rPr>
              <w:t>the Bidder has</w:t>
            </w:r>
            <w:r w:rsidRPr="008366C0">
              <w:rPr>
                <w:rFonts w:eastAsia="Arial" w:cs="Arial"/>
                <w:color w:val="222222"/>
              </w:rPr>
              <w:t xml:space="preserve"> in place, or will have in place by contract award, to ensure </w:t>
            </w:r>
            <w:r w:rsidRPr="008366C0">
              <w:rPr>
                <w:rFonts w:eastAsia="Arial" w:cs="Arial"/>
                <w:color w:val="222222"/>
                <w:shd w:val="clear" w:color="auto" w:fill="FFFFFF"/>
              </w:rPr>
              <w:t>compliance with the UK General Data Protection Regulations and to ensure the protection of the rights of data subjects</w:t>
            </w:r>
            <w:r>
              <w:rPr>
                <w:rFonts w:eastAsia="Arial" w:cs="Arial"/>
                <w:color w:val="222222"/>
                <w:shd w:val="clear" w:color="auto" w:fill="FFFFFF"/>
              </w:rPr>
              <w:t xml:space="preserve"> </w:t>
            </w:r>
            <w:r>
              <w:rPr>
                <w:rFonts w:cs="Arial"/>
              </w:rPr>
              <w:t>is appropriate</w:t>
            </w:r>
            <w:r w:rsidRPr="008366C0">
              <w:rPr>
                <w:rFonts w:cs="Arial"/>
              </w:rPr>
              <w:t>.</w:t>
            </w:r>
          </w:p>
        </w:tc>
      </w:tr>
    </w:tbl>
    <w:p w14:paraId="05F5476F" w14:textId="77777777" w:rsidR="00147B41" w:rsidRDefault="00147B41" w:rsidP="00147B41">
      <w:pPr>
        <w:autoSpaceDE w:val="0"/>
        <w:autoSpaceDN w:val="0"/>
        <w:adjustRightInd w:val="0"/>
        <w:rPr>
          <w:rFonts w:cs="Arial"/>
          <w:lang w:val="en-US"/>
        </w:rPr>
      </w:pPr>
    </w:p>
    <w:p w14:paraId="09FA6771" w14:textId="156309B8" w:rsidR="00313200" w:rsidRDefault="00147B41" w:rsidP="00313200">
      <w:pPr>
        <w:autoSpaceDE w:val="0"/>
        <w:autoSpaceDN w:val="0"/>
        <w:adjustRightInd w:val="0"/>
        <w:rPr>
          <w:rFonts w:cs="Arial"/>
          <w:lang w:val="en-US"/>
        </w:rPr>
      </w:pPr>
      <w:r>
        <w:rPr>
          <w:rFonts w:cs="Arial"/>
          <w:lang w:val="en-US"/>
        </w:rPr>
        <w:t xml:space="preserve">Question 7.3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6492"/>
      </w:tblGrid>
      <w:tr w:rsidR="00313200" w:rsidRPr="0057372C" w14:paraId="3F5AC7B4" w14:textId="77777777" w:rsidTr="00CE6846">
        <w:tc>
          <w:tcPr>
            <w:tcW w:w="1685" w:type="dxa"/>
            <w:shd w:val="clear" w:color="auto" w:fill="D9D9D9"/>
          </w:tcPr>
          <w:p w14:paraId="665F194A" w14:textId="77777777" w:rsidR="00313200" w:rsidRPr="0057372C" w:rsidRDefault="00313200" w:rsidP="00C27501">
            <w:pPr>
              <w:pStyle w:val="ListParagraph"/>
              <w:spacing w:before="0"/>
              <w:ind w:left="0"/>
              <w:rPr>
                <w:rFonts w:cs="Arial"/>
                <w:b/>
                <w:sz w:val="20"/>
                <w:szCs w:val="20"/>
              </w:rPr>
            </w:pPr>
            <w:r w:rsidRPr="0057372C">
              <w:rPr>
                <w:rFonts w:cs="Arial"/>
                <w:b/>
                <w:sz w:val="20"/>
                <w:szCs w:val="20"/>
              </w:rPr>
              <w:t>Score awarded</w:t>
            </w:r>
          </w:p>
        </w:tc>
        <w:tc>
          <w:tcPr>
            <w:tcW w:w="6492" w:type="dxa"/>
            <w:shd w:val="clear" w:color="auto" w:fill="D9D9D9"/>
          </w:tcPr>
          <w:p w14:paraId="695A1169" w14:textId="77777777" w:rsidR="00313200" w:rsidRPr="0057372C" w:rsidRDefault="00313200" w:rsidP="00C27501">
            <w:pPr>
              <w:pStyle w:val="ListParagraph"/>
              <w:spacing w:before="0"/>
              <w:ind w:left="0"/>
              <w:rPr>
                <w:rFonts w:cs="Arial"/>
                <w:b/>
                <w:sz w:val="20"/>
                <w:szCs w:val="20"/>
              </w:rPr>
            </w:pPr>
            <w:r>
              <w:rPr>
                <w:rFonts w:cs="Arial"/>
                <w:b/>
                <w:sz w:val="20"/>
                <w:szCs w:val="20"/>
              </w:rPr>
              <w:t xml:space="preserve">Meaning </w:t>
            </w:r>
          </w:p>
        </w:tc>
      </w:tr>
      <w:tr w:rsidR="00313200" w:rsidRPr="0057372C" w14:paraId="50C3A74C" w14:textId="77777777" w:rsidTr="00CE6846">
        <w:tc>
          <w:tcPr>
            <w:tcW w:w="1685" w:type="dxa"/>
            <w:shd w:val="clear" w:color="auto" w:fill="auto"/>
          </w:tcPr>
          <w:p w14:paraId="18AC2713" w14:textId="77777777" w:rsidR="00313200" w:rsidRPr="000B3A5C" w:rsidRDefault="00313200" w:rsidP="00C27501">
            <w:pPr>
              <w:pStyle w:val="ListParagraph"/>
              <w:spacing w:before="0" w:after="60"/>
              <w:ind w:left="0"/>
              <w:rPr>
                <w:rFonts w:cs="Arial"/>
                <w:sz w:val="20"/>
                <w:szCs w:val="20"/>
              </w:rPr>
            </w:pPr>
            <w:r w:rsidRPr="000B3A5C">
              <w:rPr>
                <w:rFonts w:cs="Arial"/>
                <w:sz w:val="20"/>
                <w:szCs w:val="20"/>
              </w:rPr>
              <w:t>Pass</w:t>
            </w:r>
          </w:p>
        </w:tc>
        <w:tc>
          <w:tcPr>
            <w:tcW w:w="6492" w:type="dxa"/>
            <w:shd w:val="clear" w:color="auto" w:fill="auto"/>
          </w:tcPr>
          <w:p w14:paraId="1F63BFD9" w14:textId="12CA00A7" w:rsidR="00313200" w:rsidRPr="008366C0" w:rsidRDefault="00CE6846" w:rsidP="00C27501">
            <w:pPr>
              <w:pStyle w:val="ListParagraph"/>
              <w:spacing w:before="60" w:after="60"/>
              <w:ind w:left="0"/>
              <w:rPr>
                <w:rFonts w:cs="Arial"/>
                <w:sz w:val="20"/>
                <w:szCs w:val="20"/>
              </w:rPr>
            </w:pPr>
            <w:r w:rsidRPr="008366C0">
              <w:rPr>
                <w:rFonts w:cs="Arial"/>
                <w:sz w:val="20"/>
                <w:szCs w:val="20"/>
              </w:rPr>
              <w:t xml:space="preserve">The response provides sufficient </w:t>
            </w:r>
            <w:r>
              <w:rPr>
                <w:rFonts w:cs="Arial"/>
                <w:sz w:val="20"/>
                <w:szCs w:val="20"/>
              </w:rPr>
              <w:t xml:space="preserve">evidence to demonstrate </w:t>
            </w:r>
            <w:r w:rsidRPr="008366C0">
              <w:rPr>
                <w:rFonts w:cs="Arial"/>
                <w:sz w:val="20"/>
                <w:szCs w:val="20"/>
              </w:rPr>
              <w:t xml:space="preserve">that </w:t>
            </w:r>
            <w:r w:rsidRPr="008366C0">
              <w:rPr>
                <w:rFonts w:eastAsia="Arial" w:cs="Arial"/>
                <w:color w:val="222222"/>
                <w:sz w:val="20"/>
                <w:szCs w:val="20"/>
              </w:rPr>
              <w:t xml:space="preserve">the </w:t>
            </w:r>
            <w:r>
              <w:rPr>
                <w:rFonts w:eastAsia="Arial" w:cs="Arial"/>
                <w:color w:val="222222"/>
                <w:sz w:val="20"/>
                <w:szCs w:val="20"/>
              </w:rPr>
              <w:t xml:space="preserve">arrangements in place </w:t>
            </w:r>
            <w:r w:rsidRPr="00CE6846">
              <w:rPr>
                <w:rFonts w:eastAsia="Arial" w:cs="Arial"/>
                <w:sz w:val="20"/>
                <w:szCs w:val="20"/>
              </w:rPr>
              <w:t xml:space="preserve">to manage health and safety </w:t>
            </w:r>
            <w:r>
              <w:rPr>
                <w:rFonts w:eastAsia="Arial" w:cs="Arial"/>
                <w:sz w:val="20"/>
                <w:szCs w:val="20"/>
              </w:rPr>
              <w:t xml:space="preserve">are </w:t>
            </w:r>
            <w:r w:rsidRPr="00CE6846">
              <w:rPr>
                <w:rFonts w:eastAsia="Arial" w:cs="Arial"/>
                <w:sz w:val="20"/>
                <w:szCs w:val="20"/>
              </w:rPr>
              <w:t>effective and control significant risks relevant to the requirement (including risks from the use of contractors, where relevant</w:t>
            </w:r>
            <w:r>
              <w:rPr>
                <w:rFonts w:eastAsia="Arial" w:cs="Arial"/>
                <w:sz w:val="20"/>
                <w:szCs w:val="20"/>
              </w:rPr>
              <w:t>).</w:t>
            </w:r>
          </w:p>
        </w:tc>
      </w:tr>
      <w:tr w:rsidR="00CE6846" w:rsidRPr="0057372C" w14:paraId="01241CAA" w14:textId="77777777" w:rsidTr="00CE6846">
        <w:tc>
          <w:tcPr>
            <w:tcW w:w="1685" w:type="dxa"/>
            <w:shd w:val="clear" w:color="auto" w:fill="auto"/>
          </w:tcPr>
          <w:p w14:paraId="7CF5E2AD" w14:textId="77777777" w:rsidR="00CE6846" w:rsidRPr="000B3A5C" w:rsidRDefault="00CE6846" w:rsidP="00CE6846">
            <w:pPr>
              <w:pStyle w:val="ListParagraph"/>
              <w:spacing w:before="0" w:after="60"/>
              <w:ind w:left="0"/>
              <w:rPr>
                <w:rFonts w:cs="Arial"/>
                <w:sz w:val="20"/>
                <w:szCs w:val="20"/>
              </w:rPr>
            </w:pPr>
            <w:r w:rsidRPr="000B3A5C">
              <w:rPr>
                <w:rFonts w:cs="Arial"/>
                <w:sz w:val="20"/>
                <w:szCs w:val="20"/>
              </w:rPr>
              <w:t>Fail</w:t>
            </w:r>
          </w:p>
        </w:tc>
        <w:tc>
          <w:tcPr>
            <w:tcW w:w="6492" w:type="dxa"/>
            <w:shd w:val="clear" w:color="auto" w:fill="auto"/>
          </w:tcPr>
          <w:p w14:paraId="0005FF69" w14:textId="0C769539" w:rsidR="00CE6846" w:rsidRPr="008366C0" w:rsidRDefault="00CE6846" w:rsidP="00CE6846">
            <w:pPr>
              <w:pStyle w:val="ListParagraph"/>
              <w:spacing w:before="60" w:after="60"/>
              <w:ind w:left="0"/>
              <w:rPr>
                <w:rFonts w:cs="Arial"/>
                <w:sz w:val="20"/>
                <w:szCs w:val="20"/>
              </w:rPr>
            </w:pPr>
            <w:r w:rsidRPr="008366C0">
              <w:rPr>
                <w:rFonts w:cs="Arial"/>
                <w:sz w:val="20"/>
                <w:szCs w:val="20"/>
              </w:rPr>
              <w:t xml:space="preserve">The response </w:t>
            </w:r>
            <w:r>
              <w:rPr>
                <w:rFonts w:cs="Arial"/>
                <w:sz w:val="20"/>
                <w:szCs w:val="20"/>
              </w:rPr>
              <w:t xml:space="preserve">does not </w:t>
            </w:r>
            <w:r w:rsidRPr="008366C0">
              <w:rPr>
                <w:rFonts w:cs="Arial"/>
                <w:sz w:val="20"/>
                <w:szCs w:val="20"/>
              </w:rPr>
              <w:t xml:space="preserve">provide sufficient </w:t>
            </w:r>
            <w:r>
              <w:rPr>
                <w:rFonts w:cs="Arial"/>
                <w:sz w:val="20"/>
                <w:szCs w:val="20"/>
              </w:rPr>
              <w:t xml:space="preserve">evidence to demonstrate </w:t>
            </w:r>
            <w:r w:rsidRPr="008366C0">
              <w:rPr>
                <w:rFonts w:cs="Arial"/>
                <w:sz w:val="20"/>
                <w:szCs w:val="20"/>
              </w:rPr>
              <w:t xml:space="preserve">that </w:t>
            </w:r>
            <w:r w:rsidRPr="008366C0">
              <w:rPr>
                <w:rFonts w:eastAsia="Arial" w:cs="Arial"/>
                <w:color w:val="222222"/>
                <w:sz w:val="20"/>
                <w:szCs w:val="20"/>
              </w:rPr>
              <w:t xml:space="preserve">the </w:t>
            </w:r>
            <w:r>
              <w:rPr>
                <w:rFonts w:eastAsia="Arial" w:cs="Arial"/>
                <w:color w:val="222222"/>
                <w:sz w:val="20"/>
                <w:szCs w:val="20"/>
              </w:rPr>
              <w:t xml:space="preserve">arrangements in place </w:t>
            </w:r>
            <w:r w:rsidRPr="00CE6846">
              <w:rPr>
                <w:rFonts w:eastAsia="Arial" w:cs="Arial"/>
                <w:sz w:val="20"/>
                <w:szCs w:val="20"/>
              </w:rPr>
              <w:t xml:space="preserve">to manage health and safety </w:t>
            </w:r>
            <w:r>
              <w:rPr>
                <w:rFonts w:eastAsia="Arial" w:cs="Arial"/>
                <w:sz w:val="20"/>
                <w:szCs w:val="20"/>
              </w:rPr>
              <w:t xml:space="preserve">are </w:t>
            </w:r>
            <w:r w:rsidRPr="00CE6846">
              <w:rPr>
                <w:rFonts w:eastAsia="Arial" w:cs="Arial"/>
                <w:sz w:val="20"/>
                <w:szCs w:val="20"/>
              </w:rPr>
              <w:t>effective and control significant risks relevant to the requirement (including risks from the use of contractors, where relevant</w:t>
            </w:r>
            <w:r>
              <w:rPr>
                <w:rFonts w:eastAsia="Arial" w:cs="Arial"/>
                <w:sz w:val="20"/>
                <w:szCs w:val="20"/>
              </w:rPr>
              <w:t>)</w:t>
            </w:r>
            <w:r w:rsidRPr="008366C0">
              <w:rPr>
                <w:rFonts w:cs="Arial"/>
                <w:sz w:val="20"/>
                <w:szCs w:val="20"/>
              </w:rPr>
              <w:t>.</w:t>
            </w:r>
          </w:p>
        </w:tc>
      </w:tr>
    </w:tbl>
    <w:p w14:paraId="2DC21989" w14:textId="264506B9" w:rsidR="00147B41" w:rsidRDefault="00147B41" w:rsidP="00147B41">
      <w:pPr>
        <w:autoSpaceDE w:val="0"/>
        <w:autoSpaceDN w:val="0"/>
        <w:adjustRightInd w:val="0"/>
        <w:rPr>
          <w:rFonts w:cs="Arial"/>
          <w:lang w:val="en-US"/>
        </w:rPr>
      </w:pPr>
    </w:p>
    <w:p w14:paraId="52883097" w14:textId="77777777" w:rsidR="00AF6C27" w:rsidRDefault="00147B41" w:rsidP="00147B41">
      <w:pPr>
        <w:autoSpaceDE w:val="0"/>
        <w:autoSpaceDN w:val="0"/>
        <w:adjustRightInd w:val="0"/>
        <w:rPr>
          <w:rFonts w:cs="Arial"/>
          <w:lang w:val="en-US"/>
        </w:rPr>
      </w:pPr>
      <w:r>
        <w:rPr>
          <w:rFonts w:cs="Arial"/>
          <w:lang w:val="en-US"/>
        </w:rPr>
        <w:t>Question 7.4</w:t>
      </w:r>
      <w:r w:rsidR="00AF6C27">
        <w:rPr>
          <w:rFonts w:cs="Arial"/>
          <w:lang w:val="en-US"/>
        </w:rPr>
        <w:t>(a) Not Scored</w:t>
      </w:r>
    </w:p>
    <w:p w14:paraId="0A5A56B1" w14:textId="5D85011A" w:rsidR="00147B41" w:rsidRDefault="00147B41" w:rsidP="00147B41">
      <w:pPr>
        <w:autoSpaceDE w:val="0"/>
        <w:autoSpaceDN w:val="0"/>
        <w:adjustRightInd w:val="0"/>
        <w:rPr>
          <w:rFonts w:cs="Arial"/>
          <w:lang w:val="en-US"/>
        </w:rPr>
      </w:pPr>
      <w:r>
        <w:rPr>
          <w:rFonts w:cs="Arial"/>
          <w:lang w:val="en-US"/>
        </w:rPr>
        <w:t xml:space="preserve"> </w:t>
      </w:r>
    </w:p>
    <w:p w14:paraId="38C0CF42" w14:textId="2102943D" w:rsidR="00AF6C27" w:rsidRDefault="00AF6C27" w:rsidP="00AF6C27">
      <w:pPr>
        <w:autoSpaceDE w:val="0"/>
        <w:autoSpaceDN w:val="0"/>
        <w:adjustRightInd w:val="0"/>
        <w:rPr>
          <w:rFonts w:cs="Arial"/>
          <w:lang w:val="en-US"/>
        </w:rPr>
      </w:pPr>
      <w:r>
        <w:rPr>
          <w:rFonts w:cs="Arial"/>
          <w:lang w:val="en-US"/>
        </w:rPr>
        <w:t>Question 7.4(b)</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AF6C27" w:rsidRPr="0057372C" w14:paraId="1A9DFF6D" w14:textId="77777777" w:rsidTr="00C27501">
        <w:tc>
          <w:tcPr>
            <w:tcW w:w="1685" w:type="dxa"/>
            <w:shd w:val="clear" w:color="auto" w:fill="D9D9D9"/>
          </w:tcPr>
          <w:p w14:paraId="57DBF130" w14:textId="77777777" w:rsidR="00AF6C27" w:rsidRPr="0057372C" w:rsidRDefault="00AF6C27" w:rsidP="00C27501">
            <w:pPr>
              <w:pStyle w:val="ListParagraph"/>
              <w:spacing w:before="0"/>
              <w:ind w:left="0"/>
              <w:rPr>
                <w:rFonts w:cs="Arial"/>
                <w:b/>
                <w:sz w:val="20"/>
                <w:szCs w:val="20"/>
              </w:rPr>
            </w:pPr>
            <w:r w:rsidRPr="0057372C">
              <w:rPr>
                <w:rFonts w:cs="Arial"/>
                <w:b/>
                <w:sz w:val="20"/>
                <w:szCs w:val="20"/>
              </w:rPr>
              <w:t>Score awarded</w:t>
            </w:r>
          </w:p>
        </w:tc>
        <w:tc>
          <w:tcPr>
            <w:tcW w:w="2806" w:type="dxa"/>
            <w:shd w:val="clear" w:color="auto" w:fill="D9D9D9"/>
          </w:tcPr>
          <w:p w14:paraId="2BC0B2F4" w14:textId="77777777" w:rsidR="00AF6C27" w:rsidRPr="0057372C" w:rsidRDefault="00AF6C27" w:rsidP="00C27501">
            <w:pPr>
              <w:pStyle w:val="ListParagraph"/>
              <w:spacing w:before="0"/>
              <w:ind w:left="0"/>
              <w:rPr>
                <w:rFonts w:cs="Arial"/>
                <w:b/>
                <w:sz w:val="20"/>
                <w:szCs w:val="20"/>
              </w:rPr>
            </w:pPr>
            <w:r>
              <w:rPr>
                <w:rFonts w:cs="Arial"/>
                <w:b/>
                <w:sz w:val="20"/>
                <w:szCs w:val="20"/>
              </w:rPr>
              <w:t xml:space="preserve">Meaning </w:t>
            </w:r>
          </w:p>
        </w:tc>
      </w:tr>
      <w:tr w:rsidR="00AF6C27" w:rsidRPr="0057372C" w14:paraId="61E0B106" w14:textId="77777777" w:rsidTr="00C27501">
        <w:tc>
          <w:tcPr>
            <w:tcW w:w="1685" w:type="dxa"/>
            <w:shd w:val="clear" w:color="auto" w:fill="auto"/>
          </w:tcPr>
          <w:p w14:paraId="3A5CC8B2" w14:textId="77777777" w:rsidR="00AF6C27" w:rsidRPr="000B3A5C" w:rsidRDefault="00AF6C27" w:rsidP="00C27501">
            <w:pPr>
              <w:pStyle w:val="ListParagraph"/>
              <w:spacing w:before="0" w:after="60"/>
              <w:ind w:left="0"/>
              <w:rPr>
                <w:rFonts w:cs="Arial"/>
                <w:sz w:val="20"/>
                <w:szCs w:val="20"/>
              </w:rPr>
            </w:pPr>
            <w:r w:rsidRPr="000B3A5C">
              <w:rPr>
                <w:rFonts w:cs="Arial"/>
                <w:sz w:val="20"/>
                <w:szCs w:val="20"/>
              </w:rPr>
              <w:t>Pass</w:t>
            </w:r>
          </w:p>
        </w:tc>
        <w:tc>
          <w:tcPr>
            <w:tcW w:w="2806" w:type="dxa"/>
            <w:shd w:val="clear" w:color="auto" w:fill="auto"/>
          </w:tcPr>
          <w:p w14:paraId="148C352D" w14:textId="77777777" w:rsidR="00AF6C27" w:rsidRPr="008366C0" w:rsidRDefault="00AF6C27"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w:t>
            </w:r>
          </w:p>
        </w:tc>
      </w:tr>
      <w:tr w:rsidR="00AF6C27" w:rsidRPr="0057372C" w14:paraId="44070CDB" w14:textId="77777777" w:rsidTr="00C27501">
        <w:tc>
          <w:tcPr>
            <w:tcW w:w="1685" w:type="dxa"/>
            <w:shd w:val="clear" w:color="auto" w:fill="auto"/>
          </w:tcPr>
          <w:p w14:paraId="03F41D6F" w14:textId="77777777" w:rsidR="00AF6C27" w:rsidRPr="000B3A5C" w:rsidRDefault="00AF6C27" w:rsidP="00C27501">
            <w:pPr>
              <w:pStyle w:val="ListParagraph"/>
              <w:spacing w:before="0" w:after="60"/>
              <w:ind w:left="0"/>
              <w:rPr>
                <w:rFonts w:cs="Arial"/>
                <w:sz w:val="20"/>
                <w:szCs w:val="20"/>
              </w:rPr>
            </w:pPr>
            <w:r w:rsidRPr="000B3A5C">
              <w:rPr>
                <w:rFonts w:cs="Arial"/>
                <w:sz w:val="20"/>
                <w:szCs w:val="20"/>
              </w:rPr>
              <w:t>Fail</w:t>
            </w:r>
          </w:p>
        </w:tc>
        <w:tc>
          <w:tcPr>
            <w:tcW w:w="2806" w:type="dxa"/>
            <w:shd w:val="clear" w:color="auto" w:fill="auto"/>
          </w:tcPr>
          <w:p w14:paraId="4719CE2A" w14:textId="77777777" w:rsidR="00AF6C27" w:rsidRPr="008366C0" w:rsidRDefault="00AF6C27"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w:t>
            </w:r>
          </w:p>
        </w:tc>
      </w:tr>
    </w:tbl>
    <w:p w14:paraId="59351872" w14:textId="77777777" w:rsidR="00AF6C27" w:rsidRDefault="00AF6C27" w:rsidP="00147B41">
      <w:pPr>
        <w:autoSpaceDE w:val="0"/>
        <w:autoSpaceDN w:val="0"/>
        <w:adjustRightInd w:val="0"/>
        <w:rPr>
          <w:rFonts w:cs="Arial"/>
          <w:lang w:val="en-US"/>
        </w:rPr>
      </w:pPr>
    </w:p>
    <w:p w14:paraId="2C901A43" w14:textId="4E531F23" w:rsidR="00AF6C27" w:rsidRDefault="00AF6C27" w:rsidP="00AF6C27">
      <w:pPr>
        <w:autoSpaceDE w:val="0"/>
        <w:autoSpaceDN w:val="0"/>
        <w:adjustRightInd w:val="0"/>
        <w:rPr>
          <w:rFonts w:cs="Arial"/>
          <w:lang w:val="en-US"/>
        </w:rPr>
      </w:pPr>
      <w:r>
        <w:rPr>
          <w:rFonts w:cs="Arial"/>
          <w:lang w:val="en-US"/>
        </w:rPr>
        <w:t>Question 7.4(c)</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AF6C27" w:rsidRPr="0057372C" w14:paraId="24B2E73C" w14:textId="77777777" w:rsidTr="00C27501">
        <w:tc>
          <w:tcPr>
            <w:tcW w:w="1685" w:type="dxa"/>
            <w:shd w:val="clear" w:color="auto" w:fill="D9D9D9"/>
          </w:tcPr>
          <w:p w14:paraId="2F4C4433" w14:textId="77777777" w:rsidR="00AF6C27" w:rsidRPr="0057372C" w:rsidRDefault="00AF6C27" w:rsidP="00C27501">
            <w:pPr>
              <w:pStyle w:val="ListParagraph"/>
              <w:spacing w:before="0"/>
              <w:ind w:left="0"/>
              <w:rPr>
                <w:rFonts w:cs="Arial"/>
                <w:b/>
                <w:sz w:val="20"/>
                <w:szCs w:val="20"/>
              </w:rPr>
            </w:pPr>
            <w:r w:rsidRPr="0057372C">
              <w:rPr>
                <w:rFonts w:cs="Arial"/>
                <w:b/>
                <w:sz w:val="20"/>
                <w:szCs w:val="20"/>
              </w:rPr>
              <w:t>Score awarded</w:t>
            </w:r>
          </w:p>
        </w:tc>
        <w:tc>
          <w:tcPr>
            <w:tcW w:w="2806" w:type="dxa"/>
            <w:shd w:val="clear" w:color="auto" w:fill="D9D9D9"/>
          </w:tcPr>
          <w:p w14:paraId="1BE1136C" w14:textId="77777777" w:rsidR="00AF6C27" w:rsidRPr="0057372C" w:rsidRDefault="00AF6C27" w:rsidP="00C27501">
            <w:pPr>
              <w:pStyle w:val="ListParagraph"/>
              <w:spacing w:before="0"/>
              <w:ind w:left="0"/>
              <w:rPr>
                <w:rFonts w:cs="Arial"/>
                <w:b/>
                <w:sz w:val="20"/>
                <w:szCs w:val="20"/>
              </w:rPr>
            </w:pPr>
            <w:r>
              <w:rPr>
                <w:rFonts w:cs="Arial"/>
                <w:b/>
                <w:sz w:val="20"/>
                <w:szCs w:val="20"/>
              </w:rPr>
              <w:t xml:space="preserve">Meaning </w:t>
            </w:r>
          </w:p>
        </w:tc>
      </w:tr>
      <w:tr w:rsidR="00AF6C27" w:rsidRPr="0057372C" w14:paraId="17B6CC1F" w14:textId="77777777" w:rsidTr="00C27501">
        <w:tc>
          <w:tcPr>
            <w:tcW w:w="1685" w:type="dxa"/>
            <w:shd w:val="clear" w:color="auto" w:fill="auto"/>
          </w:tcPr>
          <w:p w14:paraId="7E5DA9D5" w14:textId="77777777" w:rsidR="00AF6C27" w:rsidRPr="000B3A5C" w:rsidRDefault="00AF6C27" w:rsidP="00C27501">
            <w:pPr>
              <w:pStyle w:val="ListParagraph"/>
              <w:spacing w:before="0" w:after="60"/>
              <w:ind w:left="0"/>
              <w:rPr>
                <w:rFonts w:cs="Arial"/>
                <w:sz w:val="20"/>
                <w:szCs w:val="20"/>
              </w:rPr>
            </w:pPr>
            <w:r w:rsidRPr="000B3A5C">
              <w:rPr>
                <w:rFonts w:cs="Arial"/>
                <w:sz w:val="20"/>
                <w:szCs w:val="20"/>
              </w:rPr>
              <w:t>Pass</w:t>
            </w:r>
          </w:p>
        </w:tc>
        <w:tc>
          <w:tcPr>
            <w:tcW w:w="2806" w:type="dxa"/>
            <w:shd w:val="clear" w:color="auto" w:fill="auto"/>
          </w:tcPr>
          <w:p w14:paraId="6A4943B1" w14:textId="77777777" w:rsidR="00AF6C27" w:rsidRPr="008366C0" w:rsidRDefault="00AF6C27"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w:t>
            </w:r>
          </w:p>
        </w:tc>
      </w:tr>
      <w:tr w:rsidR="00AF6C27" w:rsidRPr="0057372C" w14:paraId="49F6A814" w14:textId="77777777" w:rsidTr="00C27501">
        <w:tc>
          <w:tcPr>
            <w:tcW w:w="1685" w:type="dxa"/>
            <w:shd w:val="clear" w:color="auto" w:fill="auto"/>
          </w:tcPr>
          <w:p w14:paraId="5AC18D8A" w14:textId="77777777" w:rsidR="00AF6C27" w:rsidRPr="000B3A5C" w:rsidRDefault="00AF6C27" w:rsidP="00C27501">
            <w:pPr>
              <w:pStyle w:val="ListParagraph"/>
              <w:spacing w:before="0" w:after="60"/>
              <w:ind w:left="0"/>
              <w:rPr>
                <w:rFonts w:cs="Arial"/>
                <w:sz w:val="20"/>
                <w:szCs w:val="20"/>
              </w:rPr>
            </w:pPr>
            <w:r w:rsidRPr="000B3A5C">
              <w:rPr>
                <w:rFonts w:cs="Arial"/>
                <w:sz w:val="20"/>
                <w:szCs w:val="20"/>
              </w:rPr>
              <w:t>Fail</w:t>
            </w:r>
          </w:p>
        </w:tc>
        <w:tc>
          <w:tcPr>
            <w:tcW w:w="2806" w:type="dxa"/>
            <w:shd w:val="clear" w:color="auto" w:fill="auto"/>
          </w:tcPr>
          <w:p w14:paraId="4E5FBD86" w14:textId="77777777" w:rsidR="00AF6C27" w:rsidRPr="008366C0" w:rsidRDefault="00AF6C27"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w:t>
            </w:r>
          </w:p>
        </w:tc>
      </w:tr>
    </w:tbl>
    <w:p w14:paraId="46BC8770" w14:textId="77777777" w:rsidR="00147B41" w:rsidRDefault="00147B41" w:rsidP="00147B41">
      <w:pPr>
        <w:autoSpaceDE w:val="0"/>
        <w:autoSpaceDN w:val="0"/>
        <w:adjustRightInd w:val="0"/>
        <w:rPr>
          <w:rFonts w:cs="Arial"/>
          <w:lang w:val="en-US"/>
        </w:rPr>
      </w:pPr>
    </w:p>
    <w:p w14:paraId="49A4A3EF" w14:textId="77777777" w:rsidR="00147B41" w:rsidRDefault="00147B41" w:rsidP="00147B41">
      <w:pPr>
        <w:autoSpaceDE w:val="0"/>
        <w:autoSpaceDN w:val="0"/>
        <w:adjustRightInd w:val="0"/>
        <w:rPr>
          <w:rFonts w:cs="Arial"/>
          <w:lang w:val="en-US"/>
        </w:rPr>
      </w:pPr>
      <w:r>
        <w:rPr>
          <w:rFonts w:cs="Arial"/>
          <w:lang w:val="en-US"/>
        </w:rPr>
        <w:t>Question 7.5</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806"/>
      </w:tblGrid>
      <w:tr w:rsidR="00147B41" w:rsidRPr="0057372C" w14:paraId="2212FD49" w14:textId="77777777" w:rsidTr="00C27501">
        <w:tc>
          <w:tcPr>
            <w:tcW w:w="1685" w:type="dxa"/>
            <w:shd w:val="clear" w:color="auto" w:fill="D9D9D9"/>
          </w:tcPr>
          <w:p w14:paraId="4C31F645" w14:textId="77777777" w:rsidR="00147B41" w:rsidRPr="0057372C" w:rsidRDefault="00147B41" w:rsidP="00C27501">
            <w:pPr>
              <w:pStyle w:val="ListParagraph"/>
              <w:spacing w:before="0"/>
              <w:ind w:left="0"/>
              <w:rPr>
                <w:rFonts w:cs="Arial"/>
                <w:b/>
                <w:sz w:val="20"/>
                <w:szCs w:val="20"/>
              </w:rPr>
            </w:pPr>
            <w:r w:rsidRPr="0057372C">
              <w:rPr>
                <w:rFonts w:cs="Arial"/>
                <w:b/>
                <w:sz w:val="20"/>
                <w:szCs w:val="20"/>
              </w:rPr>
              <w:t>Score awarded</w:t>
            </w:r>
          </w:p>
        </w:tc>
        <w:tc>
          <w:tcPr>
            <w:tcW w:w="2806" w:type="dxa"/>
            <w:shd w:val="clear" w:color="auto" w:fill="D9D9D9"/>
          </w:tcPr>
          <w:p w14:paraId="33C184DE" w14:textId="77777777" w:rsidR="00147B41" w:rsidRPr="0057372C" w:rsidRDefault="00147B41" w:rsidP="00C27501">
            <w:pPr>
              <w:pStyle w:val="ListParagraph"/>
              <w:spacing w:before="0"/>
              <w:ind w:left="0"/>
              <w:rPr>
                <w:rFonts w:cs="Arial"/>
                <w:b/>
                <w:sz w:val="20"/>
                <w:szCs w:val="20"/>
              </w:rPr>
            </w:pPr>
            <w:r>
              <w:rPr>
                <w:rFonts w:cs="Arial"/>
                <w:b/>
                <w:sz w:val="20"/>
                <w:szCs w:val="20"/>
              </w:rPr>
              <w:t xml:space="preserve">Meaning </w:t>
            </w:r>
          </w:p>
        </w:tc>
      </w:tr>
      <w:tr w:rsidR="00147B41" w:rsidRPr="0057372C" w14:paraId="5AA896A8" w14:textId="77777777" w:rsidTr="00C27501">
        <w:tc>
          <w:tcPr>
            <w:tcW w:w="1685" w:type="dxa"/>
            <w:shd w:val="clear" w:color="auto" w:fill="auto"/>
          </w:tcPr>
          <w:p w14:paraId="4D8B9BAE"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Pass</w:t>
            </w:r>
          </w:p>
        </w:tc>
        <w:tc>
          <w:tcPr>
            <w:tcW w:w="2806" w:type="dxa"/>
            <w:shd w:val="clear" w:color="auto" w:fill="auto"/>
          </w:tcPr>
          <w:p w14:paraId="7FE04AF5"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w:t>
            </w:r>
          </w:p>
        </w:tc>
      </w:tr>
      <w:tr w:rsidR="00147B41" w:rsidRPr="0057372C" w14:paraId="13FC64A3" w14:textId="77777777" w:rsidTr="00C27501">
        <w:tc>
          <w:tcPr>
            <w:tcW w:w="1685" w:type="dxa"/>
            <w:shd w:val="clear" w:color="auto" w:fill="auto"/>
          </w:tcPr>
          <w:p w14:paraId="10A89C67"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Fail</w:t>
            </w:r>
          </w:p>
        </w:tc>
        <w:tc>
          <w:tcPr>
            <w:tcW w:w="2806" w:type="dxa"/>
            <w:shd w:val="clear" w:color="auto" w:fill="auto"/>
          </w:tcPr>
          <w:p w14:paraId="2F84C814"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w:t>
            </w:r>
          </w:p>
        </w:tc>
      </w:tr>
    </w:tbl>
    <w:p w14:paraId="54AD6BA0" w14:textId="77777777" w:rsidR="00147B41" w:rsidRDefault="00147B41" w:rsidP="00147B41">
      <w:pPr>
        <w:autoSpaceDE w:val="0"/>
        <w:autoSpaceDN w:val="0"/>
        <w:adjustRightInd w:val="0"/>
        <w:rPr>
          <w:rFonts w:cs="Arial"/>
          <w:lang w:val="en-US"/>
        </w:rPr>
      </w:pPr>
    </w:p>
    <w:p w14:paraId="1C06ABA0" w14:textId="77777777" w:rsidR="00147B41" w:rsidRDefault="00147B41" w:rsidP="00147B41">
      <w:pPr>
        <w:autoSpaceDE w:val="0"/>
        <w:autoSpaceDN w:val="0"/>
        <w:adjustRightInd w:val="0"/>
        <w:rPr>
          <w:rFonts w:cs="Arial"/>
          <w:color w:val="0000FF"/>
          <w:lang w:val="en-US"/>
        </w:rPr>
      </w:pPr>
      <w:r>
        <w:rPr>
          <w:rFonts w:cs="Arial"/>
          <w:lang w:val="en-US"/>
        </w:rPr>
        <w:t>Question 7.6(a), 7.6(b) and 7.6(c)</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379"/>
      </w:tblGrid>
      <w:tr w:rsidR="00147B41" w:rsidRPr="00DE0CF0" w14:paraId="707DFE8D" w14:textId="77777777" w:rsidTr="00C27501">
        <w:tc>
          <w:tcPr>
            <w:tcW w:w="1843" w:type="dxa"/>
            <w:shd w:val="clear" w:color="auto" w:fill="D9D9D9" w:themeFill="background1" w:themeFillShade="D9"/>
          </w:tcPr>
          <w:p w14:paraId="46F2CC13" w14:textId="77777777" w:rsidR="00147B41" w:rsidRPr="00DE0CF0" w:rsidRDefault="00147B41" w:rsidP="00C27501">
            <w:pPr>
              <w:autoSpaceDE w:val="0"/>
              <w:autoSpaceDN w:val="0"/>
              <w:adjustRightInd w:val="0"/>
              <w:rPr>
                <w:rFonts w:cs="Arial"/>
              </w:rPr>
            </w:pPr>
            <w:r w:rsidRPr="0057372C">
              <w:rPr>
                <w:rFonts w:cs="Arial"/>
                <w:b/>
              </w:rPr>
              <w:t>Score awarded</w:t>
            </w:r>
          </w:p>
        </w:tc>
        <w:tc>
          <w:tcPr>
            <w:tcW w:w="6379" w:type="dxa"/>
            <w:shd w:val="clear" w:color="auto" w:fill="D9D9D9" w:themeFill="background1" w:themeFillShade="D9"/>
          </w:tcPr>
          <w:p w14:paraId="6B8BE285" w14:textId="77777777" w:rsidR="00147B41" w:rsidRPr="00DE0CF0" w:rsidRDefault="00147B41" w:rsidP="00C27501">
            <w:pPr>
              <w:autoSpaceDE w:val="0"/>
              <w:autoSpaceDN w:val="0"/>
              <w:adjustRightInd w:val="0"/>
              <w:rPr>
                <w:rFonts w:cs="Arial"/>
              </w:rPr>
            </w:pPr>
            <w:r>
              <w:rPr>
                <w:rFonts w:cs="Arial"/>
                <w:b/>
                <w:color w:val="000000"/>
              </w:rPr>
              <w:t>Meaning</w:t>
            </w:r>
          </w:p>
        </w:tc>
      </w:tr>
      <w:tr w:rsidR="00147B41" w:rsidRPr="00DE0CF0" w14:paraId="106DAE78" w14:textId="77777777" w:rsidTr="00C27501">
        <w:trPr>
          <w:trHeight w:val="739"/>
        </w:trPr>
        <w:tc>
          <w:tcPr>
            <w:tcW w:w="1843" w:type="dxa"/>
          </w:tcPr>
          <w:p w14:paraId="2C9B5957" w14:textId="77777777" w:rsidR="00147B41" w:rsidRPr="00CE17EF" w:rsidRDefault="00147B41" w:rsidP="00C27501">
            <w:pPr>
              <w:autoSpaceDE w:val="0"/>
              <w:autoSpaceDN w:val="0"/>
              <w:adjustRightInd w:val="0"/>
              <w:rPr>
                <w:rFonts w:cs="Arial"/>
              </w:rPr>
            </w:pPr>
            <w:r w:rsidRPr="00CE17EF">
              <w:rPr>
                <w:rFonts w:cs="Arial"/>
              </w:rPr>
              <w:t>Pass</w:t>
            </w:r>
          </w:p>
        </w:tc>
        <w:tc>
          <w:tcPr>
            <w:tcW w:w="6379" w:type="dxa"/>
          </w:tcPr>
          <w:p w14:paraId="5EBF2AA8" w14:textId="77777777" w:rsidR="00147B41" w:rsidRDefault="00147B41" w:rsidP="00C27501">
            <w:pPr>
              <w:autoSpaceDE w:val="0"/>
              <w:autoSpaceDN w:val="0"/>
              <w:adjustRightInd w:val="0"/>
              <w:rPr>
                <w:rFonts w:cs="Arial"/>
              </w:rPr>
            </w:pPr>
            <w:r>
              <w:rPr>
                <w:rFonts w:cs="Arial"/>
              </w:rPr>
              <w:t>(7.6(a)) and 7.6(b)</w:t>
            </w:r>
          </w:p>
          <w:p w14:paraId="66D456E1" w14:textId="77777777" w:rsidR="00147B41" w:rsidRDefault="00147B41" w:rsidP="00C27501">
            <w:pPr>
              <w:autoSpaceDE w:val="0"/>
              <w:autoSpaceDN w:val="0"/>
              <w:adjustRightInd w:val="0"/>
              <w:rPr>
                <w:rFonts w:cs="Arial"/>
              </w:rPr>
            </w:pPr>
            <w:r>
              <w:rPr>
                <w:rFonts w:cs="Arial"/>
              </w:rPr>
              <w:t>You have provided the percentage of invoices paid to those in your immediate supply chain on all contracts for each of the two previous six month reporting periods</w:t>
            </w:r>
            <w:r>
              <w:rPr>
                <w:rStyle w:val="FootnoteReference"/>
              </w:rPr>
              <w:footnoteReference w:id="1"/>
            </w:r>
            <w:r>
              <w:rPr>
                <w:rFonts w:cs="Arial"/>
              </w:rPr>
              <w:t xml:space="preserve"> and have included the percentage of invoices paid within each of the 4 categories listed in the question (7.6(a)), cross referring or providing details and/or inserted link(s) as appropriate.  Demonstrating that all invoices have been paid within the </w:t>
            </w:r>
            <w:r w:rsidRPr="003901D2">
              <w:rPr>
                <w:rFonts w:eastAsia="Arial" w:cs="Arial"/>
              </w:rPr>
              <w:t>agreed contractual terms</w:t>
            </w:r>
            <w:r>
              <w:rPr>
                <w:rFonts w:eastAsia="Arial" w:cs="Arial"/>
              </w:rPr>
              <w:t>.</w:t>
            </w:r>
          </w:p>
          <w:p w14:paraId="7B15EC7F" w14:textId="77777777" w:rsidR="00147B41" w:rsidRDefault="00147B41" w:rsidP="00C27501">
            <w:pPr>
              <w:autoSpaceDE w:val="0"/>
              <w:autoSpaceDN w:val="0"/>
              <w:adjustRightInd w:val="0"/>
              <w:rPr>
                <w:rFonts w:cs="Arial"/>
              </w:rPr>
            </w:pPr>
            <w:r>
              <w:rPr>
                <w:rFonts w:cs="Arial"/>
              </w:rPr>
              <w:t>(7.6(c))</w:t>
            </w:r>
          </w:p>
          <w:p w14:paraId="131EC085" w14:textId="77777777" w:rsidR="00147B41" w:rsidRPr="00972005" w:rsidRDefault="00147B41" w:rsidP="00C27501">
            <w:pPr>
              <w:autoSpaceDE w:val="0"/>
              <w:autoSpaceDN w:val="0"/>
              <w:adjustRightInd w:val="0"/>
              <w:rPr>
                <w:rFonts w:cs="Arial"/>
              </w:rPr>
            </w:pPr>
            <w:r w:rsidRPr="00972005">
              <w:rPr>
                <w:rFonts w:cs="Arial"/>
              </w:rPr>
              <w:t xml:space="preserve">And </w:t>
            </w:r>
            <w:r w:rsidRPr="00972005">
              <w:rPr>
                <w:rFonts w:eastAsia="Arial" w:cs="Arial"/>
              </w:rPr>
              <w:t xml:space="preserve">you are able to demonstrate that </w:t>
            </w:r>
            <w:r w:rsidRPr="00972005">
              <w:rPr>
                <w:rFonts w:ascii="MS Gothic" w:eastAsia="MS Gothic" w:hAnsi="MS Gothic" w:cs="MS Gothic" w:hint="eastAsia"/>
              </w:rPr>
              <w:t>＞</w:t>
            </w:r>
            <w:r w:rsidRPr="00972005">
              <w:rPr>
                <w:rFonts w:eastAsia="Arial" w:cs="Arial"/>
              </w:rPr>
              <w:t>95% of invoices payable to your supply chain on all contracts have been paid within 60 days of the receipt of the invoice in at least one of the last two six months reporting periods</w:t>
            </w:r>
            <w:r>
              <w:rPr>
                <w:rFonts w:eastAsia="Arial" w:cs="Arial"/>
              </w:rPr>
              <w:t>.</w:t>
            </w:r>
          </w:p>
          <w:p w14:paraId="1DCC75E0" w14:textId="77777777" w:rsidR="00147B41" w:rsidRDefault="00147B41" w:rsidP="00C27501">
            <w:pPr>
              <w:autoSpaceDE w:val="0"/>
              <w:autoSpaceDN w:val="0"/>
              <w:adjustRightInd w:val="0"/>
              <w:rPr>
                <w:rFonts w:cs="Arial"/>
              </w:rPr>
            </w:pPr>
            <w:r>
              <w:rPr>
                <w:rFonts w:cs="Arial"/>
              </w:rPr>
              <w:t>OR</w:t>
            </w:r>
          </w:p>
          <w:p w14:paraId="47D2D7C2" w14:textId="77777777" w:rsidR="00147B41" w:rsidRDefault="00147B41" w:rsidP="00C27501">
            <w:pPr>
              <w:pStyle w:val="Standard"/>
              <w:shd w:val="clear" w:color="auto" w:fill="FFFFFF"/>
              <w:spacing w:before="120"/>
              <w:jc w:val="both"/>
              <w:rPr>
                <w:rFonts w:ascii="Arial" w:hAnsi="Arial" w:cs="Arial"/>
                <w:sz w:val="20"/>
                <w:szCs w:val="20"/>
              </w:rPr>
            </w:pPr>
            <w:r w:rsidRPr="00D134EB">
              <w:rPr>
                <w:rFonts w:ascii="Arial" w:hAnsi="Arial" w:cs="Arial"/>
                <w:sz w:val="20"/>
                <w:szCs w:val="20"/>
              </w:rPr>
              <w:t>7.6(b))</w:t>
            </w:r>
          </w:p>
          <w:p w14:paraId="7EAC0EF4" w14:textId="77777777" w:rsidR="00147B41" w:rsidRDefault="00147B41" w:rsidP="00C27501">
            <w:pPr>
              <w:pStyle w:val="Standard"/>
              <w:shd w:val="clear" w:color="auto" w:fill="FFFFFF"/>
              <w:jc w:val="both"/>
              <w:rPr>
                <w:rFonts w:ascii="Arial" w:eastAsia="Arial" w:hAnsi="Arial" w:cs="Arial"/>
                <w:sz w:val="20"/>
                <w:szCs w:val="20"/>
              </w:rPr>
            </w:pPr>
            <w:r w:rsidRPr="003901D2">
              <w:rPr>
                <w:rFonts w:ascii="Arial" w:eastAsia="Arial" w:hAnsi="Arial" w:cs="Arial"/>
                <w:sz w:val="20"/>
                <w:szCs w:val="20"/>
              </w:rPr>
              <w:t xml:space="preserve">If you are unable to demonstrate that all invoices have been paid within the agreed contractual terms, </w:t>
            </w:r>
            <w:r>
              <w:rPr>
                <w:rFonts w:ascii="Arial" w:hAnsi="Arial" w:cs="Arial"/>
                <w:sz w:val="20"/>
                <w:lang w:val="en-US"/>
              </w:rPr>
              <w:t xml:space="preserve">you have provided a satisfactory </w:t>
            </w:r>
            <w:r w:rsidRPr="009245C6">
              <w:rPr>
                <w:rFonts w:ascii="Arial" w:eastAsia="Arial" w:hAnsi="Arial" w:cs="Arial"/>
                <w:sz w:val="20"/>
                <w:szCs w:val="20"/>
              </w:rPr>
              <w:t xml:space="preserve">explanation as to why </w:t>
            </w:r>
            <w:r>
              <w:rPr>
                <w:rFonts w:ascii="Arial" w:eastAsia="Arial" w:hAnsi="Arial" w:cs="Arial"/>
                <w:sz w:val="20"/>
                <w:szCs w:val="20"/>
              </w:rPr>
              <w:t xml:space="preserve">they have </w:t>
            </w:r>
            <w:r w:rsidRPr="009245C6">
              <w:rPr>
                <w:rFonts w:ascii="Arial" w:eastAsia="Arial" w:hAnsi="Arial" w:cs="Arial"/>
                <w:sz w:val="20"/>
                <w:szCs w:val="20"/>
              </w:rPr>
              <w:t>not</w:t>
            </w:r>
            <w:r>
              <w:rPr>
                <w:rFonts w:ascii="Arial" w:eastAsia="Arial" w:hAnsi="Arial" w:cs="Arial"/>
                <w:sz w:val="20"/>
                <w:szCs w:val="20"/>
              </w:rPr>
              <w:t xml:space="preserve"> </w:t>
            </w:r>
            <w:r w:rsidRPr="003901D2">
              <w:rPr>
                <w:rFonts w:ascii="Arial" w:eastAsia="Arial" w:hAnsi="Arial" w:cs="Arial"/>
                <w:sz w:val="20"/>
                <w:szCs w:val="20"/>
              </w:rPr>
              <w:t>been paid within the agreed contractual terms</w:t>
            </w:r>
            <w:r>
              <w:rPr>
                <w:rFonts w:ascii="Arial" w:eastAsia="Arial" w:hAnsi="Arial" w:cs="Arial"/>
                <w:sz w:val="20"/>
                <w:szCs w:val="20"/>
              </w:rPr>
              <w:t>.</w:t>
            </w:r>
          </w:p>
          <w:p w14:paraId="29C6B2E8" w14:textId="77777777" w:rsidR="00147B41" w:rsidRDefault="00147B41" w:rsidP="00C27501">
            <w:pPr>
              <w:pStyle w:val="Standard"/>
              <w:spacing w:before="120"/>
              <w:rPr>
                <w:rFonts w:ascii="Arial" w:hAnsi="Arial" w:cs="Arial"/>
                <w:sz w:val="20"/>
                <w:szCs w:val="20"/>
              </w:rPr>
            </w:pPr>
            <w:r>
              <w:rPr>
                <w:rFonts w:ascii="Arial" w:hAnsi="Arial" w:cs="Arial"/>
                <w:sz w:val="20"/>
                <w:szCs w:val="20"/>
              </w:rPr>
              <w:t>(7.6(c))</w:t>
            </w:r>
          </w:p>
          <w:p w14:paraId="46CA4952" w14:textId="77777777" w:rsidR="00147B41" w:rsidRPr="00972005" w:rsidRDefault="00147B41" w:rsidP="00C27501">
            <w:pPr>
              <w:pStyle w:val="Standard"/>
              <w:rPr>
                <w:sz w:val="20"/>
                <w:szCs w:val="20"/>
              </w:rPr>
            </w:pPr>
            <w:r w:rsidRPr="00972005">
              <w:rPr>
                <w:rFonts w:ascii="Arial" w:hAnsi="Arial" w:cs="Arial"/>
                <w:sz w:val="20"/>
                <w:szCs w:val="20"/>
              </w:rPr>
              <w:t xml:space="preserve">And </w:t>
            </w:r>
            <w:r>
              <w:rPr>
                <w:rFonts w:ascii="Arial" w:hAnsi="Arial" w:cs="Arial"/>
                <w:sz w:val="20"/>
                <w:szCs w:val="20"/>
              </w:rPr>
              <w:t>i</w:t>
            </w:r>
            <w:r w:rsidRPr="00972005">
              <w:rPr>
                <w:rFonts w:ascii="Arial" w:eastAsia="Arial" w:hAnsi="Arial" w:cs="Arial"/>
                <w:sz w:val="20"/>
                <w:szCs w:val="20"/>
              </w:rPr>
              <w:t xml:space="preserve">f you are unable to demonstrate that </w:t>
            </w:r>
            <w:r w:rsidRPr="00972005">
              <w:rPr>
                <w:rFonts w:ascii="MS Gothic" w:eastAsia="MS Gothic" w:hAnsi="MS Gothic" w:cs="MS Gothic" w:hint="eastAsia"/>
                <w:sz w:val="20"/>
                <w:szCs w:val="20"/>
              </w:rPr>
              <w:t>＞</w:t>
            </w:r>
            <w:r w:rsidRPr="00972005">
              <w:rPr>
                <w:rFonts w:ascii="Arial" w:eastAsia="Arial" w:hAnsi="Arial" w:cs="Arial"/>
                <w:sz w:val="20"/>
                <w:szCs w:val="20"/>
              </w:rPr>
              <w:t xml:space="preserve">95% of invoices payable to your supply chain on all contracts have been paid within 60 days of the receipt of the invoice in at least one of the last two six months reporting periods </w:t>
            </w:r>
            <w:r>
              <w:rPr>
                <w:rFonts w:ascii="Arial" w:eastAsia="Arial" w:hAnsi="Arial" w:cs="Arial"/>
                <w:sz w:val="20"/>
                <w:szCs w:val="20"/>
              </w:rPr>
              <w:t>you have</w:t>
            </w:r>
            <w:r w:rsidRPr="00972005">
              <w:rPr>
                <w:rFonts w:ascii="Arial" w:eastAsia="Arial" w:hAnsi="Arial" w:cs="Arial"/>
                <w:sz w:val="20"/>
                <w:szCs w:val="20"/>
              </w:rPr>
              <w:t xml:space="preserve"> provide</w:t>
            </w:r>
            <w:r>
              <w:rPr>
                <w:rFonts w:ascii="Arial" w:eastAsia="Arial" w:hAnsi="Arial" w:cs="Arial"/>
                <w:sz w:val="20"/>
                <w:szCs w:val="20"/>
              </w:rPr>
              <w:t>d</w:t>
            </w:r>
            <w:r w:rsidRPr="00972005">
              <w:rPr>
                <w:rFonts w:ascii="Arial" w:eastAsia="Arial" w:hAnsi="Arial" w:cs="Arial"/>
                <w:sz w:val="20"/>
                <w:szCs w:val="20"/>
              </w:rPr>
              <w:t xml:space="preserve"> an action plan for improvement which includes (as a minimum) the </w:t>
            </w:r>
            <w:r>
              <w:rPr>
                <w:rFonts w:ascii="Arial" w:eastAsia="Arial" w:hAnsi="Arial" w:cs="Arial"/>
                <w:sz w:val="20"/>
                <w:szCs w:val="20"/>
              </w:rPr>
              <w:t>information listed in the question (7.6(c)).</w:t>
            </w:r>
          </w:p>
          <w:p w14:paraId="596B9CDD" w14:textId="77777777" w:rsidR="00147B41" w:rsidRPr="003901D2" w:rsidRDefault="00147B41" w:rsidP="00C27501">
            <w:pPr>
              <w:pStyle w:val="Standard"/>
              <w:shd w:val="clear" w:color="auto" w:fill="FFFFFF"/>
              <w:spacing w:before="120"/>
              <w:jc w:val="both"/>
              <w:rPr>
                <w:rFonts w:cs="Arial"/>
                <w:sz w:val="20"/>
                <w:szCs w:val="20"/>
              </w:rPr>
            </w:pPr>
          </w:p>
        </w:tc>
      </w:tr>
      <w:tr w:rsidR="00147B41" w:rsidRPr="00DE0CF0" w14:paraId="7DA0CA96" w14:textId="77777777" w:rsidTr="00C27501">
        <w:tc>
          <w:tcPr>
            <w:tcW w:w="1843" w:type="dxa"/>
          </w:tcPr>
          <w:p w14:paraId="5ACADF73" w14:textId="77777777" w:rsidR="00147B41" w:rsidRPr="00CE17EF" w:rsidRDefault="00147B41" w:rsidP="00C27501">
            <w:pPr>
              <w:autoSpaceDE w:val="0"/>
              <w:autoSpaceDN w:val="0"/>
              <w:adjustRightInd w:val="0"/>
              <w:rPr>
                <w:rFonts w:cs="Arial"/>
              </w:rPr>
            </w:pPr>
            <w:r w:rsidRPr="00CE17EF">
              <w:rPr>
                <w:rFonts w:cs="Arial"/>
              </w:rPr>
              <w:t>Fail</w:t>
            </w:r>
          </w:p>
        </w:tc>
        <w:tc>
          <w:tcPr>
            <w:tcW w:w="6379" w:type="dxa"/>
          </w:tcPr>
          <w:p w14:paraId="33EB1EE9" w14:textId="77777777" w:rsidR="00147B41" w:rsidRDefault="00147B41" w:rsidP="00C27501">
            <w:pPr>
              <w:autoSpaceDE w:val="0"/>
              <w:autoSpaceDN w:val="0"/>
              <w:adjustRightInd w:val="0"/>
              <w:rPr>
                <w:rFonts w:cs="Arial"/>
              </w:rPr>
            </w:pPr>
            <w:r>
              <w:rPr>
                <w:rFonts w:cs="Arial"/>
              </w:rPr>
              <w:t xml:space="preserve">(7.6(a) and 7.6(b)) </w:t>
            </w:r>
          </w:p>
          <w:p w14:paraId="5E0DAC35" w14:textId="77777777" w:rsidR="00147B41" w:rsidRDefault="00147B41" w:rsidP="00C27501">
            <w:pPr>
              <w:autoSpaceDE w:val="0"/>
              <w:autoSpaceDN w:val="0"/>
              <w:adjustRightInd w:val="0"/>
              <w:rPr>
                <w:rFonts w:eastAsia="Arial" w:cs="Arial"/>
              </w:rPr>
            </w:pPr>
            <w:r>
              <w:rPr>
                <w:rFonts w:cs="Arial"/>
              </w:rPr>
              <w:t>You have not provided the percentage of invoices paid to those in your immediate supply chain on all contracts for each of the two  previous six month reporting periods and you have not included the percentage of invoices paid within each of the 4 categories listed in the question (7.6(a)), cross referring or providing details and/or inserted link(s) as appropriate.  You  have not</w:t>
            </w:r>
            <w:r w:rsidRPr="00D134EB">
              <w:rPr>
                <w:rFonts w:cs="Arial"/>
              </w:rPr>
              <w:t xml:space="preserve"> </w:t>
            </w:r>
            <w:r w:rsidRPr="00D134EB">
              <w:rPr>
                <w:rFonts w:eastAsia="Arial" w:cs="Arial"/>
              </w:rPr>
              <w:t>demonstrat</w:t>
            </w:r>
            <w:r>
              <w:rPr>
                <w:rFonts w:eastAsia="Arial" w:cs="Arial"/>
              </w:rPr>
              <w:t>ed</w:t>
            </w:r>
            <w:r w:rsidRPr="00D134EB">
              <w:rPr>
                <w:rFonts w:eastAsia="Arial" w:cs="Arial"/>
              </w:rPr>
              <w:t xml:space="preserve"> that all invoices have been paid within the agreed contractual terms</w:t>
            </w:r>
            <w:r>
              <w:rPr>
                <w:rFonts w:eastAsia="Arial" w:cs="Arial"/>
              </w:rPr>
              <w:t>.</w:t>
            </w:r>
          </w:p>
          <w:p w14:paraId="4D9445BE" w14:textId="77777777" w:rsidR="00147B41" w:rsidRDefault="00147B41" w:rsidP="00C27501">
            <w:pPr>
              <w:autoSpaceDE w:val="0"/>
              <w:autoSpaceDN w:val="0"/>
              <w:adjustRightInd w:val="0"/>
              <w:rPr>
                <w:rFonts w:cs="Arial"/>
              </w:rPr>
            </w:pPr>
            <w:r>
              <w:rPr>
                <w:rFonts w:cs="Arial"/>
              </w:rPr>
              <w:t>OR</w:t>
            </w:r>
          </w:p>
          <w:p w14:paraId="4C4477B8" w14:textId="77777777" w:rsidR="00147B41" w:rsidRDefault="00147B41" w:rsidP="00C27501">
            <w:pPr>
              <w:pStyle w:val="Standard"/>
              <w:shd w:val="clear" w:color="auto" w:fill="FFFFFF"/>
              <w:spacing w:before="120"/>
              <w:jc w:val="both"/>
              <w:rPr>
                <w:rFonts w:ascii="Arial" w:hAnsi="Arial" w:cs="Arial"/>
                <w:sz w:val="20"/>
                <w:szCs w:val="20"/>
              </w:rPr>
            </w:pPr>
            <w:r w:rsidRPr="00D134EB">
              <w:rPr>
                <w:rFonts w:ascii="Arial" w:hAnsi="Arial" w:cs="Arial"/>
                <w:sz w:val="20"/>
                <w:szCs w:val="20"/>
              </w:rPr>
              <w:t>(7.6(b))</w:t>
            </w:r>
          </w:p>
          <w:p w14:paraId="79B1A4AF" w14:textId="77777777" w:rsidR="00147B41" w:rsidRDefault="00147B41" w:rsidP="00C27501">
            <w:pPr>
              <w:pStyle w:val="Standard"/>
              <w:rPr>
                <w:rFonts w:ascii="Arial" w:hAnsi="Arial" w:cs="Arial"/>
                <w:sz w:val="20"/>
                <w:szCs w:val="20"/>
              </w:rPr>
            </w:pPr>
            <w:r w:rsidRPr="003901D2">
              <w:rPr>
                <w:rFonts w:ascii="Arial" w:eastAsia="Arial" w:hAnsi="Arial" w:cs="Arial"/>
                <w:sz w:val="20"/>
                <w:szCs w:val="20"/>
              </w:rPr>
              <w:t xml:space="preserve">If you are unable to demonstrate that all invoices have been paid within the agreed contractual terms, </w:t>
            </w:r>
            <w:r>
              <w:rPr>
                <w:rFonts w:ascii="Arial" w:hAnsi="Arial" w:cs="Arial"/>
                <w:sz w:val="20"/>
                <w:lang w:val="en-US"/>
              </w:rPr>
              <w:t xml:space="preserve">you have </w:t>
            </w:r>
            <w:r w:rsidRPr="00D134EB">
              <w:rPr>
                <w:rFonts w:ascii="Arial" w:hAnsi="Arial" w:cs="Arial"/>
                <w:sz w:val="20"/>
                <w:lang w:val="en-US"/>
              </w:rPr>
              <w:t>not</w:t>
            </w:r>
            <w:r>
              <w:rPr>
                <w:rFonts w:cs="Arial"/>
                <w:sz w:val="20"/>
                <w:lang w:val="en-US"/>
              </w:rPr>
              <w:t xml:space="preserve"> </w:t>
            </w:r>
            <w:r>
              <w:rPr>
                <w:rFonts w:ascii="Arial" w:hAnsi="Arial" w:cs="Arial"/>
                <w:sz w:val="20"/>
                <w:lang w:val="en-US"/>
              </w:rPr>
              <w:t xml:space="preserve">provided a satisfactory </w:t>
            </w:r>
            <w:r w:rsidRPr="009245C6">
              <w:rPr>
                <w:rFonts w:ascii="Arial" w:eastAsia="Arial" w:hAnsi="Arial" w:cs="Arial"/>
                <w:sz w:val="20"/>
                <w:szCs w:val="20"/>
              </w:rPr>
              <w:t xml:space="preserve">explanation as to why </w:t>
            </w:r>
            <w:r>
              <w:rPr>
                <w:rFonts w:ascii="Arial" w:eastAsia="Arial" w:hAnsi="Arial" w:cs="Arial"/>
                <w:sz w:val="20"/>
                <w:szCs w:val="20"/>
              </w:rPr>
              <w:t xml:space="preserve">they have </w:t>
            </w:r>
            <w:r w:rsidRPr="009245C6">
              <w:rPr>
                <w:rFonts w:ascii="Arial" w:eastAsia="Arial" w:hAnsi="Arial" w:cs="Arial"/>
                <w:sz w:val="20"/>
                <w:szCs w:val="20"/>
              </w:rPr>
              <w:t>not</w:t>
            </w:r>
            <w:r>
              <w:rPr>
                <w:rFonts w:ascii="Arial" w:eastAsia="Arial" w:hAnsi="Arial" w:cs="Arial"/>
                <w:sz w:val="20"/>
                <w:szCs w:val="20"/>
              </w:rPr>
              <w:t xml:space="preserve"> </w:t>
            </w:r>
            <w:r w:rsidRPr="003901D2">
              <w:rPr>
                <w:rFonts w:ascii="Arial" w:eastAsia="Arial" w:hAnsi="Arial" w:cs="Arial"/>
                <w:sz w:val="20"/>
                <w:szCs w:val="20"/>
              </w:rPr>
              <w:t>been paid within the agreed contractual terms</w:t>
            </w:r>
            <w:r>
              <w:rPr>
                <w:rFonts w:ascii="Arial" w:eastAsia="Arial" w:hAnsi="Arial" w:cs="Arial"/>
                <w:sz w:val="20"/>
                <w:szCs w:val="20"/>
              </w:rPr>
              <w:t>.</w:t>
            </w:r>
            <w:r w:rsidRPr="00972005">
              <w:rPr>
                <w:rFonts w:ascii="Arial" w:hAnsi="Arial" w:cs="Arial"/>
                <w:sz w:val="20"/>
                <w:szCs w:val="20"/>
              </w:rPr>
              <w:t xml:space="preserve"> </w:t>
            </w:r>
          </w:p>
          <w:p w14:paraId="2F07BB6C" w14:textId="77777777" w:rsidR="00147B41" w:rsidRDefault="00147B41" w:rsidP="00C27501">
            <w:pPr>
              <w:pStyle w:val="Standard"/>
              <w:spacing w:before="120"/>
              <w:rPr>
                <w:rFonts w:ascii="Arial" w:hAnsi="Arial" w:cs="Arial"/>
                <w:sz w:val="20"/>
                <w:szCs w:val="20"/>
              </w:rPr>
            </w:pPr>
            <w:r>
              <w:rPr>
                <w:rFonts w:ascii="Arial" w:hAnsi="Arial" w:cs="Arial"/>
                <w:sz w:val="20"/>
                <w:szCs w:val="20"/>
              </w:rPr>
              <w:t>(7.6(c))</w:t>
            </w:r>
          </w:p>
          <w:p w14:paraId="56ADDCCC" w14:textId="77777777" w:rsidR="00147B41" w:rsidRDefault="00147B41" w:rsidP="00C27501">
            <w:pPr>
              <w:pStyle w:val="Standard"/>
              <w:rPr>
                <w:rFonts w:ascii="Arial" w:eastAsia="Arial" w:hAnsi="Arial" w:cs="Arial"/>
                <w:sz w:val="20"/>
                <w:szCs w:val="20"/>
              </w:rPr>
            </w:pPr>
            <w:r w:rsidRPr="00972005">
              <w:rPr>
                <w:rFonts w:ascii="Arial" w:hAnsi="Arial" w:cs="Arial"/>
                <w:sz w:val="20"/>
                <w:szCs w:val="20"/>
              </w:rPr>
              <w:t xml:space="preserve">And </w:t>
            </w:r>
            <w:r>
              <w:rPr>
                <w:rFonts w:ascii="Arial" w:hAnsi="Arial" w:cs="Arial"/>
                <w:sz w:val="20"/>
                <w:szCs w:val="20"/>
              </w:rPr>
              <w:t>i</w:t>
            </w:r>
            <w:r w:rsidRPr="00972005">
              <w:rPr>
                <w:rFonts w:ascii="Arial" w:eastAsia="Arial" w:hAnsi="Arial" w:cs="Arial"/>
                <w:sz w:val="20"/>
                <w:szCs w:val="20"/>
              </w:rPr>
              <w:t xml:space="preserve">f you are unable to demonstrate that </w:t>
            </w:r>
            <w:r w:rsidRPr="00972005">
              <w:rPr>
                <w:rFonts w:ascii="MS Gothic" w:eastAsia="MS Gothic" w:hAnsi="MS Gothic" w:cs="MS Gothic" w:hint="eastAsia"/>
                <w:sz w:val="20"/>
                <w:szCs w:val="20"/>
              </w:rPr>
              <w:t>＞</w:t>
            </w:r>
            <w:r w:rsidRPr="00972005">
              <w:rPr>
                <w:rFonts w:ascii="Arial" w:eastAsia="Arial" w:hAnsi="Arial" w:cs="Arial"/>
                <w:sz w:val="20"/>
                <w:szCs w:val="20"/>
              </w:rPr>
              <w:t xml:space="preserve">95% of invoices payable to your supply chain on all contracts have been paid within 60 days of the receipt of the invoice in at least one of the last two six months reporting periods </w:t>
            </w:r>
            <w:r>
              <w:rPr>
                <w:rFonts w:ascii="Arial" w:eastAsia="Arial" w:hAnsi="Arial" w:cs="Arial"/>
                <w:sz w:val="20"/>
                <w:szCs w:val="20"/>
              </w:rPr>
              <w:t>you have</w:t>
            </w:r>
            <w:r w:rsidRPr="00972005">
              <w:rPr>
                <w:rFonts w:ascii="Arial" w:eastAsia="Arial" w:hAnsi="Arial" w:cs="Arial"/>
                <w:sz w:val="20"/>
                <w:szCs w:val="20"/>
              </w:rPr>
              <w:t xml:space="preserve"> </w:t>
            </w:r>
            <w:r>
              <w:rPr>
                <w:rFonts w:ascii="Arial" w:eastAsia="Arial" w:hAnsi="Arial" w:cs="Arial"/>
                <w:sz w:val="20"/>
                <w:szCs w:val="20"/>
              </w:rPr>
              <w:t xml:space="preserve">not </w:t>
            </w:r>
            <w:r w:rsidRPr="00972005">
              <w:rPr>
                <w:rFonts w:ascii="Arial" w:eastAsia="Arial" w:hAnsi="Arial" w:cs="Arial"/>
                <w:sz w:val="20"/>
                <w:szCs w:val="20"/>
              </w:rPr>
              <w:t>provide</w:t>
            </w:r>
            <w:r>
              <w:rPr>
                <w:rFonts w:ascii="Arial" w:eastAsia="Arial" w:hAnsi="Arial" w:cs="Arial"/>
                <w:sz w:val="20"/>
                <w:szCs w:val="20"/>
              </w:rPr>
              <w:t>d</w:t>
            </w:r>
            <w:r w:rsidRPr="00972005">
              <w:rPr>
                <w:rFonts w:ascii="Arial" w:eastAsia="Arial" w:hAnsi="Arial" w:cs="Arial"/>
                <w:sz w:val="20"/>
                <w:szCs w:val="20"/>
              </w:rPr>
              <w:t xml:space="preserve"> an action plan for improvement which includes (as a minimum) the </w:t>
            </w:r>
            <w:r>
              <w:rPr>
                <w:rFonts w:ascii="Arial" w:eastAsia="Arial" w:hAnsi="Arial" w:cs="Arial"/>
                <w:sz w:val="20"/>
                <w:szCs w:val="20"/>
              </w:rPr>
              <w:t>information listed in the question (7.6(c)).</w:t>
            </w:r>
          </w:p>
          <w:p w14:paraId="66FC71A6" w14:textId="77777777" w:rsidR="00147B41" w:rsidRPr="00DE0CF0" w:rsidRDefault="00147B41" w:rsidP="00C27501">
            <w:pPr>
              <w:pStyle w:val="Standard"/>
              <w:spacing w:before="120"/>
              <w:rPr>
                <w:rFonts w:cs="Arial"/>
                <w:sz w:val="20"/>
                <w:szCs w:val="20"/>
              </w:rPr>
            </w:pPr>
            <w:r>
              <w:rPr>
                <w:rFonts w:eastAsia="Arial" w:cs="Arial"/>
                <w:sz w:val="20"/>
                <w:szCs w:val="20"/>
              </w:rPr>
              <w:t xml:space="preserve"> </w:t>
            </w:r>
          </w:p>
        </w:tc>
      </w:tr>
    </w:tbl>
    <w:p w14:paraId="50BAF666" w14:textId="77777777" w:rsidR="00147B41" w:rsidRDefault="00147B41" w:rsidP="00B44470">
      <w:pPr>
        <w:autoSpaceDE w:val="0"/>
        <w:autoSpaceDN w:val="0"/>
        <w:adjustRightInd w:val="0"/>
        <w:spacing w:after="200" w:line="276" w:lineRule="auto"/>
        <w:jc w:val="left"/>
        <w:rPr>
          <w:rFonts w:eastAsia="Calibri" w:cs="Arial"/>
          <w:lang w:val="en-US" w:eastAsia="en-GB"/>
        </w:rPr>
      </w:pPr>
    </w:p>
    <w:p w14:paraId="625258E7" w14:textId="77777777" w:rsidR="00147B41" w:rsidRDefault="00147B41" w:rsidP="00147B41">
      <w:pPr>
        <w:autoSpaceDE w:val="0"/>
        <w:autoSpaceDN w:val="0"/>
        <w:adjustRightInd w:val="0"/>
        <w:rPr>
          <w:rFonts w:cs="Arial"/>
          <w:lang w:val="en-US"/>
        </w:rPr>
      </w:pPr>
      <w:r>
        <w:rPr>
          <w:rFonts w:cs="Arial"/>
          <w:lang w:val="en-US"/>
        </w:rPr>
        <w:t>Question 7.7(a) and 7.7(b)</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111"/>
      </w:tblGrid>
      <w:tr w:rsidR="00147B41" w:rsidRPr="0057372C" w14:paraId="09A6CD21" w14:textId="77777777" w:rsidTr="00C27501">
        <w:tc>
          <w:tcPr>
            <w:tcW w:w="1685" w:type="dxa"/>
            <w:shd w:val="clear" w:color="auto" w:fill="D9D9D9"/>
          </w:tcPr>
          <w:p w14:paraId="0C297F92" w14:textId="77777777" w:rsidR="00147B41" w:rsidRPr="0057372C" w:rsidRDefault="00147B41" w:rsidP="00C27501">
            <w:pPr>
              <w:pStyle w:val="ListParagraph"/>
              <w:spacing w:before="0"/>
              <w:ind w:left="0"/>
              <w:rPr>
                <w:rFonts w:cs="Arial"/>
                <w:b/>
                <w:sz w:val="20"/>
                <w:szCs w:val="20"/>
              </w:rPr>
            </w:pPr>
            <w:r w:rsidRPr="0057372C">
              <w:rPr>
                <w:rFonts w:cs="Arial"/>
                <w:b/>
                <w:sz w:val="20"/>
                <w:szCs w:val="20"/>
              </w:rPr>
              <w:t>Score awarded</w:t>
            </w:r>
          </w:p>
        </w:tc>
        <w:tc>
          <w:tcPr>
            <w:tcW w:w="4111" w:type="dxa"/>
            <w:shd w:val="clear" w:color="auto" w:fill="D9D9D9"/>
          </w:tcPr>
          <w:p w14:paraId="2F0FBBDD" w14:textId="77777777" w:rsidR="00147B41" w:rsidRPr="0057372C" w:rsidRDefault="00147B41" w:rsidP="00C27501">
            <w:pPr>
              <w:pStyle w:val="ListParagraph"/>
              <w:spacing w:before="0"/>
              <w:ind w:left="0"/>
              <w:rPr>
                <w:rFonts w:cs="Arial"/>
                <w:b/>
                <w:sz w:val="20"/>
                <w:szCs w:val="20"/>
              </w:rPr>
            </w:pPr>
            <w:r>
              <w:rPr>
                <w:rFonts w:cs="Arial"/>
                <w:b/>
                <w:sz w:val="20"/>
                <w:szCs w:val="20"/>
              </w:rPr>
              <w:t xml:space="preserve">Meaning </w:t>
            </w:r>
          </w:p>
        </w:tc>
      </w:tr>
      <w:tr w:rsidR="00147B41" w:rsidRPr="0057372C" w14:paraId="71F008DD" w14:textId="77777777" w:rsidTr="00C27501">
        <w:tc>
          <w:tcPr>
            <w:tcW w:w="1685" w:type="dxa"/>
            <w:shd w:val="clear" w:color="auto" w:fill="auto"/>
          </w:tcPr>
          <w:p w14:paraId="5F18152C"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Pass</w:t>
            </w:r>
          </w:p>
        </w:tc>
        <w:tc>
          <w:tcPr>
            <w:tcW w:w="4111" w:type="dxa"/>
            <w:shd w:val="clear" w:color="auto" w:fill="auto"/>
          </w:tcPr>
          <w:p w14:paraId="39F11CF0"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 and provided a web link</w:t>
            </w:r>
          </w:p>
        </w:tc>
      </w:tr>
      <w:tr w:rsidR="00147B41" w:rsidRPr="0057372C" w14:paraId="776924C5" w14:textId="77777777" w:rsidTr="00C27501">
        <w:tc>
          <w:tcPr>
            <w:tcW w:w="1685" w:type="dxa"/>
            <w:shd w:val="clear" w:color="auto" w:fill="auto"/>
          </w:tcPr>
          <w:p w14:paraId="2090F2C9"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Fail</w:t>
            </w:r>
          </w:p>
        </w:tc>
        <w:tc>
          <w:tcPr>
            <w:tcW w:w="4111" w:type="dxa"/>
            <w:shd w:val="clear" w:color="auto" w:fill="auto"/>
          </w:tcPr>
          <w:p w14:paraId="73BEBD18"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w:t>
            </w:r>
          </w:p>
        </w:tc>
      </w:tr>
    </w:tbl>
    <w:p w14:paraId="17B49EDE" w14:textId="77777777" w:rsidR="00147B41" w:rsidRDefault="00147B41" w:rsidP="00147B41">
      <w:pPr>
        <w:autoSpaceDE w:val="0"/>
        <w:autoSpaceDN w:val="0"/>
        <w:adjustRightInd w:val="0"/>
        <w:rPr>
          <w:rFonts w:cs="Arial"/>
          <w:lang w:val="en-US"/>
        </w:rPr>
      </w:pPr>
    </w:p>
    <w:p w14:paraId="073F6386" w14:textId="77777777" w:rsidR="00147B41" w:rsidRDefault="00147B41" w:rsidP="00147B41">
      <w:pPr>
        <w:autoSpaceDE w:val="0"/>
        <w:autoSpaceDN w:val="0"/>
        <w:adjustRightInd w:val="0"/>
        <w:rPr>
          <w:rFonts w:cs="Arial"/>
          <w:lang w:val="en-US"/>
        </w:rPr>
      </w:pPr>
    </w:p>
    <w:p w14:paraId="25D9B9FD" w14:textId="77777777" w:rsidR="00147B41" w:rsidRDefault="00147B41" w:rsidP="00147B41">
      <w:pPr>
        <w:autoSpaceDE w:val="0"/>
        <w:autoSpaceDN w:val="0"/>
        <w:adjustRightInd w:val="0"/>
        <w:rPr>
          <w:rFonts w:cs="Arial"/>
          <w:lang w:val="en-US"/>
        </w:rPr>
      </w:pPr>
      <w:r>
        <w:rPr>
          <w:rFonts w:cs="Arial"/>
          <w:lang w:val="en-US"/>
        </w:rPr>
        <w:t xml:space="preserve">Question 7.7(c)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111"/>
      </w:tblGrid>
      <w:tr w:rsidR="00147B41" w:rsidRPr="0057372C" w14:paraId="3B2B9964" w14:textId="77777777" w:rsidTr="00C27501">
        <w:tc>
          <w:tcPr>
            <w:tcW w:w="1685" w:type="dxa"/>
            <w:shd w:val="clear" w:color="auto" w:fill="D9D9D9"/>
          </w:tcPr>
          <w:p w14:paraId="2CC0DC21" w14:textId="77777777" w:rsidR="00147B41" w:rsidRPr="0057372C" w:rsidRDefault="00147B41" w:rsidP="00C27501">
            <w:pPr>
              <w:pStyle w:val="ListParagraph"/>
              <w:spacing w:before="0"/>
              <w:ind w:left="0"/>
              <w:rPr>
                <w:rFonts w:cs="Arial"/>
                <w:b/>
                <w:sz w:val="20"/>
                <w:szCs w:val="20"/>
              </w:rPr>
            </w:pPr>
            <w:r w:rsidRPr="0057372C">
              <w:rPr>
                <w:rFonts w:cs="Arial"/>
                <w:b/>
                <w:sz w:val="20"/>
                <w:szCs w:val="20"/>
              </w:rPr>
              <w:t>Score awarded</w:t>
            </w:r>
          </w:p>
        </w:tc>
        <w:tc>
          <w:tcPr>
            <w:tcW w:w="4111" w:type="dxa"/>
            <w:shd w:val="clear" w:color="auto" w:fill="D9D9D9"/>
          </w:tcPr>
          <w:p w14:paraId="7DC9A0D2" w14:textId="77777777" w:rsidR="00147B41" w:rsidRPr="0057372C" w:rsidRDefault="00147B41" w:rsidP="00C27501">
            <w:pPr>
              <w:pStyle w:val="ListParagraph"/>
              <w:spacing w:before="0"/>
              <w:ind w:left="0"/>
              <w:rPr>
                <w:rFonts w:cs="Arial"/>
                <w:b/>
                <w:sz w:val="20"/>
                <w:szCs w:val="20"/>
              </w:rPr>
            </w:pPr>
            <w:r>
              <w:rPr>
                <w:rFonts w:cs="Arial"/>
                <w:b/>
                <w:sz w:val="20"/>
                <w:szCs w:val="20"/>
              </w:rPr>
              <w:t xml:space="preserve">Meaning </w:t>
            </w:r>
          </w:p>
        </w:tc>
      </w:tr>
      <w:tr w:rsidR="00147B41" w:rsidRPr="0057372C" w14:paraId="3ADDD263" w14:textId="77777777" w:rsidTr="00C27501">
        <w:tc>
          <w:tcPr>
            <w:tcW w:w="1685" w:type="dxa"/>
            <w:shd w:val="clear" w:color="auto" w:fill="auto"/>
          </w:tcPr>
          <w:p w14:paraId="12A869F9"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Pass</w:t>
            </w:r>
          </w:p>
        </w:tc>
        <w:tc>
          <w:tcPr>
            <w:tcW w:w="4111" w:type="dxa"/>
            <w:shd w:val="clear" w:color="auto" w:fill="auto"/>
          </w:tcPr>
          <w:p w14:paraId="61F6245C"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Yes</w:t>
            </w:r>
            <w:r>
              <w:rPr>
                <w:rFonts w:cs="Arial"/>
                <w:sz w:val="20"/>
                <w:szCs w:val="20"/>
              </w:rPr>
              <w:t xml:space="preserve">’ </w:t>
            </w:r>
          </w:p>
        </w:tc>
      </w:tr>
      <w:tr w:rsidR="00147B41" w:rsidRPr="0057372C" w14:paraId="0DD09163" w14:textId="77777777" w:rsidTr="00C27501">
        <w:tc>
          <w:tcPr>
            <w:tcW w:w="1685" w:type="dxa"/>
            <w:shd w:val="clear" w:color="auto" w:fill="auto"/>
          </w:tcPr>
          <w:p w14:paraId="6ADCE832" w14:textId="77777777" w:rsidR="00147B41" w:rsidRPr="000B3A5C" w:rsidRDefault="00147B41" w:rsidP="00C27501">
            <w:pPr>
              <w:pStyle w:val="ListParagraph"/>
              <w:spacing w:before="0" w:after="60"/>
              <w:ind w:left="0"/>
              <w:rPr>
                <w:rFonts w:cs="Arial"/>
                <w:sz w:val="20"/>
                <w:szCs w:val="20"/>
              </w:rPr>
            </w:pPr>
            <w:r w:rsidRPr="000B3A5C">
              <w:rPr>
                <w:rFonts w:cs="Arial"/>
                <w:sz w:val="20"/>
                <w:szCs w:val="20"/>
              </w:rPr>
              <w:t>Fail</w:t>
            </w:r>
          </w:p>
        </w:tc>
        <w:tc>
          <w:tcPr>
            <w:tcW w:w="4111" w:type="dxa"/>
            <w:shd w:val="clear" w:color="auto" w:fill="auto"/>
          </w:tcPr>
          <w:p w14:paraId="37C4A3E6" w14:textId="77777777" w:rsidR="00147B41" w:rsidRPr="008366C0" w:rsidRDefault="00147B41" w:rsidP="00C27501">
            <w:pPr>
              <w:pStyle w:val="ListParagraph"/>
              <w:spacing w:before="60" w:after="60"/>
              <w:ind w:left="0"/>
              <w:rPr>
                <w:rFonts w:cs="Arial"/>
                <w:sz w:val="20"/>
                <w:szCs w:val="20"/>
              </w:rPr>
            </w:pPr>
            <w:r w:rsidRPr="008366C0">
              <w:rPr>
                <w:rFonts w:cs="Arial"/>
                <w:sz w:val="20"/>
                <w:szCs w:val="20"/>
              </w:rPr>
              <w:t xml:space="preserve">Responded </w:t>
            </w:r>
            <w:r>
              <w:rPr>
                <w:rFonts w:cs="Arial"/>
                <w:sz w:val="20"/>
                <w:szCs w:val="20"/>
              </w:rPr>
              <w:t>‘</w:t>
            </w:r>
            <w:r w:rsidRPr="008366C0">
              <w:rPr>
                <w:rFonts w:cs="Arial"/>
                <w:sz w:val="20"/>
                <w:szCs w:val="20"/>
              </w:rPr>
              <w:t>No</w:t>
            </w:r>
            <w:r>
              <w:rPr>
                <w:rFonts w:cs="Arial"/>
                <w:sz w:val="20"/>
                <w:szCs w:val="20"/>
              </w:rPr>
              <w:t>’</w:t>
            </w:r>
          </w:p>
        </w:tc>
      </w:tr>
    </w:tbl>
    <w:p w14:paraId="15664CD9" w14:textId="77777777" w:rsidR="00147B41" w:rsidRDefault="00147B41" w:rsidP="00147B41">
      <w:pPr>
        <w:autoSpaceDE w:val="0"/>
        <w:autoSpaceDN w:val="0"/>
        <w:adjustRightInd w:val="0"/>
        <w:rPr>
          <w:rFonts w:cs="Arial"/>
          <w:lang w:val="en-US"/>
        </w:rPr>
      </w:pPr>
    </w:p>
    <w:p w14:paraId="109ED80F" w14:textId="77777777" w:rsidR="00147B41" w:rsidRDefault="00147B41" w:rsidP="00147B41">
      <w:pPr>
        <w:autoSpaceDE w:val="0"/>
        <w:autoSpaceDN w:val="0"/>
        <w:adjustRightInd w:val="0"/>
        <w:rPr>
          <w:rFonts w:cs="Arial"/>
          <w:lang w:val="en-US"/>
        </w:rPr>
      </w:pPr>
      <w:r>
        <w:rPr>
          <w:rFonts w:cs="Arial"/>
          <w:lang w:val="en-US"/>
        </w:rPr>
        <w:t xml:space="preserve">Question 7.7(d) </w:t>
      </w:r>
      <w:r w:rsidRPr="00801B45">
        <w:rPr>
          <w:rFonts w:cs="Arial"/>
          <w:lang w:val="en-US"/>
        </w:rPr>
        <w:t xml:space="preserve">For information </w:t>
      </w:r>
    </w:p>
    <w:p w14:paraId="38D365E8" w14:textId="77777777" w:rsidR="00147B41" w:rsidRDefault="00147B41" w:rsidP="00147B41">
      <w:pPr>
        <w:autoSpaceDE w:val="0"/>
        <w:autoSpaceDN w:val="0"/>
        <w:adjustRightInd w:val="0"/>
        <w:rPr>
          <w:rFonts w:cs="Arial"/>
          <w:lang w:val="en-US"/>
        </w:rPr>
      </w:pPr>
      <w:r>
        <w:rPr>
          <w:rFonts w:cs="Arial"/>
          <w:lang w:val="en-US"/>
        </w:rPr>
        <w:t>Question 7.7(e) For information</w:t>
      </w:r>
    </w:p>
    <w:p w14:paraId="20F94070" w14:textId="77777777" w:rsidR="00147B41" w:rsidRDefault="00147B41" w:rsidP="00147B41">
      <w:pPr>
        <w:autoSpaceDE w:val="0"/>
        <w:autoSpaceDN w:val="0"/>
        <w:adjustRightInd w:val="0"/>
        <w:rPr>
          <w:rFonts w:cs="Arial"/>
          <w:lang w:val="en-US"/>
        </w:rPr>
      </w:pPr>
      <w:r>
        <w:rPr>
          <w:rFonts w:cs="Arial"/>
          <w:lang w:val="en-US"/>
        </w:rPr>
        <w:t>Question 7.8 N/A</w:t>
      </w:r>
    </w:p>
    <w:p w14:paraId="1529C349" w14:textId="77777777" w:rsidR="00147B41" w:rsidRDefault="00147B41" w:rsidP="00147B41">
      <w:pPr>
        <w:autoSpaceDE w:val="0"/>
        <w:autoSpaceDN w:val="0"/>
        <w:adjustRightInd w:val="0"/>
        <w:rPr>
          <w:rFonts w:cs="Arial"/>
          <w:lang w:val="en-US"/>
        </w:rPr>
      </w:pPr>
      <w:r>
        <w:rPr>
          <w:rFonts w:cs="Arial"/>
          <w:lang w:val="en-US"/>
        </w:rPr>
        <w:t>Question 7.9 N/A</w:t>
      </w:r>
    </w:p>
    <w:p w14:paraId="7E357CA4" w14:textId="77777777" w:rsidR="00147B41" w:rsidRDefault="00147B41" w:rsidP="00147B41">
      <w:pPr>
        <w:autoSpaceDE w:val="0"/>
        <w:autoSpaceDN w:val="0"/>
        <w:adjustRightInd w:val="0"/>
        <w:rPr>
          <w:rFonts w:cs="Arial"/>
          <w:lang w:val="en-US"/>
        </w:rPr>
      </w:pPr>
      <w:r>
        <w:rPr>
          <w:rFonts w:cs="Arial"/>
          <w:lang w:val="en-US"/>
        </w:rPr>
        <w:t>Question 7.10 N/A</w:t>
      </w:r>
    </w:p>
    <w:p w14:paraId="64FB9776" w14:textId="77777777" w:rsidR="00147B41" w:rsidRDefault="00147B41" w:rsidP="00147B41">
      <w:pPr>
        <w:autoSpaceDE w:val="0"/>
        <w:autoSpaceDN w:val="0"/>
        <w:adjustRightInd w:val="0"/>
        <w:rPr>
          <w:rFonts w:cs="Arial"/>
          <w:lang w:val="en-US"/>
        </w:rPr>
      </w:pPr>
      <w:r>
        <w:rPr>
          <w:rFonts w:cs="Arial"/>
          <w:lang w:val="en-US"/>
        </w:rPr>
        <w:t xml:space="preserve"> </w:t>
      </w:r>
    </w:p>
    <w:p w14:paraId="22EE7BAF" w14:textId="77777777" w:rsidR="00147B41" w:rsidRDefault="00147B41" w:rsidP="00147B41">
      <w:pPr>
        <w:autoSpaceDE w:val="0"/>
        <w:autoSpaceDN w:val="0"/>
        <w:adjustRightInd w:val="0"/>
        <w:rPr>
          <w:rFonts w:cs="Arial"/>
          <w:lang w:val="en-US"/>
        </w:rPr>
      </w:pPr>
      <w:r>
        <w:rPr>
          <w:rFonts w:cs="Arial"/>
          <w:lang w:val="en-US"/>
        </w:rPr>
        <w:t>Question 7.11</w:t>
      </w:r>
    </w:p>
    <w:tbl>
      <w:tblPr>
        <w:tblW w:w="8176"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379"/>
      </w:tblGrid>
      <w:tr w:rsidR="00147B41" w:rsidRPr="00E85C5B" w14:paraId="0C4DD706" w14:textId="77777777" w:rsidTr="00C27501">
        <w:tc>
          <w:tcPr>
            <w:tcW w:w="1797" w:type="dxa"/>
            <w:tcBorders>
              <w:bottom w:val="single" w:sz="2" w:space="0" w:color="auto"/>
            </w:tcBorders>
            <w:shd w:val="clear" w:color="auto" w:fill="D9D9D9"/>
          </w:tcPr>
          <w:p w14:paraId="320BBF0B" w14:textId="77777777" w:rsidR="00147B41" w:rsidRPr="00E85C5B" w:rsidRDefault="00147B41" w:rsidP="00C27501">
            <w:pPr>
              <w:pStyle w:val="nhsnormal"/>
              <w:overflowPunct/>
              <w:autoSpaceDE/>
              <w:autoSpaceDN/>
              <w:adjustRightInd/>
              <w:spacing w:before="120"/>
              <w:ind w:right="34"/>
              <w:rPr>
                <w:rFonts w:ascii="Arial" w:hAnsi="Arial" w:cs="Arial"/>
                <w:b/>
                <w:sz w:val="20"/>
                <w:lang w:val="en-US"/>
              </w:rPr>
            </w:pPr>
            <w:r w:rsidRPr="00E85C5B">
              <w:rPr>
                <w:rFonts w:ascii="Arial" w:hAnsi="Arial" w:cs="Arial"/>
                <w:b/>
                <w:sz w:val="20"/>
              </w:rPr>
              <w:t>Score awarded</w:t>
            </w:r>
          </w:p>
        </w:tc>
        <w:tc>
          <w:tcPr>
            <w:tcW w:w="6379" w:type="dxa"/>
            <w:tcBorders>
              <w:bottom w:val="single" w:sz="2" w:space="0" w:color="auto"/>
            </w:tcBorders>
            <w:shd w:val="clear" w:color="auto" w:fill="D9D9D9"/>
          </w:tcPr>
          <w:p w14:paraId="07ACD401" w14:textId="77777777" w:rsidR="00147B41" w:rsidRPr="00E85C5B" w:rsidRDefault="00147B41" w:rsidP="00C27501">
            <w:pPr>
              <w:pStyle w:val="nhsnormal"/>
              <w:overflowPunct/>
              <w:autoSpaceDE/>
              <w:autoSpaceDN/>
              <w:adjustRightInd/>
              <w:spacing w:before="120"/>
              <w:ind w:right="442"/>
              <w:rPr>
                <w:rFonts w:ascii="Arial" w:hAnsi="Arial" w:cs="Arial"/>
                <w:b/>
                <w:sz w:val="20"/>
                <w:lang w:val="en-US"/>
              </w:rPr>
            </w:pPr>
            <w:r>
              <w:rPr>
                <w:rFonts w:ascii="Arial" w:hAnsi="Arial" w:cs="Arial"/>
                <w:b/>
                <w:sz w:val="20"/>
                <w:lang w:val="en-US"/>
              </w:rPr>
              <w:t>Meaning</w:t>
            </w:r>
          </w:p>
        </w:tc>
      </w:tr>
      <w:tr w:rsidR="00147B41" w:rsidRPr="00E85C5B" w14:paraId="46A2799E"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213EBE8C" w14:textId="77777777" w:rsidR="00147B41" w:rsidRPr="00043441" w:rsidRDefault="00147B41" w:rsidP="00C27501">
            <w:pPr>
              <w:pStyle w:val="nhsnormal"/>
              <w:overflowPunct/>
              <w:autoSpaceDE/>
              <w:autoSpaceDN/>
              <w:adjustRightInd/>
              <w:spacing w:before="60" w:after="60"/>
              <w:rPr>
                <w:rFonts w:ascii="Arial" w:hAnsi="Arial" w:cs="Arial"/>
                <w:sz w:val="20"/>
                <w:lang w:val="en-US"/>
              </w:rPr>
            </w:pPr>
            <w:r w:rsidRPr="00043441">
              <w:rPr>
                <w:rFonts w:ascii="Arial" w:hAnsi="Arial" w:cs="Arial"/>
                <w:sz w:val="20"/>
                <w:lang w:val="en-US"/>
              </w:rPr>
              <w:t>Pass</w:t>
            </w:r>
          </w:p>
        </w:tc>
        <w:tc>
          <w:tcPr>
            <w:tcW w:w="6379" w:type="dxa"/>
            <w:tcBorders>
              <w:top w:val="single" w:sz="2" w:space="0" w:color="auto"/>
              <w:left w:val="single" w:sz="2" w:space="0" w:color="auto"/>
              <w:bottom w:val="single" w:sz="2" w:space="0" w:color="auto"/>
              <w:right w:val="single" w:sz="2" w:space="0" w:color="auto"/>
            </w:tcBorders>
            <w:shd w:val="clear" w:color="auto" w:fill="auto"/>
          </w:tcPr>
          <w:p w14:paraId="7F20D1A1" w14:textId="77777777" w:rsidR="00147B41" w:rsidRDefault="00147B41" w:rsidP="00C27501">
            <w:pPr>
              <w:pStyle w:val="Standard"/>
              <w:shd w:val="clear" w:color="auto" w:fill="FFFFFF"/>
              <w:jc w:val="both"/>
            </w:pPr>
            <w:r w:rsidRPr="009E1DA5">
              <w:rPr>
                <w:rFonts w:ascii="Arial" w:hAnsi="Arial" w:cs="Arial"/>
                <w:sz w:val="20"/>
                <w:szCs w:val="20"/>
                <w:lang w:val="en-US"/>
              </w:rPr>
              <w:t xml:space="preserve">The Bidder is </w:t>
            </w:r>
            <w:r w:rsidRPr="009E1DA5">
              <w:rPr>
                <w:rFonts w:ascii="Arial" w:eastAsia="Arial" w:hAnsi="Arial" w:cs="Arial"/>
                <w:sz w:val="20"/>
                <w:szCs w:val="20"/>
              </w:rPr>
              <w:t>a relevant commercial organisation subject to Section 54 of the Modern Slavery Act 2015</w:t>
            </w:r>
            <w:r w:rsidRPr="009E1DA5">
              <w:rPr>
                <w:rFonts w:ascii="Arial" w:eastAsia="Arial" w:hAnsi="Arial" w:cs="Arial"/>
                <w:sz w:val="20"/>
              </w:rPr>
              <w:t xml:space="preserve">, </w:t>
            </w:r>
            <w:r w:rsidRPr="009E1DA5">
              <w:rPr>
                <w:rFonts w:ascii="Arial" w:hAnsi="Arial" w:cs="Arial"/>
                <w:sz w:val="20"/>
                <w:lang w:val="en-US"/>
              </w:rPr>
              <w:t>their latest statement is available electronically</w:t>
            </w:r>
            <w:r>
              <w:rPr>
                <w:rFonts w:ascii="Arial" w:hAnsi="Arial" w:cs="Arial"/>
                <w:sz w:val="20"/>
                <w:lang w:val="en-US"/>
              </w:rPr>
              <w:t xml:space="preserve">, </w:t>
            </w:r>
            <w:r w:rsidRPr="009E1DA5">
              <w:rPr>
                <w:rFonts w:ascii="Arial" w:hAnsi="Arial" w:cs="Arial"/>
                <w:sz w:val="20"/>
                <w:lang w:val="en-US"/>
              </w:rPr>
              <w:t>they have provided</w:t>
            </w:r>
            <w:r>
              <w:rPr>
                <w:rFonts w:ascii="Arial" w:hAnsi="Arial" w:cs="Arial"/>
                <w:sz w:val="20"/>
                <w:lang w:val="en-US"/>
              </w:rPr>
              <w:t xml:space="preserve"> the </w:t>
            </w:r>
            <w:r w:rsidRPr="009E1DA5">
              <w:rPr>
                <w:rFonts w:ascii="Arial" w:hAnsi="Arial" w:cs="Arial"/>
                <w:sz w:val="20"/>
                <w:lang w:val="en-US"/>
              </w:rPr>
              <w:t xml:space="preserve">information requested </w:t>
            </w:r>
            <w:r>
              <w:rPr>
                <w:rFonts w:ascii="Arial" w:hAnsi="Arial" w:cs="Arial"/>
                <w:sz w:val="20"/>
                <w:lang w:val="en-US"/>
              </w:rPr>
              <w:t xml:space="preserve">at 7.11(a) and their modern slavery statement or other statement or documents contains all the information requested at 7.11(d), or if it does not they have provided an </w:t>
            </w:r>
            <w:r w:rsidRPr="009245C6">
              <w:rPr>
                <w:rFonts w:ascii="Arial" w:eastAsia="Arial" w:hAnsi="Arial" w:cs="Arial"/>
                <w:sz w:val="20"/>
                <w:szCs w:val="20"/>
              </w:rPr>
              <w:t>explanation as to why not and/or assurances that it will be included before contract award.</w:t>
            </w:r>
          </w:p>
          <w:p w14:paraId="29170659" w14:textId="77777777" w:rsidR="00147B41" w:rsidRDefault="00147B41" w:rsidP="00C27501">
            <w:pPr>
              <w:pStyle w:val="nhsnormal"/>
              <w:overflowPunct/>
              <w:autoSpaceDE/>
              <w:autoSpaceDN/>
              <w:adjustRightInd/>
              <w:spacing w:before="60" w:after="60"/>
              <w:ind w:right="441"/>
              <w:jc w:val="both"/>
              <w:rPr>
                <w:rFonts w:ascii="Arial" w:hAnsi="Arial" w:cs="Arial"/>
                <w:sz w:val="20"/>
                <w:lang w:val="en-US"/>
              </w:rPr>
            </w:pPr>
          </w:p>
          <w:p w14:paraId="735B5DB8" w14:textId="77777777" w:rsidR="00147B41" w:rsidRPr="009E1DA5" w:rsidRDefault="00147B41" w:rsidP="00C27501">
            <w:pPr>
              <w:pStyle w:val="nhsnormal"/>
              <w:overflowPunct/>
              <w:autoSpaceDE/>
              <w:autoSpaceDN/>
              <w:adjustRightInd/>
              <w:spacing w:before="60" w:after="60"/>
              <w:ind w:right="441"/>
              <w:jc w:val="both"/>
              <w:rPr>
                <w:rFonts w:ascii="Arial" w:hAnsi="Arial" w:cs="Arial"/>
                <w:sz w:val="20"/>
                <w:lang w:val="en-US"/>
              </w:rPr>
            </w:pPr>
            <w:r w:rsidRPr="009E1DA5">
              <w:rPr>
                <w:rFonts w:ascii="Arial" w:hAnsi="Arial" w:cs="Arial"/>
                <w:sz w:val="20"/>
                <w:lang w:val="en-US"/>
              </w:rPr>
              <w:t>OR</w:t>
            </w:r>
          </w:p>
          <w:p w14:paraId="1327506F" w14:textId="77777777" w:rsidR="00147B41" w:rsidRDefault="00147B41" w:rsidP="00C27501">
            <w:pPr>
              <w:pStyle w:val="Standard"/>
              <w:shd w:val="clear" w:color="auto" w:fill="FFFFFF"/>
              <w:jc w:val="both"/>
            </w:pPr>
            <w:r w:rsidRPr="009E1DA5">
              <w:rPr>
                <w:rFonts w:ascii="Arial" w:hAnsi="Arial" w:cs="Arial"/>
                <w:sz w:val="20"/>
                <w:szCs w:val="20"/>
                <w:lang w:val="en-US"/>
              </w:rPr>
              <w:t xml:space="preserve">The Bidder is </w:t>
            </w:r>
            <w:r w:rsidRPr="009E1DA5">
              <w:rPr>
                <w:rFonts w:ascii="Arial" w:eastAsia="Arial" w:hAnsi="Arial" w:cs="Arial"/>
                <w:sz w:val="20"/>
                <w:szCs w:val="20"/>
              </w:rPr>
              <w:t>a relevant commercial organisation subject to Section 54 of the Modern Slavery Act 2015</w:t>
            </w:r>
            <w:r w:rsidRPr="009E1DA5">
              <w:rPr>
                <w:rFonts w:ascii="Arial" w:eastAsia="Arial" w:hAnsi="Arial" w:cs="Arial"/>
                <w:sz w:val="20"/>
              </w:rPr>
              <w:t xml:space="preserve">, </w:t>
            </w:r>
            <w:r w:rsidRPr="009E1DA5">
              <w:rPr>
                <w:rFonts w:ascii="Arial" w:hAnsi="Arial" w:cs="Arial"/>
                <w:sz w:val="20"/>
                <w:lang w:val="en-US"/>
              </w:rPr>
              <w:t>their latest statement is not available electronically therefore they have provided a copy</w:t>
            </w:r>
            <w:r>
              <w:rPr>
                <w:rFonts w:ascii="Arial" w:hAnsi="Arial" w:cs="Arial"/>
                <w:sz w:val="20"/>
                <w:lang w:val="en-US"/>
              </w:rPr>
              <w:t xml:space="preserve"> and their modern slavery statement or other statement or documents contains all the information requested at 7.11(d), or if it does not they have provided an </w:t>
            </w:r>
            <w:r w:rsidRPr="009245C6">
              <w:rPr>
                <w:rFonts w:ascii="Arial" w:eastAsia="Arial" w:hAnsi="Arial" w:cs="Arial"/>
                <w:sz w:val="20"/>
                <w:szCs w:val="20"/>
              </w:rPr>
              <w:t>explanation as to why not and/or assurances that it will be included before contract award.</w:t>
            </w:r>
          </w:p>
          <w:p w14:paraId="66457E13" w14:textId="77777777" w:rsidR="00147B41" w:rsidRPr="009E1DA5" w:rsidRDefault="00147B41" w:rsidP="00C27501">
            <w:pPr>
              <w:pStyle w:val="nhsnormal"/>
              <w:overflowPunct/>
              <w:autoSpaceDE/>
              <w:autoSpaceDN/>
              <w:adjustRightInd/>
              <w:spacing w:before="60" w:after="60"/>
              <w:ind w:right="441"/>
              <w:jc w:val="both"/>
              <w:rPr>
                <w:rFonts w:ascii="Arial" w:hAnsi="Arial" w:cs="Arial"/>
                <w:sz w:val="20"/>
                <w:lang w:val="en-US"/>
              </w:rPr>
            </w:pPr>
          </w:p>
          <w:p w14:paraId="1302913F" w14:textId="77777777" w:rsidR="00147B41" w:rsidRPr="009E1DA5" w:rsidRDefault="00147B41" w:rsidP="00C27501">
            <w:pPr>
              <w:pStyle w:val="nhsnormal"/>
              <w:overflowPunct/>
              <w:autoSpaceDE/>
              <w:autoSpaceDN/>
              <w:adjustRightInd/>
              <w:spacing w:before="60" w:after="60"/>
              <w:ind w:right="441"/>
              <w:jc w:val="both"/>
              <w:rPr>
                <w:rFonts w:ascii="Arial" w:hAnsi="Arial" w:cs="Arial"/>
                <w:sz w:val="20"/>
                <w:lang w:val="en-US"/>
              </w:rPr>
            </w:pPr>
            <w:r w:rsidRPr="009E1DA5">
              <w:rPr>
                <w:rFonts w:ascii="Arial" w:hAnsi="Arial" w:cs="Arial"/>
                <w:sz w:val="20"/>
                <w:lang w:val="en-US"/>
              </w:rPr>
              <w:t>OR</w:t>
            </w:r>
          </w:p>
          <w:p w14:paraId="648AD867" w14:textId="77777777" w:rsidR="00147B41" w:rsidRDefault="00147B41" w:rsidP="00C27501">
            <w:pPr>
              <w:pStyle w:val="Standard"/>
              <w:shd w:val="clear" w:color="auto" w:fill="FFFFFF"/>
              <w:jc w:val="both"/>
            </w:pPr>
            <w:r w:rsidRPr="009E1DA5">
              <w:rPr>
                <w:rFonts w:ascii="Arial" w:hAnsi="Arial" w:cs="Arial"/>
                <w:sz w:val="20"/>
                <w:szCs w:val="20"/>
                <w:lang w:val="en-US"/>
              </w:rPr>
              <w:t xml:space="preserve">The Bidder is not </w:t>
            </w:r>
            <w:r w:rsidRPr="009E1DA5">
              <w:rPr>
                <w:rFonts w:ascii="Arial" w:eastAsia="Arial" w:hAnsi="Arial" w:cs="Arial"/>
                <w:sz w:val="20"/>
                <w:szCs w:val="20"/>
              </w:rPr>
              <w:t xml:space="preserve">a relevant commercial organisation subject to Section 54 of the Modern Slavery Act 2015, therefore </w:t>
            </w:r>
            <w:r w:rsidRPr="009E1DA5">
              <w:rPr>
                <w:rFonts w:ascii="Arial" w:hAnsi="Arial" w:cs="Arial"/>
                <w:sz w:val="20"/>
                <w:szCs w:val="20"/>
                <w:lang w:val="en-US"/>
              </w:rPr>
              <w:t xml:space="preserve">they have provided the information requested at 7.11(a) </w:t>
            </w:r>
            <w:r w:rsidRPr="009E1DA5">
              <w:rPr>
                <w:rFonts w:ascii="Arial" w:eastAsia="Arial" w:hAnsi="Arial" w:cs="Arial"/>
                <w:sz w:val="20"/>
                <w:szCs w:val="20"/>
              </w:rPr>
              <w:t>in relation to any published statements on modern slavery or other relevant documents containing information of a similar type/level</w:t>
            </w:r>
            <w:r>
              <w:rPr>
                <w:rFonts w:ascii="Arial" w:eastAsia="Arial" w:hAnsi="Arial" w:cs="Arial"/>
                <w:sz w:val="20"/>
                <w:szCs w:val="20"/>
              </w:rPr>
              <w:t xml:space="preserve"> </w:t>
            </w:r>
            <w:r>
              <w:rPr>
                <w:rFonts w:ascii="Arial" w:hAnsi="Arial" w:cs="Arial"/>
                <w:sz w:val="20"/>
                <w:lang w:val="en-US"/>
              </w:rPr>
              <w:t xml:space="preserve">and their modern slavery statement or other statement or documents contains all the information requested at 7.11(d), or if it does not they have provided an </w:t>
            </w:r>
            <w:r w:rsidRPr="009245C6">
              <w:rPr>
                <w:rFonts w:ascii="Arial" w:eastAsia="Arial" w:hAnsi="Arial" w:cs="Arial"/>
                <w:sz w:val="20"/>
                <w:szCs w:val="20"/>
              </w:rPr>
              <w:t>explanation as to why not and/or assurances that it will be included before contract award.</w:t>
            </w:r>
          </w:p>
          <w:p w14:paraId="3D9CE24D" w14:textId="77777777" w:rsidR="00147B41" w:rsidRPr="004B14BD" w:rsidRDefault="00147B41" w:rsidP="00C27501">
            <w:pPr>
              <w:pStyle w:val="nhsnormal"/>
              <w:overflowPunct/>
              <w:autoSpaceDE/>
              <w:autoSpaceDN/>
              <w:adjustRightInd/>
              <w:spacing w:before="60" w:after="60"/>
              <w:ind w:right="441"/>
              <w:jc w:val="both"/>
              <w:rPr>
                <w:rFonts w:ascii="Arial" w:hAnsi="Arial" w:cs="Arial"/>
                <w:color w:val="C0504D" w:themeColor="accent2"/>
                <w:sz w:val="20"/>
                <w:lang w:val="en-US"/>
              </w:rPr>
            </w:pPr>
          </w:p>
        </w:tc>
      </w:tr>
      <w:tr w:rsidR="00147B41" w:rsidRPr="00E85C5B" w14:paraId="0D611F90" w14:textId="77777777" w:rsidTr="00C27501">
        <w:tc>
          <w:tcPr>
            <w:tcW w:w="1797" w:type="dxa"/>
            <w:tcBorders>
              <w:top w:val="single" w:sz="2" w:space="0" w:color="auto"/>
              <w:left w:val="single" w:sz="2" w:space="0" w:color="auto"/>
              <w:bottom w:val="single" w:sz="2" w:space="0" w:color="auto"/>
              <w:right w:val="single" w:sz="2" w:space="0" w:color="auto"/>
            </w:tcBorders>
            <w:shd w:val="clear" w:color="auto" w:fill="auto"/>
          </w:tcPr>
          <w:p w14:paraId="62206D7A" w14:textId="77777777" w:rsidR="00147B41" w:rsidRPr="00043441" w:rsidRDefault="00147B41" w:rsidP="00C27501">
            <w:pPr>
              <w:pStyle w:val="nhsnormal"/>
              <w:overflowPunct/>
              <w:autoSpaceDE/>
              <w:autoSpaceDN/>
              <w:adjustRightInd/>
              <w:spacing w:before="60" w:after="60"/>
              <w:rPr>
                <w:rFonts w:ascii="Arial" w:hAnsi="Arial" w:cs="Arial"/>
                <w:sz w:val="20"/>
                <w:lang w:val="en-US"/>
              </w:rPr>
            </w:pPr>
            <w:r w:rsidRPr="00043441">
              <w:rPr>
                <w:rFonts w:ascii="Arial" w:hAnsi="Arial" w:cs="Arial"/>
                <w:sz w:val="20"/>
                <w:lang w:val="en-US"/>
              </w:rPr>
              <w:t>Fail</w:t>
            </w:r>
          </w:p>
        </w:tc>
        <w:tc>
          <w:tcPr>
            <w:tcW w:w="6379" w:type="dxa"/>
            <w:tcBorders>
              <w:top w:val="single" w:sz="2" w:space="0" w:color="auto"/>
              <w:left w:val="single" w:sz="2" w:space="0" w:color="auto"/>
              <w:bottom w:val="single" w:sz="2" w:space="0" w:color="auto"/>
              <w:right w:val="single" w:sz="2" w:space="0" w:color="auto"/>
            </w:tcBorders>
            <w:shd w:val="clear" w:color="auto" w:fill="auto"/>
          </w:tcPr>
          <w:p w14:paraId="1114BB50" w14:textId="77777777" w:rsidR="00147B41" w:rsidRDefault="00147B41" w:rsidP="00C27501">
            <w:pPr>
              <w:pStyle w:val="Standard"/>
              <w:shd w:val="clear" w:color="auto" w:fill="FFFFFF"/>
              <w:jc w:val="both"/>
              <w:rPr>
                <w:rFonts w:ascii="Arial" w:eastAsia="Arial" w:hAnsi="Arial" w:cs="Arial"/>
                <w:sz w:val="20"/>
                <w:szCs w:val="20"/>
              </w:rPr>
            </w:pPr>
            <w:r w:rsidRPr="009E1DA5">
              <w:rPr>
                <w:rFonts w:ascii="Arial" w:hAnsi="Arial" w:cs="Arial"/>
                <w:sz w:val="20"/>
                <w:szCs w:val="20"/>
                <w:lang w:val="en-US"/>
              </w:rPr>
              <w:t xml:space="preserve">The Bidder is </w:t>
            </w:r>
            <w:r w:rsidRPr="009E1DA5">
              <w:rPr>
                <w:rFonts w:ascii="Arial" w:eastAsia="Arial" w:hAnsi="Arial" w:cs="Arial"/>
                <w:sz w:val="20"/>
                <w:szCs w:val="20"/>
              </w:rPr>
              <w:t>a relevant commercial organisation subject to Section 54 of the Modern Slavery Act 2015</w:t>
            </w:r>
            <w:r w:rsidRPr="009E1DA5">
              <w:rPr>
                <w:rFonts w:ascii="Arial" w:eastAsia="Arial" w:hAnsi="Arial" w:cs="Arial"/>
                <w:sz w:val="20"/>
              </w:rPr>
              <w:t xml:space="preserve">, </w:t>
            </w:r>
            <w:r>
              <w:rPr>
                <w:rFonts w:ascii="Arial" w:eastAsia="Arial" w:hAnsi="Arial" w:cs="Arial"/>
                <w:sz w:val="20"/>
              </w:rPr>
              <w:t xml:space="preserve">however </w:t>
            </w:r>
            <w:r w:rsidRPr="009E1DA5">
              <w:rPr>
                <w:rFonts w:ascii="Arial" w:hAnsi="Arial" w:cs="Arial"/>
                <w:sz w:val="20"/>
                <w:lang w:val="en-US"/>
              </w:rPr>
              <w:t xml:space="preserve">they have </w:t>
            </w:r>
            <w:r>
              <w:rPr>
                <w:rFonts w:ascii="Arial" w:hAnsi="Arial" w:cs="Arial"/>
                <w:sz w:val="20"/>
                <w:lang w:val="en-US"/>
              </w:rPr>
              <w:t xml:space="preserve">not </w:t>
            </w:r>
            <w:r w:rsidRPr="009E1DA5">
              <w:rPr>
                <w:rFonts w:ascii="Arial" w:hAnsi="Arial" w:cs="Arial"/>
                <w:sz w:val="20"/>
                <w:lang w:val="en-US"/>
              </w:rPr>
              <w:t>provided</w:t>
            </w:r>
            <w:r>
              <w:rPr>
                <w:rFonts w:ascii="Arial" w:hAnsi="Arial" w:cs="Arial"/>
                <w:sz w:val="20"/>
                <w:lang w:val="en-US"/>
              </w:rPr>
              <w:t xml:space="preserve"> the </w:t>
            </w:r>
            <w:r w:rsidRPr="009E1DA5">
              <w:rPr>
                <w:rFonts w:ascii="Arial" w:hAnsi="Arial" w:cs="Arial"/>
                <w:sz w:val="20"/>
                <w:lang w:val="en-US"/>
              </w:rPr>
              <w:t xml:space="preserve">information requested </w:t>
            </w:r>
            <w:r>
              <w:rPr>
                <w:rFonts w:ascii="Arial" w:hAnsi="Arial" w:cs="Arial"/>
                <w:sz w:val="20"/>
                <w:lang w:val="en-US"/>
              </w:rPr>
              <w:t xml:space="preserve">at 7.11(a) or 7.11(b), or their modern slavery statement or other statement or documents do not contain all the information requested at 7.11(d) and they have not provided an </w:t>
            </w:r>
            <w:r w:rsidRPr="009245C6">
              <w:rPr>
                <w:rFonts w:ascii="Arial" w:eastAsia="Arial" w:hAnsi="Arial" w:cs="Arial"/>
                <w:sz w:val="20"/>
                <w:szCs w:val="20"/>
              </w:rPr>
              <w:t>explanation as to why not and/or assurances that it will be included before contract award.</w:t>
            </w:r>
          </w:p>
          <w:p w14:paraId="6362A54E" w14:textId="77777777" w:rsidR="00147B41" w:rsidRDefault="00147B41" w:rsidP="00C27501">
            <w:pPr>
              <w:pStyle w:val="Standard"/>
              <w:shd w:val="clear" w:color="auto" w:fill="FFFFFF"/>
              <w:jc w:val="both"/>
              <w:rPr>
                <w:rFonts w:eastAsia="Arial"/>
              </w:rPr>
            </w:pPr>
          </w:p>
          <w:p w14:paraId="5A6C98D8" w14:textId="77777777" w:rsidR="00147B41" w:rsidRDefault="00147B41" w:rsidP="00C27501">
            <w:pPr>
              <w:pStyle w:val="Standard"/>
              <w:shd w:val="clear" w:color="auto" w:fill="FFFFFF"/>
              <w:jc w:val="both"/>
              <w:rPr>
                <w:rFonts w:eastAsia="Arial"/>
              </w:rPr>
            </w:pPr>
            <w:r>
              <w:rPr>
                <w:rFonts w:eastAsia="Arial"/>
              </w:rPr>
              <w:t>OR</w:t>
            </w:r>
          </w:p>
          <w:p w14:paraId="13308BCF" w14:textId="77777777" w:rsidR="00147B41" w:rsidRDefault="00147B41" w:rsidP="00C27501">
            <w:pPr>
              <w:pStyle w:val="Standard"/>
              <w:shd w:val="clear" w:color="auto" w:fill="FFFFFF"/>
              <w:jc w:val="both"/>
            </w:pPr>
          </w:p>
          <w:p w14:paraId="487048E9" w14:textId="77777777" w:rsidR="00147B41" w:rsidRDefault="00147B41" w:rsidP="00C27501">
            <w:pPr>
              <w:pStyle w:val="Standard"/>
              <w:shd w:val="clear" w:color="auto" w:fill="FFFFFF"/>
              <w:jc w:val="both"/>
            </w:pPr>
            <w:r w:rsidRPr="009E1DA5">
              <w:rPr>
                <w:rFonts w:ascii="Arial" w:hAnsi="Arial" w:cs="Arial"/>
                <w:sz w:val="20"/>
                <w:szCs w:val="20"/>
                <w:lang w:val="en-US"/>
              </w:rPr>
              <w:t xml:space="preserve">The Bidder is not </w:t>
            </w:r>
            <w:r w:rsidRPr="009E1DA5">
              <w:rPr>
                <w:rFonts w:ascii="Arial" w:eastAsia="Arial" w:hAnsi="Arial" w:cs="Arial"/>
                <w:sz w:val="20"/>
                <w:szCs w:val="20"/>
              </w:rPr>
              <w:t xml:space="preserve">a relevant commercial organisation subject to Section 54 of the Modern Slavery Act 2015, </w:t>
            </w:r>
            <w:r>
              <w:rPr>
                <w:rFonts w:ascii="Arial" w:eastAsia="Arial" w:hAnsi="Arial" w:cs="Arial"/>
                <w:sz w:val="20"/>
                <w:szCs w:val="20"/>
              </w:rPr>
              <w:t>how</w:t>
            </w:r>
            <w:r w:rsidRPr="009E1DA5">
              <w:rPr>
                <w:rFonts w:ascii="Arial" w:eastAsia="Arial" w:hAnsi="Arial" w:cs="Arial"/>
                <w:sz w:val="20"/>
                <w:szCs w:val="20"/>
              </w:rPr>
              <w:t>e</w:t>
            </w:r>
            <w:r>
              <w:rPr>
                <w:rFonts w:ascii="Arial" w:eastAsia="Arial" w:hAnsi="Arial" w:cs="Arial"/>
                <w:sz w:val="20"/>
                <w:szCs w:val="20"/>
              </w:rPr>
              <w:t>ver</w:t>
            </w:r>
            <w:r w:rsidRPr="009E1DA5">
              <w:rPr>
                <w:rFonts w:ascii="Arial" w:eastAsia="Arial" w:hAnsi="Arial" w:cs="Arial"/>
                <w:sz w:val="20"/>
                <w:szCs w:val="20"/>
              </w:rPr>
              <w:t xml:space="preserve"> </w:t>
            </w:r>
            <w:r w:rsidRPr="009E1DA5">
              <w:rPr>
                <w:rFonts w:ascii="Arial" w:hAnsi="Arial" w:cs="Arial"/>
                <w:sz w:val="20"/>
                <w:szCs w:val="20"/>
                <w:lang w:val="en-US"/>
              </w:rPr>
              <w:t xml:space="preserve">they have </w:t>
            </w:r>
            <w:r>
              <w:rPr>
                <w:rFonts w:ascii="Arial" w:hAnsi="Arial" w:cs="Arial"/>
                <w:sz w:val="20"/>
                <w:szCs w:val="20"/>
                <w:lang w:val="en-US"/>
              </w:rPr>
              <w:t xml:space="preserve">not </w:t>
            </w:r>
            <w:r w:rsidRPr="009E1DA5">
              <w:rPr>
                <w:rFonts w:ascii="Arial" w:hAnsi="Arial" w:cs="Arial"/>
                <w:sz w:val="20"/>
                <w:szCs w:val="20"/>
                <w:lang w:val="en-US"/>
              </w:rPr>
              <w:t>provided the information requested at 7.11(</w:t>
            </w:r>
            <w:r>
              <w:rPr>
                <w:rFonts w:ascii="Arial" w:hAnsi="Arial" w:cs="Arial"/>
                <w:sz w:val="20"/>
                <w:szCs w:val="20"/>
                <w:lang w:val="en-US"/>
              </w:rPr>
              <w:t>a</w:t>
            </w:r>
            <w:r w:rsidRPr="009E1DA5">
              <w:rPr>
                <w:rFonts w:ascii="Arial" w:hAnsi="Arial" w:cs="Arial"/>
                <w:sz w:val="20"/>
                <w:szCs w:val="20"/>
                <w:lang w:val="en-US"/>
              </w:rPr>
              <w:t xml:space="preserve">) </w:t>
            </w:r>
            <w:r w:rsidRPr="009E1DA5">
              <w:rPr>
                <w:rFonts w:ascii="Arial" w:eastAsia="Arial" w:hAnsi="Arial" w:cs="Arial"/>
                <w:sz w:val="20"/>
                <w:szCs w:val="20"/>
              </w:rPr>
              <w:t>in relation to any published statements on modern slavery or other relevant documents containing information of a similar type/level</w:t>
            </w:r>
            <w:r>
              <w:rPr>
                <w:rFonts w:ascii="Arial" w:eastAsia="Arial" w:hAnsi="Arial" w:cs="Arial"/>
                <w:sz w:val="20"/>
                <w:szCs w:val="20"/>
              </w:rPr>
              <w:t xml:space="preserve"> </w:t>
            </w:r>
            <w:r>
              <w:rPr>
                <w:rFonts w:ascii="Arial" w:hAnsi="Arial" w:cs="Arial"/>
                <w:sz w:val="20"/>
                <w:lang w:val="en-US"/>
              </w:rPr>
              <w:t xml:space="preserve">and their modern slavery statement or other statement or documents do not contain all the information requested at 7.11(d), and they have not provided an </w:t>
            </w:r>
            <w:r w:rsidRPr="009245C6">
              <w:rPr>
                <w:rFonts w:ascii="Arial" w:eastAsia="Arial" w:hAnsi="Arial" w:cs="Arial"/>
                <w:sz w:val="20"/>
                <w:szCs w:val="20"/>
              </w:rPr>
              <w:t>explanation as to why not and/or assurances that it will be included before contract award.</w:t>
            </w:r>
          </w:p>
          <w:p w14:paraId="16A9DBC7" w14:textId="77777777" w:rsidR="00147B41" w:rsidRPr="004B14BD" w:rsidRDefault="00147B41" w:rsidP="00C27501">
            <w:pPr>
              <w:pStyle w:val="nhsnormal"/>
              <w:overflowPunct/>
              <w:autoSpaceDE/>
              <w:autoSpaceDN/>
              <w:adjustRightInd/>
              <w:spacing w:before="60" w:after="60"/>
              <w:ind w:right="441"/>
              <w:jc w:val="both"/>
              <w:rPr>
                <w:rFonts w:ascii="Arial" w:hAnsi="Arial" w:cs="Arial"/>
                <w:color w:val="C0504D" w:themeColor="accent2"/>
                <w:sz w:val="20"/>
                <w:lang w:val="en-US"/>
              </w:rPr>
            </w:pPr>
          </w:p>
        </w:tc>
      </w:tr>
    </w:tbl>
    <w:p w14:paraId="49878BDB" w14:textId="77777777" w:rsidR="00147B41" w:rsidRDefault="00147B41" w:rsidP="00B44470">
      <w:pPr>
        <w:autoSpaceDE w:val="0"/>
        <w:autoSpaceDN w:val="0"/>
        <w:adjustRightInd w:val="0"/>
        <w:spacing w:after="200" w:line="276" w:lineRule="auto"/>
        <w:jc w:val="left"/>
        <w:rPr>
          <w:rFonts w:eastAsia="Calibri" w:cs="Arial"/>
          <w:lang w:val="en-US" w:eastAsia="en-GB"/>
        </w:rPr>
      </w:pPr>
    </w:p>
    <w:p w14:paraId="47A63E58" w14:textId="2FCC793D" w:rsidR="00147B41" w:rsidRDefault="00147B41" w:rsidP="00B44470">
      <w:pPr>
        <w:autoSpaceDE w:val="0"/>
        <w:autoSpaceDN w:val="0"/>
        <w:adjustRightInd w:val="0"/>
        <w:spacing w:after="200" w:line="276" w:lineRule="auto"/>
        <w:jc w:val="left"/>
        <w:rPr>
          <w:rFonts w:eastAsia="Calibri" w:cs="Arial"/>
          <w:lang w:val="en-US" w:eastAsia="en-GB"/>
        </w:rPr>
      </w:pPr>
      <w:r>
        <w:rPr>
          <w:rFonts w:eastAsia="Calibri" w:cs="Arial"/>
          <w:lang w:val="en-US" w:eastAsia="en-GB"/>
        </w:rPr>
        <w:t>Appendix E(i): Pass/Fail</w:t>
      </w:r>
    </w:p>
    <w:p w14:paraId="6D8FEEA7" w14:textId="77777777" w:rsidR="00147B41" w:rsidRDefault="00147B41" w:rsidP="00B44470">
      <w:pPr>
        <w:autoSpaceDE w:val="0"/>
        <w:autoSpaceDN w:val="0"/>
        <w:adjustRightInd w:val="0"/>
        <w:spacing w:after="200" w:line="276" w:lineRule="auto"/>
        <w:jc w:val="left"/>
        <w:rPr>
          <w:rFonts w:eastAsia="Calibri" w:cs="Arial"/>
          <w:lang w:val="en-US" w:eastAsia="en-GB"/>
        </w:rPr>
      </w:pPr>
    </w:p>
    <w:p w14:paraId="44A1B6E8" w14:textId="77777777" w:rsidR="00147B41" w:rsidRDefault="00147B41" w:rsidP="00B44470">
      <w:pPr>
        <w:autoSpaceDE w:val="0"/>
        <w:autoSpaceDN w:val="0"/>
        <w:adjustRightInd w:val="0"/>
        <w:spacing w:after="200" w:line="276" w:lineRule="auto"/>
        <w:jc w:val="left"/>
        <w:rPr>
          <w:rFonts w:eastAsia="Calibri" w:cs="Arial"/>
          <w:lang w:val="en-US" w:eastAsia="en-GB"/>
        </w:rPr>
      </w:pPr>
    </w:p>
    <w:p w14:paraId="0A20D4F2" w14:textId="5253E36A" w:rsidR="00B44470" w:rsidRPr="0088750E" w:rsidRDefault="00B44470" w:rsidP="00B44470">
      <w:pPr>
        <w:autoSpaceDE w:val="0"/>
        <w:autoSpaceDN w:val="0"/>
        <w:adjustRightInd w:val="0"/>
        <w:spacing w:after="200" w:line="276" w:lineRule="auto"/>
        <w:jc w:val="left"/>
        <w:rPr>
          <w:rFonts w:eastAsia="Calibri" w:cs="Arial"/>
          <w:lang w:val="en-US" w:eastAsia="en-GB"/>
        </w:rPr>
      </w:pPr>
    </w:p>
    <w:p w14:paraId="6A67CBA0" w14:textId="77777777" w:rsidR="00B44470" w:rsidRDefault="00B44470" w:rsidP="00B44470">
      <w:pPr>
        <w:autoSpaceDE w:val="0"/>
        <w:autoSpaceDN w:val="0"/>
        <w:adjustRightInd w:val="0"/>
        <w:spacing w:after="200" w:line="276" w:lineRule="auto"/>
        <w:jc w:val="left"/>
        <w:rPr>
          <w:rFonts w:eastAsia="Calibri" w:cs="Arial"/>
          <w:lang w:val="en-US" w:eastAsia="en-GB"/>
        </w:rPr>
      </w:pPr>
    </w:p>
    <w:p w14:paraId="3D03C7F2" w14:textId="77777777" w:rsidR="008D4176" w:rsidRDefault="008D4176">
      <w:pPr>
        <w:spacing w:after="240"/>
        <w:jc w:val="left"/>
        <w:rPr>
          <w:rFonts w:eastAsia="Times New Roman" w:cs="Times New Roman"/>
          <w:szCs w:val="24"/>
          <w:lang w:eastAsia="en-GB"/>
        </w:rPr>
      </w:pPr>
      <w:r>
        <w:br w:type="page"/>
      </w:r>
    </w:p>
    <w:p w14:paraId="6D5812D2" w14:textId="77777777" w:rsidR="004C2BAB" w:rsidRDefault="004C2BAB" w:rsidP="006306D4">
      <w:pPr>
        <w:pStyle w:val="Heading1"/>
        <w:numPr>
          <w:ilvl w:val="0"/>
          <w:numId w:val="0"/>
        </w:numPr>
        <w:spacing w:before="240" w:after="0"/>
        <w:ind w:left="851" w:hanging="851"/>
      </w:pPr>
      <w:bookmarkStart w:id="98" w:name="_Toc403555173"/>
      <w:r>
        <w:t>STAGE TWO – EVALUATION CRITERIA AND SCORING METHODOLOGY</w:t>
      </w:r>
    </w:p>
    <w:p w14:paraId="66D6F8C0" w14:textId="16162D38" w:rsidR="004C2BAB" w:rsidRPr="007B1E69" w:rsidRDefault="004C2BAB" w:rsidP="006306D4">
      <w:pPr>
        <w:pStyle w:val="Heading1"/>
        <w:numPr>
          <w:ilvl w:val="0"/>
          <w:numId w:val="0"/>
        </w:numPr>
        <w:spacing w:before="240" w:after="0"/>
      </w:pPr>
      <w:r>
        <w:t xml:space="preserve">Evaluation </w:t>
      </w:r>
      <w:r w:rsidRPr="007B1E69">
        <w:t xml:space="preserve">Criteria </w:t>
      </w:r>
      <w:bookmarkEnd w:id="98"/>
    </w:p>
    <w:p w14:paraId="6011BE55" w14:textId="4803243B" w:rsidR="004C2BAB" w:rsidRPr="007B1E69" w:rsidRDefault="004C2BAB" w:rsidP="006306D4">
      <w:pPr>
        <w:pStyle w:val="MRNumberedHeading2"/>
        <w:tabs>
          <w:tab w:val="clear" w:pos="720"/>
        </w:tabs>
      </w:pPr>
      <w:r w:rsidRPr="007B1E69">
        <w:t xml:space="preserve">All submissions to this tender will be evaluated against the criteria set out in </w:t>
      </w:r>
      <w:r w:rsidR="00D233CC">
        <w:t xml:space="preserve">Appendix </w:t>
      </w:r>
      <w:r w:rsidR="006306D4">
        <w:t>E</w:t>
      </w:r>
      <w:r w:rsidR="00D233CC">
        <w:t>(ii)</w:t>
      </w:r>
      <w:r w:rsidRPr="00461E83">
        <w:t>.</w:t>
      </w:r>
    </w:p>
    <w:p w14:paraId="642B5560" w14:textId="1DFFBD5C" w:rsidR="004C2BAB" w:rsidRPr="007B1E69" w:rsidRDefault="004C2BAB" w:rsidP="006306D4">
      <w:pPr>
        <w:pStyle w:val="MRNumberedHeading2"/>
        <w:tabs>
          <w:tab w:val="clear" w:pos="720"/>
        </w:tabs>
      </w:pPr>
      <w:r w:rsidRPr="007B1E69">
        <w:t xml:space="preserve">The </w:t>
      </w:r>
      <w:r w:rsidR="00D233CC">
        <w:t xml:space="preserve">scoring methodology for all questions is detailed </w:t>
      </w:r>
      <w:r w:rsidRPr="007B1E69">
        <w:t xml:space="preserve">in </w:t>
      </w:r>
      <w:r w:rsidRPr="00D233CC">
        <w:t>Appendix B</w:t>
      </w:r>
      <w:r w:rsidR="00D233CC" w:rsidRPr="00D233CC">
        <w:t>(ii)</w:t>
      </w:r>
      <w:r w:rsidRPr="00D233CC">
        <w:t xml:space="preserve"> tab F</w:t>
      </w:r>
      <w:r w:rsidRPr="00461E83">
        <w:t>.</w:t>
      </w:r>
      <w:r w:rsidRPr="007B1E69">
        <w:t xml:space="preserve"> </w:t>
      </w:r>
    </w:p>
    <w:p w14:paraId="0EE1AB58" w14:textId="77777777" w:rsidR="00D233CC" w:rsidRDefault="00D233CC" w:rsidP="004C2BAB">
      <w:pPr>
        <w:pStyle w:val="Heading2"/>
        <w:numPr>
          <w:ilvl w:val="0"/>
          <w:numId w:val="0"/>
        </w:numPr>
        <w:ind w:left="851" w:hanging="131"/>
        <w:rPr>
          <w:b/>
        </w:rPr>
      </w:pPr>
    </w:p>
    <w:p w14:paraId="2C6E0B41" w14:textId="037DDF06" w:rsidR="004C2BAB" w:rsidRPr="007B1E69" w:rsidRDefault="004C2BAB" w:rsidP="006306D4">
      <w:pPr>
        <w:pStyle w:val="Heading2"/>
        <w:numPr>
          <w:ilvl w:val="0"/>
          <w:numId w:val="0"/>
        </w:numPr>
        <w:ind w:left="851" w:hanging="851"/>
        <w:rPr>
          <w:b/>
        </w:rPr>
      </w:pPr>
      <w:r w:rsidRPr="007B1E69">
        <w:rPr>
          <w:b/>
        </w:rPr>
        <w:t>Evaluation Criteria – Score Weighting</w:t>
      </w:r>
    </w:p>
    <w:p w14:paraId="227C2F3A" w14:textId="77777777" w:rsidR="004C2BAB" w:rsidRPr="007B1E69" w:rsidRDefault="004C2BAB" w:rsidP="006306D4">
      <w:pPr>
        <w:pStyle w:val="MRNumberedHeading2"/>
        <w:tabs>
          <w:tab w:val="clear" w:pos="720"/>
        </w:tabs>
      </w:pPr>
      <w:r w:rsidRPr="007B1E69">
        <w:t>The table below summarises the level of score contained in each section (i</w:t>
      </w:r>
      <w:r>
        <w:t>.</w:t>
      </w:r>
      <w:r w:rsidRPr="007B1E69">
        <w:t>e. the sum of all scored criteria in that section). Note that finance submissions are included in this table, and  discussed below.</w:t>
      </w:r>
    </w:p>
    <w:p w14:paraId="112C97C5" w14:textId="77777777" w:rsidR="004C2BAB" w:rsidRDefault="004C2BAB" w:rsidP="004C2BAB">
      <w:pPr>
        <w:pStyle w:val="Heading2"/>
        <w:numPr>
          <w:ilvl w:val="0"/>
          <w:numId w:val="0"/>
        </w:numPr>
        <w:ind w:left="851" w:hanging="851"/>
        <w:rPr>
          <w:b/>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53"/>
        <w:gridCol w:w="3100"/>
        <w:gridCol w:w="1901"/>
        <w:gridCol w:w="1907"/>
      </w:tblGrid>
      <w:tr w:rsidR="004C2BAB" w:rsidRPr="00AC7EBB" w14:paraId="24895610" w14:textId="77777777" w:rsidTr="00AC7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Borders>
              <w:top w:val="none" w:sz="0" w:space="0" w:color="auto"/>
              <w:left w:val="none" w:sz="0" w:space="0" w:color="auto"/>
              <w:bottom w:val="none" w:sz="0" w:space="0" w:color="auto"/>
              <w:right w:val="none" w:sz="0" w:space="0" w:color="auto"/>
            </w:tcBorders>
            <w:shd w:val="clear" w:color="auto" w:fill="FFFFFF" w:themeFill="background1"/>
          </w:tcPr>
          <w:p w14:paraId="4F90B362" w14:textId="77777777" w:rsidR="004C2BAB" w:rsidRPr="00AC7EBB" w:rsidRDefault="004C2BAB" w:rsidP="00D64A17">
            <w:pPr>
              <w:jc w:val="left"/>
              <w:rPr>
                <w:rFonts w:ascii="Arial" w:hAnsi="Arial" w:cs="Arial"/>
                <w:color w:val="auto"/>
              </w:rPr>
            </w:pPr>
            <w:r w:rsidRPr="00AC7EBB">
              <w:rPr>
                <w:rFonts w:ascii="Arial" w:hAnsi="Arial" w:cs="Arial"/>
                <w:color w:val="auto"/>
              </w:rPr>
              <w:t>Criteria</w:t>
            </w:r>
          </w:p>
          <w:p w14:paraId="7D3EA6FE" w14:textId="77777777" w:rsidR="004C2BAB" w:rsidRPr="00AC7EBB" w:rsidRDefault="004C2BAB" w:rsidP="00D64A17">
            <w:pPr>
              <w:jc w:val="left"/>
              <w:rPr>
                <w:rFonts w:ascii="Arial" w:hAnsi="Arial" w:cs="Arial"/>
                <w:color w:val="auto"/>
              </w:rPr>
            </w:pPr>
          </w:p>
        </w:tc>
        <w:tc>
          <w:tcPr>
            <w:tcW w:w="3186" w:type="dxa"/>
            <w:tcBorders>
              <w:top w:val="none" w:sz="0" w:space="0" w:color="auto"/>
              <w:left w:val="none" w:sz="0" w:space="0" w:color="auto"/>
              <w:bottom w:val="none" w:sz="0" w:space="0" w:color="auto"/>
              <w:right w:val="none" w:sz="0" w:space="0" w:color="auto"/>
            </w:tcBorders>
            <w:shd w:val="clear" w:color="auto" w:fill="FFFFFF" w:themeFill="background1"/>
          </w:tcPr>
          <w:p w14:paraId="679949CB" w14:textId="77777777" w:rsidR="004C2BAB" w:rsidRPr="00AC7EBB" w:rsidRDefault="004C2BAB" w:rsidP="00D64A17">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AC7EBB">
              <w:rPr>
                <w:rFonts w:ascii="Arial" w:hAnsi="Arial" w:cs="Arial"/>
                <w:color w:val="auto"/>
              </w:rPr>
              <w:t>Sub-Criteria</w:t>
            </w:r>
          </w:p>
        </w:tc>
        <w:tc>
          <w:tcPr>
            <w:tcW w:w="1953" w:type="dxa"/>
            <w:tcBorders>
              <w:top w:val="none" w:sz="0" w:space="0" w:color="auto"/>
              <w:left w:val="none" w:sz="0" w:space="0" w:color="auto"/>
              <w:bottom w:val="none" w:sz="0" w:space="0" w:color="auto"/>
              <w:right w:val="none" w:sz="0" w:space="0" w:color="auto"/>
            </w:tcBorders>
            <w:shd w:val="clear" w:color="auto" w:fill="FFFFFF" w:themeFill="background1"/>
          </w:tcPr>
          <w:p w14:paraId="7EB0E3C2" w14:textId="77777777" w:rsidR="004C2BAB" w:rsidRPr="00AC7EBB" w:rsidRDefault="004C2BAB" w:rsidP="00D64A17">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AC7EBB">
              <w:rPr>
                <w:rFonts w:ascii="Arial" w:hAnsi="Arial" w:cs="Arial"/>
                <w:color w:val="auto"/>
              </w:rPr>
              <w:t>Page &amp; Section</w:t>
            </w:r>
          </w:p>
        </w:tc>
        <w:tc>
          <w:tcPr>
            <w:tcW w:w="1957" w:type="dxa"/>
            <w:tcBorders>
              <w:top w:val="none" w:sz="0" w:space="0" w:color="auto"/>
              <w:left w:val="none" w:sz="0" w:space="0" w:color="auto"/>
              <w:bottom w:val="none" w:sz="0" w:space="0" w:color="auto"/>
              <w:right w:val="none" w:sz="0" w:space="0" w:color="auto"/>
            </w:tcBorders>
            <w:shd w:val="clear" w:color="auto" w:fill="FFFFFF" w:themeFill="background1"/>
          </w:tcPr>
          <w:p w14:paraId="631E82B5" w14:textId="77777777" w:rsidR="004C2BAB" w:rsidRPr="00AC7EBB" w:rsidRDefault="004C2BAB" w:rsidP="00D64A17">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AC7EBB">
              <w:rPr>
                <w:rFonts w:ascii="Arial" w:hAnsi="Arial" w:cs="Arial"/>
                <w:color w:val="auto"/>
              </w:rPr>
              <w:t>Relative Weight</w:t>
            </w:r>
          </w:p>
        </w:tc>
      </w:tr>
      <w:tr w:rsidR="004C2BAB" w:rsidRPr="00AC7EBB" w14:paraId="34480981"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val="restart"/>
            <w:tcBorders>
              <w:right w:val="none" w:sz="0" w:space="0" w:color="auto"/>
            </w:tcBorders>
            <w:shd w:val="clear" w:color="auto" w:fill="FFFFFF" w:themeFill="background1"/>
          </w:tcPr>
          <w:p w14:paraId="43B76467" w14:textId="77777777" w:rsidR="004C2BAB" w:rsidRPr="00AC7EBB" w:rsidRDefault="004C2BAB" w:rsidP="00D64A17">
            <w:pPr>
              <w:jc w:val="left"/>
              <w:rPr>
                <w:rFonts w:ascii="Arial" w:hAnsi="Arial" w:cs="Arial"/>
                <w:u w:val="single"/>
              </w:rPr>
            </w:pPr>
            <w:r w:rsidRPr="00AC7EBB">
              <w:rPr>
                <w:rFonts w:ascii="Arial" w:hAnsi="Arial" w:cs="Arial"/>
                <w:u w:val="single"/>
              </w:rPr>
              <w:t>Section A</w:t>
            </w:r>
          </w:p>
          <w:p w14:paraId="6D938CEC" w14:textId="77777777" w:rsidR="004C2BAB" w:rsidRPr="00AC7EBB" w:rsidRDefault="004C2BAB" w:rsidP="00D64A17">
            <w:pPr>
              <w:jc w:val="left"/>
              <w:rPr>
                <w:rFonts w:ascii="Arial" w:hAnsi="Arial" w:cs="Arial"/>
              </w:rPr>
            </w:pPr>
            <w:r w:rsidRPr="00AC7EBB">
              <w:rPr>
                <w:rFonts w:ascii="Arial" w:hAnsi="Arial" w:cs="Arial"/>
              </w:rPr>
              <w:t xml:space="preserve">Capacity, Location and Layout  </w:t>
            </w:r>
          </w:p>
          <w:p w14:paraId="50921AD7" w14:textId="35DF767A" w:rsidR="004C2BAB" w:rsidRPr="00AC7EBB" w:rsidRDefault="004C2BAB" w:rsidP="00D64A17">
            <w:pPr>
              <w:jc w:val="left"/>
              <w:rPr>
                <w:rFonts w:ascii="Arial" w:hAnsi="Arial" w:cs="Arial"/>
              </w:rPr>
            </w:pPr>
            <w:r w:rsidRPr="00AC7EBB">
              <w:rPr>
                <w:rFonts w:ascii="Arial" w:hAnsi="Arial" w:cs="Arial"/>
              </w:rPr>
              <w:t>(1</w:t>
            </w:r>
            <w:r w:rsidR="006306D4" w:rsidRPr="00AC7EBB">
              <w:rPr>
                <w:rFonts w:ascii="Arial" w:hAnsi="Arial" w:cs="Arial"/>
              </w:rPr>
              <w:t>8</w:t>
            </w:r>
            <w:r w:rsidRPr="00AC7EBB">
              <w:rPr>
                <w:rFonts w:ascii="Arial" w:hAnsi="Arial" w:cs="Arial"/>
              </w:rPr>
              <w:t>%)</w:t>
            </w:r>
          </w:p>
        </w:tc>
        <w:tc>
          <w:tcPr>
            <w:tcW w:w="3186" w:type="dxa"/>
            <w:tcBorders>
              <w:left w:val="none" w:sz="0" w:space="0" w:color="auto"/>
              <w:right w:val="none" w:sz="0" w:space="0" w:color="auto"/>
            </w:tcBorders>
            <w:shd w:val="clear" w:color="auto" w:fill="FFFFFF" w:themeFill="background1"/>
          </w:tcPr>
          <w:p w14:paraId="1F3A4982" w14:textId="77777777" w:rsidR="00AC7EBB" w:rsidRPr="00AC7EBB" w:rsidRDefault="00AC7EB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p w14:paraId="101C9388" w14:textId="0D30ABC5"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Available block and allocation</w:t>
            </w:r>
          </w:p>
        </w:tc>
        <w:tc>
          <w:tcPr>
            <w:tcW w:w="1953" w:type="dxa"/>
            <w:tcBorders>
              <w:left w:val="none" w:sz="0" w:space="0" w:color="auto"/>
              <w:right w:val="none" w:sz="0" w:space="0" w:color="auto"/>
            </w:tcBorders>
            <w:shd w:val="clear" w:color="auto" w:fill="FFFFFF" w:themeFill="background1"/>
          </w:tcPr>
          <w:p w14:paraId="437C8DB9"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35491B0" w14:textId="1A22C8C3"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A1</w:t>
            </w:r>
          </w:p>
        </w:tc>
        <w:tc>
          <w:tcPr>
            <w:tcW w:w="1957" w:type="dxa"/>
            <w:tcBorders>
              <w:left w:val="none" w:sz="0" w:space="0" w:color="auto"/>
            </w:tcBorders>
            <w:shd w:val="clear" w:color="auto" w:fill="FFFFFF" w:themeFill="background1"/>
            <w:vAlign w:val="center"/>
          </w:tcPr>
          <w:p w14:paraId="215F6718"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E65D924" w14:textId="1C55C47B" w:rsidR="004C2BAB" w:rsidRPr="00AC7EBB" w:rsidRDefault="002B469C"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7EBB">
              <w:rPr>
                <w:rFonts w:ascii="Arial" w:hAnsi="Arial" w:cs="Arial"/>
                <w:color w:val="000000"/>
              </w:rPr>
              <w:t>5</w:t>
            </w:r>
            <w:r w:rsidR="004C2BAB" w:rsidRPr="00AC7EBB">
              <w:rPr>
                <w:rFonts w:ascii="Arial" w:hAnsi="Arial" w:cs="Arial"/>
                <w:color w:val="000000"/>
              </w:rPr>
              <w:t>.0%</w:t>
            </w:r>
          </w:p>
        </w:tc>
      </w:tr>
      <w:tr w:rsidR="004C2BAB" w:rsidRPr="00AC7EBB" w14:paraId="17EAA592" w14:textId="77777777" w:rsidTr="00AC7EB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4AA16205"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2C3A3096" w14:textId="77777777" w:rsidR="004C2BAB" w:rsidRPr="00AC7EBB" w:rsidRDefault="004C2BAB"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Apartment capacity, Layout, and in-room facilities</w:t>
            </w:r>
          </w:p>
        </w:tc>
        <w:tc>
          <w:tcPr>
            <w:tcW w:w="1953" w:type="dxa"/>
            <w:tcBorders>
              <w:left w:val="none" w:sz="0" w:space="0" w:color="auto"/>
              <w:right w:val="none" w:sz="0" w:space="0" w:color="auto"/>
            </w:tcBorders>
            <w:shd w:val="clear" w:color="auto" w:fill="FFFFFF" w:themeFill="background1"/>
          </w:tcPr>
          <w:p w14:paraId="5C0BF35B" w14:textId="77777777" w:rsidR="00AC7EBB" w:rsidRPr="00AC7EBB" w:rsidRDefault="00AC7EB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4F66AB01" w14:textId="6402D756" w:rsidR="004C2BAB" w:rsidRPr="00AC7EBB" w:rsidRDefault="004C2BA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A2</w:t>
            </w:r>
          </w:p>
        </w:tc>
        <w:tc>
          <w:tcPr>
            <w:tcW w:w="1957" w:type="dxa"/>
            <w:tcBorders>
              <w:left w:val="none" w:sz="0" w:space="0" w:color="auto"/>
            </w:tcBorders>
            <w:shd w:val="clear" w:color="auto" w:fill="FFFFFF" w:themeFill="background1"/>
            <w:vAlign w:val="center"/>
          </w:tcPr>
          <w:p w14:paraId="46724690" w14:textId="77777777" w:rsidR="00AC7EBB" w:rsidRPr="00AC7EBB" w:rsidRDefault="00AC7EBB" w:rsidP="00D64A17">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p w14:paraId="30BB2E44" w14:textId="5183C03A" w:rsidR="004C2BAB" w:rsidRPr="00AC7EBB" w:rsidRDefault="002B469C" w:rsidP="00D64A17">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AC7EBB">
              <w:rPr>
                <w:rFonts w:ascii="Arial" w:hAnsi="Arial" w:cs="Arial"/>
                <w:color w:val="000000"/>
              </w:rPr>
              <w:t>9</w:t>
            </w:r>
            <w:r w:rsidR="004C2BAB" w:rsidRPr="00AC7EBB">
              <w:rPr>
                <w:rFonts w:ascii="Arial" w:hAnsi="Arial" w:cs="Arial"/>
                <w:color w:val="000000"/>
              </w:rPr>
              <w:t>.0%</w:t>
            </w:r>
          </w:p>
        </w:tc>
      </w:tr>
      <w:tr w:rsidR="004C2BAB" w:rsidRPr="00AC7EBB" w14:paraId="40C2335F"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1FDE94BA"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7BC26527" w14:textId="77777777" w:rsidR="00AC7EBB" w:rsidRPr="00AC7EBB" w:rsidRDefault="00AC7EB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p w14:paraId="38FC705F" w14:textId="2909E5D2"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Provider site location</w:t>
            </w:r>
          </w:p>
        </w:tc>
        <w:tc>
          <w:tcPr>
            <w:tcW w:w="1953" w:type="dxa"/>
            <w:tcBorders>
              <w:left w:val="none" w:sz="0" w:space="0" w:color="auto"/>
              <w:right w:val="none" w:sz="0" w:space="0" w:color="auto"/>
            </w:tcBorders>
            <w:shd w:val="clear" w:color="auto" w:fill="FFFFFF" w:themeFill="background1"/>
          </w:tcPr>
          <w:p w14:paraId="48F66AAB"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6FCD52" w14:textId="6BAF8E63"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A3</w:t>
            </w:r>
          </w:p>
        </w:tc>
        <w:tc>
          <w:tcPr>
            <w:tcW w:w="1957" w:type="dxa"/>
            <w:tcBorders>
              <w:left w:val="none" w:sz="0" w:space="0" w:color="auto"/>
            </w:tcBorders>
            <w:shd w:val="clear" w:color="auto" w:fill="FFFFFF" w:themeFill="background1"/>
            <w:vAlign w:val="center"/>
          </w:tcPr>
          <w:p w14:paraId="7AC2D3B1"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27249057" w14:textId="306701F5" w:rsidR="004C2BAB" w:rsidRPr="00AC7EBB" w:rsidRDefault="002B469C"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7EBB">
              <w:rPr>
                <w:rFonts w:ascii="Arial" w:hAnsi="Arial" w:cs="Arial"/>
                <w:color w:val="000000"/>
              </w:rPr>
              <w:t>4</w:t>
            </w:r>
            <w:r w:rsidR="004C2BAB" w:rsidRPr="00AC7EBB">
              <w:rPr>
                <w:rFonts w:ascii="Arial" w:hAnsi="Arial" w:cs="Arial"/>
                <w:color w:val="000000"/>
              </w:rPr>
              <w:t>.0%</w:t>
            </w:r>
          </w:p>
        </w:tc>
      </w:tr>
      <w:tr w:rsidR="004C2BAB" w:rsidRPr="00AC7EBB" w14:paraId="3C11B17E" w14:textId="77777777" w:rsidTr="00AC7EBB">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287" w:type="dxa"/>
            <w:gridSpan w:val="4"/>
            <w:shd w:val="clear" w:color="auto" w:fill="FFFFFF" w:themeFill="background1"/>
          </w:tcPr>
          <w:p w14:paraId="75398E36" w14:textId="77777777" w:rsidR="004C2BAB" w:rsidRPr="00AC7EBB" w:rsidRDefault="004C2BAB" w:rsidP="00D64A17">
            <w:pPr>
              <w:rPr>
                <w:rFonts w:cs="Arial"/>
                <w:color w:val="000000"/>
              </w:rPr>
            </w:pPr>
          </w:p>
        </w:tc>
      </w:tr>
      <w:tr w:rsidR="004C2BAB" w:rsidRPr="00AC7EBB" w14:paraId="167AB56D"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val="restart"/>
            <w:tcBorders>
              <w:right w:val="none" w:sz="0" w:space="0" w:color="auto"/>
            </w:tcBorders>
            <w:shd w:val="clear" w:color="auto" w:fill="FFFFFF" w:themeFill="background1"/>
          </w:tcPr>
          <w:p w14:paraId="0DD2FCA1" w14:textId="77777777" w:rsidR="004C2BAB" w:rsidRPr="00AC7EBB" w:rsidRDefault="004C2BAB" w:rsidP="00D64A17">
            <w:pPr>
              <w:jc w:val="left"/>
              <w:rPr>
                <w:rFonts w:ascii="Arial" w:hAnsi="Arial" w:cs="Arial"/>
                <w:u w:val="single"/>
              </w:rPr>
            </w:pPr>
            <w:r w:rsidRPr="00AC7EBB">
              <w:rPr>
                <w:rFonts w:ascii="Arial" w:hAnsi="Arial" w:cs="Arial"/>
                <w:u w:val="single"/>
              </w:rPr>
              <w:t>Section B</w:t>
            </w:r>
          </w:p>
          <w:p w14:paraId="72325565" w14:textId="03D035D8" w:rsidR="004C2BAB" w:rsidRPr="00AC7EBB" w:rsidRDefault="004C2BAB" w:rsidP="00D64A17">
            <w:pPr>
              <w:jc w:val="left"/>
              <w:rPr>
                <w:rFonts w:ascii="Arial" w:hAnsi="Arial" w:cs="Arial"/>
              </w:rPr>
            </w:pPr>
            <w:r w:rsidRPr="00AC7EBB">
              <w:rPr>
                <w:rFonts w:ascii="Arial" w:hAnsi="Arial" w:cs="Arial"/>
              </w:rPr>
              <w:t>Contract Standards (1</w:t>
            </w:r>
            <w:r w:rsidR="006306D4" w:rsidRPr="00AC7EBB">
              <w:rPr>
                <w:rFonts w:ascii="Arial" w:hAnsi="Arial" w:cs="Arial"/>
              </w:rPr>
              <w:t>5</w:t>
            </w:r>
            <w:r w:rsidRPr="00AC7EBB">
              <w:rPr>
                <w:rFonts w:ascii="Arial" w:hAnsi="Arial" w:cs="Arial"/>
              </w:rPr>
              <w:t>%)</w:t>
            </w:r>
          </w:p>
          <w:p w14:paraId="10030AA4" w14:textId="77777777" w:rsidR="004C2BAB" w:rsidRPr="00AC7EBB" w:rsidRDefault="004C2BAB" w:rsidP="00D64A17">
            <w:pPr>
              <w:jc w:val="left"/>
              <w:rPr>
                <w:rFonts w:ascii="Arial" w:hAnsi="Arial" w:cs="Arial"/>
              </w:rPr>
            </w:pPr>
          </w:p>
          <w:p w14:paraId="5FBBEE4C" w14:textId="77777777" w:rsidR="004C2BAB" w:rsidRPr="00AC7EBB" w:rsidRDefault="004C2BAB" w:rsidP="00D64A17">
            <w:pPr>
              <w:jc w:val="left"/>
              <w:rPr>
                <w:rFonts w:ascii="Arial" w:hAnsi="Arial" w:cs="Arial"/>
                <w:b w:val="0"/>
                <w:bCs w:val="0"/>
              </w:rPr>
            </w:pPr>
          </w:p>
          <w:p w14:paraId="47B1C6B4" w14:textId="77777777" w:rsidR="004C2BAB" w:rsidRPr="00AC7EBB" w:rsidRDefault="004C2BAB" w:rsidP="00D64A17">
            <w:pPr>
              <w:jc w:val="left"/>
              <w:rPr>
                <w:rFonts w:ascii="Arial" w:hAnsi="Arial" w:cs="Arial"/>
              </w:rPr>
            </w:pPr>
            <w:r w:rsidRPr="00AC7EBB">
              <w:rPr>
                <w:rFonts w:ascii="Arial" w:hAnsi="Arial" w:cs="Arial"/>
              </w:rPr>
              <w:t>Price</w:t>
            </w:r>
          </w:p>
          <w:p w14:paraId="0A20D337" w14:textId="77777777" w:rsidR="004C2BAB" w:rsidRPr="00AC7EBB" w:rsidRDefault="004C2BAB" w:rsidP="00D64A17">
            <w:pPr>
              <w:jc w:val="left"/>
              <w:rPr>
                <w:rFonts w:ascii="Arial" w:hAnsi="Arial" w:cs="Arial"/>
              </w:rPr>
            </w:pPr>
            <w:r w:rsidRPr="00AC7EBB">
              <w:rPr>
                <w:rFonts w:ascii="Arial" w:hAnsi="Arial" w:cs="Arial"/>
              </w:rPr>
              <w:t>(30%)</w:t>
            </w:r>
          </w:p>
        </w:tc>
        <w:tc>
          <w:tcPr>
            <w:tcW w:w="3186" w:type="dxa"/>
            <w:tcBorders>
              <w:left w:val="none" w:sz="0" w:space="0" w:color="auto"/>
              <w:right w:val="none" w:sz="0" w:space="0" w:color="auto"/>
            </w:tcBorders>
            <w:shd w:val="clear" w:color="auto" w:fill="FFFFFF" w:themeFill="background1"/>
          </w:tcPr>
          <w:p w14:paraId="2853A712" w14:textId="77777777"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Block management policy, Cancellations and Flexibility</w:t>
            </w:r>
          </w:p>
        </w:tc>
        <w:tc>
          <w:tcPr>
            <w:tcW w:w="1953" w:type="dxa"/>
            <w:tcBorders>
              <w:left w:val="none" w:sz="0" w:space="0" w:color="auto"/>
              <w:right w:val="none" w:sz="0" w:space="0" w:color="auto"/>
            </w:tcBorders>
            <w:shd w:val="clear" w:color="auto" w:fill="FFFFFF" w:themeFill="background1"/>
          </w:tcPr>
          <w:p w14:paraId="7B2FDFD3"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3D18F5" w14:textId="132B3228"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B1</w:t>
            </w:r>
          </w:p>
        </w:tc>
        <w:tc>
          <w:tcPr>
            <w:tcW w:w="1957" w:type="dxa"/>
            <w:tcBorders>
              <w:left w:val="none" w:sz="0" w:space="0" w:color="auto"/>
            </w:tcBorders>
            <w:shd w:val="clear" w:color="auto" w:fill="FFFFFF" w:themeFill="background1"/>
            <w:vAlign w:val="center"/>
          </w:tcPr>
          <w:p w14:paraId="0B5ADCF2"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3EF34A6B" w14:textId="76AAA3CD"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7EBB">
              <w:rPr>
                <w:rFonts w:ascii="Arial" w:hAnsi="Arial" w:cs="Arial"/>
                <w:color w:val="000000"/>
              </w:rPr>
              <w:t>1</w:t>
            </w:r>
            <w:r w:rsidR="002B469C" w:rsidRPr="00AC7EBB">
              <w:rPr>
                <w:rFonts w:ascii="Arial" w:hAnsi="Arial" w:cs="Arial"/>
                <w:color w:val="000000"/>
              </w:rPr>
              <w:t>0</w:t>
            </w:r>
            <w:r w:rsidRPr="00AC7EBB">
              <w:rPr>
                <w:rFonts w:ascii="Arial" w:hAnsi="Arial" w:cs="Arial"/>
                <w:color w:val="000000"/>
              </w:rPr>
              <w:t>.0%</w:t>
            </w:r>
          </w:p>
        </w:tc>
      </w:tr>
      <w:tr w:rsidR="004C2BAB" w:rsidRPr="00AC7EBB" w14:paraId="7BF6D278" w14:textId="77777777" w:rsidTr="00AC7EB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7C8EE62B"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03A9CD91" w14:textId="77777777" w:rsidR="006306D4" w:rsidRPr="00AC7EBB" w:rsidRDefault="006306D4"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p>
          <w:p w14:paraId="1120FC15" w14:textId="5D270E3B" w:rsidR="004C2BAB" w:rsidRPr="00AC7EBB" w:rsidRDefault="006D6E1C"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 xml:space="preserve">Invoicing </w:t>
            </w:r>
          </w:p>
        </w:tc>
        <w:tc>
          <w:tcPr>
            <w:tcW w:w="1953" w:type="dxa"/>
            <w:tcBorders>
              <w:left w:val="none" w:sz="0" w:space="0" w:color="auto"/>
              <w:right w:val="none" w:sz="0" w:space="0" w:color="auto"/>
            </w:tcBorders>
            <w:shd w:val="clear" w:color="auto" w:fill="FFFFFF" w:themeFill="background1"/>
          </w:tcPr>
          <w:p w14:paraId="3B6D5380" w14:textId="77777777" w:rsidR="006306D4" w:rsidRPr="00AC7EBB" w:rsidRDefault="006306D4"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397359DE" w14:textId="1FC9BB6B" w:rsidR="004C2BAB" w:rsidRPr="00AC7EBB" w:rsidRDefault="004C2BAB" w:rsidP="006306D4">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B</w:t>
            </w:r>
            <w:r w:rsidR="006D6E1C">
              <w:rPr>
                <w:rFonts w:ascii="Arial" w:hAnsi="Arial" w:cs="Arial"/>
              </w:rPr>
              <w:t>3</w:t>
            </w:r>
          </w:p>
        </w:tc>
        <w:tc>
          <w:tcPr>
            <w:tcW w:w="1957" w:type="dxa"/>
            <w:tcBorders>
              <w:left w:val="none" w:sz="0" w:space="0" w:color="auto"/>
            </w:tcBorders>
            <w:shd w:val="clear" w:color="auto" w:fill="FFFFFF" w:themeFill="background1"/>
            <w:vAlign w:val="center"/>
          </w:tcPr>
          <w:p w14:paraId="4099AB9A" w14:textId="77777777" w:rsidR="006306D4" w:rsidRPr="00AC7EBB" w:rsidRDefault="006306D4" w:rsidP="006306D4">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p w14:paraId="194B61E2" w14:textId="21B46934" w:rsidR="004C2BAB" w:rsidRPr="00AC7EBB" w:rsidRDefault="006D6E1C" w:rsidP="006306D4">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5</w:t>
            </w:r>
            <w:r w:rsidR="004C2BAB" w:rsidRPr="00AC7EBB">
              <w:rPr>
                <w:rFonts w:ascii="Arial" w:hAnsi="Arial" w:cs="Arial"/>
                <w:color w:val="000000"/>
              </w:rPr>
              <w:t>.0%</w:t>
            </w:r>
          </w:p>
        </w:tc>
      </w:tr>
      <w:tr w:rsidR="004C2BAB" w:rsidRPr="00AC7EBB" w14:paraId="18841BA3"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46F54EB6"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0CB113AE" w14:textId="77777777" w:rsidR="006306D4" w:rsidRPr="00AC7EBB" w:rsidRDefault="006306D4"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p w14:paraId="4BD9858A" w14:textId="3E59CCAB" w:rsidR="004C2BAB" w:rsidRPr="00AC7EBB" w:rsidRDefault="006D6E1C"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Price</w:t>
            </w:r>
          </w:p>
        </w:tc>
        <w:tc>
          <w:tcPr>
            <w:tcW w:w="1953" w:type="dxa"/>
            <w:tcBorders>
              <w:left w:val="none" w:sz="0" w:space="0" w:color="auto"/>
              <w:right w:val="none" w:sz="0" w:space="0" w:color="auto"/>
            </w:tcBorders>
            <w:shd w:val="clear" w:color="auto" w:fill="FFFFFF" w:themeFill="background1"/>
          </w:tcPr>
          <w:p w14:paraId="17799894" w14:textId="77777777" w:rsidR="006306D4" w:rsidRPr="00AC7EBB" w:rsidRDefault="006306D4"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4EEC6" w14:textId="217878F7"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B</w:t>
            </w:r>
            <w:r w:rsidR="006D6E1C">
              <w:rPr>
                <w:rFonts w:ascii="Arial" w:hAnsi="Arial" w:cs="Arial"/>
              </w:rPr>
              <w:t>2</w:t>
            </w:r>
          </w:p>
        </w:tc>
        <w:tc>
          <w:tcPr>
            <w:tcW w:w="1957" w:type="dxa"/>
            <w:tcBorders>
              <w:left w:val="none" w:sz="0" w:space="0" w:color="auto"/>
            </w:tcBorders>
            <w:shd w:val="clear" w:color="auto" w:fill="FFFFFF" w:themeFill="background1"/>
            <w:vAlign w:val="center"/>
          </w:tcPr>
          <w:p w14:paraId="433C5882" w14:textId="77777777" w:rsidR="006306D4" w:rsidRPr="00AC7EBB" w:rsidRDefault="006306D4"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53A9147F" w14:textId="1E99B416" w:rsidR="004C2BAB" w:rsidRPr="00AC7EBB" w:rsidRDefault="006D6E1C"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30</w:t>
            </w:r>
            <w:r w:rsidR="004C2BAB" w:rsidRPr="00AC7EBB">
              <w:rPr>
                <w:rFonts w:ascii="Arial" w:hAnsi="Arial" w:cs="Arial"/>
                <w:color w:val="000000"/>
              </w:rPr>
              <w:t>.0%</w:t>
            </w:r>
          </w:p>
        </w:tc>
      </w:tr>
      <w:tr w:rsidR="004C2BAB" w:rsidRPr="00AC7EBB" w14:paraId="6B30DB40" w14:textId="77777777" w:rsidTr="00AC7EBB">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287" w:type="dxa"/>
            <w:gridSpan w:val="4"/>
            <w:shd w:val="clear" w:color="auto" w:fill="FFFFFF" w:themeFill="background1"/>
          </w:tcPr>
          <w:p w14:paraId="1F250B57" w14:textId="77777777" w:rsidR="004C2BAB" w:rsidRPr="00AC7EBB" w:rsidRDefault="004C2BAB" w:rsidP="00D64A17">
            <w:pPr>
              <w:rPr>
                <w:rFonts w:cs="Arial"/>
                <w:color w:val="000000"/>
              </w:rPr>
            </w:pPr>
          </w:p>
        </w:tc>
      </w:tr>
      <w:tr w:rsidR="004C2BAB" w:rsidRPr="00AC7EBB" w14:paraId="20BF9BF4"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val="restart"/>
            <w:tcBorders>
              <w:right w:val="none" w:sz="0" w:space="0" w:color="auto"/>
            </w:tcBorders>
            <w:shd w:val="clear" w:color="auto" w:fill="FFFFFF" w:themeFill="background1"/>
          </w:tcPr>
          <w:p w14:paraId="4C580D80" w14:textId="77777777" w:rsidR="004C2BAB" w:rsidRPr="00AC7EBB" w:rsidRDefault="004C2BAB" w:rsidP="00D64A17">
            <w:pPr>
              <w:jc w:val="left"/>
              <w:rPr>
                <w:rFonts w:ascii="Arial" w:hAnsi="Arial" w:cs="Arial"/>
                <w:u w:val="single"/>
              </w:rPr>
            </w:pPr>
            <w:r w:rsidRPr="00AC7EBB">
              <w:rPr>
                <w:rFonts w:ascii="Arial" w:hAnsi="Arial" w:cs="Arial"/>
                <w:u w:val="single"/>
              </w:rPr>
              <w:t>Section C</w:t>
            </w:r>
          </w:p>
          <w:p w14:paraId="690ACD07" w14:textId="77777777" w:rsidR="004C2BAB" w:rsidRPr="00AC7EBB" w:rsidRDefault="004C2BAB" w:rsidP="00D64A17">
            <w:pPr>
              <w:jc w:val="left"/>
              <w:rPr>
                <w:rFonts w:ascii="Arial" w:hAnsi="Arial" w:cs="Arial"/>
              </w:rPr>
            </w:pPr>
            <w:r w:rsidRPr="00AC7EBB">
              <w:rPr>
                <w:rFonts w:ascii="Arial" w:hAnsi="Arial" w:cs="Arial"/>
              </w:rPr>
              <w:t>Facilities, Staff and Environment</w:t>
            </w:r>
          </w:p>
          <w:p w14:paraId="5E68641A" w14:textId="6FDC1C44" w:rsidR="004C2BAB" w:rsidRPr="00AC7EBB" w:rsidRDefault="004C2BAB" w:rsidP="00D64A17">
            <w:pPr>
              <w:jc w:val="left"/>
              <w:rPr>
                <w:rFonts w:ascii="Arial" w:hAnsi="Arial" w:cs="Arial"/>
              </w:rPr>
            </w:pPr>
            <w:r w:rsidRPr="00AC7EBB">
              <w:rPr>
                <w:rFonts w:ascii="Arial" w:hAnsi="Arial" w:cs="Arial"/>
              </w:rPr>
              <w:t>(</w:t>
            </w:r>
            <w:r w:rsidR="00AC7EBB" w:rsidRPr="00AC7EBB">
              <w:rPr>
                <w:rFonts w:ascii="Arial" w:hAnsi="Arial" w:cs="Arial"/>
              </w:rPr>
              <w:t>34</w:t>
            </w:r>
            <w:r w:rsidRPr="00AC7EBB">
              <w:rPr>
                <w:rFonts w:ascii="Arial" w:hAnsi="Arial" w:cs="Arial"/>
              </w:rPr>
              <w:t>%)</w:t>
            </w:r>
          </w:p>
        </w:tc>
        <w:tc>
          <w:tcPr>
            <w:tcW w:w="3186" w:type="dxa"/>
            <w:tcBorders>
              <w:left w:val="none" w:sz="0" w:space="0" w:color="auto"/>
              <w:right w:val="none" w:sz="0" w:space="0" w:color="auto"/>
            </w:tcBorders>
            <w:shd w:val="clear" w:color="auto" w:fill="FFFFFF" w:themeFill="background1"/>
          </w:tcPr>
          <w:p w14:paraId="3FA04F8D" w14:textId="77777777" w:rsidR="006306D4" w:rsidRPr="00AC7EBB" w:rsidRDefault="006306D4"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p w14:paraId="65D51C20" w14:textId="7D1C3EC0"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Other on-site facilities</w:t>
            </w:r>
          </w:p>
        </w:tc>
        <w:tc>
          <w:tcPr>
            <w:tcW w:w="1953" w:type="dxa"/>
            <w:tcBorders>
              <w:left w:val="none" w:sz="0" w:space="0" w:color="auto"/>
              <w:right w:val="none" w:sz="0" w:space="0" w:color="auto"/>
            </w:tcBorders>
            <w:shd w:val="clear" w:color="auto" w:fill="FFFFFF" w:themeFill="background1"/>
          </w:tcPr>
          <w:p w14:paraId="3F060E13" w14:textId="77777777" w:rsidR="006306D4" w:rsidRPr="00AC7EBB" w:rsidRDefault="006306D4"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A4D9EE" w14:textId="04189B2F"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C1</w:t>
            </w:r>
          </w:p>
        </w:tc>
        <w:tc>
          <w:tcPr>
            <w:tcW w:w="1957" w:type="dxa"/>
            <w:tcBorders>
              <w:left w:val="none" w:sz="0" w:space="0" w:color="auto"/>
            </w:tcBorders>
            <w:shd w:val="clear" w:color="auto" w:fill="FFFFFF" w:themeFill="background1"/>
            <w:vAlign w:val="center"/>
          </w:tcPr>
          <w:p w14:paraId="2AB62ED1" w14:textId="77777777" w:rsidR="006306D4" w:rsidRPr="00AC7EBB" w:rsidRDefault="006306D4"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3E49654A" w14:textId="6656CAFD" w:rsidR="004C2BAB" w:rsidRPr="00AC7EBB" w:rsidRDefault="002B469C"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7EBB">
              <w:rPr>
                <w:rFonts w:ascii="Arial" w:hAnsi="Arial" w:cs="Arial"/>
                <w:color w:val="000000"/>
              </w:rPr>
              <w:t>11</w:t>
            </w:r>
            <w:r w:rsidR="004C2BAB" w:rsidRPr="00AC7EBB">
              <w:rPr>
                <w:rFonts w:ascii="Arial" w:hAnsi="Arial" w:cs="Arial"/>
                <w:color w:val="000000"/>
              </w:rPr>
              <w:t>%</w:t>
            </w:r>
          </w:p>
        </w:tc>
      </w:tr>
      <w:tr w:rsidR="004C2BAB" w:rsidRPr="00AC7EBB" w14:paraId="0784697B" w14:textId="77777777" w:rsidTr="00AC7EB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71CEB1D6"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623EFD64" w14:textId="77777777" w:rsidR="006306D4" w:rsidRPr="00AC7EBB" w:rsidRDefault="006306D4"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p>
          <w:p w14:paraId="2189428D" w14:textId="2A2ED8C6" w:rsidR="004C2BAB" w:rsidRPr="00AC7EBB" w:rsidRDefault="004C2BAB"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Staffing and on-site support</w:t>
            </w:r>
          </w:p>
        </w:tc>
        <w:tc>
          <w:tcPr>
            <w:tcW w:w="1953" w:type="dxa"/>
            <w:tcBorders>
              <w:left w:val="none" w:sz="0" w:space="0" w:color="auto"/>
              <w:right w:val="none" w:sz="0" w:space="0" w:color="auto"/>
            </w:tcBorders>
            <w:shd w:val="clear" w:color="auto" w:fill="FFFFFF" w:themeFill="background1"/>
          </w:tcPr>
          <w:p w14:paraId="023F2C1A" w14:textId="77777777" w:rsidR="006306D4" w:rsidRPr="00AC7EBB" w:rsidRDefault="006306D4"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29CACC9A" w14:textId="258BE0E3" w:rsidR="004C2BAB" w:rsidRPr="00AC7EBB" w:rsidRDefault="004C2BA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C2</w:t>
            </w:r>
          </w:p>
        </w:tc>
        <w:tc>
          <w:tcPr>
            <w:tcW w:w="1957" w:type="dxa"/>
            <w:tcBorders>
              <w:left w:val="none" w:sz="0" w:space="0" w:color="auto"/>
            </w:tcBorders>
            <w:shd w:val="clear" w:color="auto" w:fill="FFFFFF" w:themeFill="background1"/>
            <w:vAlign w:val="center"/>
          </w:tcPr>
          <w:p w14:paraId="6417FE52" w14:textId="78ED2BCD" w:rsidR="004C2BAB" w:rsidRPr="00AC7EBB" w:rsidRDefault="002B469C" w:rsidP="00D64A17">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AC7EBB">
              <w:rPr>
                <w:rFonts w:ascii="Arial" w:hAnsi="Arial" w:cs="Arial"/>
                <w:color w:val="000000"/>
              </w:rPr>
              <w:t>5</w:t>
            </w:r>
            <w:r w:rsidR="004C2BAB" w:rsidRPr="00AC7EBB">
              <w:rPr>
                <w:rFonts w:ascii="Arial" w:hAnsi="Arial" w:cs="Arial"/>
                <w:color w:val="000000"/>
              </w:rPr>
              <w:t>.0%</w:t>
            </w:r>
          </w:p>
        </w:tc>
      </w:tr>
      <w:tr w:rsidR="004C2BAB" w:rsidRPr="00AC7EBB" w14:paraId="1A6BDF23"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7DCF576A"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6E6C7710" w14:textId="77777777" w:rsidR="00AC7EBB" w:rsidRPr="00AC7EBB" w:rsidRDefault="00AC7EB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p w14:paraId="16598581" w14:textId="251D41A7"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Environmental sustainability</w:t>
            </w:r>
          </w:p>
        </w:tc>
        <w:tc>
          <w:tcPr>
            <w:tcW w:w="1953" w:type="dxa"/>
            <w:tcBorders>
              <w:left w:val="none" w:sz="0" w:space="0" w:color="auto"/>
              <w:right w:val="none" w:sz="0" w:space="0" w:color="auto"/>
            </w:tcBorders>
            <w:shd w:val="clear" w:color="auto" w:fill="FFFFFF" w:themeFill="background1"/>
          </w:tcPr>
          <w:p w14:paraId="44027F59"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363736B" w14:textId="52208105"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C3</w:t>
            </w:r>
          </w:p>
        </w:tc>
        <w:tc>
          <w:tcPr>
            <w:tcW w:w="1957" w:type="dxa"/>
            <w:tcBorders>
              <w:left w:val="none" w:sz="0" w:space="0" w:color="auto"/>
            </w:tcBorders>
            <w:shd w:val="clear" w:color="auto" w:fill="FFFFFF" w:themeFill="background1"/>
            <w:vAlign w:val="center"/>
          </w:tcPr>
          <w:p w14:paraId="194F8346" w14:textId="770A89DC" w:rsidR="004C2BAB" w:rsidRPr="00AC7EBB" w:rsidRDefault="002B469C"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7EBB">
              <w:rPr>
                <w:rFonts w:ascii="Arial" w:hAnsi="Arial" w:cs="Arial"/>
                <w:color w:val="000000"/>
              </w:rPr>
              <w:t>10</w:t>
            </w:r>
            <w:r w:rsidR="004C2BAB" w:rsidRPr="00AC7EBB">
              <w:rPr>
                <w:rFonts w:ascii="Arial" w:hAnsi="Arial" w:cs="Arial"/>
                <w:color w:val="000000"/>
              </w:rPr>
              <w:t>.0%</w:t>
            </w:r>
          </w:p>
        </w:tc>
      </w:tr>
      <w:tr w:rsidR="004C2BAB" w:rsidRPr="00AC7EBB" w14:paraId="6D776BC8" w14:textId="77777777" w:rsidTr="00AC7EB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375BF8DD" w14:textId="77777777" w:rsidR="004C2BAB" w:rsidRPr="00AC7EBB" w:rsidRDefault="004C2BAB" w:rsidP="00D64A17">
            <w:pPr>
              <w:jc w:val="left"/>
              <w:rPr>
                <w:rFonts w:ascii="Arial" w:hAnsi="Arial" w:cs="Arial"/>
              </w:rPr>
            </w:pPr>
          </w:p>
        </w:tc>
        <w:tc>
          <w:tcPr>
            <w:tcW w:w="3186" w:type="dxa"/>
            <w:tcBorders>
              <w:left w:val="none" w:sz="0" w:space="0" w:color="auto"/>
              <w:right w:val="none" w:sz="0" w:space="0" w:color="auto"/>
            </w:tcBorders>
            <w:shd w:val="clear" w:color="auto" w:fill="FFFFFF" w:themeFill="background1"/>
          </w:tcPr>
          <w:p w14:paraId="549DBA19" w14:textId="77777777" w:rsidR="00AC7EBB" w:rsidRPr="00AC7EBB" w:rsidRDefault="00AC7EBB"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p>
          <w:p w14:paraId="5E670422" w14:textId="2EDC4DB4" w:rsidR="004C2BAB" w:rsidRPr="00AC7EBB" w:rsidRDefault="004C2BAB"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Health &amp; Safety</w:t>
            </w:r>
          </w:p>
        </w:tc>
        <w:tc>
          <w:tcPr>
            <w:tcW w:w="1953" w:type="dxa"/>
            <w:tcBorders>
              <w:left w:val="none" w:sz="0" w:space="0" w:color="auto"/>
              <w:right w:val="none" w:sz="0" w:space="0" w:color="auto"/>
            </w:tcBorders>
            <w:shd w:val="clear" w:color="auto" w:fill="FFFFFF" w:themeFill="background1"/>
          </w:tcPr>
          <w:p w14:paraId="0DF65CA9" w14:textId="77777777" w:rsidR="00AC7EBB" w:rsidRPr="00AC7EBB" w:rsidRDefault="00AC7EB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311681FD" w14:textId="41F92467" w:rsidR="004C2BAB" w:rsidRPr="00AC7EBB" w:rsidRDefault="004C2BA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C4</w:t>
            </w:r>
          </w:p>
        </w:tc>
        <w:tc>
          <w:tcPr>
            <w:tcW w:w="1957" w:type="dxa"/>
            <w:tcBorders>
              <w:left w:val="none" w:sz="0" w:space="0" w:color="auto"/>
            </w:tcBorders>
            <w:shd w:val="clear" w:color="auto" w:fill="FFFFFF" w:themeFill="background1"/>
            <w:vAlign w:val="center"/>
          </w:tcPr>
          <w:p w14:paraId="4785A77E" w14:textId="439A7F63" w:rsidR="004C2BAB" w:rsidRPr="00AC7EBB" w:rsidRDefault="002B469C" w:rsidP="00D64A17">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AC7EBB">
              <w:rPr>
                <w:rFonts w:ascii="Arial" w:hAnsi="Arial" w:cs="Arial"/>
                <w:color w:val="000000"/>
              </w:rPr>
              <w:t>8</w:t>
            </w:r>
            <w:r w:rsidR="004C2BAB" w:rsidRPr="00AC7EBB">
              <w:rPr>
                <w:rFonts w:ascii="Arial" w:hAnsi="Arial" w:cs="Arial"/>
                <w:color w:val="000000"/>
              </w:rPr>
              <w:t>.0%</w:t>
            </w:r>
          </w:p>
        </w:tc>
      </w:tr>
      <w:tr w:rsidR="004C2BAB" w:rsidRPr="00AC7EBB" w14:paraId="06D3991A" w14:textId="77777777" w:rsidTr="00AC7EB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191" w:type="dxa"/>
            <w:tcBorders>
              <w:right w:val="none" w:sz="0" w:space="0" w:color="auto"/>
            </w:tcBorders>
            <w:shd w:val="clear" w:color="auto" w:fill="FFFFFF" w:themeFill="background1"/>
          </w:tcPr>
          <w:p w14:paraId="196EBDC9" w14:textId="77777777" w:rsidR="004C2BAB" w:rsidRPr="00AC7EBB" w:rsidRDefault="004C2BAB" w:rsidP="00D64A17">
            <w:pPr>
              <w:jc w:val="left"/>
              <w:rPr>
                <w:rFonts w:cs="Arial"/>
              </w:rPr>
            </w:pPr>
          </w:p>
        </w:tc>
        <w:tc>
          <w:tcPr>
            <w:tcW w:w="3186" w:type="dxa"/>
            <w:tcBorders>
              <w:left w:val="none" w:sz="0" w:space="0" w:color="auto"/>
              <w:right w:val="none" w:sz="0" w:space="0" w:color="auto"/>
            </w:tcBorders>
            <w:shd w:val="clear" w:color="auto" w:fill="FFFFFF" w:themeFill="background1"/>
          </w:tcPr>
          <w:p w14:paraId="487391AD" w14:textId="77777777"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cs="Arial"/>
              </w:rPr>
            </w:pPr>
          </w:p>
        </w:tc>
        <w:tc>
          <w:tcPr>
            <w:tcW w:w="1953" w:type="dxa"/>
            <w:tcBorders>
              <w:left w:val="none" w:sz="0" w:space="0" w:color="auto"/>
              <w:right w:val="none" w:sz="0" w:space="0" w:color="auto"/>
            </w:tcBorders>
            <w:shd w:val="clear" w:color="auto" w:fill="FFFFFF" w:themeFill="background1"/>
          </w:tcPr>
          <w:p w14:paraId="14A86288" w14:textId="77777777"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cs="Arial"/>
              </w:rPr>
            </w:pPr>
          </w:p>
        </w:tc>
        <w:tc>
          <w:tcPr>
            <w:tcW w:w="1957" w:type="dxa"/>
            <w:tcBorders>
              <w:left w:val="none" w:sz="0" w:space="0" w:color="auto"/>
            </w:tcBorders>
            <w:shd w:val="clear" w:color="auto" w:fill="FFFFFF" w:themeFill="background1"/>
            <w:vAlign w:val="center"/>
          </w:tcPr>
          <w:p w14:paraId="1AD8B63A" w14:textId="77777777"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4C2BAB" w:rsidRPr="00AC7EBB" w14:paraId="2F43177C" w14:textId="77777777" w:rsidTr="00AC7EB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val="restart"/>
            <w:tcBorders>
              <w:right w:val="none" w:sz="0" w:space="0" w:color="auto"/>
            </w:tcBorders>
            <w:shd w:val="clear" w:color="auto" w:fill="FFFFFF" w:themeFill="background1"/>
          </w:tcPr>
          <w:p w14:paraId="7EA53F9A" w14:textId="77777777" w:rsidR="004C2BAB" w:rsidRPr="00AC7EBB" w:rsidRDefault="004C2BAB" w:rsidP="00D64A17">
            <w:pPr>
              <w:jc w:val="left"/>
              <w:rPr>
                <w:rFonts w:ascii="Arial" w:hAnsi="Arial" w:cs="Arial"/>
                <w:u w:val="single"/>
              </w:rPr>
            </w:pPr>
            <w:r w:rsidRPr="00AC7EBB">
              <w:rPr>
                <w:rFonts w:ascii="Arial" w:hAnsi="Arial" w:cs="Arial"/>
                <w:u w:val="single"/>
              </w:rPr>
              <w:t>Section D</w:t>
            </w:r>
          </w:p>
          <w:p w14:paraId="2485E9E3" w14:textId="77777777" w:rsidR="004C2BAB" w:rsidRPr="00AC7EBB" w:rsidRDefault="004C2BAB" w:rsidP="00D64A17">
            <w:pPr>
              <w:jc w:val="left"/>
              <w:rPr>
                <w:rFonts w:ascii="Arial" w:hAnsi="Arial" w:cs="Arial"/>
              </w:rPr>
            </w:pPr>
            <w:r w:rsidRPr="00AC7EBB">
              <w:rPr>
                <w:rFonts w:ascii="Arial" w:hAnsi="Arial" w:cs="Arial"/>
              </w:rPr>
              <w:t>Quality and overall impression</w:t>
            </w:r>
          </w:p>
          <w:p w14:paraId="406A7584" w14:textId="53E18178" w:rsidR="004C2BAB" w:rsidRPr="00AC7EBB" w:rsidRDefault="004C2BAB" w:rsidP="00D64A17">
            <w:pPr>
              <w:jc w:val="left"/>
              <w:rPr>
                <w:rFonts w:ascii="Arial" w:hAnsi="Arial" w:cs="Arial"/>
              </w:rPr>
            </w:pPr>
            <w:r w:rsidRPr="00AC7EBB">
              <w:rPr>
                <w:rFonts w:ascii="Arial" w:hAnsi="Arial" w:cs="Arial"/>
              </w:rPr>
              <w:t>(</w:t>
            </w:r>
            <w:r w:rsidR="00AC7EBB" w:rsidRPr="00AC7EBB">
              <w:rPr>
                <w:rFonts w:ascii="Arial" w:hAnsi="Arial" w:cs="Arial"/>
              </w:rPr>
              <w:t>3</w:t>
            </w:r>
            <w:r w:rsidRPr="00AC7EBB">
              <w:rPr>
                <w:rFonts w:ascii="Arial" w:hAnsi="Arial" w:cs="Arial"/>
              </w:rPr>
              <w:t>%)</w:t>
            </w:r>
          </w:p>
        </w:tc>
        <w:tc>
          <w:tcPr>
            <w:tcW w:w="3186" w:type="dxa"/>
            <w:tcBorders>
              <w:left w:val="none" w:sz="0" w:space="0" w:color="auto"/>
              <w:right w:val="none" w:sz="0" w:space="0" w:color="auto"/>
            </w:tcBorders>
            <w:shd w:val="clear" w:color="auto" w:fill="FFFFFF" w:themeFill="background1"/>
          </w:tcPr>
          <w:p w14:paraId="4F2B30CE" w14:textId="77777777" w:rsidR="004C2BAB" w:rsidRPr="00AC7EBB" w:rsidRDefault="004C2BAB" w:rsidP="00D64A17">
            <w:pPr>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Interior feel and quality of appointment</w:t>
            </w:r>
          </w:p>
        </w:tc>
        <w:tc>
          <w:tcPr>
            <w:tcW w:w="1953" w:type="dxa"/>
            <w:tcBorders>
              <w:left w:val="none" w:sz="0" w:space="0" w:color="auto"/>
              <w:right w:val="none" w:sz="0" w:space="0" w:color="auto"/>
            </w:tcBorders>
            <w:shd w:val="clear" w:color="auto" w:fill="FFFFFF" w:themeFill="background1"/>
          </w:tcPr>
          <w:p w14:paraId="1896ABEF" w14:textId="77777777" w:rsidR="00AC7EBB" w:rsidRPr="00AC7EBB" w:rsidRDefault="00AC7EB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46FC1F3C" w14:textId="6A3544A0" w:rsidR="004C2BAB" w:rsidRPr="00AC7EBB" w:rsidRDefault="004C2BAB" w:rsidP="00D64A1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C7EBB">
              <w:rPr>
                <w:rFonts w:ascii="Arial" w:hAnsi="Arial" w:cs="Arial"/>
              </w:rPr>
              <w:t>D1</w:t>
            </w:r>
          </w:p>
        </w:tc>
        <w:tc>
          <w:tcPr>
            <w:tcW w:w="1957" w:type="dxa"/>
            <w:tcBorders>
              <w:left w:val="none" w:sz="0" w:space="0" w:color="auto"/>
            </w:tcBorders>
            <w:shd w:val="clear" w:color="auto" w:fill="FFFFFF" w:themeFill="background1"/>
            <w:vAlign w:val="center"/>
          </w:tcPr>
          <w:p w14:paraId="514716D0" w14:textId="036F9ED1" w:rsidR="004C2BAB" w:rsidRPr="00AC7EBB" w:rsidRDefault="002B469C" w:rsidP="00D64A17">
            <w:pP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AC7EBB">
              <w:rPr>
                <w:rFonts w:ascii="Arial" w:hAnsi="Arial" w:cs="Arial"/>
                <w:color w:val="000000"/>
              </w:rPr>
              <w:t>2</w:t>
            </w:r>
            <w:r w:rsidR="004C2BAB" w:rsidRPr="00AC7EBB">
              <w:rPr>
                <w:rFonts w:ascii="Arial" w:hAnsi="Arial" w:cs="Arial"/>
                <w:color w:val="000000"/>
              </w:rPr>
              <w:t>.</w:t>
            </w:r>
            <w:r w:rsidRPr="00AC7EBB">
              <w:rPr>
                <w:rFonts w:ascii="Arial" w:hAnsi="Arial" w:cs="Arial"/>
                <w:color w:val="000000"/>
              </w:rPr>
              <w:t>0</w:t>
            </w:r>
            <w:r w:rsidR="004C2BAB" w:rsidRPr="00AC7EBB">
              <w:rPr>
                <w:rFonts w:ascii="Arial" w:hAnsi="Arial" w:cs="Arial"/>
                <w:color w:val="000000"/>
              </w:rPr>
              <w:t>%</w:t>
            </w:r>
          </w:p>
        </w:tc>
      </w:tr>
      <w:tr w:rsidR="004C2BAB" w14:paraId="16F5CA4A" w14:textId="77777777" w:rsidTr="00AC7E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91" w:type="dxa"/>
            <w:vMerge/>
            <w:tcBorders>
              <w:right w:val="none" w:sz="0" w:space="0" w:color="auto"/>
            </w:tcBorders>
            <w:shd w:val="clear" w:color="auto" w:fill="FFFFFF" w:themeFill="background1"/>
          </w:tcPr>
          <w:p w14:paraId="3BE8B56E" w14:textId="77777777" w:rsidR="004C2BAB" w:rsidRPr="00AC7EBB" w:rsidRDefault="004C2BAB" w:rsidP="00D64A17">
            <w:pPr>
              <w:rPr>
                <w:rFonts w:ascii="Arial" w:hAnsi="Arial" w:cs="Arial"/>
              </w:rPr>
            </w:pPr>
          </w:p>
        </w:tc>
        <w:tc>
          <w:tcPr>
            <w:tcW w:w="3186" w:type="dxa"/>
            <w:tcBorders>
              <w:left w:val="none" w:sz="0" w:space="0" w:color="auto"/>
              <w:right w:val="none" w:sz="0" w:space="0" w:color="auto"/>
            </w:tcBorders>
            <w:shd w:val="clear" w:color="auto" w:fill="FFFFFF" w:themeFill="background1"/>
          </w:tcPr>
          <w:p w14:paraId="69851E71" w14:textId="77777777" w:rsidR="004C2BAB" w:rsidRPr="00AC7EBB" w:rsidRDefault="004C2BAB" w:rsidP="00D64A1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Guest satisfaction and user ratings</w:t>
            </w:r>
          </w:p>
        </w:tc>
        <w:tc>
          <w:tcPr>
            <w:tcW w:w="1953" w:type="dxa"/>
            <w:tcBorders>
              <w:left w:val="none" w:sz="0" w:space="0" w:color="auto"/>
              <w:right w:val="none" w:sz="0" w:space="0" w:color="auto"/>
            </w:tcBorders>
            <w:shd w:val="clear" w:color="auto" w:fill="FFFFFF" w:themeFill="background1"/>
          </w:tcPr>
          <w:p w14:paraId="4EB63453" w14:textId="77777777" w:rsidR="00AC7EBB" w:rsidRPr="00AC7EBB" w:rsidRDefault="00AC7EB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2EDBAF4" w14:textId="674EA253" w:rsidR="004C2BAB" w:rsidRPr="00AC7EBB" w:rsidRDefault="004C2BAB" w:rsidP="00D64A1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7EBB">
              <w:rPr>
                <w:rFonts w:ascii="Arial" w:hAnsi="Arial" w:cs="Arial"/>
              </w:rPr>
              <w:t>D2</w:t>
            </w:r>
          </w:p>
        </w:tc>
        <w:tc>
          <w:tcPr>
            <w:tcW w:w="1957" w:type="dxa"/>
            <w:tcBorders>
              <w:left w:val="none" w:sz="0" w:space="0" w:color="auto"/>
            </w:tcBorders>
            <w:shd w:val="clear" w:color="auto" w:fill="FFFFFF" w:themeFill="background1"/>
            <w:vAlign w:val="center"/>
          </w:tcPr>
          <w:p w14:paraId="6529FDAD" w14:textId="376C8019" w:rsidR="004C2BAB" w:rsidRPr="000E4811" w:rsidRDefault="002B469C" w:rsidP="00D64A1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7EBB">
              <w:rPr>
                <w:rFonts w:ascii="Arial" w:hAnsi="Arial" w:cs="Arial"/>
                <w:color w:val="000000"/>
              </w:rPr>
              <w:t>1</w:t>
            </w:r>
            <w:r w:rsidR="004C2BAB" w:rsidRPr="00AC7EBB">
              <w:rPr>
                <w:rFonts w:ascii="Arial" w:hAnsi="Arial" w:cs="Arial"/>
                <w:color w:val="000000"/>
              </w:rPr>
              <w:t>.0%</w:t>
            </w:r>
          </w:p>
        </w:tc>
      </w:tr>
    </w:tbl>
    <w:p w14:paraId="72457978" w14:textId="77777777" w:rsidR="009D2A4B" w:rsidRDefault="009D2A4B" w:rsidP="009D2A4B">
      <w:pPr>
        <w:pStyle w:val="MRNumberedHeading2"/>
        <w:numPr>
          <w:ilvl w:val="0"/>
          <w:numId w:val="0"/>
        </w:numPr>
        <w:ind w:left="851"/>
      </w:pPr>
    </w:p>
    <w:p w14:paraId="36FE4FFD" w14:textId="77777777" w:rsidR="004C2BAB" w:rsidRPr="007B1E69" w:rsidRDefault="004C2BAB" w:rsidP="00AC7EBB">
      <w:pPr>
        <w:pStyle w:val="Heading2"/>
        <w:numPr>
          <w:ilvl w:val="0"/>
          <w:numId w:val="0"/>
        </w:numPr>
        <w:ind w:hanging="1"/>
        <w:rPr>
          <w:b/>
        </w:rPr>
      </w:pPr>
      <w:r w:rsidRPr="007B1E69">
        <w:rPr>
          <w:b/>
        </w:rPr>
        <w:t>Criteria – Finance (pricing evaluation)</w:t>
      </w:r>
    </w:p>
    <w:p w14:paraId="554F5C39" w14:textId="77777777" w:rsidR="004C2BAB" w:rsidRPr="007B1E69" w:rsidRDefault="004C2BAB" w:rsidP="00AC7EBB">
      <w:pPr>
        <w:pStyle w:val="MRNumberedHeading2"/>
        <w:tabs>
          <w:tab w:val="clear" w:pos="720"/>
        </w:tabs>
        <w:rPr>
          <w:shd w:val="clear" w:color="auto" w:fill="FFFF66"/>
        </w:rPr>
      </w:pPr>
      <w:bookmarkStart w:id="99" w:name="_Toc403555176"/>
      <w:bookmarkStart w:id="100" w:name="_Ref405453282"/>
      <w:r w:rsidRPr="007B1E69">
        <w:t>Tender prices will be scored on a comparative basis, with the lowest compliant Tender (excluding any Tenders that the Authority rejects as being abnormally low or non-compliant) receiving 100% of the available marks (30% following weighting).  All other Tenders will be compared against that lowest Tender using the formul</w:t>
      </w:r>
      <w:r>
        <w:t>a:</w:t>
      </w:r>
      <w:bookmarkEnd w:id="99"/>
      <w:bookmarkEnd w:id="100"/>
    </w:p>
    <w:p w14:paraId="6091E334" w14:textId="77777777" w:rsidR="004C2BAB" w:rsidRPr="000777C4" w:rsidRDefault="004C2BAB" w:rsidP="004C2BAB">
      <w:pPr>
        <w:pStyle w:val="Heading2"/>
        <w:numPr>
          <w:ilvl w:val="0"/>
          <w:numId w:val="0"/>
        </w:numPr>
        <w:ind w:left="1700"/>
        <w:rPr>
          <w:b/>
          <w:color w:val="auto"/>
          <w:szCs w:val="24"/>
          <w:shd w:val="clear" w:color="auto" w:fill="FFFF66"/>
        </w:rPr>
      </w:pPr>
      <w:r w:rsidRPr="007B1E69">
        <w:rPr>
          <w:color w:val="auto"/>
          <w:szCs w:val="24"/>
        </w:rPr>
        <w:br/>
      </w:r>
      <w:r w:rsidRPr="000777C4">
        <w:rPr>
          <w:b/>
          <w:color w:val="auto"/>
          <w:szCs w:val="24"/>
        </w:rPr>
        <w:t xml:space="preserve">(A / B) x </w:t>
      </w:r>
      <w:r>
        <w:rPr>
          <w:b/>
          <w:color w:val="auto"/>
          <w:szCs w:val="24"/>
        </w:rPr>
        <w:t>Y</w:t>
      </w:r>
    </w:p>
    <w:p w14:paraId="57C61C54" w14:textId="77777777" w:rsidR="004C2BAB" w:rsidRPr="007B1E69" w:rsidRDefault="004C2BAB" w:rsidP="004C2BAB">
      <w:pPr>
        <w:pStyle w:val="Heading2"/>
        <w:numPr>
          <w:ilvl w:val="0"/>
          <w:numId w:val="0"/>
        </w:numPr>
        <w:ind w:left="851" w:firstLine="849"/>
        <w:rPr>
          <w:color w:val="auto"/>
          <w:szCs w:val="24"/>
          <w:shd w:val="clear" w:color="auto" w:fill="FFFF66"/>
        </w:rPr>
      </w:pPr>
      <w:r w:rsidRPr="007B1E69">
        <w:rPr>
          <w:color w:val="auto"/>
          <w:szCs w:val="24"/>
        </w:rPr>
        <w:t>A = price of lowest compliant Tender</w:t>
      </w:r>
    </w:p>
    <w:p w14:paraId="6639A592" w14:textId="77777777" w:rsidR="004C2BAB" w:rsidRDefault="004C2BAB" w:rsidP="004C2BAB">
      <w:pPr>
        <w:pStyle w:val="Heading2"/>
        <w:numPr>
          <w:ilvl w:val="0"/>
          <w:numId w:val="0"/>
        </w:numPr>
        <w:ind w:left="851" w:firstLine="849"/>
      </w:pPr>
      <w:r w:rsidRPr="007B1E69">
        <w:rPr>
          <w:color w:val="auto"/>
          <w:szCs w:val="24"/>
        </w:rPr>
        <w:t>B = price of the Tender being scored</w:t>
      </w:r>
      <w:r w:rsidRPr="007B1E69">
        <w:t xml:space="preserve">  </w:t>
      </w:r>
    </w:p>
    <w:p w14:paraId="4C91B0D3" w14:textId="5EC48CD4" w:rsidR="004C2BAB" w:rsidRDefault="004C2BAB" w:rsidP="004C2BAB">
      <w:pPr>
        <w:pStyle w:val="Heading2"/>
        <w:numPr>
          <w:ilvl w:val="0"/>
          <w:numId w:val="0"/>
        </w:numPr>
        <w:ind w:left="851" w:firstLine="849"/>
      </w:pPr>
      <w:r>
        <w:t xml:space="preserve">Y = </w:t>
      </w:r>
      <w:r w:rsidR="00AC7EBB">
        <w:t>30</w:t>
      </w:r>
      <w:r>
        <w:t xml:space="preserve">% Price criteria </w:t>
      </w:r>
    </w:p>
    <w:p w14:paraId="15450A0A" w14:textId="77777777" w:rsidR="00AC7EBB" w:rsidRDefault="00AC7EBB" w:rsidP="00AC7EBB">
      <w:pPr>
        <w:pStyle w:val="Heading2"/>
        <w:numPr>
          <w:ilvl w:val="0"/>
          <w:numId w:val="0"/>
        </w:numPr>
        <w:spacing w:after="0"/>
        <w:ind w:left="851" w:firstLine="851"/>
      </w:pPr>
    </w:p>
    <w:p w14:paraId="4914DCCB" w14:textId="77777777" w:rsidR="004C2BAB" w:rsidRDefault="004C2BAB" w:rsidP="00AC7EBB">
      <w:pPr>
        <w:pStyle w:val="MRNumberedHeading2"/>
        <w:tabs>
          <w:tab w:val="clear" w:pos="720"/>
        </w:tabs>
        <w:spacing w:before="0"/>
      </w:pPr>
      <w:bookmarkStart w:id="101" w:name="_Toc403555178"/>
      <w:r w:rsidRPr="007B1E69">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bookmarkEnd w:id="101"/>
    </w:p>
    <w:p w14:paraId="4069670D" w14:textId="77777777" w:rsidR="005702B8" w:rsidRDefault="005702B8" w:rsidP="004C2BAB">
      <w:pPr>
        <w:pStyle w:val="MRNumberedHeading2"/>
        <w:numPr>
          <w:ilvl w:val="0"/>
          <w:numId w:val="0"/>
        </w:numPr>
        <w:ind w:left="720"/>
      </w:pPr>
    </w:p>
    <w:p w14:paraId="661B9A01" w14:textId="1AE36763" w:rsidR="00BB03F9" w:rsidRPr="004C2BAB" w:rsidRDefault="00CF6718" w:rsidP="00AC7EBB">
      <w:pPr>
        <w:pStyle w:val="MRNumberedHeading1"/>
        <w:numPr>
          <w:ilvl w:val="0"/>
          <w:numId w:val="24"/>
        </w:numPr>
        <w:tabs>
          <w:tab w:val="clear" w:pos="798"/>
        </w:tabs>
        <w:ind w:left="709" w:hanging="709"/>
        <w:jc w:val="both"/>
        <w:rPr>
          <w:iCs/>
        </w:rPr>
      </w:pPr>
      <w:bookmarkStart w:id="102" w:name="_Toc403560285"/>
      <w:bookmarkStart w:id="103" w:name="_Toc403560560"/>
      <w:bookmarkStart w:id="104" w:name="_Toc403565205"/>
      <w:bookmarkStart w:id="105" w:name="_Toc403565425"/>
      <w:bookmarkStart w:id="106" w:name="_Toc403637450"/>
      <w:bookmarkStart w:id="107" w:name="_Ref405544754"/>
      <w:bookmarkStart w:id="108" w:name="_Toc187829742"/>
      <w:r w:rsidRPr="004C2BAB">
        <w:rPr>
          <w:iCs/>
        </w:rPr>
        <w:t>STAFF</w:t>
      </w:r>
      <w:bookmarkEnd w:id="102"/>
      <w:bookmarkEnd w:id="103"/>
      <w:bookmarkEnd w:id="104"/>
      <w:bookmarkEnd w:id="105"/>
      <w:bookmarkEnd w:id="106"/>
      <w:bookmarkEnd w:id="107"/>
      <w:bookmarkEnd w:id="108"/>
    </w:p>
    <w:p w14:paraId="4C33A067" w14:textId="77777777" w:rsidR="004C2BAB" w:rsidRPr="007B1E69" w:rsidRDefault="004C2BAB" w:rsidP="00AC7EBB">
      <w:pPr>
        <w:pStyle w:val="MRNumberedHeading2"/>
        <w:ind w:left="709" w:hanging="709"/>
        <w:rPr>
          <w:rFonts w:cs="Arial"/>
        </w:rPr>
      </w:pPr>
      <w:bookmarkStart w:id="109" w:name="_Toc403555185"/>
      <w:r w:rsidRPr="000777C4">
        <w:rPr>
          <w:rFonts w:cs="Arial"/>
        </w:rPr>
        <w:t>The Authority</w:t>
      </w:r>
      <w:r w:rsidRPr="007B1E69">
        <w:rPr>
          <w:rFonts w:cs="Arial"/>
        </w:rPr>
        <w:t xml:space="preserve"> does not anticipate that any staff are likely to transfer to the successful Bidder under the contract. </w:t>
      </w:r>
    </w:p>
    <w:p w14:paraId="739D7697" w14:textId="77777777" w:rsidR="004C2BAB" w:rsidRPr="007B1E69" w:rsidRDefault="004C2BAB" w:rsidP="00AC7EBB">
      <w:pPr>
        <w:pStyle w:val="Heading1"/>
        <w:numPr>
          <w:ilvl w:val="0"/>
          <w:numId w:val="0"/>
        </w:numPr>
        <w:spacing w:before="240" w:after="0"/>
        <w:ind w:left="709" w:hanging="709"/>
      </w:pPr>
      <w:bookmarkStart w:id="110" w:name="_Toc403555186"/>
      <w:bookmarkEnd w:id="109"/>
      <w:r w:rsidRPr="007B1E69">
        <w:t>Pension requirements</w:t>
      </w:r>
      <w:bookmarkEnd w:id="110"/>
    </w:p>
    <w:p w14:paraId="7ADB83A0" w14:textId="77777777" w:rsidR="004C2BAB" w:rsidRPr="000777C4" w:rsidRDefault="004C2BAB" w:rsidP="00AC7EBB">
      <w:pPr>
        <w:pStyle w:val="MRNumberedHeading2"/>
        <w:ind w:left="709" w:hanging="709"/>
        <w:rPr>
          <w:rFonts w:cs="Arial"/>
          <w:b/>
        </w:rPr>
      </w:pPr>
      <w:bookmarkStart w:id="111" w:name="_Toc403555187"/>
      <w:r w:rsidRPr="007B1E69">
        <w:rPr>
          <w:rFonts w:cs="Arial"/>
        </w:rPr>
        <w:t>The Authority does not anticipate that any pension requirements will transfer or be relevant to this exercise.</w:t>
      </w:r>
      <w:r w:rsidRPr="007B1E69">
        <w:t xml:space="preserve"> </w:t>
      </w:r>
    </w:p>
    <w:p w14:paraId="52558C3B" w14:textId="77777777" w:rsidR="004C2BAB" w:rsidRPr="007B1E69" w:rsidRDefault="004C2BAB" w:rsidP="004C2BAB">
      <w:pPr>
        <w:pStyle w:val="MRNumberedHeading2"/>
        <w:numPr>
          <w:ilvl w:val="0"/>
          <w:numId w:val="0"/>
        </w:numPr>
        <w:ind w:left="720"/>
        <w:rPr>
          <w:rFonts w:cs="Arial"/>
          <w:b/>
        </w:rPr>
      </w:pPr>
    </w:p>
    <w:bookmarkEnd w:id="111"/>
    <w:p w14:paraId="24477BA3" w14:textId="241B73BB" w:rsidR="00CD778C" w:rsidRPr="00C571B3" w:rsidRDefault="00CD778C" w:rsidP="004C2BAB">
      <w:pPr>
        <w:pStyle w:val="MRNumberedHeading2"/>
        <w:numPr>
          <w:ilvl w:val="0"/>
          <w:numId w:val="0"/>
        </w:numPr>
        <w:ind w:left="851"/>
        <w:rPr>
          <w:i/>
          <w:color w:val="808080" w:themeColor="background1" w:themeShade="80"/>
        </w:rPr>
      </w:pPr>
    </w:p>
    <w:p w14:paraId="655EF1EE" w14:textId="77777777" w:rsidR="00E9322B" w:rsidRDefault="00E9322B" w:rsidP="00ED2376">
      <w:pPr>
        <w:pStyle w:val="Body1"/>
        <w:ind w:left="0"/>
        <w:rPr>
          <w:b/>
        </w:rPr>
      </w:pPr>
    </w:p>
    <w:p w14:paraId="06742FE0" w14:textId="77777777" w:rsidR="00C863F5" w:rsidRDefault="00C863F5">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14:paraId="325D53E1" w14:textId="77777777" w:rsidR="00CF6718" w:rsidRDefault="00CF6718">
      <w:pPr>
        <w:spacing w:after="240"/>
        <w:jc w:val="left"/>
        <w:rPr>
          <w:rFonts w:eastAsia="Times New Roman" w:cs="Times New Roman"/>
          <w:b/>
          <w:color w:val="000000" w:themeColor="text1"/>
          <w:lang w:eastAsia="en-GB"/>
        </w:rPr>
      </w:pPr>
    </w:p>
    <w:p w14:paraId="4167BEB9" w14:textId="20E53222" w:rsidR="00ED2376" w:rsidRPr="000615C6" w:rsidRDefault="00AF3925" w:rsidP="00846516">
      <w:pPr>
        <w:pStyle w:val="MainHeading"/>
        <w:tabs>
          <w:tab w:val="left" w:pos="0"/>
        </w:tabs>
        <w:ind w:left="0"/>
        <w:jc w:val="center"/>
        <w:rPr>
          <w:b/>
        </w:rPr>
      </w:pPr>
      <w:bookmarkStart w:id="112" w:name="_Toc403560286"/>
      <w:bookmarkStart w:id="113" w:name="_Toc403560561"/>
      <w:bookmarkStart w:id="114" w:name="_Toc403565206"/>
      <w:bookmarkStart w:id="115" w:name="_Toc403565426"/>
      <w:bookmarkStart w:id="116" w:name="_Toc403637451"/>
      <w:bookmarkStart w:id="117" w:name="_Toc187829743"/>
      <w:r w:rsidRPr="000615C6">
        <w:rPr>
          <w:b/>
        </w:rPr>
        <w:t xml:space="preserve">ANNEX </w:t>
      </w:r>
      <w:r w:rsidR="008E174A">
        <w:rPr>
          <w:b/>
        </w:rPr>
        <w:t>A</w:t>
      </w:r>
      <w:r w:rsidRPr="000615C6">
        <w:rPr>
          <w:b/>
        </w:rPr>
        <w:t>1</w:t>
      </w:r>
      <w:bookmarkStart w:id="118" w:name="_Toc403560287"/>
      <w:bookmarkEnd w:id="112"/>
      <w:r w:rsidR="00846516">
        <w:rPr>
          <w:b/>
        </w:rPr>
        <w:br/>
      </w:r>
      <w:bookmarkEnd w:id="113"/>
      <w:bookmarkEnd w:id="118"/>
      <w:r w:rsidR="008E174A">
        <w:rPr>
          <w:b/>
        </w:rPr>
        <w:t>NHS TERMS AND CONDITIONS</w:t>
      </w:r>
      <w:bookmarkEnd w:id="114"/>
      <w:bookmarkEnd w:id="115"/>
      <w:bookmarkEnd w:id="116"/>
      <w:bookmarkEnd w:id="117"/>
    </w:p>
    <w:p w14:paraId="440C8CD5" w14:textId="5DFFA8C5" w:rsidR="008E174A" w:rsidRPr="00EE57C8" w:rsidRDefault="008E174A" w:rsidP="008E174A">
      <w:pPr>
        <w:pStyle w:val="Body1"/>
        <w:ind w:left="0"/>
      </w:pPr>
      <w:r w:rsidRPr="00EE57C8">
        <w:t xml:space="preserve">The Authority intends to enter into a contract with the successful Bidder on the NHS </w:t>
      </w:r>
      <w:r w:rsidR="002C02CD">
        <w:t>Terms and C</w:t>
      </w:r>
      <w:r w:rsidRPr="00EE57C8">
        <w:t xml:space="preserve">onditions </w:t>
      </w:r>
      <w:r w:rsidR="00E27415" w:rsidRPr="004C2BAB">
        <w:rPr>
          <w:iCs/>
        </w:rPr>
        <w:t xml:space="preserve">for the </w:t>
      </w:r>
      <w:r w:rsidR="007237C8">
        <w:rPr>
          <w:iCs/>
        </w:rPr>
        <w:t>Provision</w:t>
      </w:r>
      <w:r w:rsidR="00E27415" w:rsidRPr="004C2BAB">
        <w:rPr>
          <w:iCs/>
        </w:rPr>
        <w:t xml:space="preserve"> of </w:t>
      </w:r>
      <w:r w:rsidR="002B469C">
        <w:rPr>
          <w:iCs/>
        </w:rPr>
        <w:t>Services</w:t>
      </w:r>
      <w:r w:rsidR="00E27415" w:rsidRPr="004C2BAB">
        <w:rPr>
          <w:iCs/>
        </w:rPr>
        <w:t xml:space="preserve"> (Contract </w:t>
      </w:r>
      <w:r w:rsidR="00E27415" w:rsidRPr="00F612B6">
        <w:rPr>
          <w:iCs/>
        </w:rPr>
        <w:t>V</w:t>
      </w:r>
      <w:r w:rsidRPr="00F612B6">
        <w:rPr>
          <w:iCs/>
        </w:rPr>
        <w:t>ersio</w:t>
      </w:r>
      <w:r w:rsidRPr="00656BA7">
        <w:rPr>
          <w:iCs/>
        </w:rPr>
        <w:t>n)</w:t>
      </w:r>
      <w:r w:rsidR="004C2BAB" w:rsidRPr="00656BA7">
        <w:rPr>
          <w:iCs/>
        </w:rPr>
        <w:t>.</w:t>
      </w:r>
    </w:p>
    <w:p w14:paraId="3083A81D" w14:textId="13C11081" w:rsidR="008E174A" w:rsidRDefault="008E174A" w:rsidP="008E174A">
      <w:pPr>
        <w:pStyle w:val="Body1"/>
        <w:ind w:left="0"/>
      </w:pPr>
      <w:r w:rsidRPr="00840372">
        <w:t xml:space="preserve">This Annex A1 contains the NHS </w:t>
      </w:r>
      <w:r w:rsidR="002C02CD" w:rsidRPr="00840372">
        <w:t>Terms and C</w:t>
      </w:r>
      <w:r w:rsidRPr="00840372">
        <w:t>onditions, duly completed by the Authority</w:t>
      </w:r>
      <w:r>
        <w:t xml:space="preserve"> so far as possible, including all relevant schedules, </w:t>
      </w:r>
      <w:r w:rsidRPr="0051355C">
        <w:t>except schedule 5 (Specification and Tender Response Document) and schedule 6 (Commercial Schedule).</w:t>
      </w:r>
      <w:r>
        <w:t xml:space="preserve">  </w:t>
      </w:r>
    </w:p>
    <w:p w14:paraId="7472CCB4" w14:textId="77777777" w:rsidR="007237C8" w:rsidRDefault="007237C8" w:rsidP="008E174A">
      <w:pPr>
        <w:pStyle w:val="Body1"/>
        <w:ind w:left="0"/>
      </w:pPr>
    </w:p>
    <w:p w14:paraId="45D5271E" w14:textId="6A059D5C" w:rsidR="008E174A" w:rsidRDefault="008E174A" w:rsidP="008E174A">
      <w:pPr>
        <w:pStyle w:val="Body1"/>
        <w:ind w:left="0"/>
      </w:pPr>
      <w:r>
        <w:t>Specification</w:t>
      </w:r>
      <w:r w:rsidR="007237C8">
        <w:t xml:space="preserve"> as</w:t>
      </w:r>
      <w:r>
        <w:t xml:space="preserve"> set out in </w:t>
      </w:r>
      <w:r w:rsidR="00656BA7">
        <w:t>Appendix A</w:t>
      </w:r>
      <w:r w:rsidR="0051355C">
        <w:t xml:space="preserve"> of this ITT</w:t>
      </w:r>
      <w:r>
        <w:t xml:space="preserve">.  </w:t>
      </w:r>
    </w:p>
    <w:p w14:paraId="426D613E" w14:textId="38078859" w:rsidR="00C00A1B" w:rsidRDefault="007237C8" w:rsidP="004C2BAB">
      <w:pPr>
        <w:pStyle w:val="Body1"/>
        <w:ind w:left="0"/>
        <w:rPr>
          <w:b/>
        </w:rPr>
      </w:pPr>
      <w:bookmarkStart w:id="119" w:name="_Toc403560293"/>
      <w:bookmarkStart w:id="120" w:name="_Toc403560567"/>
      <w:bookmarkStart w:id="121" w:name="_Toc403565210"/>
      <w:bookmarkStart w:id="122" w:name="_Toc403565431"/>
      <w:bookmarkStart w:id="123" w:name="_Toc403637452"/>
      <w:r>
        <w:t xml:space="preserve">The </w:t>
      </w:r>
      <w:r w:rsidRPr="00EE57C8">
        <w:t xml:space="preserve">NHS </w:t>
      </w:r>
      <w:r>
        <w:t>Terms and C</w:t>
      </w:r>
      <w:r w:rsidRPr="00EE57C8">
        <w:t xml:space="preserve">onditions </w:t>
      </w:r>
      <w:r w:rsidRPr="004C2BAB">
        <w:rPr>
          <w:iCs/>
        </w:rPr>
        <w:t xml:space="preserve">for the </w:t>
      </w:r>
      <w:r>
        <w:rPr>
          <w:iCs/>
        </w:rPr>
        <w:t>Provision</w:t>
      </w:r>
      <w:r w:rsidRPr="004C2BAB">
        <w:rPr>
          <w:iCs/>
        </w:rPr>
        <w:t xml:space="preserve"> of </w:t>
      </w:r>
      <w:r>
        <w:rPr>
          <w:iCs/>
        </w:rPr>
        <w:t>Services</w:t>
      </w:r>
      <w:r w:rsidRPr="004C2BAB">
        <w:rPr>
          <w:iCs/>
        </w:rPr>
        <w:t xml:space="preserve"> (Contract </w:t>
      </w:r>
      <w:r w:rsidRPr="00F612B6">
        <w:rPr>
          <w:iCs/>
        </w:rPr>
        <w:t>Versio</w:t>
      </w:r>
      <w:r w:rsidRPr="00656BA7">
        <w:rPr>
          <w:iCs/>
        </w:rPr>
        <w:t>n).</w:t>
      </w:r>
    </w:p>
    <w:bookmarkEnd w:id="119"/>
    <w:bookmarkEnd w:id="120"/>
    <w:bookmarkEnd w:id="121"/>
    <w:bookmarkEnd w:id="122"/>
    <w:bookmarkEnd w:id="123"/>
    <w:sectPr w:rsidR="00C00A1B" w:rsidSect="00CF6B32">
      <w:footerReference w:type="default" r:id="rId19"/>
      <w:footerReference w:type="first" r:id="rId20"/>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60B5" w14:textId="77777777" w:rsidR="00223B7B" w:rsidRDefault="00223B7B" w:rsidP="00C82318">
      <w:r>
        <w:separator/>
      </w:r>
    </w:p>
  </w:endnote>
  <w:endnote w:type="continuationSeparator" w:id="0">
    <w:p w14:paraId="6B810430" w14:textId="77777777" w:rsidR="00223B7B" w:rsidRDefault="00223B7B"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1B40" w14:textId="77777777" w:rsidR="00223B7B" w:rsidRPr="00100953" w:rsidRDefault="00223B7B"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14:paraId="0EC44304" w14:textId="77777777" w:rsidR="00223B7B" w:rsidRDefault="00223B7B">
    <w:pPr>
      <w:pStyle w:val="Footer"/>
      <w:jc w:val="center"/>
    </w:pPr>
  </w:p>
  <w:p w14:paraId="1A4B9EFC" w14:textId="77777777" w:rsidR="00223B7B" w:rsidRDefault="00223B7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5FA7" w14:textId="77777777" w:rsidR="00223B7B" w:rsidRPr="00100953" w:rsidRDefault="00223B7B"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14:paraId="712C4083" w14:textId="77777777" w:rsidR="00223B7B" w:rsidRDefault="00223B7B">
    <w:pPr>
      <w:pStyle w:val="Footer"/>
      <w:jc w:val="center"/>
    </w:pPr>
  </w:p>
  <w:p w14:paraId="49B3E04B" w14:textId="77777777" w:rsidR="00223B7B" w:rsidRDefault="00223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646628"/>
      <w:docPartObj>
        <w:docPartGallery w:val="Page Numbers (Bottom of Page)"/>
        <w:docPartUnique/>
      </w:docPartObj>
    </w:sdtPr>
    <w:sdtEndPr>
      <w:rPr>
        <w:noProof/>
      </w:rPr>
    </w:sdtEndPr>
    <w:sdtContent>
      <w:p w14:paraId="51BB4E51" w14:textId="77777777" w:rsidR="00223B7B" w:rsidRPr="00100953" w:rsidRDefault="00223B7B"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14:paraId="19B86267" w14:textId="77777777" w:rsidR="00223B7B" w:rsidRDefault="00223B7B" w:rsidP="006A782B">
        <w:pPr>
          <w:pStyle w:val="Footer"/>
          <w:jc w:val="center"/>
        </w:pPr>
        <w:r>
          <w:fldChar w:fldCharType="begin"/>
        </w:r>
        <w:r>
          <w:instrText xml:space="preserve"> PAGE   \* MERGEFORMAT </w:instrText>
        </w:r>
        <w:r>
          <w:fldChar w:fldCharType="separate"/>
        </w:r>
        <w:r w:rsidR="0058600B">
          <w:rPr>
            <w:noProof/>
          </w:rPr>
          <w:t>15</w:t>
        </w:r>
        <w:r>
          <w:rPr>
            <w:noProof/>
          </w:rPr>
          <w:fldChar w:fldCharType="end"/>
        </w:r>
      </w:p>
    </w:sdtContent>
  </w:sdt>
  <w:p w14:paraId="51A3CF40" w14:textId="77777777" w:rsidR="00223B7B" w:rsidRDefault="00223B7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69766"/>
      <w:docPartObj>
        <w:docPartGallery w:val="Page Numbers (Bottom of Page)"/>
        <w:docPartUnique/>
      </w:docPartObj>
    </w:sdtPr>
    <w:sdtEndPr>
      <w:rPr>
        <w:noProof/>
      </w:rPr>
    </w:sdtEndPr>
    <w:sdtContent>
      <w:p w14:paraId="431744E3" w14:textId="77777777" w:rsidR="00223B7B" w:rsidRPr="00100953" w:rsidRDefault="00223B7B" w:rsidP="006A782B">
        <w:pPr>
          <w:pStyle w:val="Footer"/>
          <w:rPr>
            <w:color w:val="808080" w:themeColor="background1" w:themeShade="80"/>
          </w:rPr>
        </w:pPr>
        <w:r>
          <w:rPr>
            <w:color w:val="808080" w:themeColor="background1" w:themeShade="80"/>
          </w:rPr>
          <w:t>ITT section A – restricted</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14:paraId="6EBA95BF" w14:textId="77777777" w:rsidR="00223B7B" w:rsidRDefault="00223B7B" w:rsidP="006A782B">
        <w:pPr>
          <w:pStyle w:val="Footer"/>
          <w:jc w:val="center"/>
        </w:pPr>
        <w:r>
          <w:fldChar w:fldCharType="begin"/>
        </w:r>
        <w:r>
          <w:instrText xml:space="preserve"> PAGE   \* MERGEFORMAT </w:instrText>
        </w:r>
        <w:r>
          <w:fldChar w:fldCharType="separate"/>
        </w:r>
        <w:r w:rsidR="0058600B">
          <w:rPr>
            <w:noProof/>
          </w:rPr>
          <w:t>1</w:t>
        </w:r>
        <w:r>
          <w:rPr>
            <w:noProof/>
          </w:rPr>
          <w:fldChar w:fldCharType="end"/>
        </w:r>
      </w:p>
    </w:sdtContent>
  </w:sdt>
  <w:p w14:paraId="070FC610" w14:textId="77777777" w:rsidR="00223B7B" w:rsidRDefault="00223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90E8" w14:textId="77777777" w:rsidR="00223B7B" w:rsidRDefault="00223B7B" w:rsidP="00C82318">
      <w:r>
        <w:separator/>
      </w:r>
    </w:p>
  </w:footnote>
  <w:footnote w:type="continuationSeparator" w:id="0">
    <w:p w14:paraId="746DB208" w14:textId="77777777" w:rsidR="00223B7B" w:rsidRDefault="00223B7B" w:rsidP="00C82318">
      <w:r>
        <w:continuationSeparator/>
      </w:r>
    </w:p>
  </w:footnote>
  <w:footnote w:id="1">
    <w:p w14:paraId="1C88E22B" w14:textId="77777777" w:rsidR="00147B41" w:rsidRDefault="00147B41" w:rsidP="00147B41">
      <w:pPr>
        <w:pStyle w:val="FootnoteText"/>
      </w:pPr>
      <w:r>
        <w:rPr>
          <w:rStyle w:val="FootnoteReference"/>
        </w:rPr>
        <w:footnoteRef/>
      </w:r>
      <w:r>
        <w:t xml:space="preserve"> </w:t>
      </w:r>
      <w:r>
        <w:tab/>
        <w:t xml:space="preserve">See guidance on reporting periods here: </w:t>
      </w:r>
      <w:r w:rsidRPr="009F1266">
        <w:t>https://www.gov.uk/government/publications/business-payment-practices-and-performance-reporting-requirements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ABF5" w14:textId="77777777" w:rsidR="00223B7B" w:rsidRPr="00F848D0" w:rsidRDefault="00223B7B" w:rsidP="00F8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0D923B71"/>
    <w:multiLevelType w:val="hybridMultilevel"/>
    <w:tmpl w:val="4B22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D359A"/>
    <w:multiLevelType w:val="hybridMultilevel"/>
    <w:tmpl w:val="66E8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15:restartNumberingAfterBreak="0">
    <w:nsid w:val="16892C44"/>
    <w:multiLevelType w:val="hybridMultilevel"/>
    <w:tmpl w:val="D3F0403E"/>
    <w:lvl w:ilvl="0" w:tplc="E1D4235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7B3C24B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306453B"/>
    <w:multiLevelType w:val="multilevel"/>
    <w:tmpl w:val="55ACFD86"/>
    <w:lvl w:ilvl="0">
      <w:start w:val="1"/>
      <w:numFmt w:val="decimal"/>
      <w:lvlText w:val="%1"/>
      <w:lvlJc w:val="left"/>
      <w:pPr>
        <w:ind w:left="720" w:hanging="360"/>
      </w:pPr>
      <w:rPr>
        <w:rFonts w:hint="default"/>
      </w:rPr>
    </w:lvl>
    <w:lvl w:ilvl="1">
      <w:start w:val="1"/>
      <w:numFmt w:val="decimal"/>
      <w:isLgl/>
      <w:lvlText w:val="%1.%2"/>
      <w:lvlJc w:val="left"/>
      <w:pPr>
        <w:ind w:left="1055" w:hanging="45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5" w15:restartNumberingAfterBreak="0">
    <w:nsid w:val="288F2D44"/>
    <w:multiLevelType w:val="hybridMultilevel"/>
    <w:tmpl w:val="5DF04100"/>
    <w:lvl w:ilvl="0" w:tplc="0A0269F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15:restartNumberingAfterBreak="0">
    <w:nsid w:val="312522F6"/>
    <w:multiLevelType w:val="hybridMultilevel"/>
    <w:tmpl w:val="2C2E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4B5C45F7"/>
    <w:multiLevelType w:val="multilevel"/>
    <w:tmpl w:val="C1FA4DE4"/>
    <w:name w:val="Heading"/>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4546482"/>
    <w:multiLevelType w:val="hybridMultilevel"/>
    <w:tmpl w:val="5D805720"/>
    <w:lvl w:ilvl="0" w:tplc="9FECBAD6">
      <w:start w:val="1"/>
      <w:numFmt w:val="bullet"/>
      <w:lvlText w:val=""/>
      <w:lvlJc w:val="left"/>
      <w:pPr>
        <w:ind w:left="1571" w:hanging="360"/>
      </w:pPr>
      <w:rPr>
        <w:rFonts w:ascii="Symbol" w:hAnsi="Symbol" w:hint="default"/>
      </w:rPr>
    </w:lvl>
    <w:lvl w:ilvl="1" w:tplc="14705092" w:tentative="1">
      <w:start w:val="1"/>
      <w:numFmt w:val="bullet"/>
      <w:lvlText w:val="o"/>
      <w:lvlJc w:val="left"/>
      <w:pPr>
        <w:ind w:left="2291" w:hanging="360"/>
      </w:pPr>
      <w:rPr>
        <w:rFonts w:ascii="Courier New" w:hAnsi="Courier New" w:cs="Courier New" w:hint="default"/>
      </w:rPr>
    </w:lvl>
    <w:lvl w:ilvl="2" w:tplc="7A98BEEA" w:tentative="1">
      <w:start w:val="1"/>
      <w:numFmt w:val="bullet"/>
      <w:lvlText w:val=""/>
      <w:lvlJc w:val="left"/>
      <w:pPr>
        <w:ind w:left="3011" w:hanging="360"/>
      </w:pPr>
      <w:rPr>
        <w:rFonts w:ascii="Wingdings" w:hAnsi="Wingdings" w:hint="default"/>
      </w:rPr>
    </w:lvl>
    <w:lvl w:ilvl="3" w:tplc="C1C06552" w:tentative="1">
      <w:start w:val="1"/>
      <w:numFmt w:val="bullet"/>
      <w:lvlText w:val=""/>
      <w:lvlJc w:val="left"/>
      <w:pPr>
        <w:ind w:left="3731" w:hanging="360"/>
      </w:pPr>
      <w:rPr>
        <w:rFonts w:ascii="Symbol" w:hAnsi="Symbol" w:hint="default"/>
      </w:rPr>
    </w:lvl>
    <w:lvl w:ilvl="4" w:tplc="801ACE76" w:tentative="1">
      <w:start w:val="1"/>
      <w:numFmt w:val="bullet"/>
      <w:lvlText w:val="o"/>
      <w:lvlJc w:val="left"/>
      <w:pPr>
        <w:ind w:left="4451" w:hanging="360"/>
      </w:pPr>
      <w:rPr>
        <w:rFonts w:ascii="Courier New" w:hAnsi="Courier New" w:cs="Courier New" w:hint="default"/>
      </w:rPr>
    </w:lvl>
    <w:lvl w:ilvl="5" w:tplc="35C8C904" w:tentative="1">
      <w:start w:val="1"/>
      <w:numFmt w:val="bullet"/>
      <w:lvlText w:val=""/>
      <w:lvlJc w:val="left"/>
      <w:pPr>
        <w:ind w:left="5171" w:hanging="360"/>
      </w:pPr>
      <w:rPr>
        <w:rFonts w:ascii="Wingdings" w:hAnsi="Wingdings" w:hint="default"/>
      </w:rPr>
    </w:lvl>
    <w:lvl w:ilvl="6" w:tplc="57A0F4DE" w:tentative="1">
      <w:start w:val="1"/>
      <w:numFmt w:val="bullet"/>
      <w:lvlText w:val=""/>
      <w:lvlJc w:val="left"/>
      <w:pPr>
        <w:ind w:left="5891" w:hanging="360"/>
      </w:pPr>
      <w:rPr>
        <w:rFonts w:ascii="Symbol" w:hAnsi="Symbol" w:hint="default"/>
      </w:rPr>
    </w:lvl>
    <w:lvl w:ilvl="7" w:tplc="772C64A8" w:tentative="1">
      <w:start w:val="1"/>
      <w:numFmt w:val="bullet"/>
      <w:lvlText w:val="o"/>
      <w:lvlJc w:val="left"/>
      <w:pPr>
        <w:ind w:left="6611" w:hanging="360"/>
      </w:pPr>
      <w:rPr>
        <w:rFonts w:ascii="Courier New" w:hAnsi="Courier New" w:cs="Courier New" w:hint="default"/>
      </w:rPr>
    </w:lvl>
    <w:lvl w:ilvl="8" w:tplc="02F24872" w:tentative="1">
      <w:start w:val="1"/>
      <w:numFmt w:val="bullet"/>
      <w:lvlText w:val=""/>
      <w:lvlJc w:val="left"/>
      <w:pPr>
        <w:ind w:left="7331" w:hanging="360"/>
      </w:pPr>
      <w:rPr>
        <w:rFonts w:ascii="Wingdings" w:hAnsi="Wingdings" w:hint="default"/>
      </w:rPr>
    </w:lvl>
  </w:abstractNum>
  <w:abstractNum w:abstractNumId="21" w15:restartNumberingAfterBreak="0">
    <w:nsid w:val="55612156"/>
    <w:multiLevelType w:val="hybridMultilevel"/>
    <w:tmpl w:val="4EC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5D8051CD"/>
    <w:multiLevelType w:val="hybridMultilevel"/>
    <w:tmpl w:val="E2D6AC6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E647344"/>
    <w:multiLevelType w:val="multilevel"/>
    <w:tmpl w:val="B2E22D9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6"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E00779"/>
    <w:multiLevelType w:val="hybridMultilevel"/>
    <w:tmpl w:val="7A80EA14"/>
    <w:lvl w:ilvl="0" w:tplc="FFFFFFFF">
      <w:start w:val="1"/>
      <w:numFmt w:val="lowerLetter"/>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30" w15:restartNumberingAfterBreak="0">
    <w:nsid w:val="64782842"/>
    <w:multiLevelType w:val="hybridMultilevel"/>
    <w:tmpl w:val="7A80EA14"/>
    <w:lvl w:ilvl="0" w:tplc="B3A06D8E">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1"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15:restartNumberingAfterBreak="0">
    <w:nsid w:val="69D71B01"/>
    <w:multiLevelType w:val="hybridMultilevel"/>
    <w:tmpl w:val="65B6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2A7ADA"/>
    <w:multiLevelType w:val="hybridMultilevel"/>
    <w:tmpl w:val="8996E240"/>
    <w:lvl w:ilvl="0" w:tplc="E1D4235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6" w15:restartNumberingAfterBreak="0">
    <w:nsid w:val="7A671F27"/>
    <w:multiLevelType w:val="multilevel"/>
    <w:tmpl w:val="BBC0403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E486F82"/>
    <w:multiLevelType w:val="hybridMultilevel"/>
    <w:tmpl w:val="60AC0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6189840">
    <w:abstractNumId w:val="7"/>
  </w:num>
  <w:num w:numId="2" w16cid:durableId="1364403081">
    <w:abstractNumId w:val="4"/>
  </w:num>
  <w:num w:numId="3" w16cid:durableId="1682119068">
    <w:abstractNumId w:val="18"/>
  </w:num>
  <w:num w:numId="4" w16cid:durableId="906578007">
    <w:abstractNumId w:val="19"/>
  </w:num>
  <w:num w:numId="5" w16cid:durableId="1230455088">
    <w:abstractNumId w:val="19"/>
  </w:num>
  <w:num w:numId="6" w16cid:durableId="1432122407">
    <w:abstractNumId w:val="2"/>
  </w:num>
  <w:num w:numId="7" w16cid:durableId="2132815983">
    <w:abstractNumId w:val="9"/>
  </w:num>
  <w:num w:numId="8" w16cid:durableId="1005522007">
    <w:abstractNumId w:val="27"/>
  </w:num>
  <w:num w:numId="9" w16cid:durableId="2014070410">
    <w:abstractNumId w:val="0"/>
  </w:num>
  <w:num w:numId="10" w16cid:durableId="1916820745">
    <w:abstractNumId w:val="34"/>
  </w:num>
  <w:num w:numId="11" w16cid:durableId="1656061790">
    <w:abstractNumId w:val="22"/>
  </w:num>
  <w:num w:numId="12" w16cid:durableId="85492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932643">
    <w:abstractNumId w:val="23"/>
  </w:num>
  <w:num w:numId="14" w16cid:durableId="2003924957">
    <w:abstractNumId w:val="31"/>
  </w:num>
  <w:num w:numId="15" w16cid:durableId="1476875873">
    <w:abstractNumId w:val="8"/>
  </w:num>
  <w:num w:numId="16" w16cid:durableId="1727296490">
    <w:abstractNumId w:val="11"/>
  </w:num>
  <w:num w:numId="17" w16cid:durableId="490292021">
    <w:abstractNumId w:val="35"/>
  </w:num>
  <w:num w:numId="18" w16cid:durableId="1436369434">
    <w:abstractNumId w:val="16"/>
  </w:num>
  <w:num w:numId="19" w16cid:durableId="1811898673">
    <w:abstractNumId w:val="28"/>
  </w:num>
  <w:num w:numId="20" w16cid:durableId="1807157644">
    <w:abstractNumId w:val="1"/>
  </w:num>
  <w:num w:numId="21" w16cid:durableId="382220385">
    <w:abstractNumId w:val="3"/>
  </w:num>
  <w:num w:numId="22" w16cid:durableId="665787921">
    <w:abstractNumId w:val="26"/>
  </w:num>
  <w:num w:numId="23" w16cid:durableId="1670064392">
    <w:abstractNumId w:val="13"/>
  </w:num>
  <w:num w:numId="24" w16cid:durableId="731198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860244">
    <w:abstractNumId w:val="37"/>
  </w:num>
  <w:num w:numId="26" w16cid:durableId="2110466108">
    <w:abstractNumId w:val="38"/>
  </w:num>
  <w:num w:numId="27" w16cid:durableId="2030376381">
    <w:abstractNumId w:val="20"/>
  </w:num>
  <w:num w:numId="28" w16cid:durableId="1814562025">
    <w:abstractNumId w:val="13"/>
  </w:num>
  <w:num w:numId="29" w16cid:durableId="142547832">
    <w:abstractNumId w:val="24"/>
  </w:num>
  <w:num w:numId="30" w16cid:durableId="105782308">
    <w:abstractNumId w:val="32"/>
  </w:num>
  <w:num w:numId="31" w16cid:durableId="1529292748">
    <w:abstractNumId w:val="17"/>
  </w:num>
  <w:num w:numId="32" w16cid:durableId="1226648873">
    <w:abstractNumId w:val="5"/>
  </w:num>
  <w:num w:numId="33" w16cid:durableId="1392077182">
    <w:abstractNumId w:val="6"/>
  </w:num>
  <w:num w:numId="34" w16cid:durableId="1479226545">
    <w:abstractNumId w:val="21"/>
  </w:num>
  <w:num w:numId="35" w16cid:durableId="112604662">
    <w:abstractNumId w:val="12"/>
  </w:num>
  <w:num w:numId="36" w16cid:durableId="355471817">
    <w:abstractNumId w:val="36"/>
  </w:num>
  <w:num w:numId="37" w16cid:durableId="122820085">
    <w:abstractNumId w:val="30"/>
  </w:num>
  <w:num w:numId="38" w16cid:durableId="1718771649">
    <w:abstractNumId w:val="29"/>
  </w:num>
  <w:num w:numId="39" w16cid:durableId="1122385193">
    <w:abstractNumId w:val="15"/>
  </w:num>
  <w:num w:numId="40" w16cid:durableId="1547183524">
    <w:abstractNumId w:val="14"/>
  </w:num>
  <w:num w:numId="41" w16cid:durableId="752121720">
    <w:abstractNumId w:val="33"/>
  </w:num>
  <w:num w:numId="42" w16cid:durableId="816843293">
    <w:abstractNumId w:val="10"/>
  </w:num>
  <w:num w:numId="43" w16cid:durableId="101037057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18F0"/>
    <w:rsid w:val="00017AD9"/>
    <w:rsid w:val="000226A1"/>
    <w:rsid w:val="00026D26"/>
    <w:rsid w:val="00030477"/>
    <w:rsid w:val="00030C4B"/>
    <w:rsid w:val="00030FC3"/>
    <w:rsid w:val="00033209"/>
    <w:rsid w:val="000354F5"/>
    <w:rsid w:val="00036C7D"/>
    <w:rsid w:val="00040109"/>
    <w:rsid w:val="00040181"/>
    <w:rsid w:val="000408E4"/>
    <w:rsid w:val="00043BA2"/>
    <w:rsid w:val="0005222A"/>
    <w:rsid w:val="00053672"/>
    <w:rsid w:val="00057128"/>
    <w:rsid w:val="00060F58"/>
    <w:rsid w:val="000615C6"/>
    <w:rsid w:val="000627AD"/>
    <w:rsid w:val="00065291"/>
    <w:rsid w:val="00070790"/>
    <w:rsid w:val="00072458"/>
    <w:rsid w:val="000734C6"/>
    <w:rsid w:val="000800FA"/>
    <w:rsid w:val="000831C0"/>
    <w:rsid w:val="000849EC"/>
    <w:rsid w:val="0008718F"/>
    <w:rsid w:val="00094EC7"/>
    <w:rsid w:val="00097408"/>
    <w:rsid w:val="000974B1"/>
    <w:rsid w:val="000A0DF7"/>
    <w:rsid w:val="000A1883"/>
    <w:rsid w:val="000B1075"/>
    <w:rsid w:val="000B31A2"/>
    <w:rsid w:val="000C7354"/>
    <w:rsid w:val="000D1451"/>
    <w:rsid w:val="000D5E19"/>
    <w:rsid w:val="000D6F43"/>
    <w:rsid w:val="000D7C50"/>
    <w:rsid w:val="000E0132"/>
    <w:rsid w:val="000E07E4"/>
    <w:rsid w:val="000E189B"/>
    <w:rsid w:val="000E34CD"/>
    <w:rsid w:val="000E408B"/>
    <w:rsid w:val="000E5634"/>
    <w:rsid w:val="000E56A8"/>
    <w:rsid w:val="000E5C37"/>
    <w:rsid w:val="000E7C13"/>
    <w:rsid w:val="000F67AC"/>
    <w:rsid w:val="000F77A2"/>
    <w:rsid w:val="000F79D6"/>
    <w:rsid w:val="0010037F"/>
    <w:rsid w:val="00101D1F"/>
    <w:rsid w:val="001039C4"/>
    <w:rsid w:val="001049E4"/>
    <w:rsid w:val="00105BDB"/>
    <w:rsid w:val="001065C5"/>
    <w:rsid w:val="001126E1"/>
    <w:rsid w:val="00112B59"/>
    <w:rsid w:val="00113020"/>
    <w:rsid w:val="00116860"/>
    <w:rsid w:val="001215FE"/>
    <w:rsid w:val="0012295A"/>
    <w:rsid w:val="0012395E"/>
    <w:rsid w:val="00131271"/>
    <w:rsid w:val="00132179"/>
    <w:rsid w:val="001338B0"/>
    <w:rsid w:val="00134E47"/>
    <w:rsid w:val="00136596"/>
    <w:rsid w:val="001375C3"/>
    <w:rsid w:val="0013762C"/>
    <w:rsid w:val="00140A88"/>
    <w:rsid w:val="00145A4D"/>
    <w:rsid w:val="00147B41"/>
    <w:rsid w:val="00151149"/>
    <w:rsid w:val="00152C7C"/>
    <w:rsid w:val="00161008"/>
    <w:rsid w:val="00161FF0"/>
    <w:rsid w:val="00162244"/>
    <w:rsid w:val="001664D9"/>
    <w:rsid w:val="0017043F"/>
    <w:rsid w:val="00170E1A"/>
    <w:rsid w:val="00173842"/>
    <w:rsid w:val="00173E4A"/>
    <w:rsid w:val="00173FAB"/>
    <w:rsid w:val="00184371"/>
    <w:rsid w:val="001879A7"/>
    <w:rsid w:val="00193011"/>
    <w:rsid w:val="00194490"/>
    <w:rsid w:val="001945BD"/>
    <w:rsid w:val="001A0407"/>
    <w:rsid w:val="001A0E3F"/>
    <w:rsid w:val="001A2A56"/>
    <w:rsid w:val="001A3B2A"/>
    <w:rsid w:val="001A5019"/>
    <w:rsid w:val="001A504D"/>
    <w:rsid w:val="001A5DF8"/>
    <w:rsid w:val="001A786B"/>
    <w:rsid w:val="001B1C55"/>
    <w:rsid w:val="001B5F4F"/>
    <w:rsid w:val="001C30BB"/>
    <w:rsid w:val="001C4CA0"/>
    <w:rsid w:val="001C747B"/>
    <w:rsid w:val="001D1FC8"/>
    <w:rsid w:val="001D268B"/>
    <w:rsid w:val="001D5911"/>
    <w:rsid w:val="001E2385"/>
    <w:rsid w:val="001E27EC"/>
    <w:rsid w:val="001E5F7F"/>
    <w:rsid w:val="001E675E"/>
    <w:rsid w:val="001E7C74"/>
    <w:rsid w:val="001E7D3C"/>
    <w:rsid w:val="001F3352"/>
    <w:rsid w:val="001F37D7"/>
    <w:rsid w:val="00200E60"/>
    <w:rsid w:val="00203270"/>
    <w:rsid w:val="002033AE"/>
    <w:rsid w:val="0020513D"/>
    <w:rsid w:val="00210AD3"/>
    <w:rsid w:val="002110DD"/>
    <w:rsid w:val="00211D34"/>
    <w:rsid w:val="002151AE"/>
    <w:rsid w:val="002202A8"/>
    <w:rsid w:val="002209FE"/>
    <w:rsid w:val="00223555"/>
    <w:rsid w:val="00223569"/>
    <w:rsid w:val="002236C5"/>
    <w:rsid w:val="00223B7B"/>
    <w:rsid w:val="00223F6E"/>
    <w:rsid w:val="0022652F"/>
    <w:rsid w:val="0022707C"/>
    <w:rsid w:val="002273F5"/>
    <w:rsid w:val="00231397"/>
    <w:rsid w:val="00233B6B"/>
    <w:rsid w:val="00235130"/>
    <w:rsid w:val="00235829"/>
    <w:rsid w:val="0023694C"/>
    <w:rsid w:val="00236A55"/>
    <w:rsid w:val="002449D5"/>
    <w:rsid w:val="00246C62"/>
    <w:rsid w:val="002471B4"/>
    <w:rsid w:val="00247F0F"/>
    <w:rsid w:val="00250427"/>
    <w:rsid w:val="0025200C"/>
    <w:rsid w:val="0025300A"/>
    <w:rsid w:val="0025411E"/>
    <w:rsid w:val="00257EF9"/>
    <w:rsid w:val="0026116A"/>
    <w:rsid w:val="00262D1B"/>
    <w:rsid w:val="002631B7"/>
    <w:rsid w:val="002639FD"/>
    <w:rsid w:val="002651E8"/>
    <w:rsid w:val="00270180"/>
    <w:rsid w:val="002705A5"/>
    <w:rsid w:val="00270945"/>
    <w:rsid w:val="002734C0"/>
    <w:rsid w:val="002741B5"/>
    <w:rsid w:val="0027505F"/>
    <w:rsid w:val="002760DB"/>
    <w:rsid w:val="00277BB6"/>
    <w:rsid w:val="002820AF"/>
    <w:rsid w:val="0028393A"/>
    <w:rsid w:val="002867E8"/>
    <w:rsid w:val="002869D0"/>
    <w:rsid w:val="00286EF1"/>
    <w:rsid w:val="00287298"/>
    <w:rsid w:val="00287614"/>
    <w:rsid w:val="00287834"/>
    <w:rsid w:val="002902BB"/>
    <w:rsid w:val="002A3424"/>
    <w:rsid w:val="002A3E4C"/>
    <w:rsid w:val="002A49A5"/>
    <w:rsid w:val="002A718A"/>
    <w:rsid w:val="002A73DD"/>
    <w:rsid w:val="002B3866"/>
    <w:rsid w:val="002B469C"/>
    <w:rsid w:val="002B7BAF"/>
    <w:rsid w:val="002C02CD"/>
    <w:rsid w:val="002C28D2"/>
    <w:rsid w:val="002C56F6"/>
    <w:rsid w:val="002C6631"/>
    <w:rsid w:val="002D2E91"/>
    <w:rsid w:val="002D500E"/>
    <w:rsid w:val="002D6890"/>
    <w:rsid w:val="002E072D"/>
    <w:rsid w:val="002E0D88"/>
    <w:rsid w:val="002E1BAA"/>
    <w:rsid w:val="002E1DD8"/>
    <w:rsid w:val="002E2E62"/>
    <w:rsid w:val="002F18DD"/>
    <w:rsid w:val="002F23DC"/>
    <w:rsid w:val="002F4080"/>
    <w:rsid w:val="002F42CC"/>
    <w:rsid w:val="002F6AA8"/>
    <w:rsid w:val="00302870"/>
    <w:rsid w:val="00305D5B"/>
    <w:rsid w:val="0030746C"/>
    <w:rsid w:val="00311BD5"/>
    <w:rsid w:val="00313200"/>
    <w:rsid w:val="00314DAF"/>
    <w:rsid w:val="00315DFE"/>
    <w:rsid w:val="003273D3"/>
    <w:rsid w:val="00330F5D"/>
    <w:rsid w:val="003318CA"/>
    <w:rsid w:val="0033197D"/>
    <w:rsid w:val="00334102"/>
    <w:rsid w:val="00334F1A"/>
    <w:rsid w:val="003369CD"/>
    <w:rsid w:val="003405B4"/>
    <w:rsid w:val="00343DFD"/>
    <w:rsid w:val="00345B84"/>
    <w:rsid w:val="00345E83"/>
    <w:rsid w:val="00347CA3"/>
    <w:rsid w:val="003549F4"/>
    <w:rsid w:val="00362AE0"/>
    <w:rsid w:val="00363B96"/>
    <w:rsid w:val="00364FE7"/>
    <w:rsid w:val="00366F30"/>
    <w:rsid w:val="00377A6A"/>
    <w:rsid w:val="003817D3"/>
    <w:rsid w:val="00390E8B"/>
    <w:rsid w:val="003A031F"/>
    <w:rsid w:val="003A0643"/>
    <w:rsid w:val="003A0A98"/>
    <w:rsid w:val="003A0D57"/>
    <w:rsid w:val="003A1D39"/>
    <w:rsid w:val="003A4839"/>
    <w:rsid w:val="003B4185"/>
    <w:rsid w:val="003B68ED"/>
    <w:rsid w:val="003B7C51"/>
    <w:rsid w:val="003B7E1D"/>
    <w:rsid w:val="003C35CA"/>
    <w:rsid w:val="003C368A"/>
    <w:rsid w:val="003C3C19"/>
    <w:rsid w:val="003D5094"/>
    <w:rsid w:val="003D6B24"/>
    <w:rsid w:val="003E1425"/>
    <w:rsid w:val="003E3EE7"/>
    <w:rsid w:val="003E7820"/>
    <w:rsid w:val="003F164C"/>
    <w:rsid w:val="004010FB"/>
    <w:rsid w:val="00401301"/>
    <w:rsid w:val="0040496F"/>
    <w:rsid w:val="004131F0"/>
    <w:rsid w:val="004164C8"/>
    <w:rsid w:val="004251F8"/>
    <w:rsid w:val="00427444"/>
    <w:rsid w:val="00430158"/>
    <w:rsid w:val="00453A99"/>
    <w:rsid w:val="004568F4"/>
    <w:rsid w:val="00456FE6"/>
    <w:rsid w:val="00457D9A"/>
    <w:rsid w:val="00461A05"/>
    <w:rsid w:val="00465EF9"/>
    <w:rsid w:val="0046642C"/>
    <w:rsid w:val="00467538"/>
    <w:rsid w:val="00474AF6"/>
    <w:rsid w:val="004831DE"/>
    <w:rsid w:val="004834F5"/>
    <w:rsid w:val="004842B4"/>
    <w:rsid w:val="00486F32"/>
    <w:rsid w:val="004900DB"/>
    <w:rsid w:val="00491808"/>
    <w:rsid w:val="00496B53"/>
    <w:rsid w:val="004A65F6"/>
    <w:rsid w:val="004B1A24"/>
    <w:rsid w:val="004C2BAB"/>
    <w:rsid w:val="004C3605"/>
    <w:rsid w:val="004C3B98"/>
    <w:rsid w:val="004C4572"/>
    <w:rsid w:val="004C58D8"/>
    <w:rsid w:val="004D1477"/>
    <w:rsid w:val="004D33A7"/>
    <w:rsid w:val="004E1F75"/>
    <w:rsid w:val="004E51D1"/>
    <w:rsid w:val="004E71FF"/>
    <w:rsid w:val="004E775C"/>
    <w:rsid w:val="004F15DA"/>
    <w:rsid w:val="004F1720"/>
    <w:rsid w:val="004F7721"/>
    <w:rsid w:val="00504FA1"/>
    <w:rsid w:val="0051045A"/>
    <w:rsid w:val="0051355C"/>
    <w:rsid w:val="00514871"/>
    <w:rsid w:val="005207B7"/>
    <w:rsid w:val="00523CAB"/>
    <w:rsid w:val="005275E6"/>
    <w:rsid w:val="005306BD"/>
    <w:rsid w:val="005308BB"/>
    <w:rsid w:val="00532F44"/>
    <w:rsid w:val="00533CB2"/>
    <w:rsid w:val="0053412A"/>
    <w:rsid w:val="0053546C"/>
    <w:rsid w:val="0054071F"/>
    <w:rsid w:val="00540B2D"/>
    <w:rsid w:val="00541CDA"/>
    <w:rsid w:val="00547486"/>
    <w:rsid w:val="00550EFF"/>
    <w:rsid w:val="00556A0A"/>
    <w:rsid w:val="00557DBA"/>
    <w:rsid w:val="00561F1C"/>
    <w:rsid w:val="00562B64"/>
    <w:rsid w:val="005702B8"/>
    <w:rsid w:val="005717F4"/>
    <w:rsid w:val="00573F3D"/>
    <w:rsid w:val="00576A82"/>
    <w:rsid w:val="00585FA5"/>
    <w:rsid w:val="0058600B"/>
    <w:rsid w:val="00586837"/>
    <w:rsid w:val="005957B2"/>
    <w:rsid w:val="005968D6"/>
    <w:rsid w:val="005A0670"/>
    <w:rsid w:val="005A1CC2"/>
    <w:rsid w:val="005A2E47"/>
    <w:rsid w:val="005A2EA3"/>
    <w:rsid w:val="005A5EAA"/>
    <w:rsid w:val="005A7AD6"/>
    <w:rsid w:val="005B4FA2"/>
    <w:rsid w:val="005C04B2"/>
    <w:rsid w:val="005C16F0"/>
    <w:rsid w:val="005C423B"/>
    <w:rsid w:val="005C47BD"/>
    <w:rsid w:val="005C55FB"/>
    <w:rsid w:val="005C5973"/>
    <w:rsid w:val="005D52ED"/>
    <w:rsid w:val="005E10B8"/>
    <w:rsid w:val="005E10DA"/>
    <w:rsid w:val="005E73ED"/>
    <w:rsid w:val="005E7402"/>
    <w:rsid w:val="005F3805"/>
    <w:rsid w:val="005F3F33"/>
    <w:rsid w:val="005F42C5"/>
    <w:rsid w:val="005F4C9F"/>
    <w:rsid w:val="00600BCE"/>
    <w:rsid w:val="00601937"/>
    <w:rsid w:val="006032F2"/>
    <w:rsid w:val="00603A0D"/>
    <w:rsid w:val="00611712"/>
    <w:rsid w:val="00612B4A"/>
    <w:rsid w:val="00622818"/>
    <w:rsid w:val="00623252"/>
    <w:rsid w:val="00625EE3"/>
    <w:rsid w:val="006306D4"/>
    <w:rsid w:val="00631612"/>
    <w:rsid w:val="00631999"/>
    <w:rsid w:val="00637C62"/>
    <w:rsid w:val="00643075"/>
    <w:rsid w:val="0064464B"/>
    <w:rsid w:val="00645517"/>
    <w:rsid w:val="00647144"/>
    <w:rsid w:val="00647ADF"/>
    <w:rsid w:val="0065066E"/>
    <w:rsid w:val="00652792"/>
    <w:rsid w:val="006534CF"/>
    <w:rsid w:val="00653B09"/>
    <w:rsid w:val="00653DCC"/>
    <w:rsid w:val="006550B3"/>
    <w:rsid w:val="00656BA7"/>
    <w:rsid w:val="006663D8"/>
    <w:rsid w:val="006705FE"/>
    <w:rsid w:val="00683AF1"/>
    <w:rsid w:val="006856A7"/>
    <w:rsid w:val="006907AA"/>
    <w:rsid w:val="00690AAF"/>
    <w:rsid w:val="0069159F"/>
    <w:rsid w:val="00692B07"/>
    <w:rsid w:val="006A3BFB"/>
    <w:rsid w:val="006A782B"/>
    <w:rsid w:val="006A7F8F"/>
    <w:rsid w:val="006B3EFA"/>
    <w:rsid w:val="006B5760"/>
    <w:rsid w:val="006B60E4"/>
    <w:rsid w:val="006C158D"/>
    <w:rsid w:val="006C1E7E"/>
    <w:rsid w:val="006C75ED"/>
    <w:rsid w:val="006D02D1"/>
    <w:rsid w:val="006D1794"/>
    <w:rsid w:val="006D186C"/>
    <w:rsid w:val="006D312E"/>
    <w:rsid w:val="006D418E"/>
    <w:rsid w:val="006D6E1C"/>
    <w:rsid w:val="006D7844"/>
    <w:rsid w:val="006E2D76"/>
    <w:rsid w:val="006E7E7E"/>
    <w:rsid w:val="006F107E"/>
    <w:rsid w:val="006F1292"/>
    <w:rsid w:val="006F38A5"/>
    <w:rsid w:val="006F4A5B"/>
    <w:rsid w:val="006F6ABF"/>
    <w:rsid w:val="006F782D"/>
    <w:rsid w:val="0070095E"/>
    <w:rsid w:val="0070356D"/>
    <w:rsid w:val="007048C9"/>
    <w:rsid w:val="00706A06"/>
    <w:rsid w:val="00711CB6"/>
    <w:rsid w:val="0071468F"/>
    <w:rsid w:val="00721913"/>
    <w:rsid w:val="00721F4F"/>
    <w:rsid w:val="007237C8"/>
    <w:rsid w:val="00727643"/>
    <w:rsid w:val="00730C14"/>
    <w:rsid w:val="0073556F"/>
    <w:rsid w:val="00740C0F"/>
    <w:rsid w:val="00742A8D"/>
    <w:rsid w:val="00746CCF"/>
    <w:rsid w:val="00750F40"/>
    <w:rsid w:val="007516AC"/>
    <w:rsid w:val="0076154B"/>
    <w:rsid w:val="007724D1"/>
    <w:rsid w:val="007829E9"/>
    <w:rsid w:val="00783B4A"/>
    <w:rsid w:val="00785747"/>
    <w:rsid w:val="00785DDF"/>
    <w:rsid w:val="00791CF0"/>
    <w:rsid w:val="0079332F"/>
    <w:rsid w:val="007B2282"/>
    <w:rsid w:val="007B6206"/>
    <w:rsid w:val="007B74E1"/>
    <w:rsid w:val="007C0526"/>
    <w:rsid w:val="007C198C"/>
    <w:rsid w:val="007C364A"/>
    <w:rsid w:val="007C3AE6"/>
    <w:rsid w:val="007D6A9B"/>
    <w:rsid w:val="007D7562"/>
    <w:rsid w:val="007E1147"/>
    <w:rsid w:val="007E124C"/>
    <w:rsid w:val="007E269D"/>
    <w:rsid w:val="007E379F"/>
    <w:rsid w:val="007E3E12"/>
    <w:rsid w:val="00807CF7"/>
    <w:rsid w:val="00811CA4"/>
    <w:rsid w:val="00811FA0"/>
    <w:rsid w:val="00814588"/>
    <w:rsid w:val="00815813"/>
    <w:rsid w:val="00816028"/>
    <w:rsid w:val="00823E13"/>
    <w:rsid w:val="00825FC5"/>
    <w:rsid w:val="00830CAF"/>
    <w:rsid w:val="00830FE1"/>
    <w:rsid w:val="00831204"/>
    <w:rsid w:val="00831521"/>
    <w:rsid w:val="008330C8"/>
    <w:rsid w:val="008347D9"/>
    <w:rsid w:val="0083677A"/>
    <w:rsid w:val="00840372"/>
    <w:rsid w:val="00844254"/>
    <w:rsid w:val="00846516"/>
    <w:rsid w:val="008523D8"/>
    <w:rsid w:val="00852C8E"/>
    <w:rsid w:val="008543D2"/>
    <w:rsid w:val="008549C8"/>
    <w:rsid w:val="00856251"/>
    <w:rsid w:val="00861604"/>
    <w:rsid w:val="0086337D"/>
    <w:rsid w:val="00863629"/>
    <w:rsid w:val="0086793C"/>
    <w:rsid w:val="0087001B"/>
    <w:rsid w:val="00871C8E"/>
    <w:rsid w:val="008731E8"/>
    <w:rsid w:val="00873854"/>
    <w:rsid w:val="00874EA8"/>
    <w:rsid w:val="00876C2C"/>
    <w:rsid w:val="008824CC"/>
    <w:rsid w:val="0088292D"/>
    <w:rsid w:val="00883235"/>
    <w:rsid w:val="008852C8"/>
    <w:rsid w:val="0088639D"/>
    <w:rsid w:val="008901A5"/>
    <w:rsid w:val="00891FFA"/>
    <w:rsid w:val="00893339"/>
    <w:rsid w:val="0089780F"/>
    <w:rsid w:val="008A56A2"/>
    <w:rsid w:val="008A77BF"/>
    <w:rsid w:val="008B013C"/>
    <w:rsid w:val="008B0CA8"/>
    <w:rsid w:val="008B2936"/>
    <w:rsid w:val="008C75B9"/>
    <w:rsid w:val="008D2128"/>
    <w:rsid w:val="008D3217"/>
    <w:rsid w:val="008D4176"/>
    <w:rsid w:val="008D4C94"/>
    <w:rsid w:val="008D6856"/>
    <w:rsid w:val="008D6BE0"/>
    <w:rsid w:val="008E174A"/>
    <w:rsid w:val="008E2B30"/>
    <w:rsid w:val="008E363A"/>
    <w:rsid w:val="008E5AC9"/>
    <w:rsid w:val="008E6BB3"/>
    <w:rsid w:val="008E6EC7"/>
    <w:rsid w:val="008E7F55"/>
    <w:rsid w:val="008F25B4"/>
    <w:rsid w:val="008F6885"/>
    <w:rsid w:val="008F79E8"/>
    <w:rsid w:val="009036A0"/>
    <w:rsid w:val="0090457E"/>
    <w:rsid w:val="0091130D"/>
    <w:rsid w:val="00911444"/>
    <w:rsid w:val="00912243"/>
    <w:rsid w:val="009139CC"/>
    <w:rsid w:val="00914926"/>
    <w:rsid w:val="009158CB"/>
    <w:rsid w:val="00916CFE"/>
    <w:rsid w:val="00921CAE"/>
    <w:rsid w:val="0092698E"/>
    <w:rsid w:val="00935045"/>
    <w:rsid w:val="009464EA"/>
    <w:rsid w:val="00951656"/>
    <w:rsid w:val="00951B7E"/>
    <w:rsid w:val="00953B6C"/>
    <w:rsid w:val="009549C5"/>
    <w:rsid w:val="0095789C"/>
    <w:rsid w:val="009675E1"/>
    <w:rsid w:val="00970EF6"/>
    <w:rsid w:val="009717EB"/>
    <w:rsid w:val="009719DE"/>
    <w:rsid w:val="0097584E"/>
    <w:rsid w:val="00982C42"/>
    <w:rsid w:val="009852C1"/>
    <w:rsid w:val="00986ACE"/>
    <w:rsid w:val="00991055"/>
    <w:rsid w:val="00993534"/>
    <w:rsid w:val="009A32E3"/>
    <w:rsid w:val="009A3E29"/>
    <w:rsid w:val="009A6B8A"/>
    <w:rsid w:val="009B5FF9"/>
    <w:rsid w:val="009C4CA5"/>
    <w:rsid w:val="009C5E46"/>
    <w:rsid w:val="009D2A4B"/>
    <w:rsid w:val="009E1CD4"/>
    <w:rsid w:val="009E25A6"/>
    <w:rsid w:val="009E40CA"/>
    <w:rsid w:val="009E4D46"/>
    <w:rsid w:val="009F24C3"/>
    <w:rsid w:val="009F7574"/>
    <w:rsid w:val="009F79AA"/>
    <w:rsid w:val="00A03A92"/>
    <w:rsid w:val="00A04307"/>
    <w:rsid w:val="00A109FC"/>
    <w:rsid w:val="00A14C3B"/>
    <w:rsid w:val="00A15ADC"/>
    <w:rsid w:val="00A207A9"/>
    <w:rsid w:val="00A3060D"/>
    <w:rsid w:val="00A30764"/>
    <w:rsid w:val="00A3127A"/>
    <w:rsid w:val="00A432D4"/>
    <w:rsid w:val="00A4489A"/>
    <w:rsid w:val="00A51144"/>
    <w:rsid w:val="00A53B21"/>
    <w:rsid w:val="00A57D02"/>
    <w:rsid w:val="00A64A2A"/>
    <w:rsid w:val="00A6558E"/>
    <w:rsid w:val="00A7044C"/>
    <w:rsid w:val="00A740CF"/>
    <w:rsid w:val="00A7423D"/>
    <w:rsid w:val="00A80F52"/>
    <w:rsid w:val="00A858C9"/>
    <w:rsid w:val="00A90334"/>
    <w:rsid w:val="00A919A9"/>
    <w:rsid w:val="00A93755"/>
    <w:rsid w:val="00A93A32"/>
    <w:rsid w:val="00A9537F"/>
    <w:rsid w:val="00A9680F"/>
    <w:rsid w:val="00AA2C15"/>
    <w:rsid w:val="00AA3CCC"/>
    <w:rsid w:val="00AA402D"/>
    <w:rsid w:val="00AA56AE"/>
    <w:rsid w:val="00AA785D"/>
    <w:rsid w:val="00AB1775"/>
    <w:rsid w:val="00AB7050"/>
    <w:rsid w:val="00AC10C4"/>
    <w:rsid w:val="00AC155F"/>
    <w:rsid w:val="00AC7EBB"/>
    <w:rsid w:val="00AD0C96"/>
    <w:rsid w:val="00AD14A4"/>
    <w:rsid w:val="00AD3924"/>
    <w:rsid w:val="00AD4DB1"/>
    <w:rsid w:val="00AE18C1"/>
    <w:rsid w:val="00AE4ABC"/>
    <w:rsid w:val="00AE7ABC"/>
    <w:rsid w:val="00AF3925"/>
    <w:rsid w:val="00AF5CF2"/>
    <w:rsid w:val="00AF6234"/>
    <w:rsid w:val="00AF6C27"/>
    <w:rsid w:val="00B00C70"/>
    <w:rsid w:val="00B05CF1"/>
    <w:rsid w:val="00B06E8F"/>
    <w:rsid w:val="00B30006"/>
    <w:rsid w:val="00B31050"/>
    <w:rsid w:val="00B33EB1"/>
    <w:rsid w:val="00B44457"/>
    <w:rsid w:val="00B44470"/>
    <w:rsid w:val="00B45130"/>
    <w:rsid w:val="00B46DA5"/>
    <w:rsid w:val="00B50EAD"/>
    <w:rsid w:val="00B54A66"/>
    <w:rsid w:val="00B57422"/>
    <w:rsid w:val="00B62956"/>
    <w:rsid w:val="00B6554E"/>
    <w:rsid w:val="00B6573D"/>
    <w:rsid w:val="00B667F9"/>
    <w:rsid w:val="00B80A50"/>
    <w:rsid w:val="00B81DC1"/>
    <w:rsid w:val="00B842AF"/>
    <w:rsid w:val="00B86684"/>
    <w:rsid w:val="00B92597"/>
    <w:rsid w:val="00B936F8"/>
    <w:rsid w:val="00B97D75"/>
    <w:rsid w:val="00BA0984"/>
    <w:rsid w:val="00BA09A1"/>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8B5"/>
    <w:rsid w:val="00BF48A1"/>
    <w:rsid w:val="00BF5801"/>
    <w:rsid w:val="00BF5F71"/>
    <w:rsid w:val="00C00A1B"/>
    <w:rsid w:val="00C03863"/>
    <w:rsid w:val="00C06438"/>
    <w:rsid w:val="00C07EF8"/>
    <w:rsid w:val="00C10C55"/>
    <w:rsid w:val="00C1440D"/>
    <w:rsid w:val="00C14D48"/>
    <w:rsid w:val="00C2061F"/>
    <w:rsid w:val="00C259A7"/>
    <w:rsid w:val="00C261A8"/>
    <w:rsid w:val="00C26BAF"/>
    <w:rsid w:val="00C27CC2"/>
    <w:rsid w:val="00C34D42"/>
    <w:rsid w:val="00C4191F"/>
    <w:rsid w:val="00C41E96"/>
    <w:rsid w:val="00C453DE"/>
    <w:rsid w:val="00C45A8E"/>
    <w:rsid w:val="00C45B3B"/>
    <w:rsid w:val="00C50E44"/>
    <w:rsid w:val="00C52D6B"/>
    <w:rsid w:val="00C55F5C"/>
    <w:rsid w:val="00C571B3"/>
    <w:rsid w:val="00C573A4"/>
    <w:rsid w:val="00C577E6"/>
    <w:rsid w:val="00C66EE9"/>
    <w:rsid w:val="00C7276F"/>
    <w:rsid w:val="00C76F69"/>
    <w:rsid w:val="00C80692"/>
    <w:rsid w:val="00C81A31"/>
    <w:rsid w:val="00C82318"/>
    <w:rsid w:val="00C863F5"/>
    <w:rsid w:val="00C9108B"/>
    <w:rsid w:val="00C92F81"/>
    <w:rsid w:val="00C97131"/>
    <w:rsid w:val="00CA6C8A"/>
    <w:rsid w:val="00CB1B63"/>
    <w:rsid w:val="00CB1BCA"/>
    <w:rsid w:val="00CB3C6F"/>
    <w:rsid w:val="00CB59C3"/>
    <w:rsid w:val="00CC2B5A"/>
    <w:rsid w:val="00CC6A3C"/>
    <w:rsid w:val="00CD1C9B"/>
    <w:rsid w:val="00CD1F01"/>
    <w:rsid w:val="00CD3DB7"/>
    <w:rsid w:val="00CD6046"/>
    <w:rsid w:val="00CD62B6"/>
    <w:rsid w:val="00CD778C"/>
    <w:rsid w:val="00CE0819"/>
    <w:rsid w:val="00CE133E"/>
    <w:rsid w:val="00CE2FEF"/>
    <w:rsid w:val="00CE3BCD"/>
    <w:rsid w:val="00CE4B87"/>
    <w:rsid w:val="00CE5D59"/>
    <w:rsid w:val="00CE66B9"/>
    <w:rsid w:val="00CE6846"/>
    <w:rsid w:val="00CF36E0"/>
    <w:rsid w:val="00CF3813"/>
    <w:rsid w:val="00CF3C3F"/>
    <w:rsid w:val="00CF5758"/>
    <w:rsid w:val="00CF6718"/>
    <w:rsid w:val="00CF6B32"/>
    <w:rsid w:val="00CF72F4"/>
    <w:rsid w:val="00D02818"/>
    <w:rsid w:val="00D233CC"/>
    <w:rsid w:val="00D27579"/>
    <w:rsid w:val="00D27683"/>
    <w:rsid w:val="00D3206D"/>
    <w:rsid w:val="00D32ACD"/>
    <w:rsid w:val="00D3441A"/>
    <w:rsid w:val="00D375C0"/>
    <w:rsid w:val="00D4251F"/>
    <w:rsid w:val="00D433DF"/>
    <w:rsid w:val="00D50492"/>
    <w:rsid w:val="00D64EA9"/>
    <w:rsid w:val="00D70550"/>
    <w:rsid w:val="00D80FF5"/>
    <w:rsid w:val="00D938CE"/>
    <w:rsid w:val="00D94FBD"/>
    <w:rsid w:val="00D9565A"/>
    <w:rsid w:val="00DA07F4"/>
    <w:rsid w:val="00DA1E23"/>
    <w:rsid w:val="00DA7146"/>
    <w:rsid w:val="00DB5CBF"/>
    <w:rsid w:val="00DB6EAC"/>
    <w:rsid w:val="00DB71AA"/>
    <w:rsid w:val="00DC0F21"/>
    <w:rsid w:val="00DC3206"/>
    <w:rsid w:val="00DC658E"/>
    <w:rsid w:val="00DC71F7"/>
    <w:rsid w:val="00DD5A7F"/>
    <w:rsid w:val="00DD609C"/>
    <w:rsid w:val="00DE0358"/>
    <w:rsid w:val="00DE3F03"/>
    <w:rsid w:val="00DE48E3"/>
    <w:rsid w:val="00DE4A99"/>
    <w:rsid w:val="00DE6938"/>
    <w:rsid w:val="00DE7630"/>
    <w:rsid w:val="00DE7A8C"/>
    <w:rsid w:val="00DF2243"/>
    <w:rsid w:val="00DF5739"/>
    <w:rsid w:val="00DF5E45"/>
    <w:rsid w:val="00DF5F05"/>
    <w:rsid w:val="00DF6087"/>
    <w:rsid w:val="00E00FB4"/>
    <w:rsid w:val="00E015A3"/>
    <w:rsid w:val="00E02618"/>
    <w:rsid w:val="00E0408F"/>
    <w:rsid w:val="00E17A66"/>
    <w:rsid w:val="00E20603"/>
    <w:rsid w:val="00E2328D"/>
    <w:rsid w:val="00E23574"/>
    <w:rsid w:val="00E271B9"/>
    <w:rsid w:val="00E27415"/>
    <w:rsid w:val="00E27AC2"/>
    <w:rsid w:val="00E30C8C"/>
    <w:rsid w:val="00E335DF"/>
    <w:rsid w:val="00E35A17"/>
    <w:rsid w:val="00E37725"/>
    <w:rsid w:val="00E41C42"/>
    <w:rsid w:val="00E427D8"/>
    <w:rsid w:val="00E435EE"/>
    <w:rsid w:val="00E43D01"/>
    <w:rsid w:val="00E4418F"/>
    <w:rsid w:val="00E50C43"/>
    <w:rsid w:val="00E50C55"/>
    <w:rsid w:val="00E51E85"/>
    <w:rsid w:val="00E5394A"/>
    <w:rsid w:val="00E55586"/>
    <w:rsid w:val="00E5640E"/>
    <w:rsid w:val="00E56F27"/>
    <w:rsid w:val="00E62354"/>
    <w:rsid w:val="00E6376E"/>
    <w:rsid w:val="00E64C52"/>
    <w:rsid w:val="00E66D1F"/>
    <w:rsid w:val="00E67223"/>
    <w:rsid w:val="00E6774E"/>
    <w:rsid w:val="00E7163F"/>
    <w:rsid w:val="00E71A83"/>
    <w:rsid w:val="00E7776A"/>
    <w:rsid w:val="00E84011"/>
    <w:rsid w:val="00E85257"/>
    <w:rsid w:val="00E852D8"/>
    <w:rsid w:val="00E9322B"/>
    <w:rsid w:val="00E93328"/>
    <w:rsid w:val="00E9451F"/>
    <w:rsid w:val="00E9460D"/>
    <w:rsid w:val="00E94E2D"/>
    <w:rsid w:val="00E95B41"/>
    <w:rsid w:val="00E971AF"/>
    <w:rsid w:val="00EA15AE"/>
    <w:rsid w:val="00EA3E9E"/>
    <w:rsid w:val="00EA440E"/>
    <w:rsid w:val="00EA4BD1"/>
    <w:rsid w:val="00EA7D29"/>
    <w:rsid w:val="00EB06C8"/>
    <w:rsid w:val="00EB3856"/>
    <w:rsid w:val="00EB47C7"/>
    <w:rsid w:val="00EC2736"/>
    <w:rsid w:val="00ED04F1"/>
    <w:rsid w:val="00ED0968"/>
    <w:rsid w:val="00ED2376"/>
    <w:rsid w:val="00ED28F4"/>
    <w:rsid w:val="00EE2543"/>
    <w:rsid w:val="00EE3A88"/>
    <w:rsid w:val="00EE3E27"/>
    <w:rsid w:val="00EE5EB0"/>
    <w:rsid w:val="00EF19F5"/>
    <w:rsid w:val="00EF6D74"/>
    <w:rsid w:val="00EF71DD"/>
    <w:rsid w:val="00F00FE7"/>
    <w:rsid w:val="00F02C90"/>
    <w:rsid w:val="00F03443"/>
    <w:rsid w:val="00F102F0"/>
    <w:rsid w:val="00F10ACE"/>
    <w:rsid w:val="00F146B6"/>
    <w:rsid w:val="00F15477"/>
    <w:rsid w:val="00F204D3"/>
    <w:rsid w:val="00F24035"/>
    <w:rsid w:val="00F269B7"/>
    <w:rsid w:val="00F3175D"/>
    <w:rsid w:val="00F35E09"/>
    <w:rsid w:val="00F36F19"/>
    <w:rsid w:val="00F36FE2"/>
    <w:rsid w:val="00F37035"/>
    <w:rsid w:val="00F370BE"/>
    <w:rsid w:val="00F4540C"/>
    <w:rsid w:val="00F5045A"/>
    <w:rsid w:val="00F536F3"/>
    <w:rsid w:val="00F53CC3"/>
    <w:rsid w:val="00F54160"/>
    <w:rsid w:val="00F54543"/>
    <w:rsid w:val="00F612B6"/>
    <w:rsid w:val="00F62882"/>
    <w:rsid w:val="00F6415F"/>
    <w:rsid w:val="00F64183"/>
    <w:rsid w:val="00F70121"/>
    <w:rsid w:val="00F70611"/>
    <w:rsid w:val="00F71689"/>
    <w:rsid w:val="00F721F3"/>
    <w:rsid w:val="00F72C04"/>
    <w:rsid w:val="00F73857"/>
    <w:rsid w:val="00F76258"/>
    <w:rsid w:val="00F80535"/>
    <w:rsid w:val="00F83F15"/>
    <w:rsid w:val="00F848D0"/>
    <w:rsid w:val="00F85C8C"/>
    <w:rsid w:val="00F867C8"/>
    <w:rsid w:val="00F91289"/>
    <w:rsid w:val="00F977E8"/>
    <w:rsid w:val="00FA504A"/>
    <w:rsid w:val="00FB0878"/>
    <w:rsid w:val="00FB21E9"/>
    <w:rsid w:val="00FB2FE9"/>
    <w:rsid w:val="00FB6BFB"/>
    <w:rsid w:val="00FB6FA0"/>
    <w:rsid w:val="00FC16A9"/>
    <w:rsid w:val="00FC24F6"/>
    <w:rsid w:val="00FD1B99"/>
    <w:rsid w:val="00FD597F"/>
    <w:rsid w:val="00FD6702"/>
    <w:rsid w:val="00FE07BA"/>
    <w:rsid w:val="00FE099C"/>
    <w:rsid w:val="00FE54A5"/>
    <w:rsid w:val="00FE7B4F"/>
    <w:rsid w:val="00FF18B7"/>
    <w:rsid w:val="00FF611C"/>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0B28E7"/>
  <w15:docId w15:val="{39C89E64-FF59-4DDB-8C83-C26BEB5D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numPr>
        <w:numId w:val="5"/>
      </w:numPr>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99"/>
    <w:rsid w:val="00017AD9"/>
    <w:rPr>
      <w:vertAlign w:val="superscript"/>
    </w:rPr>
  </w:style>
  <w:style w:type="paragraph" w:styleId="FootnoteText">
    <w:name w:val="footnote text"/>
    <w:link w:val="FootnoteTextChar"/>
    <w:uiPriority w:val="99"/>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99"/>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5968D6"/>
    <w:pPr>
      <w:tabs>
        <w:tab w:val="left" w:leader="dot" w:pos="0"/>
        <w:tab w:val="right" w:leader="dot" w:pos="9072"/>
      </w:tabs>
      <w:spacing w:after="0" w:line="300" w:lineRule="exact"/>
      <w:ind w:left="851" w:hanging="851"/>
    </w:pPr>
    <w:rPr>
      <w:rFonts w:eastAsia="Times New Roman" w:cs="Times New Roman"/>
      <w:color w:val="000000" w:themeColor="text1"/>
      <w:lang w:eastAsia="en-GB"/>
    </w:rPr>
  </w:style>
  <w:style w:type="paragraph" w:styleId="TOC2">
    <w:name w:val="toc 2"/>
    <w:next w:val="Normal"/>
    <w:autoRedefine/>
    <w:uiPriority w:val="39"/>
    <w:rsid w:val="00846516"/>
    <w:pPr>
      <w:tabs>
        <w:tab w:val="right" w:leader="dot" w:pos="9072"/>
      </w:tabs>
      <w:spacing w:after="0" w:line="300" w:lineRule="exact"/>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3"/>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4"/>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5"/>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6"/>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6"/>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7"/>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8"/>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9"/>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qFormat/>
    <w:rsid w:val="00C10C55"/>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C10C5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qFormat/>
    <w:rsid w:val="009D2A4B"/>
    <w:pPr>
      <w:numPr>
        <w:numId w:val="25"/>
      </w:numPr>
      <w:spacing w:before="240" w:line="288" w:lineRule="auto"/>
      <w:jc w:val="left"/>
      <w:outlineLvl w:val="2"/>
    </w:pPr>
    <w:rPr>
      <w:rFonts w:eastAsia="Times New Roman" w:cs="Times New Roman"/>
      <w:szCs w:val="24"/>
      <w:lang w:eastAsia="en-GB"/>
    </w:rPr>
  </w:style>
  <w:style w:type="character" w:styleId="UnresolvedMention">
    <w:name w:val="Unresolved Mention"/>
    <w:basedOn w:val="DefaultParagraphFont"/>
    <w:uiPriority w:val="99"/>
    <w:semiHidden/>
    <w:unhideWhenUsed/>
    <w:rsid w:val="00057128"/>
    <w:rPr>
      <w:color w:val="605E5C"/>
      <w:shd w:val="clear" w:color="auto" w:fill="E1DFDD"/>
    </w:rPr>
  </w:style>
  <w:style w:type="character" w:customStyle="1" w:styleId="rvts6">
    <w:name w:val="rvts6"/>
    <w:basedOn w:val="DefaultParagraphFont"/>
    <w:rsid w:val="00B31050"/>
  </w:style>
  <w:style w:type="paragraph" w:customStyle="1" w:styleId="MRheading2">
    <w:name w:val="M&amp;R heading 2"/>
    <w:basedOn w:val="Normal"/>
    <w:link w:val="MRheading2Char"/>
    <w:rsid w:val="00AB1775"/>
    <w:pPr>
      <w:tabs>
        <w:tab w:val="num" w:pos="720"/>
      </w:tabs>
      <w:spacing w:before="240" w:line="360" w:lineRule="auto"/>
      <w:ind w:left="720" w:hanging="720"/>
      <w:outlineLvl w:val="1"/>
    </w:pPr>
    <w:rPr>
      <w:rFonts w:eastAsia="Times New Roman" w:cs="Times New Roman"/>
      <w:sz w:val="22"/>
      <w:lang w:eastAsia="en-GB"/>
    </w:rPr>
  </w:style>
  <w:style w:type="character" w:customStyle="1" w:styleId="MRheading2Char">
    <w:name w:val="M&amp;R heading 2 Char"/>
    <w:link w:val="MRheading2"/>
    <w:locked/>
    <w:rsid w:val="00AB1775"/>
    <w:rPr>
      <w:rFonts w:eastAsia="Times New Roman" w:cs="Times New Roman"/>
      <w:sz w:val="22"/>
      <w:lang w:eastAsia="en-GB"/>
    </w:rPr>
  </w:style>
  <w:style w:type="table" w:styleId="MediumShading1-Accent1">
    <w:name w:val="Medium Shading 1 Accent 1"/>
    <w:basedOn w:val="TableNormal"/>
    <w:uiPriority w:val="63"/>
    <w:rsid w:val="004C2BAB"/>
    <w:pPr>
      <w:spacing w:after="0"/>
    </w:pPr>
    <w:rPr>
      <w:rFonts w:ascii="Times New Roman" w:eastAsia="Times New Roman" w:hAnsi="Times New Roman" w:cs="Times New Roman"/>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B6554E"/>
    <w:pPr>
      <w:spacing w:before="120"/>
      <w:ind w:left="720"/>
      <w:contextualSpacing/>
      <w:jc w:val="left"/>
    </w:pPr>
    <w:rPr>
      <w:rFonts w:eastAsia="Times New Roman" w:cs="Times New Roman"/>
      <w:sz w:val="22"/>
      <w:szCs w:val="19"/>
      <w:lang w:eastAsia="en-GB"/>
    </w:rPr>
  </w:style>
  <w:style w:type="paragraph" w:customStyle="1" w:styleId="nhsnormal">
    <w:name w:val="nhsnormal"/>
    <w:basedOn w:val="Normal"/>
    <w:rsid w:val="00147B41"/>
    <w:pPr>
      <w:overflowPunct w:val="0"/>
      <w:autoSpaceDE w:val="0"/>
      <w:autoSpaceDN w:val="0"/>
      <w:adjustRightInd w:val="0"/>
      <w:jc w:val="left"/>
    </w:pPr>
    <w:rPr>
      <w:rFonts w:ascii="Times New Roman" w:eastAsia="Times New Roman" w:hAnsi="Times New Roman" w:cs="Times New Roman"/>
      <w:sz w:val="22"/>
    </w:rPr>
  </w:style>
  <w:style w:type="paragraph" w:customStyle="1" w:styleId="Standard">
    <w:name w:val="Standard"/>
    <w:rsid w:val="00147B41"/>
    <w:pPr>
      <w:suppressAutoHyphens/>
      <w:autoSpaceDN w:val="0"/>
      <w:spacing w:after="0"/>
      <w:textAlignment w:val="baseline"/>
    </w:pPr>
    <w:rPr>
      <w:rFonts w:ascii="Calibri" w:eastAsia="Linux Libertine G" w:hAnsi="Calibri" w:cs="Linux Libertine G"/>
      <w:sz w:val="24"/>
      <w:szCs w:val="24"/>
      <w:lang w:eastAsia="zh-CN" w:bidi="hi-IN"/>
    </w:rPr>
  </w:style>
  <w:style w:type="paragraph" w:customStyle="1" w:styleId="pf1">
    <w:name w:val="pf1"/>
    <w:basedOn w:val="Normal"/>
    <w:rsid w:val="00147B41"/>
    <w:pPr>
      <w:spacing w:before="100" w:beforeAutospacing="1" w:after="100" w:afterAutospacing="1"/>
      <w:ind w:left="60"/>
      <w:jc w:val="left"/>
    </w:pPr>
    <w:rPr>
      <w:rFonts w:ascii="Times New Roman" w:eastAsia="Times New Roman" w:hAnsi="Times New Roman" w:cs="Times New Roman"/>
      <w:sz w:val="24"/>
      <w:szCs w:val="24"/>
      <w:lang w:eastAsia="en-GB"/>
    </w:rPr>
  </w:style>
  <w:style w:type="paragraph" w:customStyle="1" w:styleId="pf0">
    <w:name w:val="pf0"/>
    <w:basedOn w:val="Normal"/>
    <w:rsid w:val="00147B41"/>
    <w:pPr>
      <w:spacing w:before="100" w:beforeAutospacing="1" w:after="100" w:afterAutospacing="1"/>
      <w:jc w:val="left"/>
    </w:pPr>
    <w:rPr>
      <w:rFonts w:ascii="Times New Roman" w:eastAsia="Times New Roman" w:hAnsi="Times New Roman" w:cs="Times New Roman"/>
      <w:sz w:val="24"/>
      <w:szCs w:val="24"/>
      <w:lang w:eastAsia="en-GB"/>
    </w:rPr>
  </w:style>
  <w:style w:type="numbering" w:customStyle="1" w:styleId="WWNum4">
    <w:name w:val="WWNum4"/>
    <w:basedOn w:val="NoList"/>
    <w:rsid w:val="0084037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95">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1009599397">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468283809">
      <w:bodyDiv w:val="1"/>
      <w:marLeft w:val="0"/>
      <w:marRight w:val="0"/>
      <w:marTop w:val="0"/>
      <w:marBottom w:val="0"/>
      <w:divBdr>
        <w:top w:val="none" w:sz="0" w:space="0" w:color="auto"/>
        <w:left w:val="none" w:sz="0" w:space="0" w:color="auto"/>
        <w:bottom w:val="none" w:sz="0" w:space="0" w:color="auto"/>
        <w:right w:val="none" w:sz="0" w:space="0" w:color="auto"/>
      </w:divBdr>
    </w:div>
    <w:div w:id="21368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atamis-1928.my.site.com/ProSpend__CustomCommunitiesLogin?startURL=%2Fone%2Fone.ap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ngland.nhs.uk/nhs-commercial/sustainability/evergreen/" TargetMode="External"/><Relationship Id="rId2" Type="http://schemas.openxmlformats.org/officeDocument/2006/relationships/customXml" Target="../customXml/item1.xml"/><Relationship Id="rId16"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christie.nhs.uk" TargetMode="External"/><Relationship Id="rId5" Type="http://schemas.openxmlformats.org/officeDocument/2006/relationships/settings" Target="settings.xml"/><Relationship Id="rId15" Type="http://schemas.openxmlformats.org/officeDocument/2006/relationships/hyperlink" Target="https://atamis-1928.my.site.com/ProSpend__CustomCommunitiesLogin?startURL=%2Fone%2Fone.app" TargetMode="External"/><Relationship Id="rId10" Type="http://schemas.openxmlformats.org/officeDocument/2006/relationships/hyperlink" Target="mailto:the-christie.stratproc@nhs.ne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9610-C775-4421-AA8C-7C810CF6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9808</Words>
  <Characters>55907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65584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Anstey (MS3)</dc:creator>
  <cp:keywords/>
  <dc:description/>
  <cp:lastModifiedBy>Coyle Joanne (RBV) NHS Christie Tr</cp:lastModifiedBy>
  <cp:revision>6</cp:revision>
  <cp:lastPrinted>2015-02-24T17:31:00Z</cp:lastPrinted>
  <dcterms:created xsi:type="dcterms:W3CDTF">2025-02-19T14:24:00Z</dcterms:created>
  <dcterms:modified xsi:type="dcterms:W3CDTF">2025-02-20T08:29:00Z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D/14301070/1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