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REFERENCE:</w:t>
        <w:tab/>
        <w:tab/>
        <w:t xml:space="preserve">CCIT24A15 - The Provision of Audio-Visual Equipment for NIAW</w:t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NHS Wales</w:t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ADDRESS:</w:t>
        <w:tab/>
        <w:tab/>
        <w:tab/>
        <w:t xml:space="preserve">National Imaging Academy Wales, Pencoed  </w:t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Business Park, Pencoed, CF35 5HY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Specialist Computer Centres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 </w:t>
        <w:tab/>
        <w:tab/>
        <w:t xml:space="preserve">James House, Warwick Road, Tyseley,  </w:t>
        <w:tab/>
        <w:tab/>
        <w:tab/>
        <w:tab/>
        <w:tab/>
        <w:t xml:space="preserve">           </w:t>
        <w:tab/>
        <w:t xml:space="preserve">Birmingham, B11 2LE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 </w:t>
        <w:tab/>
        <w:t xml:space="preserve">01428210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  <w:t xml:space="preserve">227720521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SID4GOV ID:                 </w:t>
        <w:tab/>
        <w:tab/>
        <w:t xml:space="preserve">N/A</w:t>
      </w:r>
    </w:p>
    <w:p w:rsidR="00000000" w:rsidDel="00000000" w:rsidP="00000000" w:rsidRDefault="00000000" w:rsidRPr="00000000" w14:paraId="0000001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FRAMEWORK CONTRACT</w:t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Call-Off Deliverables and dated 07/02/2025. It’s issued under the Framework Contract with the reference number RM6098 for the provision of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Technology Products &amp; Associated Service 2. </w:t>
      </w:r>
    </w:p>
    <w:p w:rsidR="00000000" w:rsidDel="00000000" w:rsidP="00000000" w:rsidRDefault="00000000" w:rsidRPr="00000000" w14:paraId="0000001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LOT(S):</w:t>
      </w:r>
    </w:p>
    <w:p w:rsidR="00000000" w:rsidDel="00000000" w:rsidP="00000000" w:rsidRDefault="00000000" w:rsidRPr="00000000" w14:paraId="00000016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Lot 1 Hardware and Software and Associated Services</w:t>
      </w:r>
    </w:p>
    <w:p w:rsidR="00000000" w:rsidDel="00000000" w:rsidP="00000000" w:rsidRDefault="00000000" w:rsidRPr="00000000" w14:paraId="00000018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INCORPORATED TERMS</w:t>
      </w:r>
    </w:p>
    <w:p w:rsidR="00000000" w:rsidDel="00000000" w:rsidP="00000000" w:rsidRDefault="00000000" w:rsidRPr="00000000" w14:paraId="0000001A">
      <w:pPr>
        <w:keepNext w:val="1"/>
        <w:spacing w:after="0" w:before="240" w:line="25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This is a Bronze Contract.</w:t>
      </w:r>
    </w:p>
    <w:p w:rsidR="00000000" w:rsidDel="00000000" w:rsidP="00000000" w:rsidRDefault="00000000" w:rsidRPr="00000000" w14:paraId="0000001B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Call-Off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including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the Call-Off Special Terms and Call-Off Special Schedules.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 (Definitions and Interpretation)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RM6098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Framework Special Terms</w:t>
      </w:r>
    </w:p>
    <w:p w:rsidR="00000000" w:rsidDel="00000000" w:rsidP="00000000" w:rsidRDefault="00000000" w:rsidRPr="00000000" w14:paraId="00000020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RM6098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 Schedule 6 (Key SubContractors)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 Schedule 7 (Financial Difficulties)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Joint Schedule 12 (Supply Chain Visibility)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Schedules fo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 RM6098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 1 (Transparency Reports)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 2 (Staff Transfer)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 3 (Continuous Improvement)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5 (Pricing Details)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6 (ICT Services)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7 (Key Supplier Staff)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8 (Business Continuity and Disaster Recovery)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11 (Installation Works) 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13 (Implementation Plan and Testing)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 20 (Call-Off Specification)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(version 3.0.11)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 amended by the Framework Award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RM6098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Call-Off Schedule 4 (Call-Off Tender)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Annexes A-E to Call-Off Schedule 6 (ICT Services)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Call-Off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3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SPECIAL TERMS</w:t>
      </w:r>
    </w:p>
    <w:p w:rsidR="00000000" w:rsidDel="00000000" w:rsidP="00000000" w:rsidRDefault="00000000" w:rsidRPr="00000000" w14:paraId="0000004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Call-Off Contract:</w:t>
      </w:r>
    </w:p>
    <w:p w:rsidR="00000000" w:rsidDel="00000000" w:rsidP="00000000" w:rsidRDefault="00000000" w:rsidRPr="00000000" w14:paraId="00000042">
      <w:pPr>
        <w:spacing w:after="0" w:lineRule="auto"/>
        <w:ind w:right="9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[None]</w:t>
      </w:r>
    </w:p>
    <w:p w:rsidR="00000000" w:rsidDel="00000000" w:rsidP="00000000" w:rsidRDefault="00000000" w:rsidRPr="00000000" w14:paraId="00000043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START DATE:</w:t>
        <w:tab/>
        <w:tab/>
        <w:tab/>
        <w:t xml:space="preserve">07/02/2025</w:t>
      </w:r>
    </w:p>
    <w:p w:rsidR="00000000" w:rsidDel="00000000" w:rsidP="00000000" w:rsidRDefault="00000000" w:rsidRPr="00000000" w14:paraId="0000004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EXPIRY DATE: </w:t>
        <w:tab/>
        <w:tab/>
        <w:t xml:space="preserve">07/06/2025</w:t>
      </w:r>
    </w:p>
    <w:p w:rsidR="00000000" w:rsidDel="00000000" w:rsidP="00000000" w:rsidRDefault="00000000" w:rsidRPr="00000000" w14:paraId="0000004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INITIAL PERIOD: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 Months</w:t>
      </w:r>
    </w:p>
    <w:p w:rsidR="00000000" w:rsidDel="00000000" w:rsidP="00000000" w:rsidRDefault="00000000" w:rsidRPr="00000000" w14:paraId="0000004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DELIVERABLES </w:t>
      </w:r>
    </w:p>
    <w:p w:rsidR="00000000" w:rsidDel="00000000" w:rsidP="00000000" w:rsidRDefault="00000000" w:rsidRPr="00000000" w14:paraId="0000004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20 (Call-Off Specification)]</w:t>
      </w:r>
    </w:p>
    <w:p w:rsidR="00000000" w:rsidDel="00000000" w:rsidP="00000000" w:rsidRDefault="00000000" w:rsidRPr="00000000" w14:paraId="0000004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LOCATION FOR DELIVERY</w:t>
      </w:r>
    </w:p>
    <w:p w:rsidR="00000000" w:rsidDel="00000000" w:rsidP="00000000" w:rsidRDefault="00000000" w:rsidRPr="00000000" w14:paraId="0000004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National Imaging Academy Wales, Pencoed Business Park, Pencoed, CF35 5HY</w:t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DATES FOR DELIVERY</w:t>
      </w:r>
    </w:p>
    <w:p w:rsidR="00000000" w:rsidDel="00000000" w:rsidP="00000000" w:rsidRDefault="00000000" w:rsidRPr="00000000" w14:paraId="0000005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13 (Implementation Plan &amp; Testing)</w:t>
      </w:r>
    </w:p>
    <w:p w:rsidR="00000000" w:rsidDel="00000000" w:rsidP="00000000" w:rsidRDefault="00000000" w:rsidRPr="00000000" w14:paraId="0000005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TESTING OF DELIVERABLES</w:t>
      </w:r>
    </w:p>
    <w:p w:rsidR="00000000" w:rsidDel="00000000" w:rsidP="00000000" w:rsidRDefault="00000000" w:rsidRPr="00000000" w14:paraId="0000005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13 (Implementation Plan &amp; Testing)</w:t>
      </w:r>
    </w:p>
    <w:p w:rsidR="00000000" w:rsidDel="00000000" w:rsidP="00000000" w:rsidRDefault="00000000" w:rsidRPr="00000000" w14:paraId="0000005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WARRANTY PERIOD</w:t>
      </w:r>
    </w:p>
    <w:p w:rsidR="00000000" w:rsidDel="00000000" w:rsidP="00000000" w:rsidRDefault="00000000" w:rsidRPr="00000000" w14:paraId="0000005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warranty period for the purposes of Clause 3.1.2 of the Core Terms shall be 90 days from the start of the contract.</w:t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Call-Off Contract is stated in Clause 11.2 of the Core Terms.</w:t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£120,000 (Excluding VAT).</w:t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CHARGES</w:t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None</w:t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240" w:before="0" w:line="240" w:lineRule="auto"/>
        <w:ind w:left="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white"/>
          <w:rtl w:val="0"/>
        </w:rPr>
        <w:t xml:space="preserve">Invoices should be submitted to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: National Imaging Academy Wales, Pencoed Business Park, Pencoed, CF35 5HY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240" w:before="0" w:line="240" w:lineRule="auto"/>
        <w:ind w:left="0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g2mv05dflqgq" w:id="2"/>
      <w:bookmarkEnd w:id="2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b w:val="0"/>
            <w:color w:val="0000ff"/>
            <w:sz w:val="24"/>
            <w:szCs w:val="24"/>
            <w:u w:val="single"/>
            <w:rtl w:val="0"/>
          </w:rPr>
          <w:t xml:space="preserve">niaw.finance@wales.nhs.uk</w:t>
        </w:r>
      </w:hyperlink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240" w:before="0" w:line="240" w:lineRule="auto"/>
        <w:ind w:left="0" w:firstLine="0"/>
        <w:jc w:val="both"/>
        <w:rPr>
          <w:rFonts w:ascii="Arial" w:cs="Arial" w:eastAsia="Arial" w:hAnsi="Arial"/>
          <w:b w:val="0"/>
          <w:sz w:val="24"/>
          <w:szCs w:val="24"/>
        </w:rPr>
      </w:pPr>
      <w:bookmarkStart w:colFirst="0" w:colLast="0" w:name="_heading=h.1s8u0gonc7jl" w:id="3"/>
      <w:bookmarkEnd w:id="3"/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National Imaging Academy Wales, Pencoed Business Park, Pencoed, CF35 5HY.</w:t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Senior Procurement Business Manager</w:t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8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Quarterly Progress Reports beginning at the Contract Start Date</w:t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8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Quarterly contact review meetings required between the Supplier and NIAW.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8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tabs>
          <w:tab w:val="left" w:leader="none" w:pos="2257"/>
        </w:tabs>
        <w:spacing w:after="0" w:line="259" w:lineRule="auto"/>
        <w:ind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Client Manager Healthcare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SCC Public Sector</w:t>
      </w:r>
    </w:p>
    <w:p w:rsidR="00000000" w:rsidDel="00000000" w:rsidP="00000000" w:rsidRDefault="00000000" w:rsidRPr="00000000" w14:paraId="0000008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</w:p>
    <w:p w:rsidR="00000000" w:rsidDel="00000000" w:rsidP="00000000" w:rsidRDefault="00000000" w:rsidRPr="00000000" w14:paraId="0000008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line="240" w:lineRule="auto"/>
        <w:ind w:left="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Daniel Morris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 Sector Sales Lead Collaboration</w:t>
      </w:r>
    </w:p>
    <w:p w:rsidR="00000000" w:rsidDel="00000000" w:rsidP="00000000" w:rsidRDefault="00000000" w:rsidRPr="00000000" w14:paraId="0000008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9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9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9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9F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A0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</w:t>
      </w:r>
    </w:p>
    <w:p w:rsidR="00000000" w:rsidDel="00000000" w:rsidP="00000000" w:rsidRDefault="00000000" w:rsidRPr="00000000" w14:paraId="000000A3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Ind w:w="-108.0" w:type="dxa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24-02-25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24-02-25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Arial" w:cs="Arial" w:eastAsia="Arial" w:hAnsi="Arial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RM6098</w:t>
      <w:tab/>
      <w:t xml:space="preserve">                                           </w:t>
    </w:r>
  </w:p>
  <w:p w:rsidR="00000000" w:rsidDel="00000000" w:rsidP="00000000" w:rsidRDefault="00000000" w:rsidRPr="00000000" w14:paraId="000000BF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highlight w:val="white"/>
        <w:rtl w:val="0"/>
      </w:rPr>
      <w:t xml:space="preserve">03/12/2024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</w:t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Order Form Template and Call-Off Schedules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4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4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2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3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iaw.finance@wales.nhs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FMq00rIV8fAOMDt9ey/g2egJA==">CgMxLjAyCWguMzBqMHpsbDIIaC5namRneHMyDmguZzJtdjA1ZGZscWdxMg5oLjFzOHUwZ29uYzdqbDgAciExU002ci1HNTlWT29fV1JJemt2eWZwdDQ3R1lpQzRNRE8=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2024-04-29T10:29:00Z</dcterms:created>
  <dc:creator>Hannah Wright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