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D1DD3" w14:textId="77777777" w:rsidR="00813BBC" w:rsidRPr="001F2125" w:rsidRDefault="00813BBC" w:rsidP="00813BBC">
      <w:r w:rsidRPr="001F2125">
        <w:rPr>
          <w:noProof/>
        </w:rPr>
        <w:drawing>
          <wp:inline distT="0" distB="0" distL="0" distR="0" wp14:anchorId="540C16A2" wp14:editId="6ECD15FF">
            <wp:extent cx="1820849" cy="840392"/>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mp"/>
                    <pic:cNvPicPr/>
                  </pic:nvPicPr>
                  <pic:blipFill>
                    <a:blip r:embed="rId11">
                      <a:extLst>
                        <a:ext uri="{28A0092B-C50C-407E-A947-70E740481C1C}">
                          <a14:useLocalDpi xmlns:a14="http://schemas.microsoft.com/office/drawing/2010/main" val="0"/>
                        </a:ext>
                      </a:extLst>
                    </a:blip>
                    <a:stretch>
                      <a:fillRect/>
                    </a:stretch>
                  </pic:blipFill>
                  <pic:spPr>
                    <a:xfrm>
                      <a:off x="0" y="0"/>
                      <a:ext cx="1823533" cy="841631"/>
                    </a:xfrm>
                    <a:prstGeom prst="rect">
                      <a:avLst/>
                    </a:prstGeom>
                  </pic:spPr>
                </pic:pic>
              </a:graphicData>
            </a:graphic>
          </wp:inline>
        </w:drawing>
      </w:r>
    </w:p>
    <w:p w14:paraId="2D8AF13F" w14:textId="3A620406" w:rsidR="00431977" w:rsidRPr="00431977" w:rsidRDefault="001F2125" w:rsidP="00431977">
      <w:pPr>
        <w:rPr>
          <w:b/>
          <w:color w:val="00A7B5"/>
          <w:sz w:val="36"/>
        </w:rPr>
        <w:sectPr w:rsidR="00431977" w:rsidRPr="00431977" w:rsidSect="005E1A93">
          <w:headerReference w:type="default" r:id="rId12"/>
          <w:footerReference w:type="even" r:id="rId13"/>
          <w:footerReference w:type="default" r:id="rId14"/>
          <w:headerReference w:type="first" r:id="rId15"/>
          <w:pgSz w:w="11909" w:h="16834" w:code="9"/>
          <w:pgMar w:top="1870" w:right="1440" w:bottom="1440" w:left="1440" w:header="720" w:footer="141" w:gutter="0"/>
          <w:paperSrc w:first="261" w:other="261"/>
          <w:cols w:space="720"/>
          <w:titlePg/>
          <w:docGrid w:linePitch="299"/>
        </w:sectPr>
      </w:pPr>
      <w:r>
        <w:rPr>
          <w:b/>
          <w:color w:val="00A7B5"/>
          <w:sz w:val="36"/>
        </w:rPr>
        <w:t>Document A</w:t>
      </w:r>
      <w:r w:rsidR="00EF7830">
        <w:rPr>
          <w:b/>
          <w:color w:val="00A7B5"/>
          <w:sz w:val="36"/>
        </w:rPr>
        <w:t xml:space="preserve"> (1)</w:t>
      </w:r>
      <w:r>
        <w:rPr>
          <w:b/>
          <w:color w:val="00A7B5"/>
          <w:sz w:val="36"/>
        </w:rPr>
        <w:t xml:space="preserve"> – </w:t>
      </w:r>
      <w:r w:rsidR="00D203C3">
        <w:rPr>
          <w:b/>
          <w:color w:val="00A7B5"/>
          <w:sz w:val="36"/>
        </w:rPr>
        <w:t>Finance Project</w:t>
      </w:r>
      <w:r>
        <w:rPr>
          <w:b/>
          <w:color w:val="00A7B5"/>
          <w:sz w:val="36"/>
        </w:rPr>
        <w:t xml:space="preserve"> R</w:t>
      </w:r>
      <w:r w:rsidRPr="00B42112">
        <w:rPr>
          <w:b/>
          <w:color w:val="00A7B5"/>
          <w:sz w:val="36"/>
        </w:rPr>
        <w:t xml:space="preserve">equest for </w:t>
      </w:r>
      <w:r>
        <w:rPr>
          <w:b/>
          <w:color w:val="00A7B5"/>
          <w:sz w:val="36"/>
        </w:rPr>
        <w:t>P</w:t>
      </w:r>
      <w:r w:rsidRPr="00B42112">
        <w:rPr>
          <w:b/>
          <w:color w:val="00A7B5"/>
          <w:sz w:val="36"/>
        </w:rPr>
        <w:t>roposal (RFP)</w:t>
      </w:r>
    </w:p>
    <w:p w14:paraId="30107942" w14:textId="43C311B4" w:rsidR="003926EE" w:rsidRDefault="003926EE">
      <w:pPr>
        <w:spacing w:before="0" w:beforeAutospacing="0" w:after="200" w:line="276" w:lineRule="auto"/>
        <w:rPr>
          <w:b/>
          <w:bCs/>
        </w:rPr>
      </w:pPr>
    </w:p>
    <w:sdt>
      <w:sdtPr>
        <w:rPr>
          <w:rFonts w:ascii="Century Gothic" w:eastAsiaTheme="minorHAnsi" w:hAnsi="Century Gothic" w:cstheme="minorBidi"/>
          <w:b w:val="0"/>
          <w:bCs w:val="0"/>
          <w:color w:val="000000" w:themeColor="text1"/>
          <w:sz w:val="20"/>
          <w:szCs w:val="22"/>
          <w:lang w:val="en-GB" w:eastAsia="en-GB"/>
        </w:rPr>
        <w:id w:val="-1174414827"/>
        <w:docPartObj>
          <w:docPartGallery w:val="Table of Contents"/>
          <w:docPartUnique/>
        </w:docPartObj>
      </w:sdtPr>
      <w:sdtEndPr>
        <w:rPr>
          <w:noProof/>
        </w:rPr>
      </w:sdtEndPr>
      <w:sdtContent>
        <w:p w14:paraId="61ADA741" w14:textId="34348D6B" w:rsidR="00582514" w:rsidRPr="00023A83" w:rsidRDefault="00582514" w:rsidP="00582514">
          <w:pPr>
            <w:pStyle w:val="TOCHeading"/>
            <w:rPr>
              <w:rFonts w:ascii="Century Gothic" w:hAnsi="Century Gothic"/>
            </w:rPr>
          </w:pPr>
          <w:r w:rsidRPr="00023A83">
            <w:rPr>
              <w:rFonts w:ascii="Century Gothic" w:hAnsi="Century Gothic"/>
            </w:rPr>
            <w:t>Table of Contents</w:t>
          </w:r>
        </w:p>
        <w:bookmarkStart w:id="0" w:name="_GoBack"/>
        <w:bookmarkEnd w:id="0"/>
        <w:p w14:paraId="711BC8B8" w14:textId="21719E5E" w:rsidR="00431977" w:rsidRDefault="00582514" w:rsidP="00431977">
          <w:pPr>
            <w:pStyle w:val="TOC2"/>
            <w:rPr>
              <w:rFonts w:asciiTheme="minorHAnsi" w:eastAsiaTheme="minorEastAsia" w:hAnsiTheme="minorHAnsi"/>
              <w:noProof/>
              <w:color w:val="auto"/>
              <w:sz w:val="22"/>
            </w:rPr>
          </w:pPr>
          <w:r>
            <w:fldChar w:fldCharType="begin"/>
          </w:r>
          <w:r>
            <w:instrText xml:space="preserve"> TOC \o "1-</w:instrText>
          </w:r>
          <w:r w:rsidR="00A96AB3">
            <w:instrText>4</w:instrText>
          </w:r>
          <w:r>
            <w:instrText xml:space="preserve">" \h \z \u </w:instrText>
          </w:r>
          <w:r>
            <w:fldChar w:fldCharType="separate"/>
          </w:r>
          <w:hyperlink w:anchor="_Toc509995602" w:history="1">
            <w:r w:rsidR="00431977" w:rsidRPr="00862E1D">
              <w:rPr>
                <w:rStyle w:val="Hyperlink"/>
                <w:noProof/>
              </w:rPr>
              <w:t>1.</w:t>
            </w:r>
            <w:r w:rsidR="00431977">
              <w:rPr>
                <w:rFonts w:asciiTheme="minorHAnsi" w:eastAsiaTheme="minorEastAsia" w:hAnsiTheme="minorHAnsi"/>
                <w:noProof/>
                <w:color w:val="auto"/>
                <w:sz w:val="22"/>
              </w:rPr>
              <w:tab/>
            </w:r>
            <w:r w:rsidR="00431977" w:rsidRPr="00862E1D">
              <w:rPr>
                <w:rStyle w:val="Hyperlink"/>
                <w:noProof/>
              </w:rPr>
              <w:t xml:space="preserve">The </w:t>
            </w:r>
            <w:r w:rsidR="00431977" w:rsidRPr="00862E1D">
              <w:rPr>
                <w:rStyle w:val="Hyperlink"/>
                <w:rFonts w:cs="Calibri"/>
                <w:noProof/>
              </w:rPr>
              <w:t>Royal College of Anaesthetists (RCoA)</w:t>
            </w:r>
            <w:r w:rsidR="00431977">
              <w:rPr>
                <w:noProof/>
                <w:webHidden/>
              </w:rPr>
              <w:tab/>
            </w:r>
            <w:r w:rsidR="00431977">
              <w:rPr>
                <w:noProof/>
                <w:webHidden/>
              </w:rPr>
              <w:fldChar w:fldCharType="begin"/>
            </w:r>
            <w:r w:rsidR="00431977">
              <w:rPr>
                <w:noProof/>
                <w:webHidden/>
              </w:rPr>
              <w:instrText xml:space="preserve"> PAGEREF _Toc509995602 \h </w:instrText>
            </w:r>
            <w:r w:rsidR="00431977">
              <w:rPr>
                <w:noProof/>
                <w:webHidden/>
              </w:rPr>
            </w:r>
            <w:r w:rsidR="00431977">
              <w:rPr>
                <w:noProof/>
                <w:webHidden/>
              </w:rPr>
              <w:fldChar w:fldCharType="separate"/>
            </w:r>
            <w:r w:rsidR="00431977">
              <w:rPr>
                <w:noProof/>
                <w:webHidden/>
              </w:rPr>
              <w:t>4</w:t>
            </w:r>
            <w:r w:rsidR="00431977">
              <w:rPr>
                <w:noProof/>
                <w:webHidden/>
              </w:rPr>
              <w:fldChar w:fldCharType="end"/>
            </w:r>
          </w:hyperlink>
        </w:p>
        <w:p w14:paraId="51F02338" w14:textId="4A2C5842" w:rsidR="00431977" w:rsidRDefault="00431977" w:rsidP="00431977">
          <w:pPr>
            <w:pStyle w:val="TOC2"/>
            <w:rPr>
              <w:rFonts w:asciiTheme="minorHAnsi" w:eastAsiaTheme="minorEastAsia" w:hAnsiTheme="minorHAnsi"/>
              <w:noProof/>
              <w:color w:val="auto"/>
              <w:sz w:val="22"/>
            </w:rPr>
          </w:pPr>
          <w:hyperlink w:anchor="_Toc509995603" w:history="1">
            <w:r w:rsidRPr="00862E1D">
              <w:rPr>
                <w:rStyle w:val="Hyperlink"/>
                <w:noProof/>
              </w:rPr>
              <w:t>2.</w:t>
            </w:r>
            <w:r>
              <w:rPr>
                <w:rFonts w:asciiTheme="minorHAnsi" w:eastAsiaTheme="minorEastAsia" w:hAnsiTheme="minorHAnsi"/>
                <w:noProof/>
                <w:color w:val="auto"/>
                <w:sz w:val="22"/>
              </w:rPr>
              <w:tab/>
            </w:r>
            <w:r w:rsidRPr="00862E1D">
              <w:rPr>
                <w:rStyle w:val="Hyperlink"/>
                <w:noProof/>
              </w:rPr>
              <w:t>Introduction</w:t>
            </w:r>
            <w:r>
              <w:rPr>
                <w:noProof/>
                <w:webHidden/>
              </w:rPr>
              <w:tab/>
            </w:r>
            <w:r>
              <w:rPr>
                <w:noProof/>
                <w:webHidden/>
              </w:rPr>
              <w:fldChar w:fldCharType="begin"/>
            </w:r>
            <w:r>
              <w:rPr>
                <w:noProof/>
                <w:webHidden/>
              </w:rPr>
              <w:instrText xml:space="preserve"> PAGEREF _Toc509995603 \h </w:instrText>
            </w:r>
            <w:r>
              <w:rPr>
                <w:noProof/>
                <w:webHidden/>
              </w:rPr>
            </w:r>
            <w:r>
              <w:rPr>
                <w:noProof/>
                <w:webHidden/>
              </w:rPr>
              <w:fldChar w:fldCharType="separate"/>
            </w:r>
            <w:r>
              <w:rPr>
                <w:noProof/>
                <w:webHidden/>
              </w:rPr>
              <w:t>4</w:t>
            </w:r>
            <w:r>
              <w:rPr>
                <w:noProof/>
                <w:webHidden/>
              </w:rPr>
              <w:fldChar w:fldCharType="end"/>
            </w:r>
          </w:hyperlink>
        </w:p>
        <w:p w14:paraId="0483F63C" w14:textId="27564406" w:rsidR="00431977" w:rsidRDefault="00431977" w:rsidP="00431977">
          <w:pPr>
            <w:pStyle w:val="TOC2"/>
            <w:rPr>
              <w:rFonts w:asciiTheme="minorHAnsi" w:eastAsiaTheme="minorEastAsia" w:hAnsiTheme="minorHAnsi"/>
              <w:noProof/>
              <w:color w:val="auto"/>
              <w:sz w:val="22"/>
            </w:rPr>
          </w:pPr>
          <w:hyperlink w:anchor="_Toc509995604" w:history="1">
            <w:r w:rsidRPr="00862E1D">
              <w:rPr>
                <w:rStyle w:val="Hyperlink"/>
                <w:noProof/>
              </w:rPr>
              <w:t>3.</w:t>
            </w:r>
            <w:r>
              <w:rPr>
                <w:rFonts w:asciiTheme="minorHAnsi" w:eastAsiaTheme="minorEastAsia" w:hAnsiTheme="minorHAnsi"/>
                <w:noProof/>
                <w:color w:val="auto"/>
                <w:sz w:val="22"/>
              </w:rPr>
              <w:tab/>
            </w:r>
            <w:r w:rsidRPr="00862E1D">
              <w:rPr>
                <w:rStyle w:val="Hyperlink"/>
                <w:noProof/>
              </w:rPr>
              <w:t>Award and contract</w:t>
            </w:r>
            <w:r>
              <w:rPr>
                <w:noProof/>
                <w:webHidden/>
              </w:rPr>
              <w:tab/>
            </w:r>
            <w:r>
              <w:rPr>
                <w:noProof/>
                <w:webHidden/>
              </w:rPr>
              <w:fldChar w:fldCharType="begin"/>
            </w:r>
            <w:r>
              <w:rPr>
                <w:noProof/>
                <w:webHidden/>
              </w:rPr>
              <w:instrText xml:space="preserve"> PAGEREF _Toc509995604 \h </w:instrText>
            </w:r>
            <w:r>
              <w:rPr>
                <w:noProof/>
                <w:webHidden/>
              </w:rPr>
            </w:r>
            <w:r>
              <w:rPr>
                <w:noProof/>
                <w:webHidden/>
              </w:rPr>
              <w:fldChar w:fldCharType="separate"/>
            </w:r>
            <w:r>
              <w:rPr>
                <w:noProof/>
                <w:webHidden/>
              </w:rPr>
              <w:t>4</w:t>
            </w:r>
            <w:r>
              <w:rPr>
                <w:noProof/>
                <w:webHidden/>
              </w:rPr>
              <w:fldChar w:fldCharType="end"/>
            </w:r>
          </w:hyperlink>
        </w:p>
        <w:p w14:paraId="558A1BEF" w14:textId="47ADF518" w:rsidR="00431977" w:rsidRDefault="00431977" w:rsidP="00431977">
          <w:pPr>
            <w:pStyle w:val="TOC2"/>
            <w:rPr>
              <w:rFonts w:asciiTheme="minorHAnsi" w:eastAsiaTheme="minorEastAsia" w:hAnsiTheme="minorHAnsi"/>
              <w:noProof/>
              <w:color w:val="auto"/>
              <w:sz w:val="22"/>
            </w:rPr>
          </w:pPr>
          <w:hyperlink w:anchor="_Toc509995605" w:history="1">
            <w:r w:rsidRPr="00862E1D">
              <w:rPr>
                <w:rStyle w:val="Hyperlink"/>
                <w:noProof/>
              </w:rPr>
              <w:t>4.</w:t>
            </w:r>
            <w:r>
              <w:rPr>
                <w:rFonts w:asciiTheme="minorHAnsi" w:eastAsiaTheme="minorEastAsia" w:hAnsiTheme="minorHAnsi"/>
                <w:noProof/>
                <w:color w:val="auto"/>
                <w:sz w:val="22"/>
              </w:rPr>
              <w:tab/>
            </w:r>
            <w:r w:rsidRPr="00862E1D">
              <w:rPr>
                <w:rStyle w:val="Hyperlink"/>
                <w:noProof/>
              </w:rPr>
              <w:t>Proposed procurement timetable</w:t>
            </w:r>
            <w:r>
              <w:rPr>
                <w:noProof/>
                <w:webHidden/>
              </w:rPr>
              <w:tab/>
            </w:r>
            <w:r>
              <w:rPr>
                <w:noProof/>
                <w:webHidden/>
              </w:rPr>
              <w:fldChar w:fldCharType="begin"/>
            </w:r>
            <w:r>
              <w:rPr>
                <w:noProof/>
                <w:webHidden/>
              </w:rPr>
              <w:instrText xml:space="preserve"> PAGEREF _Toc509995605 \h </w:instrText>
            </w:r>
            <w:r>
              <w:rPr>
                <w:noProof/>
                <w:webHidden/>
              </w:rPr>
            </w:r>
            <w:r>
              <w:rPr>
                <w:noProof/>
                <w:webHidden/>
              </w:rPr>
              <w:fldChar w:fldCharType="separate"/>
            </w:r>
            <w:r>
              <w:rPr>
                <w:noProof/>
                <w:webHidden/>
              </w:rPr>
              <w:t>5</w:t>
            </w:r>
            <w:r>
              <w:rPr>
                <w:noProof/>
                <w:webHidden/>
              </w:rPr>
              <w:fldChar w:fldCharType="end"/>
            </w:r>
          </w:hyperlink>
        </w:p>
        <w:p w14:paraId="2E5E8C3F" w14:textId="174E4852" w:rsidR="00431977" w:rsidRDefault="00431977" w:rsidP="00431977">
          <w:pPr>
            <w:pStyle w:val="TOC2"/>
            <w:rPr>
              <w:rFonts w:asciiTheme="minorHAnsi" w:eastAsiaTheme="minorEastAsia" w:hAnsiTheme="minorHAnsi"/>
              <w:noProof/>
              <w:color w:val="auto"/>
              <w:sz w:val="22"/>
            </w:rPr>
          </w:pPr>
          <w:hyperlink w:anchor="_Toc509995606" w:history="1">
            <w:r w:rsidRPr="00862E1D">
              <w:rPr>
                <w:rStyle w:val="Hyperlink"/>
                <w:noProof/>
              </w:rPr>
              <w:t>5.</w:t>
            </w:r>
            <w:r>
              <w:rPr>
                <w:rFonts w:asciiTheme="minorHAnsi" w:eastAsiaTheme="minorEastAsia" w:hAnsiTheme="minorHAnsi"/>
                <w:noProof/>
                <w:color w:val="auto"/>
                <w:sz w:val="22"/>
              </w:rPr>
              <w:tab/>
            </w:r>
            <w:r w:rsidRPr="00862E1D">
              <w:rPr>
                <w:rStyle w:val="Hyperlink"/>
                <w:noProof/>
              </w:rPr>
              <w:t>General solution requirements and scope</w:t>
            </w:r>
            <w:r>
              <w:rPr>
                <w:noProof/>
                <w:webHidden/>
              </w:rPr>
              <w:tab/>
            </w:r>
            <w:r>
              <w:rPr>
                <w:noProof/>
                <w:webHidden/>
              </w:rPr>
              <w:fldChar w:fldCharType="begin"/>
            </w:r>
            <w:r>
              <w:rPr>
                <w:noProof/>
                <w:webHidden/>
              </w:rPr>
              <w:instrText xml:space="preserve"> PAGEREF _Toc509995606 \h </w:instrText>
            </w:r>
            <w:r>
              <w:rPr>
                <w:noProof/>
                <w:webHidden/>
              </w:rPr>
            </w:r>
            <w:r>
              <w:rPr>
                <w:noProof/>
                <w:webHidden/>
              </w:rPr>
              <w:fldChar w:fldCharType="separate"/>
            </w:r>
            <w:r>
              <w:rPr>
                <w:noProof/>
                <w:webHidden/>
              </w:rPr>
              <w:t>5</w:t>
            </w:r>
            <w:r>
              <w:rPr>
                <w:noProof/>
                <w:webHidden/>
              </w:rPr>
              <w:fldChar w:fldCharType="end"/>
            </w:r>
          </w:hyperlink>
        </w:p>
        <w:p w14:paraId="7C37205A" w14:textId="3B5D0111" w:rsidR="00431977" w:rsidRDefault="00431977">
          <w:pPr>
            <w:pStyle w:val="TOC3"/>
            <w:tabs>
              <w:tab w:val="left" w:pos="1100"/>
              <w:tab w:val="right" w:leader="dot" w:pos="9019"/>
            </w:tabs>
            <w:rPr>
              <w:rFonts w:asciiTheme="minorHAnsi" w:eastAsiaTheme="minorEastAsia" w:hAnsiTheme="minorHAnsi"/>
              <w:noProof/>
              <w:color w:val="auto"/>
              <w:sz w:val="22"/>
              <w:szCs w:val="22"/>
            </w:rPr>
          </w:pPr>
          <w:hyperlink w:anchor="_Toc509995607" w:history="1">
            <w:r w:rsidRPr="00862E1D">
              <w:rPr>
                <w:rStyle w:val="Hyperlink"/>
                <w:noProof/>
              </w:rPr>
              <w:t>5.1.</w:t>
            </w:r>
            <w:r>
              <w:rPr>
                <w:rFonts w:asciiTheme="minorHAnsi" w:eastAsiaTheme="minorEastAsia" w:hAnsiTheme="minorHAnsi"/>
                <w:noProof/>
                <w:color w:val="auto"/>
                <w:sz w:val="22"/>
                <w:szCs w:val="22"/>
              </w:rPr>
              <w:tab/>
            </w:r>
            <w:r w:rsidRPr="00862E1D">
              <w:rPr>
                <w:rStyle w:val="Hyperlink"/>
                <w:noProof/>
              </w:rPr>
              <w:t>Objectives</w:t>
            </w:r>
            <w:r>
              <w:rPr>
                <w:noProof/>
                <w:webHidden/>
              </w:rPr>
              <w:tab/>
            </w:r>
            <w:r>
              <w:rPr>
                <w:noProof/>
                <w:webHidden/>
              </w:rPr>
              <w:fldChar w:fldCharType="begin"/>
            </w:r>
            <w:r>
              <w:rPr>
                <w:noProof/>
                <w:webHidden/>
              </w:rPr>
              <w:instrText xml:space="preserve"> PAGEREF _Toc509995607 \h </w:instrText>
            </w:r>
            <w:r>
              <w:rPr>
                <w:noProof/>
                <w:webHidden/>
              </w:rPr>
            </w:r>
            <w:r>
              <w:rPr>
                <w:noProof/>
                <w:webHidden/>
              </w:rPr>
              <w:fldChar w:fldCharType="separate"/>
            </w:r>
            <w:r>
              <w:rPr>
                <w:noProof/>
                <w:webHidden/>
              </w:rPr>
              <w:t>5</w:t>
            </w:r>
            <w:r>
              <w:rPr>
                <w:noProof/>
                <w:webHidden/>
              </w:rPr>
              <w:fldChar w:fldCharType="end"/>
            </w:r>
          </w:hyperlink>
        </w:p>
        <w:p w14:paraId="69E12A3C" w14:textId="1AEB866C" w:rsidR="00431977" w:rsidRDefault="00431977">
          <w:pPr>
            <w:pStyle w:val="TOC3"/>
            <w:tabs>
              <w:tab w:val="left" w:pos="1100"/>
              <w:tab w:val="right" w:leader="dot" w:pos="9019"/>
            </w:tabs>
            <w:rPr>
              <w:rFonts w:asciiTheme="minorHAnsi" w:eastAsiaTheme="minorEastAsia" w:hAnsiTheme="minorHAnsi"/>
              <w:noProof/>
              <w:color w:val="auto"/>
              <w:sz w:val="22"/>
              <w:szCs w:val="22"/>
            </w:rPr>
          </w:pPr>
          <w:hyperlink w:anchor="_Toc509995608" w:history="1">
            <w:r w:rsidRPr="00862E1D">
              <w:rPr>
                <w:rStyle w:val="Hyperlink"/>
                <w:noProof/>
              </w:rPr>
              <w:t>5.2.</w:t>
            </w:r>
            <w:r>
              <w:rPr>
                <w:rFonts w:asciiTheme="minorHAnsi" w:eastAsiaTheme="minorEastAsia" w:hAnsiTheme="minorHAnsi"/>
                <w:noProof/>
                <w:color w:val="auto"/>
                <w:sz w:val="22"/>
                <w:szCs w:val="22"/>
              </w:rPr>
              <w:tab/>
            </w:r>
            <w:r w:rsidRPr="00862E1D">
              <w:rPr>
                <w:rStyle w:val="Hyperlink"/>
                <w:noProof/>
              </w:rPr>
              <w:t>Outcomes and capabilities</w:t>
            </w:r>
            <w:r>
              <w:rPr>
                <w:noProof/>
                <w:webHidden/>
              </w:rPr>
              <w:tab/>
            </w:r>
            <w:r>
              <w:rPr>
                <w:noProof/>
                <w:webHidden/>
              </w:rPr>
              <w:fldChar w:fldCharType="begin"/>
            </w:r>
            <w:r>
              <w:rPr>
                <w:noProof/>
                <w:webHidden/>
              </w:rPr>
              <w:instrText xml:space="preserve"> PAGEREF _Toc509995608 \h </w:instrText>
            </w:r>
            <w:r>
              <w:rPr>
                <w:noProof/>
                <w:webHidden/>
              </w:rPr>
            </w:r>
            <w:r>
              <w:rPr>
                <w:noProof/>
                <w:webHidden/>
              </w:rPr>
              <w:fldChar w:fldCharType="separate"/>
            </w:r>
            <w:r>
              <w:rPr>
                <w:noProof/>
                <w:webHidden/>
              </w:rPr>
              <w:t>5</w:t>
            </w:r>
            <w:r>
              <w:rPr>
                <w:noProof/>
                <w:webHidden/>
              </w:rPr>
              <w:fldChar w:fldCharType="end"/>
            </w:r>
          </w:hyperlink>
        </w:p>
        <w:p w14:paraId="7E1E1E47" w14:textId="4848C577" w:rsidR="00431977" w:rsidRDefault="00431977">
          <w:pPr>
            <w:pStyle w:val="TOC3"/>
            <w:tabs>
              <w:tab w:val="left" w:pos="1100"/>
              <w:tab w:val="right" w:leader="dot" w:pos="9019"/>
            </w:tabs>
            <w:rPr>
              <w:rFonts w:asciiTheme="minorHAnsi" w:eastAsiaTheme="minorEastAsia" w:hAnsiTheme="minorHAnsi"/>
              <w:noProof/>
              <w:color w:val="auto"/>
              <w:sz w:val="22"/>
              <w:szCs w:val="22"/>
            </w:rPr>
          </w:pPr>
          <w:hyperlink w:anchor="_Toc509995609" w:history="1">
            <w:r w:rsidRPr="00862E1D">
              <w:rPr>
                <w:rStyle w:val="Hyperlink"/>
                <w:noProof/>
              </w:rPr>
              <w:t>5.3.</w:t>
            </w:r>
            <w:r>
              <w:rPr>
                <w:rFonts w:asciiTheme="minorHAnsi" w:eastAsiaTheme="minorEastAsia" w:hAnsiTheme="minorHAnsi"/>
                <w:noProof/>
                <w:color w:val="auto"/>
                <w:sz w:val="22"/>
                <w:szCs w:val="22"/>
              </w:rPr>
              <w:tab/>
            </w:r>
            <w:r w:rsidRPr="00862E1D">
              <w:rPr>
                <w:rStyle w:val="Hyperlink"/>
                <w:noProof/>
              </w:rPr>
              <w:t>Outputs</w:t>
            </w:r>
            <w:r>
              <w:rPr>
                <w:noProof/>
                <w:webHidden/>
              </w:rPr>
              <w:tab/>
            </w:r>
            <w:r>
              <w:rPr>
                <w:noProof/>
                <w:webHidden/>
              </w:rPr>
              <w:fldChar w:fldCharType="begin"/>
            </w:r>
            <w:r>
              <w:rPr>
                <w:noProof/>
                <w:webHidden/>
              </w:rPr>
              <w:instrText xml:space="preserve"> PAGEREF _Toc509995609 \h </w:instrText>
            </w:r>
            <w:r>
              <w:rPr>
                <w:noProof/>
                <w:webHidden/>
              </w:rPr>
            </w:r>
            <w:r>
              <w:rPr>
                <w:noProof/>
                <w:webHidden/>
              </w:rPr>
              <w:fldChar w:fldCharType="separate"/>
            </w:r>
            <w:r>
              <w:rPr>
                <w:noProof/>
                <w:webHidden/>
              </w:rPr>
              <w:t>6</w:t>
            </w:r>
            <w:r>
              <w:rPr>
                <w:noProof/>
                <w:webHidden/>
              </w:rPr>
              <w:fldChar w:fldCharType="end"/>
            </w:r>
          </w:hyperlink>
        </w:p>
        <w:p w14:paraId="647C8BDE" w14:textId="642C312A" w:rsidR="00431977" w:rsidRDefault="00431977">
          <w:pPr>
            <w:pStyle w:val="TOC3"/>
            <w:tabs>
              <w:tab w:val="left" w:pos="1100"/>
              <w:tab w:val="right" w:leader="dot" w:pos="9019"/>
            </w:tabs>
            <w:rPr>
              <w:rFonts w:asciiTheme="minorHAnsi" w:eastAsiaTheme="minorEastAsia" w:hAnsiTheme="minorHAnsi"/>
              <w:noProof/>
              <w:color w:val="auto"/>
              <w:sz w:val="22"/>
              <w:szCs w:val="22"/>
            </w:rPr>
          </w:pPr>
          <w:hyperlink w:anchor="_Toc509995610" w:history="1">
            <w:r w:rsidRPr="00862E1D">
              <w:rPr>
                <w:rStyle w:val="Hyperlink"/>
                <w:noProof/>
              </w:rPr>
              <w:t>5.4.</w:t>
            </w:r>
            <w:r>
              <w:rPr>
                <w:rFonts w:asciiTheme="minorHAnsi" w:eastAsiaTheme="minorEastAsia" w:hAnsiTheme="minorHAnsi"/>
                <w:noProof/>
                <w:color w:val="auto"/>
                <w:sz w:val="22"/>
                <w:szCs w:val="22"/>
              </w:rPr>
              <w:tab/>
            </w:r>
            <w:r w:rsidRPr="00862E1D">
              <w:rPr>
                <w:rStyle w:val="Hyperlink"/>
                <w:noProof/>
              </w:rPr>
              <w:t>May be in scope</w:t>
            </w:r>
            <w:r>
              <w:rPr>
                <w:noProof/>
                <w:webHidden/>
              </w:rPr>
              <w:tab/>
            </w:r>
            <w:r>
              <w:rPr>
                <w:noProof/>
                <w:webHidden/>
              </w:rPr>
              <w:fldChar w:fldCharType="begin"/>
            </w:r>
            <w:r>
              <w:rPr>
                <w:noProof/>
                <w:webHidden/>
              </w:rPr>
              <w:instrText xml:space="preserve"> PAGEREF _Toc509995610 \h </w:instrText>
            </w:r>
            <w:r>
              <w:rPr>
                <w:noProof/>
                <w:webHidden/>
              </w:rPr>
            </w:r>
            <w:r>
              <w:rPr>
                <w:noProof/>
                <w:webHidden/>
              </w:rPr>
              <w:fldChar w:fldCharType="separate"/>
            </w:r>
            <w:r>
              <w:rPr>
                <w:noProof/>
                <w:webHidden/>
              </w:rPr>
              <w:t>6</w:t>
            </w:r>
            <w:r>
              <w:rPr>
                <w:noProof/>
                <w:webHidden/>
              </w:rPr>
              <w:fldChar w:fldCharType="end"/>
            </w:r>
          </w:hyperlink>
        </w:p>
        <w:p w14:paraId="190EAA14" w14:textId="62FBD539" w:rsidR="00431977" w:rsidRDefault="00431977">
          <w:pPr>
            <w:pStyle w:val="TOC3"/>
            <w:tabs>
              <w:tab w:val="left" w:pos="1100"/>
              <w:tab w:val="right" w:leader="dot" w:pos="9019"/>
            </w:tabs>
            <w:rPr>
              <w:rFonts w:asciiTheme="minorHAnsi" w:eastAsiaTheme="minorEastAsia" w:hAnsiTheme="minorHAnsi"/>
              <w:noProof/>
              <w:color w:val="auto"/>
              <w:sz w:val="22"/>
              <w:szCs w:val="22"/>
            </w:rPr>
          </w:pPr>
          <w:hyperlink w:anchor="_Toc509995611" w:history="1">
            <w:r w:rsidRPr="00862E1D">
              <w:rPr>
                <w:rStyle w:val="Hyperlink"/>
                <w:noProof/>
              </w:rPr>
              <w:t>5.5.</w:t>
            </w:r>
            <w:r>
              <w:rPr>
                <w:rFonts w:asciiTheme="minorHAnsi" w:eastAsiaTheme="minorEastAsia" w:hAnsiTheme="minorHAnsi"/>
                <w:noProof/>
                <w:color w:val="auto"/>
                <w:sz w:val="22"/>
                <w:szCs w:val="22"/>
              </w:rPr>
              <w:tab/>
            </w:r>
            <w:r w:rsidRPr="00862E1D">
              <w:rPr>
                <w:rStyle w:val="Hyperlink"/>
                <w:noProof/>
              </w:rPr>
              <w:t>Out of scope</w:t>
            </w:r>
            <w:r>
              <w:rPr>
                <w:noProof/>
                <w:webHidden/>
              </w:rPr>
              <w:tab/>
            </w:r>
            <w:r>
              <w:rPr>
                <w:noProof/>
                <w:webHidden/>
              </w:rPr>
              <w:fldChar w:fldCharType="begin"/>
            </w:r>
            <w:r>
              <w:rPr>
                <w:noProof/>
                <w:webHidden/>
              </w:rPr>
              <w:instrText xml:space="preserve"> PAGEREF _Toc509995611 \h </w:instrText>
            </w:r>
            <w:r>
              <w:rPr>
                <w:noProof/>
                <w:webHidden/>
              </w:rPr>
            </w:r>
            <w:r>
              <w:rPr>
                <w:noProof/>
                <w:webHidden/>
              </w:rPr>
              <w:fldChar w:fldCharType="separate"/>
            </w:r>
            <w:r>
              <w:rPr>
                <w:noProof/>
                <w:webHidden/>
              </w:rPr>
              <w:t>6</w:t>
            </w:r>
            <w:r>
              <w:rPr>
                <w:noProof/>
                <w:webHidden/>
              </w:rPr>
              <w:fldChar w:fldCharType="end"/>
            </w:r>
          </w:hyperlink>
        </w:p>
        <w:p w14:paraId="629F805A" w14:textId="0041723C" w:rsidR="00431977" w:rsidRDefault="00431977" w:rsidP="00431977">
          <w:pPr>
            <w:pStyle w:val="TOC2"/>
            <w:rPr>
              <w:rFonts w:asciiTheme="minorHAnsi" w:eastAsiaTheme="minorEastAsia" w:hAnsiTheme="minorHAnsi"/>
              <w:noProof/>
              <w:color w:val="auto"/>
              <w:sz w:val="22"/>
            </w:rPr>
          </w:pPr>
          <w:hyperlink w:anchor="_Toc509995612" w:history="1">
            <w:r w:rsidRPr="00862E1D">
              <w:rPr>
                <w:rStyle w:val="Hyperlink"/>
                <w:noProof/>
              </w:rPr>
              <w:t>6.</w:t>
            </w:r>
            <w:r>
              <w:rPr>
                <w:rFonts w:asciiTheme="minorHAnsi" w:eastAsiaTheme="minorEastAsia" w:hAnsiTheme="minorHAnsi"/>
                <w:noProof/>
                <w:color w:val="auto"/>
                <w:sz w:val="22"/>
              </w:rPr>
              <w:tab/>
            </w:r>
            <w:r w:rsidRPr="00862E1D">
              <w:rPr>
                <w:rStyle w:val="Hyperlink"/>
                <w:noProof/>
              </w:rPr>
              <w:t>Key project phases and milestones</w:t>
            </w:r>
            <w:r>
              <w:rPr>
                <w:noProof/>
                <w:webHidden/>
              </w:rPr>
              <w:tab/>
            </w:r>
            <w:r>
              <w:rPr>
                <w:noProof/>
                <w:webHidden/>
              </w:rPr>
              <w:fldChar w:fldCharType="begin"/>
            </w:r>
            <w:r>
              <w:rPr>
                <w:noProof/>
                <w:webHidden/>
              </w:rPr>
              <w:instrText xml:space="preserve"> PAGEREF _Toc509995612 \h </w:instrText>
            </w:r>
            <w:r>
              <w:rPr>
                <w:noProof/>
                <w:webHidden/>
              </w:rPr>
            </w:r>
            <w:r>
              <w:rPr>
                <w:noProof/>
                <w:webHidden/>
              </w:rPr>
              <w:fldChar w:fldCharType="separate"/>
            </w:r>
            <w:r>
              <w:rPr>
                <w:noProof/>
                <w:webHidden/>
              </w:rPr>
              <w:t>6</w:t>
            </w:r>
            <w:r>
              <w:rPr>
                <w:noProof/>
                <w:webHidden/>
              </w:rPr>
              <w:fldChar w:fldCharType="end"/>
            </w:r>
          </w:hyperlink>
        </w:p>
        <w:p w14:paraId="1C0BFAA7" w14:textId="4DBA5876" w:rsidR="00431977" w:rsidRDefault="00431977" w:rsidP="00431977">
          <w:pPr>
            <w:pStyle w:val="TOC2"/>
            <w:rPr>
              <w:rFonts w:asciiTheme="minorHAnsi" w:eastAsiaTheme="minorEastAsia" w:hAnsiTheme="minorHAnsi"/>
              <w:noProof/>
              <w:color w:val="auto"/>
              <w:sz w:val="22"/>
            </w:rPr>
          </w:pPr>
          <w:hyperlink w:anchor="_Toc509995613" w:history="1">
            <w:r w:rsidRPr="00862E1D">
              <w:rPr>
                <w:rStyle w:val="Hyperlink"/>
                <w:noProof/>
              </w:rPr>
              <w:t>7.</w:t>
            </w:r>
            <w:r>
              <w:rPr>
                <w:rFonts w:asciiTheme="minorHAnsi" w:eastAsiaTheme="minorEastAsia" w:hAnsiTheme="minorHAnsi"/>
                <w:noProof/>
                <w:color w:val="auto"/>
                <w:sz w:val="22"/>
              </w:rPr>
              <w:tab/>
            </w:r>
            <w:r w:rsidRPr="00862E1D">
              <w:rPr>
                <w:rStyle w:val="Hyperlink"/>
                <w:noProof/>
              </w:rPr>
              <w:t>Account implementation and management</w:t>
            </w:r>
            <w:r>
              <w:rPr>
                <w:noProof/>
                <w:webHidden/>
              </w:rPr>
              <w:tab/>
            </w:r>
            <w:r>
              <w:rPr>
                <w:noProof/>
                <w:webHidden/>
              </w:rPr>
              <w:fldChar w:fldCharType="begin"/>
            </w:r>
            <w:r>
              <w:rPr>
                <w:noProof/>
                <w:webHidden/>
              </w:rPr>
              <w:instrText xml:space="preserve"> PAGEREF _Toc509995613 \h </w:instrText>
            </w:r>
            <w:r>
              <w:rPr>
                <w:noProof/>
                <w:webHidden/>
              </w:rPr>
            </w:r>
            <w:r>
              <w:rPr>
                <w:noProof/>
                <w:webHidden/>
              </w:rPr>
              <w:fldChar w:fldCharType="separate"/>
            </w:r>
            <w:r>
              <w:rPr>
                <w:noProof/>
                <w:webHidden/>
              </w:rPr>
              <w:t>7</w:t>
            </w:r>
            <w:r>
              <w:rPr>
                <w:noProof/>
                <w:webHidden/>
              </w:rPr>
              <w:fldChar w:fldCharType="end"/>
            </w:r>
          </w:hyperlink>
        </w:p>
        <w:p w14:paraId="129B991C" w14:textId="2B207BF0" w:rsidR="00431977" w:rsidRDefault="00431977" w:rsidP="00431977">
          <w:pPr>
            <w:pStyle w:val="TOC2"/>
            <w:rPr>
              <w:rFonts w:asciiTheme="minorHAnsi" w:eastAsiaTheme="minorEastAsia" w:hAnsiTheme="minorHAnsi"/>
              <w:noProof/>
              <w:color w:val="auto"/>
              <w:sz w:val="22"/>
            </w:rPr>
          </w:pPr>
          <w:hyperlink w:anchor="_Toc509995614" w:history="1">
            <w:r w:rsidRPr="00862E1D">
              <w:rPr>
                <w:rStyle w:val="Hyperlink"/>
                <w:noProof/>
              </w:rPr>
              <w:t>8.</w:t>
            </w:r>
            <w:r>
              <w:rPr>
                <w:rFonts w:asciiTheme="minorHAnsi" w:eastAsiaTheme="minorEastAsia" w:hAnsiTheme="minorHAnsi"/>
                <w:noProof/>
                <w:color w:val="auto"/>
                <w:sz w:val="22"/>
              </w:rPr>
              <w:tab/>
            </w:r>
            <w:r w:rsidRPr="00862E1D">
              <w:rPr>
                <w:rStyle w:val="Hyperlink"/>
                <w:noProof/>
              </w:rPr>
              <w:t>Format and assessment of proposals</w:t>
            </w:r>
            <w:r>
              <w:rPr>
                <w:noProof/>
                <w:webHidden/>
              </w:rPr>
              <w:tab/>
            </w:r>
            <w:r>
              <w:rPr>
                <w:noProof/>
                <w:webHidden/>
              </w:rPr>
              <w:fldChar w:fldCharType="begin"/>
            </w:r>
            <w:r>
              <w:rPr>
                <w:noProof/>
                <w:webHidden/>
              </w:rPr>
              <w:instrText xml:space="preserve"> PAGEREF _Toc509995614 \h </w:instrText>
            </w:r>
            <w:r>
              <w:rPr>
                <w:noProof/>
                <w:webHidden/>
              </w:rPr>
            </w:r>
            <w:r>
              <w:rPr>
                <w:noProof/>
                <w:webHidden/>
              </w:rPr>
              <w:fldChar w:fldCharType="separate"/>
            </w:r>
            <w:r>
              <w:rPr>
                <w:noProof/>
                <w:webHidden/>
              </w:rPr>
              <w:t>7</w:t>
            </w:r>
            <w:r>
              <w:rPr>
                <w:noProof/>
                <w:webHidden/>
              </w:rPr>
              <w:fldChar w:fldCharType="end"/>
            </w:r>
          </w:hyperlink>
        </w:p>
        <w:p w14:paraId="764D82BD" w14:textId="0308D9C5" w:rsidR="00431977" w:rsidRDefault="00431977" w:rsidP="00431977">
          <w:pPr>
            <w:pStyle w:val="TOC2"/>
            <w:rPr>
              <w:rFonts w:asciiTheme="minorHAnsi" w:eastAsiaTheme="minorEastAsia" w:hAnsiTheme="minorHAnsi"/>
              <w:noProof/>
              <w:color w:val="auto"/>
              <w:sz w:val="22"/>
            </w:rPr>
          </w:pPr>
          <w:hyperlink w:anchor="_Toc509995615" w:history="1">
            <w:r w:rsidRPr="00862E1D">
              <w:rPr>
                <w:rStyle w:val="Hyperlink"/>
                <w:noProof/>
              </w:rPr>
              <w:t>9.</w:t>
            </w:r>
            <w:r>
              <w:rPr>
                <w:rFonts w:asciiTheme="minorHAnsi" w:eastAsiaTheme="minorEastAsia" w:hAnsiTheme="minorHAnsi"/>
                <w:noProof/>
                <w:color w:val="auto"/>
                <w:sz w:val="22"/>
              </w:rPr>
              <w:tab/>
            </w:r>
            <w:r w:rsidRPr="00862E1D">
              <w:rPr>
                <w:rStyle w:val="Hyperlink"/>
                <w:noProof/>
              </w:rPr>
              <w:t>Assumptions for pricing</w:t>
            </w:r>
            <w:r>
              <w:rPr>
                <w:noProof/>
                <w:webHidden/>
              </w:rPr>
              <w:tab/>
            </w:r>
            <w:r>
              <w:rPr>
                <w:noProof/>
                <w:webHidden/>
              </w:rPr>
              <w:fldChar w:fldCharType="begin"/>
            </w:r>
            <w:r>
              <w:rPr>
                <w:noProof/>
                <w:webHidden/>
              </w:rPr>
              <w:instrText xml:space="preserve"> PAGEREF _Toc509995615 \h </w:instrText>
            </w:r>
            <w:r>
              <w:rPr>
                <w:noProof/>
                <w:webHidden/>
              </w:rPr>
            </w:r>
            <w:r>
              <w:rPr>
                <w:noProof/>
                <w:webHidden/>
              </w:rPr>
              <w:fldChar w:fldCharType="separate"/>
            </w:r>
            <w:r>
              <w:rPr>
                <w:noProof/>
                <w:webHidden/>
              </w:rPr>
              <w:t>10</w:t>
            </w:r>
            <w:r>
              <w:rPr>
                <w:noProof/>
                <w:webHidden/>
              </w:rPr>
              <w:fldChar w:fldCharType="end"/>
            </w:r>
          </w:hyperlink>
        </w:p>
        <w:p w14:paraId="169D7603" w14:textId="0B7589C7" w:rsidR="00431977" w:rsidRDefault="00431977" w:rsidP="00431977">
          <w:pPr>
            <w:pStyle w:val="TOC2"/>
            <w:rPr>
              <w:rFonts w:asciiTheme="minorHAnsi" w:eastAsiaTheme="minorEastAsia" w:hAnsiTheme="minorHAnsi"/>
              <w:noProof/>
              <w:color w:val="auto"/>
              <w:sz w:val="22"/>
            </w:rPr>
          </w:pPr>
          <w:hyperlink w:anchor="_Toc509995616" w:history="1">
            <w:r w:rsidRPr="00862E1D">
              <w:rPr>
                <w:rStyle w:val="Hyperlink"/>
                <w:noProof/>
              </w:rPr>
              <w:t>10.</w:t>
            </w:r>
            <w:r>
              <w:rPr>
                <w:rFonts w:asciiTheme="minorHAnsi" w:eastAsiaTheme="minorEastAsia" w:hAnsiTheme="minorHAnsi"/>
                <w:noProof/>
                <w:color w:val="auto"/>
                <w:sz w:val="22"/>
              </w:rPr>
              <w:tab/>
            </w:r>
            <w:r w:rsidRPr="00862E1D">
              <w:rPr>
                <w:rStyle w:val="Hyperlink"/>
                <w:noProof/>
              </w:rPr>
              <w:t>Next Steps</w:t>
            </w:r>
            <w:r>
              <w:rPr>
                <w:noProof/>
                <w:webHidden/>
              </w:rPr>
              <w:tab/>
            </w:r>
            <w:r>
              <w:rPr>
                <w:noProof/>
                <w:webHidden/>
              </w:rPr>
              <w:fldChar w:fldCharType="begin"/>
            </w:r>
            <w:r>
              <w:rPr>
                <w:noProof/>
                <w:webHidden/>
              </w:rPr>
              <w:instrText xml:space="preserve"> PAGEREF _Toc509995616 \h </w:instrText>
            </w:r>
            <w:r>
              <w:rPr>
                <w:noProof/>
                <w:webHidden/>
              </w:rPr>
            </w:r>
            <w:r>
              <w:rPr>
                <w:noProof/>
                <w:webHidden/>
              </w:rPr>
              <w:fldChar w:fldCharType="separate"/>
            </w:r>
            <w:r>
              <w:rPr>
                <w:noProof/>
                <w:webHidden/>
              </w:rPr>
              <w:t>11</w:t>
            </w:r>
            <w:r>
              <w:rPr>
                <w:noProof/>
                <w:webHidden/>
              </w:rPr>
              <w:fldChar w:fldCharType="end"/>
            </w:r>
          </w:hyperlink>
        </w:p>
        <w:p w14:paraId="21BDC631" w14:textId="45E8052F" w:rsidR="00582514" w:rsidRDefault="00582514" w:rsidP="00582514">
          <w:pPr>
            <w:rPr>
              <w:noProof/>
            </w:rPr>
          </w:pPr>
          <w:r>
            <w:rPr>
              <w:b/>
              <w:bCs/>
              <w:noProof/>
            </w:rPr>
            <w:fldChar w:fldCharType="end"/>
          </w:r>
        </w:p>
      </w:sdtContent>
    </w:sdt>
    <w:p w14:paraId="690E19CA" w14:textId="77777777" w:rsidR="00582514" w:rsidRDefault="00582514">
      <w:pPr>
        <w:spacing w:before="0" w:beforeAutospacing="0" w:after="200" w:line="276" w:lineRule="auto"/>
        <w:rPr>
          <w:rFonts w:cs="Calibri"/>
        </w:rPr>
      </w:pPr>
      <w:r>
        <w:rPr>
          <w:rFonts w:cs="Calibri"/>
        </w:rPr>
        <w:br w:type="page"/>
      </w:r>
    </w:p>
    <w:p w14:paraId="4613F4EF" w14:textId="7ADF7165" w:rsidR="00376928" w:rsidRPr="00B42112" w:rsidRDefault="00376928" w:rsidP="00B546DD">
      <w:pPr>
        <w:spacing w:before="0"/>
        <w:rPr>
          <w:rFonts w:cs="Calibri"/>
        </w:rPr>
      </w:pPr>
      <w:r w:rsidRPr="00B42112">
        <w:rPr>
          <w:rFonts w:cs="Calibri"/>
        </w:rPr>
        <w:lastRenderedPageBreak/>
        <w:t>Dear Supplier,</w:t>
      </w:r>
    </w:p>
    <w:p w14:paraId="11605C55" w14:textId="559E495C" w:rsidR="001F2125" w:rsidRDefault="00043205">
      <w:pPr>
        <w:rPr>
          <w:rFonts w:cs="Calibri"/>
          <w:b/>
          <w:caps/>
        </w:rPr>
      </w:pPr>
      <w:r>
        <w:rPr>
          <w:rFonts w:cs="Calibri"/>
          <w:b/>
          <w:caps/>
        </w:rPr>
        <w:t>REQUEST FOR</w:t>
      </w:r>
      <w:r w:rsidR="00B42112">
        <w:rPr>
          <w:rFonts w:cs="Calibri"/>
          <w:b/>
          <w:caps/>
        </w:rPr>
        <w:t xml:space="preserve"> a PROPOSAL </w:t>
      </w:r>
      <w:r w:rsidR="00376928" w:rsidRPr="00B42112">
        <w:rPr>
          <w:rFonts w:cs="Calibri"/>
          <w:b/>
          <w:caps/>
        </w:rPr>
        <w:t xml:space="preserve">FOR </w:t>
      </w:r>
      <w:r w:rsidR="001F2125">
        <w:rPr>
          <w:rFonts w:cs="Calibri"/>
          <w:b/>
          <w:caps/>
        </w:rPr>
        <w:t xml:space="preserve">A </w:t>
      </w:r>
      <w:r w:rsidR="00B52A9D">
        <w:rPr>
          <w:rFonts w:cs="Calibri"/>
          <w:b/>
          <w:caps/>
        </w:rPr>
        <w:t>finance system</w:t>
      </w:r>
    </w:p>
    <w:p w14:paraId="4613F4F2" w14:textId="77BE08AB" w:rsidR="00376928" w:rsidRPr="00B42112" w:rsidRDefault="00376928">
      <w:pPr>
        <w:tabs>
          <w:tab w:val="left" w:pos="851"/>
        </w:tabs>
        <w:rPr>
          <w:rFonts w:cs="Calibri"/>
        </w:rPr>
      </w:pPr>
      <w:r w:rsidRPr="00B42112">
        <w:rPr>
          <w:rFonts w:cs="Calibri"/>
        </w:rPr>
        <w:t xml:space="preserve">You are invited by </w:t>
      </w:r>
      <w:r w:rsidR="00FC3F21" w:rsidRPr="00FC3F21">
        <w:t>The Royal College of Anaesthetists</w:t>
      </w:r>
      <w:r w:rsidR="00FC3F21" w:rsidRPr="00B42112" w:rsidDel="00FC3F21">
        <w:t xml:space="preserve"> </w:t>
      </w:r>
      <w:r w:rsidRPr="00B42112">
        <w:rPr>
          <w:rFonts w:cs="Calibri"/>
        </w:rPr>
        <w:t>(</w:t>
      </w:r>
      <w:r w:rsidR="00FC3F21">
        <w:rPr>
          <w:rFonts w:cs="Calibri"/>
        </w:rPr>
        <w:t>RCoA</w:t>
      </w:r>
      <w:r w:rsidRPr="00B42112">
        <w:rPr>
          <w:rFonts w:cs="Calibri"/>
        </w:rPr>
        <w:t xml:space="preserve">) to </w:t>
      </w:r>
      <w:r w:rsidR="00B42112">
        <w:rPr>
          <w:rFonts w:cs="Calibri"/>
        </w:rPr>
        <w:t xml:space="preserve">submit a proposal for the </w:t>
      </w:r>
      <w:r w:rsidRPr="00B42112">
        <w:rPr>
          <w:rFonts w:cs="Calibri"/>
        </w:rPr>
        <w:t xml:space="preserve">provision of services detailed in the attached documentation. Your </w:t>
      </w:r>
      <w:r w:rsidR="00B42112">
        <w:rPr>
          <w:rFonts w:cs="Calibri"/>
        </w:rPr>
        <w:t xml:space="preserve">proposal </w:t>
      </w:r>
      <w:r w:rsidRPr="00B42112">
        <w:rPr>
          <w:rFonts w:cs="Calibri"/>
        </w:rPr>
        <w:t xml:space="preserve">must be received </w:t>
      </w:r>
      <w:r w:rsidR="005A76A2" w:rsidRPr="00B42112">
        <w:rPr>
          <w:rFonts w:cs="Calibri"/>
        </w:rPr>
        <w:t xml:space="preserve">by </w:t>
      </w:r>
      <w:r w:rsidR="00F96DFF">
        <w:rPr>
          <w:rFonts w:cs="Calibri"/>
          <w:b/>
        </w:rPr>
        <w:t>4</w:t>
      </w:r>
      <w:r w:rsidR="00217E64">
        <w:rPr>
          <w:rFonts w:cs="Calibri"/>
          <w:b/>
        </w:rPr>
        <w:t>pm on Wednesday</w:t>
      </w:r>
      <w:r w:rsidR="00F96DFF">
        <w:rPr>
          <w:rFonts w:cs="Calibri"/>
          <w:b/>
        </w:rPr>
        <w:t xml:space="preserve"> 2</w:t>
      </w:r>
      <w:r w:rsidR="00217E64">
        <w:rPr>
          <w:rFonts w:cs="Calibri"/>
          <w:b/>
        </w:rPr>
        <w:t>5</w:t>
      </w:r>
      <w:r w:rsidR="00F96DFF" w:rsidRPr="00F96DFF">
        <w:rPr>
          <w:rFonts w:cs="Calibri"/>
          <w:b/>
          <w:vertAlign w:val="superscript"/>
        </w:rPr>
        <w:t>th</w:t>
      </w:r>
      <w:r w:rsidR="00F96DFF">
        <w:rPr>
          <w:rFonts w:cs="Calibri"/>
          <w:b/>
        </w:rPr>
        <w:t xml:space="preserve"> April 2018</w:t>
      </w:r>
      <w:r w:rsidR="005A76A2" w:rsidRPr="00B42112">
        <w:rPr>
          <w:rFonts w:cs="Calibri"/>
        </w:rPr>
        <w:t xml:space="preserve"> </w:t>
      </w:r>
      <w:r w:rsidR="00B42112">
        <w:rPr>
          <w:rFonts w:cs="Calibri"/>
        </w:rPr>
        <w:t xml:space="preserve">via the </w:t>
      </w:r>
      <w:hyperlink r:id="rId16" w:history="1">
        <w:r w:rsidR="00B42112" w:rsidRPr="001C2F2E">
          <w:rPr>
            <w:rStyle w:val="Hyperlink"/>
            <w:rFonts w:cs="Calibri"/>
          </w:rPr>
          <w:t>tsp@rcoa.ac.uk</w:t>
        </w:r>
      </w:hyperlink>
      <w:r w:rsidR="00B42112">
        <w:rPr>
          <w:rFonts w:cs="Calibri"/>
        </w:rPr>
        <w:t xml:space="preserve"> email account</w:t>
      </w:r>
      <w:r w:rsidR="0017254B" w:rsidRPr="00B42112">
        <w:rPr>
          <w:rFonts w:cs="Calibri"/>
        </w:rPr>
        <w:t xml:space="preserve">. </w:t>
      </w:r>
      <w:r w:rsidRPr="00B42112">
        <w:rPr>
          <w:rFonts w:cs="Calibri"/>
        </w:rPr>
        <w:t>It is the responsibility</w:t>
      </w:r>
      <w:r w:rsidR="005A76A2" w:rsidRPr="00B42112">
        <w:rPr>
          <w:rFonts w:cs="Calibri"/>
        </w:rPr>
        <w:t xml:space="preserve"> </w:t>
      </w:r>
      <w:r w:rsidRPr="00B42112">
        <w:rPr>
          <w:rFonts w:cs="Calibri"/>
        </w:rPr>
        <w:t xml:space="preserve">of all </w:t>
      </w:r>
      <w:r w:rsidR="00B42112">
        <w:rPr>
          <w:rFonts w:cs="Calibri"/>
        </w:rPr>
        <w:t>Prospective Suppliers</w:t>
      </w:r>
      <w:r w:rsidRPr="00B42112">
        <w:rPr>
          <w:rFonts w:cs="Calibri"/>
        </w:rPr>
        <w:t xml:space="preserve"> to ensure that their </w:t>
      </w:r>
      <w:r w:rsidR="00B42112">
        <w:rPr>
          <w:rFonts w:cs="Calibri"/>
        </w:rPr>
        <w:t>proposal</w:t>
      </w:r>
      <w:r w:rsidRPr="00B42112">
        <w:rPr>
          <w:rFonts w:cs="Calibri"/>
        </w:rPr>
        <w:t xml:space="preserve"> is received no later than the appointed time. </w:t>
      </w:r>
      <w:r w:rsidR="00B530C5">
        <w:rPr>
          <w:rFonts w:cs="Calibri"/>
        </w:rPr>
        <w:t xml:space="preserve">RCoA </w:t>
      </w:r>
      <w:r w:rsidRPr="00B42112">
        <w:rPr>
          <w:rFonts w:cs="Calibri"/>
        </w:rPr>
        <w:t xml:space="preserve">may undertake not to consider </w:t>
      </w:r>
      <w:r w:rsidR="00140C2D">
        <w:rPr>
          <w:rFonts w:cs="Calibri"/>
        </w:rPr>
        <w:t>proposal</w:t>
      </w:r>
      <w:r w:rsidRPr="00B42112">
        <w:rPr>
          <w:rFonts w:cs="Calibri"/>
        </w:rPr>
        <w:t>s received after that time.</w:t>
      </w:r>
    </w:p>
    <w:p w14:paraId="23B0242F" w14:textId="014E576A" w:rsidR="00C5094F" w:rsidRDefault="00376928">
      <w:pPr>
        <w:tabs>
          <w:tab w:val="left" w:pos="851"/>
        </w:tabs>
        <w:rPr>
          <w:rFonts w:cs="Calibri"/>
        </w:rPr>
      </w:pPr>
      <w:r w:rsidRPr="00B42112">
        <w:rPr>
          <w:rFonts w:cs="Calibri"/>
        </w:rPr>
        <w:t xml:space="preserve">Following the evaluation process, the intention is to arrive at a short list of the top ranked </w:t>
      </w:r>
      <w:r w:rsidR="00B42112">
        <w:rPr>
          <w:rFonts w:cs="Calibri"/>
        </w:rPr>
        <w:t>Prospective Suppliers</w:t>
      </w:r>
      <w:r w:rsidR="009B7D8B">
        <w:rPr>
          <w:rFonts w:cs="Calibri"/>
        </w:rPr>
        <w:t xml:space="preserve"> (two to four</w:t>
      </w:r>
      <w:r w:rsidR="00C94723">
        <w:rPr>
          <w:rFonts w:cs="Calibri"/>
        </w:rPr>
        <w:t xml:space="preserve"> in number)</w:t>
      </w:r>
      <w:r w:rsidRPr="00B42112">
        <w:rPr>
          <w:rFonts w:cs="Calibri"/>
        </w:rPr>
        <w:t xml:space="preserve">, </w:t>
      </w:r>
      <w:r w:rsidR="00C5094F">
        <w:rPr>
          <w:rFonts w:cs="Calibri"/>
        </w:rPr>
        <w:t xml:space="preserve">for the presentation stage. This will include: </w:t>
      </w:r>
    </w:p>
    <w:p w14:paraId="71D226C9" w14:textId="491818A3" w:rsidR="00C5094F" w:rsidRDefault="00615B39" w:rsidP="00F0442D">
      <w:pPr>
        <w:pStyle w:val="ListParagraph"/>
        <w:numPr>
          <w:ilvl w:val="0"/>
          <w:numId w:val="20"/>
        </w:numPr>
        <w:tabs>
          <w:tab w:val="left" w:pos="851"/>
        </w:tabs>
        <w:rPr>
          <w:rFonts w:cs="Calibri"/>
        </w:rPr>
      </w:pPr>
      <w:r>
        <w:rPr>
          <w:rFonts w:cs="Calibri"/>
        </w:rPr>
        <w:t>A presentation/</w:t>
      </w:r>
      <w:r w:rsidR="00376928" w:rsidRPr="00D55B63">
        <w:rPr>
          <w:rFonts w:cs="Calibri"/>
        </w:rPr>
        <w:t xml:space="preserve">interview </w:t>
      </w:r>
      <w:r>
        <w:rPr>
          <w:rFonts w:cs="Calibri"/>
        </w:rPr>
        <w:t>(</w:t>
      </w:r>
      <w:r w:rsidR="002201D4">
        <w:rPr>
          <w:rFonts w:cs="Calibri"/>
          <w:b/>
        </w:rPr>
        <w:t>b</w:t>
      </w:r>
      <w:r w:rsidR="007A428C">
        <w:rPr>
          <w:rFonts w:cs="Calibri"/>
          <w:b/>
        </w:rPr>
        <w:t>etween</w:t>
      </w:r>
      <w:r w:rsidR="00CE2B16">
        <w:rPr>
          <w:rFonts w:cs="Calibri"/>
          <w:b/>
        </w:rPr>
        <w:t xml:space="preserve"> </w:t>
      </w:r>
      <w:r w:rsidR="00507183">
        <w:rPr>
          <w:rFonts w:cs="Calibri"/>
          <w:b/>
        </w:rPr>
        <w:t>14</w:t>
      </w:r>
      <w:r w:rsidR="00CE2B16" w:rsidRPr="00CE2B16">
        <w:rPr>
          <w:rFonts w:cs="Calibri"/>
          <w:b/>
          <w:vertAlign w:val="superscript"/>
        </w:rPr>
        <w:t>th</w:t>
      </w:r>
      <w:r w:rsidR="00CE2B16">
        <w:rPr>
          <w:rFonts w:cs="Calibri"/>
          <w:b/>
        </w:rPr>
        <w:t>-</w:t>
      </w:r>
      <w:r w:rsidR="00507183">
        <w:rPr>
          <w:rFonts w:cs="Calibri"/>
          <w:b/>
        </w:rPr>
        <w:t>18</w:t>
      </w:r>
      <w:r w:rsidR="00CE2B16" w:rsidRPr="00CE2B16">
        <w:rPr>
          <w:rFonts w:cs="Calibri"/>
          <w:b/>
          <w:vertAlign w:val="superscript"/>
        </w:rPr>
        <w:t>th</w:t>
      </w:r>
      <w:r w:rsidR="00CE2B16">
        <w:rPr>
          <w:rFonts w:cs="Calibri"/>
          <w:b/>
        </w:rPr>
        <w:t xml:space="preserve"> May 2018</w:t>
      </w:r>
      <w:r>
        <w:rPr>
          <w:rFonts w:cs="Calibri"/>
        </w:rPr>
        <w:t>)</w:t>
      </w:r>
      <w:r w:rsidR="00EC37C0">
        <w:rPr>
          <w:rFonts w:cs="Calibri"/>
        </w:rPr>
        <w:t xml:space="preserve"> session</w:t>
      </w:r>
      <w:r>
        <w:rPr>
          <w:rFonts w:cs="Calibri"/>
        </w:rPr>
        <w:t xml:space="preserve"> t</w:t>
      </w:r>
      <w:r w:rsidR="00376928" w:rsidRPr="00D55B63">
        <w:rPr>
          <w:rFonts w:cs="Calibri"/>
        </w:rPr>
        <w:t xml:space="preserve">o present their proposal and respond to questions </w:t>
      </w:r>
      <w:r w:rsidR="0028096F" w:rsidRPr="00D55B63">
        <w:rPr>
          <w:rFonts w:cs="Calibri"/>
        </w:rPr>
        <w:t>from the</w:t>
      </w:r>
      <w:r w:rsidR="00376928" w:rsidRPr="00D55B63">
        <w:rPr>
          <w:rFonts w:cs="Calibri"/>
        </w:rPr>
        <w:t xml:space="preserve"> </w:t>
      </w:r>
      <w:r w:rsidR="005B44F5" w:rsidRPr="00D55B63">
        <w:rPr>
          <w:rFonts w:cs="Calibri"/>
        </w:rPr>
        <w:t xml:space="preserve">RCoA </w:t>
      </w:r>
      <w:r w:rsidR="00376928" w:rsidRPr="00D55B63">
        <w:rPr>
          <w:rFonts w:cs="Calibri"/>
        </w:rPr>
        <w:t xml:space="preserve">evaluation panel.  This meeting will provide the panel with the opportunity to address any unclear aspects of the </w:t>
      </w:r>
      <w:r w:rsidR="005B44F5" w:rsidRPr="00D55B63">
        <w:rPr>
          <w:rFonts w:cs="Calibri"/>
        </w:rPr>
        <w:t>Prospective Supplier’s</w:t>
      </w:r>
      <w:r w:rsidR="00376928" w:rsidRPr="00D55B63">
        <w:rPr>
          <w:rFonts w:cs="Calibri"/>
        </w:rPr>
        <w:t xml:space="preserve"> response. </w:t>
      </w:r>
      <w:r w:rsidR="00B42112" w:rsidRPr="00D55B63">
        <w:rPr>
          <w:rFonts w:cs="Calibri"/>
        </w:rPr>
        <w:t>Prospective Suppliers</w:t>
      </w:r>
      <w:r w:rsidR="00376928" w:rsidRPr="00D55B63">
        <w:rPr>
          <w:rFonts w:cs="Calibri"/>
        </w:rPr>
        <w:t xml:space="preserve"> may use live demonstrations of their system</w:t>
      </w:r>
      <w:r w:rsidR="003926EE">
        <w:rPr>
          <w:rFonts w:cs="Calibri"/>
        </w:rPr>
        <w:t xml:space="preserve"> and hardware</w:t>
      </w:r>
      <w:r w:rsidR="00376928" w:rsidRPr="00D55B63">
        <w:rPr>
          <w:rFonts w:cs="Calibri"/>
        </w:rPr>
        <w:t xml:space="preserve"> to help explain, validate or demonstrate a clarification point.</w:t>
      </w:r>
    </w:p>
    <w:p w14:paraId="3B485968" w14:textId="6405C422" w:rsidR="00C5094F" w:rsidRPr="001B1257" w:rsidRDefault="001726E1" w:rsidP="00F0442D">
      <w:pPr>
        <w:pStyle w:val="ListParagraph"/>
        <w:numPr>
          <w:ilvl w:val="0"/>
          <w:numId w:val="20"/>
        </w:numPr>
        <w:tabs>
          <w:tab w:val="left" w:pos="851"/>
        </w:tabs>
        <w:rPr>
          <w:rFonts w:cs="Calibri"/>
        </w:rPr>
      </w:pPr>
      <w:r>
        <w:rPr>
          <w:rFonts w:cs="Calibri"/>
        </w:rPr>
        <w:t>Workshop to demonstrate how your product would handle example business processes (</w:t>
      </w:r>
      <w:r w:rsidRPr="001726E1">
        <w:rPr>
          <w:rFonts w:cs="Calibri"/>
          <w:b/>
        </w:rPr>
        <w:t>between 21st-25</w:t>
      </w:r>
      <w:r w:rsidRPr="001726E1">
        <w:rPr>
          <w:rFonts w:cs="Calibri"/>
          <w:b/>
          <w:vertAlign w:val="superscript"/>
        </w:rPr>
        <w:t>th</w:t>
      </w:r>
      <w:r w:rsidRPr="001726E1">
        <w:rPr>
          <w:rFonts w:cs="Calibri"/>
          <w:b/>
        </w:rPr>
        <w:t xml:space="preserve"> May 2018</w:t>
      </w:r>
      <w:r>
        <w:rPr>
          <w:rFonts w:cs="Calibri"/>
        </w:rPr>
        <w:t>). Example processes to be provided by RCoA in advance of the workshop.</w:t>
      </w:r>
    </w:p>
    <w:p w14:paraId="4613F4F5" w14:textId="656D77F8" w:rsidR="00376928" w:rsidRPr="00B42112" w:rsidRDefault="00D33C99" w:rsidP="00855E7A">
      <w:pPr>
        <w:tabs>
          <w:tab w:val="left" w:pos="851"/>
        </w:tabs>
        <w:rPr>
          <w:rFonts w:cs="Calibri"/>
        </w:rPr>
      </w:pPr>
      <w:r>
        <w:rPr>
          <w:rFonts w:cs="Calibri"/>
        </w:rPr>
        <w:t xml:space="preserve">RCoA reserves the right to discount proposals that are incomplete or completed to insufficient quality. Suppliers excluded before the presentation round will not receive feedback. </w:t>
      </w:r>
      <w:r w:rsidR="00085BBA">
        <w:rPr>
          <w:rFonts w:cs="Calibri"/>
        </w:rPr>
        <w:t xml:space="preserve">RCoA </w:t>
      </w:r>
      <w:r w:rsidR="00376928" w:rsidRPr="00B42112">
        <w:rPr>
          <w:rFonts w:cs="Calibri"/>
        </w:rPr>
        <w:t xml:space="preserve">reserves the right to </w:t>
      </w:r>
      <w:r w:rsidR="008C671B">
        <w:rPr>
          <w:rFonts w:cs="Calibri"/>
        </w:rPr>
        <w:t>moderate s</w:t>
      </w:r>
      <w:r w:rsidR="00376928" w:rsidRPr="00B42112">
        <w:rPr>
          <w:rFonts w:cs="Calibri"/>
        </w:rPr>
        <w:t xml:space="preserve">cores in-line with clarification responses </w:t>
      </w:r>
      <w:r w:rsidR="00C5094F">
        <w:rPr>
          <w:rFonts w:cs="Calibri"/>
        </w:rPr>
        <w:t xml:space="preserve">and </w:t>
      </w:r>
      <w:r w:rsidR="00376928" w:rsidRPr="00B42112">
        <w:rPr>
          <w:rFonts w:cs="Calibri"/>
        </w:rPr>
        <w:t>the presentation stage.</w:t>
      </w:r>
      <w:r w:rsidR="001051A9">
        <w:rPr>
          <w:rFonts w:cs="Calibri"/>
        </w:rPr>
        <w:t xml:space="preserve"> </w:t>
      </w:r>
      <w:r w:rsidR="008F640B">
        <w:rPr>
          <w:rFonts w:cs="Calibri"/>
        </w:rPr>
        <w:t xml:space="preserve">RCoA </w:t>
      </w:r>
      <w:r w:rsidR="008F640B" w:rsidRPr="008F640B">
        <w:rPr>
          <w:rFonts w:cs="Calibri"/>
        </w:rPr>
        <w:t>is not a contracting authority for the purposes of EU public procurement regime as implemented by the Public Contracts Regulations 2015 (as amended).</w:t>
      </w:r>
    </w:p>
    <w:p w14:paraId="29F3A36F" w14:textId="77777777" w:rsidR="001726E1" w:rsidRDefault="001726E1" w:rsidP="00B55BEC">
      <w:pPr>
        <w:rPr>
          <w:rFonts w:cs="Calibri"/>
        </w:rPr>
      </w:pPr>
      <w:r>
        <w:rPr>
          <w:rFonts w:cs="Calibri"/>
        </w:rPr>
        <w:t>Best wishes</w:t>
      </w:r>
      <w:r w:rsidR="009949B3">
        <w:rPr>
          <w:rFonts w:cs="Calibri"/>
        </w:rPr>
        <w:t>,</w:t>
      </w:r>
    </w:p>
    <w:p w14:paraId="403E66CD" w14:textId="122B5FAA" w:rsidR="008415AD" w:rsidRDefault="001726E1" w:rsidP="00B55BEC">
      <w:pPr>
        <w:rPr>
          <w:rFonts w:cs="Calibri"/>
        </w:rPr>
      </w:pPr>
      <w:r>
        <w:rPr>
          <w:rFonts w:cs="Calibri"/>
        </w:rPr>
        <w:t>Katie Edmondson</w:t>
      </w:r>
      <w:r w:rsidR="00376928" w:rsidRPr="00B42112">
        <w:rPr>
          <w:rFonts w:cs="Calibri"/>
        </w:rPr>
        <w:br/>
      </w:r>
      <w:r w:rsidR="00085BBA">
        <w:rPr>
          <w:rFonts w:cs="Calibri"/>
        </w:rPr>
        <w:br/>
        <w:t>Technology Strategy Programme</w:t>
      </w:r>
      <w:r w:rsidR="00376928" w:rsidRPr="00B42112">
        <w:rPr>
          <w:rFonts w:cs="Calibri"/>
        </w:rPr>
        <w:br/>
      </w:r>
      <w:r w:rsidR="00085BBA" w:rsidRPr="00085BBA">
        <w:rPr>
          <w:rFonts w:cs="Calibri"/>
        </w:rPr>
        <w:t>Royal College of Anaesthetists</w:t>
      </w:r>
      <w:r w:rsidR="00085BBA">
        <w:rPr>
          <w:rFonts w:cs="Calibri"/>
        </w:rPr>
        <w:br/>
      </w:r>
      <w:r w:rsidR="00085BBA" w:rsidRPr="00085BBA">
        <w:rPr>
          <w:rFonts w:cs="Calibri"/>
        </w:rPr>
        <w:t>Churchill House, 35 Red Lion Square</w:t>
      </w:r>
      <w:r w:rsidR="00085BBA">
        <w:rPr>
          <w:rFonts w:cs="Calibri"/>
        </w:rPr>
        <w:br/>
      </w:r>
      <w:r w:rsidR="00085BBA" w:rsidRPr="00085BBA">
        <w:rPr>
          <w:rFonts w:cs="Calibri"/>
        </w:rPr>
        <w:t>London WC1R 4SG</w:t>
      </w:r>
    </w:p>
    <w:p w14:paraId="6850982D" w14:textId="54D0A5BC" w:rsidR="008415AD" w:rsidRDefault="008415AD"/>
    <w:p w14:paraId="4F7B9859" w14:textId="77777777" w:rsidR="00691861" w:rsidRDefault="00691861">
      <w:pPr>
        <w:spacing w:before="0" w:beforeAutospacing="0" w:after="200" w:line="276" w:lineRule="auto"/>
        <w:rPr>
          <w:rFonts w:eastAsiaTheme="majorEastAsia" w:cstheme="majorBidi"/>
          <w:b/>
          <w:bCs/>
          <w:color w:val="00A7B5"/>
          <w:sz w:val="28"/>
          <w:szCs w:val="26"/>
        </w:rPr>
      </w:pPr>
      <w:bookmarkStart w:id="1" w:name="_Toc468100283"/>
      <w:bookmarkStart w:id="2" w:name="_Toc468106365"/>
      <w:bookmarkStart w:id="3" w:name="_Toc468106410"/>
      <w:bookmarkStart w:id="4" w:name="_Toc468106540"/>
      <w:bookmarkEnd w:id="1"/>
      <w:bookmarkEnd w:id="2"/>
      <w:bookmarkEnd w:id="3"/>
      <w:bookmarkEnd w:id="4"/>
      <w:r>
        <w:br w:type="page"/>
      </w:r>
    </w:p>
    <w:p w14:paraId="4613F4F9" w14:textId="6C676BC2" w:rsidR="00376928" w:rsidRPr="00B42112" w:rsidRDefault="00376928" w:rsidP="00F0442D">
      <w:pPr>
        <w:pStyle w:val="Heading2"/>
        <w:numPr>
          <w:ilvl w:val="0"/>
          <w:numId w:val="17"/>
        </w:numPr>
      </w:pPr>
      <w:bookmarkStart w:id="5" w:name="_Toc509995602"/>
      <w:r w:rsidRPr="00B42112">
        <w:lastRenderedPageBreak/>
        <w:t xml:space="preserve">The </w:t>
      </w:r>
      <w:r w:rsidR="00085BBA" w:rsidRPr="00085BBA">
        <w:rPr>
          <w:rFonts w:cs="Calibri"/>
        </w:rPr>
        <w:t xml:space="preserve">Royal College of Anaesthetists </w:t>
      </w:r>
      <w:r w:rsidR="008174BB">
        <w:rPr>
          <w:rFonts w:cs="Calibri"/>
        </w:rPr>
        <w:t>(RCoA)</w:t>
      </w:r>
      <w:bookmarkEnd w:id="5"/>
    </w:p>
    <w:p w14:paraId="7924E1A4" w14:textId="28583561" w:rsidR="00085BBA" w:rsidRDefault="00085BBA" w:rsidP="00085BBA">
      <w:pPr>
        <w:rPr>
          <w:rFonts w:cs="Calibri"/>
        </w:rPr>
      </w:pPr>
      <w:r w:rsidRPr="00085BBA">
        <w:rPr>
          <w:rFonts w:cs="Calibri"/>
        </w:rPr>
        <w:t xml:space="preserve">Anaesthesia is the largest single hospital </w:t>
      </w:r>
      <w:r w:rsidR="00EF0DD4">
        <w:rPr>
          <w:rFonts w:cs="Calibri"/>
        </w:rPr>
        <w:t xml:space="preserve">medical </w:t>
      </w:r>
      <w:r w:rsidRPr="00085BBA">
        <w:rPr>
          <w:rFonts w:cs="Calibri"/>
        </w:rPr>
        <w:t>specialty in the NHS. The Royal College of Anaesthetists is the professional body responsible for the specialty throughout the UK, and it ensures the quality of patient care through the maintenance of standards in anaesthesia, critical care and pain medicine</w:t>
      </w:r>
      <w:r w:rsidR="002752B6">
        <w:rPr>
          <w:rFonts w:cs="Calibri"/>
        </w:rPr>
        <w:t>.</w:t>
      </w:r>
    </w:p>
    <w:p w14:paraId="128FB07B" w14:textId="159970C3" w:rsidR="00CF434C" w:rsidRPr="00B42112" w:rsidRDefault="00CF434C" w:rsidP="00F0442D">
      <w:pPr>
        <w:pStyle w:val="Heading2"/>
        <w:numPr>
          <w:ilvl w:val="0"/>
          <w:numId w:val="17"/>
        </w:numPr>
      </w:pPr>
      <w:bookmarkStart w:id="6" w:name="_Toc467767885"/>
      <w:bookmarkStart w:id="7" w:name="_Toc467767986"/>
      <w:bookmarkStart w:id="8" w:name="_Toc467768084"/>
      <w:bookmarkStart w:id="9" w:name="_Toc467768176"/>
      <w:bookmarkStart w:id="10" w:name="_Toc467768259"/>
      <w:bookmarkStart w:id="11" w:name="_Toc467768310"/>
      <w:bookmarkStart w:id="12" w:name="_Toc509995603"/>
      <w:bookmarkEnd w:id="6"/>
      <w:bookmarkEnd w:id="7"/>
      <w:bookmarkEnd w:id="8"/>
      <w:bookmarkEnd w:id="9"/>
      <w:bookmarkEnd w:id="10"/>
      <w:bookmarkEnd w:id="11"/>
      <w:r>
        <w:t>Introduction</w:t>
      </w:r>
      <w:bookmarkEnd w:id="12"/>
    </w:p>
    <w:p w14:paraId="307AA9F3" w14:textId="1F9275A4" w:rsidR="00B55BEC" w:rsidRDefault="00B55BEC" w:rsidP="002A042A">
      <w:pPr>
        <w:spacing w:before="0" w:beforeAutospacing="0"/>
        <w:rPr>
          <w:szCs w:val="20"/>
        </w:rPr>
      </w:pPr>
    </w:p>
    <w:p w14:paraId="505919D9" w14:textId="70D6978D" w:rsidR="00B55BEC" w:rsidRDefault="00B55BEC" w:rsidP="00B55BEC">
      <w:pPr>
        <w:spacing w:before="0" w:beforeAutospacing="0"/>
        <w:rPr>
          <w:szCs w:val="20"/>
        </w:rPr>
      </w:pPr>
      <w:r w:rsidRPr="00B55BEC">
        <w:rPr>
          <w:szCs w:val="20"/>
        </w:rPr>
        <w:t xml:space="preserve">The project seeks to </w:t>
      </w:r>
      <w:r>
        <w:rPr>
          <w:szCs w:val="20"/>
        </w:rPr>
        <w:t>replace our current finance system, Exchequer, and asset log, Asset 4000, with a</w:t>
      </w:r>
      <w:r w:rsidRPr="00B55BEC">
        <w:rPr>
          <w:szCs w:val="20"/>
        </w:rPr>
        <w:t xml:space="preserve"> robust modular finance system. It will support the College departments in effectively managing income and expenditure, using resources and stewarding assets, liabilities and funds. </w:t>
      </w:r>
    </w:p>
    <w:p w14:paraId="7380EE8F" w14:textId="77777777" w:rsidR="009B5B49" w:rsidRPr="00B55BEC" w:rsidRDefault="009B5B49" w:rsidP="00B55BEC">
      <w:pPr>
        <w:spacing w:before="0" w:beforeAutospacing="0"/>
        <w:rPr>
          <w:szCs w:val="20"/>
        </w:rPr>
      </w:pPr>
    </w:p>
    <w:p w14:paraId="05417ADE" w14:textId="5EC1C929" w:rsidR="00B55BEC" w:rsidRPr="00B55BEC" w:rsidRDefault="00B55BEC" w:rsidP="001726E1">
      <w:pPr>
        <w:spacing w:before="0" w:beforeAutospacing="0"/>
        <w:rPr>
          <w:szCs w:val="20"/>
        </w:rPr>
      </w:pPr>
      <w:r w:rsidRPr="00B55BEC">
        <w:rPr>
          <w:szCs w:val="20"/>
        </w:rPr>
        <w:t xml:space="preserve">The </w:t>
      </w:r>
      <w:r>
        <w:rPr>
          <w:szCs w:val="20"/>
        </w:rPr>
        <w:t xml:space="preserve">key </w:t>
      </w:r>
      <w:r w:rsidRPr="00B55BEC">
        <w:rPr>
          <w:szCs w:val="20"/>
        </w:rPr>
        <w:t xml:space="preserve">benefits are a finance </w:t>
      </w:r>
      <w:r w:rsidR="00DC3818" w:rsidRPr="00B55BEC">
        <w:rPr>
          <w:szCs w:val="20"/>
        </w:rPr>
        <w:t>system that</w:t>
      </w:r>
      <w:r w:rsidRPr="00B55BEC">
        <w:rPr>
          <w:szCs w:val="20"/>
        </w:rPr>
        <w:t xml:space="preserve"> acts as a management information system, providing greater transparency, financial control, improved access and detailed analytical reporting. </w:t>
      </w:r>
      <w:r w:rsidR="001726E1" w:rsidRPr="00B55BEC">
        <w:rPr>
          <w:szCs w:val="20"/>
        </w:rPr>
        <w:t>Directors and managers will have instant access to business management information and the ability to analyse performance against key performance indicators.</w:t>
      </w:r>
    </w:p>
    <w:p w14:paraId="3C1352BE" w14:textId="53A6F8A0" w:rsidR="00B55BEC" w:rsidRPr="00B55BEC" w:rsidRDefault="00B55BEC" w:rsidP="00B55BEC">
      <w:pPr>
        <w:spacing w:before="0" w:beforeAutospacing="0"/>
        <w:rPr>
          <w:szCs w:val="20"/>
        </w:rPr>
      </w:pPr>
      <w:r w:rsidRPr="00B55BEC">
        <w:rPr>
          <w:szCs w:val="20"/>
        </w:rPr>
        <w:t xml:space="preserve">Finance staff will have an up to date, supported system.  The new system will enable the finance department to use more efficient workflows, processes and apply robust internal controls. </w:t>
      </w:r>
      <w:r>
        <w:rPr>
          <w:szCs w:val="20"/>
        </w:rPr>
        <w:t>Members</w:t>
      </w:r>
      <w:r w:rsidRPr="00B55BEC">
        <w:rPr>
          <w:szCs w:val="20"/>
        </w:rPr>
        <w:t xml:space="preserve"> will be able to subm</w:t>
      </w:r>
      <w:r>
        <w:rPr>
          <w:szCs w:val="20"/>
        </w:rPr>
        <w:t>it expense forms online</w:t>
      </w:r>
      <w:r w:rsidRPr="00B55BEC">
        <w:rPr>
          <w:szCs w:val="20"/>
        </w:rPr>
        <w:t>, supporting faster approval and re-imbursement o</w:t>
      </w:r>
      <w:r>
        <w:rPr>
          <w:szCs w:val="20"/>
        </w:rPr>
        <w:t>f expense claims</w:t>
      </w:r>
      <w:r w:rsidRPr="00B55BEC">
        <w:rPr>
          <w:szCs w:val="20"/>
        </w:rPr>
        <w:t>.</w:t>
      </w:r>
    </w:p>
    <w:p w14:paraId="77EB5699" w14:textId="104EC8BB" w:rsidR="00B55BEC" w:rsidRDefault="00B55BEC" w:rsidP="001B1257">
      <w:pPr>
        <w:keepNext/>
        <w:keepLines/>
        <w:rPr>
          <w:szCs w:val="20"/>
        </w:rPr>
      </w:pPr>
      <w:r w:rsidRPr="00B55BEC">
        <w:rPr>
          <w:szCs w:val="20"/>
        </w:rPr>
        <w:t xml:space="preserve">The project will provide a </w:t>
      </w:r>
      <w:r w:rsidR="00DC3818" w:rsidRPr="00B55BEC">
        <w:rPr>
          <w:szCs w:val="20"/>
        </w:rPr>
        <w:t>system that</w:t>
      </w:r>
      <w:r w:rsidRPr="00B55BEC">
        <w:rPr>
          <w:szCs w:val="20"/>
        </w:rPr>
        <w:t xml:space="preserve"> is future proofed, cost effective and secure. It will replace the current finance system, asset management system and a number of paper based methodologies of working. The new system will enable compatibility with the recently adopted Office 365 software and allow for the possibility of future integration with other proposed systems.</w:t>
      </w:r>
    </w:p>
    <w:p w14:paraId="5E13F685" w14:textId="77777777" w:rsidR="009B5B49" w:rsidRDefault="002A042A" w:rsidP="001B1257">
      <w:pPr>
        <w:keepNext/>
        <w:keepLines/>
        <w:rPr>
          <w:szCs w:val="20"/>
        </w:rPr>
      </w:pPr>
      <w:r>
        <w:rPr>
          <w:szCs w:val="20"/>
        </w:rPr>
        <w:t xml:space="preserve">RCoA are looking for a supplier that can provide the key requirements using one system and has a flexible user </w:t>
      </w:r>
      <w:r w:rsidR="00DC3818">
        <w:rPr>
          <w:szCs w:val="20"/>
        </w:rPr>
        <w:t>model that</w:t>
      </w:r>
      <w:r>
        <w:rPr>
          <w:szCs w:val="20"/>
        </w:rPr>
        <w:t xml:space="preserve"> recognises the distinction between core and “ad hoc” users.</w:t>
      </w:r>
      <w:r w:rsidR="00862D0D">
        <w:rPr>
          <w:szCs w:val="20"/>
        </w:rPr>
        <w:t xml:space="preserve"> </w:t>
      </w:r>
    </w:p>
    <w:p w14:paraId="47D7A180" w14:textId="543DB34A" w:rsidR="008174BB" w:rsidRDefault="00862D0D" w:rsidP="001B1257">
      <w:pPr>
        <w:keepNext/>
        <w:keepLines/>
      </w:pPr>
      <w:r>
        <w:t xml:space="preserve">Additionally </w:t>
      </w:r>
      <w:r w:rsidRPr="00CD12B5">
        <w:t xml:space="preserve">we are looking for a </w:t>
      </w:r>
      <w:r>
        <w:t xml:space="preserve">supplier to become a </w:t>
      </w:r>
      <w:r w:rsidR="00DC3818" w:rsidRPr="00CD12B5">
        <w:t>long</w:t>
      </w:r>
      <w:r w:rsidR="00DC3818">
        <w:t>er</w:t>
      </w:r>
      <w:r w:rsidR="00DC3818" w:rsidRPr="00CD12B5">
        <w:t>-term</w:t>
      </w:r>
      <w:r w:rsidRPr="00CD12B5">
        <w:t xml:space="preserve"> partner to help us maximise the value of the </w:t>
      </w:r>
      <w:r>
        <w:t xml:space="preserve">solution </w:t>
      </w:r>
      <w:r w:rsidRPr="00CD12B5">
        <w:t>over time, by ext</w:t>
      </w:r>
      <w:r w:rsidR="00385C51">
        <w:t>ending it to other areas of use, integrating with other systems and adding features to k</w:t>
      </w:r>
      <w:r w:rsidR="00EC4BF2">
        <w:t>eep up with financial developments</w:t>
      </w:r>
      <w:r w:rsidR="00385C51">
        <w:t xml:space="preserve">. </w:t>
      </w:r>
    </w:p>
    <w:p w14:paraId="47E217FA" w14:textId="37FFBC85" w:rsidR="003502BC" w:rsidRPr="00B42112" w:rsidRDefault="003502BC" w:rsidP="00F0442D">
      <w:pPr>
        <w:pStyle w:val="Heading2"/>
        <w:numPr>
          <w:ilvl w:val="0"/>
          <w:numId w:val="17"/>
        </w:numPr>
      </w:pPr>
      <w:bookmarkStart w:id="13" w:name="_Toc509995604"/>
      <w:r>
        <w:t>Award</w:t>
      </w:r>
      <w:r w:rsidR="00C5094F">
        <w:t xml:space="preserve"> and </w:t>
      </w:r>
      <w:r w:rsidR="001658E9">
        <w:t>contract</w:t>
      </w:r>
      <w:bookmarkEnd w:id="13"/>
    </w:p>
    <w:p w14:paraId="3948B6CF" w14:textId="155E91B4" w:rsidR="003F6C98" w:rsidRDefault="003F6C98" w:rsidP="003F6C98">
      <w:r w:rsidRPr="00B42112">
        <w:t>The service will be provided at the cost</w:t>
      </w:r>
      <w:r w:rsidR="008C7A98">
        <w:t>s</w:t>
      </w:r>
      <w:r w:rsidRPr="00B42112">
        <w:t xml:space="preserve"> set down within the pricing schedule to the contract.  </w:t>
      </w:r>
    </w:p>
    <w:p w14:paraId="359A05BB" w14:textId="2FA6EB80" w:rsidR="003F6C98" w:rsidRDefault="003F6C98" w:rsidP="003F6C98">
      <w:r w:rsidRPr="00B42112">
        <w:t xml:space="preserve">The scope of this contract is for </w:t>
      </w:r>
      <w:r w:rsidR="008C7A98">
        <w:t>the implementation of the new solu</w:t>
      </w:r>
      <w:r w:rsidR="00AF641C">
        <w:t>tion</w:t>
      </w:r>
      <w:r w:rsidR="001051A9">
        <w:t>. It is</w:t>
      </w:r>
      <w:r w:rsidR="008C7A98">
        <w:t xml:space="preserve"> </w:t>
      </w:r>
      <w:r w:rsidR="00F14908">
        <w:t xml:space="preserve">an initial three to </w:t>
      </w:r>
      <w:r w:rsidR="00EC4BF2">
        <w:t xml:space="preserve">five </w:t>
      </w:r>
      <w:r w:rsidR="008C7A98">
        <w:t>year contract</w:t>
      </w:r>
      <w:r w:rsidR="00F14908">
        <w:t>, with one</w:t>
      </w:r>
      <w:r w:rsidR="00EC4BF2">
        <w:t xml:space="preserve"> break clause,</w:t>
      </w:r>
      <w:r w:rsidR="001051A9">
        <w:t xml:space="preserve"> with the expectation the contract would be extended further subject to performance.</w:t>
      </w:r>
      <w:r w:rsidR="008C7A98">
        <w:t xml:space="preserve"> </w:t>
      </w:r>
    </w:p>
    <w:p w14:paraId="0FEA970C" w14:textId="77777777" w:rsidR="003F6C98" w:rsidRPr="00B42112" w:rsidRDefault="003F6C98" w:rsidP="003F6C98">
      <w:r>
        <w:rPr>
          <w:rFonts w:cs="Calibri"/>
        </w:rPr>
        <w:t>T</w:t>
      </w:r>
      <w:r w:rsidRPr="00B42112">
        <w:rPr>
          <w:rFonts w:cs="Calibri"/>
        </w:rPr>
        <w:t xml:space="preserve">here will be </w:t>
      </w:r>
      <w:r w:rsidRPr="00B42112">
        <w:t>review points at key and agreed milestones of the contract to review progress and plan future work and depending on positive outcome</w:t>
      </w:r>
      <w:r>
        <w:t>s</w:t>
      </w:r>
      <w:r w:rsidRPr="00B42112">
        <w:t xml:space="preserve"> from these then the chosen provider will be assured of this work, should it be decided as necessary by </w:t>
      </w:r>
      <w:r>
        <w:t>RCoA</w:t>
      </w:r>
      <w:r w:rsidRPr="00B42112">
        <w:t>.</w:t>
      </w:r>
    </w:p>
    <w:p w14:paraId="35B15464" w14:textId="21A9C6E7" w:rsidR="003F6C98" w:rsidRDefault="003F6C98" w:rsidP="003F6C98">
      <w:r w:rsidRPr="00B42112">
        <w:t xml:space="preserve">The contract will cover </w:t>
      </w:r>
      <w:r>
        <w:t xml:space="preserve">any </w:t>
      </w:r>
      <w:r w:rsidRPr="00B42112">
        <w:t>license</w:t>
      </w:r>
      <w:r w:rsidR="00A16F22">
        <w:t xml:space="preserve"> or maintenance</w:t>
      </w:r>
      <w:r w:rsidRPr="00B42112">
        <w:t xml:space="preserve"> fees, </w:t>
      </w:r>
      <w:r w:rsidR="001B1257">
        <w:t>dispute resolution mechanisms,</w:t>
      </w:r>
      <w:r w:rsidRPr="008817CB">
        <w:t xml:space="preserve"> </w:t>
      </w:r>
      <w:r>
        <w:t xml:space="preserve">change control process, liability, </w:t>
      </w:r>
      <w:r w:rsidRPr="00691861">
        <w:t>performance</w:t>
      </w:r>
      <w:r>
        <w:t xml:space="preserve">, </w:t>
      </w:r>
      <w:r w:rsidRPr="00B42112">
        <w:t xml:space="preserve">implementation and configuration of the </w:t>
      </w:r>
      <w:r w:rsidR="00A16F22">
        <w:t xml:space="preserve">system </w:t>
      </w:r>
      <w:r w:rsidRPr="00B42112">
        <w:t>and on-going</w:t>
      </w:r>
      <w:r>
        <w:t xml:space="preserve"> </w:t>
      </w:r>
      <w:r w:rsidRPr="00B42112">
        <w:t>support and maintenance</w:t>
      </w:r>
      <w:r>
        <w:t xml:space="preserve">. </w:t>
      </w:r>
    </w:p>
    <w:p w14:paraId="40140BC4" w14:textId="793038EA" w:rsidR="004F7DFF" w:rsidRDefault="004F7DFF" w:rsidP="004F7DFF">
      <w:pPr>
        <w:tabs>
          <w:tab w:val="left" w:pos="851"/>
        </w:tabs>
        <w:rPr>
          <w:rFonts w:cs="Calibri"/>
        </w:rPr>
      </w:pPr>
      <w:r>
        <w:rPr>
          <w:rFonts w:cs="Calibri"/>
        </w:rPr>
        <w:lastRenderedPageBreak/>
        <w:t>RCoA</w:t>
      </w:r>
      <w:r w:rsidRPr="00B42112">
        <w:rPr>
          <w:rFonts w:cs="Calibri"/>
        </w:rPr>
        <w:t xml:space="preserve"> is not bound to accept the lowest priced or any </w:t>
      </w:r>
      <w:r>
        <w:rPr>
          <w:rFonts w:cs="Calibri"/>
        </w:rPr>
        <w:t>proposal</w:t>
      </w:r>
      <w:r w:rsidRPr="00B42112">
        <w:rPr>
          <w:rFonts w:cs="Calibri"/>
        </w:rPr>
        <w:t xml:space="preserve"> and shall not be bound to accept the supplier as sole supplier. </w:t>
      </w:r>
      <w:r w:rsidR="00691861" w:rsidRPr="00691861">
        <w:rPr>
          <w:rFonts w:cs="Calibri"/>
        </w:rPr>
        <w:t>For the avoidance of doubt, RCoA reserves the right to award this contract in part, in parts, as a whole or not at all should circumstances be deemed necessary unless the Prospective Supplier expressly stipulates otherwise on the response.</w:t>
      </w:r>
    </w:p>
    <w:p w14:paraId="28D8AABD" w14:textId="24423D92" w:rsidR="00592305" w:rsidRDefault="004F7DFF" w:rsidP="00D55B63">
      <w:pPr>
        <w:rPr>
          <w:rFonts w:eastAsiaTheme="majorEastAsia" w:cstheme="majorBidi"/>
          <w:b/>
          <w:bCs/>
          <w:color w:val="00A7B5"/>
          <w:sz w:val="28"/>
          <w:szCs w:val="26"/>
        </w:rPr>
      </w:pPr>
      <w:r w:rsidRPr="00B42112">
        <w:rPr>
          <w:rFonts w:cs="Calibri"/>
        </w:rPr>
        <w:t>Prices quoted shall remain firm for the duration of the contract</w:t>
      </w:r>
      <w:r w:rsidR="0079161F">
        <w:rPr>
          <w:rFonts w:cs="Calibri"/>
        </w:rPr>
        <w:t xml:space="preserve"> and be exclusive of Value Added Tax (VAT)</w:t>
      </w:r>
      <w:r w:rsidRPr="00B42112">
        <w:rPr>
          <w:rFonts w:cs="Calibri"/>
        </w:rPr>
        <w:t>. VAT should be shown separately</w:t>
      </w:r>
      <w:r w:rsidR="0079161F">
        <w:rPr>
          <w:rFonts w:cs="Calibri"/>
        </w:rPr>
        <w:t>.</w:t>
      </w:r>
      <w:r>
        <w:rPr>
          <w:rFonts w:cs="Calibri"/>
        </w:rPr>
        <w:t xml:space="preserve"> </w:t>
      </w:r>
    </w:p>
    <w:p w14:paraId="28C3BBC9" w14:textId="4B87F57F" w:rsidR="003502BC" w:rsidRPr="00B42112" w:rsidRDefault="00592305" w:rsidP="00F0442D">
      <w:pPr>
        <w:pStyle w:val="Heading2"/>
        <w:numPr>
          <w:ilvl w:val="0"/>
          <w:numId w:val="17"/>
        </w:numPr>
      </w:pPr>
      <w:bookmarkStart w:id="14" w:name="_Toc509995605"/>
      <w:r>
        <w:t xml:space="preserve">Proposed </w:t>
      </w:r>
      <w:r w:rsidR="00593212">
        <w:t xml:space="preserve">procurement </w:t>
      </w:r>
      <w:r>
        <w:t>t</w:t>
      </w:r>
      <w:r w:rsidR="003502BC">
        <w:t>imetable</w:t>
      </w:r>
      <w:bookmarkEnd w:id="14"/>
      <w:r w:rsidR="003502BC">
        <w:br/>
      </w:r>
    </w:p>
    <w:tbl>
      <w:tblPr>
        <w:tblW w:w="5000" w:type="pct"/>
        <w:tblBorders>
          <w:top w:val="nil"/>
          <w:left w:val="nil"/>
          <w:right w:val="nil"/>
        </w:tblBorders>
        <w:tblLook w:val="0000" w:firstRow="0" w:lastRow="0" w:firstColumn="0" w:lastColumn="0" w:noHBand="0" w:noVBand="0"/>
      </w:tblPr>
      <w:tblGrid>
        <w:gridCol w:w="4928"/>
        <w:gridCol w:w="2126"/>
        <w:gridCol w:w="2191"/>
      </w:tblGrid>
      <w:tr w:rsidR="00AE11A8" w:rsidRPr="00593212" w14:paraId="318C366C" w14:textId="77777777" w:rsidTr="001B1257">
        <w:tc>
          <w:tcPr>
            <w:tcW w:w="2665"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44" w:type="nil"/>
              <w:right w:w="144" w:type="nil"/>
            </w:tcMar>
          </w:tcPr>
          <w:p w14:paraId="09C18FD4" w14:textId="2030105A" w:rsidR="003502BC" w:rsidRPr="00EA26BD" w:rsidRDefault="003502BC"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sidRPr="00EA26BD">
              <w:rPr>
                <w:rFonts w:eastAsia="Lucida Sans Unicode" w:cs="Lucida Sans Unicode"/>
                <w:b/>
                <w:bCs/>
                <w:color w:val="auto"/>
                <w:szCs w:val="20"/>
                <w:lang w:eastAsia="en-US"/>
              </w:rPr>
              <w:t>Activity</w:t>
            </w:r>
          </w:p>
        </w:tc>
        <w:tc>
          <w:tcPr>
            <w:tcW w:w="1150" w:type="pct"/>
            <w:tcBorders>
              <w:top w:val="single" w:sz="8" w:space="0" w:color="000000"/>
              <w:bottom w:val="single" w:sz="8" w:space="0" w:color="000000"/>
              <w:right w:val="single" w:sz="8" w:space="0" w:color="000000"/>
            </w:tcBorders>
            <w:shd w:val="clear" w:color="auto" w:fill="FFFFFF" w:themeFill="background1"/>
            <w:tcMar>
              <w:top w:w="144" w:type="nil"/>
              <w:right w:w="144" w:type="nil"/>
            </w:tcMar>
          </w:tcPr>
          <w:p w14:paraId="61B77C33" w14:textId="77777777" w:rsidR="003502BC" w:rsidRPr="00EA26BD" w:rsidRDefault="003502BC"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sidRPr="00EA26BD">
              <w:rPr>
                <w:rFonts w:eastAsia="Lucida Sans Unicode" w:cs="Lucida Sans Unicode"/>
                <w:b/>
                <w:bCs/>
                <w:color w:val="auto"/>
                <w:szCs w:val="20"/>
                <w:lang w:eastAsia="en-US"/>
              </w:rPr>
              <w:t>Estimated start</w:t>
            </w:r>
          </w:p>
        </w:tc>
        <w:tc>
          <w:tcPr>
            <w:tcW w:w="1185" w:type="pct"/>
            <w:tcBorders>
              <w:top w:val="single" w:sz="8" w:space="0" w:color="000000"/>
              <w:bottom w:val="single" w:sz="8" w:space="0" w:color="000000"/>
              <w:right w:val="single" w:sz="8" w:space="0" w:color="000000"/>
            </w:tcBorders>
            <w:shd w:val="clear" w:color="auto" w:fill="FFFFFF" w:themeFill="background1"/>
            <w:tcMar>
              <w:top w:w="144" w:type="nil"/>
              <w:right w:w="144" w:type="nil"/>
            </w:tcMar>
          </w:tcPr>
          <w:p w14:paraId="5724959B" w14:textId="5142EF92" w:rsidR="003502BC" w:rsidRPr="00EA26BD" w:rsidRDefault="003502BC"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sidRPr="00EA26BD">
              <w:rPr>
                <w:rFonts w:eastAsia="Lucida Sans Unicode" w:cs="Lucida Sans Unicode"/>
                <w:b/>
                <w:bCs/>
                <w:color w:val="auto"/>
                <w:szCs w:val="20"/>
                <w:lang w:eastAsia="en-US"/>
              </w:rPr>
              <w:t xml:space="preserve">Estimated </w:t>
            </w:r>
            <w:r w:rsidR="004A252B">
              <w:rPr>
                <w:rFonts w:eastAsia="Lucida Sans Unicode" w:cs="Lucida Sans Unicode"/>
                <w:b/>
                <w:bCs/>
                <w:color w:val="auto"/>
                <w:szCs w:val="20"/>
                <w:lang w:eastAsia="en-US"/>
              </w:rPr>
              <w:t>finish</w:t>
            </w:r>
          </w:p>
        </w:tc>
      </w:tr>
      <w:tr w:rsidR="00AE11A8" w:rsidRPr="00593212" w14:paraId="2DDEE112" w14:textId="77777777" w:rsidTr="001B1257">
        <w:tblPrEx>
          <w:tblBorders>
            <w:top w:val="none" w:sz="0" w:space="0" w:color="auto"/>
          </w:tblBorders>
        </w:tblPrEx>
        <w:tc>
          <w:tcPr>
            <w:tcW w:w="2665" w:type="pct"/>
            <w:tcBorders>
              <w:left w:val="single" w:sz="8" w:space="0" w:color="000000"/>
              <w:bottom w:val="single" w:sz="8" w:space="0" w:color="000000"/>
              <w:right w:val="single" w:sz="8" w:space="0" w:color="000000"/>
            </w:tcBorders>
            <w:tcMar>
              <w:top w:w="144" w:type="nil"/>
              <w:right w:w="144" w:type="nil"/>
            </w:tcMar>
          </w:tcPr>
          <w:p w14:paraId="245F363F" w14:textId="6FB4AAF7" w:rsidR="003502BC" w:rsidRPr="00EA26BD" w:rsidRDefault="00AE11A8"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sidRPr="00EA26BD">
              <w:rPr>
                <w:rFonts w:eastAsia="Lucida Sans Unicode" w:cs="Lucida Sans Unicode"/>
                <w:color w:val="auto"/>
                <w:szCs w:val="20"/>
                <w:lang w:eastAsia="en-US"/>
              </w:rPr>
              <w:t>R</w:t>
            </w:r>
            <w:r w:rsidR="003502BC" w:rsidRPr="00EA26BD">
              <w:rPr>
                <w:rFonts w:eastAsia="Lucida Sans Unicode" w:cs="Lucida Sans Unicode"/>
                <w:color w:val="auto"/>
                <w:szCs w:val="20"/>
                <w:lang w:eastAsia="en-US"/>
              </w:rPr>
              <w:t>equest for proposal (RFP)</w:t>
            </w:r>
            <w:r w:rsidRPr="00EA26BD">
              <w:rPr>
                <w:rFonts w:eastAsia="Lucida Sans Unicode" w:cs="Lucida Sans Unicode"/>
                <w:color w:val="auto"/>
                <w:szCs w:val="20"/>
                <w:lang w:eastAsia="en-US"/>
              </w:rPr>
              <w:t xml:space="preserve"> window</w:t>
            </w:r>
          </w:p>
        </w:tc>
        <w:tc>
          <w:tcPr>
            <w:tcW w:w="1150" w:type="pct"/>
            <w:tcBorders>
              <w:bottom w:val="single" w:sz="8" w:space="0" w:color="000000"/>
              <w:right w:val="single" w:sz="8" w:space="0" w:color="000000"/>
            </w:tcBorders>
            <w:tcMar>
              <w:top w:w="144" w:type="nil"/>
              <w:right w:w="144" w:type="nil"/>
            </w:tcMar>
          </w:tcPr>
          <w:p w14:paraId="73B0E5E0" w14:textId="44764929" w:rsidR="003502BC" w:rsidRPr="00EA26BD" w:rsidRDefault="00EC4BF2"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Pr>
                <w:rFonts w:eastAsia="Lucida Sans Unicode" w:cs="Lucida Sans Unicode"/>
                <w:color w:val="auto"/>
                <w:szCs w:val="20"/>
                <w:lang w:eastAsia="en-US"/>
              </w:rPr>
              <w:t>29/03/18</w:t>
            </w:r>
          </w:p>
        </w:tc>
        <w:tc>
          <w:tcPr>
            <w:tcW w:w="1185" w:type="pct"/>
            <w:tcBorders>
              <w:bottom w:val="single" w:sz="8" w:space="0" w:color="000000"/>
              <w:right w:val="single" w:sz="8" w:space="0" w:color="000000"/>
            </w:tcBorders>
            <w:tcMar>
              <w:top w:w="144" w:type="nil"/>
              <w:right w:w="144" w:type="nil"/>
            </w:tcMar>
          </w:tcPr>
          <w:p w14:paraId="646FBE28" w14:textId="4896CE2D" w:rsidR="003502BC" w:rsidRPr="00EA26BD" w:rsidRDefault="00EC4BF2"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Pr>
                <w:rFonts w:eastAsia="Lucida Sans Unicode" w:cs="Lucida Sans Unicode"/>
                <w:color w:val="auto"/>
                <w:szCs w:val="20"/>
                <w:lang w:eastAsia="en-US"/>
              </w:rPr>
              <w:t>25/04/18</w:t>
            </w:r>
          </w:p>
        </w:tc>
      </w:tr>
      <w:tr w:rsidR="00AE11A8" w:rsidRPr="00593212" w14:paraId="10BE5C8B" w14:textId="77777777" w:rsidTr="001B1257">
        <w:tblPrEx>
          <w:tblBorders>
            <w:top w:val="none" w:sz="0" w:space="0" w:color="auto"/>
          </w:tblBorders>
        </w:tblPrEx>
        <w:tc>
          <w:tcPr>
            <w:tcW w:w="2665" w:type="pct"/>
            <w:tcBorders>
              <w:left w:val="single" w:sz="8" w:space="0" w:color="000000"/>
              <w:bottom w:val="single" w:sz="8" w:space="0" w:color="000000"/>
              <w:right w:val="single" w:sz="8" w:space="0" w:color="000000"/>
            </w:tcBorders>
            <w:tcMar>
              <w:top w:w="144" w:type="nil"/>
              <w:right w:w="144" w:type="nil"/>
            </w:tcMar>
          </w:tcPr>
          <w:p w14:paraId="5A6D2F87" w14:textId="77777777" w:rsidR="003502BC" w:rsidRPr="00EA26BD" w:rsidRDefault="003502BC"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sidRPr="00EA26BD">
              <w:rPr>
                <w:rFonts w:eastAsia="Lucida Sans Unicode" w:cs="Lucida Sans Unicode"/>
                <w:color w:val="auto"/>
                <w:szCs w:val="20"/>
                <w:lang w:eastAsia="en-US"/>
              </w:rPr>
              <w:t>Evaluate proposals and shortlisting</w:t>
            </w:r>
          </w:p>
        </w:tc>
        <w:tc>
          <w:tcPr>
            <w:tcW w:w="1150" w:type="pct"/>
            <w:tcBorders>
              <w:bottom w:val="single" w:sz="8" w:space="0" w:color="000000"/>
              <w:right w:val="single" w:sz="8" w:space="0" w:color="000000"/>
            </w:tcBorders>
            <w:tcMar>
              <w:top w:w="144" w:type="nil"/>
              <w:right w:w="144" w:type="nil"/>
            </w:tcMar>
          </w:tcPr>
          <w:p w14:paraId="29C52C87" w14:textId="6129191F" w:rsidR="003502BC" w:rsidRPr="00EA26BD" w:rsidRDefault="00EC4BF2" w:rsidP="00AC6D80">
            <w:pPr>
              <w:widowControl w:val="0"/>
              <w:autoSpaceDE w:val="0"/>
              <w:autoSpaceDN w:val="0"/>
              <w:adjustRightInd w:val="0"/>
              <w:spacing w:before="0" w:beforeAutospacing="0" w:line="340" w:lineRule="atLeast"/>
              <w:rPr>
                <w:rFonts w:eastAsia="Lucida Sans Unicode" w:cs="Lucida Sans Unicode"/>
                <w:color w:val="auto"/>
                <w:szCs w:val="20"/>
                <w:lang w:eastAsia="en-US"/>
              </w:rPr>
            </w:pPr>
            <w:r>
              <w:rPr>
                <w:rFonts w:eastAsia="Lucida Sans Unicode" w:cs="Lucida Sans Unicode"/>
                <w:color w:val="auto"/>
                <w:szCs w:val="20"/>
                <w:lang w:eastAsia="en-US"/>
              </w:rPr>
              <w:t>26/04/18</w:t>
            </w:r>
          </w:p>
        </w:tc>
        <w:tc>
          <w:tcPr>
            <w:tcW w:w="1185" w:type="pct"/>
            <w:tcBorders>
              <w:bottom w:val="single" w:sz="8" w:space="0" w:color="000000"/>
              <w:right w:val="single" w:sz="8" w:space="0" w:color="000000"/>
            </w:tcBorders>
            <w:tcMar>
              <w:top w:w="144" w:type="nil"/>
              <w:right w:w="144" w:type="nil"/>
            </w:tcMar>
          </w:tcPr>
          <w:p w14:paraId="0C4A12C2" w14:textId="2A7F1700" w:rsidR="003502BC" w:rsidRPr="00EA26BD" w:rsidRDefault="00EC4BF2"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Pr>
                <w:rFonts w:eastAsia="Lucida Sans Unicode" w:cs="Lucida Sans Unicode"/>
                <w:color w:val="auto"/>
                <w:szCs w:val="20"/>
                <w:lang w:eastAsia="en-US"/>
              </w:rPr>
              <w:t>08/05/18</w:t>
            </w:r>
          </w:p>
        </w:tc>
      </w:tr>
      <w:tr w:rsidR="00AE11A8" w:rsidRPr="00593212" w14:paraId="0FEEF6C4" w14:textId="77777777" w:rsidTr="001B1257">
        <w:tblPrEx>
          <w:tblBorders>
            <w:top w:val="none" w:sz="0" w:space="0" w:color="auto"/>
          </w:tblBorders>
        </w:tblPrEx>
        <w:tc>
          <w:tcPr>
            <w:tcW w:w="2665" w:type="pct"/>
            <w:tcBorders>
              <w:left w:val="single" w:sz="8" w:space="0" w:color="000000"/>
              <w:bottom w:val="single" w:sz="8" w:space="0" w:color="000000"/>
              <w:right w:val="single" w:sz="8" w:space="0" w:color="000000"/>
            </w:tcBorders>
            <w:tcMar>
              <w:top w:w="144" w:type="nil"/>
              <w:right w:w="144" w:type="nil"/>
            </w:tcMar>
          </w:tcPr>
          <w:p w14:paraId="71F0FF95" w14:textId="77777777" w:rsidR="003502BC" w:rsidRPr="00EA26BD" w:rsidRDefault="003502BC"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sidRPr="00EA26BD">
              <w:rPr>
                <w:rFonts w:eastAsia="Lucida Sans Unicode" w:cs="Lucida Sans Unicode"/>
                <w:color w:val="auto"/>
                <w:szCs w:val="20"/>
                <w:lang w:eastAsia="en-US"/>
              </w:rPr>
              <w:t>Supplier presentations</w:t>
            </w:r>
          </w:p>
        </w:tc>
        <w:tc>
          <w:tcPr>
            <w:tcW w:w="1150" w:type="pct"/>
            <w:tcBorders>
              <w:bottom w:val="single" w:sz="8" w:space="0" w:color="000000"/>
              <w:right w:val="single" w:sz="8" w:space="0" w:color="000000"/>
            </w:tcBorders>
            <w:tcMar>
              <w:top w:w="144" w:type="nil"/>
              <w:right w:w="144" w:type="nil"/>
            </w:tcMar>
          </w:tcPr>
          <w:p w14:paraId="4589F515" w14:textId="2C20B8D4" w:rsidR="003502BC" w:rsidRPr="00EA26BD" w:rsidRDefault="00EC4BF2"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Pr>
                <w:rFonts w:eastAsia="Lucida Sans Unicode" w:cs="Lucida Sans Unicode"/>
                <w:color w:val="auto"/>
                <w:szCs w:val="20"/>
                <w:lang w:eastAsia="en-US"/>
              </w:rPr>
              <w:t>14/05/18</w:t>
            </w:r>
          </w:p>
        </w:tc>
        <w:tc>
          <w:tcPr>
            <w:tcW w:w="1185" w:type="pct"/>
            <w:tcBorders>
              <w:bottom w:val="single" w:sz="8" w:space="0" w:color="000000"/>
              <w:right w:val="single" w:sz="8" w:space="0" w:color="000000"/>
            </w:tcBorders>
            <w:tcMar>
              <w:top w:w="144" w:type="nil"/>
              <w:right w:w="144" w:type="nil"/>
            </w:tcMar>
          </w:tcPr>
          <w:p w14:paraId="588C0D81" w14:textId="562390E3" w:rsidR="003502BC" w:rsidRPr="00EA26BD" w:rsidRDefault="00EC4BF2"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Pr>
                <w:rFonts w:eastAsia="Lucida Sans Unicode" w:cs="Lucida Sans Unicode"/>
                <w:color w:val="auto"/>
                <w:szCs w:val="20"/>
                <w:lang w:eastAsia="en-US"/>
              </w:rPr>
              <w:t>18/05/18</w:t>
            </w:r>
          </w:p>
        </w:tc>
      </w:tr>
      <w:tr w:rsidR="00AE11A8" w:rsidRPr="00593212" w14:paraId="66260BAA" w14:textId="77777777" w:rsidTr="001B1257">
        <w:tblPrEx>
          <w:tblBorders>
            <w:top w:val="none" w:sz="0" w:space="0" w:color="auto"/>
          </w:tblBorders>
        </w:tblPrEx>
        <w:tc>
          <w:tcPr>
            <w:tcW w:w="2665" w:type="pct"/>
            <w:tcBorders>
              <w:left w:val="single" w:sz="8" w:space="0" w:color="000000"/>
              <w:bottom w:val="single" w:sz="8" w:space="0" w:color="000000"/>
              <w:right w:val="single" w:sz="8" w:space="0" w:color="000000"/>
            </w:tcBorders>
            <w:tcMar>
              <w:top w:w="144" w:type="nil"/>
              <w:right w:w="144" w:type="nil"/>
            </w:tcMar>
          </w:tcPr>
          <w:p w14:paraId="2D03B5A6" w14:textId="22526F34" w:rsidR="00AE11A8" w:rsidRPr="00EA26BD" w:rsidRDefault="00EC4BF2"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Pr>
                <w:rFonts w:eastAsia="Lucida Sans Unicode" w:cs="Lucida Sans Unicode"/>
                <w:color w:val="auto"/>
                <w:szCs w:val="20"/>
                <w:lang w:eastAsia="en-US"/>
              </w:rPr>
              <w:t>Workshops</w:t>
            </w:r>
          </w:p>
        </w:tc>
        <w:tc>
          <w:tcPr>
            <w:tcW w:w="1150" w:type="pct"/>
            <w:tcBorders>
              <w:bottom w:val="single" w:sz="8" w:space="0" w:color="000000"/>
              <w:right w:val="single" w:sz="8" w:space="0" w:color="000000"/>
            </w:tcBorders>
            <w:tcMar>
              <w:top w:w="144" w:type="nil"/>
              <w:right w:w="144" w:type="nil"/>
            </w:tcMar>
          </w:tcPr>
          <w:p w14:paraId="025C66C4" w14:textId="06EFC314" w:rsidR="00AE11A8" w:rsidRPr="00EA26BD" w:rsidRDefault="00EC4BF2"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Pr>
                <w:rFonts w:eastAsia="Lucida Sans Unicode" w:cs="Lucida Sans Unicode"/>
                <w:color w:val="auto"/>
                <w:szCs w:val="20"/>
                <w:lang w:eastAsia="en-US"/>
              </w:rPr>
              <w:t>21/05/18</w:t>
            </w:r>
          </w:p>
        </w:tc>
        <w:tc>
          <w:tcPr>
            <w:tcW w:w="1185" w:type="pct"/>
            <w:tcBorders>
              <w:bottom w:val="single" w:sz="8" w:space="0" w:color="000000"/>
              <w:right w:val="single" w:sz="8" w:space="0" w:color="000000"/>
            </w:tcBorders>
            <w:tcMar>
              <w:top w:w="144" w:type="nil"/>
              <w:right w:w="144" w:type="nil"/>
            </w:tcMar>
          </w:tcPr>
          <w:p w14:paraId="2DDF2F4B" w14:textId="07031870" w:rsidR="00AE11A8" w:rsidRPr="00EA26BD" w:rsidRDefault="00EC4BF2"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Pr>
                <w:rFonts w:eastAsia="Lucida Sans Unicode" w:cs="Lucida Sans Unicode"/>
                <w:color w:val="auto"/>
                <w:szCs w:val="20"/>
                <w:lang w:eastAsia="en-US"/>
              </w:rPr>
              <w:t>25/05/18</w:t>
            </w:r>
          </w:p>
        </w:tc>
      </w:tr>
      <w:tr w:rsidR="00AE11A8" w:rsidRPr="00593212" w14:paraId="2661FDD2" w14:textId="77777777" w:rsidTr="001B1257">
        <w:tblPrEx>
          <w:tblBorders>
            <w:top w:val="none" w:sz="0" w:space="0" w:color="auto"/>
          </w:tblBorders>
        </w:tblPrEx>
        <w:tc>
          <w:tcPr>
            <w:tcW w:w="2665" w:type="pct"/>
            <w:tcBorders>
              <w:left w:val="single" w:sz="8" w:space="0" w:color="000000"/>
              <w:bottom w:val="single" w:sz="8" w:space="0" w:color="000000"/>
              <w:right w:val="single" w:sz="8" w:space="0" w:color="000000"/>
            </w:tcBorders>
            <w:tcMar>
              <w:top w:w="144" w:type="nil"/>
              <w:right w:w="144" w:type="nil"/>
            </w:tcMar>
          </w:tcPr>
          <w:p w14:paraId="5D7D7C11" w14:textId="4CB1B33D" w:rsidR="003502BC" w:rsidRPr="00EA26BD" w:rsidRDefault="00AE11A8"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sidRPr="00EA26BD">
              <w:rPr>
                <w:rFonts w:eastAsia="Lucida Sans Unicode" w:cs="Lucida Sans Unicode"/>
                <w:color w:val="auto"/>
                <w:szCs w:val="20"/>
                <w:lang w:eastAsia="en-US"/>
              </w:rPr>
              <w:t>C</w:t>
            </w:r>
            <w:r w:rsidR="003502BC" w:rsidRPr="00EA26BD">
              <w:rPr>
                <w:rFonts w:eastAsia="Lucida Sans Unicode" w:cs="Lucida Sans Unicode"/>
                <w:color w:val="auto"/>
                <w:szCs w:val="20"/>
                <w:lang w:eastAsia="en-US"/>
              </w:rPr>
              <w:t>ontract</w:t>
            </w:r>
            <w:r w:rsidRPr="00EA26BD">
              <w:rPr>
                <w:rFonts w:eastAsia="Lucida Sans Unicode" w:cs="Lucida Sans Unicode"/>
                <w:color w:val="auto"/>
                <w:szCs w:val="20"/>
                <w:lang w:eastAsia="en-US"/>
              </w:rPr>
              <w:t xml:space="preserve"> award</w:t>
            </w:r>
            <w:r w:rsidR="00CC721F">
              <w:rPr>
                <w:rFonts w:eastAsia="Lucida Sans Unicode" w:cs="Lucida Sans Unicode"/>
                <w:color w:val="auto"/>
                <w:szCs w:val="20"/>
                <w:lang w:eastAsia="en-US"/>
              </w:rPr>
              <w:t xml:space="preserve"> and </w:t>
            </w:r>
            <w:r w:rsidR="00691861">
              <w:rPr>
                <w:rFonts w:eastAsia="Lucida Sans Unicode" w:cs="Lucida Sans Unicode"/>
                <w:color w:val="auto"/>
                <w:szCs w:val="20"/>
                <w:lang w:eastAsia="en-US"/>
              </w:rPr>
              <w:t>finalisation</w:t>
            </w:r>
            <w:r w:rsidR="00CC721F">
              <w:rPr>
                <w:rFonts w:eastAsia="Lucida Sans Unicode" w:cs="Lucida Sans Unicode"/>
                <w:color w:val="auto"/>
                <w:szCs w:val="20"/>
                <w:lang w:eastAsia="en-US"/>
              </w:rPr>
              <w:t xml:space="preserve"> </w:t>
            </w:r>
          </w:p>
        </w:tc>
        <w:tc>
          <w:tcPr>
            <w:tcW w:w="1150" w:type="pct"/>
            <w:tcBorders>
              <w:bottom w:val="single" w:sz="8" w:space="0" w:color="000000"/>
              <w:right w:val="single" w:sz="8" w:space="0" w:color="000000"/>
            </w:tcBorders>
            <w:tcMar>
              <w:top w:w="144" w:type="nil"/>
              <w:right w:w="144" w:type="nil"/>
            </w:tcMar>
          </w:tcPr>
          <w:p w14:paraId="320D813A" w14:textId="6990B3B5" w:rsidR="003502BC" w:rsidRPr="00EA26BD" w:rsidRDefault="00EC4BF2"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Pr>
                <w:rFonts w:eastAsia="Lucida Sans Unicode" w:cs="Lucida Sans Unicode"/>
                <w:color w:val="auto"/>
                <w:szCs w:val="20"/>
                <w:lang w:eastAsia="en-US"/>
              </w:rPr>
              <w:t>10/06/18</w:t>
            </w:r>
          </w:p>
        </w:tc>
        <w:tc>
          <w:tcPr>
            <w:tcW w:w="1185" w:type="pct"/>
            <w:tcBorders>
              <w:bottom w:val="single" w:sz="8" w:space="0" w:color="000000"/>
              <w:right w:val="single" w:sz="8" w:space="0" w:color="000000"/>
            </w:tcBorders>
            <w:tcMar>
              <w:top w:w="144" w:type="nil"/>
              <w:right w:w="144" w:type="nil"/>
            </w:tcMar>
          </w:tcPr>
          <w:p w14:paraId="4B235ADF" w14:textId="1AA0744C" w:rsidR="003502BC" w:rsidRPr="00EA26BD" w:rsidRDefault="00EC4BF2" w:rsidP="001B1257">
            <w:pPr>
              <w:widowControl w:val="0"/>
              <w:autoSpaceDE w:val="0"/>
              <w:autoSpaceDN w:val="0"/>
              <w:adjustRightInd w:val="0"/>
              <w:spacing w:before="0" w:beforeAutospacing="0" w:line="340" w:lineRule="atLeast"/>
              <w:rPr>
                <w:rFonts w:eastAsia="Lucida Sans Unicode" w:cs="Lucida Sans Unicode"/>
                <w:color w:val="auto"/>
                <w:szCs w:val="20"/>
                <w:lang w:eastAsia="en-US"/>
              </w:rPr>
            </w:pPr>
            <w:r>
              <w:rPr>
                <w:rFonts w:eastAsia="Lucida Sans Unicode" w:cs="Lucida Sans Unicode"/>
                <w:color w:val="auto"/>
                <w:szCs w:val="20"/>
                <w:lang w:eastAsia="en-US"/>
              </w:rPr>
              <w:t>TBC</w:t>
            </w:r>
          </w:p>
        </w:tc>
      </w:tr>
    </w:tbl>
    <w:p w14:paraId="7CCAB5D6" w14:textId="11AC7240" w:rsidR="009B7D8B" w:rsidRDefault="007E26F9" w:rsidP="00F0442D">
      <w:pPr>
        <w:pStyle w:val="Heading2"/>
        <w:numPr>
          <w:ilvl w:val="0"/>
          <w:numId w:val="17"/>
        </w:numPr>
      </w:pPr>
      <w:bookmarkStart w:id="15" w:name="_Toc467767892"/>
      <w:bookmarkStart w:id="16" w:name="_Toc467767990"/>
      <w:bookmarkStart w:id="17" w:name="_Toc467768088"/>
      <w:bookmarkStart w:id="18" w:name="_Toc467768180"/>
      <w:bookmarkStart w:id="19" w:name="_Toc467768263"/>
      <w:bookmarkStart w:id="20" w:name="_Toc467768314"/>
      <w:bookmarkStart w:id="21" w:name="_Toc467767893"/>
      <w:bookmarkStart w:id="22" w:name="_Toc467767991"/>
      <w:bookmarkStart w:id="23" w:name="_Toc467768089"/>
      <w:bookmarkStart w:id="24" w:name="_Toc467768181"/>
      <w:bookmarkStart w:id="25" w:name="_Toc467768264"/>
      <w:bookmarkStart w:id="26" w:name="_Toc467768315"/>
      <w:bookmarkStart w:id="27" w:name="_Toc509995606"/>
      <w:bookmarkEnd w:id="15"/>
      <w:bookmarkEnd w:id="16"/>
      <w:bookmarkEnd w:id="17"/>
      <w:bookmarkEnd w:id="18"/>
      <w:bookmarkEnd w:id="19"/>
      <w:bookmarkEnd w:id="20"/>
      <w:bookmarkEnd w:id="21"/>
      <w:bookmarkEnd w:id="22"/>
      <w:bookmarkEnd w:id="23"/>
      <w:bookmarkEnd w:id="24"/>
      <w:bookmarkEnd w:id="25"/>
      <w:bookmarkEnd w:id="26"/>
      <w:r>
        <w:t xml:space="preserve">General </w:t>
      </w:r>
      <w:r w:rsidR="00593212">
        <w:t xml:space="preserve">solution </w:t>
      </w:r>
      <w:r>
        <w:t>requirement</w:t>
      </w:r>
      <w:r w:rsidR="00593212">
        <w:t>s</w:t>
      </w:r>
      <w:r w:rsidR="00592305">
        <w:t xml:space="preserve"> and scope</w:t>
      </w:r>
      <w:bookmarkEnd w:id="27"/>
    </w:p>
    <w:p w14:paraId="5135A29E" w14:textId="77777777" w:rsidR="009B7D8B" w:rsidRPr="009B7D8B" w:rsidRDefault="009B7D8B" w:rsidP="00A77FE8">
      <w:pPr>
        <w:spacing w:before="0" w:beforeAutospacing="0"/>
      </w:pPr>
    </w:p>
    <w:p w14:paraId="01683AD0" w14:textId="4155D195" w:rsidR="007E26F9" w:rsidRDefault="007E26F9" w:rsidP="00F0442D">
      <w:pPr>
        <w:pStyle w:val="Heading3"/>
        <w:numPr>
          <w:ilvl w:val="1"/>
          <w:numId w:val="17"/>
        </w:numPr>
        <w:rPr>
          <w:szCs w:val="20"/>
        </w:rPr>
      </w:pPr>
      <w:bookmarkStart w:id="28" w:name="_Toc509995607"/>
      <w:r>
        <w:t>Objective</w:t>
      </w:r>
      <w:r w:rsidR="00582514">
        <w:t>s</w:t>
      </w:r>
      <w:bookmarkEnd w:id="28"/>
    </w:p>
    <w:p w14:paraId="201B4F31" w14:textId="2B06586D" w:rsidR="001E7823" w:rsidRDefault="00EC4BF2" w:rsidP="00F0442D">
      <w:pPr>
        <w:pStyle w:val="ListParagraph"/>
        <w:numPr>
          <w:ilvl w:val="0"/>
          <w:numId w:val="24"/>
        </w:numPr>
        <w:rPr>
          <w:szCs w:val="20"/>
        </w:rPr>
      </w:pPr>
      <w:r>
        <w:rPr>
          <w:szCs w:val="20"/>
        </w:rPr>
        <w:t>Provides improved user work</w:t>
      </w:r>
      <w:r w:rsidR="001E7823">
        <w:rPr>
          <w:szCs w:val="20"/>
        </w:rPr>
        <w:t>flow experien</w:t>
      </w:r>
      <w:r w:rsidR="00F14908">
        <w:rPr>
          <w:szCs w:val="20"/>
        </w:rPr>
        <w:t>ce for finance department staff</w:t>
      </w:r>
    </w:p>
    <w:p w14:paraId="52B9CD7C" w14:textId="450962C2" w:rsidR="001E7823" w:rsidRDefault="001E7823" w:rsidP="00F0442D">
      <w:pPr>
        <w:pStyle w:val="ListParagraph"/>
        <w:numPr>
          <w:ilvl w:val="0"/>
          <w:numId w:val="24"/>
        </w:numPr>
        <w:rPr>
          <w:szCs w:val="20"/>
        </w:rPr>
      </w:pPr>
      <w:r>
        <w:rPr>
          <w:szCs w:val="20"/>
        </w:rPr>
        <w:t>Encourages volunteers to submi</w:t>
      </w:r>
      <w:r w:rsidR="00F14908">
        <w:rPr>
          <w:szCs w:val="20"/>
        </w:rPr>
        <w:t>t expense claims electronically</w:t>
      </w:r>
      <w:r>
        <w:rPr>
          <w:szCs w:val="20"/>
        </w:rPr>
        <w:t xml:space="preserve"> </w:t>
      </w:r>
    </w:p>
    <w:p w14:paraId="3D0D0136" w14:textId="46AE7F1F" w:rsidR="001E7823" w:rsidRPr="00385F4A" w:rsidRDefault="00EC4BF2" w:rsidP="00F0442D">
      <w:pPr>
        <w:pStyle w:val="ListParagraph"/>
        <w:numPr>
          <w:ilvl w:val="0"/>
          <w:numId w:val="24"/>
        </w:numPr>
        <w:rPr>
          <w:szCs w:val="20"/>
        </w:rPr>
      </w:pPr>
      <w:r>
        <w:rPr>
          <w:szCs w:val="20"/>
        </w:rPr>
        <w:t>Enables f</w:t>
      </w:r>
      <w:r w:rsidR="001E7823">
        <w:rPr>
          <w:szCs w:val="20"/>
        </w:rPr>
        <w:t>uture integration with new systems</w:t>
      </w:r>
    </w:p>
    <w:p w14:paraId="36F4556D" w14:textId="29267BCA" w:rsidR="001E7823" w:rsidRDefault="001E7823" w:rsidP="00F0442D">
      <w:pPr>
        <w:pStyle w:val="ListParagraph"/>
        <w:numPr>
          <w:ilvl w:val="0"/>
          <w:numId w:val="24"/>
        </w:numPr>
        <w:rPr>
          <w:szCs w:val="20"/>
        </w:rPr>
      </w:pPr>
      <w:r>
        <w:rPr>
          <w:szCs w:val="20"/>
        </w:rPr>
        <w:t xml:space="preserve">Introduces a more up to date finance system offering </w:t>
      </w:r>
      <w:r w:rsidR="00F14908">
        <w:rPr>
          <w:szCs w:val="20"/>
        </w:rPr>
        <w:t>access to real time information</w:t>
      </w:r>
    </w:p>
    <w:p w14:paraId="567E0426" w14:textId="3B356963" w:rsidR="001E7823" w:rsidRDefault="001E7823" w:rsidP="00F0442D">
      <w:pPr>
        <w:pStyle w:val="ListParagraph"/>
        <w:numPr>
          <w:ilvl w:val="0"/>
          <w:numId w:val="24"/>
        </w:numPr>
        <w:rPr>
          <w:szCs w:val="20"/>
        </w:rPr>
      </w:pPr>
      <w:r>
        <w:rPr>
          <w:szCs w:val="20"/>
        </w:rPr>
        <w:t>Reduces the amount of paper and manual paper flow between oth</w:t>
      </w:r>
      <w:r w:rsidR="00F14908">
        <w:rPr>
          <w:szCs w:val="20"/>
        </w:rPr>
        <w:t>er departments and finance</w:t>
      </w:r>
    </w:p>
    <w:p w14:paraId="3B71FF92" w14:textId="7A3931AB" w:rsidR="001E7823" w:rsidRDefault="001E7823" w:rsidP="00F0442D">
      <w:pPr>
        <w:pStyle w:val="ListParagraph"/>
        <w:numPr>
          <w:ilvl w:val="0"/>
          <w:numId w:val="24"/>
        </w:numPr>
        <w:rPr>
          <w:szCs w:val="20"/>
        </w:rPr>
      </w:pPr>
      <w:r>
        <w:rPr>
          <w:szCs w:val="20"/>
        </w:rPr>
        <w:t>Helps</w:t>
      </w:r>
      <w:r w:rsidR="00A66AA7">
        <w:rPr>
          <w:szCs w:val="20"/>
        </w:rPr>
        <w:t xml:space="preserve"> RCoA</w:t>
      </w:r>
      <w:r>
        <w:rPr>
          <w:szCs w:val="20"/>
        </w:rPr>
        <w:t xml:space="preserve"> to comply with GDPR</w:t>
      </w:r>
    </w:p>
    <w:p w14:paraId="02A8958C" w14:textId="248AF837" w:rsidR="00F26ED3" w:rsidRDefault="001E7823" w:rsidP="00F0442D">
      <w:pPr>
        <w:pStyle w:val="ListParagraph"/>
        <w:numPr>
          <w:ilvl w:val="0"/>
          <w:numId w:val="24"/>
        </w:numPr>
        <w:rPr>
          <w:szCs w:val="20"/>
        </w:rPr>
      </w:pPr>
      <w:r>
        <w:rPr>
          <w:szCs w:val="20"/>
        </w:rPr>
        <w:t>Provides grea</w:t>
      </w:r>
      <w:r w:rsidR="00F14908">
        <w:rPr>
          <w:szCs w:val="20"/>
        </w:rPr>
        <w:t>ter transparency and reporting for the Finance &amp; Resource Board</w:t>
      </w:r>
    </w:p>
    <w:p w14:paraId="336E4D00" w14:textId="62CB1B9C" w:rsidR="00EC4BF2" w:rsidRDefault="00EC4BF2" w:rsidP="00F0442D">
      <w:pPr>
        <w:pStyle w:val="ListParagraph"/>
        <w:numPr>
          <w:ilvl w:val="0"/>
          <w:numId w:val="24"/>
        </w:numPr>
        <w:rPr>
          <w:szCs w:val="20"/>
        </w:rPr>
      </w:pPr>
      <w:r>
        <w:rPr>
          <w:szCs w:val="20"/>
        </w:rPr>
        <w:t>Enable com</w:t>
      </w:r>
      <w:r w:rsidR="00F14908">
        <w:rPr>
          <w:szCs w:val="20"/>
        </w:rPr>
        <w:t>pliance with external reporting</w:t>
      </w:r>
    </w:p>
    <w:p w14:paraId="3CCDFAA5" w14:textId="6579F20E" w:rsidR="00C82F28" w:rsidRPr="001E7823" w:rsidRDefault="00C82F28" w:rsidP="00F0442D">
      <w:pPr>
        <w:pStyle w:val="ListParagraph"/>
        <w:numPr>
          <w:ilvl w:val="0"/>
          <w:numId w:val="24"/>
        </w:numPr>
        <w:rPr>
          <w:szCs w:val="20"/>
        </w:rPr>
      </w:pPr>
      <w:r>
        <w:rPr>
          <w:szCs w:val="20"/>
        </w:rPr>
        <w:t>Financial planning and reporting for teams</w:t>
      </w:r>
    </w:p>
    <w:p w14:paraId="6D5860B1" w14:textId="51198D81" w:rsidR="001051A9" w:rsidRPr="003C15BB" w:rsidRDefault="001051A9" w:rsidP="003C15BB">
      <w:pPr>
        <w:spacing w:before="0" w:beforeAutospacing="0"/>
        <w:rPr>
          <w:szCs w:val="20"/>
        </w:rPr>
      </w:pPr>
    </w:p>
    <w:p w14:paraId="480ED5E3" w14:textId="4874E7D2" w:rsidR="00067F39" w:rsidRPr="00067F39" w:rsidRDefault="00067F39" w:rsidP="00F0442D">
      <w:pPr>
        <w:pStyle w:val="Heading3"/>
        <w:numPr>
          <w:ilvl w:val="1"/>
          <w:numId w:val="17"/>
        </w:numPr>
      </w:pPr>
      <w:bookmarkStart w:id="29" w:name="_Toc509995608"/>
      <w:r w:rsidRPr="00067F39">
        <w:t>Outcomes and capabilities</w:t>
      </w:r>
      <w:bookmarkEnd w:id="29"/>
    </w:p>
    <w:p w14:paraId="6169F088" w14:textId="29A74479" w:rsidR="00CB5710" w:rsidRPr="00CB5710" w:rsidRDefault="00CB5710" w:rsidP="00F0442D">
      <w:pPr>
        <w:pStyle w:val="ListParagraph"/>
        <w:numPr>
          <w:ilvl w:val="0"/>
          <w:numId w:val="18"/>
        </w:numPr>
        <w:rPr>
          <w:szCs w:val="20"/>
        </w:rPr>
      </w:pPr>
      <w:r w:rsidRPr="00CB5710">
        <w:rPr>
          <w:szCs w:val="20"/>
        </w:rPr>
        <w:t xml:space="preserve">Improved </w:t>
      </w:r>
      <w:r w:rsidR="00A66AA7">
        <w:rPr>
          <w:szCs w:val="20"/>
        </w:rPr>
        <w:t xml:space="preserve">financial </w:t>
      </w:r>
      <w:r w:rsidRPr="00CB5710">
        <w:rPr>
          <w:szCs w:val="20"/>
        </w:rPr>
        <w:t>management processes</w:t>
      </w:r>
    </w:p>
    <w:p w14:paraId="383D8DCA" w14:textId="77777777" w:rsidR="00CB5710" w:rsidRPr="00CB5710" w:rsidRDefault="00CB5710" w:rsidP="00F0442D">
      <w:pPr>
        <w:pStyle w:val="ListParagraph"/>
        <w:numPr>
          <w:ilvl w:val="0"/>
          <w:numId w:val="18"/>
        </w:numPr>
        <w:rPr>
          <w:szCs w:val="20"/>
        </w:rPr>
      </w:pPr>
      <w:r w:rsidRPr="00CB5710">
        <w:rPr>
          <w:szCs w:val="20"/>
        </w:rPr>
        <w:t>Intuitive reporting tools</w:t>
      </w:r>
    </w:p>
    <w:p w14:paraId="2C7545F1" w14:textId="77777777" w:rsidR="00CB5710" w:rsidRPr="00CB5710" w:rsidRDefault="00CB5710" w:rsidP="00F0442D">
      <w:pPr>
        <w:pStyle w:val="ListParagraph"/>
        <w:numPr>
          <w:ilvl w:val="0"/>
          <w:numId w:val="18"/>
        </w:numPr>
        <w:rPr>
          <w:szCs w:val="20"/>
        </w:rPr>
      </w:pPr>
      <w:r w:rsidRPr="00CB5710">
        <w:rPr>
          <w:szCs w:val="20"/>
        </w:rPr>
        <w:t>Real time financial reporting</w:t>
      </w:r>
    </w:p>
    <w:p w14:paraId="3482F94F" w14:textId="77777777" w:rsidR="00CB5710" w:rsidRPr="00CB5710" w:rsidRDefault="00CB5710" w:rsidP="00F0442D">
      <w:pPr>
        <w:pStyle w:val="ListParagraph"/>
        <w:numPr>
          <w:ilvl w:val="0"/>
          <w:numId w:val="18"/>
        </w:numPr>
        <w:rPr>
          <w:szCs w:val="20"/>
        </w:rPr>
      </w:pPr>
      <w:r w:rsidRPr="00CB5710">
        <w:rPr>
          <w:szCs w:val="20"/>
        </w:rPr>
        <w:t>Stable supplier relationships and service provision</w:t>
      </w:r>
    </w:p>
    <w:p w14:paraId="1FA30B3E" w14:textId="77777777" w:rsidR="00CB5710" w:rsidRPr="00CB5710" w:rsidRDefault="00CB5710" w:rsidP="00F0442D">
      <w:pPr>
        <w:pStyle w:val="ListParagraph"/>
        <w:numPr>
          <w:ilvl w:val="0"/>
          <w:numId w:val="18"/>
        </w:numPr>
        <w:rPr>
          <w:szCs w:val="20"/>
        </w:rPr>
      </w:pPr>
      <w:r w:rsidRPr="00CB5710">
        <w:rPr>
          <w:szCs w:val="20"/>
        </w:rPr>
        <w:t>Reliable, effective and integrated systems</w:t>
      </w:r>
    </w:p>
    <w:p w14:paraId="4CF2FE33" w14:textId="77777777" w:rsidR="00CB5710" w:rsidRPr="00CB5710" w:rsidRDefault="00CB5710" w:rsidP="00F0442D">
      <w:pPr>
        <w:pStyle w:val="ListParagraph"/>
        <w:numPr>
          <w:ilvl w:val="0"/>
          <w:numId w:val="18"/>
        </w:numPr>
        <w:rPr>
          <w:szCs w:val="20"/>
        </w:rPr>
      </w:pPr>
      <w:r w:rsidRPr="00CB5710">
        <w:rPr>
          <w:szCs w:val="20"/>
        </w:rPr>
        <w:t xml:space="preserve">Higher staff productivity </w:t>
      </w:r>
    </w:p>
    <w:p w14:paraId="210EB89B" w14:textId="6821C5FF" w:rsidR="00CB5710" w:rsidRPr="00CB5710" w:rsidRDefault="00CB5710" w:rsidP="00F0442D">
      <w:pPr>
        <w:pStyle w:val="ListParagraph"/>
        <w:numPr>
          <w:ilvl w:val="0"/>
          <w:numId w:val="18"/>
        </w:numPr>
        <w:rPr>
          <w:szCs w:val="20"/>
        </w:rPr>
      </w:pPr>
      <w:r w:rsidRPr="00CB5710">
        <w:rPr>
          <w:szCs w:val="20"/>
        </w:rPr>
        <w:t>Improved data protection with reduction i</w:t>
      </w:r>
      <w:r w:rsidR="008A3DBB">
        <w:rPr>
          <w:szCs w:val="20"/>
        </w:rPr>
        <w:t>n paper processes</w:t>
      </w:r>
    </w:p>
    <w:p w14:paraId="4CCCD020" w14:textId="77777777" w:rsidR="00CB5710" w:rsidRPr="00CB5710" w:rsidRDefault="00CB5710" w:rsidP="00F0442D">
      <w:pPr>
        <w:pStyle w:val="ListParagraph"/>
        <w:numPr>
          <w:ilvl w:val="0"/>
          <w:numId w:val="18"/>
        </w:numPr>
        <w:rPr>
          <w:szCs w:val="20"/>
        </w:rPr>
      </w:pPr>
      <w:r w:rsidRPr="00CB5710">
        <w:rPr>
          <w:szCs w:val="20"/>
        </w:rPr>
        <w:t xml:space="preserve">Improved traceability and reconciliation </w:t>
      </w:r>
    </w:p>
    <w:p w14:paraId="79BD20EA" w14:textId="4F63C9CE" w:rsidR="00007E95" w:rsidRPr="008A3DBB" w:rsidRDefault="00CB5710" w:rsidP="008A3DBB">
      <w:pPr>
        <w:pStyle w:val="ListParagraph"/>
        <w:numPr>
          <w:ilvl w:val="0"/>
          <w:numId w:val="18"/>
        </w:numPr>
        <w:rPr>
          <w:szCs w:val="20"/>
        </w:rPr>
      </w:pPr>
      <w:r w:rsidRPr="00CB5710">
        <w:rPr>
          <w:szCs w:val="20"/>
        </w:rPr>
        <w:t>Quicker issue resolution as system is single point of truth for financial information</w:t>
      </w:r>
    </w:p>
    <w:p w14:paraId="38AEAB46" w14:textId="7722860D" w:rsidR="00AB0677" w:rsidRDefault="00AB0677" w:rsidP="00F0442D">
      <w:pPr>
        <w:pStyle w:val="ListParagraph"/>
        <w:numPr>
          <w:ilvl w:val="0"/>
          <w:numId w:val="18"/>
        </w:numPr>
        <w:rPr>
          <w:szCs w:val="20"/>
        </w:rPr>
      </w:pPr>
      <w:r w:rsidRPr="00007E95">
        <w:rPr>
          <w:szCs w:val="20"/>
        </w:rPr>
        <w:t>Cost effective, stable and secure IT systems and services</w:t>
      </w:r>
    </w:p>
    <w:p w14:paraId="027DA9EC" w14:textId="77777777" w:rsidR="00553AC7" w:rsidRPr="00007E95" w:rsidRDefault="00553AC7" w:rsidP="00553AC7">
      <w:pPr>
        <w:pStyle w:val="ListParagraph"/>
        <w:rPr>
          <w:szCs w:val="20"/>
        </w:rPr>
      </w:pPr>
    </w:p>
    <w:p w14:paraId="15B2AA4A" w14:textId="77777777" w:rsidR="0067336F" w:rsidRDefault="00CB3658" w:rsidP="00F0442D">
      <w:pPr>
        <w:pStyle w:val="Heading3"/>
        <w:numPr>
          <w:ilvl w:val="1"/>
          <w:numId w:val="17"/>
        </w:numPr>
      </w:pPr>
      <w:bookmarkStart w:id="30" w:name="_Toc509995609"/>
      <w:r>
        <w:lastRenderedPageBreak/>
        <w:t>Outputs</w:t>
      </w:r>
      <w:bookmarkEnd w:id="30"/>
    </w:p>
    <w:p w14:paraId="795BD955" w14:textId="4029658F" w:rsidR="00A70DCF" w:rsidRPr="00A70DCF" w:rsidRDefault="00F14908" w:rsidP="00F0442D">
      <w:pPr>
        <w:pStyle w:val="ListParagraph"/>
        <w:numPr>
          <w:ilvl w:val="0"/>
          <w:numId w:val="19"/>
        </w:numPr>
      </w:pPr>
      <w:r>
        <w:t>New finance system</w:t>
      </w:r>
      <w:r w:rsidR="00A70DCF" w:rsidRPr="00A70DCF">
        <w:t xml:space="preserve"> </w:t>
      </w:r>
    </w:p>
    <w:p w14:paraId="53AD8737" w14:textId="7FFF5F42" w:rsidR="00A70DCF" w:rsidRPr="00A70DCF" w:rsidRDefault="00A70DCF" w:rsidP="00F0442D">
      <w:pPr>
        <w:pStyle w:val="ListParagraph"/>
        <w:numPr>
          <w:ilvl w:val="0"/>
          <w:numId w:val="19"/>
        </w:numPr>
      </w:pPr>
      <w:r w:rsidRPr="00A70DCF">
        <w:t>Ne</w:t>
      </w:r>
      <w:r w:rsidR="00C82F28">
        <w:t>w digital</w:t>
      </w:r>
      <w:r w:rsidR="00F14908">
        <w:t xml:space="preserve"> business processes</w:t>
      </w:r>
      <w:r w:rsidR="00C82F28">
        <w:t xml:space="preserve"> replacing paper based ways of working</w:t>
      </w:r>
    </w:p>
    <w:p w14:paraId="43293434" w14:textId="41C45F47" w:rsidR="00A70DCF" w:rsidRPr="00A70DCF" w:rsidRDefault="00A70DCF" w:rsidP="00F0442D">
      <w:pPr>
        <w:pStyle w:val="ListParagraph"/>
        <w:numPr>
          <w:ilvl w:val="0"/>
          <w:numId w:val="19"/>
        </w:numPr>
      </w:pPr>
      <w:r w:rsidRPr="00A70DCF">
        <w:t>Departments have access to real time information an</w:t>
      </w:r>
      <w:r w:rsidR="00F14908">
        <w:t>d report at a touch of a button</w:t>
      </w:r>
    </w:p>
    <w:p w14:paraId="1EC485F6" w14:textId="3D09F4F8" w:rsidR="00A70DCF" w:rsidRPr="00A70DCF" w:rsidRDefault="00A70DCF" w:rsidP="00F0442D">
      <w:pPr>
        <w:pStyle w:val="ListParagraph"/>
        <w:numPr>
          <w:ilvl w:val="0"/>
          <w:numId w:val="19"/>
        </w:numPr>
      </w:pPr>
      <w:r w:rsidRPr="00A70DCF">
        <w:t>Invoice and expense management system.</w:t>
      </w:r>
      <w:r w:rsidR="00F96DFF">
        <w:t xml:space="preserve"> Please note the majority of expense claims are external to</w:t>
      </w:r>
      <w:r w:rsidR="00F14908">
        <w:t xml:space="preserve"> staff e.g. members and fellows</w:t>
      </w:r>
    </w:p>
    <w:p w14:paraId="7453E463" w14:textId="07DF4F91" w:rsidR="00A70DCF" w:rsidRPr="00A70DCF" w:rsidRDefault="00A70DCF" w:rsidP="00F0442D">
      <w:pPr>
        <w:pStyle w:val="ListParagraph"/>
        <w:numPr>
          <w:ilvl w:val="0"/>
          <w:numId w:val="19"/>
        </w:numPr>
      </w:pPr>
      <w:r w:rsidRPr="00A70DCF">
        <w:t>E</w:t>
      </w:r>
      <w:r w:rsidR="00F14908">
        <w:t>lectronic Purchase Order system</w:t>
      </w:r>
    </w:p>
    <w:p w14:paraId="516DA8BE" w14:textId="19B1FA3C" w:rsidR="00A70DCF" w:rsidRPr="00A70DCF" w:rsidRDefault="00A70DCF" w:rsidP="00F0442D">
      <w:pPr>
        <w:pStyle w:val="ListParagraph"/>
        <w:numPr>
          <w:ilvl w:val="0"/>
          <w:numId w:val="19"/>
        </w:numPr>
      </w:pPr>
      <w:r w:rsidRPr="00A70DCF">
        <w:t>Financial d</w:t>
      </w:r>
      <w:r w:rsidR="00CB5710">
        <w:t>ocument management</w:t>
      </w:r>
    </w:p>
    <w:p w14:paraId="76EF67BF" w14:textId="2DFE44F7" w:rsidR="00A70DCF" w:rsidRPr="00A70DCF" w:rsidRDefault="00F14908" w:rsidP="00F0442D">
      <w:pPr>
        <w:pStyle w:val="ListParagraph"/>
        <w:numPr>
          <w:ilvl w:val="0"/>
          <w:numId w:val="19"/>
        </w:numPr>
      </w:pPr>
      <w:r>
        <w:t>Automatic bank feeds</w:t>
      </w:r>
    </w:p>
    <w:p w14:paraId="596C0BB6" w14:textId="6955B88A" w:rsidR="00A70DCF" w:rsidRPr="00A70DCF" w:rsidRDefault="00A70DCF" w:rsidP="00F0442D">
      <w:pPr>
        <w:pStyle w:val="ListParagraph"/>
        <w:numPr>
          <w:ilvl w:val="0"/>
          <w:numId w:val="19"/>
        </w:numPr>
      </w:pPr>
      <w:r w:rsidRPr="00A70DCF">
        <w:t>Management information to monitor internal process</w:t>
      </w:r>
      <w:r w:rsidR="00F14908">
        <w:t>es and drive greater efficiency</w:t>
      </w:r>
    </w:p>
    <w:p w14:paraId="210A32BD" w14:textId="0DCD78DB" w:rsidR="00A70DCF" w:rsidRDefault="00A70DCF" w:rsidP="00F0442D">
      <w:pPr>
        <w:pStyle w:val="ListParagraph"/>
        <w:numPr>
          <w:ilvl w:val="0"/>
          <w:numId w:val="19"/>
        </w:numPr>
      </w:pPr>
      <w:r w:rsidRPr="00A70DCF">
        <w:t xml:space="preserve">Management information to analyse cost base of meetings, projects, events and exams </w:t>
      </w:r>
    </w:p>
    <w:p w14:paraId="20ABC1B5" w14:textId="6F17C73C" w:rsidR="00CC594A" w:rsidRPr="00A70DCF" w:rsidRDefault="00CC594A" w:rsidP="00F0442D">
      <w:pPr>
        <w:pStyle w:val="ListParagraph"/>
        <w:numPr>
          <w:ilvl w:val="0"/>
          <w:numId w:val="19"/>
        </w:numPr>
      </w:pPr>
      <w:r>
        <w:t>Data migration of information from the financial year of go-live</w:t>
      </w:r>
    </w:p>
    <w:p w14:paraId="4A30F3EA" w14:textId="3DB1BE9A" w:rsidR="00A70DCF" w:rsidRPr="00A70DCF" w:rsidRDefault="00A70DCF" w:rsidP="00F0442D">
      <w:pPr>
        <w:pStyle w:val="ListParagraph"/>
        <w:numPr>
          <w:ilvl w:val="0"/>
          <w:numId w:val="19"/>
        </w:numPr>
      </w:pPr>
      <w:r w:rsidRPr="00A70DCF">
        <w:t>Reduce</w:t>
      </w:r>
      <w:r w:rsidR="00F14908">
        <w:t>d physical storage requirements</w:t>
      </w:r>
    </w:p>
    <w:p w14:paraId="530A4122" w14:textId="322C06E2" w:rsidR="00A70DCF" w:rsidRPr="00A70DCF" w:rsidRDefault="00A70DCF" w:rsidP="00F0442D">
      <w:pPr>
        <w:pStyle w:val="ListParagraph"/>
        <w:numPr>
          <w:ilvl w:val="0"/>
          <w:numId w:val="19"/>
        </w:numPr>
      </w:pPr>
      <w:r w:rsidRPr="00A70DCF">
        <w:t>Supported system</w:t>
      </w:r>
    </w:p>
    <w:p w14:paraId="1BD6F0D7" w14:textId="39BC7BFC" w:rsidR="00A70DCF" w:rsidRDefault="008A3DBB" w:rsidP="00F0442D">
      <w:pPr>
        <w:pStyle w:val="ListParagraph"/>
        <w:numPr>
          <w:ilvl w:val="0"/>
          <w:numId w:val="19"/>
        </w:numPr>
      </w:pPr>
      <w:r>
        <w:t>Ability to link</w:t>
      </w:r>
      <w:r w:rsidR="00CB5710">
        <w:t xml:space="preserve"> with CRM and Event Booking systems</w:t>
      </w:r>
    </w:p>
    <w:p w14:paraId="39ED0CEE" w14:textId="0936F92B" w:rsidR="00CB5710" w:rsidRDefault="00CB5710" w:rsidP="00F0442D">
      <w:pPr>
        <w:pStyle w:val="ListParagraph"/>
        <w:numPr>
          <w:ilvl w:val="0"/>
          <w:numId w:val="19"/>
        </w:numPr>
      </w:pPr>
      <w:r>
        <w:t>Integr</w:t>
      </w:r>
      <w:r w:rsidR="00F14908">
        <w:t>ation with Single Sign on (SSO)</w:t>
      </w:r>
    </w:p>
    <w:p w14:paraId="5615CC5E" w14:textId="5E0CD64F" w:rsidR="00CB5710" w:rsidRDefault="00F14908" w:rsidP="00F0442D">
      <w:pPr>
        <w:pStyle w:val="ListParagraph"/>
        <w:numPr>
          <w:ilvl w:val="0"/>
          <w:numId w:val="19"/>
        </w:numPr>
      </w:pPr>
      <w:r>
        <w:t>High data security</w:t>
      </w:r>
    </w:p>
    <w:p w14:paraId="1D4E1E0C" w14:textId="3C05924E" w:rsidR="00CB5710" w:rsidRDefault="00F14908" w:rsidP="00F0442D">
      <w:pPr>
        <w:pStyle w:val="ListParagraph"/>
        <w:numPr>
          <w:ilvl w:val="0"/>
          <w:numId w:val="19"/>
        </w:numPr>
      </w:pPr>
      <w:r>
        <w:t>Resilient platform stability</w:t>
      </w:r>
    </w:p>
    <w:p w14:paraId="43E7A690" w14:textId="65750A94" w:rsidR="00CB5710" w:rsidRDefault="008A3DBB" w:rsidP="00F0442D">
      <w:pPr>
        <w:pStyle w:val="ListParagraph"/>
        <w:numPr>
          <w:ilvl w:val="0"/>
          <w:numId w:val="19"/>
        </w:numPr>
      </w:pPr>
      <w:r>
        <w:t xml:space="preserve">Training </w:t>
      </w:r>
      <w:r w:rsidR="00CB5710">
        <w:t>documentation</w:t>
      </w:r>
      <w:r>
        <w:t xml:space="preserve"> on how to use the system</w:t>
      </w:r>
      <w:r w:rsidR="00CB5710">
        <w:t xml:space="preserve"> </w:t>
      </w:r>
    </w:p>
    <w:p w14:paraId="76CA220B" w14:textId="1553145A" w:rsidR="00A70DCF" w:rsidRDefault="00CB5710" w:rsidP="00F0442D">
      <w:pPr>
        <w:pStyle w:val="ListParagraph"/>
        <w:numPr>
          <w:ilvl w:val="0"/>
          <w:numId w:val="19"/>
        </w:numPr>
      </w:pPr>
      <w:r>
        <w:t>Flexible administration (to enable administrators to complete tasks using specific permissions according to their roles within t</w:t>
      </w:r>
      <w:r w:rsidR="00F14908">
        <w:t>he system and the organisation)</w:t>
      </w:r>
    </w:p>
    <w:p w14:paraId="0A101BE9" w14:textId="064D9210" w:rsidR="00AB0677" w:rsidRDefault="00CB5710" w:rsidP="00F0442D">
      <w:pPr>
        <w:pStyle w:val="ListParagraph"/>
        <w:numPr>
          <w:ilvl w:val="0"/>
          <w:numId w:val="19"/>
        </w:numPr>
      </w:pPr>
      <w:r>
        <w:t>Set up of users</w:t>
      </w:r>
    </w:p>
    <w:p w14:paraId="70E79B42" w14:textId="27056994" w:rsidR="00F26ED3" w:rsidRDefault="00007E95" w:rsidP="00F0442D">
      <w:pPr>
        <w:pStyle w:val="ListParagraph"/>
        <w:numPr>
          <w:ilvl w:val="0"/>
          <w:numId w:val="19"/>
        </w:numPr>
      </w:pPr>
      <w:r>
        <w:t>Accessible</w:t>
      </w:r>
      <w:r w:rsidR="00F26ED3">
        <w:t xml:space="preserve"> and intuitive design (U</w:t>
      </w:r>
      <w:r w:rsidR="008A3DBB">
        <w:t xml:space="preserve">ser </w:t>
      </w:r>
      <w:r w:rsidR="00F26ED3">
        <w:t>I</w:t>
      </w:r>
      <w:r w:rsidR="008A3DBB">
        <w:t>nterface</w:t>
      </w:r>
      <w:r w:rsidR="00F26ED3">
        <w:t>/U</w:t>
      </w:r>
      <w:r w:rsidR="008A3DBB">
        <w:t>ser Experience</w:t>
      </w:r>
      <w:r w:rsidR="00F14908">
        <w:t>)</w:t>
      </w:r>
    </w:p>
    <w:p w14:paraId="15B0106F" w14:textId="11444AAB" w:rsidR="00F754B2" w:rsidRDefault="00F754B2" w:rsidP="00F754B2">
      <w:pPr>
        <w:pStyle w:val="Heading3"/>
        <w:numPr>
          <w:ilvl w:val="1"/>
          <w:numId w:val="17"/>
        </w:numPr>
      </w:pPr>
      <w:bookmarkStart w:id="31" w:name="_Toc509995610"/>
      <w:r>
        <w:t>May be in scope</w:t>
      </w:r>
      <w:bookmarkEnd w:id="31"/>
    </w:p>
    <w:p w14:paraId="03F1353A" w14:textId="7EA2F30D" w:rsidR="00F754B2" w:rsidRPr="00F754B2" w:rsidRDefault="00F754B2" w:rsidP="00F754B2">
      <w:pPr>
        <w:pStyle w:val="ListParagraph"/>
        <w:numPr>
          <w:ilvl w:val="0"/>
          <w:numId w:val="19"/>
        </w:numPr>
      </w:pPr>
      <w:r>
        <w:t>Mapping and migration of data from the previous financial year.</w:t>
      </w:r>
    </w:p>
    <w:p w14:paraId="4B74EAE2" w14:textId="77777777" w:rsidR="001B1257" w:rsidRDefault="007A79FE" w:rsidP="00F0442D">
      <w:pPr>
        <w:pStyle w:val="Heading3"/>
        <w:numPr>
          <w:ilvl w:val="1"/>
          <w:numId w:val="17"/>
        </w:numPr>
      </w:pPr>
      <w:bookmarkStart w:id="32" w:name="_Toc467752937"/>
      <w:bookmarkStart w:id="33" w:name="_Toc509995611"/>
      <w:r>
        <w:t>Out of scope</w:t>
      </w:r>
      <w:bookmarkEnd w:id="33"/>
      <w:r w:rsidR="0037114D">
        <w:t xml:space="preserve"> </w:t>
      </w:r>
    </w:p>
    <w:p w14:paraId="71419A9B" w14:textId="5F63AD5A" w:rsidR="00F26ED3" w:rsidRDefault="00F26ED3" w:rsidP="00AB0677">
      <w:r>
        <w:t>The development or implementation of:</w:t>
      </w:r>
    </w:p>
    <w:p w14:paraId="270C820A" w14:textId="41A03D66" w:rsidR="00CB5710" w:rsidRPr="00CB5710" w:rsidRDefault="00F14908" w:rsidP="00F0442D">
      <w:pPr>
        <w:pStyle w:val="ListParagraph"/>
        <w:numPr>
          <w:ilvl w:val="0"/>
          <w:numId w:val="19"/>
        </w:numPr>
      </w:pPr>
      <w:r>
        <w:t>Payroll system</w:t>
      </w:r>
    </w:p>
    <w:p w14:paraId="51FBB788" w14:textId="77777777" w:rsidR="00CB5710" w:rsidRPr="00CB5710" w:rsidRDefault="00CB5710" w:rsidP="00F0442D">
      <w:pPr>
        <w:pStyle w:val="ListParagraph"/>
        <w:numPr>
          <w:ilvl w:val="0"/>
          <w:numId w:val="19"/>
        </w:numPr>
      </w:pPr>
      <w:r w:rsidRPr="00CB5710">
        <w:t>Automated authorisation (authorisers will still need to check and approve)</w:t>
      </w:r>
    </w:p>
    <w:p w14:paraId="40BCB6D8" w14:textId="77777777" w:rsidR="00CB5710" w:rsidRPr="00CB5710" w:rsidRDefault="00CB5710" w:rsidP="00F0442D">
      <w:pPr>
        <w:pStyle w:val="ListParagraph"/>
        <w:numPr>
          <w:ilvl w:val="0"/>
          <w:numId w:val="19"/>
        </w:numPr>
      </w:pPr>
      <w:r w:rsidRPr="00CB5710">
        <w:t>Financial advice</w:t>
      </w:r>
    </w:p>
    <w:p w14:paraId="107692B4" w14:textId="3236B2C1" w:rsidR="00F16536" w:rsidRDefault="00593212" w:rsidP="00F0442D">
      <w:pPr>
        <w:pStyle w:val="Heading2"/>
        <w:numPr>
          <w:ilvl w:val="0"/>
          <w:numId w:val="17"/>
        </w:numPr>
      </w:pPr>
      <w:bookmarkStart w:id="34" w:name="_Toc468100289"/>
      <w:bookmarkStart w:id="35" w:name="_Toc468106373"/>
      <w:bookmarkStart w:id="36" w:name="_Toc468106418"/>
      <w:bookmarkStart w:id="37" w:name="_Toc468106548"/>
      <w:bookmarkStart w:id="38" w:name="_Toc509995612"/>
      <w:bookmarkEnd w:id="32"/>
      <w:bookmarkEnd w:id="34"/>
      <w:bookmarkEnd w:id="35"/>
      <w:bookmarkEnd w:id="36"/>
      <w:bookmarkEnd w:id="37"/>
      <w:r>
        <w:t>K</w:t>
      </w:r>
      <w:r w:rsidR="001931A2">
        <w:t xml:space="preserve">ey </w:t>
      </w:r>
      <w:r>
        <w:t xml:space="preserve">project </w:t>
      </w:r>
      <w:r w:rsidR="001931A2">
        <w:t>phases and milestone</w:t>
      </w:r>
      <w:r w:rsidR="005544F9">
        <w:t>s</w:t>
      </w:r>
      <w:bookmarkEnd w:id="38"/>
    </w:p>
    <w:p w14:paraId="777454E6" w14:textId="6DE949E9" w:rsidR="00A77FE8" w:rsidRPr="00A77FE8" w:rsidRDefault="00A77FE8" w:rsidP="00A77FE8"/>
    <w:tbl>
      <w:tblPr>
        <w:tblStyle w:val="TableGrid"/>
        <w:tblW w:w="5000" w:type="pct"/>
        <w:tblLook w:val="04A0" w:firstRow="1" w:lastRow="0" w:firstColumn="1" w:lastColumn="0" w:noHBand="0" w:noVBand="1"/>
      </w:tblPr>
      <w:tblGrid>
        <w:gridCol w:w="4928"/>
        <w:gridCol w:w="1984"/>
        <w:gridCol w:w="2333"/>
      </w:tblGrid>
      <w:tr w:rsidR="00825B9C" w:rsidRPr="00825B9C" w14:paraId="31299BA2" w14:textId="77777777" w:rsidTr="00BB1C8C">
        <w:trPr>
          <w:trHeight w:val="315"/>
        </w:trPr>
        <w:tc>
          <w:tcPr>
            <w:tcW w:w="2665" w:type="pct"/>
            <w:hideMark/>
          </w:tcPr>
          <w:p w14:paraId="6CEE07D3" w14:textId="77777777" w:rsidR="004A252B" w:rsidRPr="00825B9C" w:rsidRDefault="004A252B" w:rsidP="00825B9C">
            <w:pPr>
              <w:rPr>
                <w:b/>
              </w:rPr>
            </w:pPr>
            <w:r w:rsidRPr="00825B9C">
              <w:rPr>
                <w:b/>
              </w:rPr>
              <w:t>Phase and stage</w:t>
            </w:r>
          </w:p>
        </w:tc>
        <w:tc>
          <w:tcPr>
            <w:tcW w:w="1073" w:type="pct"/>
            <w:hideMark/>
          </w:tcPr>
          <w:p w14:paraId="02AF225E" w14:textId="77777777" w:rsidR="004A252B" w:rsidRPr="00825B9C" w:rsidRDefault="004A252B" w:rsidP="00825B9C">
            <w:pPr>
              <w:rPr>
                <w:b/>
                <w:color w:val="363636"/>
              </w:rPr>
            </w:pPr>
            <w:r w:rsidRPr="00825B9C">
              <w:rPr>
                <w:b/>
                <w:color w:val="363636"/>
              </w:rPr>
              <w:t>Start</w:t>
            </w:r>
          </w:p>
        </w:tc>
        <w:tc>
          <w:tcPr>
            <w:tcW w:w="1262" w:type="pct"/>
            <w:hideMark/>
          </w:tcPr>
          <w:p w14:paraId="13C6153E" w14:textId="77777777" w:rsidR="004A252B" w:rsidRPr="00825B9C" w:rsidRDefault="004A252B" w:rsidP="00825B9C">
            <w:pPr>
              <w:rPr>
                <w:b/>
                <w:color w:val="363636"/>
              </w:rPr>
            </w:pPr>
            <w:r w:rsidRPr="00825B9C">
              <w:rPr>
                <w:b/>
                <w:color w:val="363636"/>
              </w:rPr>
              <w:t>Finish</w:t>
            </w:r>
          </w:p>
        </w:tc>
      </w:tr>
      <w:tr w:rsidR="004A252B" w:rsidRPr="00825B9C" w14:paraId="2C86707E" w14:textId="77777777" w:rsidTr="00BB1C8C">
        <w:trPr>
          <w:trHeight w:val="315"/>
        </w:trPr>
        <w:tc>
          <w:tcPr>
            <w:tcW w:w="2665" w:type="pct"/>
            <w:hideMark/>
          </w:tcPr>
          <w:p w14:paraId="2444517F" w14:textId="77777777" w:rsidR="004A252B" w:rsidRPr="00825B9C" w:rsidRDefault="004A252B" w:rsidP="00A77FE8">
            <w:pPr>
              <w:jc w:val="left"/>
              <w:rPr>
                <w:b/>
              </w:rPr>
            </w:pPr>
            <w:r w:rsidRPr="00825B9C">
              <w:t xml:space="preserve">  </w:t>
            </w:r>
            <w:r w:rsidRPr="00825B9C">
              <w:rPr>
                <w:b/>
              </w:rPr>
              <w:t xml:space="preserve"> Discovery</w:t>
            </w:r>
          </w:p>
        </w:tc>
        <w:tc>
          <w:tcPr>
            <w:tcW w:w="1073" w:type="pct"/>
            <w:hideMark/>
          </w:tcPr>
          <w:p w14:paraId="6BF73F17" w14:textId="0D36EFFD" w:rsidR="004A252B" w:rsidRPr="00825B9C" w:rsidRDefault="004A252B" w:rsidP="00825B9C"/>
        </w:tc>
        <w:tc>
          <w:tcPr>
            <w:tcW w:w="1262" w:type="pct"/>
            <w:hideMark/>
          </w:tcPr>
          <w:p w14:paraId="073C39EA" w14:textId="0FA18106" w:rsidR="004A252B" w:rsidRPr="00825B9C" w:rsidRDefault="004A252B" w:rsidP="00825B9C"/>
        </w:tc>
      </w:tr>
      <w:tr w:rsidR="004A252B" w:rsidRPr="00825B9C" w14:paraId="07196CA8" w14:textId="77777777" w:rsidTr="00BB1C8C">
        <w:trPr>
          <w:trHeight w:val="315"/>
        </w:trPr>
        <w:tc>
          <w:tcPr>
            <w:tcW w:w="2665" w:type="pct"/>
            <w:hideMark/>
          </w:tcPr>
          <w:p w14:paraId="3C966B3D" w14:textId="77777777" w:rsidR="004A252B" w:rsidRPr="00825B9C" w:rsidRDefault="004A252B" w:rsidP="00A77FE8">
            <w:pPr>
              <w:jc w:val="left"/>
            </w:pPr>
            <w:r w:rsidRPr="00825B9C">
              <w:t xml:space="preserve">      Initiation process</w:t>
            </w:r>
          </w:p>
        </w:tc>
        <w:tc>
          <w:tcPr>
            <w:tcW w:w="1073" w:type="pct"/>
            <w:hideMark/>
          </w:tcPr>
          <w:p w14:paraId="719CD85A" w14:textId="799C65D1" w:rsidR="004A252B" w:rsidRPr="00825B9C" w:rsidRDefault="008E0867" w:rsidP="00825B9C">
            <w:r>
              <w:t>December 2017</w:t>
            </w:r>
          </w:p>
        </w:tc>
        <w:tc>
          <w:tcPr>
            <w:tcW w:w="1262" w:type="pct"/>
            <w:hideMark/>
          </w:tcPr>
          <w:p w14:paraId="2924E2B1" w14:textId="0BCD20D0" w:rsidR="004A252B" w:rsidRPr="00825B9C" w:rsidRDefault="008E0867" w:rsidP="00825B9C">
            <w:r>
              <w:t>January</w:t>
            </w:r>
            <w:r w:rsidR="00356AEC">
              <w:t xml:space="preserve"> 2018</w:t>
            </w:r>
          </w:p>
        </w:tc>
      </w:tr>
      <w:tr w:rsidR="00825B9C" w:rsidRPr="00825B9C" w14:paraId="39B0F38A" w14:textId="77777777" w:rsidTr="00BB1C8C">
        <w:trPr>
          <w:trHeight w:val="346"/>
        </w:trPr>
        <w:tc>
          <w:tcPr>
            <w:tcW w:w="2665" w:type="pct"/>
            <w:hideMark/>
          </w:tcPr>
          <w:p w14:paraId="756A2007" w14:textId="77777777" w:rsidR="004A252B" w:rsidRPr="00825B9C" w:rsidRDefault="004A252B" w:rsidP="00A77FE8">
            <w:pPr>
              <w:jc w:val="left"/>
            </w:pPr>
            <w:r w:rsidRPr="00825B9C">
              <w:t xml:space="preserve">      Stage 1 (Requirements analysis)</w:t>
            </w:r>
          </w:p>
        </w:tc>
        <w:tc>
          <w:tcPr>
            <w:tcW w:w="1073" w:type="pct"/>
            <w:hideMark/>
          </w:tcPr>
          <w:p w14:paraId="035B92D3" w14:textId="449F45F3" w:rsidR="004A252B" w:rsidRPr="00825B9C" w:rsidRDefault="00356AEC" w:rsidP="00825B9C">
            <w:r>
              <w:t>January 2018</w:t>
            </w:r>
          </w:p>
        </w:tc>
        <w:tc>
          <w:tcPr>
            <w:tcW w:w="1262" w:type="pct"/>
            <w:hideMark/>
          </w:tcPr>
          <w:p w14:paraId="6B1C59E1" w14:textId="4EB69ADB" w:rsidR="004A252B" w:rsidRPr="00825B9C" w:rsidRDefault="00356AEC" w:rsidP="00825B9C">
            <w:r>
              <w:t>March 2018</w:t>
            </w:r>
          </w:p>
        </w:tc>
      </w:tr>
      <w:tr w:rsidR="00825B9C" w:rsidRPr="00825B9C" w14:paraId="5DB7A45C" w14:textId="77777777" w:rsidTr="00BB1C8C">
        <w:trPr>
          <w:trHeight w:val="266"/>
        </w:trPr>
        <w:tc>
          <w:tcPr>
            <w:tcW w:w="2665" w:type="pct"/>
            <w:hideMark/>
          </w:tcPr>
          <w:p w14:paraId="547BD710" w14:textId="7EBABF33" w:rsidR="004A252B" w:rsidRPr="00825B9C" w:rsidRDefault="004A252B" w:rsidP="00A77FE8">
            <w:pPr>
              <w:jc w:val="left"/>
            </w:pPr>
            <w:r w:rsidRPr="00825B9C">
              <w:t xml:space="preserve">      Stage 2 (Procurement</w:t>
            </w:r>
            <w:r w:rsidR="00356AEC">
              <w:t xml:space="preserve"> – supplier selection</w:t>
            </w:r>
            <w:r w:rsidRPr="00825B9C">
              <w:t>)</w:t>
            </w:r>
          </w:p>
        </w:tc>
        <w:tc>
          <w:tcPr>
            <w:tcW w:w="1073" w:type="pct"/>
            <w:hideMark/>
          </w:tcPr>
          <w:p w14:paraId="2DF66A2A" w14:textId="0273D13C" w:rsidR="004A252B" w:rsidRPr="00825B9C" w:rsidRDefault="00356AEC" w:rsidP="00825B9C">
            <w:r>
              <w:t>April 2018</w:t>
            </w:r>
          </w:p>
        </w:tc>
        <w:tc>
          <w:tcPr>
            <w:tcW w:w="1262" w:type="pct"/>
            <w:hideMark/>
          </w:tcPr>
          <w:p w14:paraId="61538F91" w14:textId="154BC52E" w:rsidR="004A252B" w:rsidRPr="00825B9C" w:rsidRDefault="00356AEC" w:rsidP="00825B9C">
            <w:r>
              <w:t>June 2018</w:t>
            </w:r>
          </w:p>
        </w:tc>
      </w:tr>
      <w:tr w:rsidR="00356AEC" w:rsidRPr="00825B9C" w14:paraId="2C89F574" w14:textId="77777777" w:rsidTr="00BB1C8C">
        <w:trPr>
          <w:trHeight w:val="315"/>
        </w:trPr>
        <w:tc>
          <w:tcPr>
            <w:tcW w:w="2665" w:type="pct"/>
          </w:tcPr>
          <w:p w14:paraId="2A6DF42C" w14:textId="47F53D1E" w:rsidR="00356AEC" w:rsidRPr="00825B9C" w:rsidRDefault="00356AEC" w:rsidP="00356AEC">
            <w:pPr>
              <w:jc w:val="left"/>
            </w:pPr>
            <w:r>
              <w:t xml:space="preserve">      Stage 2 (Procurement – contract agreement)</w:t>
            </w:r>
          </w:p>
        </w:tc>
        <w:tc>
          <w:tcPr>
            <w:tcW w:w="1073" w:type="pct"/>
          </w:tcPr>
          <w:p w14:paraId="573CFF45" w14:textId="15055D82" w:rsidR="00356AEC" w:rsidRPr="00825B9C" w:rsidRDefault="00356AEC" w:rsidP="00825B9C">
            <w:r>
              <w:t>July 2018</w:t>
            </w:r>
          </w:p>
        </w:tc>
        <w:tc>
          <w:tcPr>
            <w:tcW w:w="1262" w:type="pct"/>
          </w:tcPr>
          <w:p w14:paraId="5A19D840" w14:textId="4C313B32" w:rsidR="00356AEC" w:rsidRPr="00825B9C" w:rsidRDefault="00356AEC" w:rsidP="00825B9C">
            <w:r>
              <w:t>August 2018</w:t>
            </w:r>
          </w:p>
        </w:tc>
      </w:tr>
      <w:tr w:rsidR="004A252B" w:rsidRPr="00825B9C" w14:paraId="0513F29B" w14:textId="77777777" w:rsidTr="00BB1C8C">
        <w:trPr>
          <w:trHeight w:val="315"/>
        </w:trPr>
        <w:tc>
          <w:tcPr>
            <w:tcW w:w="2665" w:type="pct"/>
            <w:hideMark/>
          </w:tcPr>
          <w:p w14:paraId="692952D5" w14:textId="02703FDA" w:rsidR="004A252B" w:rsidRPr="00825B9C" w:rsidRDefault="004A252B" w:rsidP="00A77FE8">
            <w:pPr>
              <w:jc w:val="left"/>
              <w:rPr>
                <w:b/>
              </w:rPr>
            </w:pPr>
            <w:r w:rsidRPr="00825B9C">
              <w:t xml:space="preserve"> </w:t>
            </w:r>
            <w:r w:rsidR="00327C14">
              <w:rPr>
                <w:b/>
              </w:rPr>
              <w:t>Implementation</w:t>
            </w:r>
          </w:p>
        </w:tc>
        <w:tc>
          <w:tcPr>
            <w:tcW w:w="1073" w:type="pct"/>
            <w:hideMark/>
          </w:tcPr>
          <w:p w14:paraId="715BA76B" w14:textId="17F4E775" w:rsidR="004A252B" w:rsidRPr="00825B9C" w:rsidRDefault="004A252B" w:rsidP="00825B9C"/>
        </w:tc>
        <w:tc>
          <w:tcPr>
            <w:tcW w:w="1262" w:type="pct"/>
            <w:hideMark/>
          </w:tcPr>
          <w:p w14:paraId="64329F3E" w14:textId="296041CE" w:rsidR="004A252B" w:rsidRPr="00825B9C" w:rsidRDefault="004A252B" w:rsidP="00825B9C"/>
        </w:tc>
      </w:tr>
      <w:tr w:rsidR="004A252B" w:rsidRPr="00825B9C" w14:paraId="7C08CDF8" w14:textId="77777777" w:rsidTr="00BB1C8C">
        <w:trPr>
          <w:trHeight w:val="315"/>
        </w:trPr>
        <w:tc>
          <w:tcPr>
            <w:tcW w:w="2665" w:type="pct"/>
            <w:hideMark/>
          </w:tcPr>
          <w:p w14:paraId="694ED90E" w14:textId="11331455" w:rsidR="004A252B" w:rsidRPr="00825B9C" w:rsidRDefault="004A252B" w:rsidP="00A77FE8">
            <w:pPr>
              <w:jc w:val="left"/>
            </w:pPr>
            <w:r w:rsidRPr="00825B9C">
              <w:t xml:space="preserve">      </w:t>
            </w:r>
            <w:r w:rsidR="00C55283">
              <w:t>Set up and Testing</w:t>
            </w:r>
            <w:r w:rsidR="00A77FE8">
              <w:t xml:space="preserve"> </w:t>
            </w:r>
          </w:p>
        </w:tc>
        <w:tc>
          <w:tcPr>
            <w:tcW w:w="1073" w:type="pct"/>
            <w:hideMark/>
          </w:tcPr>
          <w:p w14:paraId="10E9E97F" w14:textId="275EFA8C" w:rsidR="004A252B" w:rsidRPr="00825B9C" w:rsidRDefault="00356AEC" w:rsidP="00825B9C">
            <w:r>
              <w:t>August 2018</w:t>
            </w:r>
          </w:p>
        </w:tc>
        <w:tc>
          <w:tcPr>
            <w:tcW w:w="1262" w:type="pct"/>
            <w:hideMark/>
          </w:tcPr>
          <w:p w14:paraId="78AF66D4" w14:textId="2DF55846" w:rsidR="004A252B" w:rsidRPr="00825B9C" w:rsidRDefault="00356AEC" w:rsidP="00825B9C">
            <w:r>
              <w:t>October 2018</w:t>
            </w:r>
          </w:p>
        </w:tc>
      </w:tr>
      <w:tr w:rsidR="00327C14" w:rsidRPr="00825B9C" w14:paraId="7924F747" w14:textId="77777777" w:rsidTr="00BB1C8C">
        <w:trPr>
          <w:trHeight w:val="315"/>
        </w:trPr>
        <w:tc>
          <w:tcPr>
            <w:tcW w:w="2665" w:type="pct"/>
          </w:tcPr>
          <w:p w14:paraId="5BE894AC" w14:textId="7F14F0C1" w:rsidR="00327C14" w:rsidRPr="00825B9C" w:rsidRDefault="00356AEC" w:rsidP="00A77FE8">
            <w:pPr>
              <w:jc w:val="left"/>
            </w:pPr>
            <w:r>
              <w:t xml:space="preserve">      </w:t>
            </w:r>
            <w:r w:rsidR="00327C14">
              <w:t>Training</w:t>
            </w:r>
          </w:p>
        </w:tc>
        <w:tc>
          <w:tcPr>
            <w:tcW w:w="1073" w:type="pct"/>
          </w:tcPr>
          <w:p w14:paraId="049C69A6" w14:textId="7D433546" w:rsidR="00327C14" w:rsidRPr="00825B9C" w:rsidRDefault="00356AEC" w:rsidP="001B1257">
            <w:r>
              <w:t>October 2018</w:t>
            </w:r>
          </w:p>
        </w:tc>
        <w:tc>
          <w:tcPr>
            <w:tcW w:w="1262" w:type="pct"/>
          </w:tcPr>
          <w:p w14:paraId="7F8DACA3" w14:textId="3CF94598" w:rsidR="00327C14" w:rsidRPr="00825B9C" w:rsidRDefault="00356AEC" w:rsidP="001B1257">
            <w:r>
              <w:t>October 2018</w:t>
            </w:r>
          </w:p>
        </w:tc>
      </w:tr>
      <w:tr w:rsidR="004A252B" w:rsidRPr="00825B9C" w14:paraId="7D6AB4DA" w14:textId="77777777" w:rsidTr="00BB1C8C">
        <w:trPr>
          <w:trHeight w:val="315"/>
        </w:trPr>
        <w:tc>
          <w:tcPr>
            <w:tcW w:w="2665" w:type="pct"/>
            <w:hideMark/>
          </w:tcPr>
          <w:p w14:paraId="20F1E5DD" w14:textId="77777777" w:rsidR="004A252B" w:rsidRPr="00825B9C" w:rsidRDefault="004A252B" w:rsidP="00A77FE8">
            <w:pPr>
              <w:jc w:val="left"/>
              <w:rPr>
                <w:b/>
              </w:rPr>
            </w:pPr>
            <w:r w:rsidRPr="00825B9C">
              <w:lastRenderedPageBreak/>
              <w:t xml:space="preserve">   </w:t>
            </w:r>
            <w:r w:rsidRPr="00825B9C">
              <w:rPr>
                <w:b/>
              </w:rPr>
              <w:t>Live</w:t>
            </w:r>
          </w:p>
        </w:tc>
        <w:tc>
          <w:tcPr>
            <w:tcW w:w="1073" w:type="pct"/>
            <w:hideMark/>
          </w:tcPr>
          <w:p w14:paraId="7B0C0861" w14:textId="2EE270C7" w:rsidR="004A252B" w:rsidRPr="00825B9C" w:rsidRDefault="004A252B" w:rsidP="00825B9C"/>
        </w:tc>
        <w:tc>
          <w:tcPr>
            <w:tcW w:w="1262" w:type="pct"/>
            <w:hideMark/>
          </w:tcPr>
          <w:p w14:paraId="17AA5AD1" w14:textId="400D468E" w:rsidR="004A252B" w:rsidRPr="00825B9C" w:rsidRDefault="004A252B" w:rsidP="00825B9C"/>
        </w:tc>
      </w:tr>
      <w:tr w:rsidR="004A252B" w:rsidRPr="00825B9C" w14:paraId="5B41EBB4" w14:textId="77777777" w:rsidTr="00BB1C8C">
        <w:trPr>
          <w:trHeight w:val="315"/>
        </w:trPr>
        <w:tc>
          <w:tcPr>
            <w:tcW w:w="2665" w:type="pct"/>
            <w:hideMark/>
          </w:tcPr>
          <w:p w14:paraId="01A9007E" w14:textId="44869159" w:rsidR="004A252B" w:rsidRPr="00825B9C" w:rsidRDefault="00A71A9F" w:rsidP="00A77FE8">
            <w:pPr>
              <w:jc w:val="left"/>
            </w:pPr>
            <w:r>
              <w:t xml:space="preserve">      G</w:t>
            </w:r>
            <w:r w:rsidR="004A252B" w:rsidRPr="00825B9C">
              <w:t>o live</w:t>
            </w:r>
          </w:p>
        </w:tc>
        <w:tc>
          <w:tcPr>
            <w:tcW w:w="1073" w:type="pct"/>
            <w:hideMark/>
          </w:tcPr>
          <w:p w14:paraId="4B848776" w14:textId="3F4B546D" w:rsidR="004A252B" w:rsidRPr="00825B9C" w:rsidRDefault="00356AEC" w:rsidP="00825B9C">
            <w:r>
              <w:t>November 2018</w:t>
            </w:r>
          </w:p>
        </w:tc>
        <w:tc>
          <w:tcPr>
            <w:tcW w:w="1262" w:type="pct"/>
            <w:hideMark/>
          </w:tcPr>
          <w:p w14:paraId="364DA1B8" w14:textId="12CD8806" w:rsidR="004A252B" w:rsidRPr="00825B9C" w:rsidRDefault="00356AEC" w:rsidP="00825B9C">
            <w:r>
              <w:t>November 2018</w:t>
            </w:r>
          </w:p>
        </w:tc>
      </w:tr>
    </w:tbl>
    <w:p w14:paraId="4613F529" w14:textId="59B45F12" w:rsidR="00376928" w:rsidRPr="00B42112" w:rsidRDefault="00376928" w:rsidP="00F0442D">
      <w:pPr>
        <w:pStyle w:val="Heading2"/>
        <w:numPr>
          <w:ilvl w:val="0"/>
          <w:numId w:val="17"/>
        </w:numPr>
      </w:pPr>
      <w:bookmarkStart w:id="39" w:name="_Toc509995613"/>
      <w:r w:rsidRPr="00B42112">
        <w:t xml:space="preserve">Account </w:t>
      </w:r>
      <w:r w:rsidR="00043205">
        <w:t>i</w:t>
      </w:r>
      <w:r w:rsidRPr="00B42112">
        <w:t xml:space="preserve">mplementation and </w:t>
      </w:r>
      <w:r w:rsidR="00043205">
        <w:t>m</w:t>
      </w:r>
      <w:r w:rsidRPr="00B42112">
        <w:t>anagement</w:t>
      </w:r>
      <w:bookmarkEnd w:id="39"/>
    </w:p>
    <w:p w14:paraId="4613F52A" w14:textId="185D36EE" w:rsidR="00376928" w:rsidRPr="00B42112" w:rsidRDefault="00376928" w:rsidP="00A926D8">
      <w:pPr>
        <w:rPr>
          <w:rFonts w:cs="Calibri"/>
        </w:rPr>
      </w:pPr>
      <w:r w:rsidRPr="00B42112">
        <w:rPr>
          <w:rFonts w:cs="Calibri"/>
        </w:rPr>
        <w:t xml:space="preserve">For successful implementation of the </w:t>
      </w:r>
      <w:r w:rsidR="00B530C5">
        <w:rPr>
          <w:rFonts w:cs="Calibri"/>
        </w:rPr>
        <w:t>solution and service</w:t>
      </w:r>
      <w:r w:rsidRPr="00B42112">
        <w:rPr>
          <w:rFonts w:cs="Calibri"/>
        </w:rPr>
        <w:t xml:space="preserve">, </w:t>
      </w:r>
      <w:r w:rsidR="00B530C5">
        <w:rPr>
          <w:rFonts w:cs="Calibri"/>
        </w:rPr>
        <w:t xml:space="preserve">RCoA </w:t>
      </w:r>
      <w:r w:rsidRPr="00B42112">
        <w:rPr>
          <w:rFonts w:cs="Calibri"/>
        </w:rPr>
        <w:t>requires a named contact responsible for managing the implementation process</w:t>
      </w:r>
      <w:r w:rsidR="001B1257" w:rsidRPr="00B42112">
        <w:rPr>
          <w:rFonts w:cs="Calibri"/>
        </w:rPr>
        <w:t>, and</w:t>
      </w:r>
      <w:r w:rsidRPr="00B42112">
        <w:rPr>
          <w:rFonts w:cs="Calibri"/>
        </w:rPr>
        <w:t xml:space="preserve"> a flexible integration plan. </w:t>
      </w:r>
      <w:r w:rsidR="00B530C5">
        <w:rPr>
          <w:rFonts w:cs="Calibri"/>
        </w:rPr>
        <w:t xml:space="preserve">RCoA </w:t>
      </w:r>
      <w:r w:rsidRPr="00B42112">
        <w:rPr>
          <w:rFonts w:cs="Calibri"/>
        </w:rPr>
        <w:t>will make a dedicated local</w:t>
      </w:r>
      <w:r w:rsidR="00A71A9F">
        <w:rPr>
          <w:rFonts w:cs="Calibri"/>
        </w:rPr>
        <w:t xml:space="preserve"> Project Manager available for the duration of the project</w:t>
      </w:r>
      <w:r w:rsidR="001B1257" w:rsidRPr="00B42112">
        <w:rPr>
          <w:rFonts w:cs="Calibri"/>
        </w:rPr>
        <w:t xml:space="preserve">. </w:t>
      </w:r>
      <w:r w:rsidR="00B530C5">
        <w:rPr>
          <w:rFonts w:cs="Calibri"/>
        </w:rPr>
        <w:t xml:space="preserve">RCoA </w:t>
      </w:r>
      <w:r w:rsidRPr="00B42112">
        <w:rPr>
          <w:rFonts w:cs="Calibri"/>
        </w:rPr>
        <w:t>will also require an account manager to be provided throughout the length of contract who will be required to attend regular review meetings. There may be a requirement for other meetings on an ad hoc basis.</w:t>
      </w:r>
    </w:p>
    <w:p w14:paraId="345B33A1" w14:textId="131B09B8" w:rsidR="00A96AB3" w:rsidRDefault="00376928" w:rsidP="00F0442D">
      <w:pPr>
        <w:pStyle w:val="Heading2"/>
        <w:numPr>
          <w:ilvl w:val="0"/>
          <w:numId w:val="17"/>
        </w:numPr>
      </w:pPr>
      <w:bookmarkStart w:id="40" w:name="_Toc509995614"/>
      <w:r w:rsidRPr="00B42112">
        <w:t xml:space="preserve">Format </w:t>
      </w:r>
      <w:r w:rsidR="00091A29">
        <w:t xml:space="preserve">and assessment </w:t>
      </w:r>
      <w:r w:rsidRPr="00B42112">
        <w:t xml:space="preserve">of </w:t>
      </w:r>
      <w:r w:rsidR="00043205">
        <w:t>proposals</w:t>
      </w:r>
      <w:bookmarkEnd w:id="40"/>
      <w:r w:rsidR="00A96AB3">
        <w:br/>
      </w:r>
    </w:p>
    <w:p w14:paraId="54446029" w14:textId="68D598D9" w:rsidR="00A96AB3" w:rsidRDefault="00A96AB3" w:rsidP="00F0442D">
      <w:pPr>
        <w:pStyle w:val="ListParagraph"/>
        <w:numPr>
          <w:ilvl w:val="1"/>
          <w:numId w:val="17"/>
        </w:numPr>
      </w:pPr>
      <w:r w:rsidRPr="00A96AB3">
        <w:t xml:space="preserve">The </w:t>
      </w:r>
      <w:r>
        <w:t xml:space="preserve">completed </w:t>
      </w:r>
      <w:r w:rsidRPr="00A96AB3">
        <w:t>documents that must be submitted to form your tende</w:t>
      </w:r>
      <w:r>
        <w:t xml:space="preserve">r response are listed below. </w:t>
      </w:r>
      <w:r w:rsidRPr="00A96AB3">
        <w:t>Please ensure that inf</w:t>
      </w:r>
      <w:r w:rsidR="00A77FE8">
        <w:t>ormation provided as part of the</w:t>
      </w:r>
      <w:r w:rsidRPr="00A96AB3">
        <w:t xml:space="preserve"> response is </w:t>
      </w:r>
      <w:r w:rsidR="00107A33">
        <w:t xml:space="preserve">succinct and </w:t>
      </w:r>
      <w:r w:rsidRPr="00A96AB3">
        <w:t xml:space="preserve">of sufficient quality and detail </w:t>
      </w:r>
      <w:r w:rsidR="00107A33">
        <w:t xml:space="preserve">so </w:t>
      </w:r>
      <w:r w:rsidRPr="00A96AB3">
        <w:t>that an informed assessment of it can be made.</w:t>
      </w:r>
      <w:r w:rsidR="00107A33">
        <w:t xml:space="preserve"> Where word limits are expected, these are stated in relevant sections. </w:t>
      </w:r>
      <w:r>
        <w:br/>
      </w:r>
    </w:p>
    <w:p w14:paraId="333EC12D" w14:textId="717A16C0" w:rsidR="00A96AB3" w:rsidRDefault="00A96AB3" w:rsidP="00F0442D">
      <w:pPr>
        <w:pStyle w:val="ListParagraph"/>
        <w:numPr>
          <w:ilvl w:val="0"/>
          <w:numId w:val="21"/>
        </w:numPr>
      </w:pPr>
      <w:r>
        <w:t>Document A</w:t>
      </w:r>
      <w:r w:rsidR="00660139">
        <w:t xml:space="preserve"> (1)</w:t>
      </w:r>
      <w:r>
        <w:t xml:space="preserve"> - </w:t>
      </w:r>
      <w:r w:rsidRPr="00572B4F">
        <w:t>Request for Proposal (RFP)</w:t>
      </w:r>
      <w:r w:rsidR="00660139">
        <w:t xml:space="preserve"> Information</w:t>
      </w:r>
    </w:p>
    <w:p w14:paraId="46A62155" w14:textId="34CFD3DB" w:rsidR="00660139" w:rsidRDefault="00660139" w:rsidP="00F0442D">
      <w:pPr>
        <w:pStyle w:val="ListParagraph"/>
        <w:numPr>
          <w:ilvl w:val="0"/>
          <w:numId w:val="21"/>
        </w:numPr>
      </w:pPr>
      <w:r>
        <w:t>Document A (2) – Request for Proposal (RFP) Supplier Response</w:t>
      </w:r>
    </w:p>
    <w:p w14:paraId="0985B018" w14:textId="0D8D47A5" w:rsidR="00A96AB3" w:rsidRDefault="00A96AB3" w:rsidP="00F0442D">
      <w:pPr>
        <w:pStyle w:val="ListParagraph"/>
        <w:numPr>
          <w:ilvl w:val="0"/>
          <w:numId w:val="21"/>
        </w:numPr>
      </w:pPr>
      <w:r>
        <w:t xml:space="preserve">Document B - </w:t>
      </w:r>
      <w:r w:rsidR="00FF3CDD">
        <w:t>R</w:t>
      </w:r>
      <w:r>
        <w:t>equirements</w:t>
      </w:r>
    </w:p>
    <w:p w14:paraId="68C14CE7" w14:textId="77777777" w:rsidR="00A96AB3" w:rsidRDefault="00A96AB3" w:rsidP="00F0442D">
      <w:pPr>
        <w:pStyle w:val="ListParagraph"/>
        <w:numPr>
          <w:ilvl w:val="1"/>
          <w:numId w:val="21"/>
        </w:numPr>
      </w:pPr>
      <w:r>
        <w:t>Functional</w:t>
      </w:r>
    </w:p>
    <w:p w14:paraId="5AB01EFF" w14:textId="77777777" w:rsidR="00A96AB3" w:rsidRDefault="00A96AB3" w:rsidP="00F0442D">
      <w:pPr>
        <w:pStyle w:val="ListParagraph"/>
        <w:numPr>
          <w:ilvl w:val="1"/>
          <w:numId w:val="21"/>
        </w:numPr>
      </w:pPr>
      <w:r>
        <w:t>Non-functional</w:t>
      </w:r>
    </w:p>
    <w:p w14:paraId="31A1F7C0" w14:textId="69B5C37B" w:rsidR="00A96AB3" w:rsidRDefault="00A96AB3" w:rsidP="00F0442D">
      <w:pPr>
        <w:pStyle w:val="ListParagraph"/>
        <w:numPr>
          <w:ilvl w:val="0"/>
          <w:numId w:val="21"/>
        </w:numPr>
      </w:pPr>
      <w:r>
        <w:t>Document C - Pricing Matrix</w:t>
      </w:r>
      <w:r>
        <w:br/>
      </w:r>
    </w:p>
    <w:p w14:paraId="32F646BF" w14:textId="5CB29E40" w:rsidR="00A96AB3" w:rsidRPr="00A96AB3" w:rsidRDefault="00A96AB3" w:rsidP="00F0442D">
      <w:pPr>
        <w:pStyle w:val="ListParagraph"/>
        <w:numPr>
          <w:ilvl w:val="1"/>
          <w:numId w:val="17"/>
        </w:numPr>
        <w:rPr>
          <w:rFonts w:cs="Calibri"/>
        </w:rPr>
      </w:pPr>
      <w:r w:rsidRPr="00A96AB3">
        <w:rPr>
          <w:rFonts w:cs="Calibri"/>
        </w:rPr>
        <w:t xml:space="preserve">Do not submit any additional supporting documentation with your RFP response except where specifically requested to do so as part of this RFP. </w:t>
      </w:r>
      <w:r>
        <w:rPr>
          <w:rFonts w:cs="Calibri"/>
        </w:rPr>
        <w:t xml:space="preserve">Adobe </w:t>
      </w:r>
      <w:r w:rsidRPr="00A96AB3">
        <w:rPr>
          <w:rFonts w:cs="Calibri"/>
        </w:rPr>
        <w:t xml:space="preserve">PDF, </w:t>
      </w:r>
      <w:r>
        <w:rPr>
          <w:rFonts w:cs="Calibri"/>
        </w:rPr>
        <w:t xml:space="preserve">Word, Project </w:t>
      </w:r>
      <w:r w:rsidRPr="00A96AB3">
        <w:rPr>
          <w:rFonts w:cs="Calibri"/>
        </w:rPr>
        <w:t>and Excel formats can be used for any addi</w:t>
      </w:r>
      <w:r>
        <w:rPr>
          <w:rFonts w:cs="Calibri"/>
        </w:rPr>
        <w:t>tional supporting documentation.</w:t>
      </w:r>
      <w:r w:rsidR="00107A33">
        <w:rPr>
          <w:rFonts w:cs="Calibri"/>
        </w:rPr>
        <w:br/>
      </w:r>
    </w:p>
    <w:p w14:paraId="2D04E907" w14:textId="4B6DDA9C" w:rsidR="00A96AB3" w:rsidRPr="00A96AB3" w:rsidRDefault="00A96AB3" w:rsidP="00F0442D">
      <w:pPr>
        <w:pStyle w:val="ListParagraph"/>
        <w:numPr>
          <w:ilvl w:val="1"/>
          <w:numId w:val="17"/>
        </w:numPr>
        <w:rPr>
          <w:rFonts w:cs="Calibri"/>
        </w:rPr>
      </w:pPr>
      <w:r w:rsidRPr="00A96AB3">
        <w:rPr>
          <w:rFonts w:cs="Calibri"/>
        </w:rPr>
        <w:t>All attachments/supporting documentation should be provided separately to your main tender response and clearly labelled to make it clear as to which part of your tender response it relates.</w:t>
      </w:r>
      <w:r w:rsidR="00107A33">
        <w:rPr>
          <w:rFonts w:cs="Calibri"/>
        </w:rPr>
        <w:br/>
      </w:r>
    </w:p>
    <w:p w14:paraId="38A39318" w14:textId="5C9B563E" w:rsidR="00091A29" w:rsidRPr="00091A29" w:rsidRDefault="00091A29" w:rsidP="00F0442D">
      <w:pPr>
        <w:pStyle w:val="ListParagraph"/>
        <w:numPr>
          <w:ilvl w:val="1"/>
          <w:numId w:val="17"/>
        </w:numPr>
        <w:rPr>
          <w:rFonts w:cs="Calibri"/>
        </w:rPr>
      </w:pPr>
      <w:r w:rsidRPr="00091A29">
        <w:rPr>
          <w:rFonts w:cs="Calibri"/>
        </w:rPr>
        <w:t>Responses from Prospective Suppliers will be assessed to determine th</w:t>
      </w:r>
      <w:r w:rsidR="00A77FE8">
        <w:rPr>
          <w:rFonts w:cs="Calibri"/>
        </w:rPr>
        <w:t>e most value for money</w:t>
      </w:r>
      <w:r w:rsidRPr="00091A29">
        <w:rPr>
          <w:rFonts w:cs="Calibri"/>
        </w:rPr>
        <w:t xml:space="preserve"> proposal using the following criteria and weightings and will be assessed on your response submitted and (if applicable) other aspects i.e. presentations and prototyping:</w:t>
      </w:r>
      <w:r>
        <w:rPr>
          <w:rFonts w:cs="Calibri"/>
        </w:rPr>
        <w:br/>
      </w:r>
    </w:p>
    <w:tbl>
      <w:tblPr>
        <w:tblStyle w:val="TableGrid"/>
        <w:tblW w:w="5000" w:type="pct"/>
        <w:tblLook w:val="04A0" w:firstRow="1" w:lastRow="0" w:firstColumn="1" w:lastColumn="0" w:noHBand="0" w:noVBand="1"/>
      </w:tblPr>
      <w:tblGrid>
        <w:gridCol w:w="6662"/>
        <w:gridCol w:w="2583"/>
      </w:tblGrid>
      <w:tr w:rsidR="00091A29" w:rsidRPr="006D169D" w14:paraId="46077BAF" w14:textId="77777777" w:rsidTr="00825B9C">
        <w:trPr>
          <w:trHeight w:val="373"/>
        </w:trPr>
        <w:tc>
          <w:tcPr>
            <w:tcW w:w="3603" w:type="pct"/>
            <w:hideMark/>
          </w:tcPr>
          <w:p w14:paraId="764EDEBA" w14:textId="77777777" w:rsidR="00091A29" w:rsidRPr="006D169D" w:rsidRDefault="00091A29" w:rsidP="000E12D2">
            <w:pPr>
              <w:spacing w:before="0" w:beforeAutospacing="0"/>
              <w:rPr>
                <w:rFonts w:eastAsia="Times New Roman" w:cs="Times New Roman"/>
                <w:b/>
                <w:bCs/>
                <w:color w:val="000000"/>
              </w:rPr>
            </w:pPr>
            <w:r w:rsidRPr="006D169D">
              <w:rPr>
                <w:rFonts w:eastAsia="Times New Roman" w:cs="Times New Roman"/>
                <w:b/>
                <w:bCs/>
                <w:color w:val="000000"/>
              </w:rPr>
              <w:t>Section</w:t>
            </w:r>
          </w:p>
        </w:tc>
        <w:tc>
          <w:tcPr>
            <w:tcW w:w="1397" w:type="pct"/>
            <w:hideMark/>
          </w:tcPr>
          <w:p w14:paraId="4AC36BB2" w14:textId="4FF214DD" w:rsidR="00091A29" w:rsidRPr="006D169D" w:rsidRDefault="00284408" w:rsidP="000E12D2">
            <w:pPr>
              <w:spacing w:before="0" w:beforeAutospacing="0"/>
              <w:rPr>
                <w:rFonts w:eastAsia="Times New Roman" w:cs="Times New Roman"/>
                <w:b/>
                <w:bCs/>
                <w:color w:val="000000"/>
              </w:rPr>
            </w:pPr>
            <w:r w:rsidRPr="00284408">
              <w:rPr>
                <w:rFonts w:eastAsia="Times New Roman" w:cs="Times New Roman"/>
                <w:b/>
                <w:bCs/>
                <w:color w:val="000000"/>
              </w:rPr>
              <w:t>Potential of total score</w:t>
            </w:r>
          </w:p>
        </w:tc>
      </w:tr>
      <w:tr w:rsidR="00091A29" w:rsidRPr="006D169D" w14:paraId="012EBB25" w14:textId="77777777" w:rsidTr="00825B9C">
        <w:trPr>
          <w:trHeight w:val="285"/>
        </w:trPr>
        <w:tc>
          <w:tcPr>
            <w:tcW w:w="3603" w:type="pct"/>
            <w:hideMark/>
          </w:tcPr>
          <w:p w14:paraId="2820B142" w14:textId="77777777" w:rsidR="00091A29" w:rsidRPr="006D169D" w:rsidRDefault="00091A29" w:rsidP="000E12D2">
            <w:pPr>
              <w:spacing w:before="0" w:beforeAutospacing="0"/>
              <w:rPr>
                <w:rFonts w:eastAsia="Times New Roman" w:cs="Times New Roman"/>
                <w:color w:val="000000"/>
              </w:rPr>
            </w:pPr>
            <w:r w:rsidRPr="006D169D">
              <w:rPr>
                <w:rFonts w:eastAsia="Times New Roman" w:cs="Times New Roman"/>
                <w:color w:val="000000"/>
              </w:rPr>
              <w:t>Technical merit and functional fit</w:t>
            </w:r>
          </w:p>
        </w:tc>
        <w:tc>
          <w:tcPr>
            <w:tcW w:w="1397" w:type="pct"/>
            <w:hideMark/>
          </w:tcPr>
          <w:p w14:paraId="093CEBCD" w14:textId="490D5448" w:rsidR="00091A29" w:rsidRPr="006D169D" w:rsidRDefault="00125E70" w:rsidP="000E12D2">
            <w:pPr>
              <w:spacing w:before="0" w:beforeAutospacing="0"/>
              <w:jc w:val="right"/>
              <w:rPr>
                <w:rFonts w:eastAsia="Times New Roman" w:cs="Times New Roman"/>
                <w:color w:val="000000"/>
              </w:rPr>
            </w:pPr>
            <w:r>
              <w:rPr>
                <w:rFonts w:eastAsia="Times New Roman" w:cs="Times New Roman"/>
                <w:color w:val="000000"/>
              </w:rPr>
              <w:t>7</w:t>
            </w:r>
            <w:r w:rsidR="002A324C">
              <w:rPr>
                <w:rFonts w:eastAsia="Times New Roman" w:cs="Times New Roman"/>
                <w:color w:val="000000"/>
              </w:rPr>
              <w:t>0</w:t>
            </w:r>
            <w:r w:rsidR="00A1596A">
              <w:rPr>
                <w:rFonts w:eastAsia="Times New Roman" w:cs="Times New Roman"/>
                <w:color w:val="000000"/>
              </w:rPr>
              <w:t>%</w:t>
            </w:r>
          </w:p>
        </w:tc>
      </w:tr>
      <w:tr w:rsidR="00091A29" w:rsidRPr="006D169D" w14:paraId="5D07FB1A" w14:textId="77777777" w:rsidTr="00825B9C">
        <w:trPr>
          <w:trHeight w:val="285"/>
        </w:trPr>
        <w:tc>
          <w:tcPr>
            <w:tcW w:w="3603" w:type="pct"/>
            <w:hideMark/>
          </w:tcPr>
          <w:p w14:paraId="78CE193C" w14:textId="77777777" w:rsidR="00091A29" w:rsidRPr="006D169D" w:rsidRDefault="00091A29" w:rsidP="000E12D2">
            <w:pPr>
              <w:spacing w:before="0" w:beforeAutospacing="0"/>
              <w:rPr>
                <w:rFonts w:eastAsia="Times New Roman" w:cs="Times New Roman"/>
                <w:color w:val="000000"/>
              </w:rPr>
            </w:pPr>
            <w:r w:rsidRPr="006D169D">
              <w:rPr>
                <w:rFonts w:eastAsia="Times New Roman" w:cs="Times New Roman"/>
                <w:color w:val="000000"/>
              </w:rPr>
              <w:t>Cultural fit</w:t>
            </w:r>
          </w:p>
        </w:tc>
        <w:tc>
          <w:tcPr>
            <w:tcW w:w="1397" w:type="pct"/>
            <w:hideMark/>
          </w:tcPr>
          <w:p w14:paraId="15AB05BE" w14:textId="6A1966DA" w:rsidR="00091A29" w:rsidRPr="006D169D" w:rsidRDefault="002A324C" w:rsidP="00615B39">
            <w:pPr>
              <w:spacing w:before="0" w:beforeAutospacing="0"/>
              <w:jc w:val="right"/>
              <w:rPr>
                <w:rFonts w:eastAsia="Times New Roman" w:cs="Times New Roman"/>
                <w:color w:val="000000"/>
              </w:rPr>
            </w:pPr>
            <w:r>
              <w:rPr>
                <w:rFonts w:eastAsia="Times New Roman" w:cs="Times New Roman"/>
                <w:color w:val="000000"/>
              </w:rPr>
              <w:t>10</w:t>
            </w:r>
            <w:r w:rsidR="00091A29" w:rsidRPr="006D169D">
              <w:rPr>
                <w:rFonts w:eastAsia="Times New Roman" w:cs="Times New Roman"/>
                <w:color w:val="000000"/>
              </w:rPr>
              <w:t>%</w:t>
            </w:r>
          </w:p>
        </w:tc>
      </w:tr>
      <w:tr w:rsidR="00091A29" w:rsidRPr="006D169D" w14:paraId="6C57289C" w14:textId="77777777" w:rsidTr="00825B9C">
        <w:trPr>
          <w:trHeight w:val="285"/>
        </w:trPr>
        <w:tc>
          <w:tcPr>
            <w:tcW w:w="3603" w:type="pct"/>
            <w:hideMark/>
          </w:tcPr>
          <w:p w14:paraId="1638ED50" w14:textId="77777777" w:rsidR="00091A29" w:rsidRPr="006D169D" w:rsidRDefault="00091A29" w:rsidP="000E12D2">
            <w:pPr>
              <w:spacing w:before="0" w:beforeAutospacing="0"/>
              <w:rPr>
                <w:rFonts w:eastAsia="Times New Roman" w:cs="Times New Roman"/>
                <w:color w:val="000000"/>
              </w:rPr>
            </w:pPr>
            <w:r w:rsidRPr="006D169D">
              <w:rPr>
                <w:rFonts w:eastAsia="Times New Roman" w:cs="Times New Roman"/>
                <w:color w:val="000000"/>
              </w:rPr>
              <w:t>Price</w:t>
            </w:r>
          </w:p>
        </w:tc>
        <w:tc>
          <w:tcPr>
            <w:tcW w:w="1397" w:type="pct"/>
            <w:hideMark/>
          </w:tcPr>
          <w:p w14:paraId="20F4D9E0" w14:textId="77777777" w:rsidR="00091A29" w:rsidRPr="006D169D" w:rsidRDefault="00091A29" w:rsidP="000E12D2">
            <w:pPr>
              <w:spacing w:before="0" w:beforeAutospacing="0"/>
              <w:jc w:val="right"/>
              <w:rPr>
                <w:rFonts w:eastAsia="Times New Roman" w:cs="Times New Roman"/>
                <w:color w:val="000000"/>
              </w:rPr>
            </w:pPr>
            <w:r w:rsidRPr="006D169D">
              <w:rPr>
                <w:rFonts w:eastAsia="Times New Roman" w:cs="Times New Roman"/>
                <w:color w:val="000000"/>
              </w:rPr>
              <w:t>20%</w:t>
            </w:r>
          </w:p>
        </w:tc>
      </w:tr>
      <w:tr w:rsidR="00525842" w:rsidRPr="006D169D" w14:paraId="6B8EDD30" w14:textId="77777777" w:rsidTr="00825B9C">
        <w:trPr>
          <w:trHeight w:val="285"/>
        </w:trPr>
        <w:tc>
          <w:tcPr>
            <w:tcW w:w="3603" w:type="pct"/>
          </w:tcPr>
          <w:p w14:paraId="4570D73C" w14:textId="31B84199" w:rsidR="00525842" w:rsidRPr="006D169D" w:rsidRDefault="00525842" w:rsidP="000E12D2">
            <w:pPr>
              <w:spacing w:before="0" w:beforeAutospacing="0"/>
              <w:rPr>
                <w:rFonts w:eastAsia="Times New Roman" w:cs="Times New Roman"/>
                <w:b/>
                <w:bCs/>
                <w:color w:val="000000"/>
              </w:rPr>
            </w:pPr>
            <w:r w:rsidRPr="007E140B">
              <w:rPr>
                <w:rFonts w:eastAsia="Times New Roman" w:cs="Times New Roman"/>
                <w:color w:val="000000"/>
              </w:rPr>
              <w:t>Declaration and acceptance</w:t>
            </w:r>
          </w:p>
        </w:tc>
        <w:tc>
          <w:tcPr>
            <w:tcW w:w="1397" w:type="pct"/>
          </w:tcPr>
          <w:p w14:paraId="14FDE6E0" w14:textId="04B951EB" w:rsidR="00525842" w:rsidRPr="006D169D" w:rsidRDefault="00525842" w:rsidP="000E12D2">
            <w:pPr>
              <w:spacing w:before="0" w:beforeAutospacing="0"/>
              <w:jc w:val="right"/>
              <w:rPr>
                <w:rFonts w:eastAsia="Times New Roman" w:cs="Times New Roman"/>
                <w:b/>
                <w:bCs/>
                <w:color w:val="000000"/>
              </w:rPr>
            </w:pPr>
            <w:r>
              <w:rPr>
                <w:rFonts w:eastAsia="Times New Roman" w:cs="Times New Roman"/>
                <w:b/>
                <w:bCs/>
                <w:color w:val="000000"/>
              </w:rPr>
              <w:t>Pass/Fail</w:t>
            </w:r>
          </w:p>
        </w:tc>
      </w:tr>
      <w:tr w:rsidR="00091A29" w:rsidRPr="006D169D" w14:paraId="107DA4AD" w14:textId="77777777" w:rsidTr="00825B9C">
        <w:trPr>
          <w:trHeight w:val="285"/>
        </w:trPr>
        <w:tc>
          <w:tcPr>
            <w:tcW w:w="3603" w:type="pct"/>
            <w:hideMark/>
          </w:tcPr>
          <w:p w14:paraId="66BDD863" w14:textId="77777777" w:rsidR="00091A29" w:rsidRPr="006D169D" w:rsidRDefault="00091A29" w:rsidP="000E12D2">
            <w:pPr>
              <w:spacing w:before="0" w:beforeAutospacing="0"/>
              <w:rPr>
                <w:rFonts w:eastAsia="Times New Roman" w:cs="Times New Roman"/>
                <w:b/>
                <w:bCs/>
                <w:color w:val="000000"/>
              </w:rPr>
            </w:pPr>
            <w:r w:rsidRPr="006D169D">
              <w:rPr>
                <w:rFonts w:eastAsia="Times New Roman" w:cs="Times New Roman"/>
                <w:b/>
                <w:bCs/>
                <w:color w:val="000000"/>
              </w:rPr>
              <w:t>Total</w:t>
            </w:r>
          </w:p>
        </w:tc>
        <w:tc>
          <w:tcPr>
            <w:tcW w:w="1397" w:type="pct"/>
            <w:hideMark/>
          </w:tcPr>
          <w:p w14:paraId="1C234793" w14:textId="77777777" w:rsidR="00091A29" w:rsidRPr="006D169D" w:rsidRDefault="00091A29" w:rsidP="000E12D2">
            <w:pPr>
              <w:spacing w:before="0" w:beforeAutospacing="0"/>
              <w:jc w:val="right"/>
              <w:rPr>
                <w:rFonts w:eastAsia="Times New Roman" w:cs="Times New Roman"/>
                <w:b/>
                <w:bCs/>
                <w:color w:val="000000"/>
              </w:rPr>
            </w:pPr>
            <w:r w:rsidRPr="006D169D">
              <w:rPr>
                <w:rFonts w:eastAsia="Times New Roman" w:cs="Times New Roman"/>
                <w:b/>
                <w:bCs/>
                <w:color w:val="000000"/>
              </w:rPr>
              <w:t>100%</w:t>
            </w:r>
          </w:p>
        </w:tc>
      </w:tr>
    </w:tbl>
    <w:p w14:paraId="04F9D06B" w14:textId="08B13037" w:rsidR="00284408" w:rsidRDefault="00284408">
      <w:pPr>
        <w:spacing w:before="0" w:beforeAutospacing="0" w:after="200" w:line="276" w:lineRule="auto"/>
        <w:rPr>
          <w:rFonts w:cs="Calibri"/>
        </w:rPr>
      </w:pPr>
    </w:p>
    <w:p w14:paraId="5587697D" w14:textId="4BD707E2" w:rsidR="00992E3F" w:rsidRDefault="00091A29" w:rsidP="00F0442D">
      <w:pPr>
        <w:pStyle w:val="ListParagraph"/>
        <w:numPr>
          <w:ilvl w:val="1"/>
          <w:numId w:val="17"/>
        </w:numPr>
        <w:tabs>
          <w:tab w:val="left" w:pos="851"/>
        </w:tabs>
        <w:rPr>
          <w:rFonts w:cs="Calibri"/>
        </w:rPr>
      </w:pPr>
      <w:r w:rsidRPr="00091A29">
        <w:rPr>
          <w:rFonts w:cs="Calibri"/>
        </w:rPr>
        <w:t xml:space="preserve">The </w:t>
      </w:r>
      <w:r w:rsidR="00284408">
        <w:rPr>
          <w:rFonts w:cs="Calibri"/>
        </w:rPr>
        <w:t>weightings are further broken down</w:t>
      </w:r>
      <w:r w:rsidRPr="00091A29">
        <w:rPr>
          <w:rFonts w:cs="Calibri"/>
        </w:rPr>
        <w:t xml:space="preserve"> as follows:</w:t>
      </w:r>
      <w:r w:rsidR="007E140B">
        <w:rPr>
          <w:rFonts w:cs="Calibri"/>
        </w:rPr>
        <w:br/>
      </w:r>
    </w:p>
    <w:tbl>
      <w:tblPr>
        <w:tblStyle w:val="TableGrid"/>
        <w:tblW w:w="5000" w:type="pct"/>
        <w:tblLook w:val="04A0" w:firstRow="1" w:lastRow="0" w:firstColumn="1" w:lastColumn="0" w:noHBand="0" w:noVBand="1"/>
      </w:tblPr>
      <w:tblGrid>
        <w:gridCol w:w="4635"/>
        <w:gridCol w:w="1684"/>
        <w:gridCol w:w="1193"/>
        <w:gridCol w:w="1733"/>
      </w:tblGrid>
      <w:tr w:rsidR="007E140B" w:rsidRPr="007E140B" w14:paraId="590F9DDE" w14:textId="77777777" w:rsidTr="002A324C">
        <w:trPr>
          <w:trHeight w:val="525"/>
          <w:tblHeader/>
        </w:trPr>
        <w:tc>
          <w:tcPr>
            <w:tcW w:w="2507" w:type="pct"/>
            <w:hideMark/>
          </w:tcPr>
          <w:p w14:paraId="3E783E8B" w14:textId="77777777" w:rsidR="007E140B" w:rsidRPr="007E140B" w:rsidRDefault="007E140B" w:rsidP="007E140B">
            <w:pPr>
              <w:spacing w:before="0" w:beforeAutospacing="0"/>
              <w:rPr>
                <w:rFonts w:eastAsia="Times New Roman" w:cs="Times New Roman"/>
                <w:b/>
                <w:bCs/>
                <w:color w:val="000000"/>
              </w:rPr>
            </w:pPr>
            <w:r w:rsidRPr="007E140B">
              <w:rPr>
                <w:rFonts w:eastAsia="Times New Roman" w:cs="Times New Roman"/>
                <w:b/>
                <w:bCs/>
                <w:color w:val="000000"/>
              </w:rPr>
              <w:lastRenderedPageBreak/>
              <w:t>Section</w:t>
            </w:r>
          </w:p>
        </w:tc>
        <w:tc>
          <w:tcPr>
            <w:tcW w:w="911" w:type="pct"/>
            <w:hideMark/>
          </w:tcPr>
          <w:p w14:paraId="26043EE7"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Evaluation method</w:t>
            </w:r>
          </w:p>
        </w:tc>
        <w:tc>
          <w:tcPr>
            <w:tcW w:w="645" w:type="pct"/>
            <w:hideMark/>
          </w:tcPr>
          <w:p w14:paraId="0BEDE6AF"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Section weighting</w:t>
            </w:r>
          </w:p>
        </w:tc>
        <w:tc>
          <w:tcPr>
            <w:tcW w:w="937" w:type="pct"/>
            <w:hideMark/>
          </w:tcPr>
          <w:p w14:paraId="40B774FB"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 xml:space="preserve">Potential of total score </w:t>
            </w:r>
          </w:p>
        </w:tc>
      </w:tr>
      <w:tr w:rsidR="007E140B" w:rsidRPr="007E140B" w14:paraId="69EE8FBE" w14:textId="77777777" w:rsidTr="002A324C">
        <w:trPr>
          <w:trHeight w:val="285"/>
          <w:tblHeader/>
        </w:trPr>
        <w:tc>
          <w:tcPr>
            <w:tcW w:w="2507" w:type="pct"/>
            <w:hideMark/>
          </w:tcPr>
          <w:p w14:paraId="472841F0" w14:textId="77777777" w:rsidR="007E140B" w:rsidRPr="007E140B" w:rsidRDefault="007E140B" w:rsidP="007E140B">
            <w:pPr>
              <w:spacing w:before="0" w:beforeAutospacing="0"/>
              <w:rPr>
                <w:rFonts w:eastAsia="Times New Roman" w:cs="Times New Roman"/>
                <w:b/>
                <w:bCs/>
                <w:color w:val="000000"/>
                <w:u w:val="single"/>
              </w:rPr>
            </w:pPr>
            <w:r w:rsidRPr="007E140B">
              <w:rPr>
                <w:rFonts w:eastAsia="Times New Roman" w:cs="Times New Roman"/>
                <w:b/>
                <w:bCs/>
                <w:color w:val="000000"/>
                <w:u w:val="single"/>
              </w:rPr>
              <w:t>Technical merit and functional fit</w:t>
            </w:r>
          </w:p>
        </w:tc>
        <w:tc>
          <w:tcPr>
            <w:tcW w:w="911" w:type="pct"/>
            <w:hideMark/>
          </w:tcPr>
          <w:p w14:paraId="6E766A6D"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 </w:t>
            </w:r>
          </w:p>
        </w:tc>
        <w:tc>
          <w:tcPr>
            <w:tcW w:w="645" w:type="pct"/>
            <w:hideMark/>
          </w:tcPr>
          <w:p w14:paraId="4FDDDA6C"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 </w:t>
            </w:r>
          </w:p>
        </w:tc>
        <w:tc>
          <w:tcPr>
            <w:tcW w:w="937" w:type="pct"/>
            <w:hideMark/>
          </w:tcPr>
          <w:p w14:paraId="0D1140C5"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 </w:t>
            </w:r>
          </w:p>
        </w:tc>
      </w:tr>
      <w:tr w:rsidR="007E140B" w:rsidRPr="007E140B" w14:paraId="5394714D" w14:textId="77777777" w:rsidTr="002A324C">
        <w:trPr>
          <w:trHeight w:val="285"/>
          <w:tblHeader/>
        </w:trPr>
        <w:tc>
          <w:tcPr>
            <w:tcW w:w="2507" w:type="pct"/>
            <w:hideMark/>
          </w:tcPr>
          <w:p w14:paraId="000D657D" w14:textId="6FA98045"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 xml:space="preserve">Method statement for system </w:t>
            </w:r>
            <w:r w:rsidR="00660139">
              <w:rPr>
                <w:rFonts w:eastAsia="Times New Roman" w:cs="Times New Roman"/>
                <w:color w:val="000000"/>
              </w:rPr>
              <w:t>implementation</w:t>
            </w:r>
          </w:p>
        </w:tc>
        <w:tc>
          <w:tcPr>
            <w:tcW w:w="911" w:type="pct"/>
            <w:hideMark/>
          </w:tcPr>
          <w:p w14:paraId="1CFB0A62"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Scored</w:t>
            </w:r>
          </w:p>
        </w:tc>
        <w:tc>
          <w:tcPr>
            <w:tcW w:w="645" w:type="pct"/>
            <w:hideMark/>
          </w:tcPr>
          <w:p w14:paraId="65CA1E41"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10%</w:t>
            </w:r>
          </w:p>
        </w:tc>
        <w:tc>
          <w:tcPr>
            <w:tcW w:w="937" w:type="pct"/>
            <w:hideMark/>
          </w:tcPr>
          <w:p w14:paraId="15F78420"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 </w:t>
            </w:r>
          </w:p>
        </w:tc>
      </w:tr>
      <w:tr w:rsidR="007E140B" w:rsidRPr="007E140B" w14:paraId="50209281" w14:textId="77777777" w:rsidTr="002A324C">
        <w:trPr>
          <w:trHeight w:val="285"/>
          <w:tblHeader/>
        </w:trPr>
        <w:tc>
          <w:tcPr>
            <w:tcW w:w="2507" w:type="pct"/>
            <w:hideMark/>
          </w:tcPr>
          <w:p w14:paraId="00CB813A" w14:textId="6280C9CA"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Method statement for system support</w:t>
            </w:r>
            <w:r w:rsidR="002A324C">
              <w:rPr>
                <w:rFonts w:eastAsia="Times New Roman" w:cs="Times New Roman"/>
                <w:color w:val="000000"/>
              </w:rPr>
              <w:t xml:space="preserve"> (including ledger support)</w:t>
            </w:r>
          </w:p>
        </w:tc>
        <w:tc>
          <w:tcPr>
            <w:tcW w:w="911" w:type="pct"/>
            <w:hideMark/>
          </w:tcPr>
          <w:p w14:paraId="1A2930EA"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Scored</w:t>
            </w:r>
          </w:p>
        </w:tc>
        <w:tc>
          <w:tcPr>
            <w:tcW w:w="645" w:type="pct"/>
            <w:hideMark/>
          </w:tcPr>
          <w:p w14:paraId="3946463E" w14:textId="6D27F795" w:rsidR="007E140B" w:rsidRPr="007E140B" w:rsidRDefault="002A324C" w:rsidP="00825B9C">
            <w:pPr>
              <w:spacing w:before="0" w:beforeAutospacing="0"/>
              <w:jc w:val="left"/>
              <w:rPr>
                <w:rFonts w:eastAsia="Times New Roman" w:cs="Times New Roman"/>
                <w:color w:val="000000"/>
              </w:rPr>
            </w:pPr>
            <w:r>
              <w:rPr>
                <w:rFonts w:eastAsia="Times New Roman" w:cs="Times New Roman"/>
                <w:color w:val="000000"/>
              </w:rPr>
              <w:t>20</w:t>
            </w:r>
            <w:r w:rsidR="007E140B" w:rsidRPr="007E140B">
              <w:rPr>
                <w:rFonts w:eastAsia="Times New Roman" w:cs="Times New Roman"/>
                <w:color w:val="000000"/>
              </w:rPr>
              <w:t>%</w:t>
            </w:r>
          </w:p>
        </w:tc>
        <w:tc>
          <w:tcPr>
            <w:tcW w:w="937" w:type="pct"/>
            <w:hideMark/>
          </w:tcPr>
          <w:p w14:paraId="58019792"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A428C" w:rsidRPr="007E140B" w14:paraId="3E003E87" w14:textId="77777777" w:rsidTr="002A324C">
        <w:trPr>
          <w:trHeight w:val="270"/>
          <w:tblHeader/>
        </w:trPr>
        <w:tc>
          <w:tcPr>
            <w:tcW w:w="2507" w:type="pct"/>
          </w:tcPr>
          <w:p w14:paraId="19C47349" w14:textId="12923EE1" w:rsidR="007A428C" w:rsidRPr="007E140B" w:rsidRDefault="007A428C" w:rsidP="00660139">
            <w:pPr>
              <w:spacing w:before="0" w:beforeAutospacing="0"/>
              <w:rPr>
                <w:rFonts w:eastAsia="Times New Roman" w:cs="Times New Roman"/>
                <w:color w:val="000000"/>
              </w:rPr>
            </w:pPr>
            <w:r>
              <w:rPr>
                <w:rFonts w:eastAsia="Times New Roman" w:cs="Times New Roman"/>
                <w:color w:val="000000"/>
              </w:rPr>
              <w:t>Other services</w:t>
            </w:r>
          </w:p>
        </w:tc>
        <w:tc>
          <w:tcPr>
            <w:tcW w:w="911" w:type="pct"/>
          </w:tcPr>
          <w:p w14:paraId="20878A05" w14:textId="0F82EBF9" w:rsidR="007A428C" w:rsidRPr="007A428C" w:rsidRDefault="007A428C" w:rsidP="00825B9C">
            <w:pPr>
              <w:spacing w:before="0" w:beforeAutospacing="0"/>
              <w:rPr>
                <w:rFonts w:eastAsia="Times New Roman" w:cs="Times New Roman"/>
                <w:bCs/>
                <w:color w:val="000000"/>
              </w:rPr>
            </w:pPr>
            <w:r w:rsidRPr="007A428C">
              <w:rPr>
                <w:rFonts w:eastAsia="Times New Roman" w:cs="Times New Roman"/>
                <w:bCs/>
                <w:color w:val="000000"/>
              </w:rPr>
              <w:t>For information</w:t>
            </w:r>
          </w:p>
        </w:tc>
        <w:tc>
          <w:tcPr>
            <w:tcW w:w="645" w:type="pct"/>
          </w:tcPr>
          <w:p w14:paraId="0AC694C5" w14:textId="77777777" w:rsidR="007A428C" w:rsidRPr="007E140B" w:rsidRDefault="007A428C" w:rsidP="00825B9C">
            <w:pPr>
              <w:spacing w:before="0" w:beforeAutospacing="0"/>
              <w:rPr>
                <w:rFonts w:eastAsia="Times New Roman" w:cs="Times New Roman"/>
                <w:b/>
                <w:bCs/>
                <w:color w:val="000000"/>
              </w:rPr>
            </w:pPr>
          </w:p>
        </w:tc>
        <w:tc>
          <w:tcPr>
            <w:tcW w:w="937" w:type="pct"/>
          </w:tcPr>
          <w:p w14:paraId="7F4610D2" w14:textId="77777777" w:rsidR="007A428C" w:rsidRPr="007E140B" w:rsidRDefault="007A428C" w:rsidP="00825B9C">
            <w:pPr>
              <w:spacing w:before="0" w:beforeAutospacing="0"/>
              <w:rPr>
                <w:rFonts w:eastAsia="Times New Roman" w:cs="Times New Roman"/>
                <w:color w:val="000000"/>
              </w:rPr>
            </w:pPr>
          </w:p>
        </w:tc>
      </w:tr>
      <w:tr w:rsidR="007E140B" w:rsidRPr="007E140B" w14:paraId="3F8C2F84" w14:textId="77777777" w:rsidTr="002A324C">
        <w:trPr>
          <w:trHeight w:val="270"/>
          <w:tblHeader/>
        </w:trPr>
        <w:tc>
          <w:tcPr>
            <w:tcW w:w="2507" w:type="pct"/>
            <w:hideMark/>
          </w:tcPr>
          <w:p w14:paraId="0CA1503C"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Specific requirement responses</w:t>
            </w:r>
          </w:p>
        </w:tc>
        <w:tc>
          <w:tcPr>
            <w:tcW w:w="911" w:type="pct"/>
            <w:hideMark/>
          </w:tcPr>
          <w:p w14:paraId="238FBA75" w14:textId="77777777" w:rsidR="007E140B" w:rsidRPr="007E140B" w:rsidRDefault="007E140B" w:rsidP="00825B9C">
            <w:pPr>
              <w:spacing w:before="0" w:beforeAutospacing="0"/>
              <w:jc w:val="left"/>
              <w:rPr>
                <w:rFonts w:eastAsia="Times New Roman" w:cs="Times New Roman"/>
                <w:b/>
                <w:bCs/>
                <w:color w:val="000000"/>
              </w:rPr>
            </w:pPr>
          </w:p>
        </w:tc>
        <w:tc>
          <w:tcPr>
            <w:tcW w:w="645" w:type="pct"/>
            <w:hideMark/>
          </w:tcPr>
          <w:p w14:paraId="5BF0D7DE" w14:textId="77777777" w:rsidR="007E140B" w:rsidRPr="007E140B" w:rsidRDefault="007E140B" w:rsidP="00825B9C">
            <w:pPr>
              <w:spacing w:before="0" w:beforeAutospacing="0"/>
              <w:jc w:val="left"/>
              <w:rPr>
                <w:rFonts w:eastAsia="Times New Roman" w:cs="Times New Roman"/>
                <w:b/>
                <w:bCs/>
                <w:color w:val="000000"/>
              </w:rPr>
            </w:pPr>
          </w:p>
        </w:tc>
        <w:tc>
          <w:tcPr>
            <w:tcW w:w="937" w:type="pct"/>
            <w:hideMark/>
          </w:tcPr>
          <w:p w14:paraId="419656C9"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1AE1DA50" w14:textId="77777777" w:rsidTr="002A324C">
        <w:trPr>
          <w:trHeight w:val="270"/>
          <w:tblHeader/>
        </w:trPr>
        <w:tc>
          <w:tcPr>
            <w:tcW w:w="2507" w:type="pct"/>
            <w:hideMark/>
          </w:tcPr>
          <w:p w14:paraId="0007B446" w14:textId="77777777" w:rsidR="007E140B" w:rsidRPr="007E140B" w:rsidRDefault="007E140B" w:rsidP="00BB1C8C">
            <w:pPr>
              <w:spacing w:before="0" w:beforeAutospacing="0"/>
              <w:ind w:left="720"/>
              <w:jc w:val="left"/>
              <w:rPr>
                <w:rFonts w:eastAsia="Times New Roman" w:cs="Times New Roman"/>
                <w:i/>
                <w:iCs/>
                <w:color w:val="000000"/>
              </w:rPr>
            </w:pPr>
            <w:r w:rsidRPr="007E140B">
              <w:rPr>
                <w:rFonts w:eastAsia="Times New Roman" w:cs="Times New Roman"/>
                <w:i/>
                <w:iCs/>
                <w:color w:val="000000"/>
              </w:rPr>
              <w:t>Functional requirements</w:t>
            </w:r>
          </w:p>
        </w:tc>
        <w:tc>
          <w:tcPr>
            <w:tcW w:w="911" w:type="pct"/>
            <w:hideMark/>
          </w:tcPr>
          <w:p w14:paraId="429B8253"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Scored</w:t>
            </w:r>
          </w:p>
        </w:tc>
        <w:tc>
          <w:tcPr>
            <w:tcW w:w="645" w:type="pct"/>
            <w:hideMark/>
          </w:tcPr>
          <w:p w14:paraId="62E37A07" w14:textId="4839D1A3" w:rsidR="007E140B" w:rsidRPr="007E140B" w:rsidRDefault="007E140B" w:rsidP="00125E70">
            <w:pPr>
              <w:spacing w:before="0" w:beforeAutospacing="0"/>
              <w:jc w:val="left"/>
              <w:rPr>
                <w:rFonts w:eastAsia="Times New Roman" w:cs="Times New Roman"/>
                <w:color w:val="000000"/>
              </w:rPr>
            </w:pPr>
            <w:r w:rsidRPr="007E140B">
              <w:rPr>
                <w:rFonts w:eastAsia="Times New Roman" w:cs="Times New Roman"/>
                <w:color w:val="000000"/>
              </w:rPr>
              <w:t>2</w:t>
            </w:r>
            <w:r w:rsidR="00125E70">
              <w:rPr>
                <w:rFonts w:eastAsia="Times New Roman" w:cs="Times New Roman"/>
                <w:color w:val="000000"/>
              </w:rPr>
              <w:t>0</w:t>
            </w:r>
            <w:r w:rsidRPr="007E140B">
              <w:rPr>
                <w:rFonts w:eastAsia="Times New Roman" w:cs="Times New Roman"/>
                <w:color w:val="000000"/>
              </w:rPr>
              <w:t>%</w:t>
            </w:r>
          </w:p>
        </w:tc>
        <w:tc>
          <w:tcPr>
            <w:tcW w:w="937" w:type="pct"/>
            <w:hideMark/>
          </w:tcPr>
          <w:p w14:paraId="4BCD37C8"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5AF12894" w14:textId="77777777" w:rsidTr="002A324C">
        <w:trPr>
          <w:trHeight w:val="285"/>
          <w:tblHeader/>
        </w:trPr>
        <w:tc>
          <w:tcPr>
            <w:tcW w:w="2507" w:type="pct"/>
            <w:hideMark/>
          </w:tcPr>
          <w:p w14:paraId="6580DCB1" w14:textId="486FD8F4" w:rsidR="007E140B" w:rsidRPr="007E140B" w:rsidRDefault="007E140B" w:rsidP="00BB1C8C">
            <w:pPr>
              <w:spacing w:before="0" w:beforeAutospacing="0"/>
              <w:ind w:left="720"/>
              <w:jc w:val="left"/>
              <w:rPr>
                <w:rFonts w:eastAsia="Times New Roman" w:cs="Times New Roman"/>
                <w:i/>
                <w:iCs/>
                <w:color w:val="000000"/>
              </w:rPr>
            </w:pPr>
            <w:r w:rsidRPr="007E140B">
              <w:rPr>
                <w:rFonts w:eastAsia="Times New Roman" w:cs="Times New Roman"/>
                <w:i/>
                <w:iCs/>
                <w:color w:val="000000"/>
              </w:rPr>
              <w:t xml:space="preserve">Non-Functional </w:t>
            </w:r>
            <w:r w:rsidR="00AB4744">
              <w:rPr>
                <w:rFonts w:eastAsia="Times New Roman" w:cs="Times New Roman"/>
                <w:i/>
                <w:iCs/>
                <w:color w:val="000000"/>
              </w:rPr>
              <w:t>requirements</w:t>
            </w:r>
          </w:p>
        </w:tc>
        <w:tc>
          <w:tcPr>
            <w:tcW w:w="911" w:type="pct"/>
            <w:hideMark/>
          </w:tcPr>
          <w:p w14:paraId="1B9F63E5" w14:textId="2DFD1F29" w:rsidR="007E140B" w:rsidRPr="007E140B" w:rsidRDefault="00110797" w:rsidP="00825B9C">
            <w:pPr>
              <w:spacing w:before="0" w:beforeAutospacing="0"/>
              <w:jc w:val="left"/>
              <w:rPr>
                <w:rFonts w:eastAsia="Times New Roman" w:cs="Times New Roman"/>
                <w:color w:val="000000"/>
              </w:rPr>
            </w:pPr>
            <w:r>
              <w:rPr>
                <w:rFonts w:eastAsia="Times New Roman" w:cs="Times New Roman"/>
                <w:color w:val="000000"/>
              </w:rPr>
              <w:t>S</w:t>
            </w:r>
            <w:r w:rsidR="007E140B" w:rsidRPr="007E140B">
              <w:rPr>
                <w:rFonts w:eastAsia="Times New Roman" w:cs="Times New Roman"/>
                <w:color w:val="000000"/>
              </w:rPr>
              <w:t>cored</w:t>
            </w:r>
          </w:p>
        </w:tc>
        <w:tc>
          <w:tcPr>
            <w:tcW w:w="645" w:type="pct"/>
            <w:hideMark/>
          </w:tcPr>
          <w:p w14:paraId="4CC809C1" w14:textId="733AC0E6" w:rsidR="007E140B" w:rsidRPr="007E140B" w:rsidRDefault="002A324C" w:rsidP="00825B9C">
            <w:pPr>
              <w:spacing w:before="0" w:beforeAutospacing="0"/>
              <w:jc w:val="left"/>
              <w:rPr>
                <w:rFonts w:eastAsia="Times New Roman" w:cs="Times New Roman"/>
                <w:color w:val="000000"/>
              </w:rPr>
            </w:pPr>
            <w:r>
              <w:rPr>
                <w:rFonts w:eastAsia="Times New Roman" w:cs="Times New Roman"/>
                <w:color w:val="000000"/>
              </w:rPr>
              <w:t>10</w:t>
            </w:r>
            <w:r w:rsidR="007E140B" w:rsidRPr="007E140B">
              <w:rPr>
                <w:rFonts w:eastAsia="Times New Roman" w:cs="Times New Roman"/>
                <w:color w:val="000000"/>
              </w:rPr>
              <w:t>%</w:t>
            </w:r>
          </w:p>
        </w:tc>
        <w:tc>
          <w:tcPr>
            <w:tcW w:w="937" w:type="pct"/>
            <w:hideMark/>
          </w:tcPr>
          <w:p w14:paraId="312B087B"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9615D2" w:rsidRPr="007E140B" w14:paraId="4470172E" w14:textId="77777777" w:rsidTr="002A324C">
        <w:trPr>
          <w:trHeight w:val="285"/>
          <w:tblHeader/>
        </w:trPr>
        <w:tc>
          <w:tcPr>
            <w:tcW w:w="2507" w:type="pct"/>
          </w:tcPr>
          <w:p w14:paraId="68C60E8B" w14:textId="6DC32553" w:rsidR="009615D2" w:rsidRPr="00110797" w:rsidRDefault="009615D2" w:rsidP="00AB4744">
            <w:pPr>
              <w:spacing w:before="0" w:beforeAutospacing="0"/>
              <w:ind w:left="720"/>
              <w:rPr>
                <w:rFonts w:eastAsia="Times New Roman" w:cs="Times New Roman"/>
                <w:i/>
                <w:color w:val="000000"/>
              </w:rPr>
            </w:pPr>
            <w:r w:rsidRPr="00110797">
              <w:rPr>
                <w:rFonts w:eastAsia="Times New Roman" w:cs="Times New Roman"/>
                <w:i/>
                <w:color w:val="000000"/>
              </w:rPr>
              <w:t>Future requirements</w:t>
            </w:r>
          </w:p>
        </w:tc>
        <w:tc>
          <w:tcPr>
            <w:tcW w:w="911" w:type="pct"/>
          </w:tcPr>
          <w:p w14:paraId="1128CC6E" w14:textId="2AEADAAE" w:rsidR="009615D2" w:rsidRPr="007E140B" w:rsidRDefault="00110797" w:rsidP="00825B9C">
            <w:pPr>
              <w:spacing w:before="0" w:beforeAutospacing="0"/>
              <w:rPr>
                <w:rFonts w:eastAsia="Times New Roman" w:cs="Times New Roman"/>
                <w:color w:val="000000"/>
              </w:rPr>
            </w:pPr>
            <w:r>
              <w:rPr>
                <w:rFonts w:eastAsia="Times New Roman" w:cs="Times New Roman"/>
                <w:color w:val="000000"/>
              </w:rPr>
              <w:t>Scored</w:t>
            </w:r>
          </w:p>
        </w:tc>
        <w:tc>
          <w:tcPr>
            <w:tcW w:w="645" w:type="pct"/>
          </w:tcPr>
          <w:p w14:paraId="65375AF2" w14:textId="7D3EE21E" w:rsidR="009615D2" w:rsidRPr="007E140B" w:rsidRDefault="002A324C" w:rsidP="00825B9C">
            <w:pPr>
              <w:spacing w:before="0" w:beforeAutospacing="0"/>
              <w:rPr>
                <w:rFonts w:eastAsia="Times New Roman" w:cs="Times New Roman"/>
                <w:color w:val="000000"/>
              </w:rPr>
            </w:pPr>
            <w:r>
              <w:rPr>
                <w:rFonts w:eastAsia="Times New Roman" w:cs="Times New Roman"/>
                <w:color w:val="000000"/>
              </w:rPr>
              <w:t>5</w:t>
            </w:r>
            <w:r w:rsidR="00125E70">
              <w:rPr>
                <w:rFonts w:eastAsia="Times New Roman" w:cs="Times New Roman"/>
                <w:color w:val="000000"/>
              </w:rPr>
              <w:t>%</w:t>
            </w:r>
          </w:p>
        </w:tc>
        <w:tc>
          <w:tcPr>
            <w:tcW w:w="937" w:type="pct"/>
          </w:tcPr>
          <w:p w14:paraId="17A8DE97" w14:textId="77777777" w:rsidR="009615D2" w:rsidRPr="007E140B" w:rsidRDefault="009615D2" w:rsidP="00825B9C">
            <w:pPr>
              <w:spacing w:before="0" w:beforeAutospacing="0"/>
              <w:rPr>
                <w:rFonts w:eastAsia="Times New Roman" w:cs="Times New Roman"/>
                <w:color w:val="000000"/>
              </w:rPr>
            </w:pPr>
          </w:p>
        </w:tc>
      </w:tr>
      <w:tr w:rsidR="007E140B" w:rsidRPr="007E140B" w14:paraId="234DDED1" w14:textId="77777777" w:rsidTr="002A324C">
        <w:trPr>
          <w:trHeight w:val="285"/>
          <w:tblHeader/>
        </w:trPr>
        <w:tc>
          <w:tcPr>
            <w:tcW w:w="2507" w:type="pct"/>
            <w:hideMark/>
          </w:tcPr>
          <w:p w14:paraId="70AEA40F"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Presentations</w:t>
            </w:r>
          </w:p>
        </w:tc>
        <w:tc>
          <w:tcPr>
            <w:tcW w:w="911" w:type="pct"/>
            <w:hideMark/>
          </w:tcPr>
          <w:p w14:paraId="76D8BBAC"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Scored</w:t>
            </w:r>
          </w:p>
        </w:tc>
        <w:tc>
          <w:tcPr>
            <w:tcW w:w="645" w:type="pct"/>
            <w:hideMark/>
          </w:tcPr>
          <w:p w14:paraId="73A4A8CC"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15%</w:t>
            </w:r>
          </w:p>
        </w:tc>
        <w:tc>
          <w:tcPr>
            <w:tcW w:w="937" w:type="pct"/>
            <w:hideMark/>
          </w:tcPr>
          <w:p w14:paraId="0EEC88EF"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75BDA305" w14:textId="77777777" w:rsidTr="002A324C">
        <w:trPr>
          <w:trHeight w:val="285"/>
          <w:tblHeader/>
        </w:trPr>
        <w:tc>
          <w:tcPr>
            <w:tcW w:w="2507" w:type="pct"/>
            <w:hideMark/>
          </w:tcPr>
          <w:p w14:paraId="7D69AEEB" w14:textId="1E0ABFF1" w:rsidR="007E140B" w:rsidRPr="007E140B" w:rsidRDefault="002A324C" w:rsidP="00660139">
            <w:pPr>
              <w:spacing w:before="0" w:beforeAutospacing="0"/>
              <w:jc w:val="left"/>
              <w:rPr>
                <w:rFonts w:eastAsia="Times New Roman" w:cs="Times New Roman"/>
                <w:color w:val="000000"/>
              </w:rPr>
            </w:pPr>
            <w:r>
              <w:rPr>
                <w:rFonts w:eastAsia="Times New Roman" w:cs="Times New Roman"/>
                <w:color w:val="000000"/>
              </w:rPr>
              <w:t>Workshop</w:t>
            </w:r>
          </w:p>
        </w:tc>
        <w:tc>
          <w:tcPr>
            <w:tcW w:w="911" w:type="pct"/>
            <w:hideMark/>
          </w:tcPr>
          <w:p w14:paraId="5A687A03"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Scored</w:t>
            </w:r>
          </w:p>
        </w:tc>
        <w:tc>
          <w:tcPr>
            <w:tcW w:w="645" w:type="pct"/>
            <w:hideMark/>
          </w:tcPr>
          <w:p w14:paraId="751D9CAE" w14:textId="2E518DC5" w:rsidR="007E140B" w:rsidRPr="007E140B" w:rsidRDefault="007E140B" w:rsidP="001051A9">
            <w:pPr>
              <w:spacing w:before="0" w:beforeAutospacing="0"/>
              <w:jc w:val="left"/>
              <w:rPr>
                <w:rFonts w:eastAsia="Times New Roman" w:cs="Times New Roman"/>
                <w:color w:val="000000"/>
              </w:rPr>
            </w:pPr>
            <w:r w:rsidRPr="007E140B">
              <w:rPr>
                <w:rFonts w:eastAsia="Times New Roman" w:cs="Times New Roman"/>
                <w:color w:val="000000"/>
              </w:rPr>
              <w:t>2</w:t>
            </w:r>
            <w:r w:rsidR="001051A9">
              <w:rPr>
                <w:rFonts w:eastAsia="Times New Roman" w:cs="Times New Roman"/>
                <w:color w:val="000000"/>
              </w:rPr>
              <w:t>0</w:t>
            </w:r>
            <w:r w:rsidRPr="007E140B">
              <w:rPr>
                <w:rFonts w:eastAsia="Times New Roman" w:cs="Times New Roman"/>
                <w:color w:val="000000"/>
              </w:rPr>
              <w:t>%</w:t>
            </w:r>
          </w:p>
        </w:tc>
        <w:tc>
          <w:tcPr>
            <w:tcW w:w="937" w:type="pct"/>
            <w:hideMark/>
          </w:tcPr>
          <w:p w14:paraId="0C10A604"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692C05A4" w14:textId="77777777" w:rsidTr="002A324C">
        <w:trPr>
          <w:trHeight w:val="285"/>
          <w:tblHeader/>
        </w:trPr>
        <w:tc>
          <w:tcPr>
            <w:tcW w:w="2507" w:type="pct"/>
            <w:hideMark/>
          </w:tcPr>
          <w:p w14:paraId="0723E02B" w14:textId="77777777" w:rsidR="007E140B" w:rsidRPr="007E140B" w:rsidRDefault="007E140B" w:rsidP="007E140B">
            <w:pPr>
              <w:spacing w:before="0" w:beforeAutospacing="0"/>
              <w:jc w:val="right"/>
              <w:rPr>
                <w:rFonts w:eastAsia="Times New Roman" w:cs="Times New Roman"/>
                <w:b/>
                <w:bCs/>
                <w:color w:val="000000"/>
              </w:rPr>
            </w:pPr>
            <w:r w:rsidRPr="007E140B">
              <w:rPr>
                <w:rFonts w:eastAsia="Times New Roman" w:cs="Times New Roman"/>
                <w:b/>
                <w:bCs/>
                <w:color w:val="000000"/>
              </w:rPr>
              <w:t>Total Technical merit and functional fit</w:t>
            </w:r>
          </w:p>
        </w:tc>
        <w:tc>
          <w:tcPr>
            <w:tcW w:w="911" w:type="pct"/>
            <w:hideMark/>
          </w:tcPr>
          <w:p w14:paraId="065B9416" w14:textId="77777777" w:rsidR="007E140B" w:rsidRPr="007E140B" w:rsidRDefault="007E140B" w:rsidP="00825B9C">
            <w:pPr>
              <w:spacing w:before="0" w:beforeAutospacing="0"/>
              <w:jc w:val="left"/>
              <w:rPr>
                <w:rFonts w:eastAsia="Times New Roman" w:cs="Times New Roman"/>
                <w:color w:val="000000"/>
              </w:rPr>
            </w:pPr>
          </w:p>
        </w:tc>
        <w:tc>
          <w:tcPr>
            <w:tcW w:w="645" w:type="pct"/>
            <w:hideMark/>
          </w:tcPr>
          <w:p w14:paraId="024CC7E5"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100%</w:t>
            </w:r>
          </w:p>
        </w:tc>
        <w:tc>
          <w:tcPr>
            <w:tcW w:w="937" w:type="pct"/>
            <w:hideMark/>
          </w:tcPr>
          <w:p w14:paraId="569D3CA2" w14:textId="2E4B1F38" w:rsidR="007E140B" w:rsidRPr="007E140B" w:rsidRDefault="00125E70" w:rsidP="00825B9C">
            <w:pPr>
              <w:spacing w:before="0" w:beforeAutospacing="0"/>
              <w:jc w:val="left"/>
              <w:rPr>
                <w:rFonts w:eastAsia="Times New Roman" w:cs="Times New Roman"/>
                <w:b/>
                <w:bCs/>
                <w:color w:val="000000"/>
              </w:rPr>
            </w:pPr>
            <w:r>
              <w:rPr>
                <w:rFonts w:eastAsia="Times New Roman" w:cs="Times New Roman"/>
                <w:b/>
                <w:bCs/>
                <w:color w:val="000000"/>
              </w:rPr>
              <w:t>7</w:t>
            </w:r>
            <w:r w:rsidR="002A324C">
              <w:rPr>
                <w:rFonts w:eastAsia="Times New Roman" w:cs="Times New Roman"/>
                <w:b/>
                <w:bCs/>
                <w:color w:val="000000"/>
              </w:rPr>
              <w:t>0</w:t>
            </w:r>
            <w:r w:rsidR="007E140B" w:rsidRPr="007E140B">
              <w:rPr>
                <w:rFonts w:eastAsia="Times New Roman" w:cs="Times New Roman"/>
                <w:b/>
                <w:bCs/>
                <w:color w:val="000000"/>
              </w:rPr>
              <w:t>%</w:t>
            </w:r>
          </w:p>
        </w:tc>
      </w:tr>
      <w:tr w:rsidR="007E140B" w:rsidRPr="007E140B" w14:paraId="6E0D5EFE" w14:textId="77777777" w:rsidTr="002A324C">
        <w:trPr>
          <w:trHeight w:val="285"/>
          <w:tblHeader/>
        </w:trPr>
        <w:tc>
          <w:tcPr>
            <w:tcW w:w="2507" w:type="pct"/>
            <w:hideMark/>
          </w:tcPr>
          <w:p w14:paraId="58E15FE9" w14:textId="77777777" w:rsidR="007E140B" w:rsidRPr="007E140B" w:rsidRDefault="007E140B" w:rsidP="007E140B">
            <w:pPr>
              <w:spacing w:before="0" w:beforeAutospacing="0"/>
              <w:ind w:firstLineChars="200" w:firstLine="400"/>
              <w:rPr>
                <w:rFonts w:eastAsia="Times New Roman" w:cs="Times New Roman"/>
                <w:i/>
                <w:iCs/>
                <w:color w:val="000000"/>
              </w:rPr>
            </w:pPr>
            <w:r w:rsidRPr="007E140B">
              <w:rPr>
                <w:rFonts w:eastAsia="Times New Roman" w:cs="Times New Roman"/>
                <w:i/>
                <w:iCs/>
                <w:color w:val="000000"/>
              </w:rPr>
              <w:t> </w:t>
            </w:r>
          </w:p>
        </w:tc>
        <w:tc>
          <w:tcPr>
            <w:tcW w:w="911" w:type="pct"/>
            <w:hideMark/>
          </w:tcPr>
          <w:p w14:paraId="592946BC" w14:textId="77777777" w:rsidR="007E140B" w:rsidRPr="007E140B" w:rsidRDefault="007E140B" w:rsidP="00825B9C">
            <w:pPr>
              <w:spacing w:before="0" w:beforeAutospacing="0"/>
              <w:jc w:val="left"/>
              <w:rPr>
                <w:rFonts w:eastAsia="Times New Roman" w:cs="Times New Roman"/>
                <w:color w:val="000000"/>
              </w:rPr>
            </w:pPr>
          </w:p>
        </w:tc>
        <w:tc>
          <w:tcPr>
            <w:tcW w:w="645" w:type="pct"/>
            <w:hideMark/>
          </w:tcPr>
          <w:p w14:paraId="1F8B7304" w14:textId="77777777" w:rsidR="007E140B" w:rsidRPr="007E140B" w:rsidRDefault="007E140B" w:rsidP="00825B9C">
            <w:pPr>
              <w:spacing w:before="0" w:beforeAutospacing="0"/>
              <w:jc w:val="left"/>
              <w:rPr>
                <w:rFonts w:eastAsia="Times New Roman" w:cs="Times New Roman"/>
                <w:color w:val="000000"/>
              </w:rPr>
            </w:pPr>
          </w:p>
        </w:tc>
        <w:tc>
          <w:tcPr>
            <w:tcW w:w="937" w:type="pct"/>
            <w:hideMark/>
          </w:tcPr>
          <w:p w14:paraId="43C81654"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4318AFA2" w14:textId="77777777" w:rsidTr="002A324C">
        <w:trPr>
          <w:trHeight w:val="270"/>
          <w:tblHeader/>
        </w:trPr>
        <w:tc>
          <w:tcPr>
            <w:tcW w:w="2507" w:type="pct"/>
            <w:hideMark/>
          </w:tcPr>
          <w:p w14:paraId="1202253F" w14:textId="77777777" w:rsidR="007E140B" w:rsidRPr="007E140B" w:rsidRDefault="007E140B" w:rsidP="007E140B">
            <w:pPr>
              <w:spacing w:before="0" w:beforeAutospacing="0"/>
              <w:rPr>
                <w:rFonts w:eastAsia="Times New Roman" w:cs="Times New Roman"/>
                <w:b/>
                <w:bCs/>
                <w:color w:val="000000"/>
                <w:u w:val="single"/>
              </w:rPr>
            </w:pPr>
            <w:r w:rsidRPr="007E140B">
              <w:rPr>
                <w:rFonts w:eastAsia="Times New Roman" w:cs="Times New Roman"/>
                <w:b/>
                <w:bCs/>
                <w:color w:val="000000"/>
                <w:u w:val="single"/>
              </w:rPr>
              <w:t>Cultural fit</w:t>
            </w:r>
          </w:p>
        </w:tc>
        <w:tc>
          <w:tcPr>
            <w:tcW w:w="911" w:type="pct"/>
            <w:hideMark/>
          </w:tcPr>
          <w:p w14:paraId="775B95CF" w14:textId="77777777" w:rsidR="007E140B" w:rsidRPr="007E140B" w:rsidRDefault="007E140B" w:rsidP="00825B9C">
            <w:pPr>
              <w:spacing w:before="0" w:beforeAutospacing="0"/>
              <w:jc w:val="left"/>
              <w:rPr>
                <w:rFonts w:eastAsia="Times New Roman" w:cs="Times New Roman"/>
                <w:color w:val="000000"/>
              </w:rPr>
            </w:pPr>
          </w:p>
        </w:tc>
        <w:tc>
          <w:tcPr>
            <w:tcW w:w="645" w:type="pct"/>
            <w:hideMark/>
          </w:tcPr>
          <w:p w14:paraId="0F8F21AF" w14:textId="77777777" w:rsidR="007E140B" w:rsidRPr="007E140B" w:rsidRDefault="007E140B" w:rsidP="00825B9C">
            <w:pPr>
              <w:spacing w:before="0" w:beforeAutospacing="0"/>
              <w:jc w:val="left"/>
              <w:rPr>
                <w:rFonts w:eastAsia="Times New Roman" w:cs="Times New Roman"/>
                <w:color w:val="000000"/>
              </w:rPr>
            </w:pPr>
          </w:p>
        </w:tc>
        <w:tc>
          <w:tcPr>
            <w:tcW w:w="937" w:type="pct"/>
            <w:hideMark/>
          </w:tcPr>
          <w:p w14:paraId="010BF73E"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7FC87DB8" w14:textId="77777777" w:rsidTr="002A324C">
        <w:trPr>
          <w:trHeight w:val="270"/>
          <w:tblHeader/>
        </w:trPr>
        <w:tc>
          <w:tcPr>
            <w:tcW w:w="2507" w:type="pct"/>
            <w:hideMark/>
          </w:tcPr>
          <w:p w14:paraId="2516B6D7"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Organisational details</w:t>
            </w:r>
          </w:p>
        </w:tc>
        <w:tc>
          <w:tcPr>
            <w:tcW w:w="911" w:type="pct"/>
            <w:hideMark/>
          </w:tcPr>
          <w:p w14:paraId="73712501"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For information</w:t>
            </w:r>
          </w:p>
        </w:tc>
        <w:tc>
          <w:tcPr>
            <w:tcW w:w="645" w:type="pct"/>
            <w:hideMark/>
          </w:tcPr>
          <w:p w14:paraId="56A57B77" w14:textId="77777777" w:rsidR="007E140B" w:rsidRPr="007E140B" w:rsidRDefault="007E140B" w:rsidP="00825B9C">
            <w:pPr>
              <w:spacing w:before="0" w:beforeAutospacing="0"/>
              <w:jc w:val="left"/>
              <w:rPr>
                <w:rFonts w:eastAsia="Times New Roman" w:cs="Times New Roman"/>
                <w:color w:val="000000"/>
              </w:rPr>
            </w:pPr>
          </w:p>
        </w:tc>
        <w:tc>
          <w:tcPr>
            <w:tcW w:w="937" w:type="pct"/>
            <w:hideMark/>
          </w:tcPr>
          <w:p w14:paraId="257E77D9"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20215D6B" w14:textId="77777777" w:rsidTr="002A324C">
        <w:trPr>
          <w:trHeight w:val="270"/>
          <w:tblHeader/>
        </w:trPr>
        <w:tc>
          <w:tcPr>
            <w:tcW w:w="2507" w:type="pct"/>
            <w:hideMark/>
          </w:tcPr>
          <w:p w14:paraId="498BFD65"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Type of Organisation</w:t>
            </w:r>
          </w:p>
        </w:tc>
        <w:tc>
          <w:tcPr>
            <w:tcW w:w="911" w:type="pct"/>
            <w:hideMark/>
          </w:tcPr>
          <w:p w14:paraId="1A84E7C8"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For information</w:t>
            </w:r>
          </w:p>
        </w:tc>
        <w:tc>
          <w:tcPr>
            <w:tcW w:w="645" w:type="pct"/>
            <w:hideMark/>
          </w:tcPr>
          <w:p w14:paraId="77BCA032" w14:textId="77777777" w:rsidR="007E140B" w:rsidRPr="007E140B" w:rsidRDefault="007E140B" w:rsidP="00825B9C">
            <w:pPr>
              <w:spacing w:before="0" w:beforeAutospacing="0"/>
              <w:jc w:val="left"/>
              <w:rPr>
                <w:rFonts w:eastAsia="Times New Roman" w:cs="Times New Roman"/>
                <w:color w:val="000000"/>
              </w:rPr>
            </w:pPr>
          </w:p>
        </w:tc>
        <w:tc>
          <w:tcPr>
            <w:tcW w:w="937" w:type="pct"/>
            <w:hideMark/>
          </w:tcPr>
          <w:p w14:paraId="1A5A9561"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24DB0FCC" w14:textId="77777777" w:rsidTr="002A324C">
        <w:trPr>
          <w:trHeight w:val="270"/>
          <w:tblHeader/>
        </w:trPr>
        <w:tc>
          <w:tcPr>
            <w:tcW w:w="2507" w:type="pct"/>
            <w:hideMark/>
          </w:tcPr>
          <w:p w14:paraId="3B0987AC"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Sub-contractors and consortia</w:t>
            </w:r>
          </w:p>
        </w:tc>
        <w:tc>
          <w:tcPr>
            <w:tcW w:w="911" w:type="pct"/>
            <w:hideMark/>
          </w:tcPr>
          <w:p w14:paraId="77A694FE"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For information</w:t>
            </w:r>
          </w:p>
        </w:tc>
        <w:tc>
          <w:tcPr>
            <w:tcW w:w="645" w:type="pct"/>
            <w:hideMark/>
          </w:tcPr>
          <w:p w14:paraId="4CAEC75D" w14:textId="77777777" w:rsidR="007E140B" w:rsidRPr="007E140B" w:rsidRDefault="007E140B" w:rsidP="00825B9C">
            <w:pPr>
              <w:spacing w:before="0" w:beforeAutospacing="0"/>
              <w:jc w:val="left"/>
              <w:rPr>
                <w:rFonts w:eastAsia="Times New Roman" w:cs="Times New Roman"/>
                <w:color w:val="000000"/>
              </w:rPr>
            </w:pPr>
          </w:p>
        </w:tc>
        <w:tc>
          <w:tcPr>
            <w:tcW w:w="937" w:type="pct"/>
            <w:hideMark/>
          </w:tcPr>
          <w:p w14:paraId="6823149F"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1294842C" w14:textId="77777777" w:rsidTr="002A324C">
        <w:trPr>
          <w:trHeight w:val="270"/>
          <w:tblHeader/>
        </w:trPr>
        <w:tc>
          <w:tcPr>
            <w:tcW w:w="2507" w:type="pct"/>
            <w:hideMark/>
          </w:tcPr>
          <w:p w14:paraId="02F9DE81"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Contact details and declaration</w:t>
            </w:r>
          </w:p>
        </w:tc>
        <w:tc>
          <w:tcPr>
            <w:tcW w:w="911" w:type="pct"/>
            <w:hideMark/>
          </w:tcPr>
          <w:p w14:paraId="46D9A2BA"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For information</w:t>
            </w:r>
          </w:p>
        </w:tc>
        <w:tc>
          <w:tcPr>
            <w:tcW w:w="645" w:type="pct"/>
            <w:hideMark/>
          </w:tcPr>
          <w:p w14:paraId="26448554" w14:textId="77777777" w:rsidR="007E140B" w:rsidRPr="007E140B" w:rsidRDefault="007E140B" w:rsidP="00825B9C">
            <w:pPr>
              <w:spacing w:before="0" w:beforeAutospacing="0"/>
              <w:jc w:val="left"/>
              <w:rPr>
                <w:rFonts w:eastAsia="Times New Roman" w:cs="Times New Roman"/>
                <w:color w:val="000000"/>
              </w:rPr>
            </w:pPr>
          </w:p>
        </w:tc>
        <w:tc>
          <w:tcPr>
            <w:tcW w:w="937" w:type="pct"/>
            <w:hideMark/>
          </w:tcPr>
          <w:p w14:paraId="2DBBA422"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26ED1DE5" w14:textId="77777777" w:rsidTr="002A324C">
        <w:trPr>
          <w:trHeight w:val="270"/>
          <w:tblHeader/>
        </w:trPr>
        <w:tc>
          <w:tcPr>
            <w:tcW w:w="2507" w:type="pct"/>
            <w:hideMark/>
          </w:tcPr>
          <w:p w14:paraId="669F3AF6"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Exclusion grounds</w:t>
            </w:r>
          </w:p>
        </w:tc>
        <w:tc>
          <w:tcPr>
            <w:tcW w:w="911" w:type="pct"/>
            <w:hideMark/>
          </w:tcPr>
          <w:p w14:paraId="05A5EB4D" w14:textId="1242EE4E"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Pass/fail</w:t>
            </w:r>
          </w:p>
        </w:tc>
        <w:tc>
          <w:tcPr>
            <w:tcW w:w="645" w:type="pct"/>
            <w:hideMark/>
          </w:tcPr>
          <w:p w14:paraId="4940AD15" w14:textId="77777777" w:rsidR="007E140B" w:rsidRPr="007E140B" w:rsidRDefault="007E140B" w:rsidP="00825B9C">
            <w:pPr>
              <w:spacing w:before="0" w:beforeAutospacing="0"/>
              <w:jc w:val="left"/>
              <w:rPr>
                <w:rFonts w:eastAsia="Times New Roman" w:cs="Times New Roman"/>
                <w:color w:val="000000"/>
              </w:rPr>
            </w:pPr>
          </w:p>
        </w:tc>
        <w:tc>
          <w:tcPr>
            <w:tcW w:w="937" w:type="pct"/>
            <w:hideMark/>
          </w:tcPr>
          <w:p w14:paraId="513CDCBD"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76E2DEA8" w14:textId="77777777" w:rsidTr="002A324C">
        <w:trPr>
          <w:trHeight w:val="270"/>
          <w:tblHeader/>
        </w:trPr>
        <w:tc>
          <w:tcPr>
            <w:tcW w:w="2507" w:type="pct"/>
            <w:hideMark/>
          </w:tcPr>
          <w:p w14:paraId="71A0AEDC"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Company information</w:t>
            </w:r>
          </w:p>
        </w:tc>
        <w:tc>
          <w:tcPr>
            <w:tcW w:w="911" w:type="pct"/>
            <w:hideMark/>
          </w:tcPr>
          <w:p w14:paraId="3C611181"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For information</w:t>
            </w:r>
          </w:p>
        </w:tc>
        <w:tc>
          <w:tcPr>
            <w:tcW w:w="645" w:type="pct"/>
            <w:hideMark/>
          </w:tcPr>
          <w:p w14:paraId="72E944C5" w14:textId="77777777" w:rsidR="007E140B" w:rsidRPr="007E140B" w:rsidRDefault="007E140B" w:rsidP="00825B9C">
            <w:pPr>
              <w:spacing w:before="0" w:beforeAutospacing="0"/>
              <w:jc w:val="left"/>
              <w:rPr>
                <w:rFonts w:eastAsia="Times New Roman" w:cs="Times New Roman"/>
                <w:color w:val="000000"/>
              </w:rPr>
            </w:pPr>
          </w:p>
        </w:tc>
        <w:tc>
          <w:tcPr>
            <w:tcW w:w="937" w:type="pct"/>
            <w:hideMark/>
          </w:tcPr>
          <w:p w14:paraId="7A0041A2"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37D81E2A" w14:textId="77777777" w:rsidTr="002A324C">
        <w:trPr>
          <w:trHeight w:val="270"/>
          <w:tblHeader/>
        </w:trPr>
        <w:tc>
          <w:tcPr>
            <w:tcW w:w="2507" w:type="pct"/>
            <w:hideMark/>
          </w:tcPr>
          <w:p w14:paraId="7884C824"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Commercial information</w:t>
            </w:r>
          </w:p>
        </w:tc>
        <w:tc>
          <w:tcPr>
            <w:tcW w:w="911" w:type="pct"/>
            <w:hideMark/>
          </w:tcPr>
          <w:p w14:paraId="18FF09B0"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For information</w:t>
            </w:r>
          </w:p>
        </w:tc>
        <w:tc>
          <w:tcPr>
            <w:tcW w:w="645" w:type="pct"/>
            <w:hideMark/>
          </w:tcPr>
          <w:p w14:paraId="0B235B1D" w14:textId="77777777" w:rsidR="007E140B" w:rsidRPr="007E140B" w:rsidRDefault="007E140B" w:rsidP="00825B9C">
            <w:pPr>
              <w:spacing w:before="0" w:beforeAutospacing="0"/>
              <w:jc w:val="left"/>
              <w:rPr>
                <w:rFonts w:eastAsia="Times New Roman" w:cs="Times New Roman"/>
                <w:color w:val="000000"/>
              </w:rPr>
            </w:pPr>
          </w:p>
        </w:tc>
        <w:tc>
          <w:tcPr>
            <w:tcW w:w="937" w:type="pct"/>
            <w:hideMark/>
          </w:tcPr>
          <w:p w14:paraId="666B2786"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5799DF39" w14:textId="77777777" w:rsidTr="002A324C">
        <w:trPr>
          <w:trHeight w:val="270"/>
          <w:tblHeader/>
        </w:trPr>
        <w:tc>
          <w:tcPr>
            <w:tcW w:w="2507" w:type="pct"/>
            <w:hideMark/>
          </w:tcPr>
          <w:p w14:paraId="790A0CF8"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Financial standing</w:t>
            </w:r>
          </w:p>
        </w:tc>
        <w:tc>
          <w:tcPr>
            <w:tcW w:w="911" w:type="pct"/>
            <w:hideMark/>
          </w:tcPr>
          <w:p w14:paraId="11A06C86" w14:textId="4CA707C2" w:rsidR="007E140B" w:rsidRPr="007E140B" w:rsidRDefault="002A324C" w:rsidP="00825B9C">
            <w:pPr>
              <w:spacing w:before="0" w:beforeAutospacing="0"/>
              <w:jc w:val="left"/>
              <w:rPr>
                <w:rFonts w:eastAsia="Times New Roman" w:cs="Times New Roman"/>
                <w:color w:val="000000"/>
              </w:rPr>
            </w:pPr>
            <w:r>
              <w:rPr>
                <w:rFonts w:eastAsia="Times New Roman" w:cs="Times New Roman"/>
                <w:color w:val="000000"/>
              </w:rPr>
              <w:t>Scored</w:t>
            </w:r>
          </w:p>
        </w:tc>
        <w:tc>
          <w:tcPr>
            <w:tcW w:w="645" w:type="pct"/>
            <w:hideMark/>
          </w:tcPr>
          <w:p w14:paraId="52700FD8" w14:textId="4BA74867" w:rsidR="007E140B" w:rsidRPr="007E140B" w:rsidRDefault="002A324C" w:rsidP="00825B9C">
            <w:pPr>
              <w:spacing w:before="0" w:beforeAutospacing="0"/>
              <w:jc w:val="left"/>
              <w:rPr>
                <w:rFonts w:eastAsia="Times New Roman" w:cs="Times New Roman"/>
                <w:color w:val="000000"/>
              </w:rPr>
            </w:pPr>
            <w:r>
              <w:rPr>
                <w:rFonts w:eastAsia="Times New Roman" w:cs="Times New Roman"/>
                <w:color w:val="000000"/>
              </w:rPr>
              <w:t>50%</w:t>
            </w:r>
          </w:p>
        </w:tc>
        <w:tc>
          <w:tcPr>
            <w:tcW w:w="937" w:type="pct"/>
            <w:hideMark/>
          </w:tcPr>
          <w:p w14:paraId="301CB008"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67F63CB0" w14:textId="77777777" w:rsidTr="002A324C">
        <w:trPr>
          <w:trHeight w:val="300"/>
          <w:tblHeader/>
        </w:trPr>
        <w:tc>
          <w:tcPr>
            <w:tcW w:w="2507" w:type="pct"/>
            <w:hideMark/>
          </w:tcPr>
          <w:p w14:paraId="45157003" w14:textId="34AEE46C" w:rsidR="007E140B" w:rsidRPr="00660139" w:rsidRDefault="007E140B" w:rsidP="00660139">
            <w:pPr>
              <w:spacing w:before="0" w:beforeAutospacing="0"/>
              <w:jc w:val="left"/>
              <w:rPr>
                <w:rFonts w:eastAsia="Times New Roman" w:cs="Times New Roman"/>
                <w:color w:val="000000"/>
              </w:rPr>
            </w:pPr>
            <w:r w:rsidRPr="00660139">
              <w:rPr>
                <w:rFonts w:eastAsia="Times New Roman" w:cs="Times New Roman"/>
                <w:color w:val="000000"/>
              </w:rPr>
              <w:t>Operations and experience</w:t>
            </w:r>
          </w:p>
        </w:tc>
        <w:tc>
          <w:tcPr>
            <w:tcW w:w="911" w:type="pct"/>
            <w:hideMark/>
          </w:tcPr>
          <w:p w14:paraId="627708EA" w14:textId="0FCF8E4F"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Scored</w:t>
            </w:r>
          </w:p>
        </w:tc>
        <w:tc>
          <w:tcPr>
            <w:tcW w:w="645" w:type="pct"/>
            <w:hideMark/>
          </w:tcPr>
          <w:p w14:paraId="0B9DF372" w14:textId="196367AB" w:rsidR="007E140B" w:rsidRPr="007E140B" w:rsidRDefault="002A324C" w:rsidP="00825B9C">
            <w:pPr>
              <w:spacing w:before="0" w:beforeAutospacing="0"/>
              <w:jc w:val="left"/>
              <w:rPr>
                <w:rFonts w:eastAsia="Times New Roman" w:cs="Times New Roman"/>
                <w:color w:val="000000"/>
              </w:rPr>
            </w:pPr>
            <w:r>
              <w:rPr>
                <w:rFonts w:eastAsia="Times New Roman" w:cs="Times New Roman"/>
                <w:color w:val="000000"/>
              </w:rPr>
              <w:t>50</w:t>
            </w:r>
            <w:r w:rsidR="007E140B" w:rsidRPr="007E140B">
              <w:rPr>
                <w:rFonts w:eastAsia="Times New Roman" w:cs="Times New Roman"/>
                <w:color w:val="000000"/>
              </w:rPr>
              <w:t>%</w:t>
            </w:r>
          </w:p>
        </w:tc>
        <w:tc>
          <w:tcPr>
            <w:tcW w:w="937" w:type="pct"/>
            <w:hideMark/>
          </w:tcPr>
          <w:p w14:paraId="4591083F"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17A5F97C" w14:textId="77777777" w:rsidTr="002A324C">
        <w:trPr>
          <w:trHeight w:val="270"/>
          <w:tblHeader/>
        </w:trPr>
        <w:tc>
          <w:tcPr>
            <w:tcW w:w="2507" w:type="pct"/>
            <w:hideMark/>
          </w:tcPr>
          <w:p w14:paraId="6C832A0A"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Quality assurance</w:t>
            </w:r>
          </w:p>
        </w:tc>
        <w:tc>
          <w:tcPr>
            <w:tcW w:w="911" w:type="pct"/>
            <w:hideMark/>
          </w:tcPr>
          <w:p w14:paraId="7EF0B65E"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For information</w:t>
            </w:r>
          </w:p>
        </w:tc>
        <w:tc>
          <w:tcPr>
            <w:tcW w:w="645" w:type="pct"/>
            <w:hideMark/>
          </w:tcPr>
          <w:p w14:paraId="73913459" w14:textId="77777777" w:rsidR="007E140B" w:rsidRPr="007E140B" w:rsidRDefault="007E140B" w:rsidP="00825B9C">
            <w:pPr>
              <w:spacing w:before="0" w:beforeAutospacing="0"/>
              <w:jc w:val="left"/>
              <w:rPr>
                <w:rFonts w:eastAsia="Times New Roman" w:cs="Times New Roman"/>
                <w:color w:val="000000"/>
              </w:rPr>
            </w:pPr>
          </w:p>
        </w:tc>
        <w:tc>
          <w:tcPr>
            <w:tcW w:w="937" w:type="pct"/>
            <w:hideMark/>
          </w:tcPr>
          <w:p w14:paraId="24923272"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7E7C41EC" w14:textId="77777777" w:rsidTr="002A324C">
        <w:trPr>
          <w:trHeight w:val="270"/>
          <w:tblHeader/>
        </w:trPr>
        <w:tc>
          <w:tcPr>
            <w:tcW w:w="2507" w:type="pct"/>
            <w:hideMark/>
          </w:tcPr>
          <w:p w14:paraId="5560DB1E" w14:textId="77777777" w:rsidR="007E140B" w:rsidRPr="007E140B" w:rsidRDefault="007E140B" w:rsidP="00660139">
            <w:pPr>
              <w:spacing w:before="0" w:beforeAutospacing="0"/>
              <w:jc w:val="left"/>
              <w:rPr>
                <w:rFonts w:eastAsia="Times New Roman" w:cs="Times New Roman"/>
                <w:color w:val="000000"/>
              </w:rPr>
            </w:pPr>
            <w:r w:rsidRPr="007E140B">
              <w:rPr>
                <w:rFonts w:eastAsia="Times New Roman" w:cs="Times New Roman"/>
                <w:color w:val="000000"/>
              </w:rPr>
              <w:t>Environment</w:t>
            </w:r>
          </w:p>
        </w:tc>
        <w:tc>
          <w:tcPr>
            <w:tcW w:w="911" w:type="pct"/>
            <w:hideMark/>
          </w:tcPr>
          <w:p w14:paraId="7FC2FC44"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For information</w:t>
            </w:r>
          </w:p>
        </w:tc>
        <w:tc>
          <w:tcPr>
            <w:tcW w:w="645" w:type="pct"/>
            <w:hideMark/>
          </w:tcPr>
          <w:p w14:paraId="7654ABE5" w14:textId="77777777" w:rsidR="007E140B" w:rsidRPr="007E140B" w:rsidRDefault="007E140B" w:rsidP="00825B9C">
            <w:pPr>
              <w:spacing w:before="0" w:beforeAutospacing="0"/>
              <w:jc w:val="left"/>
              <w:rPr>
                <w:rFonts w:eastAsia="Times New Roman" w:cs="Times New Roman"/>
                <w:color w:val="000000"/>
              </w:rPr>
            </w:pPr>
          </w:p>
        </w:tc>
        <w:tc>
          <w:tcPr>
            <w:tcW w:w="937" w:type="pct"/>
            <w:hideMark/>
          </w:tcPr>
          <w:p w14:paraId="29535F50"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44BCA636" w14:textId="77777777" w:rsidTr="002A324C">
        <w:trPr>
          <w:trHeight w:val="270"/>
          <w:tblHeader/>
        </w:trPr>
        <w:tc>
          <w:tcPr>
            <w:tcW w:w="2507" w:type="pct"/>
            <w:hideMark/>
          </w:tcPr>
          <w:p w14:paraId="0EA44D52" w14:textId="77777777" w:rsidR="007E140B" w:rsidRPr="007E140B" w:rsidRDefault="007E140B" w:rsidP="007E140B">
            <w:pPr>
              <w:spacing w:before="0" w:beforeAutospacing="0"/>
              <w:jc w:val="right"/>
              <w:rPr>
                <w:rFonts w:eastAsia="Times New Roman" w:cs="Times New Roman"/>
                <w:b/>
                <w:bCs/>
                <w:color w:val="000000"/>
              </w:rPr>
            </w:pPr>
            <w:r w:rsidRPr="007E140B">
              <w:rPr>
                <w:rFonts w:eastAsia="Times New Roman" w:cs="Times New Roman"/>
                <w:b/>
                <w:bCs/>
                <w:color w:val="000000"/>
              </w:rPr>
              <w:t>Total Cultural fit</w:t>
            </w:r>
          </w:p>
        </w:tc>
        <w:tc>
          <w:tcPr>
            <w:tcW w:w="911" w:type="pct"/>
            <w:hideMark/>
          </w:tcPr>
          <w:p w14:paraId="50370C25" w14:textId="77777777" w:rsidR="007E140B" w:rsidRPr="007E140B" w:rsidRDefault="007E140B" w:rsidP="00825B9C">
            <w:pPr>
              <w:spacing w:before="0" w:beforeAutospacing="0"/>
              <w:jc w:val="left"/>
              <w:rPr>
                <w:rFonts w:eastAsia="Times New Roman" w:cs="Times New Roman"/>
                <w:color w:val="000000"/>
              </w:rPr>
            </w:pPr>
          </w:p>
        </w:tc>
        <w:tc>
          <w:tcPr>
            <w:tcW w:w="645" w:type="pct"/>
            <w:hideMark/>
          </w:tcPr>
          <w:p w14:paraId="6AD9BA9C"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100%</w:t>
            </w:r>
          </w:p>
        </w:tc>
        <w:tc>
          <w:tcPr>
            <w:tcW w:w="937" w:type="pct"/>
            <w:hideMark/>
          </w:tcPr>
          <w:p w14:paraId="3DD8E457" w14:textId="22870FAC" w:rsidR="007E140B" w:rsidRPr="007E140B" w:rsidRDefault="002A324C" w:rsidP="00825B9C">
            <w:pPr>
              <w:spacing w:before="0" w:beforeAutospacing="0"/>
              <w:jc w:val="left"/>
              <w:rPr>
                <w:rFonts w:eastAsia="Times New Roman" w:cs="Times New Roman"/>
                <w:b/>
                <w:bCs/>
                <w:color w:val="000000"/>
              </w:rPr>
            </w:pPr>
            <w:r>
              <w:rPr>
                <w:rFonts w:eastAsia="Times New Roman" w:cs="Times New Roman"/>
                <w:b/>
                <w:bCs/>
                <w:color w:val="000000"/>
              </w:rPr>
              <w:t>10</w:t>
            </w:r>
            <w:r w:rsidR="007E140B" w:rsidRPr="007E140B">
              <w:rPr>
                <w:rFonts w:eastAsia="Times New Roman" w:cs="Times New Roman"/>
                <w:b/>
                <w:bCs/>
                <w:color w:val="000000"/>
              </w:rPr>
              <w:t>%</w:t>
            </w:r>
          </w:p>
        </w:tc>
      </w:tr>
      <w:tr w:rsidR="007E140B" w:rsidRPr="007E140B" w14:paraId="2C656510" w14:textId="77777777" w:rsidTr="002A324C">
        <w:trPr>
          <w:trHeight w:val="120"/>
          <w:tblHeader/>
        </w:trPr>
        <w:tc>
          <w:tcPr>
            <w:tcW w:w="2507" w:type="pct"/>
            <w:hideMark/>
          </w:tcPr>
          <w:p w14:paraId="14413FD5" w14:textId="77777777" w:rsidR="007E140B" w:rsidRPr="007E140B" w:rsidRDefault="007E140B" w:rsidP="007E140B">
            <w:pPr>
              <w:spacing w:before="0" w:beforeAutospacing="0"/>
              <w:rPr>
                <w:rFonts w:eastAsia="Times New Roman" w:cs="Times New Roman"/>
                <w:color w:val="000000"/>
              </w:rPr>
            </w:pPr>
            <w:r w:rsidRPr="007E140B">
              <w:rPr>
                <w:rFonts w:eastAsia="Times New Roman" w:cs="Times New Roman"/>
                <w:color w:val="000000"/>
              </w:rPr>
              <w:t> </w:t>
            </w:r>
          </w:p>
        </w:tc>
        <w:tc>
          <w:tcPr>
            <w:tcW w:w="911" w:type="pct"/>
            <w:hideMark/>
          </w:tcPr>
          <w:p w14:paraId="263A9C88" w14:textId="77777777" w:rsidR="007E140B" w:rsidRPr="007E140B" w:rsidRDefault="007E140B" w:rsidP="00825B9C">
            <w:pPr>
              <w:spacing w:before="0" w:beforeAutospacing="0"/>
              <w:jc w:val="left"/>
              <w:rPr>
                <w:rFonts w:eastAsia="Times New Roman" w:cs="Times New Roman"/>
                <w:b/>
                <w:bCs/>
                <w:color w:val="000000"/>
              </w:rPr>
            </w:pPr>
          </w:p>
        </w:tc>
        <w:tc>
          <w:tcPr>
            <w:tcW w:w="645" w:type="pct"/>
            <w:hideMark/>
          </w:tcPr>
          <w:p w14:paraId="3193D231" w14:textId="77777777" w:rsidR="007E140B" w:rsidRPr="007E140B" w:rsidRDefault="007E140B" w:rsidP="00825B9C">
            <w:pPr>
              <w:spacing w:before="0" w:beforeAutospacing="0"/>
              <w:jc w:val="left"/>
              <w:rPr>
                <w:rFonts w:eastAsia="Times New Roman" w:cs="Times New Roman"/>
                <w:b/>
                <w:bCs/>
                <w:color w:val="000000"/>
              </w:rPr>
            </w:pPr>
          </w:p>
        </w:tc>
        <w:tc>
          <w:tcPr>
            <w:tcW w:w="937" w:type="pct"/>
            <w:hideMark/>
          </w:tcPr>
          <w:p w14:paraId="0EF371E7"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 </w:t>
            </w:r>
          </w:p>
        </w:tc>
      </w:tr>
      <w:tr w:rsidR="007E140B" w:rsidRPr="007E140B" w14:paraId="61B9C72E" w14:textId="77777777" w:rsidTr="002A324C">
        <w:trPr>
          <w:trHeight w:val="270"/>
          <w:tblHeader/>
        </w:trPr>
        <w:tc>
          <w:tcPr>
            <w:tcW w:w="2507" w:type="pct"/>
            <w:hideMark/>
          </w:tcPr>
          <w:p w14:paraId="48E2EEDA" w14:textId="77777777" w:rsidR="007E140B" w:rsidRPr="007E140B" w:rsidRDefault="007E140B" w:rsidP="007E140B">
            <w:pPr>
              <w:spacing w:before="0" w:beforeAutospacing="0"/>
              <w:rPr>
                <w:rFonts w:eastAsia="Times New Roman" w:cs="Times New Roman"/>
                <w:b/>
                <w:bCs/>
                <w:color w:val="000000"/>
                <w:u w:val="single"/>
              </w:rPr>
            </w:pPr>
            <w:r w:rsidRPr="007E140B">
              <w:rPr>
                <w:rFonts w:eastAsia="Times New Roman" w:cs="Times New Roman"/>
                <w:b/>
                <w:bCs/>
                <w:color w:val="000000"/>
                <w:u w:val="single"/>
              </w:rPr>
              <w:t>Price</w:t>
            </w:r>
          </w:p>
        </w:tc>
        <w:tc>
          <w:tcPr>
            <w:tcW w:w="911" w:type="pct"/>
            <w:hideMark/>
          </w:tcPr>
          <w:p w14:paraId="44F20B72" w14:textId="40EDF8B1" w:rsidR="007E140B" w:rsidRPr="007E140B" w:rsidRDefault="007E140B" w:rsidP="00825B9C">
            <w:pPr>
              <w:spacing w:before="0" w:beforeAutospacing="0"/>
              <w:jc w:val="left"/>
              <w:rPr>
                <w:rFonts w:eastAsia="Times New Roman" w:cs="Times New Roman"/>
                <w:color w:val="000000"/>
              </w:rPr>
            </w:pPr>
          </w:p>
        </w:tc>
        <w:tc>
          <w:tcPr>
            <w:tcW w:w="645" w:type="pct"/>
            <w:hideMark/>
          </w:tcPr>
          <w:p w14:paraId="14ADDD9F" w14:textId="77777777" w:rsidR="007E140B" w:rsidRPr="007E140B" w:rsidRDefault="007E140B" w:rsidP="00825B9C">
            <w:pPr>
              <w:spacing w:before="0" w:beforeAutospacing="0"/>
              <w:jc w:val="left"/>
              <w:rPr>
                <w:rFonts w:eastAsia="Times New Roman" w:cs="Times New Roman"/>
                <w:color w:val="000000"/>
              </w:rPr>
            </w:pPr>
          </w:p>
        </w:tc>
        <w:tc>
          <w:tcPr>
            <w:tcW w:w="937" w:type="pct"/>
            <w:hideMark/>
          </w:tcPr>
          <w:p w14:paraId="6D1BE1FE"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660139" w:rsidRPr="007E140B" w14:paraId="6EDBCCE4" w14:textId="77777777" w:rsidTr="002A324C">
        <w:trPr>
          <w:trHeight w:val="270"/>
          <w:tblHeader/>
        </w:trPr>
        <w:tc>
          <w:tcPr>
            <w:tcW w:w="2507" w:type="pct"/>
          </w:tcPr>
          <w:p w14:paraId="38D41466" w14:textId="519E58EC" w:rsidR="00660139" w:rsidRPr="00125E70" w:rsidRDefault="00660139" w:rsidP="00125E70">
            <w:pPr>
              <w:spacing w:before="0" w:beforeAutospacing="0"/>
              <w:jc w:val="left"/>
              <w:rPr>
                <w:rFonts w:eastAsia="Times New Roman" w:cs="Times New Roman"/>
                <w:color w:val="000000"/>
              </w:rPr>
            </w:pPr>
            <w:r w:rsidRPr="00125E70">
              <w:rPr>
                <w:rFonts w:eastAsia="Times New Roman" w:cs="Times New Roman"/>
                <w:color w:val="000000"/>
              </w:rPr>
              <w:t>Implementation cost</w:t>
            </w:r>
          </w:p>
        </w:tc>
        <w:tc>
          <w:tcPr>
            <w:tcW w:w="911" w:type="pct"/>
          </w:tcPr>
          <w:p w14:paraId="3B1F51C4" w14:textId="4EAF0A14" w:rsidR="00660139" w:rsidRPr="007E140B" w:rsidRDefault="00125E70" w:rsidP="00825B9C">
            <w:pPr>
              <w:spacing w:before="0" w:beforeAutospacing="0"/>
              <w:rPr>
                <w:rFonts w:eastAsia="Times New Roman" w:cs="Times New Roman"/>
                <w:color w:val="000000"/>
              </w:rPr>
            </w:pPr>
            <w:r w:rsidRPr="007E140B">
              <w:rPr>
                <w:rFonts w:eastAsia="Times New Roman" w:cs="Times New Roman"/>
                <w:color w:val="000000"/>
              </w:rPr>
              <w:t>Scored</w:t>
            </w:r>
          </w:p>
        </w:tc>
        <w:tc>
          <w:tcPr>
            <w:tcW w:w="645" w:type="pct"/>
          </w:tcPr>
          <w:p w14:paraId="3B909555" w14:textId="1166F2BB" w:rsidR="00660139" w:rsidRPr="00660139" w:rsidRDefault="00525842" w:rsidP="00825B9C">
            <w:pPr>
              <w:spacing w:before="0" w:beforeAutospacing="0"/>
              <w:rPr>
                <w:rFonts w:eastAsia="Times New Roman" w:cs="Times New Roman"/>
                <w:bCs/>
                <w:color w:val="000000"/>
              </w:rPr>
            </w:pPr>
            <w:r>
              <w:rPr>
                <w:rFonts w:eastAsia="Times New Roman" w:cs="Times New Roman"/>
                <w:bCs/>
                <w:color w:val="000000"/>
              </w:rPr>
              <w:t>25</w:t>
            </w:r>
            <w:r w:rsidR="00660139" w:rsidRPr="00660139">
              <w:rPr>
                <w:rFonts w:eastAsia="Times New Roman" w:cs="Times New Roman"/>
                <w:bCs/>
                <w:color w:val="000000"/>
              </w:rPr>
              <w:t>%</w:t>
            </w:r>
          </w:p>
        </w:tc>
        <w:tc>
          <w:tcPr>
            <w:tcW w:w="937" w:type="pct"/>
          </w:tcPr>
          <w:p w14:paraId="34BDC282" w14:textId="77777777" w:rsidR="00660139" w:rsidRDefault="00660139" w:rsidP="00825B9C">
            <w:pPr>
              <w:spacing w:before="0" w:beforeAutospacing="0"/>
              <w:rPr>
                <w:rFonts w:eastAsia="Times New Roman" w:cs="Times New Roman"/>
                <w:b/>
                <w:bCs/>
                <w:color w:val="000000"/>
              </w:rPr>
            </w:pPr>
          </w:p>
        </w:tc>
      </w:tr>
      <w:tr w:rsidR="00660139" w:rsidRPr="007E140B" w14:paraId="21F67977" w14:textId="77777777" w:rsidTr="002A324C">
        <w:trPr>
          <w:trHeight w:val="270"/>
          <w:tblHeader/>
        </w:trPr>
        <w:tc>
          <w:tcPr>
            <w:tcW w:w="2507" w:type="pct"/>
          </w:tcPr>
          <w:p w14:paraId="7234A09E" w14:textId="4AEA8BBE" w:rsidR="00660139" w:rsidRPr="00125E70" w:rsidRDefault="00660139" w:rsidP="00125E70">
            <w:pPr>
              <w:spacing w:before="0" w:beforeAutospacing="0"/>
              <w:jc w:val="left"/>
              <w:rPr>
                <w:rFonts w:eastAsia="Times New Roman" w:cs="Times New Roman"/>
                <w:color w:val="000000"/>
              </w:rPr>
            </w:pPr>
            <w:r w:rsidRPr="00125E70">
              <w:rPr>
                <w:rFonts w:eastAsia="Times New Roman" w:cs="Times New Roman"/>
                <w:color w:val="000000"/>
              </w:rPr>
              <w:t>Annual revenue cost</w:t>
            </w:r>
          </w:p>
        </w:tc>
        <w:tc>
          <w:tcPr>
            <w:tcW w:w="911" w:type="pct"/>
          </w:tcPr>
          <w:p w14:paraId="6802C1C3" w14:textId="5BCEEFB6" w:rsidR="00660139" w:rsidRPr="007E140B" w:rsidRDefault="00125E70" w:rsidP="00825B9C">
            <w:pPr>
              <w:spacing w:before="0" w:beforeAutospacing="0"/>
              <w:rPr>
                <w:rFonts w:eastAsia="Times New Roman" w:cs="Times New Roman"/>
                <w:color w:val="000000"/>
              </w:rPr>
            </w:pPr>
            <w:r w:rsidRPr="007E140B">
              <w:rPr>
                <w:rFonts w:eastAsia="Times New Roman" w:cs="Times New Roman"/>
                <w:color w:val="000000"/>
              </w:rPr>
              <w:t>Scored</w:t>
            </w:r>
          </w:p>
        </w:tc>
        <w:tc>
          <w:tcPr>
            <w:tcW w:w="645" w:type="pct"/>
          </w:tcPr>
          <w:p w14:paraId="4CD03320" w14:textId="4F485448" w:rsidR="00660139" w:rsidRPr="00660139" w:rsidRDefault="00525842" w:rsidP="00825B9C">
            <w:pPr>
              <w:spacing w:before="0" w:beforeAutospacing="0"/>
              <w:rPr>
                <w:rFonts w:eastAsia="Times New Roman" w:cs="Times New Roman"/>
                <w:bCs/>
                <w:color w:val="000000"/>
              </w:rPr>
            </w:pPr>
            <w:r>
              <w:rPr>
                <w:rFonts w:eastAsia="Times New Roman" w:cs="Times New Roman"/>
                <w:bCs/>
                <w:color w:val="000000"/>
              </w:rPr>
              <w:t>7</w:t>
            </w:r>
            <w:r w:rsidR="00660139" w:rsidRPr="00660139">
              <w:rPr>
                <w:rFonts w:eastAsia="Times New Roman" w:cs="Times New Roman"/>
                <w:bCs/>
                <w:color w:val="000000"/>
              </w:rPr>
              <w:t>5%</w:t>
            </w:r>
          </w:p>
        </w:tc>
        <w:tc>
          <w:tcPr>
            <w:tcW w:w="937" w:type="pct"/>
          </w:tcPr>
          <w:p w14:paraId="6A4631EE" w14:textId="77777777" w:rsidR="00660139" w:rsidRPr="007E140B" w:rsidRDefault="00660139" w:rsidP="00825B9C">
            <w:pPr>
              <w:spacing w:before="0" w:beforeAutospacing="0"/>
              <w:rPr>
                <w:rFonts w:eastAsia="Times New Roman" w:cs="Times New Roman"/>
                <w:b/>
                <w:bCs/>
                <w:color w:val="000000"/>
              </w:rPr>
            </w:pPr>
          </w:p>
        </w:tc>
      </w:tr>
      <w:tr w:rsidR="007E140B" w:rsidRPr="007E140B" w14:paraId="3143AA2E" w14:textId="77777777" w:rsidTr="002A324C">
        <w:trPr>
          <w:trHeight w:val="270"/>
          <w:tblHeader/>
        </w:trPr>
        <w:tc>
          <w:tcPr>
            <w:tcW w:w="2507" w:type="pct"/>
            <w:hideMark/>
          </w:tcPr>
          <w:p w14:paraId="2F1B1DEF" w14:textId="77777777" w:rsidR="007E140B" w:rsidRPr="007E140B" w:rsidRDefault="007E140B" w:rsidP="007E140B">
            <w:pPr>
              <w:spacing w:before="0" w:beforeAutospacing="0"/>
              <w:jc w:val="right"/>
              <w:rPr>
                <w:rFonts w:eastAsia="Times New Roman" w:cs="Times New Roman"/>
                <w:b/>
                <w:bCs/>
                <w:color w:val="000000"/>
              </w:rPr>
            </w:pPr>
            <w:r w:rsidRPr="007E140B">
              <w:rPr>
                <w:rFonts w:eastAsia="Times New Roman" w:cs="Times New Roman"/>
                <w:b/>
                <w:bCs/>
                <w:color w:val="000000"/>
              </w:rPr>
              <w:t>Total Price</w:t>
            </w:r>
          </w:p>
        </w:tc>
        <w:tc>
          <w:tcPr>
            <w:tcW w:w="911" w:type="pct"/>
            <w:hideMark/>
          </w:tcPr>
          <w:p w14:paraId="3E5814B8" w14:textId="77777777" w:rsidR="007E140B" w:rsidRPr="007E140B" w:rsidRDefault="007E140B" w:rsidP="00825B9C">
            <w:pPr>
              <w:spacing w:before="0" w:beforeAutospacing="0"/>
              <w:jc w:val="left"/>
              <w:rPr>
                <w:rFonts w:eastAsia="Times New Roman" w:cs="Times New Roman"/>
                <w:color w:val="000000"/>
              </w:rPr>
            </w:pPr>
          </w:p>
        </w:tc>
        <w:tc>
          <w:tcPr>
            <w:tcW w:w="645" w:type="pct"/>
            <w:hideMark/>
          </w:tcPr>
          <w:p w14:paraId="541FA7D7"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100%</w:t>
            </w:r>
          </w:p>
        </w:tc>
        <w:tc>
          <w:tcPr>
            <w:tcW w:w="937" w:type="pct"/>
            <w:hideMark/>
          </w:tcPr>
          <w:p w14:paraId="5D76CA81"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20%</w:t>
            </w:r>
          </w:p>
        </w:tc>
      </w:tr>
      <w:tr w:rsidR="007E140B" w:rsidRPr="007E140B" w14:paraId="4D55F7D6" w14:textId="77777777" w:rsidTr="002A324C">
        <w:trPr>
          <w:trHeight w:val="180"/>
          <w:tblHeader/>
        </w:trPr>
        <w:tc>
          <w:tcPr>
            <w:tcW w:w="2507" w:type="pct"/>
            <w:hideMark/>
          </w:tcPr>
          <w:p w14:paraId="0BE46F18" w14:textId="77777777" w:rsidR="007E140B" w:rsidRPr="007E140B" w:rsidRDefault="007E140B" w:rsidP="007E140B">
            <w:pPr>
              <w:spacing w:before="0" w:beforeAutospacing="0"/>
              <w:rPr>
                <w:rFonts w:eastAsia="Times New Roman" w:cs="Times New Roman"/>
                <w:b/>
                <w:bCs/>
                <w:color w:val="000000"/>
              </w:rPr>
            </w:pPr>
            <w:r w:rsidRPr="007E140B">
              <w:rPr>
                <w:rFonts w:eastAsia="Times New Roman" w:cs="Times New Roman"/>
                <w:b/>
                <w:bCs/>
                <w:color w:val="000000"/>
              </w:rPr>
              <w:t> </w:t>
            </w:r>
          </w:p>
        </w:tc>
        <w:tc>
          <w:tcPr>
            <w:tcW w:w="911" w:type="pct"/>
            <w:hideMark/>
          </w:tcPr>
          <w:p w14:paraId="5586B107" w14:textId="77777777" w:rsidR="007E140B" w:rsidRPr="007E140B" w:rsidRDefault="007E140B" w:rsidP="00825B9C">
            <w:pPr>
              <w:spacing w:before="0" w:beforeAutospacing="0"/>
              <w:jc w:val="left"/>
              <w:rPr>
                <w:rFonts w:eastAsia="Times New Roman" w:cs="Times New Roman"/>
                <w:color w:val="000000"/>
              </w:rPr>
            </w:pPr>
          </w:p>
        </w:tc>
        <w:tc>
          <w:tcPr>
            <w:tcW w:w="645" w:type="pct"/>
            <w:hideMark/>
          </w:tcPr>
          <w:p w14:paraId="2B42340F" w14:textId="77777777" w:rsidR="007E140B" w:rsidRPr="007E140B" w:rsidRDefault="007E140B" w:rsidP="00825B9C">
            <w:pPr>
              <w:spacing w:before="0" w:beforeAutospacing="0"/>
              <w:jc w:val="left"/>
              <w:rPr>
                <w:rFonts w:eastAsia="Times New Roman" w:cs="Times New Roman"/>
                <w:color w:val="000000"/>
              </w:rPr>
            </w:pPr>
          </w:p>
        </w:tc>
        <w:tc>
          <w:tcPr>
            <w:tcW w:w="937" w:type="pct"/>
            <w:hideMark/>
          </w:tcPr>
          <w:p w14:paraId="25D3E71D"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5AC6B6C0" w14:textId="77777777" w:rsidTr="002A324C">
        <w:trPr>
          <w:trHeight w:val="270"/>
          <w:tblHeader/>
        </w:trPr>
        <w:tc>
          <w:tcPr>
            <w:tcW w:w="2507" w:type="pct"/>
            <w:hideMark/>
          </w:tcPr>
          <w:p w14:paraId="76119E56" w14:textId="77777777" w:rsidR="007E140B" w:rsidRPr="007E140B" w:rsidRDefault="007E140B" w:rsidP="007E140B">
            <w:pPr>
              <w:spacing w:before="0" w:beforeAutospacing="0"/>
              <w:rPr>
                <w:rFonts w:eastAsia="Times New Roman" w:cs="Times New Roman"/>
                <w:color w:val="000000"/>
              </w:rPr>
            </w:pPr>
            <w:r w:rsidRPr="007E140B">
              <w:rPr>
                <w:rFonts w:eastAsia="Times New Roman" w:cs="Times New Roman"/>
                <w:color w:val="000000"/>
              </w:rPr>
              <w:t xml:space="preserve">Declaration and acceptance </w:t>
            </w:r>
          </w:p>
        </w:tc>
        <w:tc>
          <w:tcPr>
            <w:tcW w:w="911" w:type="pct"/>
            <w:hideMark/>
          </w:tcPr>
          <w:p w14:paraId="1CF44207"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Pass/fail</w:t>
            </w:r>
          </w:p>
        </w:tc>
        <w:tc>
          <w:tcPr>
            <w:tcW w:w="645" w:type="pct"/>
            <w:hideMark/>
          </w:tcPr>
          <w:p w14:paraId="6195D8E3" w14:textId="77777777" w:rsidR="007E140B" w:rsidRPr="007E140B" w:rsidRDefault="007E140B" w:rsidP="00825B9C">
            <w:pPr>
              <w:spacing w:before="0" w:beforeAutospacing="0"/>
              <w:jc w:val="left"/>
              <w:rPr>
                <w:rFonts w:eastAsia="Times New Roman" w:cs="Times New Roman"/>
                <w:color w:val="000000"/>
              </w:rPr>
            </w:pPr>
          </w:p>
        </w:tc>
        <w:tc>
          <w:tcPr>
            <w:tcW w:w="937" w:type="pct"/>
            <w:hideMark/>
          </w:tcPr>
          <w:p w14:paraId="4CAE6E35"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2C6006E1" w14:textId="77777777" w:rsidTr="002A324C">
        <w:trPr>
          <w:trHeight w:val="120"/>
          <w:tblHeader/>
        </w:trPr>
        <w:tc>
          <w:tcPr>
            <w:tcW w:w="2507" w:type="pct"/>
            <w:hideMark/>
          </w:tcPr>
          <w:p w14:paraId="145DD93E" w14:textId="77777777" w:rsidR="007E140B" w:rsidRPr="007E140B" w:rsidRDefault="007E140B" w:rsidP="007E140B">
            <w:pPr>
              <w:spacing w:before="0" w:beforeAutospacing="0"/>
              <w:rPr>
                <w:rFonts w:eastAsia="Times New Roman" w:cs="Times New Roman"/>
                <w:color w:val="000000"/>
              </w:rPr>
            </w:pPr>
            <w:r w:rsidRPr="007E140B">
              <w:rPr>
                <w:rFonts w:eastAsia="Times New Roman" w:cs="Times New Roman"/>
                <w:color w:val="000000"/>
              </w:rPr>
              <w:t> </w:t>
            </w:r>
          </w:p>
        </w:tc>
        <w:tc>
          <w:tcPr>
            <w:tcW w:w="911" w:type="pct"/>
            <w:hideMark/>
          </w:tcPr>
          <w:p w14:paraId="6F63CBCE" w14:textId="77777777" w:rsidR="007E140B" w:rsidRPr="007E140B" w:rsidRDefault="007E140B" w:rsidP="00825B9C">
            <w:pPr>
              <w:spacing w:before="0" w:beforeAutospacing="0"/>
              <w:jc w:val="left"/>
              <w:rPr>
                <w:rFonts w:eastAsia="Times New Roman" w:cs="Times New Roman"/>
                <w:color w:val="000000"/>
              </w:rPr>
            </w:pPr>
          </w:p>
        </w:tc>
        <w:tc>
          <w:tcPr>
            <w:tcW w:w="645" w:type="pct"/>
            <w:hideMark/>
          </w:tcPr>
          <w:p w14:paraId="628E8516" w14:textId="77777777" w:rsidR="007E140B" w:rsidRPr="007E140B" w:rsidRDefault="007E140B" w:rsidP="00825B9C">
            <w:pPr>
              <w:spacing w:before="0" w:beforeAutospacing="0"/>
              <w:jc w:val="left"/>
              <w:rPr>
                <w:rFonts w:eastAsia="Times New Roman" w:cs="Times New Roman"/>
                <w:color w:val="000000"/>
              </w:rPr>
            </w:pPr>
          </w:p>
        </w:tc>
        <w:tc>
          <w:tcPr>
            <w:tcW w:w="937" w:type="pct"/>
            <w:hideMark/>
          </w:tcPr>
          <w:p w14:paraId="10948286" w14:textId="77777777" w:rsidR="007E140B" w:rsidRPr="007E140B" w:rsidRDefault="007E140B" w:rsidP="00825B9C">
            <w:pPr>
              <w:spacing w:before="0" w:beforeAutospacing="0"/>
              <w:jc w:val="left"/>
              <w:rPr>
                <w:rFonts w:eastAsia="Times New Roman" w:cs="Times New Roman"/>
                <w:color w:val="000000"/>
              </w:rPr>
            </w:pPr>
            <w:r w:rsidRPr="007E140B">
              <w:rPr>
                <w:rFonts w:eastAsia="Times New Roman" w:cs="Times New Roman"/>
                <w:color w:val="000000"/>
              </w:rPr>
              <w:t> </w:t>
            </w:r>
          </w:p>
        </w:tc>
      </w:tr>
      <w:tr w:rsidR="007E140B" w:rsidRPr="007E140B" w14:paraId="642DCB24" w14:textId="77777777" w:rsidTr="002A324C">
        <w:trPr>
          <w:trHeight w:val="285"/>
          <w:tblHeader/>
        </w:trPr>
        <w:tc>
          <w:tcPr>
            <w:tcW w:w="2507" w:type="pct"/>
            <w:hideMark/>
          </w:tcPr>
          <w:p w14:paraId="7AF4A20D" w14:textId="77777777" w:rsidR="007E140B" w:rsidRPr="007E140B" w:rsidRDefault="007E140B" w:rsidP="007E140B">
            <w:pPr>
              <w:spacing w:before="0" w:beforeAutospacing="0"/>
              <w:rPr>
                <w:rFonts w:eastAsia="Times New Roman" w:cs="Times New Roman"/>
                <w:b/>
                <w:bCs/>
                <w:color w:val="000000"/>
              </w:rPr>
            </w:pPr>
            <w:r w:rsidRPr="007E140B">
              <w:rPr>
                <w:rFonts w:eastAsia="Times New Roman" w:cs="Times New Roman"/>
                <w:b/>
                <w:bCs/>
                <w:color w:val="000000"/>
              </w:rPr>
              <w:t>Total</w:t>
            </w:r>
          </w:p>
        </w:tc>
        <w:tc>
          <w:tcPr>
            <w:tcW w:w="911" w:type="pct"/>
            <w:hideMark/>
          </w:tcPr>
          <w:p w14:paraId="15F9D565"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 </w:t>
            </w:r>
          </w:p>
        </w:tc>
        <w:tc>
          <w:tcPr>
            <w:tcW w:w="645" w:type="pct"/>
            <w:hideMark/>
          </w:tcPr>
          <w:p w14:paraId="2C7C4328"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 </w:t>
            </w:r>
          </w:p>
        </w:tc>
        <w:tc>
          <w:tcPr>
            <w:tcW w:w="937" w:type="pct"/>
            <w:hideMark/>
          </w:tcPr>
          <w:p w14:paraId="3629299A" w14:textId="77777777" w:rsidR="007E140B" w:rsidRPr="007E140B" w:rsidRDefault="007E140B" w:rsidP="00825B9C">
            <w:pPr>
              <w:spacing w:before="0" w:beforeAutospacing="0"/>
              <w:jc w:val="left"/>
              <w:rPr>
                <w:rFonts w:eastAsia="Times New Roman" w:cs="Times New Roman"/>
                <w:b/>
                <w:bCs/>
                <w:color w:val="000000"/>
              </w:rPr>
            </w:pPr>
            <w:r w:rsidRPr="007E140B">
              <w:rPr>
                <w:rFonts w:eastAsia="Times New Roman" w:cs="Times New Roman"/>
                <w:b/>
                <w:bCs/>
                <w:color w:val="000000"/>
              </w:rPr>
              <w:t>100%</w:t>
            </w:r>
          </w:p>
        </w:tc>
      </w:tr>
    </w:tbl>
    <w:p w14:paraId="3F234542" w14:textId="10935B9D" w:rsidR="00091A29" w:rsidRPr="00091A29" w:rsidRDefault="00091A29" w:rsidP="00825B9C">
      <w:pPr>
        <w:pStyle w:val="ListParagraph"/>
        <w:tabs>
          <w:tab w:val="left" w:pos="851"/>
        </w:tabs>
        <w:ind w:left="360"/>
        <w:rPr>
          <w:rFonts w:cs="Calibri"/>
        </w:rPr>
      </w:pPr>
    </w:p>
    <w:p w14:paraId="7D6BD665" w14:textId="2D2127D6" w:rsidR="00091A29" w:rsidRPr="00284408" w:rsidRDefault="00091A29" w:rsidP="00F0442D">
      <w:pPr>
        <w:pStyle w:val="ListParagraph"/>
        <w:numPr>
          <w:ilvl w:val="1"/>
          <w:numId w:val="17"/>
        </w:numPr>
        <w:tabs>
          <w:tab w:val="left" w:pos="851"/>
        </w:tabs>
        <w:rPr>
          <w:rFonts w:cs="Calibri"/>
        </w:rPr>
      </w:pPr>
      <w:r w:rsidRPr="00284408">
        <w:rPr>
          <w:rFonts w:cs="Calibri"/>
        </w:rPr>
        <w:t xml:space="preserve">For those Respondents that are compliant with the Pass/fail </w:t>
      </w:r>
      <w:r w:rsidR="00C960FF">
        <w:rPr>
          <w:rFonts w:cs="Calibri"/>
        </w:rPr>
        <w:t>items (</w:t>
      </w:r>
      <w:r w:rsidRPr="00284408">
        <w:rPr>
          <w:rFonts w:cs="Calibri"/>
        </w:rPr>
        <w:t>sections</w:t>
      </w:r>
      <w:r w:rsidR="00C960FF">
        <w:rPr>
          <w:rFonts w:cs="Calibri"/>
        </w:rPr>
        <w:t xml:space="preserve"> or requirements)</w:t>
      </w:r>
      <w:r w:rsidRPr="00284408">
        <w:rPr>
          <w:rFonts w:cs="Calibri"/>
        </w:rPr>
        <w:t xml:space="preserve">, an evaluation will be then made of </w:t>
      </w:r>
      <w:r w:rsidRPr="00E81A48">
        <w:rPr>
          <w:rFonts w:cs="Calibri"/>
        </w:rPr>
        <w:t xml:space="preserve">each response </w:t>
      </w:r>
      <w:r w:rsidR="00E106B2" w:rsidRPr="00825B9C">
        <w:rPr>
          <w:rFonts w:cs="Calibri"/>
        </w:rPr>
        <w:t>that is S</w:t>
      </w:r>
      <w:r w:rsidR="00C960FF" w:rsidRPr="00E81A48">
        <w:rPr>
          <w:rFonts w:cs="Calibri"/>
        </w:rPr>
        <w:t>cored</w:t>
      </w:r>
      <w:r w:rsidRPr="00284408">
        <w:rPr>
          <w:rFonts w:cs="Calibri"/>
        </w:rPr>
        <w:t xml:space="preserve">. A rating scale of 0-3 (as shown below) will be used for evaluating each response. Where the response does not address a requirement at all, this may result in the </w:t>
      </w:r>
      <w:r w:rsidR="00E54817">
        <w:rPr>
          <w:rFonts w:cs="Calibri"/>
        </w:rPr>
        <w:t xml:space="preserve">proposal </w:t>
      </w:r>
      <w:r w:rsidRPr="00284408">
        <w:rPr>
          <w:rFonts w:cs="Calibri"/>
        </w:rPr>
        <w:t>being invalidated.</w:t>
      </w:r>
      <w:r w:rsidRPr="00284408">
        <w:rPr>
          <w:rFonts w:cs="Calibri"/>
        </w:rPr>
        <w:br/>
      </w:r>
    </w:p>
    <w:tbl>
      <w:tblPr>
        <w:tblW w:w="5000" w:type="pct"/>
        <w:tblCellMar>
          <w:left w:w="0" w:type="dxa"/>
          <w:right w:w="0" w:type="dxa"/>
        </w:tblCellMar>
        <w:tblLook w:val="00A0" w:firstRow="1" w:lastRow="0" w:firstColumn="1" w:lastColumn="0" w:noHBand="0" w:noVBand="0"/>
      </w:tblPr>
      <w:tblGrid>
        <w:gridCol w:w="2570"/>
        <w:gridCol w:w="841"/>
        <w:gridCol w:w="5834"/>
      </w:tblGrid>
      <w:tr w:rsidR="00091A29" w:rsidRPr="00737048" w14:paraId="5E2E83BB" w14:textId="77777777" w:rsidTr="00825B9C">
        <w:trPr>
          <w:trHeight w:val="70"/>
          <w:tblHeader/>
        </w:trPr>
        <w:tc>
          <w:tcPr>
            <w:tcW w:w="1390" w:type="pct"/>
            <w:tcBorders>
              <w:top w:val="single" w:sz="8" w:space="0" w:color="auto"/>
              <w:left w:val="single" w:sz="8" w:space="0" w:color="auto"/>
              <w:bottom w:val="single" w:sz="8" w:space="0" w:color="auto"/>
              <w:right w:val="single" w:sz="8" w:space="0" w:color="auto"/>
            </w:tcBorders>
            <w:shd w:val="clear" w:color="000000" w:fill="FFFFFF" w:themeFill="background1"/>
            <w:tcMar>
              <w:top w:w="0" w:type="dxa"/>
              <w:left w:w="108" w:type="dxa"/>
              <w:bottom w:w="0" w:type="dxa"/>
              <w:right w:w="108" w:type="dxa"/>
            </w:tcMar>
            <w:vAlign w:val="center"/>
          </w:tcPr>
          <w:p w14:paraId="2D0CCFD0" w14:textId="77777777" w:rsidR="00091A29" w:rsidRPr="00737048" w:rsidRDefault="00091A29" w:rsidP="000E12D2">
            <w:pPr>
              <w:spacing w:after="100" w:afterAutospacing="1"/>
              <w:rPr>
                <w:rFonts w:cs="Calibri"/>
                <w:b/>
                <w:szCs w:val="20"/>
                <w:lang w:eastAsia="en-US"/>
              </w:rPr>
            </w:pPr>
            <w:r w:rsidRPr="00737048">
              <w:rPr>
                <w:rFonts w:cs="Calibri"/>
                <w:b/>
                <w:szCs w:val="20"/>
                <w:lang w:eastAsia="en-US"/>
              </w:rPr>
              <w:t>Grade label</w:t>
            </w:r>
          </w:p>
        </w:tc>
        <w:tc>
          <w:tcPr>
            <w:tcW w:w="455" w:type="pct"/>
            <w:tcBorders>
              <w:top w:val="single" w:sz="8" w:space="0" w:color="auto"/>
              <w:left w:val="nil"/>
              <w:bottom w:val="single" w:sz="8" w:space="0" w:color="auto"/>
              <w:right w:val="single" w:sz="8" w:space="0" w:color="auto"/>
            </w:tcBorders>
            <w:shd w:val="clear" w:color="000000" w:fill="FFFFFF" w:themeFill="background1"/>
            <w:tcMar>
              <w:top w:w="0" w:type="dxa"/>
              <w:left w:w="108" w:type="dxa"/>
              <w:bottom w:w="0" w:type="dxa"/>
              <w:right w:w="108" w:type="dxa"/>
            </w:tcMar>
            <w:vAlign w:val="center"/>
          </w:tcPr>
          <w:p w14:paraId="5F8D206C" w14:textId="77777777" w:rsidR="00091A29" w:rsidRPr="00737048" w:rsidRDefault="00091A29" w:rsidP="000E12D2">
            <w:pPr>
              <w:spacing w:after="100" w:afterAutospacing="1"/>
              <w:rPr>
                <w:rFonts w:cs="Calibri"/>
                <w:b/>
                <w:szCs w:val="20"/>
                <w:lang w:eastAsia="en-US"/>
              </w:rPr>
            </w:pPr>
            <w:r w:rsidRPr="00737048">
              <w:rPr>
                <w:rFonts w:cs="Calibri"/>
                <w:b/>
                <w:szCs w:val="20"/>
                <w:lang w:eastAsia="en-US"/>
              </w:rPr>
              <w:t>Grade</w:t>
            </w:r>
          </w:p>
        </w:tc>
        <w:tc>
          <w:tcPr>
            <w:tcW w:w="3155" w:type="pct"/>
            <w:tcBorders>
              <w:top w:val="single" w:sz="8" w:space="0" w:color="auto"/>
              <w:left w:val="nil"/>
              <w:bottom w:val="single" w:sz="8" w:space="0" w:color="auto"/>
              <w:right w:val="single" w:sz="8" w:space="0" w:color="auto"/>
            </w:tcBorders>
            <w:shd w:val="clear" w:color="000000" w:fill="FFFFFF" w:themeFill="background1"/>
            <w:tcMar>
              <w:top w:w="0" w:type="dxa"/>
              <w:left w:w="108" w:type="dxa"/>
              <w:bottom w:w="0" w:type="dxa"/>
              <w:right w:w="108" w:type="dxa"/>
            </w:tcMar>
            <w:vAlign w:val="center"/>
          </w:tcPr>
          <w:p w14:paraId="4421C279" w14:textId="77777777" w:rsidR="00091A29" w:rsidRPr="00737048" w:rsidRDefault="00091A29" w:rsidP="000E12D2">
            <w:pPr>
              <w:spacing w:after="100" w:afterAutospacing="1"/>
              <w:rPr>
                <w:rFonts w:cs="Calibri"/>
                <w:b/>
                <w:szCs w:val="20"/>
                <w:lang w:eastAsia="en-US"/>
              </w:rPr>
            </w:pPr>
            <w:r w:rsidRPr="00737048">
              <w:rPr>
                <w:rFonts w:cs="Calibri"/>
                <w:b/>
                <w:szCs w:val="20"/>
                <w:lang w:eastAsia="en-US"/>
              </w:rPr>
              <w:t>Definition of grade</w:t>
            </w:r>
          </w:p>
        </w:tc>
      </w:tr>
      <w:tr w:rsidR="00091A29" w:rsidRPr="00737048" w14:paraId="460408E1" w14:textId="77777777" w:rsidTr="000E12D2">
        <w:trPr>
          <w:trHeight w:val="569"/>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808CBA" w14:textId="77777777" w:rsidR="00091A29" w:rsidRPr="00737048" w:rsidRDefault="00091A29" w:rsidP="000E12D2">
            <w:pPr>
              <w:spacing w:after="100" w:afterAutospacing="1"/>
              <w:rPr>
                <w:rFonts w:cs="Calibri"/>
                <w:szCs w:val="20"/>
                <w:lang w:eastAsia="en-US"/>
              </w:rPr>
            </w:pPr>
            <w:r w:rsidRPr="00737048">
              <w:rPr>
                <w:rFonts w:cs="Calibri"/>
                <w:szCs w:val="20"/>
                <w:lang w:eastAsia="en-US"/>
              </w:rPr>
              <w:t>Not met or no evidence (fail)</w:t>
            </w:r>
          </w:p>
        </w:tc>
        <w:tc>
          <w:tcPr>
            <w:tcW w:w="455" w:type="pct"/>
            <w:tcBorders>
              <w:top w:val="nil"/>
              <w:left w:val="nil"/>
              <w:bottom w:val="single" w:sz="8" w:space="0" w:color="auto"/>
              <w:right w:val="single" w:sz="8" w:space="0" w:color="auto"/>
            </w:tcBorders>
            <w:tcMar>
              <w:top w:w="0" w:type="dxa"/>
              <w:left w:w="108" w:type="dxa"/>
              <w:bottom w:w="0" w:type="dxa"/>
              <w:right w:w="108" w:type="dxa"/>
            </w:tcMar>
          </w:tcPr>
          <w:p w14:paraId="13A395B6" w14:textId="77777777" w:rsidR="00091A29" w:rsidRPr="00737048" w:rsidRDefault="00091A29" w:rsidP="000E12D2">
            <w:pPr>
              <w:spacing w:after="100" w:afterAutospacing="1"/>
              <w:rPr>
                <w:rFonts w:cs="Calibri"/>
                <w:szCs w:val="20"/>
                <w:lang w:eastAsia="en-US"/>
              </w:rPr>
            </w:pPr>
            <w:r w:rsidRPr="00737048">
              <w:rPr>
                <w:rFonts w:cs="Calibri"/>
                <w:szCs w:val="20"/>
                <w:lang w:eastAsia="en-US"/>
              </w:rPr>
              <w:t>0</w:t>
            </w:r>
          </w:p>
        </w:tc>
        <w:tc>
          <w:tcPr>
            <w:tcW w:w="3155" w:type="pct"/>
            <w:tcBorders>
              <w:top w:val="nil"/>
              <w:left w:val="nil"/>
              <w:bottom w:val="single" w:sz="8" w:space="0" w:color="auto"/>
              <w:right w:val="single" w:sz="8" w:space="0" w:color="auto"/>
            </w:tcBorders>
            <w:tcMar>
              <w:top w:w="0" w:type="dxa"/>
              <w:left w:w="108" w:type="dxa"/>
              <w:bottom w:w="0" w:type="dxa"/>
              <w:right w:w="108" w:type="dxa"/>
            </w:tcMar>
          </w:tcPr>
          <w:p w14:paraId="05B32E4E" w14:textId="77777777" w:rsidR="00091A29" w:rsidRPr="00737048" w:rsidRDefault="00091A29" w:rsidP="000E12D2">
            <w:pPr>
              <w:spacing w:after="100" w:afterAutospacing="1"/>
              <w:rPr>
                <w:rFonts w:cs="Calibri"/>
                <w:szCs w:val="20"/>
                <w:lang w:eastAsia="en-US"/>
              </w:rPr>
            </w:pPr>
            <w:r w:rsidRPr="00737048">
              <w:rPr>
                <w:rFonts w:cs="Calibri"/>
                <w:szCs w:val="20"/>
                <w:lang w:eastAsia="en-US"/>
              </w:rPr>
              <w:t xml:space="preserve">The response has been omitted, or the proposal evidences inadequate (or insufficient) delivery of the </w:t>
            </w:r>
            <w:r w:rsidRPr="00737048">
              <w:rPr>
                <w:rFonts w:cs="Calibri"/>
                <w:szCs w:val="20"/>
                <w:lang w:eastAsia="en-US"/>
              </w:rPr>
              <w:lastRenderedPageBreak/>
              <w:t>requirement.</w:t>
            </w:r>
          </w:p>
        </w:tc>
      </w:tr>
      <w:tr w:rsidR="00091A29" w:rsidRPr="00737048" w14:paraId="3811F01E" w14:textId="77777777" w:rsidTr="000E12D2">
        <w:trPr>
          <w:trHeight w:val="861"/>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D56F77" w14:textId="77777777" w:rsidR="00091A29" w:rsidRPr="00737048" w:rsidRDefault="00091A29" w:rsidP="000E12D2">
            <w:pPr>
              <w:spacing w:after="100" w:afterAutospacing="1"/>
              <w:rPr>
                <w:rFonts w:cs="Calibri"/>
                <w:szCs w:val="20"/>
                <w:lang w:eastAsia="en-US"/>
              </w:rPr>
            </w:pPr>
            <w:r w:rsidRPr="00737048">
              <w:rPr>
                <w:rFonts w:cs="Arial"/>
                <w:color w:val="0B0C0C"/>
                <w:szCs w:val="20"/>
                <w:shd w:val="clear" w:color="auto" w:fill="FFFFFF"/>
              </w:rPr>
              <w:lastRenderedPageBreak/>
              <w:t>Partially met</w:t>
            </w:r>
            <w:r w:rsidRPr="00737048" w:rsidDel="004950E2">
              <w:rPr>
                <w:rFonts w:cs="Calibri"/>
                <w:szCs w:val="20"/>
                <w:lang w:eastAsia="en-US"/>
              </w:rPr>
              <w:t xml:space="preserve"> </w:t>
            </w:r>
            <w:r w:rsidRPr="00737048">
              <w:rPr>
                <w:rFonts w:cs="Calibri"/>
                <w:szCs w:val="20"/>
                <w:lang w:eastAsia="en-US"/>
              </w:rPr>
              <w:t>(pass)</w:t>
            </w:r>
          </w:p>
        </w:tc>
        <w:tc>
          <w:tcPr>
            <w:tcW w:w="455" w:type="pct"/>
            <w:tcBorders>
              <w:top w:val="nil"/>
              <w:left w:val="nil"/>
              <w:bottom w:val="single" w:sz="8" w:space="0" w:color="auto"/>
              <w:right w:val="single" w:sz="8" w:space="0" w:color="auto"/>
            </w:tcBorders>
            <w:tcMar>
              <w:top w:w="0" w:type="dxa"/>
              <w:left w:w="108" w:type="dxa"/>
              <w:bottom w:w="0" w:type="dxa"/>
              <w:right w:w="108" w:type="dxa"/>
            </w:tcMar>
          </w:tcPr>
          <w:p w14:paraId="4E21E5E5" w14:textId="77777777" w:rsidR="00091A29" w:rsidRPr="00737048" w:rsidRDefault="00091A29" w:rsidP="000E12D2">
            <w:pPr>
              <w:spacing w:after="100" w:afterAutospacing="1"/>
              <w:rPr>
                <w:rFonts w:cs="Calibri"/>
                <w:szCs w:val="20"/>
                <w:lang w:eastAsia="en-US"/>
              </w:rPr>
            </w:pPr>
            <w:r w:rsidRPr="00737048">
              <w:rPr>
                <w:rFonts w:cs="Calibri"/>
                <w:szCs w:val="20"/>
                <w:lang w:eastAsia="en-US"/>
              </w:rPr>
              <w:t>1</w:t>
            </w:r>
          </w:p>
        </w:tc>
        <w:tc>
          <w:tcPr>
            <w:tcW w:w="3155" w:type="pct"/>
            <w:tcBorders>
              <w:top w:val="nil"/>
              <w:left w:val="nil"/>
              <w:bottom w:val="single" w:sz="8" w:space="0" w:color="auto"/>
              <w:right w:val="single" w:sz="8" w:space="0" w:color="auto"/>
            </w:tcBorders>
            <w:tcMar>
              <w:top w:w="0" w:type="dxa"/>
              <w:left w:w="108" w:type="dxa"/>
              <w:bottom w:w="0" w:type="dxa"/>
              <w:right w:w="108" w:type="dxa"/>
            </w:tcMar>
          </w:tcPr>
          <w:p w14:paraId="057D6ED7" w14:textId="6C01F742" w:rsidR="00091A29" w:rsidRPr="00737048" w:rsidRDefault="00091A29" w:rsidP="0018538D">
            <w:pPr>
              <w:spacing w:after="100" w:afterAutospacing="1"/>
              <w:rPr>
                <w:rFonts w:cs="Calibri"/>
                <w:szCs w:val="20"/>
                <w:lang w:eastAsia="en-US"/>
              </w:rPr>
            </w:pPr>
            <w:r w:rsidRPr="00737048">
              <w:rPr>
                <w:rFonts w:cs="Calibri"/>
                <w:szCs w:val="20"/>
                <w:lang w:eastAsia="en-US"/>
              </w:rPr>
              <w:t>The proposal has merit, although there is weakness (or inconsistency) as to the full satisfaction of the requirement.</w:t>
            </w:r>
          </w:p>
        </w:tc>
      </w:tr>
      <w:tr w:rsidR="00091A29" w:rsidRPr="00737048" w14:paraId="13B3A1EE" w14:textId="77777777" w:rsidTr="000E12D2">
        <w:trPr>
          <w:trHeight w:val="650"/>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3589B7" w14:textId="77777777" w:rsidR="00091A29" w:rsidRPr="00737048" w:rsidRDefault="00091A29" w:rsidP="000E12D2">
            <w:pPr>
              <w:spacing w:after="100" w:afterAutospacing="1"/>
              <w:rPr>
                <w:rFonts w:cs="Calibri"/>
                <w:szCs w:val="20"/>
                <w:lang w:eastAsia="en-US"/>
              </w:rPr>
            </w:pPr>
            <w:r w:rsidRPr="00737048">
              <w:rPr>
                <w:rFonts w:cs="Calibri"/>
                <w:szCs w:val="20"/>
                <w:lang w:eastAsia="en-US"/>
              </w:rPr>
              <w:t>Met (pass)</w:t>
            </w:r>
          </w:p>
        </w:tc>
        <w:tc>
          <w:tcPr>
            <w:tcW w:w="455" w:type="pct"/>
            <w:tcBorders>
              <w:top w:val="nil"/>
              <w:left w:val="nil"/>
              <w:bottom w:val="single" w:sz="8" w:space="0" w:color="auto"/>
              <w:right w:val="single" w:sz="8" w:space="0" w:color="auto"/>
            </w:tcBorders>
            <w:tcMar>
              <w:top w:w="0" w:type="dxa"/>
              <w:left w:w="108" w:type="dxa"/>
              <w:bottom w:w="0" w:type="dxa"/>
              <w:right w:w="108" w:type="dxa"/>
            </w:tcMar>
          </w:tcPr>
          <w:p w14:paraId="57F0EAA6" w14:textId="77777777" w:rsidR="00091A29" w:rsidRPr="00737048" w:rsidRDefault="00091A29" w:rsidP="000E12D2">
            <w:pPr>
              <w:spacing w:after="100" w:afterAutospacing="1"/>
              <w:rPr>
                <w:rFonts w:cs="Calibri"/>
                <w:szCs w:val="20"/>
                <w:lang w:eastAsia="en-US"/>
              </w:rPr>
            </w:pPr>
            <w:r w:rsidRPr="00737048">
              <w:rPr>
                <w:rFonts w:cs="Calibri"/>
                <w:szCs w:val="20"/>
                <w:lang w:eastAsia="en-US"/>
              </w:rPr>
              <w:t>2</w:t>
            </w:r>
          </w:p>
        </w:tc>
        <w:tc>
          <w:tcPr>
            <w:tcW w:w="3155" w:type="pct"/>
            <w:tcBorders>
              <w:top w:val="nil"/>
              <w:left w:val="nil"/>
              <w:bottom w:val="single" w:sz="8" w:space="0" w:color="auto"/>
              <w:right w:val="single" w:sz="8" w:space="0" w:color="auto"/>
            </w:tcBorders>
            <w:tcMar>
              <w:top w:w="0" w:type="dxa"/>
              <w:left w:w="108" w:type="dxa"/>
              <w:bottom w:w="0" w:type="dxa"/>
              <w:right w:w="108" w:type="dxa"/>
            </w:tcMar>
          </w:tcPr>
          <w:p w14:paraId="5066D2D9" w14:textId="227799DC" w:rsidR="00091A29" w:rsidRPr="00737048" w:rsidRDefault="00091A29" w:rsidP="0018538D">
            <w:pPr>
              <w:spacing w:after="100" w:afterAutospacing="1"/>
              <w:rPr>
                <w:rFonts w:cs="Calibri"/>
                <w:szCs w:val="20"/>
                <w:lang w:eastAsia="en-US"/>
              </w:rPr>
            </w:pPr>
            <w:r w:rsidRPr="00737048">
              <w:rPr>
                <w:rFonts w:cs="Calibri"/>
                <w:szCs w:val="20"/>
                <w:lang w:eastAsia="en-US"/>
              </w:rPr>
              <w:t>The proposal has a suitable level of detail to assure that a satisfactory delivery of the requirement is likely.</w:t>
            </w:r>
          </w:p>
        </w:tc>
      </w:tr>
      <w:tr w:rsidR="00091A29" w:rsidRPr="00737048" w14:paraId="35D55FC8" w14:textId="77777777" w:rsidTr="000E12D2">
        <w:trPr>
          <w:trHeight w:val="861"/>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D57EBCB" w14:textId="77777777" w:rsidR="00091A29" w:rsidRPr="00737048" w:rsidRDefault="00091A29" w:rsidP="000E12D2">
            <w:pPr>
              <w:spacing w:after="100" w:afterAutospacing="1"/>
              <w:rPr>
                <w:rFonts w:cs="Calibri"/>
                <w:szCs w:val="20"/>
                <w:lang w:eastAsia="en-US"/>
              </w:rPr>
            </w:pPr>
            <w:r w:rsidRPr="00737048">
              <w:rPr>
                <w:rFonts w:cs="Calibri"/>
                <w:szCs w:val="20"/>
                <w:lang w:eastAsia="en-US"/>
              </w:rPr>
              <w:t>Exceeded (pass)</w:t>
            </w:r>
          </w:p>
        </w:tc>
        <w:tc>
          <w:tcPr>
            <w:tcW w:w="455" w:type="pct"/>
            <w:tcBorders>
              <w:top w:val="nil"/>
              <w:left w:val="nil"/>
              <w:bottom w:val="single" w:sz="8" w:space="0" w:color="auto"/>
              <w:right w:val="single" w:sz="8" w:space="0" w:color="auto"/>
            </w:tcBorders>
            <w:tcMar>
              <w:top w:w="0" w:type="dxa"/>
              <w:left w:w="108" w:type="dxa"/>
              <w:bottom w:w="0" w:type="dxa"/>
              <w:right w:w="108" w:type="dxa"/>
            </w:tcMar>
          </w:tcPr>
          <w:p w14:paraId="60FDBDC2" w14:textId="77777777" w:rsidR="00091A29" w:rsidRPr="00737048" w:rsidRDefault="00091A29" w:rsidP="000E12D2">
            <w:pPr>
              <w:spacing w:after="100" w:afterAutospacing="1"/>
              <w:rPr>
                <w:rFonts w:cs="Calibri"/>
                <w:szCs w:val="20"/>
                <w:lang w:eastAsia="en-US"/>
              </w:rPr>
            </w:pPr>
            <w:r w:rsidRPr="00737048">
              <w:rPr>
                <w:rFonts w:cs="Calibri"/>
                <w:szCs w:val="20"/>
                <w:lang w:eastAsia="en-US"/>
              </w:rPr>
              <w:t>3</w:t>
            </w:r>
          </w:p>
        </w:tc>
        <w:tc>
          <w:tcPr>
            <w:tcW w:w="3155" w:type="pct"/>
            <w:tcBorders>
              <w:top w:val="nil"/>
              <w:left w:val="nil"/>
              <w:bottom w:val="single" w:sz="8" w:space="0" w:color="auto"/>
              <w:right w:val="single" w:sz="8" w:space="0" w:color="auto"/>
            </w:tcBorders>
            <w:tcMar>
              <w:top w:w="0" w:type="dxa"/>
              <w:left w:w="108" w:type="dxa"/>
              <w:bottom w:w="0" w:type="dxa"/>
              <w:right w:w="108" w:type="dxa"/>
            </w:tcMar>
          </w:tcPr>
          <w:p w14:paraId="0165B4CA" w14:textId="61566290" w:rsidR="00091A29" w:rsidRPr="00737048" w:rsidRDefault="00091A29" w:rsidP="0018538D">
            <w:pPr>
              <w:spacing w:after="100" w:afterAutospacing="1"/>
              <w:rPr>
                <w:rFonts w:cs="Calibri"/>
                <w:szCs w:val="20"/>
                <w:lang w:eastAsia="en-US"/>
              </w:rPr>
            </w:pPr>
            <w:r w:rsidRPr="00737048">
              <w:rPr>
                <w:rFonts w:cs="Calibri"/>
                <w:szCs w:val="20"/>
                <w:lang w:eastAsia="en-US"/>
              </w:rPr>
              <w:t xml:space="preserve">The proposal has evidenced significant levels of understanding that assures there will be desirable value-add within the </w:t>
            </w:r>
            <w:r w:rsidR="0018538D">
              <w:rPr>
                <w:rFonts w:cs="Calibri"/>
                <w:szCs w:val="20"/>
                <w:lang w:eastAsia="en-US"/>
              </w:rPr>
              <w:t xml:space="preserve">proposal </w:t>
            </w:r>
            <w:r w:rsidRPr="00737048">
              <w:rPr>
                <w:rFonts w:cs="Calibri"/>
                <w:b/>
                <w:bCs/>
                <w:szCs w:val="20"/>
                <w:lang w:eastAsia="en-US"/>
              </w:rPr>
              <w:t>or</w:t>
            </w:r>
            <w:r w:rsidRPr="00737048">
              <w:rPr>
                <w:rFonts w:cs="Calibri"/>
                <w:szCs w:val="20"/>
                <w:lang w:eastAsia="en-US"/>
              </w:rPr>
              <w:t xml:space="preserve"> superior and desirable (time or quality) delivery outcomes.  </w:t>
            </w:r>
          </w:p>
        </w:tc>
      </w:tr>
    </w:tbl>
    <w:p w14:paraId="11CE6C13" w14:textId="14B73F54" w:rsidR="00E106B2" w:rsidRDefault="00E106B2" w:rsidP="00F0442D">
      <w:pPr>
        <w:pStyle w:val="ListParagraph"/>
        <w:numPr>
          <w:ilvl w:val="1"/>
          <w:numId w:val="17"/>
        </w:numPr>
      </w:pPr>
      <w:r>
        <w:t>For the Functional requirements (</w:t>
      </w:r>
      <w:r w:rsidR="004A252B" w:rsidRPr="00D55B63">
        <w:rPr>
          <w:rFonts w:cs="Calibri"/>
          <w:b/>
        </w:rPr>
        <w:t>Document B –</w:t>
      </w:r>
      <w:r w:rsidR="004A252B">
        <w:rPr>
          <w:rFonts w:cs="Calibri"/>
          <w:b/>
        </w:rPr>
        <w:t xml:space="preserve"> R</w:t>
      </w:r>
      <w:r w:rsidR="004A252B" w:rsidRPr="00D55B63">
        <w:rPr>
          <w:rFonts w:cs="Calibri"/>
          <w:b/>
        </w:rPr>
        <w:t>equirements</w:t>
      </w:r>
      <w:r>
        <w:t xml:space="preserve">), </w:t>
      </w:r>
      <w:r w:rsidRPr="00AF4CE2">
        <w:t xml:space="preserve">Prospective Suppliers are </w:t>
      </w:r>
      <w:r>
        <w:t xml:space="preserve">additionally </w:t>
      </w:r>
      <w:r w:rsidRPr="00AF4CE2">
        <w:t xml:space="preserve">required to </w:t>
      </w:r>
      <w:r>
        <w:t>indicate the proposed a</w:t>
      </w:r>
      <w:r w:rsidRPr="00AF4CE2">
        <w:t>pproach to system implementation</w:t>
      </w:r>
      <w:r>
        <w:t>. This will either be based on an existing product, extending an existing product or a new build. In either case, explain how each requirement should be coded as below. This is not scored but explains the proposed approach.</w:t>
      </w:r>
    </w:p>
    <w:p w14:paraId="3714C8AE" w14:textId="77777777" w:rsidR="00E106B2" w:rsidRDefault="00E106B2" w:rsidP="00E106B2">
      <w:pPr>
        <w:pStyle w:val="ListParagraph"/>
      </w:pPr>
    </w:p>
    <w:tbl>
      <w:tblPr>
        <w:tblW w:w="931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52"/>
        <w:gridCol w:w="6760"/>
      </w:tblGrid>
      <w:tr w:rsidR="00E106B2" w:rsidRPr="004832DF" w14:paraId="67452E4E" w14:textId="77777777" w:rsidTr="00825B9C">
        <w:trPr>
          <w:trHeight w:val="300"/>
        </w:trPr>
        <w:tc>
          <w:tcPr>
            <w:tcW w:w="2552" w:type="dxa"/>
            <w:shd w:val="clear" w:color="auto" w:fill="auto"/>
            <w:noWrap/>
            <w:hideMark/>
          </w:tcPr>
          <w:p w14:paraId="33638265" w14:textId="21743B40" w:rsidR="00E106B2" w:rsidRPr="004832DF" w:rsidRDefault="00E106B2" w:rsidP="00825B9C">
            <w:pPr>
              <w:rPr>
                <w:b/>
              </w:rPr>
            </w:pPr>
            <w:r w:rsidRPr="004832DF">
              <w:rPr>
                <w:b/>
              </w:rPr>
              <w:t xml:space="preserve">Implementation </w:t>
            </w:r>
            <w:r w:rsidR="004A252B">
              <w:rPr>
                <w:b/>
              </w:rPr>
              <w:t>t</w:t>
            </w:r>
            <w:r w:rsidRPr="004832DF">
              <w:rPr>
                <w:b/>
              </w:rPr>
              <w:t>ype</w:t>
            </w:r>
          </w:p>
        </w:tc>
        <w:tc>
          <w:tcPr>
            <w:tcW w:w="6760" w:type="dxa"/>
            <w:shd w:val="clear" w:color="auto" w:fill="auto"/>
            <w:noWrap/>
            <w:hideMark/>
          </w:tcPr>
          <w:p w14:paraId="0B8E259A" w14:textId="77777777" w:rsidR="00E106B2" w:rsidRPr="004832DF" w:rsidRDefault="00E106B2" w:rsidP="00981882">
            <w:pPr>
              <w:rPr>
                <w:b/>
              </w:rPr>
            </w:pPr>
            <w:r w:rsidRPr="004832DF">
              <w:rPr>
                <w:b/>
              </w:rPr>
              <w:t>Explanation</w:t>
            </w:r>
          </w:p>
        </w:tc>
      </w:tr>
      <w:tr w:rsidR="00E106B2" w:rsidRPr="00AF4CE2" w14:paraId="42616A56" w14:textId="77777777" w:rsidTr="00825B9C">
        <w:trPr>
          <w:trHeight w:val="300"/>
        </w:trPr>
        <w:tc>
          <w:tcPr>
            <w:tcW w:w="2552" w:type="dxa"/>
            <w:shd w:val="clear" w:color="auto" w:fill="auto"/>
            <w:noWrap/>
            <w:hideMark/>
          </w:tcPr>
          <w:p w14:paraId="640E4A5D" w14:textId="77777777" w:rsidR="00E106B2" w:rsidRPr="00AF4CE2" w:rsidRDefault="00E106B2" w:rsidP="00981882">
            <w:bookmarkStart w:id="41" w:name="RANGE!C2:C6"/>
            <w:r w:rsidRPr="00AF4CE2">
              <w:t>Coding</w:t>
            </w:r>
            <w:bookmarkEnd w:id="41"/>
          </w:p>
        </w:tc>
        <w:tc>
          <w:tcPr>
            <w:tcW w:w="6760" w:type="dxa"/>
            <w:shd w:val="clear" w:color="auto" w:fill="auto"/>
            <w:noWrap/>
            <w:hideMark/>
          </w:tcPr>
          <w:p w14:paraId="1347BE6F" w14:textId="77777777" w:rsidR="00E106B2" w:rsidRPr="00AF4CE2" w:rsidRDefault="00E106B2" w:rsidP="00981882">
            <w:r w:rsidRPr="00AF4CE2">
              <w:t>Feature will require developer coding</w:t>
            </w:r>
          </w:p>
        </w:tc>
      </w:tr>
      <w:tr w:rsidR="00E106B2" w:rsidRPr="00AF4CE2" w14:paraId="7797F5F0" w14:textId="77777777" w:rsidTr="00825B9C">
        <w:trPr>
          <w:trHeight w:val="300"/>
        </w:trPr>
        <w:tc>
          <w:tcPr>
            <w:tcW w:w="2552" w:type="dxa"/>
            <w:shd w:val="clear" w:color="auto" w:fill="auto"/>
            <w:noWrap/>
            <w:hideMark/>
          </w:tcPr>
          <w:p w14:paraId="2E39400F" w14:textId="77777777" w:rsidR="00E106B2" w:rsidRPr="00AF4CE2" w:rsidRDefault="00E106B2" w:rsidP="00981882">
            <w:r w:rsidRPr="00AF4CE2">
              <w:t xml:space="preserve">Configuration </w:t>
            </w:r>
          </w:p>
        </w:tc>
        <w:tc>
          <w:tcPr>
            <w:tcW w:w="6760" w:type="dxa"/>
            <w:shd w:val="clear" w:color="auto" w:fill="auto"/>
            <w:noWrap/>
            <w:hideMark/>
          </w:tcPr>
          <w:p w14:paraId="655B389E" w14:textId="77777777" w:rsidR="00E106B2" w:rsidRPr="00AF4CE2" w:rsidRDefault="00E106B2" w:rsidP="00981882">
            <w:r w:rsidRPr="00AF4CE2">
              <w:t>Feature will require non-code configuration</w:t>
            </w:r>
          </w:p>
        </w:tc>
      </w:tr>
      <w:tr w:rsidR="00E106B2" w:rsidRPr="00AF4CE2" w14:paraId="15290D1A" w14:textId="77777777" w:rsidTr="00825B9C">
        <w:trPr>
          <w:trHeight w:val="300"/>
        </w:trPr>
        <w:tc>
          <w:tcPr>
            <w:tcW w:w="2552" w:type="dxa"/>
            <w:shd w:val="clear" w:color="auto" w:fill="auto"/>
            <w:noWrap/>
            <w:hideMark/>
          </w:tcPr>
          <w:p w14:paraId="1BC2F1A6" w14:textId="77777777" w:rsidR="00E106B2" w:rsidRPr="00AF4CE2" w:rsidRDefault="00E106B2" w:rsidP="00981882">
            <w:r w:rsidRPr="00AF4CE2">
              <w:t>Existing feature</w:t>
            </w:r>
          </w:p>
        </w:tc>
        <w:tc>
          <w:tcPr>
            <w:tcW w:w="6760" w:type="dxa"/>
            <w:shd w:val="clear" w:color="auto" w:fill="auto"/>
            <w:noWrap/>
            <w:hideMark/>
          </w:tcPr>
          <w:p w14:paraId="20BD31B7" w14:textId="77777777" w:rsidR="00E106B2" w:rsidRPr="00AF4CE2" w:rsidRDefault="00E106B2" w:rsidP="00981882">
            <w:r w:rsidRPr="00AF4CE2">
              <w:t>Feature already exists and exactly matches requirement</w:t>
            </w:r>
          </w:p>
        </w:tc>
      </w:tr>
      <w:tr w:rsidR="00E106B2" w:rsidRPr="00AF4CE2" w14:paraId="09EAAB60" w14:textId="77777777" w:rsidTr="00825B9C">
        <w:trPr>
          <w:trHeight w:val="300"/>
        </w:trPr>
        <w:tc>
          <w:tcPr>
            <w:tcW w:w="2552" w:type="dxa"/>
            <w:shd w:val="clear" w:color="auto" w:fill="auto"/>
            <w:noWrap/>
            <w:hideMark/>
          </w:tcPr>
          <w:p w14:paraId="62E86D31" w14:textId="77777777" w:rsidR="00E106B2" w:rsidRPr="00AF4CE2" w:rsidRDefault="00E106B2" w:rsidP="00981882">
            <w:r w:rsidRPr="00AF4CE2">
              <w:t>Third party</w:t>
            </w:r>
          </w:p>
        </w:tc>
        <w:tc>
          <w:tcPr>
            <w:tcW w:w="6760" w:type="dxa"/>
            <w:shd w:val="clear" w:color="auto" w:fill="auto"/>
            <w:noWrap/>
            <w:hideMark/>
          </w:tcPr>
          <w:p w14:paraId="09B1ED56" w14:textId="77777777" w:rsidR="00E106B2" w:rsidRPr="00AF4CE2" w:rsidRDefault="00E106B2" w:rsidP="00981882">
            <w:r w:rsidRPr="00AF4CE2">
              <w:t>Feature is or will be achieved through a third party product</w:t>
            </w:r>
          </w:p>
        </w:tc>
      </w:tr>
      <w:tr w:rsidR="00E106B2" w:rsidRPr="00AF4CE2" w14:paraId="16683E70" w14:textId="77777777" w:rsidTr="00825B9C">
        <w:trPr>
          <w:trHeight w:val="300"/>
        </w:trPr>
        <w:tc>
          <w:tcPr>
            <w:tcW w:w="2552" w:type="dxa"/>
            <w:shd w:val="clear" w:color="auto" w:fill="auto"/>
            <w:noWrap/>
            <w:hideMark/>
          </w:tcPr>
          <w:p w14:paraId="0ABD3F05" w14:textId="77777777" w:rsidR="00E106B2" w:rsidRPr="00AF4CE2" w:rsidRDefault="00E106B2" w:rsidP="00981882">
            <w:r w:rsidRPr="00AF4CE2">
              <w:t>Unable to provide</w:t>
            </w:r>
          </w:p>
        </w:tc>
        <w:tc>
          <w:tcPr>
            <w:tcW w:w="6760" w:type="dxa"/>
            <w:shd w:val="clear" w:color="auto" w:fill="auto"/>
            <w:noWrap/>
            <w:hideMark/>
          </w:tcPr>
          <w:p w14:paraId="19275EB0" w14:textId="77777777" w:rsidR="00E106B2" w:rsidRPr="00AF4CE2" w:rsidRDefault="00E106B2" w:rsidP="00981882">
            <w:r w:rsidRPr="00AF4CE2">
              <w:t>Feature is not currently offered and will not be offered</w:t>
            </w:r>
          </w:p>
        </w:tc>
      </w:tr>
    </w:tbl>
    <w:p w14:paraId="1E67226F" w14:textId="69E78C3B" w:rsidR="00284408" w:rsidRDefault="00091A29" w:rsidP="00F0442D">
      <w:pPr>
        <w:pStyle w:val="ListParagraph"/>
        <w:numPr>
          <w:ilvl w:val="1"/>
          <w:numId w:val="17"/>
        </w:numPr>
      </w:pPr>
      <w:r>
        <w:t>Prospective Suppliers</w:t>
      </w:r>
      <w:r w:rsidRPr="00B42112">
        <w:t xml:space="preserve"> are </w:t>
      </w:r>
      <w:r w:rsidR="0062611C">
        <w:t xml:space="preserve">also </w:t>
      </w:r>
      <w:r w:rsidRPr="00B42112">
        <w:t xml:space="preserve">required to complete a number of </w:t>
      </w:r>
      <w:r w:rsidR="00E106B2">
        <w:t xml:space="preserve">additional </w:t>
      </w:r>
      <w:r w:rsidRPr="00B42112">
        <w:t xml:space="preserve">‘For Information’ questions as part of the response. </w:t>
      </w:r>
      <w:r w:rsidR="008B55F8">
        <w:t>We have kept this to a minimum and w</w:t>
      </w:r>
      <w:r w:rsidRPr="00B42112">
        <w:t xml:space="preserve">hilst these questions are not scored, they allow </w:t>
      </w:r>
      <w:r>
        <w:t xml:space="preserve">RCoA </w:t>
      </w:r>
      <w:r w:rsidRPr="00B42112">
        <w:t xml:space="preserve">to gather information about the </w:t>
      </w:r>
      <w:r>
        <w:t>Prospective Supplier</w:t>
      </w:r>
      <w:r w:rsidRPr="00B42112">
        <w:t>.</w:t>
      </w:r>
      <w:r w:rsidR="00284408">
        <w:t xml:space="preserve"> </w:t>
      </w:r>
      <w:r w:rsidR="00284408" w:rsidRPr="00B42112">
        <w:t xml:space="preserve">Any </w:t>
      </w:r>
      <w:r w:rsidR="00284408">
        <w:t>Prospective Supplier</w:t>
      </w:r>
      <w:r w:rsidR="00284408" w:rsidRPr="00B42112">
        <w:t xml:space="preserve"> may be excluded from the process at any stage if any of those representations are found to be untrue, misleading or are materially inaccurate.</w:t>
      </w:r>
      <w:r w:rsidR="00284408">
        <w:t xml:space="preserve"> </w:t>
      </w:r>
      <w:r w:rsidR="00284408">
        <w:br/>
      </w:r>
    </w:p>
    <w:p w14:paraId="4021DC85" w14:textId="72FBA8C5" w:rsidR="00AF4CE2" w:rsidRDefault="00091A29" w:rsidP="00F0442D">
      <w:pPr>
        <w:pStyle w:val="ListParagraph"/>
        <w:numPr>
          <w:ilvl w:val="1"/>
          <w:numId w:val="17"/>
        </w:numPr>
      </w:pPr>
      <w:r>
        <w:t>Prospective Suppliers</w:t>
      </w:r>
      <w:r w:rsidRPr="00B42112">
        <w:t xml:space="preserve"> are required to complete a number of ‘Pass/fail’ questions as part of their response. These questions ensure that </w:t>
      </w:r>
      <w:r>
        <w:t>RCoA</w:t>
      </w:r>
      <w:r w:rsidRPr="00B42112">
        <w:t xml:space="preserve">’s minimum requirements are met by </w:t>
      </w:r>
      <w:r>
        <w:t>Prospective Suppliers</w:t>
      </w:r>
      <w:r w:rsidRPr="00B42112">
        <w:t xml:space="preserve">. Any response deemed a fail on these questions </w:t>
      </w:r>
      <w:r w:rsidR="00284408">
        <w:t xml:space="preserve">may </w:t>
      </w:r>
      <w:r w:rsidRPr="00B42112">
        <w:t>result in the supplier’s response not being evaluated further.</w:t>
      </w:r>
      <w:r w:rsidR="0062611C">
        <w:t xml:space="preserve"> </w:t>
      </w:r>
    </w:p>
    <w:p w14:paraId="346AE296" w14:textId="77777777" w:rsidR="0062611C" w:rsidRDefault="0062611C" w:rsidP="00D55B63">
      <w:pPr>
        <w:pStyle w:val="ListParagraph"/>
        <w:ind w:left="792"/>
      </w:pPr>
    </w:p>
    <w:p w14:paraId="728DBC0B" w14:textId="5997C4ED" w:rsidR="0086797E" w:rsidRDefault="0062611C" w:rsidP="003421BD">
      <w:pPr>
        <w:pStyle w:val="ListParagraph"/>
        <w:numPr>
          <w:ilvl w:val="1"/>
          <w:numId w:val="17"/>
        </w:numPr>
        <w:ind w:left="851" w:hanging="491"/>
      </w:pPr>
      <w:r w:rsidRPr="0062611C">
        <w:t xml:space="preserve">The general requirements are listed in </w:t>
      </w:r>
      <w:r w:rsidRPr="00D55B63">
        <w:rPr>
          <w:b/>
        </w:rPr>
        <w:t>Document A</w:t>
      </w:r>
      <w:r w:rsidR="00BE52DF">
        <w:rPr>
          <w:b/>
        </w:rPr>
        <w:t xml:space="preserve"> (2)</w:t>
      </w:r>
      <w:r w:rsidRPr="00D55B63">
        <w:rPr>
          <w:b/>
        </w:rPr>
        <w:t xml:space="preserve"> - Request for Proposal (RFP)</w:t>
      </w:r>
      <w:r w:rsidRPr="0062611C">
        <w:t xml:space="preserve">. </w:t>
      </w:r>
      <w:r w:rsidR="0086797E" w:rsidRPr="0086797E">
        <w:t xml:space="preserve">Clearly state, together with reasons, if a section is not applicable to you. </w:t>
      </w:r>
    </w:p>
    <w:p w14:paraId="61BA42DF" w14:textId="7C2732DF" w:rsidR="0086797E" w:rsidRPr="0086797E" w:rsidRDefault="0086797E" w:rsidP="00D55B63">
      <w:pPr>
        <w:pStyle w:val="ListParagraph"/>
        <w:ind w:left="792"/>
      </w:pPr>
    </w:p>
    <w:p w14:paraId="3C8FBBB9" w14:textId="4848744A" w:rsidR="0062611C" w:rsidRDefault="00091A29" w:rsidP="003421BD">
      <w:pPr>
        <w:pStyle w:val="ListParagraph"/>
        <w:numPr>
          <w:ilvl w:val="1"/>
          <w:numId w:val="17"/>
        </w:numPr>
        <w:ind w:left="851" w:hanging="491"/>
      </w:pPr>
      <w:r w:rsidRPr="00B42112">
        <w:t>T</w:t>
      </w:r>
      <w:r w:rsidR="000E12D2" w:rsidRPr="000E12D2">
        <w:t xml:space="preserve">he </w:t>
      </w:r>
      <w:r w:rsidR="004C7264">
        <w:t>s</w:t>
      </w:r>
      <w:r w:rsidR="000E12D2" w:rsidRPr="000E12D2">
        <w:t xml:space="preserve">pecific </w:t>
      </w:r>
      <w:r w:rsidR="004C7264">
        <w:t>r</w:t>
      </w:r>
      <w:r w:rsidR="000E12D2" w:rsidRPr="000E12D2">
        <w:t xml:space="preserve">equirements are listed in </w:t>
      </w:r>
      <w:r w:rsidRPr="00D55B63">
        <w:rPr>
          <w:rFonts w:cs="Calibri"/>
          <w:b/>
        </w:rPr>
        <w:t xml:space="preserve">Document B </w:t>
      </w:r>
      <w:r w:rsidR="00284408" w:rsidRPr="00D55B63">
        <w:rPr>
          <w:rFonts w:cs="Calibri"/>
          <w:b/>
        </w:rPr>
        <w:t>–</w:t>
      </w:r>
      <w:r w:rsidR="00FF3CDD">
        <w:rPr>
          <w:rFonts w:cs="Calibri"/>
          <w:b/>
        </w:rPr>
        <w:t xml:space="preserve"> R</w:t>
      </w:r>
      <w:r w:rsidRPr="00D55B63">
        <w:rPr>
          <w:rFonts w:cs="Calibri"/>
          <w:b/>
        </w:rPr>
        <w:t>equirements</w:t>
      </w:r>
      <w:r w:rsidR="00284408" w:rsidRPr="0062611C">
        <w:rPr>
          <w:rFonts w:cs="Calibri"/>
        </w:rPr>
        <w:t xml:space="preserve"> in two worksheets</w:t>
      </w:r>
      <w:r w:rsidRPr="0062611C">
        <w:rPr>
          <w:rFonts w:cs="Calibri"/>
        </w:rPr>
        <w:t>.</w:t>
      </w:r>
      <w:r w:rsidR="000E12D2" w:rsidRPr="0062611C">
        <w:rPr>
          <w:rFonts w:cs="Calibri"/>
        </w:rPr>
        <w:t xml:space="preserve"> Both the </w:t>
      </w:r>
      <w:r w:rsidR="000E12D2" w:rsidRPr="000E12D2">
        <w:t>Functional and Non-Functional</w:t>
      </w:r>
      <w:r w:rsidR="000E12D2">
        <w:t xml:space="preserve"> requirements are </w:t>
      </w:r>
      <w:r w:rsidR="000E12D2" w:rsidRPr="000E12D2">
        <w:t>separated into Primary, Seco</w:t>
      </w:r>
      <w:r w:rsidR="000E12D2">
        <w:t>ndary and Tertiary requirements.</w:t>
      </w:r>
      <w:r w:rsidR="0062611C">
        <w:t xml:space="preserve"> </w:t>
      </w:r>
    </w:p>
    <w:p w14:paraId="0A55C9B5" w14:textId="77777777" w:rsidR="0062611C" w:rsidRDefault="0062611C" w:rsidP="00D55B63">
      <w:pPr>
        <w:pStyle w:val="ListParagraph"/>
        <w:ind w:left="792"/>
      </w:pPr>
    </w:p>
    <w:p w14:paraId="6C43DB5E" w14:textId="29EE8131" w:rsidR="0062611C" w:rsidRDefault="0062611C" w:rsidP="003421BD">
      <w:pPr>
        <w:pStyle w:val="ListParagraph"/>
        <w:numPr>
          <w:ilvl w:val="1"/>
          <w:numId w:val="17"/>
        </w:numPr>
        <w:ind w:left="851" w:hanging="491"/>
      </w:pPr>
      <w:r w:rsidRPr="00B42112">
        <w:t xml:space="preserve">Primary </w:t>
      </w:r>
      <w:r>
        <w:t>r</w:t>
      </w:r>
      <w:r w:rsidRPr="00B42112">
        <w:t>equirements are all core requirements. The aforementioned rating scale of 0-</w:t>
      </w:r>
      <w:r>
        <w:t>3</w:t>
      </w:r>
      <w:r w:rsidRPr="00B42112">
        <w:t xml:space="preserve"> will be </w:t>
      </w:r>
      <w:r w:rsidR="00A77FE8">
        <w:t>used</w:t>
      </w:r>
      <w:r w:rsidRPr="00B42112">
        <w:t xml:space="preserve">. </w:t>
      </w:r>
      <w:r>
        <w:t>Prospective Suppliers</w:t>
      </w:r>
      <w:r w:rsidRPr="00B42112">
        <w:t xml:space="preserve"> who cannot meet these core requirements may fail this requirement and their response will not be assessed further.</w:t>
      </w:r>
      <w:r>
        <w:t xml:space="preserve"> </w:t>
      </w:r>
      <w:r w:rsidRPr="00B42112">
        <w:t xml:space="preserve"> Secondary and </w:t>
      </w:r>
      <w:r>
        <w:t>Tertiary</w:t>
      </w:r>
      <w:r w:rsidR="00F0442D">
        <w:t xml:space="preserve"> will be considered</w:t>
      </w:r>
      <w:r w:rsidRPr="00B42112">
        <w:t xml:space="preserve"> but </w:t>
      </w:r>
      <w:r w:rsidR="009615D2">
        <w:t xml:space="preserve">are </w:t>
      </w:r>
      <w:r w:rsidRPr="00B42112">
        <w:t>not essential.</w:t>
      </w:r>
    </w:p>
    <w:p w14:paraId="6C2FE4CB" w14:textId="77777777" w:rsidR="000E12D2" w:rsidRPr="000E12D2" w:rsidRDefault="000E12D2" w:rsidP="00D55B63">
      <w:pPr>
        <w:pStyle w:val="ListParagraph"/>
        <w:ind w:left="792"/>
      </w:pPr>
    </w:p>
    <w:p w14:paraId="72D6BE57" w14:textId="61C12C0B" w:rsidR="00572B4F" w:rsidRDefault="00091A29" w:rsidP="003421BD">
      <w:pPr>
        <w:pStyle w:val="ListParagraph"/>
        <w:numPr>
          <w:ilvl w:val="1"/>
          <w:numId w:val="17"/>
        </w:numPr>
        <w:ind w:left="851" w:hanging="574"/>
      </w:pPr>
      <w:r w:rsidRPr="000E12D2">
        <w:rPr>
          <w:rFonts w:cs="Calibri"/>
        </w:rPr>
        <w:lastRenderedPageBreak/>
        <w:t xml:space="preserve"> </w:t>
      </w:r>
      <w:r w:rsidR="00107A33">
        <w:rPr>
          <w:rFonts w:cs="Calibri"/>
        </w:rPr>
        <w:t xml:space="preserve">For each item in </w:t>
      </w:r>
      <w:r w:rsidR="00107A33" w:rsidRPr="00D55B63">
        <w:rPr>
          <w:rFonts w:cs="Calibri"/>
          <w:b/>
        </w:rPr>
        <w:t>Document B –</w:t>
      </w:r>
      <w:r w:rsidR="00107A33">
        <w:rPr>
          <w:rFonts w:cs="Calibri"/>
          <w:b/>
        </w:rPr>
        <w:t xml:space="preserve"> </w:t>
      </w:r>
      <w:r w:rsidR="00107A33" w:rsidRPr="00D55B63">
        <w:rPr>
          <w:rFonts w:cs="Calibri"/>
          <w:b/>
        </w:rPr>
        <w:t>Requirements</w:t>
      </w:r>
      <w:r w:rsidR="00107A33">
        <w:rPr>
          <w:rFonts w:cs="Calibri"/>
        </w:rPr>
        <w:t xml:space="preserve">, </w:t>
      </w:r>
      <w:r w:rsidR="00107A33" w:rsidRPr="00B42112">
        <w:t>a documented response</w:t>
      </w:r>
      <w:r w:rsidR="00107A33" w:rsidRPr="00B42112" w:rsidDel="00107A33">
        <w:t xml:space="preserve"> </w:t>
      </w:r>
      <w:r w:rsidR="00107A33">
        <w:t xml:space="preserve">of </w:t>
      </w:r>
      <w:r w:rsidRPr="00B42112">
        <w:t>not more than 500 words each</w:t>
      </w:r>
      <w:r w:rsidR="00107A33">
        <w:t xml:space="preserve"> is required. E</w:t>
      </w:r>
      <w:r w:rsidRPr="00B42112">
        <w:t>ach will contribute to overall scoring. NB. Illustrative embedded graphics and images are acceptable where they illustrate a point and do not contribute to the word count.</w:t>
      </w:r>
    </w:p>
    <w:p w14:paraId="4CDBE92C" w14:textId="77777777" w:rsidR="008D49F3" w:rsidRDefault="008D49F3" w:rsidP="00D55B63">
      <w:pPr>
        <w:pStyle w:val="ListParagraph"/>
      </w:pPr>
    </w:p>
    <w:p w14:paraId="224F98A1" w14:textId="327BE175" w:rsidR="008D49F3" w:rsidRDefault="008D49F3" w:rsidP="003421BD">
      <w:pPr>
        <w:pStyle w:val="ListParagraph"/>
        <w:numPr>
          <w:ilvl w:val="1"/>
          <w:numId w:val="17"/>
        </w:numPr>
        <w:ind w:left="851" w:hanging="491"/>
      </w:pPr>
      <w:r>
        <w:t>Prospective Suppliers</w:t>
      </w:r>
      <w:r w:rsidRPr="00B42112">
        <w:t xml:space="preserve"> must submit </w:t>
      </w:r>
      <w:r>
        <w:t xml:space="preserve">pricing </w:t>
      </w:r>
      <w:r w:rsidRPr="00B42112">
        <w:t xml:space="preserve">costs for </w:t>
      </w:r>
      <w:r w:rsidR="00BE52DF">
        <w:t xml:space="preserve">Implementation and Post-Implementation Annual Costs </w:t>
      </w:r>
      <w:r>
        <w:t xml:space="preserve">in </w:t>
      </w:r>
      <w:r w:rsidRPr="00D55B63">
        <w:rPr>
          <w:b/>
        </w:rPr>
        <w:t>Document C - Pricing Matrix.</w:t>
      </w:r>
      <w:r w:rsidR="00833F27">
        <w:rPr>
          <w:b/>
        </w:rPr>
        <w:t xml:space="preserve"> </w:t>
      </w:r>
      <w:r w:rsidR="00833F27" w:rsidRPr="00833F27">
        <w:t xml:space="preserve">Any expected increases in pricing and options to fix costs </w:t>
      </w:r>
      <w:r w:rsidR="00DC3818" w:rsidRPr="00833F27">
        <w:t>should</w:t>
      </w:r>
      <w:r w:rsidR="00833F27" w:rsidRPr="00833F27">
        <w:t xml:space="preserve"> be outlined in the Pricing Matrix.</w:t>
      </w:r>
      <w:r>
        <w:br/>
      </w:r>
    </w:p>
    <w:p w14:paraId="1448EDEA" w14:textId="24375A52" w:rsidR="008D49F3" w:rsidRDefault="008D49F3" w:rsidP="003421BD">
      <w:pPr>
        <w:pStyle w:val="ListParagraph"/>
        <w:numPr>
          <w:ilvl w:val="1"/>
          <w:numId w:val="17"/>
        </w:numPr>
        <w:ind w:left="851" w:hanging="491"/>
      </w:pPr>
      <w:r w:rsidRPr="00B42112">
        <w:t xml:space="preserve">The lowest qualified </w:t>
      </w:r>
      <w:r>
        <w:t>proposal</w:t>
      </w:r>
      <w:r w:rsidRPr="00B42112">
        <w:t xml:space="preserve"> cost will receive the max</w:t>
      </w:r>
      <w:r w:rsidR="0018538D">
        <w:t xml:space="preserve">imum percentage score available. </w:t>
      </w:r>
      <w:r w:rsidRPr="00B42112">
        <w:t xml:space="preserve">Proposals </w:t>
      </w:r>
      <w:r w:rsidR="0018538D">
        <w:t xml:space="preserve">that </w:t>
      </w:r>
      <w:r w:rsidRPr="00B42112">
        <w:t>are more expensive will be given a lower percentage score using the standard deviation from the lowest cost. Scores will be calculated to two decimal places.</w:t>
      </w:r>
      <w:r w:rsidR="001847C1">
        <w:br/>
      </w:r>
    </w:p>
    <w:p w14:paraId="3A1E5244" w14:textId="79150E60" w:rsidR="001847C1" w:rsidRDefault="001847C1" w:rsidP="003421BD">
      <w:pPr>
        <w:pStyle w:val="ListParagraph"/>
        <w:numPr>
          <w:ilvl w:val="1"/>
          <w:numId w:val="17"/>
        </w:numPr>
        <w:ind w:left="851" w:hanging="491"/>
      </w:pPr>
      <w:r w:rsidRPr="001847C1">
        <w:t>As circumstances and requirements may change over the life of the proposed contract, the supplier must commit t</w:t>
      </w:r>
      <w:r w:rsidR="00A0580F">
        <w:t xml:space="preserve">o make changes with the day and server hosting (based on incremental changes in storage and bandwidth) </w:t>
      </w:r>
      <w:r w:rsidRPr="001847C1">
        <w:t xml:space="preserve">rates agreed contractually in advance. </w:t>
      </w:r>
      <w:r w:rsidR="00A0580F">
        <w:t xml:space="preserve">Day rates </w:t>
      </w:r>
      <w:r w:rsidRPr="001847C1">
        <w:t xml:space="preserve">should be presented in the form of a SFIA rate card (see </w:t>
      </w:r>
      <w:hyperlink r:id="rId17" w:history="1">
        <w:r w:rsidRPr="00382A22">
          <w:rPr>
            <w:rStyle w:val="Hyperlink"/>
            <w:rFonts w:cstheme="minorBidi"/>
          </w:rPr>
          <w:t>http://bit.ly/1ML6A8a</w:t>
        </w:r>
      </w:hyperlink>
      <w:r w:rsidRPr="001847C1">
        <w:t>)</w:t>
      </w:r>
      <w:r>
        <w:t xml:space="preserve"> </w:t>
      </w:r>
      <w:r w:rsidRPr="001847C1">
        <w:t xml:space="preserve">in order for RCoA to ascertain the competence level of the proposed support. This cost will be inclusive all expenses incurred by supplier in the course of the engagement. </w:t>
      </w:r>
      <w:r w:rsidR="00A77FE8">
        <w:t>The supplier should also provide costs for purchasing additional hardware outside of the contract.</w:t>
      </w:r>
    </w:p>
    <w:p w14:paraId="4F15420F" w14:textId="77777777" w:rsidR="004C7264" w:rsidRDefault="004C7264" w:rsidP="00825B9C">
      <w:pPr>
        <w:pStyle w:val="ListParagraph"/>
        <w:ind w:left="792"/>
      </w:pPr>
    </w:p>
    <w:p w14:paraId="5D4266D7" w14:textId="60375D00" w:rsidR="0086797E" w:rsidRDefault="00091A29" w:rsidP="003421BD">
      <w:pPr>
        <w:pStyle w:val="ListParagraph"/>
        <w:numPr>
          <w:ilvl w:val="1"/>
          <w:numId w:val="17"/>
        </w:numPr>
        <w:ind w:left="851" w:hanging="491"/>
      </w:pPr>
      <w:r>
        <w:t xml:space="preserve">RCoA </w:t>
      </w:r>
      <w:r w:rsidRPr="00B42112">
        <w:t>shall ha</w:t>
      </w:r>
      <w:r w:rsidR="00284408">
        <w:t>ve the right to disqualify your Proposal</w:t>
      </w:r>
      <w:r w:rsidRPr="00B42112">
        <w:t xml:space="preserve"> if you fail to complete the relevant parts (in full or part) as required by this document. </w:t>
      </w:r>
      <w:r>
        <w:t xml:space="preserve">RCoA </w:t>
      </w:r>
      <w:r w:rsidRPr="00B42112">
        <w:t xml:space="preserve">shall also have the right to disqualify your </w:t>
      </w:r>
      <w:r>
        <w:t xml:space="preserve">proposal </w:t>
      </w:r>
      <w:r w:rsidRPr="00B42112">
        <w:t>at any stage in the process if it becomes aware of any omission or misrepresentation in your response to any question.</w:t>
      </w:r>
      <w:r w:rsidR="0086797E">
        <w:br/>
      </w:r>
    </w:p>
    <w:p w14:paraId="024DFAC0" w14:textId="1FEEE893" w:rsidR="001847C1" w:rsidRDefault="0086797E" w:rsidP="003421BD">
      <w:pPr>
        <w:pStyle w:val="ListParagraph"/>
        <w:numPr>
          <w:ilvl w:val="1"/>
          <w:numId w:val="17"/>
        </w:numPr>
        <w:ind w:left="851" w:hanging="491"/>
      </w:pPr>
      <w:r>
        <w:t xml:space="preserve">All </w:t>
      </w:r>
      <w:r w:rsidRPr="0086797E">
        <w:t xml:space="preserve">Responses </w:t>
      </w:r>
      <w:r>
        <w:t xml:space="preserve">must </w:t>
      </w:r>
      <w:r w:rsidRPr="0086797E">
        <w:t>be in English</w:t>
      </w:r>
      <w:r>
        <w:t>.</w:t>
      </w:r>
      <w:r w:rsidR="001847C1">
        <w:br/>
      </w:r>
    </w:p>
    <w:p w14:paraId="4CEB9C30" w14:textId="6608808C" w:rsidR="001847C1" w:rsidRDefault="004656C2" w:rsidP="00F0442D">
      <w:pPr>
        <w:pStyle w:val="Heading2"/>
        <w:numPr>
          <w:ilvl w:val="0"/>
          <w:numId w:val="17"/>
        </w:numPr>
      </w:pPr>
      <w:bookmarkStart w:id="42" w:name="_Toc509995615"/>
      <w:r>
        <w:t>A</w:t>
      </w:r>
      <w:r w:rsidR="001847C1">
        <w:t>ssumptions</w:t>
      </w:r>
      <w:r>
        <w:t xml:space="preserve"> for pricing</w:t>
      </w:r>
      <w:bookmarkEnd w:id="42"/>
    </w:p>
    <w:p w14:paraId="339BDAD9" w14:textId="105EACB0" w:rsidR="004E162B" w:rsidRDefault="00833F27" w:rsidP="001847C1">
      <w:r w:rsidRPr="00DE7566">
        <w:t>RCoA anticipates a user base of</w:t>
      </w:r>
      <w:r w:rsidR="00DE7566" w:rsidRPr="00DE7566">
        <w:t xml:space="preserve">: </w:t>
      </w:r>
    </w:p>
    <w:tbl>
      <w:tblPr>
        <w:tblW w:w="10564" w:type="dxa"/>
        <w:tblInd w:w="113" w:type="dxa"/>
        <w:tblLook w:val="04A0" w:firstRow="1" w:lastRow="0" w:firstColumn="1" w:lastColumn="0" w:noHBand="0" w:noVBand="1"/>
      </w:tblPr>
      <w:tblGrid>
        <w:gridCol w:w="1540"/>
        <w:gridCol w:w="2020"/>
        <w:gridCol w:w="952"/>
        <w:gridCol w:w="6052"/>
      </w:tblGrid>
      <w:tr w:rsidR="00283F4C" w:rsidRPr="00283F4C" w14:paraId="59E7FDD5" w14:textId="77777777" w:rsidTr="00327421">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5BC19" w14:textId="77777777" w:rsidR="00283F4C" w:rsidRPr="00283F4C" w:rsidRDefault="00283F4C">
            <w:pPr>
              <w:spacing w:before="0" w:beforeAutospacing="0"/>
              <w:rPr>
                <w:rFonts w:ascii="Calibri" w:eastAsia="Times New Roman" w:hAnsi="Calibri" w:cs="Times New Roman"/>
                <w:color w:val="000000"/>
                <w:sz w:val="22"/>
              </w:rPr>
            </w:pPr>
            <w:r w:rsidRPr="00283F4C">
              <w:rPr>
                <w:rFonts w:ascii="Calibri" w:eastAsia="Times New Roman" w:hAnsi="Calibri" w:cs="Times New Roman"/>
                <w:color w:val="000000"/>
                <w:sz w:val="22"/>
              </w:rPr>
              <w:t>Module</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2E1DC7DA" w14:textId="77777777" w:rsidR="00283F4C" w:rsidRPr="00283F4C" w:rsidRDefault="00283F4C" w:rsidP="00283F4C">
            <w:pPr>
              <w:spacing w:before="0" w:beforeAutospacing="0"/>
              <w:rPr>
                <w:rFonts w:ascii="Calibri" w:eastAsia="Times New Roman" w:hAnsi="Calibri" w:cs="Times New Roman"/>
                <w:color w:val="000000"/>
                <w:sz w:val="22"/>
              </w:rPr>
            </w:pPr>
            <w:r w:rsidRPr="00283F4C">
              <w:rPr>
                <w:rFonts w:ascii="Calibri" w:eastAsia="Times New Roman" w:hAnsi="Calibri" w:cs="Times New Roman"/>
                <w:color w:val="000000"/>
                <w:sz w:val="22"/>
              </w:rPr>
              <w:t>User</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14:paraId="4788B596" w14:textId="77777777" w:rsidR="00283F4C" w:rsidRPr="00283F4C" w:rsidRDefault="00283F4C" w:rsidP="00283F4C">
            <w:pPr>
              <w:spacing w:before="0" w:beforeAutospacing="0"/>
              <w:rPr>
                <w:rFonts w:ascii="Calibri" w:eastAsia="Times New Roman" w:hAnsi="Calibri" w:cs="Times New Roman"/>
                <w:color w:val="000000"/>
                <w:sz w:val="22"/>
              </w:rPr>
            </w:pPr>
            <w:r w:rsidRPr="00283F4C">
              <w:rPr>
                <w:rFonts w:ascii="Calibri" w:eastAsia="Times New Roman" w:hAnsi="Calibri" w:cs="Times New Roman"/>
                <w:color w:val="000000"/>
                <w:sz w:val="22"/>
              </w:rPr>
              <w:t>Number</w:t>
            </w:r>
          </w:p>
        </w:tc>
        <w:tc>
          <w:tcPr>
            <w:tcW w:w="6052" w:type="dxa"/>
            <w:tcBorders>
              <w:top w:val="single" w:sz="4" w:space="0" w:color="auto"/>
              <w:left w:val="nil"/>
              <w:bottom w:val="single" w:sz="4" w:space="0" w:color="auto"/>
              <w:right w:val="single" w:sz="4" w:space="0" w:color="auto"/>
            </w:tcBorders>
            <w:shd w:val="clear" w:color="auto" w:fill="auto"/>
            <w:noWrap/>
            <w:vAlign w:val="bottom"/>
            <w:hideMark/>
          </w:tcPr>
          <w:p w14:paraId="62AB1F98" w14:textId="77777777" w:rsidR="00283F4C" w:rsidRPr="00283F4C" w:rsidRDefault="00283F4C" w:rsidP="007857D3">
            <w:pPr>
              <w:spacing w:before="0" w:beforeAutospacing="0"/>
              <w:ind w:right="250"/>
              <w:rPr>
                <w:rFonts w:ascii="Calibri" w:eastAsia="Times New Roman" w:hAnsi="Calibri" w:cs="Times New Roman"/>
                <w:color w:val="000000"/>
                <w:sz w:val="22"/>
              </w:rPr>
            </w:pPr>
            <w:r w:rsidRPr="00283F4C">
              <w:rPr>
                <w:rFonts w:ascii="Calibri" w:eastAsia="Times New Roman" w:hAnsi="Calibri" w:cs="Times New Roman"/>
                <w:color w:val="000000"/>
                <w:sz w:val="22"/>
              </w:rPr>
              <w:t>Level of access required</w:t>
            </w:r>
          </w:p>
        </w:tc>
      </w:tr>
      <w:tr w:rsidR="00283F4C" w:rsidRPr="00283F4C" w14:paraId="7F2102B4" w14:textId="77777777" w:rsidTr="00327421">
        <w:trPr>
          <w:trHeight w:val="300"/>
        </w:trPr>
        <w:tc>
          <w:tcPr>
            <w:tcW w:w="1540" w:type="dxa"/>
            <w:tcBorders>
              <w:top w:val="nil"/>
              <w:left w:val="single" w:sz="4" w:space="0" w:color="auto"/>
              <w:bottom w:val="nil"/>
              <w:right w:val="nil"/>
            </w:tcBorders>
            <w:shd w:val="clear" w:color="000000" w:fill="C5D9F1"/>
            <w:noWrap/>
            <w:vAlign w:val="bottom"/>
            <w:hideMark/>
          </w:tcPr>
          <w:p w14:paraId="3401B8A2" w14:textId="77777777" w:rsidR="00283F4C" w:rsidRPr="00283F4C" w:rsidRDefault="00283F4C" w:rsidP="00283F4C">
            <w:pPr>
              <w:spacing w:before="0" w:beforeAutospacing="0"/>
              <w:rPr>
                <w:rFonts w:ascii="Calibri" w:eastAsia="Times New Roman" w:hAnsi="Calibri" w:cs="Times New Roman"/>
                <w:color w:val="000000"/>
                <w:sz w:val="22"/>
              </w:rPr>
            </w:pPr>
            <w:r w:rsidRPr="00283F4C">
              <w:rPr>
                <w:rFonts w:ascii="Calibri" w:eastAsia="Times New Roman" w:hAnsi="Calibri" w:cs="Times New Roman"/>
                <w:color w:val="000000"/>
                <w:sz w:val="22"/>
              </w:rPr>
              <w:t>Finance System</w:t>
            </w:r>
          </w:p>
        </w:tc>
        <w:tc>
          <w:tcPr>
            <w:tcW w:w="2020" w:type="dxa"/>
            <w:tcBorders>
              <w:top w:val="nil"/>
              <w:left w:val="single" w:sz="4" w:space="0" w:color="auto"/>
              <w:bottom w:val="nil"/>
              <w:right w:val="single" w:sz="4" w:space="0" w:color="auto"/>
            </w:tcBorders>
            <w:shd w:val="clear" w:color="000000" w:fill="C5D9F1"/>
            <w:noWrap/>
            <w:vAlign w:val="bottom"/>
            <w:hideMark/>
          </w:tcPr>
          <w:p w14:paraId="4114FA0A" w14:textId="77777777" w:rsidR="00283F4C" w:rsidRPr="00283F4C" w:rsidRDefault="00283F4C" w:rsidP="00283F4C">
            <w:pPr>
              <w:spacing w:before="0" w:beforeAutospacing="0"/>
              <w:rPr>
                <w:rFonts w:ascii="Calibri" w:eastAsia="Times New Roman" w:hAnsi="Calibri" w:cs="Times New Roman"/>
                <w:color w:val="000000"/>
                <w:sz w:val="22"/>
              </w:rPr>
            </w:pPr>
            <w:r w:rsidRPr="00283F4C">
              <w:rPr>
                <w:rFonts w:ascii="Calibri" w:eastAsia="Times New Roman" w:hAnsi="Calibri" w:cs="Times New Roman"/>
                <w:color w:val="000000"/>
                <w:sz w:val="22"/>
              </w:rPr>
              <w:t> </w:t>
            </w:r>
          </w:p>
        </w:tc>
        <w:tc>
          <w:tcPr>
            <w:tcW w:w="952" w:type="dxa"/>
            <w:tcBorders>
              <w:top w:val="nil"/>
              <w:left w:val="nil"/>
              <w:bottom w:val="nil"/>
              <w:right w:val="nil"/>
            </w:tcBorders>
            <w:shd w:val="clear" w:color="000000" w:fill="C5D9F1"/>
            <w:noWrap/>
            <w:vAlign w:val="bottom"/>
            <w:hideMark/>
          </w:tcPr>
          <w:p w14:paraId="5CC92DA5" w14:textId="77777777" w:rsidR="00283F4C" w:rsidRPr="00283F4C" w:rsidRDefault="00283F4C" w:rsidP="00283F4C">
            <w:pPr>
              <w:spacing w:before="0" w:beforeAutospacing="0"/>
              <w:rPr>
                <w:rFonts w:ascii="Calibri" w:eastAsia="Times New Roman" w:hAnsi="Calibri" w:cs="Times New Roman"/>
                <w:color w:val="000000"/>
                <w:sz w:val="22"/>
              </w:rPr>
            </w:pPr>
            <w:r w:rsidRPr="00283F4C">
              <w:rPr>
                <w:rFonts w:ascii="Calibri" w:eastAsia="Times New Roman" w:hAnsi="Calibri" w:cs="Times New Roman"/>
                <w:color w:val="000000"/>
                <w:sz w:val="22"/>
              </w:rPr>
              <w:t> </w:t>
            </w:r>
          </w:p>
        </w:tc>
        <w:tc>
          <w:tcPr>
            <w:tcW w:w="6052" w:type="dxa"/>
            <w:tcBorders>
              <w:top w:val="nil"/>
              <w:left w:val="single" w:sz="4" w:space="0" w:color="auto"/>
              <w:bottom w:val="nil"/>
              <w:right w:val="single" w:sz="4" w:space="0" w:color="auto"/>
            </w:tcBorders>
            <w:shd w:val="clear" w:color="000000" w:fill="C5D9F1"/>
            <w:noWrap/>
            <w:vAlign w:val="bottom"/>
            <w:hideMark/>
          </w:tcPr>
          <w:p w14:paraId="2CE8EEE1" w14:textId="77777777" w:rsidR="00283F4C" w:rsidRPr="00283F4C" w:rsidRDefault="00283F4C" w:rsidP="007857D3">
            <w:pPr>
              <w:spacing w:before="0" w:beforeAutospacing="0"/>
              <w:ind w:right="250"/>
              <w:rPr>
                <w:rFonts w:ascii="Calibri" w:eastAsia="Times New Roman" w:hAnsi="Calibri" w:cs="Times New Roman"/>
                <w:b/>
                <w:bCs/>
                <w:color w:val="000000"/>
                <w:sz w:val="22"/>
              </w:rPr>
            </w:pPr>
            <w:r w:rsidRPr="00283F4C">
              <w:rPr>
                <w:rFonts w:ascii="Calibri" w:eastAsia="Times New Roman" w:hAnsi="Calibri" w:cs="Times New Roman"/>
                <w:b/>
                <w:bCs/>
                <w:color w:val="000000"/>
                <w:sz w:val="22"/>
              </w:rPr>
              <w:t> </w:t>
            </w:r>
          </w:p>
        </w:tc>
      </w:tr>
      <w:tr w:rsidR="00283F4C" w:rsidRPr="00283F4C" w14:paraId="2C6DFC61" w14:textId="77777777" w:rsidTr="00327421">
        <w:trPr>
          <w:trHeight w:val="300"/>
        </w:trPr>
        <w:tc>
          <w:tcPr>
            <w:tcW w:w="1540" w:type="dxa"/>
            <w:tcBorders>
              <w:top w:val="nil"/>
              <w:left w:val="single" w:sz="4" w:space="0" w:color="auto"/>
              <w:bottom w:val="nil"/>
              <w:right w:val="nil"/>
            </w:tcBorders>
            <w:shd w:val="clear" w:color="auto" w:fill="auto"/>
            <w:noWrap/>
            <w:vAlign w:val="bottom"/>
            <w:hideMark/>
          </w:tcPr>
          <w:p w14:paraId="3071B2D8" w14:textId="77777777" w:rsidR="00283F4C" w:rsidRPr="00283F4C" w:rsidRDefault="00283F4C" w:rsidP="00283F4C">
            <w:pPr>
              <w:spacing w:before="0" w:beforeAutospacing="0"/>
              <w:rPr>
                <w:rFonts w:ascii="Calibri" w:eastAsia="Times New Roman" w:hAnsi="Calibri" w:cs="Times New Roman"/>
                <w:color w:val="000000"/>
                <w:sz w:val="22"/>
              </w:rPr>
            </w:pPr>
            <w:r w:rsidRPr="00283F4C">
              <w:rPr>
                <w:rFonts w:ascii="Calibri" w:eastAsia="Times New Roman" w:hAnsi="Calibri" w:cs="Times New Roman"/>
                <w:color w:val="000000"/>
                <w:sz w:val="22"/>
              </w:rPr>
              <w:t xml:space="preserve"> </w:t>
            </w:r>
          </w:p>
        </w:tc>
        <w:tc>
          <w:tcPr>
            <w:tcW w:w="2020" w:type="dxa"/>
            <w:tcBorders>
              <w:top w:val="nil"/>
              <w:left w:val="single" w:sz="4" w:space="0" w:color="auto"/>
              <w:bottom w:val="nil"/>
              <w:right w:val="single" w:sz="4" w:space="0" w:color="auto"/>
            </w:tcBorders>
            <w:shd w:val="clear" w:color="auto" w:fill="auto"/>
            <w:noWrap/>
            <w:vAlign w:val="bottom"/>
            <w:hideMark/>
          </w:tcPr>
          <w:p w14:paraId="14E6E143" w14:textId="77777777" w:rsidR="00283F4C" w:rsidRPr="00283F4C" w:rsidRDefault="00283F4C" w:rsidP="00283F4C">
            <w:pPr>
              <w:spacing w:before="0" w:beforeAutospacing="0"/>
              <w:rPr>
                <w:rFonts w:ascii="Calibri" w:eastAsia="Times New Roman" w:hAnsi="Calibri" w:cs="Times New Roman"/>
                <w:color w:val="000000"/>
                <w:sz w:val="22"/>
              </w:rPr>
            </w:pPr>
            <w:r w:rsidRPr="00283F4C">
              <w:rPr>
                <w:rFonts w:ascii="Calibri" w:eastAsia="Times New Roman" w:hAnsi="Calibri" w:cs="Times New Roman"/>
                <w:color w:val="000000"/>
                <w:sz w:val="22"/>
              </w:rPr>
              <w:t>Finance Department</w:t>
            </w:r>
          </w:p>
        </w:tc>
        <w:tc>
          <w:tcPr>
            <w:tcW w:w="952" w:type="dxa"/>
            <w:tcBorders>
              <w:top w:val="nil"/>
              <w:left w:val="nil"/>
              <w:bottom w:val="nil"/>
              <w:right w:val="nil"/>
            </w:tcBorders>
            <w:shd w:val="clear" w:color="auto" w:fill="auto"/>
            <w:noWrap/>
            <w:vAlign w:val="bottom"/>
            <w:hideMark/>
          </w:tcPr>
          <w:p w14:paraId="785C842E" w14:textId="4690A9F6" w:rsidR="00283F4C" w:rsidRPr="00283F4C" w:rsidRDefault="003F4AE9" w:rsidP="00283F4C">
            <w:pPr>
              <w:spacing w:before="0" w:beforeAutospacing="0"/>
              <w:jc w:val="right"/>
              <w:rPr>
                <w:rFonts w:ascii="Calibri" w:eastAsia="Times New Roman" w:hAnsi="Calibri" w:cs="Times New Roman"/>
                <w:color w:val="000000"/>
                <w:sz w:val="22"/>
              </w:rPr>
            </w:pPr>
            <w:r>
              <w:rPr>
                <w:rFonts w:ascii="Calibri" w:eastAsia="Times New Roman" w:hAnsi="Calibri" w:cs="Times New Roman"/>
                <w:color w:val="000000"/>
                <w:sz w:val="22"/>
              </w:rPr>
              <w:t>10</w:t>
            </w:r>
          </w:p>
        </w:tc>
        <w:tc>
          <w:tcPr>
            <w:tcW w:w="6052" w:type="dxa"/>
            <w:tcBorders>
              <w:top w:val="nil"/>
              <w:left w:val="single" w:sz="4" w:space="0" w:color="auto"/>
              <w:bottom w:val="nil"/>
              <w:right w:val="single" w:sz="4" w:space="0" w:color="auto"/>
            </w:tcBorders>
            <w:shd w:val="clear" w:color="auto" w:fill="auto"/>
            <w:noWrap/>
            <w:vAlign w:val="bottom"/>
            <w:hideMark/>
          </w:tcPr>
          <w:p w14:paraId="1047C56F" w14:textId="77777777" w:rsidR="00283F4C" w:rsidRPr="00283F4C" w:rsidRDefault="00283F4C" w:rsidP="007857D3">
            <w:pPr>
              <w:spacing w:before="0" w:beforeAutospacing="0"/>
              <w:ind w:right="250"/>
              <w:rPr>
                <w:rFonts w:ascii="Calibri" w:eastAsia="Times New Roman" w:hAnsi="Calibri" w:cs="Times New Roman"/>
                <w:color w:val="000000"/>
                <w:sz w:val="22"/>
              </w:rPr>
            </w:pPr>
            <w:r w:rsidRPr="00283F4C">
              <w:rPr>
                <w:rFonts w:ascii="Calibri" w:eastAsia="Times New Roman" w:hAnsi="Calibri" w:cs="Times New Roman"/>
                <w:color w:val="000000"/>
                <w:sz w:val="22"/>
              </w:rPr>
              <w:t>Full access</w:t>
            </w:r>
          </w:p>
        </w:tc>
      </w:tr>
      <w:tr w:rsidR="00283F4C" w:rsidRPr="00283F4C" w14:paraId="13FA71D9" w14:textId="77777777" w:rsidTr="00327421">
        <w:trPr>
          <w:trHeight w:val="300"/>
        </w:trPr>
        <w:tc>
          <w:tcPr>
            <w:tcW w:w="1540" w:type="dxa"/>
            <w:tcBorders>
              <w:top w:val="nil"/>
              <w:left w:val="single" w:sz="4" w:space="0" w:color="auto"/>
              <w:bottom w:val="nil"/>
              <w:right w:val="nil"/>
            </w:tcBorders>
            <w:shd w:val="clear" w:color="auto" w:fill="auto"/>
            <w:noWrap/>
            <w:vAlign w:val="bottom"/>
            <w:hideMark/>
          </w:tcPr>
          <w:p w14:paraId="1277F2E7" w14:textId="77777777" w:rsidR="00283F4C" w:rsidRPr="00283F4C" w:rsidRDefault="00283F4C" w:rsidP="00283F4C">
            <w:pPr>
              <w:spacing w:before="0" w:beforeAutospacing="0"/>
              <w:rPr>
                <w:rFonts w:ascii="Calibri" w:eastAsia="Times New Roman" w:hAnsi="Calibri" w:cs="Times New Roman"/>
                <w:color w:val="000000"/>
                <w:sz w:val="22"/>
              </w:rPr>
            </w:pPr>
            <w:r w:rsidRPr="00283F4C">
              <w:rPr>
                <w:rFonts w:ascii="Calibri" w:eastAsia="Times New Roman" w:hAnsi="Calibri" w:cs="Times New Roman"/>
                <w:color w:val="000000"/>
                <w:sz w:val="22"/>
              </w:rPr>
              <w:t> </w:t>
            </w:r>
          </w:p>
        </w:tc>
        <w:tc>
          <w:tcPr>
            <w:tcW w:w="2020" w:type="dxa"/>
            <w:tcBorders>
              <w:top w:val="nil"/>
              <w:left w:val="single" w:sz="4" w:space="0" w:color="auto"/>
              <w:bottom w:val="nil"/>
              <w:right w:val="single" w:sz="4" w:space="0" w:color="auto"/>
            </w:tcBorders>
            <w:shd w:val="clear" w:color="auto" w:fill="auto"/>
            <w:noWrap/>
            <w:vAlign w:val="bottom"/>
            <w:hideMark/>
          </w:tcPr>
          <w:p w14:paraId="1EAE3D58" w14:textId="77777777" w:rsidR="00283F4C" w:rsidRPr="00283F4C" w:rsidRDefault="00283F4C" w:rsidP="00283F4C">
            <w:pPr>
              <w:spacing w:before="0" w:beforeAutospacing="0"/>
              <w:rPr>
                <w:rFonts w:ascii="Calibri" w:eastAsia="Times New Roman" w:hAnsi="Calibri" w:cs="Times New Roman"/>
                <w:color w:val="000000"/>
                <w:sz w:val="22"/>
              </w:rPr>
            </w:pPr>
            <w:r w:rsidRPr="00283F4C">
              <w:rPr>
                <w:rFonts w:ascii="Calibri" w:eastAsia="Times New Roman" w:hAnsi="Calibri" w:cs="Times New Roman"/>
                <w:color w:val="000000"/>
                <w:sz w:val="22"/>
              </w:rPr>
              <w:t>Budget holders</w:t>
            </w:r>
          </w:p>
        </w:tc>
        <w:tc>
          <w:tcPr>
            <w:tcW w:w="952" w:type="dxa"/>
            <w:tcBorders>
              <w:top w:val="nil"/>
              <w:left w:val="nil"/>
              <w:bottom w:val="nil"/>
              <w:right w:val="nil"/>
            </w:tcBorders>
            <w:shd w:val="clear" w:color="auto" w:fill="auto"/>
            <w:noWrap/>
            <w:vAlign w:val="bottom"/>
            <w:hideMark/>
          </w:tcPr>
          <w:p w14:paraId="1D742001" w14:textId="3AFF7F0B" w:rsidR="00283F4C" w:rsidRPr="00283F4C" w:rsidRDefault="003F4AE9" w:rsidP="00327421">
            <w:pPr>
              <w:spacing w:before="0" w:beforeAutospacing="0"/>
              <w:jc w:val="right"/>
              <w:rPr>
                <w:rFonts w:ascii="Calibri" w:eastAsia="Times New Roman" w:hAnsi="Calibri" w:cs="Times New Roman"/>
                <w:b/>
                <w:color w:val="000000"/>
                <w:sz w:val="22"/>
              </w:rPr>
            </w:pPr>
            <w:r w:rsidRPr="00327421">
              <w:rPr>
                <w:rFonts w:ascii="Calibri" w:eastAsia="Times New Roman" w:hAnsi="Calibri" w:cs="Times New Roman"/>
                <w:color w:val="000000"/>
                <w:sz w:val="22"/>
              </w:rPr>
              <w:t>35</w:t>
            </w:r>
          </w:p>
        </w:tc>
        <w:tc>
          <w:tcPr>
            <w:tcW w:w="6052" w:type="dxa"/>
            <w:tcBorders>
              <w:top w:val="nil"/>
              <w:left w:val="single" w:sz="4" w:space="0" w:color="auto"/>
              <w:bottom w:val="nil"/>
              <w:right w:val="single" w:sz="4" w:space="0" w:color="auto"/>
            </w:tcBorders>
            <w:shd w:val="clear" w:color="auto" w:fill="auto"/>
            <w:noWrap/>
            <w:vAlign w:val="bottom"/>
            <w:hideMark/>
          </w:tcPr>
          <w:p w14:paraId="0AFC8156" w14:textId="77777777" w:rsidR="00283F4C" w:rsidRPr="00283F4C" w:rsidRDefault="00283F4C" w:rsidP="007857D3">
            <w:pPr>
              <w:spacing w:before="0" w:beforeAutospacing="0"/>
              <w:ind w:right="250"/>
              <w:rPr>
                <w:rFonts w:ascii="Calibri" w:eastAsia="Times New Roman" w:hAnsi="Calibri" w:cs="Times New Roman"/>
                <w:color w:val="000000"/>
                <w:sz w:val="22"/>
              </w:rPr>
            </w:pPr>
            <w:r w:rsidRPr="00283F4C">
              <w:rPr>
                <w:rFonts w:ascii="Calibri" w:eastAsia="Times New Roman" w:hAnsi="Calibri" w:cs="Times New Roman"/>
                <w:color w:val="000000"/>
                <w:sz w:val="22"/>
              </w:rPr>
              <w:t>Access to reports and data only. No data entry allowed</w:t>
            </w:r>
          </w:p>
        </w:tc>
      </w:tr>
      <w:tr w:rsidR="00283F4C" w:rsidRPr="00283F4C" w14:paraId="5E13BDB7" w14:textId="77777777" w:rsidTr="00327421">
        <w:trPr>
          <w:trHeight w:val="315"/>
        </w:trPr>
        <w:tc>
          <w:tcPr>
            <w:tcW w:w="1540" w:type="dxa"/>
            <w:tcBorders>
              <w:top w:val="nil"/>
              <w:left w:val="single" w:sz="4" w:space="0" w:color="auto"/>
              <w:bottom w:val="nil"/>
              <w:right w:val="nil"/>
            </w:tcBorders>
            <w:shd w:val="clear" w:color="000000" w:fill="C5D9F1"/>
            <w:noWrap/>
            <w:vAlign w:val="bottom"/>
            <w:hideMark/>
          </w:tcPr>
          <w:p w14:paraId="065863E3" w14:textId="77777777" w:rsidR="00283F4C" w:rsidRPr="00283F4C" w:rsidRDefault="00283F4C" w:rsidP="00283F4C">
            <w:pPr>
              <w:spacing w:before="0" w:beforeAutospacing="0"/>
              <w:rPr>
                <w:rFonts w:ascii="Calibri" w:eastAsia="Times New Roman" w:hAnsi="Calibri" w:cs="Times New Roman"/>
                <w:color w:val="000000"/>
                <w:sz w:val="22"/>
              </w:rPr>
            </w:pPr>
            <w:r w:rsidRPr="00283F4C">
              <w:rPr>
                <w:rFonts w:ascii="Calibri" w:eastAsia="Times New Roman" w:hAnsi="Calibri" w:cs="Times New Roman"/>
                <w:color w:val="000000"/>
                <w:sz w:val="22"/>
              </w:rPr>
              <w:t>Purchase Orders</w:t>
            </w:r>
          </w:p>
        </w:tc>
        <w:tc>
          <w:tcPr>
            <w:tcW w:w="2020" w:type="dxa"/>
            <w:tcBorders>
              <w:top w:val="nil"/>
              <w:left w:val="single" w:sz="4" w:space="0" w:color="auto"/>
              <w:bottom w:val="nil"/>
              <w:right w:val="single" w:sz="4" w:space="0" w:color="auto"/>
            </w:tcBorders>
            <w:shd w:val="clear" w:color="000000" w:fill="C5D9F1"/>
            <w:noWrap/>
            <w:vAlign w:val="bottom"/>
            <w:hideMark/>
          </w:tcPr>
          <w:p w14:paraId="07FCB4A4" w14:textId="77777777" w:rsidR="00283F4C" w:rsidRPr="00283F4C" w:rsidRDefault="00283F4C" w:rsidP="00283F4C">
            <w:pPr>
              <w:spacing w:before="0" w:beforeAutospacing="0"/>
              <w:rPr>
                <w:rFonts w:ascii="Calibri" w:eastAsia="Times New Roman" w:hAnsi="Calibri" w:cs="Times New Roman"/>
                <w:color w:val="000000"/>
                <w:sz w:val="22"/>
              </w:rPr>
            </w:pPr>
            <w:r w:rsidRPr="00283F4C">
              <w:rPr>
                <w:rFonts w:ascii="Calibri" w:eastAsia="Times New Roman" w:hAnsi="Calibri" w:cs="Times New Roman"/>
                <w:color w:val="000000"/>
                <w:sz w:val="22"/>
              </w:rPr>
              <w:t> </w:t>
            </w:r>
          </w:p>
        </w:tc>
        <w:tc>
          <w:tcPr>
            <w:tcW w:w="952" w:type="dxa"/>
            <w:tcBorders>
              <w:top w:val="nil"/>
              <w:left w:val="nil"/>
              <w:bottom w:val="nil"/>
              <w:right w:val="nil"/>
            </w:tcBorders>
            <w:shd w:val="clear" w:color="000000" w:fill="C5D9F1"/>
            <w:noWrap/>
            <w:vAlign w:val="bottom"/>
            <w:hideMark/>
          </w:tcPr>
          <w:p w14:paraId="04AA9B66" w14:textId="77777777" w:rsidR="00283F4C" w:rsidRPr="00283F4C" w:rsidRDefault="00283F4C" w:rsidP="00283F4C">
            <w:pPr>
              <w:spacing w:before="0" w:beforeAutospacing="0"/>
              <w:jc w:val="right"/>
              <w:rPr>
                <w:rFonts w:ascii="Calibri" w:eastAsia="Times New Roman" w:hAnsi="Calibri" w:cs="Times New Roman"/>
                <w:color w:val="000000"/>
                <w:sz w:val="22"/>
              </w:rPr>
            </w:pPr>
            <w:r w:rsidRPr="00283F4C">
              <w:rPr>
                <w:rFonts w:ascii="Calibri" w:eastAsia="Times New Roman" w:hAnsi="Calibri" w:cs="Times New Roman"/>
                <w:color w:val="000000"/>
                <w:sz w:val="22"/>
              </w:rPr>
              <w:t> </w:t>
            </w:r>
          </w:p>
        </w:tc>
        <w:tc>
          <w:tcPr>
            <w:tcW w:w="6052" w:type="dxa"/>
            <w:tcBorders>
              <w:top w:val="nil"/>
              <w:left w:val="single" w:sz="4" w:space="0" w:color="auto"/>
              <w:bottom w:val="nil"/>
              <w:right w:val="single" w:sz="4" w:space="0" w:color="auto"/>
            </w:tcBorders>
            <w:shd w:val="clear" w:color="000000" w:fill="C5D9F1"/>
            <w:noWrap/>
            <w:vAlign w:val="bottom"/>
            <w:hideMark/>
          </w:tcPr>
          <w:p w14:paraId="201844CA" w14:textId="77777777" w:rsidR="00283F4C" w:rsidRPr="00283F4C" w:rsidRDefault="00283F4C" w:rsidP="007857D3">
            <w:pPr>
              <w:spacing w:before="0" w:beforeAutospacing="0"/>
              <w:ind w:right="250"/>
              <w:rPr>
                <w:rFonts w:ascii="Calibri" w:eastAsia="Times New Roman" w:hAnsi="Calibri" w:cs="Times New Roman"/>
                <w:b/>
                <w:bCs/>
                <w:color w:val="000000"/>
                <w:sz w:val="22"/>
              </w:rPr>
            </w:pPr>
            <w:r w:rsidRPr="00283F4C">
              <w:rPr>
                <w:rFonts w:ascii="Calibri" w:eastAsia="Times New Roman" w:hAnsi="Calibri" w:cs="Times New Roman"/>
                <w:b/>
                <w:bCs/>
                <w:color w:val="000000"/>
                <w:sz w:val="22"/>
              </w:rPr>
              <w:t> </w:t>
            </w:r>
          </w:p>
        </w:tc>
      </w:tr>
      <w:tr w:rsidR="00283F4C" w:rsidRPr="00283F4C" w14:paraId="63ED5AA0" w14:textId="77777777" w:rsidTr="00327421">
        <w:trPr>
          <w:trHeight w:val="300"/>
        </w:trPr>
        <w:tc>
          <w:tcPr>
            <w:tcW w:w="1540" w:type="dxa"/>
            <w:tcBorders>
              <w:top w:val="nil"/>
              <w:left w:val="single" w:sz="4" w:space="0" w:color="auto"/>
              <w:bottom w:val="nil"/>
              <w:right w:val="nil"/>
            </w:tcBorders>
            <w:shd w:val="clear" w:color="auto" w:fill="auto"/>
            <w:noWrap/>
            <w:vAlign w:val="bottom"/>
            <w:hideMark/>
          </w:tcPr>
          <w:p w14:paraId="3662087F" w14:textId="77777777" w:rsidR="00283F4C" w:rsidRPr="00283F4C" w:rsidRDefault="00283F4C" w:rsidP="00283F4C">
            <w:pPr>
              <w:spacing w:before="0" w:beforeAutospacing="0"/>
              <w:rPr>
                <w:rFonts w:ascii="Calibri" w:eastAsia="Times New Roman" w:hAnsi="Calibri" w:cs="Times New Roman"/>
                <w:color w:val="000000"/>
                <w:sz w:val="22"/>
              </w:rPr>
            </w:pPr>
            <w:r w:rsidRPr="00283F4C">
              <w:rPr>
                <w:rFonts w:ascii="Calibri" w:eastAsia="Times New Roman" w:hAnsi="Calibri" w:cs="Times New Roman"/>
                <w:color w:val="000000"/>
                <w:sz w:val="22"/>
              </w:rPr>
              <w:t> </w:t>
            </w:r>
          </w:p>
        </w:tc>
        <w:tc>
          <w:tcPr>
            <w:tcW w:w="2020" w:type="dxa"/>
            <w:tcBorders>
              <w:top w:val="nil"/>
              <w:left w:val="single" w:sz="4" w:space="0" w:color="auto"/>
              <w:bottom w:val="nil"/>
              <w:right w:val="single" w:sz="4" w:space="0" w:color="auto"/>
            </w:tcBorders>
            <w:shd w:val="clear" w:color="auto" w:fill="auto"/>
            <w:noWrap/>
            <w:vAlign w:val="bottom"/>
            <w:hideMark/>
          </w:tcPr>
          <w:p w14:paraId="69ECC301" w14:textId="77777777" w:rsidR="00283F4C" w:rsidRPr="00283F4C" w:rsidRDefault="00283F4C" w:rsidP="00283F4C">
            <w:pPr>
              <w:spacing w:before="0" w:beforeAutospacing="0"/>
              <w:rPr>
                <w:rFonts w:ascii="Calibri" w:eastAsia="Times New Roman" w:hAnsi="Calibri" w:cs="Times New Roman"/>
                <w:color w:val="000000"/>
                <w:sz w:val="22"/>
              </w:rPr>
            </w:pPr>
            <w:r w:rsidRPr="00283F4C">
              <w:rPr>
                <w:rFonts w:ascii="Calibri" w:eastAsia="Times New Roman" w:hAnsi="Calibri" w:cs="Times New Roman"/>
                <w:color w:val="000000"/>
                <w:sz w:val="22"/>
              </w:rPr>
              <w:t>Finance Department</w:t>
            </w:r>
          </w:p>
        </w:tc>
        <w:tc>
          <w:tcPr>
            <w:tcW w:w="952" w:type="dxa"/>
            <w:tcBorders>
              <w:top w:val="nil"/>
              <w:left w:val="nil"/>
              <w:bottom w:val="nil"/>
              <w:right w:val="nil"/>
            </w:tcBorders>
            <w:shd w:val="clear" w:color="auto" w:fill="auto"/>
            <w:noWrap/>
            <w:vAlign w:val="bottom"/>
            <w:hideMark/>
          </w:tcPr>
          <w:p w14:paraId="3B01F985" w14:textId="7F8FE994" w:rsidR="00283F4C" w:rsidRPr="00283F4C" w:rsidRDefault="003F4AE9" w:rsidP="00283F4C">
            <w:pPr>
              <w:spacing w:before="0" w:beforeAutospacing="0"/>
              <w:jc w:val="right"/>
              <w:rPr>
                <w:rFonts w:ascii="Calibri" w:eastAsia="Times New Roman" w:hAnsi="Calibri" w:cs="Times New Roman"/>
                <w:color w:val="000000"/>
                <w:sz w:val="22"/>
              </w:rPr>
            </w:pPr>
            <w:r>
              <w:rPr>
                <w:rFonts w:ascii="Calibri" w:eastAsia="Times New Roman" w:hAnsi="Calibri" w:cs="Times New Roman"/>
                <w:color w:val="000000"/>
                <w:sz w:val="22"/>
              </w:rPr>
              <w:t>10</w:t>
            </w:r>
          </w:p>
        </w:tc>
        <w:tc>
          <w:tcPr>
            <w:tcW w:w="6052" w:type="dxa"/>
            <w:tcBorders>
              <w:top w:val="nil"/>
              <w:left w:val="single" w:sz="4" w:space="0" w:color="auto"/>
              <w:bottom w:val="nil"/>
              <w:right w:val="single" w:sz="4" w:space="0" w:color="auto"/>
            </w:tcBorders>
            <w:shd w:val="clear" w:color="auto" w:fill="auto"/>
            <w:noWrap/>
            <w:vAlign w:val="bottom"/>
            <w:hideMark/>
          </w:tcPr>
          <w:p w14:paraId="55CE3C55" w14:textId="77777777" w:rsidR="00283F4C" w:rsidRPr="00283F4C" w:rsidRDefault="00283F4C" w:rsidP="007857D3">
            <w:pPr>
              <w:spacing w:before="0" w:beforeAutospacing="0"/>
              <w:ind w:right="250"/>
              <w:rPr>
                <w:rFonts w:ascii="Calibri" w:eastAsia="Times New Roman" w:hAnsi="Calibri" w:cs="Times New Roman"/>
                <w:color w:val="000000"/>
                <w:sz w:val="22"/>
              </w:rPr>
            </w:pPr>
            <w:r w:rsidRPr="00283F4C">
              <w:rPr>
                <w:rFonts w:ascii="Calibri" w:eastAsia="Times New Roman" w:hAnsi="Calibri" w:cs="Times New Roman"/>
                <w:color w:val="000000"/>
                <w:sz w:val="22"/>
              </w:rPr>
              <w:t>Full access</w:t>
            </w:r>
          </w:p>
        </w:tc>
      </w:tr>
      <w:tr w:rsidR="00283F4C" w:rsidRPr="00283F4C" w14:paraId="7A8B3F73" w14:textId="77777777" w:rsidTr="00327421">
        <w:trPr>
          <w:trHeight w:val="300"/>
        </w:trPr>
        <w:tc>
          <w:tcPr>
            <w:tcW w:w="1540" w:type="dxa"/>
            <w:tcBorders>
              <w:top w:val="nil"/>
              <w:left w:val="single" w:sz="4" w:space="0" w:color="auto"/>
              <w:bottom w:val="nil"/>
              <w:right w:val="nil"/>
            </w:tcBorders>
            <w:shd w:val="clear" w:color="auto" w:fill="auto"/>
            <w:noWrap/>
            <w:vAlign w:val="bottom"/>
            <w:hideMark/>
          </w:tcPr>
          <w:p w14:paraId="23BA8C7C" w14:textId="77777777" w:rsidR="00283F4C" w:rsidRPr="00283F4C" w:rsidRDefault="00283F4C" w:rsidP="00283F4C">
            <w:pPr>
              <w:spacing w:before="0" w:beforeAutospacing="0"/>
              <w:rPr>
                <w:rFonts w:ascii="Calibri" w:eastAsia="Times New Roman" w:hAnsi="Calibri" w:cs="Times New Roman"/>
                <w:color w:val="000000"/>
                <w:sz w:val="22"/>
              </w:rPr>
            </w:pPr>
            <w:r w:rsidRPr="00283F4C">
              <w:rPr>
                <w:rFonts w:ascii="Calibri" w:eastAsia="Times New Roman" w:hAnsi="Calibri" w:cs="Times New Roman"/>
                <w:color w:val="000000"/>
                <w:sz w:val="22"/>
              </w:rPr>
              <w:t> </w:t>
            </w:r>
          </w:p>
        </w:tc>
        <w:tc>
          <w:tcPr>
            <w:tcW w:w="2020" w:type="dxa"/>
            <w:tcBorders>
              <w:top w:val="nil"/>
              <w:left w:val="single" w:sz="4" w:space="0" w:color="auto"/>
              <w:bottom w:val="nil"/>
              <w:right w:val="single" w:sz="4" w:space="0" w:color="auto"/>
            </w:tcBorders>
            <w:shd w:val="clear" w:color="auto" w:fill="auto"/>
            <w:noWrap/>
            <w:vAlign w:val="bottom"/>
            <w:hideMark/>
          </w:tcPr>
          <w:p w14:paraId="46AC3B27" w14:textId="77777777" w:rsidR="00283F4C" w:rsidRPr="00283F4C" w:rsidRDefault="00283F4C" w:rsidP="00283F4C">
            <w:pPr>
              <w:spacing w:before="0" w:beforeAutospacing="0"/>
              <w:rPr>
                <w:rFonts w:ascii="Calibri" w:eastAsia="Times New Roman" w:hAnsi="Calibri" w:cs="Times New Roman"/>
                <w:color w:val="000000"/>
                <w:sz w:val="22"/>
              </w:rPr>
            </w:pPr>
            <w:r w:rsidRPr="00283F4C">
              <w:rPr>
                <w:rFonts w:ascii="Calibri" w:eastAsia="Times New Roman" w:hAnsi="Calibri" w:cs="Times New Roman"/>
                <w:color w:val="000000"/>
                <w:sz w:val="22"/>
              </w:rPr>
              <w:t>Budget holders</w:t>
            </w:r>
          </w:p>
        </w:tc>
        <w:tc>
          <w:tcPr>
            <w:tcW w:w="952" w:type="dxa"/>
            <w:tcBorders>
              <w:top w:val="nil"/>
              <w:left w:val="nil"/>
              <w:bottom w:val="nil"/>
              <w:right w:val="nil"/>
            </w:tcBorders>
            <w:shd w:val="clear" w:color="auto" w:fill="auto"/>
            <w:noWrap/>
            <w:vAlign w:val="bottom"/>
            <w:hideMark/>
          </w:tcPr>
          <w:p w14:paraId="5866134B" w14:textId="2FBC419C" w:rsidR="00283F4C" w:rsidRPr="00283F4C" w:rsidRDefault="00327421" w:rsidP="00327421">
            <w:pPr>
              <w:spacing w:before="0" w:beforeAutospacing="0"/>
              <w:jc w:val="right"/>
              <w:rPr>
                <w:rFonts w:ascii="Calibri" w:eastAsia="Times New Roman" w:hAnsi="Calibri" w:cs="Times New Roman"/>
                <w:color w:val="000000"/>
                <w:sz w:val="22"/>
              </w:rPr>
            </w:pPr>
            <w:r w:rsidRPr="00327421">
              <w:rPr>
                <w:rFonts w:ascii="Calibri" w:eastAsia="Times New Roman" w:hAnsi="Calibri" w:cs="Times New Roman"/>
                <w:color w:val="000000"/>
                <w:sz w:val="22"/>
              </w:rPr>
              <w:t>35</w:t>
            </w:r>
          </w:p>
        </w:tc>
        <w:tc>
          <w:tcPr>
            <w:tcW w:w="6052" w:type="dxa"/>
            <w:tcBorders>
              <w:top w:val="nil"/>
              <w:left w:val="single" w:sz="4" w:space="0" w:color="auto"/>
              <w:bottom w:val="nil"/>
              <w:right w:val="single" w:sz="4" w:space="0" w:color="auto"/>
            </w:tcBorders>
            <w:shd w:val="clear" w:color="auto" w:fill="auto"/>
            <w:noWrap/>
            <w:vAlign w:val="bottom"/>
            <w:hideMark/>
          </w:tcPr>
          <w:p w14:paraId="5EFF1310" w14:textId="77777777" w:rsidR="00283F4C" w:rsidRPr="00283F4C" w:rsidRDefault="00283F4C" w:rsidP="007857D3">
            <w:pPr>
              <w:spacing w:before="0" w:beforeAutospacing="0"/>
              <w:ind w:right="250"/>
              <w:rPr>
                <w:rFonts w:ascii="Calibri" w:eastAsia="Times New Roman" w:hAnsi="Calibri" w:cs="Times New Roman"/>
                <w:color w:val="000000"/>
                <w:sz w:val="22"/>
              </w:rPr>
            </w:pPr>
            <w:r w:rsidRPr="00283F4C">
              <w:rPr>
                <w:rFonts w:ascii="Calibri" w:eastAsia="Times New Roman" w:hAnsi="Calibri" w:cs="Times New Roman"/>
                <w:color w:val="000000"/>
                <w:sz w:val="22"/>
              </w:rPr>
              <w:t>Authorisation, review and data input</w:t>
            </w:r>
          </w:p>
        </w:tc>
      </w:tr>
      <w:tr w:rsidR="00283F4C" w:rsidRPr="00283F4C" w14:paraId="4C9833D8" w14:textId="77777777" w:rsidTr="00327421">
        <w:trPr>
          <w:trHeight w:val="300"/>
        </w:trPr>
        <w:tc>
          <w:tcPr>
            <w:tcW w:w="1540" w:type="dxa"/>
            <w:tcBorders>
              <w:top w:val="nil"/>
              <w:left w:val="single" w:sz="4" w:space="0" w:color="auto"/>
              <w:bottom w:val="nil"/>
              <w:right w:val="nil"/>
            </w:tcBorders>
            <w:shd w:val="clear" w:color="auto" w:fill="auto"/>
            <w:noWrap/>
            <w:vAlign w:val="bottom"/>
            <w:hideMark/>
          </w:tcPr>
          <w:p w14:paraId="4B0E1B88" w14:textId="77777777" w:rsidR="00283F4C" w:rsidRPr="00283F4C" w:rsidRDefault="00283F4C" w:rsidP="00283F4C">
            <w:pPr>
              <w:spacing w:before="0" w:beforeAutospacing="0"/>
              <w:rPr>
                <w:rFonts w:ascii="Calibri" w:eastAsia="Times New Roman" w:hAnsi="Calibri" w:cs="Times New Roman"/>
                <w:color w:val="000000"/>
                <w:sz w:val="22"/>
              </w:rPr>
            </w:pPr>
            <w:r w:rsidRPr="00283F4C">
              <w:rPr>
                <w:rFonts w:ascii="Calibri" w:eastAsia="Times New Roman" w:hAnsi="Calibri" w:cs="Times New Roman"/>
                <w:color w:val="000000"/>
                <w:sz w:val="22"/>
              </w:rPr>
              <w:t> </w:t>
            </w:r>
          </w:p>
        </w:tc>
        <w:tc>
          <w:tcPr>
            <w:tcW w:w="2020" w:type="dxa"/>
            <w:tcBorders>
              <w:top w:val="nil"/>
              <w:left w:val="single" w:sz="4" w:space="0" w:color="auto"/>
              <w:bottom w:val="nil"/>
              <w:right w:val="single" w:sz="4" w:space="0" w:color="auto"/>
            </w:tcBorders>
            <w:shd w:val="clear" w:color="auto" w:fill="auto"/>
            <w:noWrap/>
            <w:vAlign w:val="bottom"/>
            <w:hideMark/>
          </w:tcPr>
          <w:p w14:paraId="77431AE0" w14:textId="77777777" w:rsidR="00283F4C" w:rsidRPr="00283F4C" w:rsidRDefault="00283F4C" w:rsidP="00283F4C">
            <w:pPr>
              <w:spacing w:before="0" w:beforeAutospacing="0"/>
              <w:rPr>
                <w:rFonts w:ascii="Calibri" w:eastAsia="Times New Roman" w:hAnsi="Calibri" w:cs="Times New Roman"/>
                <w:color w:val="000000"/>
                <w:sz w:val="22"/>
              </w:rPr>
            </w:pPr>
            <w:r w:rsidRPr="00283F4C">
              <w:rPr>
                <w:rFonts w:ascii="Calibri" w:eastAsia="Times New Roman" w:hAnsi="Calibri" w:cs="Times New Roman"/>
                <w:color w:val="000000"/>
                <w:sz w:val="22"/>
              </w:rPr>
              <w:t>Administrative staff</w:t>
            </w:r>
          </w:p>
        </w:tc>
        <w:tc>
          <w:tcPr>
            <w:tcW w:w="952" w:type="dxa"/>
            <w:tcBorders>
              <w:top w:val="nil"/>
              <w:left w:val="nil"/>
              <w:bottom w:val="nil"/>
              <w:right w:val="nil"/>
            </w:tcBorders>
            <w:shd w:val="clear" w:color="auto" w:fill="auto"/>
            <w:noWrap/>
            <w:vAlign w:val="bottom"/>
            <w:hideMark/>
          </w:tcPr>
          <w:p w14:paraId="646B07D9" w14:textId="1E4DE954" w:rsidR="00283F4C" w:rsidRPr="00283F4C" w:rsidRDefault="00327421" w:rsidP="00327421">
            <w:pPr>
              <w:spacing w:before="0" w:beforeAutospacing="0"/>
              <w:jc w:val="right"/>
              <w:rPr>
                <w:rFonts w:ascii="Calibri" w:eastAsia="Times New Roman" w:hAnsi="Calibri" w:cs="Times New Roman"/>
                <w:color w:val="000000"/>
                <w:sz w:val="22"/>
              </w:rPr>
            </w:pPr>
            <w:r w:rsidRPr="00327421">
              <w:rPr>
                <w:rFonts w:ascii="Calibri" w:eastAsia="Times New Roman" w:hAnsi="Calibri" w:cs="Times New Roman"/>
                <w:color w:val="000000"/>
                <w:sz w:val="22"/>
              </w:rPr>
              <w:t>50</w:t>
            </w:r>
          </w:p>
        </w:tc>
        <w:tc>
          <w:tcPr>
            <w:tcW w:w="6052" w:type="dxa"/>
            <w:tcBorders>
              <w:top w:val="nil"/>
              <w:left w:val="single" w:sz="4" w:space="0" w:color="auto"/>
              <w:bottom w:val="nil"/>
              <w:right w:val="single" w:sz="4" w:space="0" w:color="auto"/>
            </w:tcBorders>
            <w:shd w:val="clear" w:color="auto" w:fill="auto"/>
            <w:noWrap/>
            <w:vAlign w:val="bottom"/>
            <w:hideMark/>
          </w:tcPr>
          <w:p w14:paraId="7918EF10" w14:textId="77777777" w:rsidR="00283F4C" w:rsidRPr="00283F4C" w:rsidRDefault="00283F4C" w:rsidP="007857D3">
            <w:pPr>
              <w:spacing w:before="0" w:beforeAutospacing="0"/>
              <w:ind w:right="250"/>
              <w:rPr>
                <w:rFonts w:ascii="Calibri" w:eastAsia="Times New Roman" w:hAnsi="Calibri" w:cs="Times New Roman"/>
                <w:color w:val="000000"/>
                <w:sz w:val="22"/>
              </w:rPr>
            </w:pPr>
            <w:r w:rsidRPr="00283F4C">
              <w:rPr>
                <w:rFonts w:ascii="Calibri" w:eastAsia="Times New Roman" w:hAnsi="Calibri" w:cs="Times New Roman"/>
                <w:color w:val="000000"/>
                <w:sz w:val="22"/>
              </w:rPr>
              <w:t>Data input and review only</w:t>
            </w:r>
          </w:p>
        </w:tc>
      </w:tr>
      <w:tr w:rsidR="00283F4C" w:rsidRPr="00283F4C" w14:paraId="32721501" w14:textId="77777777" w:rsidTr="00327421">
        <w:trPr>
          <w:trHeight w:val="315"/>
        </w:trPr>
        <w:tc>
          <w:tcPr>
            <w:tcW w:w="1540" w:type="dxa"/>
            <w:tcBorders>
              <w:top w:val="nil"/>
              <w:left w:val="single" w:sz="4" w:space="0" w:color="auto"/>
              <w:bottom w:val="nil"/>
              <w:right w:val="nil"/>
            </w:tcBorders>
            <w:shd w:val="clear" w:color="000000" w:fill="C5D9F1"/>
            <w:noWrap/>
            <w:vAlign w:val="bottom"/>
            <w:hideMark/>
          </w:tcPr>
          <w:p w14:paraId="084C94CC" w14:textId="77777777" w:rsidR="00283F4C" w:rsidRPr="00283F4C" w:rsidRDefault="00283F4C" w:rsidP="00283F4C">
            <w:pPr>
              <w:spacing w:before="0" w:beforeAutospacing="0"/>
              <w:rPr>
                <w:rFonts w:ascii="Calibri" w:eastAsia="Times New Roman" w:hAnsi="Calibri" w:cs="Times New Roman"/>
                <w:color w:val="000000"/>
                <w:sz w:val="22"/>
              </w:rPr>
            </w:pPr>
            <w:r w:rsidRPr="00283F4C">
              <w:rPr>
                <w:rFonts w:ascii="Calibri" w:eastAsia="Times New Roman" w:hAnsi="Calibri" w:cs="Times New Roman"/>
                <w:color w:val="000000"/>
                <w:sz w:val="22"/>
              </w:rPr>
              <w:t>Expense module</w:t>
            </w:r>
          </w:p>
        </w:tc>
        <w:tc>
          <w:tcPr>
            <w:tcW w:w="2020" w:type="dxa"/>
            <w:tcBorders>
              <w:top w:val="nil"/>
              <w:left w:val="single" w:sz="4" w:space="0" w:color="auto"/>
              <w:bottom w:val="nil"/>
              <w:right w:val="single" w:sz="4" w:space="0" w:color="auto"/>
            </w:tcBorders>
            <w:shd w:val="clear" w:color="000000" w:fill="C5D9F1"/>
            <w:noWrap/>
            <w:vAlign w:val="bottom"/>
            <w:hideMark/>
          </w:tcPr>
          <w:p w14:paraId="7CF4FB58" w14:textId="77777777" w:rsidR="00283F4C" w:rsidRPr="00283F4C" w:rsidRDefault="00283F4C" w:rsidP="00283F4C">
            <w:pPr>
              <w:spacing w:before="0" w:beforeAutospacing="0"/>
              <w:rPr>
                <w:rFonts w:ascii="Calibri" w:eastAsia="Times New Roman" w:hAnsi="Calibri" w:cs="Times New Roman"/>
                <w:color w:val="000000"/>
                <w:sz w:val="22"/>
              </w:rPr>
            </w:pPr>
            <w:r w:rsidRPr="00283F4C">
              <w:rPr>
                <w:rFonts w:ascii="Calibri" w:eastAsia="Times New Roman" w:hAnsi="Calibri" w:cs="Times New Roman"/>
                <w:color w:val="000000"/>
                <w:sz w:val="22"/>
              </w:rPr>
              <w:t> </w:t>
            </w:r>
          </w:p>
        </w:tc>
        <w:tc>
          <w:tcPr>
            <w:tcW w:w="952" w:type="dxa"/>
            <w:tcBorders>
              <w:top w:val="nil"/>
              <w:left w:val="nil"/>
              <w:bottom w:val="nil"/>
              <w:right w:val="nil"/>
            </w:tcBorders>
            <w:shd w:val="clear" w:color="000000" w:fill="C5D9F1"/>
            <w:noWrap/>
            <w:vAlign w:val="bottom"/>
            <w:hideMark/>
          </w:tcPr>
          <w:p w14:paraId="5D5B69BC" w14:textId="77777777" w:rsidR="00283F4C" w:rsidRPr="00283F4C" w:rsidRDefault="00283F4C" w:rsidP="00283F4C">
            <w:pPr>
              <w:spacing w:before="0" w:beforeAutospacing="0"/>
              <w:jc w:val="right"/>
              <w:rPr>
                <w:rFonts w:ascii="Calibri" w:eastAsia="Times New Roman" w:hAnsi="Calibri" w:cs="Times New Roman"/>
                <w:color w:val="000000"/>
                <w:sz w:val="22"/>
              </w:rPr>
            </w:pPr>
            <w:r w:rsidRPr="00283F4C">
              <w:rPr>
                <w:rFonts w:ascii="Calibri" w:eastAsia="Times New Roman" w:hAnsi="Calibri" w:cs="Times New Roman"/>
                <w:color w:val="000000"/>
                <w:sz w:val="22"/>
              </w:rPr>
              <w:t> </w:t>
            </w:r>
          </w:p>
        </w:tc>
        <w:tc>
          <w:tcPr>
            <w:tcW w:w="6052" w:type="dxa"/>
            <w:tcBorders>
              <w:top w:val="nil"/>
              <w:left w:val="single" w:sz="4" w:space="0" w:color="auto"/>
              <w:bottom w:val="nil"/>
              <w:right w:val="single" w:sz="4" w:space="0" w:color="auto"/>
            </w:tcBorders>
            <w:shd w:val="clear" w:color="000000" w:fill="C5D9F1"/>
            <w:noWrap/>
            <w:vAlign w:val="bottom"/>
            <w:hideMark/>
          </w:tcPr>
          <w:p w14:paraId="16F43A6D" w14:textId="77777777" w:rsidR="00283F4C" w:rsidRPr="00283F4C" w:rsidRDefault="00283F4C" w:rsidP="007857D3">
            <w:pPr>
              <w:spacing w:before="0" w:beforeAutospacing="0"/>
              <w:ind w:right="250"/>
              <w:rPr>
                <w:rFonts w:ascii="Calibri" w:eastAsia="Times New Roman" w:hAnsi="Calibri" w:cs="Times New Roman"/>
                <w:b/>
                <w:bCs/>
                <w:color w:val="000000"/>
                <w:sz w:val="22"/>
              </w:rPr>
            </w:pPr>
            <w:r w:rsidRPr="00283F4C">
              <w:rPr>
                <w:rFonts w:ascii="Calibri" w:eastAsia="Times New Roman" w:hAnsi="Calibri" w:cs="Times New Roman"/>
                <w:b/>
                <w:bCs/>
                <w:color w:val="000000"/>
                <w:sz w:val="22"/>
              </w:rPr>
              <w:t> </w:t>
            </w:r>
          </w:p>
        </w:tc>
      </w:tr>
      <w:tr w:rsidR="00283F4C" w:rsidRPr="00283F4C" w14:paraId="2E6FCE2D" w14:textId="77777777" w:rsidTr="00327421">
        <w:trPr>
          <w:trHeight w:val="300"/>
        </w:trPr>
        <w:tc>
          <w:tcPr>
            <w:tcW w:w="1540" w:type="dxa"/>
            <w:tcBorders>
              <w:top w:val="nil"/>
              <w:left w:val="single" w:sz="4" w:space="0" w:color="auto"/>
              <w:bottom w:val="nil"/>
              <w:right w:val="nil"/>
            </w:tcBorders>
            <w:shd w:val="clear" w:color="auto" w:fill="auto"/>
            <w:noWrap/>
            <w:vAlign w:val="bottom"/>
            <w:hideMark/>
          </w:tcPr>
          <w:p w14:paraId="5D9CA40C" w14:textId="77777777" w:rsidR="00283F4C" w:rsidRPr="00283F4C" w:rsidRDefault="00283F4C" w:rsidP="00283F4C">
            <w:pPr>
              <w:spacing w:before="0" w:beforeAutospacing="0"/>
              <w:rPr>
                <w:rFonts w:ascii="Calibri" w:eastAsia="Times New Roman" w:hAnsi="Calibri" w:cs="Times New Roman"/>
                <w:color w:val="000000"/>
                <w:sz w:val="22"/>
              </w:rPr>
            </w:pPr>
            <w:r w:rsidRPr="00283F4C">
              <w:rPr>
                <w:rFonts w:ascii="Calibri" w:eastAsia="Times New Roman" w:hAnsi="Calibri" w:cs="Times New Roman"/>
                <w:color w:val="000000"/>
                <w:sz w:val="22"/>
              </w:rPr>
              <w:t> </w:t>
            </w:r>
          </w:p>
        </w:tc>
        <w:tc>
          <w:tcPr>
            <w:tcW w:w="2020" w:type="dxa"/>
            <w:tcBorders>
              <w:top w:val="nil"/>
              <w:left w:val="single" w:sz="4" w:space="0" w:color="auto"/>
              <w:bottom w:val="nil"/>
              <w:right w:val="single" w:sz="4" w:space="0" w:color="auto"/>
            </w:tcBorders>
            <w:shd w:val="clear" w:color="auto" w:fill="auto"/>
            <w:noWrap/>
            <w:vAlign w:val="bottom"/>
            <w:hideMark/>
          </w:tcPr>
          <w:p w14:paraId="5D4E54A6" w14:textId="77777777" w:rsidR="00283F4C" w:rsidRPr="00283F4C" w:rsidRDefault="00283F4C" w:rsidP="00283F4C">
            <w:pPr>
              <w:spacing w:before="0" w:beforeAutospacing="0"/>
              <w:rPr>
                <w:rFonts w:ascii="Calibri" w:eastAsia="Times New Roman" w:hAnsi="Calibri" w:cs="Times New Roman"/>
                <w:color w:val="000000"/>
                <w:sz w:val="22"/>
              </w:rPr>
            </w:pPr>
            <w:r w:rsidRPr="00283F4C">
              <w:rPr>
                <w:rFonts w:ascii="Calibri" w:eastAsia="Times New Roman" w:hAnsi="Calibri" w:cs="Times New Roman"/>
                <w:color w:val="000000"/>
                <w:sz w:val="22"/>
              </w:rPr>
              <w:t>Finance Department</w:t>
            </w:r>
          </w:p>
        </w:tc>
        <w:tc>
          <w:tcPr>
            <w:tcW w:w="952" w:type="dxa"/>
            <w:tcBorders>
              <w:top w:val="nil"/>
              <w:left w:val="nil"/>
              <w:bottom w:val="nil"/>
              <w:right w:val="nil"/>
            </w:tcBorders>
            <w:shd w:val="clear" w:color="auto" w:fill="auto"/>
            <w:noWrap/>
            <w:vAlign w:val="bottom"/>
            <w:hideMark/>
          </w:tcPr>
          <w:p w14:paraId="21123A8D" w14:textId="238D221D" w:rsidR="00283F4C" w:rsidRPr="00283F4C" w:rsidRDefault="003F4AE9" w:rsidP="00283F4C">
            <w:pPr>
              <w:spacing w:before="0" w:beforeAutospacing="0"/>
              <w:jc w:val="right"/>
              <w:rPr>
                <w:rFonts w:ascii="Calibri" w:eastAsia="Times New Roman" w:hAnsi="Calibri" w:cs="Times New Roman"/>
                <w:color w:val="000000"/>
                <w:sz w:val="22"/>
              </w:rPr>
            </w:pPr>
            <w:r>
              <w:rPr>
                <w:rFonts w:ascii="Calibri" w:eastAsia="Times New Roman" w:hAnsi="Calibri" w:cs="Times New Roman"/>
                <w:color w:val="000000"/>
                <w:sz w:val="22"/>
              </w:rPr>
              <w:t>10</w:t>
            </w:r>
          </w:p>
        </w:tc>
        <w:tc>
          <w:tcPr>
            <w:tcW w:w="6052" w:type="dxa"/>
            <w:tcBorders>
              <w:top w:val="nil"/>
              <w:left w:val="single" w:sz="4" w:space="0" w:color="auto"/>
              <w:bottom w:val="nil"/>
              <w:right w:val="single" w:sz="4" w:space="0" w:color="auto"/>
            </w:tcBorders>
            <w:shd w:val="clear" w:color="auto" w:fill="auto"/>
            <w:noWrap/>
            <w:vAlign w:val="bottom"/>
            <w:hideMark/>
          </w:tcPr>
          <w:p w14:paraId="535CE952" w14:textId="77777777" w:rsidR="00283F4C" w:rsidRPr="00283F4C" w:rsidRDefault="00283F4C" w:rsidP="007857D3">
            <w:pPr>
              <w:spacing w:before="0" w:beforeAutospacing="0"/>
              <w:ind w:right="250"/>
              <w:rPr>
                <w:rFonts w:ascii="Calibri" w:eastAsia="Times New Roman" w:hAnsi="Calibri" w:cs="Times New Roman"/>
                <w:color w:val="000000"/>
                <w:sz w:val="22"/>
              </w:rPr>
            </w:pPr>
            <w:r w:rsidRPr="00283F4C">
              <w:rPr>
                <w:rFonts w:ascii="Calibri" w:eastAsia="Times New Roman" w:hAnsi="Calibri" w:cs="Times New Roman"/>
                <w:color w:val="000000"/>
                <w:sz w:val="22"/>
              </w:rPr>
              <w:t>Full access</w:t>
            </w:r>
          </w:p>
        </w:tc>
      </w:tr>
      <w:tr w:rsidR="00283F4C" w:rsidRPr="00283F4C" w14:paraId="1E2C4536" w14:textId="77777777" w:rsidTr="00327421">
        <w:trPr>
          <w:trHeight w:val="300"/>
        </w:trPr>
        <w:tc>
          <w:tcPr>
            <w:tcW w:w="1540" w:type="dxa"/>
            <w:tcBorders>
              <w:top w:val="nil"/>
              <w:left w:val="single" w:sz="4" w:space="0" w:color="auto"/>
              <w:bottom w:val="nil"/>
              <w:right w:val="nil"/>
            </w:tcBorders>
            <w:shd w:val="clear" w:color="auto" w:fill="auto"/>
            <w:noWrap/>
            <w:vAlign w:val="bottom"/>
            <w:hideMark/>
          </w:tcPr>
          <w:p w14:paraId="12455098" w14:textId="77777777" w:rsidR="00283F4C" w:rsidRPr="00283F4C" w:rsidRDefault="00283F4C" w:rsidP="00283F4C">
            <w:pPr>
              <w:spacing w:before="0" w:beforeAutospacing="0"/>
              <w:rPr>
                <w:rFonts w:ascii="Calibri" w:eastAsia="Times New Roman" w:hAnsi="Calibri" w:cs="Times New Roman"/>
                <w:color w:val="000000"/>
                <w:sz w:val="22"/>
              </w:rPr>
            </w:pPr>
            <w:r w:rsidRPr="00283F4C">
              <w:rPr>
                <w:rFonts w:ascii="Calibri" w:eastAsia="Times New Roman" w:hAnsi="Calibri" w:cs="Times New Roman"/>
                <w:color w:val="000000"/>
                <w:sz w:val="22"/>
              </w:rPr>
              <w:t> </w:t>
            </w:r>
          </w:p>
        </w:tc>
        <w:tc>
          <w:tcPr>
            <w:tcW w:w="2020" w:type="dxa"/>
            <w:tcBorders>
              <w:top w:val="nil"/>
              <w:left w:val="single" w:sz="4" w:space="0" w:color="auto"/>
              <w:bottom w:val="nil"/>
              <w:right w:val="single" w:sz="4" w:space="0" w:color="auto"/>
            </w:tcBorders>
            <w:shd w:val="clear" w:color="auto" w:fill="auto"/>
            <w:noWrap/>
            <w:vAlign w:val="bottom"/>
            <w:hideMark/>
          </w:tcPr>
          <w:p w14:paraId="08318C32" w14:textId="77777777" w:rsidR="00283F4C" w:rsidRPr="00283F4C" w:rsidRDefault="00283F4C" w:rsidP="00327421">
            <w:pPr>
              <w:spacing w:before="0" w:beforeAutospacing="0"/>
              <w:rPr>
                <w:rFonts w:ascii="Calibri" w:eastAsia="Times New Roman" w:hAnsi="Calibri" w:cs="Times New Roman"/>
                <w:color w:val="000000"/>
                <w:sz w:val="22"/>
              </w:rPr>
            </w:pPr>
            <w:r w:rsidRPr="00283F4C">
              <w:rPr>
                <w:rFonts w:ascii="Calibri" w:eastAsia="Times New Roman" w:hAnsi="Calibri" w:cs="Times New Roman"/>
                <w:color w:val="000000"/>
                <w:sz w:val="22"/>
              </w:rPr>
              <w:t>Budget holders</w:t>
            </w:r>
          </w:p>
        </w:tc>
        <w:tc>
          <w:tcPr>
            <w:tcW w:w="952" w:type="dxa"/>
            <w:tcBorders>
              <w:top w:val="nil"/>
              <w:left w:val="nil"/>
              <w:bottom w:val="nil"/>
              <w:right w:val="nil"/>
            </w:tcBorders>
            <w:shd w:val="clear" w:color="auto" w:fill="auto"/>
            <w:noWrap/>
            <w:vAlign w:val="bottom"/>
            <w:hideMark/>
          </w:tcPr>
          <w:p w14:paraId="6FDC1DBF" w14:textId="125976C1" w:rsidR="00283F4C" w:rsidRPr="00283F4C" w:rsidRDefault="00327421" w:rsidP="00327421">
            <w:pPr>
              <w:spacing w:before="0" w:beforeAutospacing="0"/>
              <w:jc w:val="right"/>
              <w:rPr>
                <w:rFonts w:ascii="Calibri" w:eastAsia="Times New Roman" w:hAnsi="Calibri" w:cs="Times New Roman"/>
                <w:color w:val="000000"/>
                <w:sz w:val="22"/>
              </w:rPr>
            </w:pPr>
            <w:r w:rsidRPr="00327421">
              <w:rPr>
                <w:rFonts w:ascii="Calibri" w:eastAsia="Times New Roman" w:hAnsi="Calibri" w:cs="Times New Roman"/>
                <w:color w:val="000000"/>
                <w:sz w:val="22"/>
              </w:rPr>
              <w:t>35</w:t>
            </w:r>
          </w:p>
        </w:tc>
        <w:tc>
          <w:tcPr>
            <w:tcW w:w="6052" w:type="dxa"/>
            <w:tcBorders>
              <w:top w:val="nil"/>
              <w:left w:val="single" w:sz="4" w:space="0" w:color="auto"/>
              <w:bottom w:val="nil"/>
              <w:right w:val="single" w:sz="4" w:space="0" w:color="auto"/>
            </w:tcBorders>
            <w:shd w:val="clear" w:color="auto" w:fill="auto"/>
            <w:noWrap/>
            <w:vAlign w:val="bottom"/>
            <w:hideMark/>
          </w:tcPr>
          <w:p w14:paraId="6A6E2271" w14:textId="77777777" w:rsidR="00283F4C" w:rsidRPr="00283F4C" w:rsidRDefault="00283F4C" w:rsidP="007857D3">
            <w:pPr>
              <w:spacing w:before="0" w:beforeAutospacing="0"/>
              <w:ind w:right="250"/>
              <w:rPr>
                <w:rFonts w:ascii="Calibri" w:eastAsia="Times New Roman" w:hAnsi="Calibri" w:cs="Times New Roman"/>
                <w:color w:val="000000"/>
                <w:sz w:val="22"/>
              </w:rPr>
            </w:pPr>
            <w:r w:rsidRPr="00283F4C">
              <w:rPr>
                <w:rFonts w:ascii="Calibri" w:eastAsia="Times New Roman" w:hAnsi="Calibri" w:cs="Times New Roman"/>
                <w:color w:val="000000"/>
                <w:sz w:val="22"/>
              </w:rPr>
              <w:t>Authorisation, review&amp; reports</w:t>
            </w:r>
          </w:p>
        </w:tc>
      </w:tr>
      <w:tr w:rsidR="00283F4C" w:rsidRPr="00283F4C" w14:paraId="57C3653B" w14:textId="77777777" w:rsidTr="00327421">
        <w:trPr>
          <w:trHeight w:val="300"/>
        </w:trPr>
        <w:tc>
          <w:tcPr>
            <w:tcW w:w="1540" w:type="dxa"/>
            <w:tcBorders>
              <w:top w:val="nil"/>
              <w:left w:val="single" w:sz="4" w:space="0" w:color="auto"/>
              <w:bottom w:val="nil"/>
              <w:right w:val="nil"/>
            </w:tcBorders>
            <w:shd w:val="clear" w:color="auto" w:fill="auto"/>
            <w:noWrap/>
            <w:vAlign w:val="bottom"/>
            <w:hideMark/>
          </w:tcPr>
          <w:p w14:paraId="2367DB45" w14:textId="77777777" w:rsidR="00283F4C" w:rsidRPr="00283F4C" w:rsidRDefault="00283F4C" w:rsidP="00283F4C">
            <w:pPr>
              <w:spacing w:before="0" w:beforeAutospacing="0"/>
              <w:rPr>
                <w:rFonts w:ascii="Calibri" w:eastAsia="Times New Roman" w:hAnsi="Calibri" w:cs="Times New Roman"/>
                <w:color w:val="000000"/>
                <w:sz w:val="22"/>
              </w:rPr>
            </w:pPr>
            <w:r w:rsidRPr="00283F4C">
              <w:rPr>
                <w:rFonts w:ascii="Calibri" w:eastAsia="Times New Roman" w:hAnsi="Calibri" w:cs="Times New Roman"/>
                <w:color w:val="000000"/>
                <w:sz w:val="22"/>
              </w:rPr>
              <w:t> </w:t>
            </w:r>
          </w:p>
        </w:tc>
        <w:tc>
          <w:tcPr>
            <w:tcW w:w="2020" w:type="dxa"/>
            <w:tcBorders>
              <w:top w:val="nil"/>
              <w:left w:val="single" w:sz="4" w:space="0" w:color="auto"/>
              <w:bottom w:val="nil"/>
              <w:right w:val="single" w:sz="4" w:space="0" w:color="auto"/>
            </w:tcBorders>
            <w:shd w:val="clear" w:color="auto" w:fill="auto"/>
            <w:noWrap/>
            <w:vAlign w:val="bottom"/>
            <w:hideMark/>
          </w:tcPr>
          <w:p w14:paraId="6253B7D0" w14:textId="77777777" w:rsidR="00283F4C" w:rsidRPr="00283F4C" w:rsidRDefault="00283F4C" w:rsidP="00283F4C">
            <w:pPr>
              <w:spacing w:before="0" w:beforeAutospacing="0"/>
              <w:rPr>
                <w:rFonts w:ascii="Calibri" w:eastAsia="Times New Roman" w:hAnsi="Calibri" w:cs="Times New Roman"/>
                <w:color w:val="000000"/>
                <w:sz w:val="22"/>
              </w:rPr>
            </w:pPr>
            <w:r w:rsidRPr="00283F4C">
              <w:rPr>
                <w:rFonts w:ascii="Calibri" w:eastAsia="Times New Roman" w:hAnsi="Calibri" w:cs="Times New Roman"/>
                <w:color w:val="000000"/>
                <w:sz w:val="22"/>
              </w:rPr>
              <w:t>Claimants</w:t>
            </w:r>
          </w:p>
        </w:tc>
        <w:tc>
          <w:tcPr>
            <w:tcW w:w="952" w:type="dxa"/>
            <w:tcBorders>
              <w:top w:val="nil"/>
              <w:left w:val="nil"/>
              <w:bottom w:val="nil"/>
              <w:right w:val="nil"/>
            </w:tcBorders>
            <w:shd w:val="clear" w:color="auto" w:fill="auto"/>
            <w:noWrap/>
            <w:vAlign w:val="bottom"/>
            <w:hideMark/>
          </w:tcPr>
          <w:p w14:paraId="40BF86EC" w14:textId="178F0C94" w:rsidR="00283F4C" w:rsidRPr="00283F4C" w:rsidRDefault="00327421" w:rsidP="00327421">
            <w:pPr>
              <w:spacing w:before="0" w:beforeAutospacing="0"/>
              <w:jc w:val="right"/>
              <w:rPr>
                <w:rFonts w:ascii="Calibri" w:eastAsia="Times New Roman" w:hAnsi="Calibri" w:cs="Times New Roman"/>
                <w:b/>
                <w:color w:val="000000"/>
                <w:sz w:val="22"/>
              </w:rPr>
            </w:pPr>
            <w:r w:rsidRPr="00327421">
              <w:rPr>
                <w:rFonts w:ascii="Calibri" w:eastAsia="Times New Roman" w:hAnsi="Calibri" w:cs="Times New Roman"/>
                <w:color w:val="000000"/>
                <w:sz w:val="22"/>
              </w:rPr>
              <w:t>1500</w:t>
            </w:r>
          </w:p>
        </w:tc>
        <w:tc>
          <w:tcPr>
            <w:tcW w:w="6052" w:type="dxa"/>
            <w:tcBorders>
              <w:top w:val="nil"/>
              <w:left w:val="single" w:sz="4" w:space="0" w:color="auto"/>
              <w:bottom w:val="nil"/>
              <w:right w:val="single" w:sz="4" w:space="0" w:color="auto"/>
            </w:tcBorders>
            <w:shd w:val="clear" w:color="auto" w:fill="auto"/>
            <w:noWrap/>
            <w:vAlign w:val="bottom"/>
            <w:hideMark/>
          </w:tcPr>
          <w:p w14:paraId="0EA7D5D7" w14:textId="7003C1A4" w:rsidR="00283F4C" w:rsidRPr="00283F4C" w:rsidRDefault="000E44CD" w:rsidP="007857D3">
            <w:pPr>
              <w:spacing w:before="0" w:beforeAutospacing="0"/>
              <w:ind w:right="250"/>
              <w:rPr>
                <w:rFonts w:ascii="Calibri" w:eastAsia="Times New Roman" w:hAnsi="Calibri" w:cs="Times New Roman"/>
                <w:color w:val="000000"/>
                <w:sz w:val="22"/>
              </w:rPr>
            </w:pPr>
            <w:r>
              <w:rPr>
                <w:rFonts w:ascii="Calibri" w:eastAsia="Times New Roman" w:hAnsi="Calibri" w:cs="Times New Roman"/>
                <w:color w:val="000000"/>
                <w:sz w:val="22"/>
              </w:rPr>
              <w:t>Claim submission, tracking and history</w:t>
            </w:r>
            <w:r w:rsidR="00283F4C" w:rsidRPr="00283F4C">
              <w:rPr>
                <w:rFonts w:ascii="Calibri" w:eastAsia="Times New Roman" w:hAnsi="Calibri" w:cs="Times New Roman"/>
                <w:color w:val="000000"/>
                <w:sz w:val="22"/>
              </w:rPr>
              <w:t xml:space="preserve"> only</w:t>
            </w:r>
          </w:p>
        </w:tc>
      </w:tr>
      <w:tr w:rsidR="00283F4C" w:rsidRPr="00283F4C" w14:paraId="40D065B4" w14:textId="77777777" w:rsidTr="00327421">
        <w:trPr>
          <w:trHeight w:val="315"/>
        </w:trPr>
        <w:tc>
          <w:tcPr>
            <w:tcW w:w="1540" w:type="dxa"/>
            <w:tcBorders>
              <w:top w:val="nil"/>
              <w:left w:val="single" w:sz="4" w:space="0" w:color="auto"/>
              <w:bottom w:val="nil"/>
              <w:right w:val="nil"/>
            </w:tcBorders>
            <w:shd w:val="clear" w:color="000000" w:fill="C5D9F1"/>
            <w:noWrap/>
            <w:vAlign w:val="bottom"/>
            <w:hideMark/>
          </w:tcPr>
          <w:p w14:paraId="25D0E5C3" w14:textId="77777777" w:rsidR="00283F4C" w:rsidRPr="00283F4C" w:rsidRDefault="00283F4C" w:rsidP="00283F4C">
            <w:pPr>
              <w:spacing w:before="0" w:beforeAutospacing="0"/>
              <w:rPr>
                <w:rFonts w:ascii="Calibri" w:eastAsia="Times New Roman" w:hAnsi="Calibri" w:cs="Times New Roman"/>
                <w:color w:val="000000"/>
                <w:sz w:val="22"/>
              </w:rPr>
            </w:pPr>
            <w:r w:rsidRPr="00283F4C">
              <w:rPr>
                <w:rFonts w:ascii="Calibri" w:eastAsia="Times New Roman" w:hAnsi="Calibri" w:cs="Times New Roman"/>
                <w:color w:val="000000"/>
                <w:sz w:val="22"/>
              </w:rPr>
              <w:lastRenderedPageBreak/>
              <w:t>Asset module</w:t>
            </w:r>
          </w:p>
        </w:tc>
        <w:tc>
          <w:tcPr>
            <w:tcW w:w="2020" w:type="dxa"/>
            <w:tcBorders>
              <w:top w:val="nil"/>
              <w:left w:val="single" w:sz="4" w:space="0" w:color="auto"/>
              <w:bottom w:val="nil"/>
              <w:right w:val="single" w:sz="4" w:space="0" w:color="auto"/>
            </w:tcBorders>
            <w:shd w:val="clear" w:color="000000" w:fill="C5D9F1"/>
            <w:noWrap/>
            <w:vAlign w:val="bottom"/>
            <w:hideMark/>
          </w:tcPr>
          <w:p w14:paraId="5A0B2ED9" w14:textId="77777777" w:rsidR="00283F4C" w:rsidRPr="00283F4C" w:rsidRDefault="00283F4C" w:rsidP="00283F4C">
            <w:pPr>
              <w:spacing w:before="0" w:beforeAutospacing="0"/>
              <w:rPr>
                <w:rFonts w:ascii="Calibri" w:eastAsia="Times New Roman" w:hAnsi="Calibri" w:cs="Times New Roman"/>
                <w:color w:val="000000"/>
                <w:sz w:val="22"/>
              </w:rPr>
            </w:pPr>
            <w:r w:rsidRPr="00283F4C">
              <w:rPr>
                <w:rFonts w:ascii="Calibri" w:eastAsia="Times New Roman" w:hAnsi="Calibri" w:cs="Times New Roman"/>
                <w:color w:val="000000"/>
                <w:sz w:val="22"/>
              </w:rPr>
              <w:t> </w:t>
            </w:r>
          </w:p>
        </w:tc>
        <w:tc>
          <w:tcPr>
            <w:tcW w:w="952" w:type="dxa"/>
            <w:tcBorders>
              <w:top w:val="nil"/>
              <w:left w:val="nil"/>
              <w:bottom w:val="nil"/>
              <w:right w:val="nil"/>
            </w:tcBorders>
            <w:shd w:val="clear" w:color="000000" w:fill="C5D9F1"/>
            <w:noWrap/>
            <w:vAlign w:val="bottom"/>
            <w:hideMark/>
          </w:tcPr>
          <w:p w14:paraId="7A111FD5" w14:textId="77777777" w:rsidR="00283F4C" w:rsidRPr="00283F4C" w:rsidRDefault="00283F4C" w:rsidP="00283F4C">
            <w:pPr>
              <w:spacing w:before="0" w:beforeAutospacing="0"/>
              <w:jc w:val="right"/>
              <w:rPr>
                <w:rFonts w:ascii="Calibri" w:eastAsia="Times New Roman" w:hAnsi="Calibri" w:cs="Times New Roman"/>
                <w:color w:val="000000"/>
                <w:sz w:val="22"/>
              </w:rPr>
            </w:pPr>
            <w:r w:rsidRPr="00283F4C">
              <w:rPr>
                <w:rFonts w:ascii="Calibri" w:eastAsia="Times New Roman" w:hAnsi="Calibri" w:cs="Times New Roman"/>
                <w:color w:val="000000"/>
                <w:sz w:val="22"/>
              </w:rPr>
              <w:t> </w:t>
            </w:r>
          </w:p>
        </w:tc>
        <w:tc>
          <w:tcPr>
            <w:tcW w:w="6052" w:type="dxa"/>
            <w:tcBorders>
              <w:top w:val="nil"/>
              <w:left w:val="single" w:sz="4" w:space="0" w:color="auto"/>
              <w:bottom w:val="nil"/>
              <w:right w:val="single" w:sz="4" w:space="0" w:color="auto"/>
            </w:tcBorders>
            <w:shd w:val="clear" w:color="000000" w:fill="C5D9F1"/>
            <w:noWrap/>
            <w:vAlign w:val="bottom"/>
            <w:hideMark/>
          </w:tcPr>
          <w:p w14:paraId="7DFF28E2" w14:textId="77777777" w:rsidR="00283F4C" w:rsidRPr="00283F4C" w:rsidRDefault="00283F4C" w:rsidP="007857D3">
            <w:pPr>
              <w:spacing w:before="0" w:beforeAutospacing="0"/>
              <w:ind w:right="250"/>
              <w:rPr>
                <w:rFonts w:ascii="Calibri" w:eastAsia="Times New Roman" w:hAnsi="Calibri" w:cs="Times New Roman"/>
                <w:b/>
                <w:bCs/>
                <w:color w:val="000000"/>
                <w:sz w:val="22"/>
              </w:rPr>
            </w:pPr>
            <w:r w:rsidRPr="00283F4C">
              <w:rPr>
                <w:rFonts w:ascii="Calibri" w:eastAsia="Times New Roman" w:hAnsi="Calibri" w:cs="Times New Roman"/>
                <w:b/>
                <w:bCs/>
                <w:color w:val="000000"/>
                <w:sz w:val="22"/>
              </w:rPr>
              <w:t> </w:t>
            </w:r>
          </w:p>
        </w:tc>
      </w:tr>
      <w:tr w:rsidR="00283F4C" w:rsidRPr="00283F4C" w14:paraId="03E19335" w14:textId="77777777" w:rsidTr="00327421">
        <w:trPr>
          <w:trHeight w:val="300"/>
        </w:trPr>
        <w:tc>
          <w:tcPr>
            <w:tcW w:w="1540" w:type="dxa"/>
            <w:tcBorders>
              <w:top w:val="nil"/>
              <w:left w:val="single" w:sz="4" w:space="0" w:color="auto"/>
              <w:bottom w:val="nil"/>
              <w:right w:val="nil"/>
            </w:tcBorders>
            <w:shd w:val="clear" w:color="auto" w:fill="auto"/>
            <w:noWrap/>
            <w:vAlign w:val="bottom"/>
            <w:hideMark/>
          </w:tcPr>
          <w:p w14:paraId="15DA911F" w14:textId="77777777" w:rsidR="00283F4C" w:rsidRPr="00283F4C" w:rsidRDefault="00283F4C" w:rsidP="00283F4C">
            <w:pPr>
              <w:spacing w:before="0" w:beforeAutospacing="0"/>
              <w:rPr>
                <w:rFonts w:ascii="Calibri" w:eastAsia="Times New Roman" w:hAnsi="Calibri" w:cs="Times New Roman"/>
                <w:color w:val="000000"/>
                <w:sz w:val="22"/>
              </w:rPr>
            </w:pPr>
            <w:r w:rsidRPr="00283F4C">
              <w:rPr>
                <w:rFonts w:ascii="Calibri" w:eastAsia="Times New Roman" w:hAnsi="Calibri" w:cs="Times New Roman"/>
                <w:color w:val="000000"/>
                <w:sz w:val="22"/>
              </w:rPr>
              <w:t> </w:t>
            </w:r>
          </w:p>
        </w:tc>
        <w:tc>
          <w:tcPr>
            <w:tcW w:w="2020" w:type="dxa"/>
            <w:tcBorders>
              <w:top w:val="nil"/>
              <w:left w:val="single" w:sz="4" w:space="0" w:color="auto"/>
              <w:bottom w:val="nil"/>
              <w:right w:val="single" w:sz="4" w:space="0" w:color="auto"/>
            </w:tcBorders>
            <w:shd w:val="clear" w:color="auto" w:fill="auto"/>
            <w:noWrap/>
            <w:vAlign w:val="bottom"/>
            <w:hideMark/>
          </w:tcPr>
          <w:p w14:paraId="7CFE06DC" w14:textId="77777777" w:rsidR="00283F4C" w:rsidRPr="00283F4C" w:rsidRDefault="00283F4C" w:rsidP="00283F4C">
            <w:pPr>
              <w:spacing w:before="0" w:beforeAutospacing="0"/>
              <w:rPr>
                <w:rFonts w:ascii="Calibri" w:eastAsia="Times New Roman" w:hAnsi="Calibri" w:cs="Times New Roman"/>
                <w:color w:val="000000"/>
                <w:sz w:val="22"/>
              </w:rPr>
            </w:pPr>
            <w:r w:rsidRPr="00283F4C">
              <w:rPr>
                <w:rFonts w:ascii="Calibri" w:eastAsia="Times New Roman" w:hAnsi="Calibri" w:cs="Times New Roman"/>
                <w:color w:val="000000"/>
                <w:sz w:val="22"/>
              </w:rPr>
              <w:t>Finance Department</w:t>
            </w:r>
          </w:p>
        </w:tc>
        <w:tc>
          <w:tcPr>
            <w:tcW w:w="952" w:type="dxa"/>
            <w:tcBorders>
              <w:top w:val="nil"/>
              <w:left w:val="nil"/>
              <w:bottom w:val="nil"/>
              <w:right w:val="nil"/>
            </w:tcBorders>
            <w:shd w:val="clear" w:color="auto" w:fill="auto"/>
            <w:noWrap/>
            <w:vAlign w:val="bottom"/>
            <w:hideMark/>
          </w:tcPr>
          <w:p w14:paraId="385A1365" w14:textId="0EE5EC8D" w:rsidR="00283F4C" w:rsidRPr="00283F4C" w:rsidRDefault="003F4AE9" w:rsidP="00283F4C">
            <w:pPr>
              <w:spacing w:before="0" w:beforeAutospacing="0"/>
              <w:jc w:val="right"/>
              <w:rPr>
                <w:rFonts w:ascii="Calibri" w:eastAsia="Times New Roman" w:hAnsi="Calibri" w:cs="Times New Roman"/>
                <w:color w:val="000000"/>
                <w:sz w:val="22"/>
              </w:rPr>
            </w:pPr>
            <w:r>
              <w:rPr>
                <w:rFonts w:ascii="Calibri" w:eastAsia="Times New Roman" w:hAnsi="Calibri" w:cs="Times New Roman"/>
                <w:color w:val="000000"/>
                <w:sz w:val="22"/>
              </w:rPr>
              <w:t>10</w:t>
            </w:r>
          </w:p>
        </w:tc>
        <w:tc>
          <w:tcPr>
            <w:tcW w:w="6052" w:type="dxa"/>
            <w:tcBorders>
              <w:top w:val="nil"/>
              <w:left w:val="single" w:sz="4" w:space="0" w:color="auto"/>
              <w:bottom w:val="nil"/>
              <w:right w:val="single" w:sz="4" w:space="0" w:color="auto"/>
            </w:tcBorders>
            <w:shd w:val="clear" w:color="auto" w:fill="auto"/>
            <w:noWrap/>
            <w:vAlign w:val="bottom"/>
            <w:hideMark/>
          </w:tcPr>
          <w:p w14:paraId="72A6CBB3" w14:textId="77777777" w:rsidR="00283F4C" w:rsidRPr="00283F4C" w:rsidRDefault="00283F4C" w:rsidP="007857D3">
            <w:pPr>
              <w:spacing w:before="0" w:beforeAutospacing="0"/>
              <w:ind w:right="250"/>
              <w:rPr>
                <w:rFonts w:ascii="Calibri" w:eastAsia="Times New Roman" w:hAnsi="Calibri" w:cs="Times New Roman"/>
                <w:color w:val="000000"/>
                <w:sz w:val="22"/>
              </w:rPr>
            </w:pPr>
            <w:r w:rsidRPr="00283F4C">
              <w:rPr>
                <w:rFonts w:ascii="Calibri" w:eastAsia="Times New Roman" w:hAnsi="Calibri" w:cs="Times New Roman"/>
                <w:color w:val="000000"/>
                <w:sz w:val="22"/>
              </w:rPr>
              <w:t>Full access</w:t>
            </w:r>
          </w:p>
        </w:tc>
      </w:tr>
      <w:tr w:rsidR="00283F4C" w:rsidRPr="00283F4C" w14:paraId="25B9250A" w14:textId="77777777" w:rsidTr="00327421">
        <w:trPr>
          <w:trHeight w:val="915"/>
        </w:trPr>
        <w:tc>
          <w:tcPr>
            <w:tcW w:w="1540" w:type="dxa"/>
            <w:tcBorders>
              <w:top w:val="nil"/>
              <w:left w:val="single" w:sz="4" w:space="0" w:color="auto"/>
              <w:bottom w:val="nil"/>
              <w:right w:val="nil"/>
            </w:tcBorders>
            <w:shd w:val="clear" w:color="000000" w:fill="C5D9F1"/>
            <w:vAlign w:val="bottom"/>
            <w:hideMark/>
          </w:tcPr>
          <w:p w14:paraId="16F7A26C" w14:textId="77777777" w:rsidR="00283F4C" w:rsidRPr="00283F4C" w:rsidRDefault="00283F4C" w:rsidP="00283F4C">
            <w:pPr>
              <w:spacing w:before="0" w:beforeAutospacing="0"/>
              <w:rPr>
                <w:rFonts w:ascii="Calibri" w:eastAsia="Times New Roman" w:hAnsi="Calibri" w:cs="Times New Roman"/>
                <w:color w:val="000000"/>
                <w:sz w:val="22"/>
              </w:rPr>
            </w:pPr>
            <w:r w:rsidRPr="00283F4C">
              <w:rPr>
                <w:rFonts w:ascii="Calibri" w:eastAsia="Times New Roman" w:hAnsi="Calibri" w:cs="Times New Roman"/>
                <w:color w:val="000000"/>
                <w:sz w:val="22"/>
              </w:rPr>
              <w:t>Document Management System</w:t>
            </w:r>
          </w:p>
        </w:tc>
        <w:tc>
          <w:tcPr>
            <w:tcW w:w="2020" w:type="dxa"/>
            <w:tcBorders>
              <w:top w:val="nil"/>
              <w:left w:val="single" w:sz="4" w:space="0" w:color="auto"/>
              <w:bottom w:val="nil"/>
              <w:right w:val="single" w:sz="4" w:space="0" w:color="auto"/>
            </w:tcBorders>
            <w:shd w:val="clear" w:color="000000" w:fill="C5D9F1"/>
            <w:noWrap/>
            <w:vAlign w:val="bottom"/>
            <w:hideMark/>
          </w:tcPr>
          <w:p w14:paraId="351ED7FC" w14:textId="77777777" w:rsidR="00283F4C" w:rsidRPr="00283F4C" w:rsidRDefault="00283F4C" w:rsidP="00283F4C">
            <w:pPr>
              <w:spacing w:before="0" w:beforeAutospacing="0"/>
              <w:rPr>
                <w:rFonts w:ascii="Calibri" w:eastAsia="Times New Roman" w:hAnsi="Calibri" w:cs="Times New Roman"/>
                <w:color w:val="000000"/>
                <w:sz w:val="22"/>
              </w:rPr>
            </w:pPr>
            <w:r w:rsidRPr="00283F4C">
              <w:rPr>
                <w:rFonts w:ascii="Calibri" w:eastAsia="Times New Roman" w:hAnsi="Calibri" w:cs="Times New Roman"/>
                <w:color w:val="000000"/>
                <w:sz w:val="22"/>
              </w:rPr>
              <w:t> </w:t>
            </w:r>
          </w:p>
        </w:tc>
        <w:tc>
          <w:tcPr>
            <w:tcW w:w="952" w:type="dxa"/>
            <w:tcBorders>
              <w:top w:val="nil"/>
              <w:left w:val="nil"/>
              <w:bottom w:val="nil"/>
              <w:right w:val="nil"/>
            </w:tcBorders>
            <w:shd w:val="clear" w:color="000000" w:fill="C5D9F1"/>
            <w:noWrap/>
            <w:vAlign w:val="bottom"/>
            <w:hideMark/>
          </w:tcPr>
          <w:p w14:paraId="7B50B4B6" w14:textId="77777777" w:rsidR="00283F4C" w:rsidRPr="00283F4C" w:rsidRDefault="00283F4C" w:rsidP="00283F4C">
            <w:pPr>
              <w:spacing w:before="0" w:beforeAutospacing="0"/>
              <w:rPr>
                <w:rFonts w:ascii="Calibri" w:eastAsia="Times New Roman" w:hAnsi="Calibri" w:cs="Times New Roman"/>
                <w:color w:val="000000"/>
                <w:sz w:val="22"/>
              </w:rPr>
            </w:pPr>
            <w:r w:rsidRPr="00283F4C">
              <w:rPr>
                <w:rFonts w:ascii="Calibri" w:eastAsia="Times New Roman" w:hAnsi="Calibri" w:cs="Times New Roman"/>
                <w:color w:val="000000"/>
                <w:sz w:val="22"/>
              </w:rPr>
              <w:t> </w:t>
            </w:r>
          </w:p>
        </w:tc>
        <w:tc>
          <w:tcPr>
            <w:tcW w:w="6052" w:type="dxa"/>
            <w:tcBorders>
              <w:top w:val="nil"/>
              <w:left w:val="single" w:sz="4" w:space="0" w:color="auto"/>
              <w:bottom w:val="nil"/>
              <w:right w:val="single" w:sz="4" w:space="0" w:color="auto"/>
            </w:tcBorders>
            <w:shd w:val="clear" w:color="000000" w:fill="C5D9F1"/>
            <w:noWrap/>
            <w:vAlign w:val="bottom"/>
            <w:hideMark/>
          </w:tcPr>
          <w:p w14:paraId="6231A5F9" w14:textId="77777777" w:rsidR="00283F4C" w:rsidRPr="00283F4C" w:rsidRDefault="00283F4C" w:rsidP="007857D3">
            <w:pPr>
              <w:spacing w:before="0" w:beforeAutospacing="0"/>
              <w:ind w:right="250"/>
              <w:rPr>
                <w:rFonts w:ascii="Calibri" w:eastAsia="Times New Roman" w:hAnsi="Calibri" w:cs="Times New Roman"/>
                <w:b/>
                <w:bCs/>
                <w:color w:val="000000"/>
                <w:sz w:val="22"/>
              </w:rPr>
            </w:pPr>
            <w:r w:rsidRPr="00283F4C">
              <w:rPr>
                <w:rFonts w:ascii="Calibri" w:eastAsia="Times New Roman" w:hAnsi="Calibri" w:cs="Times New Roman"/>
                <w:b/>
                <w:bCs/>
                <w:color w:val="000000"/>
                <w:sz w:val="22"/>
              </w:rPr>
              <w:t> </w:t>
            </w:r>
          </w:p>
        </w:tc>
      </w:tr>
      <w:tr w:rsidR="00283F4C" w:rsidRPr="00283F4C" w14:paraId="5761C404" w14:textId="77777777" w:rsidTr="00327421">
        <w:trPr>
          <w:trHeight w:val="300"/>
        </w:trPr>
        <w:tc>
          <w:tcPr>
            <w:tcW w:w="1540" w:type="dxa"/>
            <w:tcBorders>
              <w:top w:val="nil"/>
              <w:left w:val="single" w:sz="4" w:space="0" w:color="auto"/>
              <w:bottom w:val="single" w:sz="4" w:space="0" w:color="auto"/>
              <w:right w:val="nil"/>
            </w:tcBorders>
            <w:shd w:val="clear" w:color="auto" w:fill="auto"/>
            <w:noWrap/>
            <w:vAlign w:val="bottom"/>
            <w:hideMark/>
          </w:tcPr>
          <w:p w14:paraId="4ACEB378" w14:textId="77777777" w:rsidR="00283F4C" w:rsidRPr="00283F4C" w:rsidRDefault="00283F4C" w:rsidP="00283F4C">
            <w:pPr>
              <w:spacing w:before="0" w:beforeAutospacing="0"/>
              <w:rPr>
                <w:rFonts w:ascii="Calibri" w:eastAsia="Times New Roman" w:hAnsi="Calibri" w:cs="Times New Roman"/>
                <w:color w:val="000000"/>
                <w:sz w:val="22"/>
              </w:rPr>
            </w:pPr>
            <w:r w:rsidRPr="00283F4C">
              <w:rPr>
                <w:rFonts w:ascii="Calibri" w:eastAsia="Times New Roman" w:hAnsi="Calibri" w:cs="Times New Roman"/>
                <w:color w:val="000000"/>
                <w:sz w:val="22"/>
              </w:rPr>
              <w:t> </w:t>
            </w:r>
          </w:p>
        </w:tc>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76C7DD54" w14:textId="77777777" w:rsidR="00283F4C" w:rsidRPr="00283F4C" w:rsidRDefault="00283F4C" w:rsidP="00283F4C">
            <w:pPr>
              <w:spacing w:before="0" w:beforeAutospacing="0"/>
              <w:rPr>
                <w:rFonts w:ascii="Calibri" w:eastAsia="Times New Roman" w:hAnsi="Calibri" w:cs="Times New Roman"/>
                <w:color w:val="000000"/>
                <w:sz w:val="22"/>
              </w:rPr>
            </w:pPr>
            <w:r w:rsidRPr="00283F4C">
              <w:rPr>
                <w:rFonts w:ascii="Calibri" w:eastAsia="Times New Roman" w:hAnsi="Calibri" w:cs="Times New Roman"/>
                <w:color w:val="000000"/>
                <w:sz w:val="22"/>
              </w:rPr>
              <w:t>Finance Department</w:t>
            </w:r>
          </w:p>
        </w:tc>
        <w:tc>
          <w:tcPr>
            <w:tcW w:w="952" w:type="dxa"/>
            <w:tcBorders>
              <w:top w:val="nil"/>
              <w:left w:val="nil"/>
              <w:bottom w:val="single" w:sz="4" w:space="0" w:color="auto"/>
              <w:right w:val="nil"/>
            </w:tcBorders>
            <w:shd w:val="clear" w:color="auto" w:fill="auto"/>
            <w:noWrap/>
            <w:vAlign w:val="bottom"/>
            <w:hideMark/>
          </w:tcPr>
          <w:p w14:paraId="6C82DE71" w14:textId="27DF4924" w:rsidR="00283F4C" w:rsidRPr="00283F4C" w:rsidRDefault="003F4AE9" w:rsidP="00283F4C">
            <w:pPr>
              <w:spacing w:before="0" w:beforeAutospacing="0"/>
              <w:jc w:val="right"/>
              <w:rPr>
                <w:rFonts w:ascii="Calibri" w:eastAsia="Times New Roman" w:hAnsi="Calibri" w:cs="Times New Roman"/>
                <w:color w:val="000000"/>
                <w:sz w:val="22"/>
              </w:rPr>
            </w:pPr>
            <w:r>
              <w:rPr>
                <w:rFonts w:ascii="Calibri" w:eastAsia="Times New Roman" w:hAnsi="Calibri" w:cs="Times New Roman"/>
                <w:color w:val="000000"/>
                <w:sz w:val="22"/>
              </w:rPr>
              <w:t>10</w:t>
            </w:r>
          </w:p>
        </w:tc>
        <w:tc>
          <w:tcPr>
            <w:tcW w:w="6052" w:type="dxa"/>
            <w:tcBorders>
              <w:top w:val="nil"/>
              <w:left w:val="single" w:sz="4" w:space="0" w:color="auto"/>
              <w:bottom w:val="single" w:sz="4" w:space="0" w:color="auto"/>
              <w:right w:val="single" w:sz="4" w:space="0" w:color="auto"/>
            </w:tcBorders>
            <w:shd w:val="clear" w:color="auto" w:fill="auto"/>
            <w:noWrap/>
            <w:vAlign w:val="bottom"/>
            <w:hideMark/>
          </w:tcPr>
          <w:p w14:paraId="739C89DC" w14:textId="77777777" w:rsidR="00283F4C" w:rsidRPr="00283F4C" w:rsidRDefault="00283F4C" w:rsidP="007857D3">
            <w:pPr>
              <w:spacing w:before="0" w:beforeAutospacing="0"/>
              <w:ind w:right="250"/>
              <w:rPr>
                <w:rFonts w:ascii="Calibri" w:eastAsia="Times New Roman" w:hAnsi="Calibri" w:cs="Times New Roman"/>
                <w:color w:val="000000"/>
                <w:sz w:val="22"/>
              </w:rPr>
            </w:pPr>
            <w:r w:rsidRPr="00283F4C">
              <w:rPr>
                <w:rFonts w:ascii="Calibri" w:eastAsia="Times New Roman" w:hAnsi="Calibri" w:cs="Times New Roman"/>
                <w:color w:val="000000"/>
                <w:sz w:val="22"/>
              </w:rPr>
              <w:t>Full access</w:t>
            </w:r>
          </w:p>
        </w:tc>
      </w:tr>
    </w:tbl>
    <w:p w14:paraId="4D00BB4F" w14:textId="224BF070" w:rsidR="00327421" w:rsidRDefault="00327421" w:rsidP="00327421">
      <w:r>
        <w:t>Approximate number of purchase orders handled per year            2,000</w:t>
      </w:r>
    </w:p>
    <w:p w14:paraId="2003D804" w14:textId="1CDC70DA" w:rsidR="00327421" w:rsidRDefault="00327421" w:rsidP="00327421">
      <w:r>
        <w:t>Approximate number of expense claims submitted a year             3,500</w:t>
      </w:r>
    </w:p>
    <w:p w14:paraId="4E82DC28" w14:textId="037D1D2E" w:rsidR="00327421" w:rsidRDefault="00327421" w:rsidP="00327421">
      <w:r>
        <w:t>Approximate number of supplier invoices handled per year           3,200</w:t>
      </w:r>
    </w:p>
    <w:p w14:paraId="1EEDD121" w14:textId="731989F0" w:rsidR="00AB4744" w:rsidRDefault="00327421" w:rsidP="00327421">
      <w:r>
        <w:t>Anticipated data storage of 1,500 MB per year</w:t>
      </w:r>
      <w:r w:rsidR="00131C13">
        <w:t>, requirement to store data for 7 years so ongoing storage estimate of approximately 10.5GB</w:t>
      </w:r>
      <w:r>
        <w:t>.</w:t>
      </w:r>
    </w:p>
    <w:p w14:paraId="1FEBE7F1" w14:textId="54A552EC" w:rsidR="00B11879" w:rsidRDefault="00B11879" w:rsidP="00F0442D">
      <w:pPr>
        <w:pStyle w:val="Heading2"/>
        <w:numPr>
          <w:ilvl w:val="0"/>
          <w:numId w:val="17"/>
        </w:numPr>
      </w:pPr>
      <w:bookmarkStart w:id="43" w:name="_Toc469040690"/>
      <w:bookmarkStart w:id="44" w:name="_Toc469040922"/>
      <w:bookmarkStart w:id="45" w:name="_Toc469041233"/>
      <w:bookmarkStart w:id="46" w:name="_Toc469041358"/>
      <w:bookmarkStart w:id="47" w:name="_Toc469041577"/>
      <w:bookmarkStart w:id="48" w:name="_Toc469041686"/>
      <w:bookmarkStart w:id="49" w:name="_Toc469041795"/>
      <w:bookmarkStart w:id="50" w:name="_Toc469042720"/>
      <w:bookmarkStart w:id="51" w:name="_Toc469042827"/>
      <w:bookmarkStart w:id="52" w:name="_Toc469043657"/>
      <w:bookmarkStart w:id="53" w:name="_Toc469043770"/>
      <w:bookmarkStart w:id="54" w:name="_Toc469062040"/>
      <w:bookmarkStart w:id="55" w:name="_Toc469062614"/>
      <w:bookmarkStart w:id="56" w:name="_Toc469312045"/>
      <w:bookmarkStart w:id="57" w:name="_Toc469319578"/>
      <w:bookmarkStart w:id="58" w:name="_Toc469400112"/>
      <w:bookmarkStart w:id="59" w:name="_Toc469476777"/>
      <w:bookmarkStart w:id="60" w:name="_Toc469040691"/>
      <w:bookmarkStart w:id="61" w:name="_Toc469040923"/>
      <w:bookmarkStart w:id="62" w:name="_Toc469041234"/>
      <w:bookmarkStart w:id="63" w:name="_Toc469041359"/>
      <w:bookmarkStart w:id="64" w:name="_Toc469041578"/>
      <w:bookmarkStart w:id="65" w:name="_Toc469041687"/>
      <w:bookmarkStart w:id="66" w:name="_Toc469041796"/>
      <w:bookmarkStart w:id="67" w:name="_Toc469042721"/>
      <w:bookmarkStart w:id="68" w:name="_Toc469042828"/>
      <w:bookmarkStart w:id="69" w:name="_Toc469043658"/>
      <w:bookmarkStart w:id="70" w:name="_Toc469043771"/>
      <w:bookmarkStart w:id="71" w:name="_Toc469062041"/>
      <w:bookmarkStart w:id="72" w:name="_Toc469062615"/>
      <w:bookmarkStart w:id="73" w:name="_Toc469312046"/>
      <w:bookmarkStart w:id="74" w:name="_Toc469319579"/>
      <w:bookmarkStart w:id="75" w:name="_Toc469400113"/>
      <w:bookmarkStart w:id="76" w:name="_Toc469476778"/>
      <w:bookmarkStart w:id="77" w:name="_Toc469040693"/>
      <w:bookmarkStart w:id="78" w:name="_Toc469040925"/>
      <w:bookmarkStart w:id="79" w:name="_Toc469041236"/>
      <w:bookmarkStart w:id="80" w:name="_Toc469041361"/>
      <w:bookmarkStart w:id="81" w:name="_Toc469041580"/>
      <w:bookmarkStart w:id="82" w:name="_Toc469041689"/>
      <w:bookmarkStart w:id="83" w:name="_Toc469041798"/>
      <w:bookmarkStart w:id="84" w:name="_Toc469042723"/>
      <w:bookmarkStart w:id="85" w:name="_Toc469042830"/>
      <w:bookmarkStart w:id="86" w:name="_Toc469043660"/>
      <w:bookmarkStart w:id="87" w:name="_Toc469043773"/>
      <w:bookmarkStart w:id="88" w:name="_Toc469062043"/>
      <w:bookmarkStart w:id="89" w:name="_Toc469062617"/>
      <w:bookmarkStart w:id="90" w:name="_Toc469312048"/>
      <w:bookmarkStart w:id="91" w:name="_Toc469319581"/>
      <w:bookmarkStart w:id="92" w:name="_Toc469400115"/>
      <w:bookmarkStart w:id="93" w:name="_Toc469476780"/>
      <w:bookmarkStart w:id="94" w:name="_Toc469312049"/>
      <w:bookmarkStart w:id="95" w:name="_Toc469319582"/>
      <w:bookmarkStart w:id="96" w:name="_Toc469400116"/>
      <w:bookmarkStart w:id="97" w:name="_Toc469476781"/>
      <w:bookmarkStart w:id="98" w:name="_Toc468971910"/>
      <w:bookmarkStart w:id="99" w:name="_Toc469312050"/>
      <w:bookmarkStart w:id="100" w:name="_Toc469319583"/>
      <w:bookmarkStart w:id="101" w:name="_Toc469400117"/>
      <w:bookmarkStart w:id="102" w:name="_Toc469476782"/>
      <w:bookmarkStart w:id="103" w:name="_Toc469312051"/>
      <w:bookmarkStart w:id="104" w:name="_Toc469319584"/>
      <w:bookmarkStart w:id="105" w:name="_Toc469400118"/>
      <w:bookmarkStart w:id="106" w:name="_Toc469476783"/>
      <w:bookmarkStart w:id="107" w:name="_Toc509995616"/>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t>Next Steps</w:t>
      </w:r>
      <w:bookmarkEnd w:id="107"/>
    </w:p>
    <w:p w14:paraId="5C58C5B3" w14:textId="19ADFD60" w:rsidR="00B11879" w:rsidRDefault="00B11879" w:rsidP="00B11879">
      <w:r>
        <w:t xml:space="preserve">Please complete your response in: </w:t>
      </w:r>
    </w:p>
    <w:p w14:paraId="656AFAFA" w14:textId="44468FD7" w:rsidR="00B11879" w:rsidRDefault="00B11879" w:rsidP="00F0442D">
      <w:pPr>
        <w:pStyle w:val="ListParagraph"/>
        <w:numPr>
          <w:ilvl w:val="0"/>
          <w:numId w:val="22"/>
        </w:numPr>
      </w:pPr>
      <w:r>
        <w:t>Document A (2) - RFP Supplier Response</w:t>
      </w:r>
    </w:p>
    <w:p w14:paraId="088A8E61" w14:textId="0F742510" w:rsidR="00B11879" w:rsidRDefault="00B11879" w:rsidP="00F0442D">
      <w:pPr>
        <w:pStyle w:val="ListParagraph"/>
        <w:numPr>
          <w:ilvl w:val="0"/>
          <w:numId w:val="22"/>
        </w:numPr>
      </w:pPr>
      <w:r>
        <w:t xml:space="preserve">Document B - Requirements </w:t>
      </w:r>
    </w:p>
    <w:p w14:paraId="62090791" w14:textId="5AEA423C" w:rsidR="00B11879" w:rsidRDefault="00B11879" w:rsidP="00F0442D">
      <w:pPr>
        <w:pStyle w:val="ListParagraph"/>
        <w:numPr>
          <w:ilvl w:val="0"/>
          <w:numId w:val="22"/>
        </w:numPr>
      </w:pPr>
      <w:r>
        <w:t>Document C – Pricing Matrix</w:t>
      </w:r>
    </w:p>
    <w:p w14:paraId="42DE081E" w14:textId="0124A533" w:rsidR="00B11879" w:rsidRDefault="00AB4744" w:rsidP="00B11879">
      <w:pPr>
        <w:rPr>
          <w:rStyle w:val="CommentReference"/>
        </w:rPr>
      </w:pPr>
      <w:r>
        <w:t xml:space="preserve">Responses </w:t>
      </w:r>
      <w:r w:rsidRPr="00AB4744">
        <w:t xml:space="preserve">should be </w:t>
      </w:r>
      <w:r>
        <w:t xml:space="preserve">sent electronically </w:t>
      </w:r>
      <w:r w:rsidRPr="00AB4744">
        <w:t xml:space="preserve">to </w:t>
      </w:r>
      <w:hyperlink r:id="rId18" w:history="1">
        <w:r w:rsidRPr="00C42A27">
          <w:rPr>
            <w:rStyle w:val="Hyperlink"/>
            <w:rFonts w:cstheme="minorBidi"/>
          </w:rPr>
          <w:t>tsp@rcoa.ac.uk</w:t>
        </w:r>
      </w:hyperlink>
      <w:r w:rsidRPr="0077178A">
        <w:rPr>
          <w:b/>
        </w:rPr>
        <w:t xml:space="preserve"> </w:t>
      </w:r>
      <w:r w:rsidRPr="0077178A">
        <w:rPr>
          <w:rFonts w:cs="Calibri"/>
        </w:rPr>
        <w:t>by</w:t>
      </w:r>
      <w:r w:rsidR="005049BC">
        <w:rPr>
          <w:rFonts w:cs="Calibri"/>
        </w:rPr>
        <w:t xml:space="preserve"> </w:t>
      </w:r>
      <w:r w:rsidR="005049BC" w:rsidRPr="005049BC">
        <w:rPr>
          <w:rFonts w:cs="Calibri"/>
          <w:b/>
        </w:rPr>
        <w:t>4pm on Wednesday 25th April 2018</w:t>
      </w:r>
      <w:r>
        <w:rPr>
          <w:rStyle w:val="CommentReference"/>
        </w:rPr>
        <w:t xml:space="preserve">. </w:t>
      </w:r>
    </w:p>
    <w:p w14:paraId="7D76E3FC" w14:textId="77777777" w:rsidR="0077178A" w:rsidRDefault="0077178A" w:rsidP="0077178A">
      <w:r>
        <w:t xml:space="preserve">Please note that we can only answer queries relating to the proposal documents and cannot provide any information or help in relation to the content of the Prospective Suppliers submission. Answers to specific queries and advice given will be made available to all Prospective Suppliers. </w:t>
      </w:r>
    </w:p>
    <w:p w14:paraId="551535E1" w14:textId="3247F859" w:rsidR="0077178A" w:rsidRDefault="0077178A" w:rsidP="0077178A">
      <w:r>
        <w:t xml:space="preserve">You may submit, by no later than four (4) days prior to the closing date any queries that you have relating to this Proposal. Please submit such queries to </w:t>
      </w:r>
      <w:hyperlink r:id="rId19" w:history="1">
        <w:r w:rsidR="00A77FE8" w:rsidRPr="00C3267D">
          <w:rPr>
            <w:rStyle w:val="Hyperlink"/>
            <w:rFonts w:cstheme="minorBidi"/>
          </w:rPr>
          <w:t>tsp@rcoa.ac.uk</w:t>
        </w:r>
      </w:hyperlink>
      <w:r>
        <w:t>.</w:t>
      </w:r>
      <w:r w:rsidR="00A77FE8">
        <w:t xml:space="preserve"> </w:t>
      </w:r>
      <w:r>
        <w:t xml:space="preserve"> </w:t>
      </w:r>
    </w:p>
    <w:p w14:paraId="2737BB73" w14:textId="29C0E8E8" w:rsidR="0077178A" w:rsidRPr="00B11879" w:rsidRDefault="0077178A" w:rsidP="0077178A">
      <w:r>
        <w:t>Any queries should clearly reference the appropriate paragraph/section in the documentation and, to the extent possible, should be aggregated rather than sent individually.  As far as is reasonably possible, RCoA will respond to all reasonable requests for clarification of any aspect of this Proposal and supporting documents, if made before the above deadline. RCoA will aim to provide its response within two working days and no later than two days prior to the closing date. No queries received after the above deadline will be answered.</w:t>
      </w:r>
    </w:p>
    <w:sectPr w:rsidR="0077178A" w:rsidRPr="00B11879" w:rsidSect="005E1A93">
      <w:pgSz w:w="11909" w:h="16834" w:code="9"/>
      <w:pgMar w:top="1870" w:right="1440" w:bottom="1440" w:left="1440" w:header="720" w:footer="141" w:gutter="0"/>
      <w:paperSrc w:first="261" w:other="26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8B939" w14:textId="77777777" w:rsidR="00607A1B" w:rsidRDefault="00607A1B">
      <w:pPr>
        <w:spacing w:before="0"/>
      </w:pPr>
      <w:r>
        <w:separator/>
      </w:r>
    </w:p>
  </w:endnote>
  <w:endnote w:type="continuationSeparator" w:id="0">
    <w:p w14:paraId="2F157A5D" w14:textId="77777777" w:rsidR="00607A1B" w:rsidRDefault="00607A1B">
      <w:pPr>
        <w:spacing w:before="0"/>
      </w:pPr>
      <w:r>
        <w:continuationSeparator/>
      </w:r>
    </w:p>
  </w:endnote>
  <w:endnote w:type="continuationNotice" w:id="1">
    <w:p w14:paraId="0A1A58E3" w14:textId="77777777" w:rsidR="00607A1B" w:rsidRDefault="00607A1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3F6D9" w14:textId="77777777" w:rsidR="00607A1B" w:rsidRDefault="00607A1B" w:rsidP="003F6C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4613F6DA" w14:textId="77777777" w:rsidR="00607A1B" w:rsidRDefault="00607A1B" w:rsidP="003E1D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eorgia" w:hAnsi="Georgia"/>
      </w:rPr>
      <w:id w:val="83581595"/>
      <w:docPartObj>
        <w:docPartGallery w:val="Page Numbers (Bottom of Page)"/>
        <w:docPartUnique/>
      </w:docPartObj>
    </w:sdtPr>
    <w:sdtEndPr/>
    <w:sdtContent>
      <w:sdt>
        <w:sdtPr>
          <w:rPr>
            <w:rFonts w:ascii="Georgia" w:hAnsi="Georgia"/>
          </w:rPr>
          <w:id w:val="98381352"/>
          <w:docPartObj>
            <w:docPartGallery w:val="Page Numbers (Top of Page)"/>
            <w:docPartUnique/>
          </w:docPartObj>
        </w:sdtPr>
        <w:sdtEndPr/>
        <w:sdtContent>
          <w:p w14:paraId="4613F6DB" w14:textId="7CB825E8" w:rsidR="00607A1B" w:rsidRPr="00B42112" w:rsidRDefault="00607A1B" w:rsidP="00023A83">
            <w:pPr>
              <w:pStyle w:val="Footer"/>
              <w:jc w:val="center"/>
              <w:rPr>
                <w:rFonts w:ascii="Georgia" w:hAnsi="Georgia"/>
              </w:rPr>
            </w:pPr>
            <w:r w:rsidRPr="00B42112">
              <w:t xml:space="preserve">Page </w:t>
            </w:r>
            <w:r w:rsidRPr="00023A83">
              <w:rPr>
                <w:bCs/>
              </w:rPr>
              <w:fldChar w:fldCharType="begin"/>
            </w:r>
            <w:r w:rsidRPr="00023A83">
              <w:rPr>
                <w:bCs/>
              </w:rPr>
              <w:instrText xml:space="preserve"> PAGE </w:instrText>
            </w:r>
            <w:r w:rsidRPr="00023A83">
              <w:rPr>
                <w:bCs/>
              </w:rPr>
              <w:fldChar w:fldCharType="separate"/>
            </w:r>
            <w:r w:rsidR="00431977">
              <w:rPr>
                <w:bCs/>
                <w:noProof/>
              </w:rPr>
              <w:t>3</w:t>
            </w:r>
            <w:r w:rsidRPr="00023A83">
              <w:rPr>
                <w:bCs/>
              </w:rPr>
              <w:fldChar w:fldCharType="end"/>
            </w:r>
            <w:r w:rsidRPr="00B42112">
              <w:t xml:space="preserve"> of </w:t>
            </w:r>
            <w:r w:rsidRPr="00023A83">
              <w:rPr>
                <w:bCs/>
              </w:rPr>
              <w:fldChar w:fldCharType="begin"/>
            </w:r>
            <w:r w:rsidRPr="00023A83">
              <w:rPr>
                <w:bCs/>
              </w:rPr>
              <w:instrText xml:space="preserve"> NUMPAGES  </w:instrText>
            </w:r>
            <w:r w:rsidRPr="00023A83">
              <w:rPr>
                <w:bCs/>
              </w:rPr>
              <w:fldChar w:fldCharType="separate"/>
            </w:r>
            <w:r w:rsidR="00431977">
              <w:rPr>
                <w:bCs/>
                <w:noProof/>
              </w:rPr>
              <w:t>11</w:t>
            </w:r>
            <w:r w:rsidRPr="00023A83">
              <w:rPr>
                <w:bCs/>
              </w:rPr>
              <w:fldChar w:fldCharType="end"/>
            </w:r>
          </w:p>
        </w:sdtContent>
      </w:sdt>
    </w:sdtContent>
  </w:sdt>
  <w:p w14:paraId="4613F6DC" w14:textId="77777777" w:rsidR="00607A1B" w:rsidRDefault="00607A1B" w:rsidP="003C36F0">
    <w:pPr>
      <w:pStyle w:val="Footer"/>
      <w:tabs>
        <w:tab w:val="clear" w:pos="4153"/>
        <w:tab w:val="clear" w:pos="8306"/>
        <w:tab w:val="left" w:pos="2358"/>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7B094" w14:textId="77777777" w:rsidR="00607A1B" w:rsidRDefault="00607A1B">
      <w:pPr>
        <w:spacing w:before="0"/>
      </w:pPr>
      <w:r>
        <w:separator/>
      </w:r>
    </w:p>
  </w:footnote>
  <w:footnote w:type="continuationSeparator" w:id="0">
    <w:p w14:paraId="1C418FFB" w14:textId="77777777" w:rsidR="00607A1B" w:rsidRDefault="00607A1B">
      <w:pPr>
        <w:spacing w:before="0"/>
      </w:pPr>
      <w:r>
        <w:continuationSeparator/>
      </w:r>
    </w:p>
  </w:footnote>
  <w:footnote w:type="continuationNotice" w:id="1">
    <w:p w14:paraId="2D7F80A6" w14:textId="77777777" w:rsidR="00607A1B" w:rsidRDefault="00607A1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3F6D8" w14:textId="37015F75" w:rsidR="00607A1B" w:rsidRPr="00023A83" w:rsidRDefault="00607A1B" w:rsidP="003C36F0">
    <w:pPr>
      <w:pStyle w:val="Header"/>
      <w:rPr>
        <w:rFonts w:cs="Calibri"/>
      </w:rPr>
    </w:pPr>
    <w:r w:rsidRPr="001F2125">
      <w:rPr>
        <w:rFonts w:cs="Calibri"/>
        <w:noProof/>
      </w:rPr>
      <w:t>Document</w:t>
    </w:r>
    <w:r>
      <w:rPr>
        <w:rFonts w:cs="Calibri"/>
        <w:noProof/>
      </w:rPr>
      <w:t xml:space="preserve"> A (1) – Finance Project -</w:t>
    </w:r>
    <w:r w:rsidRPr="001F2125">
      <w:rPr>
        <w:rFonts w:cs="Calibri"/>
        <w:noProof/>
      </w:rPr>
      <w:t xml:space="preserve"> Request for Proposal (RFP)</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3F6DD" w14:textId="5F2E61C8" w:rsidR="00607A1B" w:rsidRPr="00813BBC" w:rsidRDefault="00607A1B">
    <w:pPr>
      <w:pStyle w:val="Header"/>
    </w:pPr>
    <w:r w:rsidRPr="001F2125">
      <w:t>Document</w:t>
    </w:r>
    <w:r>
      <w:t xml:space="preserve"> A (1) – Finance Project</w:t>
    </w:r>
    <w:r w:rsidRPr="001F2125">
      <w:t xml:space="preserve"> Request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2ED1"/>
    <w:multiLevelType w:val="hybridMultilevel"/>
    <w:tmpl w:val="1280F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03147"/>
    <w:multiLevelType w:val="multilevel"/>
    <w:tmpl w:val="4DDA18FA"/>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13706080"/>
    <w:multiLevelType w:val="multilevel"/>
    <w:tmpl w:val="A6989640"/>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153A79DF"/>
    <w:multiLevelType w:val="multilevel"/>
    <w:tmpl w:val="03901968"/>
    <w:lvl w:ilvl="0">
      <w:start w:val="1"/>
      <w:numFmt w:val="decimal"/>
      <w:pStyle w:val="MRNoHead1"/>
      <w:lvlText w:val="%1"/>
      <w:lvlJc w:val="left"/>
      <w:pPr>
        <w:tabs>
          <w:tab w:val="num" w:pos="720"/>
        </w:tabs>
        <w:ind w:left="720" w:hanging="720"/>
      </w:pPr>
      <w:rPr>
        <w:rFonts w:cs="Times New Roman"/>
        <w:b w:val="0"/>
        <w:i w:val="0"/>
        <w:caps w:val="0"/>
        <w:smallCaps w:val="0"/>
        <w:strike w:val="0"/>
        <w:dstrike w:val="0"/>
        <w:vanish w:val="0"/>
        <w:color w:val="000000"/>
        <w:sz w:val="22"/>
        <w:szCs w:val="22"/>
        <w:vertAlign w:val="baseline"/>
      </w:rPr>
    </w:lvl>
    <w:lvl w:ilvl="1">
      <w:start w:val="1"/>
      <w:numFmt w:val="decimal"/>
      <w:pStyle w:val="MRNoHead2"/>
      <w:lvlText w:val="%1.%2"/>
      <w:lvlJc w:val="left"/>
      <w:pPr>
        <w:tabs>
          <w:tab w:val="num" w:pos="1380"/>
        </w:tabs>
        <w:ind w:left="1380" w:hanging="720"/>
      </w:pPr>
      <w:rPr>
        <w:rFonts w:cs="Times New Roman"/>
        <w:b w:val="0"/>
      </w:rPr>
    </w:lvl>
    <w:lvl w:ilvl="2">
      <w:start w:val="1"/>
      <w:numFmt w:val="decimal"/>
      <w:pStyle w:val="MRNoHead3"/>
      <w:lvlText w:val="%1.%2.%3"/>
      <w:lvlJc w:val="left"/>
      <w:pPr>
        <w:tabs>
          <w:tab w:val="num" w:pos="2520"/>
        </w:tabs>
        <w:ind w:left="2520" w:hanging="1080"/>
      </w:pPr>
      <w:rPr>
        <w:rFonts w:cs="Times New Roman"/>
        <w:b w:val="0"/>
      </w:rPr>
    </w:lvl>
    <w:lvl w:ilvl="3">
      <w:start w:val="1"/>
      <w:numFmt w:val="lowerRoman"/>
      <w:pStyle w:val="MRNoHead4"/>
      <w:lvlText w:val="(%4)"/>
      <w:lvlJc w:val="left"/>
      <w:pPr>
        <w:tabs>
          <w:tab w:val="num" w:pos="3240"/>
        </w:tabs>
        <w:ind w:left="3240" w:hanging="720"/>
      </w:pPr>
      <w:rPr>
        <w:rFonts w:cs="Times New Roman"/>
        <w:b w:val="0"/>
        <w:i w:val="0"/>
        <w:caps w:val="0"/>
        <w:smallCaps w:val="0"/>
        <w:strike w:val="0"/>
        <w:dstrike w:val="0"/>
        <w:vanish w:val="0"/>
        <w:color w:val="000000"/>
        <w:sz w:val="22"/>
        <w:szCs w:val="22"/>
        <w:u w:val="none"/>
        <w:vertAlign w:val="baseline"/>
      </w:rPr>
    </w:lvl>
    <w:lvl w:ilvl="4">
      <w:start w:val="1"/>
      <w:numFmt w:val="upperLetter"/>
      <w:pStyle w:val="MRNoHead5"/>
      <w:lvlText w:val="(%5)"/>
      <w:lvlJc w:val="left"/>
      <w:pPr>
        <w:tabs>
          <w:tab w:val="num" w:pos="3960"/>
        </w:tabs>
        <w:ind w:left="3960" w:hanging="720"/>
      </w:pPr>
      <w:rPr>
        <w:rFonts w:cs="Times New Roman"/>
        <w:b w:val="0"/>
        <w:i w:val="0"/>
        <w:sz w:val="22"/>
        <w:szCs w:val="22"/>
        <w:u w:val="none"/>
      </w:rPr>
    </w:lvl>
    <w:lvl w:ilvl="5">
      <w:start w:val="1"/>
      <w:numFmt w:val="decimal"/>
      <w:pStyle w:val="MRNoHead6"/>
      <w:lvlText w:val="%6)"/>
      <w:lvlJc w:val="left"/>
      <w:pPr>
        <w:tabs>
          <w:tab w:val="num" w:pos="4680"/>
        </w:tabs>
        <w:ind w:left="4680" w:hanging="720"/>
      </w:pPr>
      <w:rPr>
        <w:rFonts w:cs="Times New Roman"/>
        <w:b w:val="0"/>
        <w:i w:val="0"/>
        <w:sz w:val="22"/>
        <w:szCs w:val="22"/>
        <w:u w:val="none"/>
      </w:rPr>
    </w:lvl>
    <w:lvl w:ilvl="6">
      <w:start w:val="1"/>
      <w:numFmt w:val="lowerLetter"/>
      <w:pStyle w:val="MRNoHead7"/>
      <w:lvlText w:val="%7)"/>
      <w:lvlJc w:val="left"/>
      <w:pPr>
        <w:tabs>
          <w:tab w:val="num" w:pos="5400"/>
        </w:tabs>
        <w:ind w:left="5400" w:hanging="720"/>
      </w:pPr>
      <w:rPr>
        <w:rFonts w:cs="Times New Roman"/>
      </w:rPr>
    </w:lvl>
    <w:lvl w:ilvl="7">
      <w:start w:val="1"/>
      <w:numFmt w:val="lowerRoman"/>
      <w:pStyle w:val="MRNoHead8"/>
      <w:lvlText w:val="%8)"/>
      <w:lvlJc w:val="left"/>
      <w:pPr>
        <w:tabs>
          <w:tab w:val="num" w:pos="6120"/>
        </w:tabs>
        <w:ind w:left="6120" w:hanging="720"/>
      </w:pPr>
      <w:rPr>
        <w:rFonts w:cs="Times New Roman"/>
      </w:rPr>
    </w:lvl>
    <w:lvl w:ilvl="8">
      <w:start w:val="1"/>
      <w:numFmt w:val="upperLetter"/>
      <w:pStyle w:val="MRNoHead9"/>
      <w:lvlText w:val="%9)"/>
      <w:lvlJc w:val="left"/>
      <w:pPr>
        <w:tabs>
          <w:tab w:val="num" w:pos="6840"/>
        </w:tabs>
        <w:ind w:left="6840" w:hanging="720"/>
      </w:pPr>
      <w:rPr>
        <w:rFonts w:cs="Times New Roman"/>
      </w:rPr>
    </w:lvl>
  </w:abstractNum>
  <w:abstractNum w:abstractNumId="4" w15:restartNumberingAfterBreak="0">
    <w:nsid w:val="2DA97AA9"/>
    <w:multiLevelType w:val="hybridMultilevel"/>
    <w:tmpl w:val="DB0879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4252328"/>
    <w:multiLevelType w:val="multilevel"/>
    <w:tmpl w:val="88CEB576"/>
    <w:lvl w:ilvl="0">
      <w:start w:val="1"/>
      <w:numFmt w:val="lowerLetter"/>
      <w:lvlText w:val="(%1)"/>
      <w:lvlJc w:val="left"/>
      <w:pPr>
        <w:tabs>
          <w:tab w:val="num" w:pos="3600"/>
        </w:tabs>
        <w:ind w:left="3600" w:hanging="720"/>
      </w:pPr>
      <w:rPr>
        <w:rFonts w:cs="Times New Roman" w:hint="default"/>
      </w:rPr>
    </w:lvl>
    <w:lvl w:ilvl="1">
      <w:start w:val="1"/>
      <w:numFmt w:val="lowerRoman"/>
      <w:pStyle w:val="MRDefinition2"/>
      <w:lvlText w:val="(%2)"/>
      <w:lvlJc w:val="left"/>
      <w:pPr>
        <w:tabs>
          <w:tab w:val="num" w:pos="2160"/>
        </w:tabs>
        <w:ind w:left="2160" w:hanging="720"/>
      </w:pPr>
      <w:rPr>
        <w:rFonts w:cs="Times New Roman" w:hint="default"/>
      </w:rPr>
    </w:lvl>
    <w:lvl w:ilvl="2">
      <w:start w:val="1"/>
      <w:numFmt w:val="upperLetter"/>
      <w:pStyle w:val="MRDefinition3"/>
      <w:lvlText w:val="(%3)"/>
      <w:lvlJc w:val="left"/>
      <w:pPr>
        <w:tabs>
          <w:tab w:val="num" w:pos="2880"/>
        </w:tabs>
        <w:ind w:left="2880" w:hanging="720"/>
      </w:pPr>
      <w:rPr>
        <w:rFonts w:cs="Times New Roman" w:hint="default"/>
      </w:rPr>
    </w:lvl>
    <w:lvl w:ilvl="3">
      <w:start w:val="1"/>
      <w:numFmt w:val="decimal"/>
      <w:pStyle w:val="MRDefinition4"/>
      <w:lvlText w:val="%4)"/>
      <w:lvlJc w:val="left"/>
      <w:pPr>
        <w:tabs>
          <w:tab w:val="num" w:pos="3600"/>
        </w:tabs>
        <w:ind w:left="3600" w:hanging="720"/>
      </w:pPr>
      <w:rPr>
        <w:rFonts w:cs="Times New Roman" w:hint="default"/>
      </w:rPr>
    </w:lvl>
    <w:lvl w:ilvl="4">
      <w:start w:val="1"/>
      <w:numFmt w:val="none"/>
      <w:lvlText w:val=""/>
      <w:lvlJc w:val="left"/>
      <w:pPr>
        <w:tabs>
          <w:tab w:val="num" w:pos="6480"/>
        </w:tabs>
        <w:ind w:left="6480" w:hanging="720"/>
      </w:pPr>
      <w:rPr>
        <w:rFonts w:cs="Times New Roman" w:hint="default"/>
      </w:rPr>
    </w:lvl>
    <w:lvl w:ilvl="5">
      <w:start w:val="1"/>
      <w:numFmt w:val="none"/>
      <w:lvlText w:val=""/>
      <w:lvlJc w:val="left"/>
      <w:pPr>
        <w:tabs>
          <w:tab w:val="num" w:pos="7200"/>
        </w:tabs>
        <w:ind w:left="7200" w:hanging="720"/>
      </w:pPr>
      <w:rPr>
        <w:rFonts w:cs="Times New Roman" w:hint="default"/>
      </w:rPr>
    </w:lvl>
    <w:lvl w:ilvl="6">
      <w:start w:val="1"/>
      <w:numFmt w:val="none"/>
      <w:lvlText w:val="%7"/>
      <w:lvlJc w:val="left"/>
      <w:pPr>
        <w:tabs>
          <w:tab w:val="num" w:pos="7920"/>
        </w:tabs>
        <w:ind w:left="7920" w:hanging="720"/>
      </w:pPr>
      <w:rPr>
        <w:rFonts w:cs="Times New Roman" w:hint="default"/>
      </w:rPr>
    </w:lvl>
    <w:lvl w:ilvl="7">
      <w:start w:val="1"/>
      <w:numFmt w:val="none"/>
      <w:lvlText w:val="%8"/>
      <w:lvlJc w:val="left"/>
      <w:pPr>
        <w:tabs>
          <w:tab w:val="num" w:pos="8640"/>
        </w:tabs>
        <w:ind w:left="8640" w:hanging="720"/>
      </w:pPr>
      <w:rPr>
        <w:rFonts w:cs="Times New Roman" w:hint="default"/>
      </w:rPr>
    </w:lvl>
    <w:lvl w:ilvl="8">
      <w:start w:val="1"/>
      <w:numFmt w:val="none"/>
      <w:lvlText w:val="%9"/>
      <w:lvlJc w:val="left"/>
      <w:pPr>
        <w:tabs>
          <w:tab w:val="num" w:pos="9360"/>
        </w:tabs>
        <w:ind w:left="9360" w:hanging="720"/>
      </w:pPr>
      <w:rPr>
        <w:rFonts w:cs="Times New Roman" w:hint="default"/>
      </w:rPr>
    </w:lvl>
  </w:abstractNum>
  <w:abstractNum w:abstractNumId="6" w15:restartNumberingAfterBreak="0">
    <w:nsid w:val="36AE663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E7D64F6"/>
    <w:multiLevelType w:val="hybridMultilevel"/>
    <w:tmpl w:val="0F020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54A09"/>
    <w:multiLevelType w:val="hybridMultilevel"/>
    <w:tmpl w:val="13782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EA2BE5"/>
    <w:multiLevelType w:val="multilevel"/>
    <w:tmpl w:val="123E575A"/>
    <w:lvl w:ilvl="0">
      <w:start w:val="1"/>
      <w:numFmt w:val="decimal"/>
      <w:pStyle w:val="MRSchedule1"/>
      <w:isLgl/>
      <w:suff w:val="nothing"/>
      <w:lvlText w:val="Schedule %1"/>
      <w:lvlJc w:val="left"/>
      <w:rPr>
        <w:rFonts w:ascii="Arial" w:hAnsi="Arial" w:cs="Arial" w:hint="default"/>
        <w:b/>
        <w:i w:val="0"/>
        <w:caps w:val="0"/>
        <w:strike w:val="0"/>
        <w:dstrike w:val="0"/>
        <w:vanish w:val="0"/>
        <w:color w:val="000000"/>
        <w:sz w:val="22"/>
        <w:szCs w:val="22"/>
        <w:u w:val="single"/>
        <w:vertAlign w:val="baseline"/>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upperLetter"/>
      <w:lvlText w:val="(%4)"/>
      <w:lvlJc w:val="left"/>
      <w:pPr>
        <w:tabs>
          <w:tab w:val="num" w:pos="0"/>
        </w:tabs>
        <w:ind w:left="2160" w:hanging="720"/>
      </w:pPr>
      <w:rPr>
        <w:rFonts w:cs="Times New Roman" w:hint="default"/>
      </w:rPr>
    </w:lvl>
    <w:lvl w:ilvl="4">
      <w:start w:val="1"/>
      <w:numFmt w:val="decimal"/>
      <w:lvlText w:val="(%5)"/>
      <w:lvlJc w:val="left"/>
      <w:pPr>
        <w:tabs>
          <w:tab w:val="num" w:pos="0"/>
        </w:tabs>
        <w:ind w:left="2880" w:hanging="720"/>
      </w:pPr>
      <w:rPr>
        <w:rFonts w:cs="Times New Roman" w:hint="default"/>
      </w:rPr>
    </w:lvl>
    <w:lvl w:ilvl="5">
      <w:start w:val="1"/>
      <w:numFmt w:val="lowerLetter"/>
      <w:lvlText w:val="(%6)"/>
      <w:lvlJc w:val="left"/>
      <w:pPr>
        <w:tabs>
          <w:tab w:val="num" w:pos="0"/>
        </w:tabs>
        <w:ind w:left="3600" w:hanging="720"/>
      </w:pPr>
      <w:rPr>
        <w:rFonts w:cs="Times New Roman" w:hint="default"/>
      </w:rPr>
    </w:lvl>
    <w:lvl w:ilvl="6">
      <w:start w:val="1"/>
      <w:numFmt w:val="lowerRoman"/>
      <w:lvlText w:val="(%7)"/>
      <w:lvlJc w:val="left"/>
      <w:pPr>
        <w:tabs>
          <w:tab w:val="num" w:pos="0"/>
        </w:tabs>
        <w:ind w:left="4320" w:hanging="720"/>
      </w:pPr>
      <w:rPr>
        <w:rFonts w:cs="Times New Roman" w:hint="default"/>
      </w:rPr>
    </w:lvl>
    <w:lvl w:ilvl="7">
      <w:start w:val="1"/>
      <w:numFmt w:val="lowerLetter"/>
      <w:lvlText w:val="(%8)"/>
      <w:lvlJc w:val="left"/>
      <w:pPr>
        <w:tabs>
          <w:tab w:val="num" w:pos="0"/>
        </w:tabs>
        <w:ind w:left="5040" w:hanging="720"/>
      </w:pPr>
      <w:rPr>
        <w:rFonts w:cs="Times New Roman" w:hint="default"/>
      </w:rPr>
    </w:lvl>
    <w:lvl w:ilvl="8">
      <w:start w:val="1"/>
      <w:numFmt w:val="lowerRoman"/>
      <w:lvlText w:val="(%9)"/>
      <w:lvlJc w:val="left"/>
      <w:pPr>
        <w:tabs>
          <w:tab w:val="num" w:pos="0"/>
        </w:tabs>
        <w:ind w:left="5760" w:hanging="720"/>
      </w:pPr>
      <w:rPr>
        <w:rFonts w:cs="Times New Roman" w:hint="default"/>
      </w:rPr>
    </w:lvl>
  </w:abstractNum>
  <w:abstractNum w:abstractNumId="10" w15:restartNumberingAfterBreak="0">
    <w:nsid w:val="5158703D"/>
    <w:multiLevelType w:val="hybridMultilevel"/>
    <w:tmpl w:val="49081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0F0397"/>
    <w:multiLevelType w:val="singleLevel"/>
    <w:tmpl w:val="290872BC"/>
    <w:lvl w:ilvl="0">
      <w:start w:val="1"/>
      <w:numFmt w:val="decimal"/>
      <w:pStyle w:val="MRParties"/>
      <w:lvlText w:val="(%1)"/>
      <w:lvlJc w:val="left"/>
      <w:pPr>
        <w:tabs>
          <w:tab w:val="num" w:pos="720"/>
        </w:tabs>
        <w:ind w:left="720" w:hanging="720"/>
      </w:pPr>
      <w:rPr>
        <w:rFonts w:cs="Times New Roman"/>
      </w:rPr>
    </w:lvl>
  </w:abstractNum>
  <w:abstractNum w:abstractNumId="12" w15:restartNumberingAfterBreak="0">
    <w:nsid w:val="6C4B38DD"/>
    <w:multiLevelType w:val="singleLevel"/>
    <w:tmpl w:val="3126C3AA"/>
    <w:lvl w:ilvl="0">
      <w:start w:val="1"/>
      <w:numFmt w:val="upperLetter"/>
      <w:pStyle w:val="MRRecital1"/>
      <w:lvlText w:val="(%1)"/>
      <w:lvlJc w:val="left"/>
      <w:pPr>
        <w:tabs>
          <w:tab w:val="num" w:pos="720"/>
        </w:tabs>
        <w:ind w:left="720" w:hanging="720"/>
      </w:pPr>
      <w:rPr>
        <w:rFonts w:cs="Times New Roman"/>
      </w:rPr>
    </w:lvl>
  </w:abstractNum>
  <w:abstractNum w:abstractNumId="13" w15:restartNumberingAfterBreak="0">
    <w:nsid w:val="6CA70C6F"/>
    <w:multiLevelType w:val="hybridMultilevel"/>
    <w:tmpl w:val="85465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782E0B"/>
    <w:multiLevelType w:val="singleLevel"/>
    <w:tmpl w:val="E47633DE"/>
    <w:lvl w:ilvl="0">
      <w:start w:val="1"/>
      <w:numFmt w:val="decimal"/>
      <w:pStyle w:val="MRRecital2"/>
      <w:lvlText w:val="%1)"/>
      <w:lvlJc w:val="left"/>
      <w:pPr>
        <w:tabs>
          <w:tab w:val="num" w:pos="1440"/>
        </w:tabs>
        <w:ind w:left="1440" w:hanging="720"/>
      </w:pPr>
      <w:rPr>
        <w:rFonts w:cs="Times New Roman"/>
      </w:rPr>
    </w:lvl>
  </w:abstractNum>
  <w:abstractNum w:abstractNumId="15" w15:restartNumberingAfterBreak="0">
    <w:nsid w:val="76E51118"/>
    <w:multiLevelType w:val="multilevel"/>
    <w:tmpl w:val="E410CDF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16" w15:restartNumberingAfterBreak="0">
    <w:nsid w:val="7A381B44"/>
    <w:multiLevelType w:val="multilevel"/>
    <w:tmpl w:val="79A4EE58"/>
    <w:lvl w:ilvl="0">
      <w:start w:val="1"/>
      <w:numFmt w:val="lowerLetter"/>
      <w:pStyle w:val="MRDefinition1"/>
      <w:lvlText w:val="(%1)"/>
      <w:lvlJc w:val="left"/>
      <w:pPr>
        <w:tabs>
          <w:tab w:val="num" w:pos="1440"/>
        </w:tabs>
        <w:ind w:left="1440" w:hanging="720"/>
      </w:pPr>
      <w:rPr>
        <w:rFonts w:cs="Times New Roman" w:hint="default"/>
      </w:rPr>
    </w:lvl>
    <w:lvl w:ilvl="1">
      <w:start w:val="1"/>
      <w:numFmt w:val="lowerRoman"/>
      <w:lvlText w:val="(%2)"/>
      <w:lvlJc w:val="left"/>
      <w:pPr>
        <w:tabs>
          <w:tab w:val="num" w:pos="2160"/>
        </w:tabs>
        <w:ind w:left="2160" w:hanging="720"/>
      </w:pPr>
      <w:rPr>
        <w:rFonts w:cs="Times New Roman" w:hint="default"/>
      </w:rPr>
    </w:lvl>
    <w:lvl w:ilvl="2">
      <w:start w:val="1"/>
      <w:numFmt w:val="upperLetter"/>
      <w:lvlText w:val="(%3)"/>
      <w:lvlJc w:val="left"/>
      <w:pPr>
        <w:tabs>
          <w:tab w:val="num" w:pos="2880"/>
        </w:tabs>
        <w:ind w:left="2880" w:hanging="720"/>
      </w:pPr>
      <w:rPr>
        <w:rFonts w:cs="Times New Roman" w:hint="default"/>
      </w:rPr>
    </w:lvl>
    <w:lvl w:ilvl="3">
      <w:start w:val="1"/>
      <w:numFmt w:val="decimal"/>
      <w:lvlText w:val="%4)"/>
      <w:lvlJc w:val="left"/>
      <w:pPr>
        <w:tabs>
          <w:tab w:val="num" w:pos="3600"/>
        </w:tabs>
        <w:ind w:left="3600" w:hanging="720"/>
      </w:pPr>
      <w:rPr>
        <w:rFonts w:cs="Times New Roman" w:hint="default"/>
      </w:rPr>
    </w:lvl>
    <w:lvl w:ilvl="4">
      <w:start w:val="1"/>
      <w:numFmt w:val="none"/>
      <w:lvlText w:val=""/>
      <w:lvlJc w:val="left"/>
      <w:pPr>
        <w:tabs>
          <w:tab w:val="num" w:pos="4320"/>
        </w:tabs>
        <w:ind w:left="4320" w:hanging="720"/>
      </w:pPr>
      <w:rPr>
        <w:rFonts w:cs="Times New Roman" w:hint="default"/>
      </w:rPr>
    </w:lvl>
    <w:lvl w:ilvl="5">
      <w:start w:val="1"/>
      <w:numFmt w:val="none"/>
      <w:lvlText w:val=""/>
      <w:lvlJc w:val="left"/>
      <w:pPr>
        <w:tabs>
          <w:tab w:val="num" w:pos="5040"/>
        </w:tabs>
        <w:ind w:left="5040" w:hanging="720"/>
      </w:pPr>
      <w:rPr>
        <w:rFonts w:cs="Times New Roman" w:hint="default"/>
      </w:rPr>
    </w:lvl>
    <w:lvl w:ilvl="6">
      <w:start w:val="1"/>
      <w:numFmt w:val="none"/>
      <w:lvlText w:val="%7"/>
      <w:lvlJc w:val="left"/>
      <w:pPr>
        <w:tabs>
          <w:tab w:val="num" w:pos="5760"/>
        </w:tabs>
        <w:ind w:left="5760" w:hanging="720"/>
      </w:pPr>
      <w:rPr>
        <w:rFonts w:cs="Times New Roman" w:hint="default"/>
      </w:rPr>
    </w:lvl>
    <w:lvl w:ilvl="7">
      <w:start w:val="1"/>
      <w:numFmt w:val="none"/>
      <w:lvlText w:val="%8"/>
      <w:lvlJc w:val="left"/>
      <w:pPr>
        <w:tabs>
          <w:tab w:val="num" w:pos="6480"/>
        </w:tabs>
        <w:ind w:left="6480" w:hanging="720"/>
      </w:pPr>
      <w:rPr>
        <w:rFonts w:cs="Times New Roman" w:hint="default"/>
      </w:rPr>
    </w:lvl>
    <w:lvl w:ilvl="8">
      <w:start w:val="1"/>
      <w:numFmt w:val="none"/>
      <w:lvlText w:val="%9"/>
      <w:lvlJc w:val="left"/>
      <w:pPr>
        <w:tabs>
          <w:tab w:val="num" w:pos="7200"/>
        </w:tabs>
        <w:ind w:left="7200" w:hanging="720"/>
      </w:pPr>
      <w:rPr>
        <w:rFonts w:cs="Times New Roman" w:hint="default"/>
      </w:rPr>
    </w:lvl>
  </w:abstractNum>
  <w:num w:numId="1">
    <w:abstractNumId w:val="3"/>
  </w:num>
  <w:num w:numId="2">
    <w:abstractNumId w:val="16"/>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2"/>
  </w:num>
  <w:num w:numId="11">
    <w:abstractNumId w:val="15"/>
  </w:num>
  <w:num w:numId="12">
    <w:abstractNumId w:val="11"/>
  </w:num>
  <w:num w:numId="13">
    <w:abstractNumId w:val="12"/>
  </w:num>
  <w:num w:numId="14">
    <w:abstractNumId w:val="14"/>
  </w:num>
  <w:num w:numId="15">
    <w:abstractNumId w:val="9"/>
  </w:num>
  <w:num w:numId="16">
    <w:abstractNumId w:val="5"/>
  </w:num>
  <w:num w:numId="17">
    <w:abstractNumId w:val="6"/>
  </w:num>
  <w:num w:numId="18">
    <w:abstractNumId w:val="0"/>
  </w:num>
  <w:num w:numId="19">
    <w:abstractNumId w:val="1"/>
  </w:num>
  <w:num w:numId="20">
    <w:abstractNumId w:val="7"/>
  </w:num>
  <w:num w:numId="21">
    <w:abstractNumId w:val="4"/>
  </w:num>
  <w:num w:numId="22">
    <w:abstractNumId w:val="10"/>
  </w:num>
  <w:num w:numId="23">
    <w:abstractNumId w:val="8"/>
  </w:num>
  <w:num w:numId="24">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085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70"/>
    <w:rsid w:val="000017CC"/>
    <w:rsid w:val="00006EB7"/>
    <w:rsid w:val="00007E95"/>
    <w:rsid w:val="00011BBF"/>
    <w:rsid w:val="00014747"/>
    <w:rsid w:val="00023A83"/>
    <w:rsid w:val="00024E32"/>
    <w:rsid w:val="0003180E"/>
    <w:rsid w:val="00034AB3"/>
    <w:rsid w:val="000404D8"/>
    <w:rsid w:val="0004153F"/>
    <w:rsid w:val="000428EA"/>
    <w:rsid w:val="00043205"/>
    <w:rsid w:val="00045DB0"/>
    <w:rsid w:val="00046C68"/>
    <w:rsid w:val="000603FB"/>
    <w:rsid w:val="00067F39"/>
    <w:rsid w:val="000736E4"/>
    <w:rsid w:val="000805B3"/>
    <w:rsid w:val="00080F6F"/>
    <w:rsid w:val="00084298"/>
    <w:rsid w:val="00085BBA"/>
    <w:rsid w:val="00091A29"/>
    <w:rsid w:val="0009526F"/>
    <w:rsid w:val="000A3481"/>
    <w:rsid w:val="000B7817"/>
    <w:rsid w:val="000C08F8"/>
    <w:rsid w:val="000C7637"/>
    <w:rsid w:val="000D16A8"/>
    <w:rsid w:val="000D3E45"/>
    <w:rsid w:val="000D6DE0"/>
    <w:rsid w:val="000E12D2"/>
    <w:rsid w:val="000E44CD"/>
    <w:rsid w:val="000F2CE4"/>
    <w:rsid w:val="000F2EC1"/>
    <w:rsid w:val="000F413E"/>
    <w:rsid w:val="000F517E"/>
    <w:rsid w:val="000F68A3"/>
    <w:rsid w:val="000F7A8F"/>
    <w:rsid w:val="001012F0"/>
    <w:rsid w:val="00105045"/>
    <w:rsid w:val="001051A9"/>
    <w:rsid w:val="00107A33"/>
    <w:rsid w:val="00110797"/>
    <w:rsid w:val="001118B2"/>
    <w:rsid w:val="00115EBA"/>
    <w:rsid w:val="001175DE"/>
    <w:rsid w:val="00125E70"/>
    <w:rsid w:val="00127EED"/>
    <w:rsid w:val="00131C13"/>
    <w:rsid w:val="00132F28"/>
    <w:rsid w:val="00140C2D"/>
    <w:rsid w:val="00142E29"/>
    <w:rsid w:val="00151468"/>
    <w:rsid w:val="00156A9E"/>
    <w:rsid w:val="001658E9"/>
    <w:rsid w:val="001711AC"/>
    <w:rsid w:val="0017254B"/>
    <w:rsid w:val="001726E1"/>
    <w:rsid w:val="00173375"/>
    <w:rsid w:val="001740CB"/>
    <w:rsid w:val="00177AD3"/>
    <w:rsid w:val="00183BE3"/>
    <w:rsid w:val="001847C1"/>
    <w:rsid w:val="0018538D"/>
    <w:rsid w:val="00187D12"/>
    <w:rsid w:val="001915AA"/>
    <w:rsid w:val="00192DE0"/>
    <w:rsid w:val="001931A2"/>
    <w:rsid w:val="001A1EFC"/>
    <w:rsid w:val="001A3337"/>
    <w:rsid w:val="001A68B5"/>
    <w:rsid w:val="001A72CB"/>
    <w:rsid w:val="001A72D2"/>
    <w:rsid w:val="001A753C"/>
    <w:rsid w:val="001B1257"/>
    <w:rsid w:val="001B3203"/>
    <w:rsid w:val="001B47E4"/>
    <w:rsid w:val="001B4FC3"/>
    <w:rsid w:val="001B5530"/>
    <w:rsid w:val="001C0C7B"/>
    <w:rsid w:val="001C11A3"/>
    <w:rsid w:val="001C28F6"/>
    <w:rsid w:val="001C3A4A"/>
    <w:rsid w:val="001D77F4"/>
    <w:rsid w:val="001E0F83"/>
    <w:rsid w:val="001E71D8"/>
    <w:rsid w:val="001E7823"/>
    <w:rsid w:val="001F0A0B"/>
    <w:rsid w:val="001F2125"/>
    <w:rsid w:val="00201D98"/>
    <w:rsid w:val="002050DA"/>
    <w:rsid w:val="0020608B"/>
    <w:rsid w:val="002064DA"/>
    <w:rsid w:val="00212987"/>
    <w:rsid w:val="0021448F"/>
    <w:rsid w:val="00217870"/>
    <w:rsid w:val="00217E64"/>
    <w:rsid w:val="002201D4"/>
    <w:rsid w:val="0022130D"/>
    <w:rsid w:val="00225222"/>
    <w:rsid w:val="00235FB5"/>
    <w:rsid w:val="0024354A"/>
    <w:rsid w:val="002522C8"/>
    <w:rsid w:val="0025446D"/>
    <w:rsid w:val="00257513"/>
    <w:rsid w:val="00257B8E"/>
    <w:rsid w:val="00266955"/>
    <w:rsid w:val="00266EC2"/>
    <w:rsid w:val="00271A22"/>
    <w:rsid w:val="00272901"/>
    <w:rsid w:val="00272CBD"/>
    <w:rsid w:val="002752B6"/>
    <w:rsid w:val="0028096F"/>
    <w:rsid w:val="00283F4C"/>
    <w:rsid w:val="00284408"/>
    <w:rsid w:val="00284778"/>
    <w:rsid w:val="00284E46"/>
    <w:rsid w:val="00286B39"/>
    <w:rsid w:val="00286F3B"/>
    <w:rsid w:val="002906B6"/>
    <w:rsid w:val="00290DED"/>
    <w:rsid w:val="0029300B"/>
    <w:rsid w:val="002953BC"/>
    <w:rsid w:val="002A042A"/>
    <w:rsid w:val="002A324C"/>
    <w:rsid w:val="002A5CB4"/>
    <w:rsid w:val="002B6A6E"/>
    <w:rsid w:val="002B7D77"/>
    <w:rsid w:val="002C022A"/>
    <w:rsid w:val="002C1A1A"/>
    <w:rsid w:val="002C675F"/>
    <w:rsid w:val="002C6B17"/>
    <w:rsid w:val="002D3EF2"/>
    <w:rsid w:val="002D5BF5"/>
    <w:rsid w:val="002D631B"/>
    <w:rsid w:val="00301B13"/>
    <w:rsid w:val="00304DA0"/>
    <w:rsid w:val="00311A91"/>
    <w:rsid w:val="0031225F"/>
    <w:rsid w:val="00312E7F"/>
    <w:rsid w:val="00316CDF"/>
    <w:rsid w:val="00321325"/>
    <w:rsid w:val="00327421"/>
    <w:rsid w:val="00327C14"/>
    <w:rsid w:val="0033053A"/>
    <w:rsid w:val="003421BD"/>
    <w:rsid w:val="0034793A"/>
    <w:rsid w:val="00347E75"/>
    <w:rsid w:val="003502BC"/>
    <w:rsid w:val="0035236B"/>
    <w:rsid w:val="00356AEC"/>
    <w:rsid w:val="003666D5"/>
    <w:rsid w:val="0037114D"/>
    <w:rsid w:val="0037316D"/>
    <w:rsid w:val="003753CF"/>
    <w:rsid w:val="003760FA"/>
    <w:rsid w:val="00376928"/>
    <w:rsid w:val="00385C51"/>
    <w:rsid w:val="003926EE"/>
    <w:rsid w:val="00395145"/>
    <w:rsid w:val="003962B3"/>
    <w:rsid w:val="00396D7A"/>
    <w:rsid w:val="00396F08"/>
    <w:rsid w:val="003A08D3"/>
    <w:rsid w:val="003A224B"/>
    <w:rsid w:val="003A2372"/>
    <w:rsid w:val="003A476D"/>
    <w:rsid w:val="003B1C74"/>
    <w:rsid w:val="003B250C"/>
    <w:rsid w:val="003B36C5"/>
    <w:rsid w:val="003C031B"/>
    <w:rsid w:val="003C15BB"/>
    <w:rsid w:val="003C36F0"/>
    <w:rsid w:val="003C3722"/>
    <w:rsid w:val="003C3D8C"/>
    <w:rsid w:val="003C54DF"/>
    <w:rsid w:val="003C76E9"/>
    <w:rsid w:val="003E1D0B"/>
    <w:rsid w:val="003E7C33"/>
    <w:rsid w:val="003F4AE9"/>
    <w:rsid w:val="003F5C01"/>
    <w:rsid w:val="003F5E1F"/>
    <w:rsid w:val="003F6C98"/>
    <w:rsid w:val="003F6CB6"/>
    <w:rsid w:val="00401130"/>
    <w:rsid w:val="00402E00"/>
    <w:rsid w:val="004030E0"/>
    <w:rsid w:val="00404B2F"/>
    <w:rsid w:val="0041427D"/>
    <w:rsid w:val="004165D0"/>
    <w:rsid w:val="00417360"/>
    <w:rsid w:val="0042396B"/>
    <w:rsid w:val="004300A5"/>
    <w:rsid w:val="004314FA"/>
    <w:rsid w:val="00431977"/>
    <w:rsid w:val="00432F86"/>
    <w:rsid w:val="004331C1"/>
    <w:rsid w:val="00433279"/>
    <w:rsid w:val="004412DB"/>
    <w:rsid w:val="00454E73"/>
    <w:rsid w:val="00457A48"/>
    <w:rsid w:val="004600C2"/>
    <w:rsid w:val="004605AE"/>
    <w:rsid w:val="004615FA"/>
    <w:rsid w:val="004626EF"/>
    <w:rsid w:val="004656C2"/>
    <w:rsid w:val="004672E1"/>
    <w:rsid w:val="004679AD"/>
    <w:rsid w:val="0047093E"/>
    <w:rsid w:val="00470E90"/>
    <w:rsid w:val="00471D03"/>
    <w:rsid w:val="00485E43"/>
    <w:rsid w:val="00486FCA"/>
    <w:rsid w:val="00491658"/>
    <w:rsid w:val="004950E2"/>
    <w:rsid w:val="004A001E"/>
    <w:rsid w:val="004A252B"/>
    <w:rsid w:val="004A44C9"/>
    <w:rsid w:val="004A778D"/>
    <w:rsid w:val="004C17C4"/>
    <w:rsid w:val="004C2F58"/>
    <w:rsid w:val="004C6D3B"/>
    <w:rsid w:val="004C7264"/>
    <w:rsid w:val="004C7FCA"/>
    <w:rsid w:val="004D0C8C"/>
    <w:rsid w:val="004E162B"/>
    <w:rsid w:val="004E1738"/>
    <w:rsid w:val="004E393E"/>
    <w:rsid w:val="004E521A"/>
    <w:rsid w:val="004E6AA9"/>
    <w:rsid w:val="004E6F8E"/>
    <w:rsid w:val="004F2E84"/>
    <w:rsid w:val="004F315E"/>
    <w:rsid w:val="004F7DFF"/>
    <w:rsid w:val="0050019B"/>
    <w:rsid w:val="005049BC"/>
    <w:rsid w:val="00507183"/>
    <w:rsid w:val="00511EA5"/>
    <w:rsid w:val="00522DD8"/>
    <w:rsid w:val="00525842"/>
    <w:rsid w:val="00525873"/>
    <w:rsid w:val="0055032E"/>
    <w:rsid w:val="0055291D"/>
    <w:rsid w:val="00553AC7"/>
    <w:rsid w:val="005544F9"/>
    <w:rsid w:val="005604A5"/>
    <w:rsid w:val="0056317F"/>
    <w:rsid w:val="00565CAE"/>
    <w:rsid w:val="0057112B"/>
    <w:rsid w:val="00572B4F"/>
    <w:rsid w:val="00574B3B"/>
    <w:rsid w:val="0058176C"/>
    <w:rsid w:val="00582514"/>
    <w:rsid w:val="00592305"/>
    <w:rsid w:val="00593212"/>
    <w:rsid w:val="00597212"/>
    <w:rsid w:val="0059734F"/>
    <w:rsid w:val="0059799D"/>
    <w:rsid w:val="005A025A"/>
    <w:rsid w:val="005A4B65"/>
    <w:rsid w:val="005A76A2"/>
    <w:rsid w:val="005B0C87"/>
    <w:rsid w:val="005B1C14"/>
    <w:rsid w:val="005B44F5"/>
    <w:rsid w:val="005B6CA7"/>
    <w:rsid w:val="005C37DB"/>
    <w:rsid w:val="005C6FA2"/>
    <w:rsid w:val="005D489F"/>
    <w:rsid w:val="005D48FA"/>
    <w:rsid w:val="005D7CFA"/>
    <w:rsid w:val="005E1A93"/>
    <w:rsid w:val="005E1D2A"/>
    <w:rsid w:val="005E34A4"/>
    <w:rsid w:val="005E6105"/>
    <w:rsid w:val="005F2B30"/>
    <w:rsid w:val="005F2C0B"/>
    <w:rsid w:val="005F5330"/>
    <w:rsid w:val="005F573A"/>
    <w:rsid w:val="00603BC7"/>
    <w:rsid w:val="00607A1B"/>
    <w:rsid w:val="00613A31"/>
    <w:rsid w:val="00615B39"/>
    <w:rsid w:val="00617D27"/>
    <w:rsid w:val="00620140"/>
    <w:rsid w:val="006221D5"/>
    <w:rsid w:val="0062611C"/>
    <w:rsid w:val="00630222"/>
    <w:rsid w:val="00636496"/>
    <w:rsid w:val="006430F9"/>
    <w:rsid w:val="006523F7"/>
    <w:rsid w:val="00653134"/>
    <w:rsid w:val="00660139"/>
    <w:rsid w:val="006621B5"/>
    <w:rsid w:val="006665CC"/>
    <w:rsid w:val="00667541"/>
    <w:rsid w:val="00670F6D"/>
    <w:rsid w:val="0067336F"/>
    <w:rsid w:val="00677C8B"/>
    <w:rsid w:val="00680495"/>
    <w:rsid w:val="00681F7A"/>
    <w:rsid w:val="00691861"/>
    <w:rsid w:val="0069204A"/>
    <w:rsid w:val="006931F0"/>
    <w:rsid w:val="006A2DF4"/>
    <w:rsid w:val="006A2E2E"/>
    <w:rsid w:val="006B026A"/>
    <w:rsid w:val="006B7D47"/>
    <w:rsid w:val="006C0C9C"/>
    <w:rsid w:val="006C4ACC"/>
    <w:rsid w:val="006D10F5"/>
    <w:rsid w:val="006D169D"/>
    <w:rsid w:val="006D59A3"/>
    <w:rsid w:val="006E0157"/>
    <w:rsid w:val="006E44CF"/>
    <w:rsid w:val="006F665F"/>
    <w:rsid w:val="00715224"/>
    <w:rsid w:val="007243A8"/>
    <w:rsid w:val="00726C0A"/>
    <w:rsid w:val="00726D94"/>
    <w:rsid w:val="00727B53"/>
    <w:rsid w:val="00734356"/>
    <w:rsid w:val="00737048"/>
    <w:rsid w:val="00747FBB"/>
    <w:rsid w:val="00760B85"/>
    <w:rsid w:val="00770675"/>
    <w:rsid w:val="0077178A"/>
    <w:rsid w:val="007749CA"/>
    <w:rsid w:val="00783FDD"/>
    <w:rsid w:val="007857D3"/>
    <w:rsid w:val="00786DAC"/>
    <w:rsid w:val="00787C35"/>
    <w:rsid w:val="0079161F"/>
    <w:rsid w:val="00795786"/>
    <w:rsid w:val="00797022"/>
    <w:rsid w:val="007A110C"/>
    <w:rsid w:val="007A1812"/>
    <w:rsid w:val="007A428C"/>
    <w:rsid w:val="007A5142"/>
    <w:rsid w:val="007A57F9"/>
    <w:rsid w:val="007A627A"/>
    <w:rsid w:val="007A79FE"/>
    <w:rsid w:val="007B07E1"/>
    <w:rsid w:val="007B1654"/>
    <w:rsid w:val="007B63D1"/>
    <w:rsid w:val="007C1ED2"/>
    <w:rsid w:val="007C202F"/>
    <w:rsid w:val="007C245C"/>
    <w:rsid w:val="007C3AB0"/>
    <w:rsid w:val="007D0455"/>
    <w:rsid w:val="007D17DB"/>
    <w:rsid w:val="007D18F2"/>
    <w:rsid w:val="007E140B"/>
    <w:rsid w:val="007E26F9"/>
    <w:rsid w:val="007E3E5E"/>
    <w:rsid w:val="007F2F23"/>
    <w:rsid w:val="007F462E"/>
    <w:rsid w:val="007F5739"/>
    <w:rsid w:val="00813BBC"/>
    <w:rsid w:val="00814218"/>
    <w:rsid w:val="00815AC7"/>
    <w:rsid w:val="00816AC9"/>
    <w:rsid w:val="008174BB"/>
    <w:rsid w:val="00822E55"/>
    <w:rsid w:val="00825B9C"/>
    <w:rsid w:val="0082740A"/>
    <w:rsid w:val="00833066"/>
    <w:rsid w:val="00833F27"/>
    <w:rsid w:val="008415AD"/>
    <w:rsid w:val="0084280D"/>
    <w:rsid w:val="00843C8F"/>
    <w:rsid w:val="008503C8"/>
    <w:rsid w:val="00853330"/>
    <w:rsid w:val="00853A5C"/>
    <w:rsid w:val="00855B7F"/>
    <w:rsid w:val="00855E7A"/>
    <w:rsid w:val="008578EC"/>
    <w:rsid w:val="00857CC5"/>
    <w:rsid w:val="00862D0D"/>
    <w:rsid w:val="00866BDD"/>
    <w:rsid w:val="0086797E"/>
    <w:rsid w:val="0087098F"/>
    <w:rsid w:val="008800CA"/>
    <w:rsid w:val="0088031C"/>
    <w:rsid w:val="008817CB"/>
    <w:rsid w:val="008845BC"/>
    <w:rsid w:val="00886085"/>
    <w:rsid w:val="00892614"/>
    <w:rsid w:val="008971E9"/>
    <w:rsid w:val="008A0252"/>
    <w:rsid w:val="008A1B2C"/>
    <w:rsid w:val="008A3DBB"/>
    <w:rsid w:val="008A5617"/>
    <w:rsid w:val="008A6B3E"/>
    <w:rsid w:val="008B4250"/>
    <w:rsid w:val="008B4498"/>
    <w:rsid w:val="008B55F8"/>
    <w:rsid w:val="008C3272"/>
    <w:rsid w:val="008C43DA"/>
    <w:rsid w:val="008C671B"/>
    <w:rsid w:val="008C7A98"/>
    <w:rsid w:val="008D421D"/>
    <w:rsid w:val="008D49F3"/>
    <w:rsid w:val="008D5770"/>
    <w:rsid w:val="008E0867"/>
    <w:rsid w:val="008E3F7D"/>
    <w:rsid w:val="008E6BF4"/>
    <w:rsid w:val="008F5C82"/>
    <w:rsid w:val="008F640B"/>
    <w:rsid w:val="00912F5A"/>
    <w:rsid w:val="009138B2"/>
    <w:rsid w:val="00920D07"/>
    <w:rsid w:val="00923D6D"/>
    <w:rsid w:val="009257B7"/>
    <w:rsid w:val="00927996"/>
    <w:rsid w:val="009345DB"/>
    <w:rsid w:val="0094376B"/>
    <w:rsid w:val="00951B9B"/>
    <w:rsid w:val="00957304"/>
    <w:rsid w:val="009615D2"/>
    <w:rsid w:val="00965AED"/>
    <w:rsid w:val="00981882"/>
    <w:rsid w:val="009839F0"/>
    <w:rsid w:val="009848FA"/>
    <w:rsid w:val="009877B0"/>
    <w:rsid w:val="00990E26"/>
    <w:rsid w:val="00992E3F"/>
    <w:rsid w:val="009949B3"/>
    <w:rsid w:val="00994B40"/>
    <w:rsid w:val="009979A8"/>
    <w:rsid w:val="009B5B49"/>
    <w:rsid w:val="009B7D8B"/>
    <w:rsid w:val="009C0F5E"/>
    <w:rsid w:val="009C3C56"/>
    <w:rsid w:val="009C4AE9"/>
    <w:rsid w:val="009E32DF"/>
    <w:rsid w:val="009E5B7A"/>
    <w:rsid w:val="009F6670"/>
    <w:rsid w:val="00A00942"/>
    <w:rsid w:val="00A0183C"/>
    <w:rsid w:val="00A01F29"/>
    <w:rsid w:val="00A02373"/>
    <w:rsid w:val="00A05148"/>
    <w:rsid w:val="00A055A7"/>
    <w:rsid w:val="00A0580F"/>
    <w:rsid w:val="00A06C34"/>
    <w:rsid w:val="00A13895"/>
    <w:rsid w:val="00A139F9"/>
    <w:rsid w:val="00A1596A"/>
    <w:rsid w:val="00A16F22"/>
    <w:rsid w:val="00A20613"/>
    <w:rsid w:val="00A2218C"/>
    <w:rsid w:val="00A31CFA"/>
    <w:rsid w:val="00A34850"/>
    <w:rsid w:val="00A353F5"/>
    <w:rsid w:val="00A43641"/>
    <w:rsid w:val="00A5135C"/>
    <w:rsid w:val="00A5641A"/>
    <w:rsid w:val="00A56514"/>
    <w:rsid w:val="00A5703A"/>
    <w:rsid w:val="00A5780A"/>
    <w:rsid w:val="00A60A96"/>
    <w:rsid w:val="00A63BB8"/>
    <w:rsid w:val="00A64E2B"/>
    <w:rsid w:val="00A66AA7"/>
    <w:rsid w:val="00A70DCF"/>
    <w:rsid w:val="00A71A9F"/>
    <w:rsid w:val="00A75FA4"/>
    <w:rsid w:val="00A77BE0"/>
    <w:rsid w:val="00A77FE8"/>
    <w:rsid w:val="00A810EF"/>
    <w:rsid w:val="00A926D8"/>
    <w:rsid w:val="00A9545C"/>
    <w:rsid w:val="00A96AB3"/>
    <w:rsid w:val="00A97A32"/>
    <w:rsid w:val="00AB0677"/>
    <w:rsid w:val="00AB3BEA"/>
    <w:rsid w:val="00AB4744"/>
    <w:rsid w:val="00AB4B00"/>
    <w:rsid w:val="00AB4F20"/>
    <w:rsid w:val="00AB6863"/>
    <w:rsid w:val="00AB6AB7"/>
    <w:rsid w:val="00AB7D00"/>
    <w:rsid w:val="00AC2344"/>
    <w:rsid w:val="00AC2628"/>
    <w:rsid w:val="00AC4AF8"/>
    <w:rsid w:val="00AC4CC5"/>
    <w:rsid w:val="00AC6D80"/>
    <w:rsid w:val="00AC78FD"/>
    <w:rsid w:val="00AD2FBE"/>
    <w:rsid w:val="00AD3E64"/>
    <w:rsid w:val="00AD4EF0"/>
    <w:rsid w:val="00AD6CF4"/>
    <w:rsid w:val="00AE0D81"/>
    <w:rsid w:val="00AE0F3D"/>
    <w:rsid w:val="00AE11A8"/>
    <w:rsid w:val="00AE3A6B"/>
    <w:rsid w:val="00AF113E"/>
    <w:rsid w:val="00AF37EA"/>
    <w:rsid w:val="00AF4939"/>
    <w:rsid w:val="00AF4CE2"/>
    <w:rsid w:val="00AF641C"/>
    <w:rsid w:val="00B02488"/>
    <w:rsid w:val="00B11879"/>
    <w:rsid w:val="00B121B5"/>
    <w:rsid w:val="00B16580"/>
    <w:rsid w:val="00B170F0"/>
    <w:rsid w:val="00B2019F"/>
    <w:rsid w:val="00B273A0"/>
    <w:rsid w:val="00B33DC2"/>
    <w:rsid w:val="00B34FA5"/>
    <w:rsid w:val="00B42112"/>
    <w:rsid w:val="00B42881"/>
    <w:rsid w:val="00B45B93"/>
    <w:rsid w:val="00B52A9D"/>
    <w:rsid w:val="00B530C5"/>
    <w:rsid w:val="00B546DD"/>
    <w:rsid w:val="00B54939"/>
    <w:rsid w:val="00B55BEC"/>
    <w:rsid w:val="00B653FF"/>
    <w:rsid w:val="00B67686"/>
    <w:rsid w:val="00B7182C"/>
    <w:rsid w:val="00B724BB"/>
    <w:rsid w:val="00B85105"/>
    <w:rsid w:val="00B85502"/>
    <w:rsid w:val="00B87DFB"/>
    <w:rsid w:val="00B949EA"/>
    <w:rsid w:val="00B952FF"/>
    <w:rsid w:val="00B975A1"/>
    <w:rsid w:val="00BA1FBF"/>
    <w:rsid w:val="00BA278E"/>
    <w:rsid w:val="00BA2A9A"/>
    <w:rsid w:val="00BA2FA5"/>
    <w:rsid w:val="00BA59A0"/>
    <w:rsid w:val="00BA6788"/>
    <w:rsid w:val="00BA7035"/>
    <w:rsid w:val="00BB19D0"/>
    <w:rsid w:val="00BB1C8C"/>
    <w:rsid w:val="00BB26B2"/>
    <w:rsid w:val="00BC32F7"/>
    <w:rsid w:val="00BE3648"/>
    <w:rsid w:val="00BE52DF"/>
    <w:rsid w:val="00BE55FB"/>
    <w:rsid w:val="00C00896"/>
    <w:rsid w:val="00C049CA"/>
    <w:rsid w:val="00C07112"/>
    <w:rsid w:val="00C32A58"/>
    <w:rsid w:val="00C34030"/>
    <w:rsid w:val="00C34141"/>
    <w:rsid w:val="00C457A1"/>
    <w:rsid w:val="00C47229"/>
    <w:rsid w:val="00C5007B"/>
    <w:rsid w:val="00C5094F"/>
    <w:rsid w:val="00C53AC2"/>
    <w:rsid w:val="00C5484A"/>
    <w:rsid w:val="00C54962"/>
    <w:rsid w:val="00C55283"/>
    <w:rsid w:val="00C612AF"/>
    <w:rsid w:val="00C6515C"/>
    <w:rsid w:val="00C67721"/>
    <w:rsid w:val="00C67950"/>
    <w:rsid w:val="00C73DCB"/>
    <w:rsid w:val="00C80507"/>
    <w:rsid w:val="00C82F28"/>
    <w:rsid w:val="00C90016"/>
    <w:rsid w:val="00C90D81"/>
    <w:rsid w:val="00C911E8"/>
    <w:rsid w:val="00C934A7"/>
    <w:rsid w:val="00C94723"/>
    <w:rsid w:val="00C954E4"/>
    <w:rsid w:val="00C960FF"/>
    <w:rsid w:val="00CA1978"/>
    <w:rsid w:val="00CA1E57"/>
    <w:rsid w:val="00CA26FA"/>
    <w:rsid w:val="00CB3658"/>
    <w:rsid w:val="00CB3FE8"/>
    <w:rsid w:val="00CB5710"/>
    <w:rsid w:val="00CC3CFE"/>
    <w:rsid w:val="00CC594A"/>
    <w:rsid w:val="00CC6968"/>
    <w:rsid w:val="00CC721F"/>
    <w:rsid w:val="00CD12B5"/>
    <w:rsid w:val="00CD36A3"/>
    <w:rsid w:val="00CD4A69"/>
    <w:rsid w:val="00CE0311"/>
    <w:rsid w:val="00CE2B16"/>
    <w:rsid w:val="00CF0132"/>
    <w:rsid w:val="00CF434C"/>
    <w:rsid w:val="00CF6618"/>
    <w:rsid w:val="00D038F9"/>
    <w:rsid w:val="00D05A1C"/>
    <w:rsid w:val="00D10FD8"/>
    <w:rsid w:val="00D16EAF"/>
    <w:rsid w:val="00D203C3"/>
    <w:rsid w:val="00D33C99"/>
    <w:rsid w:val="00D419B5"/>
    <w:rsid w:val="00D45839"/>
    <w:rsid w:val="00D46554"/>
    <w:rsid w:val="00D535AD"/>
    <w:rsid w:val="00D55B63"/>
    <w:rsid w:val="00D60D24"/>
    <w:rsid w:val="00D619C2"/>
    <w:rsid w:val="00D655E0"/>
    <w:rsid w:val="00D673EF"/>
    <w:rsid w:val="00D7297E"/>
    <w:rsid w:val="00D94183"/>
    <w:rsid w:val="00D94B58"/>
    <w:rsid w:val="00D97C44"/>
    <w:rsid w:val="00DA0411"/>
    <w:rsid w:val="00DB34BC"/>
    <w:rsid w:val="00DB5C09"/>
    <w:rsid w:val="00DB6F1D"/>
    <w:rsid w:val="00DC3818"/>
    <w:rsid w:val="00DD1792"/>
    <w:rsid w:val="00DD5BF5"/>
    <w:rsid w:val="00DE7566"/>
    <w:rsid w:val="00DF1F30"/>
    <w:rsid w:val="00DF35EA"/>
    <w:rsid w:val="00DF43A4"/>
    <w:rsid w:val="00DF6C37"/>
    <w:rsid w:val="00E02B85"/>
    <w:rsid w:val="00E067E3"/>
    <w:rsid w:val="00E06CAA"/>
    <w:rsid w:val="00E106B2"/>
    <w:rsid w:val="00E22A91"/>
    <w:rsid w:val="00E27059"/>
    <w:rsid w:val="00E328F3"/>
    <w:rsid w:val="00E35A25"/>
    <w:rsid w:val="00E36070"/>
    <w:rsid w:val="00E410BF"/>
    <w:rsid w:val="00E41562"/>
    <w:rsid w:val="00E43141"/>
    <w:rsid w:val="00E457DC"/>
    <w:rsid w:val="00E50CB1"/>
    <w:rsid w:val="00E54386"/>
    <w:rsid w:val="00E54817"/>
    <w:rsid w:val="00E567B0"/>
    <w:rsid w:val="00E6103C"/>
    <w:rsid w:val="00E716E8"/>
    <w:rsid w:val="00E76BC7"/>
    <w:rsid w:val="00E77375"/>
    <w:rsid w:val="00E8170A"/>
    <w:rsid w:val="00E81A48"/>
    <w:rsid w:val="00E86E6C"/>
    <w:rsid w:val="00E957CB"/>
    <w:rsid w:val="00E96336"/>
    <w:rsid w:val="00E96969"/>
    <w:rsid w:val="00EA26BD"/>
    <w:rsid w:val="00EC37C0"/>
    <w:rsid w:val="00EC4BF2"/>
    <w:rsid w:val="00EC51DE"/>
    <w:rsid w:val="00EC6D45"/>
    <w:rsid w:val="00EC7477"/>
    <w:rsid w:val="00EC7638"/>
    <w:rsid w:val="00EC7F55"/>
    <w:rsid w:val="00ED2122"/>
    <w:rsid w:val="00ED2F2B"/>
    <w:rsid w:val="00ED448A"/>
    <w:rsid w:val="00ED4D31"/>
    <w:rsid w:val="00EE6CE0"/>
    <w:rsid w:val="00EF0DD4"/>
    <w:rsid w:val="00EF2AFD"/>
    <w:rsid w:val="00EF3473"/>
    <w:rsid w:val="00EF7830"/>
    <w:rsid w:val="00F02DB4"/>
    <w:rsid w:val="00F0336A"/>
    <w:rsid w:val="00F0442D"/>
    <w:rsid w:val="00F06B7F"/>
    <w:rsid w:val="00F11664"/>
    <w:rsid w:val="00F14908"/>
    <w:rsid w:val="00F16536"/>
    <w:rsid w:val="00F209CC"/>
    <w:rsid w:val="00F2167D"/>
    <w:rsid w:val="00F26DB0"/>
    <w:rsid w:val="00F26ED3"/>
    <w:rsid w:val="00F30B46"/>
    <w:rsid w:val="00F34C2F"/>
    <w:rsid w:val="00F37EAB"/>
    <w:rsid w:val="00F52569"/>
    <w:rsid w:val="00F54AEC"/>
    <w:rsid w:val="00F54BB4"/>
    <w:rsid w:val="00F57365"/>
    <w:rsid w:val="00F62C00"/>
    <w:rsid w:val="00F63D6F"/>
    <w:rsid w:val="00F74F10"/>
    <w:rsid w:val="00F754B2"/>
    <w:rsid w:val="00F902AC"/>
    <w:rsid w:val="00F94C42"/>
    <w:rsid w:val="00F96DFF"/>
    <w:rsid w:val="00F979D1"/>
    <w:rsid w:val="00FA05DB"/>
    <w:rsid w:val="00FA7A9D"/>
    <w:rsid w:val="00FB43A3"/>
    <w:rsid w:val="00FC1620"/>
    <w:rsid w:val="00FC3F21"/>
    <w:rsid w:val="00FD0BDD"/>
    <w:rsid w:val="00FD40A8"/>
    <w:rsid w:val="00FD5294"/>
    <w:rsid w:val="00FF3CDD"/>
    <w:rsid w:val="00FF634C"/>
    <w:rsid w:val="00FF7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o:shapelayout v:ext="edit">
      <o:idmap v:ext="edit" data="1"/>
    </o:shapelayout>
  </w:shapeDefaults>
  <w:decimalSymbol w:val="."/>
  <w:listSeparator w:val=","/>
  <w14:docId w14:val="4613F4EF"/>
  <w14:defaultImageDpi w14:val="0"/>
  <w15:docId w15:val="{CA593764-8795-41D9-A86E-028D7EB1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F7D"/>
    <w:pPr>
      <w:spacing w:before="100" w:beforeAutospacing="1" w:after="0" w:line="240" w:lineRule="auto"/>
    </w:pPr>
    <w:rPr>
      <w:rFonts w:ascii="Century Gothic" w:hAnsi="Century Gothic"/>
      <w:color w:val="000000" w:themeColor="text1"/>
      <w:sz w:val="20"/>
    </w:rPr>
  </w:style>
  <w:style w:type="paragraph" w:styleId="Heading1">
    <w:name w:val="heading 1"/>
    <w:basedOn w:val="Normal"/>
    <w:next w:val="Normal"/>
    <w:link w:val="Heading1Char"/>
    <w:uiPriority w:val="9"/>
    <w:qFormat/>
    <w:rsid w:val="0029300B"/>
    <w:pPr>
      <w:keepNext/>
      <w:keepLines/>
      <w:spacing w:before="480"/>
      <w:outlineLvl w:val="0"/>
    </w:pPr>
    <w:rPr>
      <w:rFonts w:eastAsiaTheme="majorEastAsia" w:cstheme="majorBidi"/>
      <w:b/>
      <w:bCs/>
      <w:color w:val="00A7B5"/>
      <w:sz w:val="32"/>
      <w:szCs w:val="28"/>
    </w:rPr>
  </w:style>
  <w:style w:type="paragraph" w:styleId="Heading2">
    <w:name w:val="heading 2"/>
    <w:basedOn w:val="Normal"/>
    <w:next w:val="Normal"/>
    <w:link w:val="Heading2Char"/>
    <w:uiPriority w:val="9"/>
    <w:unhideWhenUsed/>
    <w:qFormat/>
    <w:rsid w:val="0029300B"/>
    <w:pPr>
      <w:keepNext/>
      <w:keepLines/>
      <w:outlineLvl w:val="1"/>
    </w:pPr>
    <w:rPr>
      <w:rFonts w:eastAsiaTheme="majorEastAsia" w:cstheme="majorBidi"/>
      <w:b/>
      <w:bCs/>
      <w:color w:val="00A7B5"/>
      <w:sz w:val="28"/>
      <w:szCs w:val="26"/>
    </w:rPr>
  </w:style>
  <w:style w:type="paragraph" w:styleId="Heading3">
    <w:name w:val="heading 3"/>
    <w:basedOn w:val="Normal"/>
    <w:next w:val="Normal"/>
    <w:link w:val="Heading3Char"/>
    <w:uiPriority w:val="9"/>
    <w:unhideWhenUsed/>
    <w:qFormat/>
    <w:rsid w:val="0029300B"/>
    <w:pPr>
      <w:keepNext/>
      <w:keepLines/>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29300B"/>
    <w:pPr>
      <w:keepNext/>
      <w:keepLines/>
      <w:spacing w:before="200"/>
      <w:outlineLvl w:val="3"/>
    </w:pPr>
    <w:rPr>
      <w:rFonts w:eastAsiaTheme="majorEastAsia" w:cstheme="majorBidi"/>
      <w:b/>
      <w:bCs/>
      <w:iCs/>
      <w:color w:val="00A7B5"/>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9300B"/>
    <w:rPr>
      <w:rFonts w:ascii="Century Gothic" w:eastAsiaTheme="majorEastAsia" w:hAnsi="Century Gothic" w:cstheme="majorBidi"/>
      <w:b/>
      <w:bCs/>
      <w:color w:val="00A7B5"/>
      <w:sz w:val="32"/>
      <w:szCs w:val="28"/>
    </w:rPr>
  </w:style>
  <w:style w:type="character" w:customStyle="1" w:styleId="Heading2Char">
    <w:name w:val="Heading 2 Char"/>
    <w:basedOn w:val="DefaultParagraphFont"/>
    <w:link w:val="Heading2"/>
    <w:uiPriority w:val="9"/>
    <w:rsid w:val="0029300B"/>
    <w:rPr>
      <w:rFonts w:ascii="Century Gothic" w:eastAsiaTheme="majorEastAsia" w:hAnsi="Century Gothic" w:cstheme="majorBidi"/>
      <w:b/>
      <w:bCs/>
      <w:color w:val="00A7B5"/>
      <w:sz w:val="28"/>
      <w:szCs w:val="26"/>
    </w:rPr>
  </w:style>
  <w:style w:type="character" w:customStyle="1" w:styleId="Heading3Char">
    <w:name w:val="Heading 3 Char"/>
    <w:basedOn w:val="DefaultParagraphFont"/>
    <w:link w:val="Heading3"/>
    <w:uiPriority w:val="9"/>
    <w:rsid w:val="0029300B"/>
    <w:rPr>
      <w:rFonts w:ascii="Century Gothic" w:eastAsiaTheme="majorEastAsia" w:hAnsi="Century Gothic" w:cstheme="majorBidi"/>
      <w:b/>
      <w:bCs/>
      <w:color w:val="4F81BD" w:themeColor="accent1"/>
      <w:sz w:val="20"/>
    </w:rPr>
  </w:style>
  <w:style w:type="character" w:customStyle="1" w:styleId="Heading4Char">
    <w:name w:val="Heading 4 Char"/>
    <w:basedOn w:val="DefaultParagraphFont"/>
    <w:link w:val="Heading4"/>
    <w:uiPriority w:val="9"/>
    <w:rsid w:val="0029300B"/>
    <w:rPr>
      <w:rFonts w:ascii="Century Gothic" w:eastAsiaTheme="majorEastAsia" w:hAnsi="Century Gothic" w:cstheme="majorBidi"/>
      <w:b/>
      <w:bCs/>
      <w:iCs/>
      <w:color w:val="00A7B5"/>
      <w:sz w:val="20"/>
    </w:rPr>
  </w:style>
  <w:style w:type="character" w:customStyle="1" w:styleId="Heading5Char">
    <w:name w:val="Heading 5 Char"/>
    <w:basedOn w:val="DefaultParagraphFont"/>
    <w:link w:val="Heading5"/>
    <w:uiPriority w:val="9"/>
    <w:semiHidden/>
    <w:rsid w:val="002C55E5"/>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2C55E5"/>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2C55E5"/>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2C55E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C55E5"/>
    <w:rPr>
      <w:rFonts w:asciiTheme="majorHAnsi" w:eastAsiaTheme="majorEastAsia" w:hAnsiTheme="majorHAnsi" w:cstheme="majorBidi"/>
      <w:i/>
      <w:iCs/>
      <w:color w:val="404040" w:themeColor="text1" w:themeTint="BF"/>
      <w:sz w:val="20"/>
      <w:szCs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2C55E5"/>
    <w:rPr>
      <w:sz w:val="0"/>
      <w:szCs w:val="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sid w:val="002C55E5"/>
    <w:rPr>
      <w:rFonts w:ascii="Arial" w:hAnsi="Arial"/>
      <w:szCs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sid w:val="002C55E5"/>
    <w:rPr>
      <w:rFonts w:ascii="Arial" w:hAnsi="Arial"/>
      <w:szCs w:val="20"/>
    </w:rPr>
  </w:style>
  <w:style w:type="character" w:styleId="PageNumber">
    <w:name w:val="page number"/>
    <w:basedOn w:val="DefaultParagraphFont"/>
    <w:uiPriority w:val="99"/>
    <w:rPr>
      <w:rFonts w:cs="Times New Roman"/>
    </w:rPr>
  </w:style>
  <w:style w:type="paragraph" w:customStyle="1" w:styleId="MRheading1">
    <w:name w:val="M&amp;R heading 1"/>
    <w:basedOn w:val="Normal"/>
    <w:uiPriority w:val="99"/>
    <w:pPr>
      <w:keepNext/>
      <w:keepLines/>
    </w:pPr>
    <w:rPr>
      <w:b/>
      <w:u w:val="single"/>
    </w:rPr>
  </w:style>
  <w:style w:type="paragraph" w:customStyle="1" w:styleId="MRheading2">
    <w:name w:val="M&amp;R heading 2"/>
    <w:basedOn w:val="Normal"/>
    <w:uiPriority w:val="99"/>
    <w:pPr>
      <w:outlineLvl w:val="1"/>
    </w:pPr>
  </w:style>
  <w:style w:type="paragraph" w:customStyle="1" w:styleId="MRheading3">
    <w:name w:val="M&amp;R heading 3"/>
    <w:basedOn w:val="Normal"/>
    <w:uiPriority w:val="99"/>
    <w:pPr>
      <w:outlineLvl w:val="2"/>
    </w:pPr>
  </w:style>
  <w:style w:type="paragraph" w:customStyle="1" w:styleId="MRheading4">
    <w:name w:val="M&amp;R heading 4"/>
    <w:basedOn w:val="Normal"/>
    <w:uiPriority w:val="99"/>
    <w:pPr>
      <w:outlineLvl w:val="3"/>
    </w:pPr>
  </w:style>
  <w:style w:type="paragraph" w:customStyle="1" w:styleId="MRheading5">
    <w:name w:val="M&amp;R heading 5"/>
    <w:basedOn w:val="Normal"/>
    <w:uiPriority w:val="99"/>
    <w:pPr>
      <w:outlineLvl w:val="4"/>
    </w:pPr>
  </w:style>
  <w:style w:type="paragraph" w:customStyle="1" w:styleId="MRheading6">
    <w:name w:val="M&amp;R heading 6"/>
    <w:basedOn w:val="Normal"/>
    <w:uiPriority w:val="99"/>
    <w:pPr>
      <w:outlineLvl w:val="5"/>
    </w:pPr>
  </w:style>
  <w:style w:type="paragraph" w:customStyle="1" w:styleId="MRheading7">
    <w:name w:val="M&amp;R heading 7"/>
    <w:basedOn w:val="Normal"/>
    <w:uiPriority w:val="99"/>
    <w:pPr>
      <w:outlineLvl w:val="6"/>
    </w:pPr>
  </w:style>
  <w:style w:type="paragraph" w:customStyle="1" w:styleId="MRheading8">
    <w:name w:val="M&amp;R heading 8"/>
    <w:basedOn w:val="Normal"/>
    <w:uiPriority w:val="99"/>
    <w:pPr>
      <w:outlineLvl w:val="7"/>
    </w:pPr>
  </w:style>
  <w:style w:type="paragraph" w:customStyle="1" w:styleId="MRheading9">
    <w:name w:val="M&amp;R heading 9"/>
    <w:basedOn w:val="Normal"/>
    <w:uiPriority w:val="99"/>
    <w:pPr>
      <w:outlineLvl w:val="8"/>
    </w:pPr>
  </w:style>
  <w:style w:type="paragraph" w:customStyle="1" w:styleId="MRLMA1">
    <w:name w:val="M&amp;R LMA 1"/>
    <w:basedOn w:val="Normal"/>
    <w:link w:val="MRLMA1Char"/>
    <w:uiPriority w:val="99"/>
    <w:pPr>
      <w:numPr>
        <w:numId w:val="3"/>
      </w:numPr>
    </w:pPr>
  </w:style>
  <w:style w:type="paragraph" w:customStyle="1" w:styleId="MRLMA2">
    <w:name w:val="M&amp;R LMA 2"/>
    <w:basedOn w:val="Normal"/>
    <w:uiPriority w:val="99"/>
    <w:pPr>
      <w:numPr>
        <w:ilvl w:val="1"/>
        <w:numId w:val="4"/>
      </w:numPr>
    </w:pPr>
  </w:style>
  <w:style w:type="paragraph" w:customStyle="1" w:styleId="MRLMA3">
    <w:name w:val="M&amp;R LMA 3"/>
    <w:basedOn w:val="Normal"/>
    <w:uiPriority w:val="99"/>
    <w:pPr>
      <w:numPr>
        <w:ilvl w:val="2"/>
        <w:numId w:val="5"/>
      </w:numPr>
    </w:pPr>
  </w:style>
  <w:style w:type="paragraph" w:customStyle="1" w:styleId="MRLMA4">
    <w:name w:val="M&amp;R LMA 4"/>
    <w:basedOn w:val="Normal"/>
    <w:uiPriority w:val="99"/>
    <w:pPr>
      <w:numPr>
        <w:ilvl w:val="3"/>
        <w:numId w:val="6"/>
      </w:numPr>
    </w:pPr>
  </w:style>
  <w:style w:type="paragraph" w:customStyle="1" w:styleId="MRLMA5">
    <w:name w:val="M&amp;R LMA 5"/>
    <w:basedOn w:val="Normal"/>
    <w:uiPriority w:val="99"/>
    <w:pPr>
      <w:numPr>
        <w:ilvl w:val="4"/>
        <w:numId w:val="7"/>
      </w:numPr>
    </w:pPr>
  </w:style>
  <w:style w:type="paragraph" w:customStyle="1" w:styleId="MRLMA6">
    <w:name w:val="M&amp;R LMA 6"/>
    <w:basedOn w:val="Normal"/>
    <w:uiPriority w:val="99"/>
    <w:pPr>
      <w:numPr>
        <w:ilvl w:val="5"/>
        <w:numId w:val="8"/>
      </w:numPr>
    </w:pPr>
  </w:style>
  <w:style w:type="paragraph" w:customStyle="1" w:styleId="MRLMA7">
    <w:name w:val="M&amp;R LMA 7"/>
    <w:basedOn w:val="Normal"/>
    <w:uiPriority w:val="99"/>
    <w:pPr>
      <w:numPr>
        <w:ilvl w:val="6"/>
        <w:numId w:val="9"/>
      </w:numPr>
    </w:pPr>
  </w:style>
  <w:style w:type="paragraph" w:customStyle="1" w:styleId="MRLMA8">
    <w:name w:val="M&amp;R LMA 8"/>
    <w:basedOn w:val="Normal"/>
    <w:uiPriority w:val="99"/>
    <w:pPr>
      <w:numPr>
        <w:ilvl w:val="7"/>
        <w:numId w:val="10"/>
      </w:numPr>
    </w:pPr>
  </w:style>
  <w:style w:type="paragraph" w:customStyle="1" w:styleId="MRLMA9">
    <w:name w:val="M&amp;R LMA 9"/>
    <w:basedOn w:val="Normal"/>
    <w:uiPriority w:val="99"/>
    <w:pPr>
      <w:numPr>
        <w:ilvl w:val="8"/>
        <w:numId w:val="11"/>
      </w:numPr>
    </w:pPr>
  </w:style>
  <w:style w:type="paragraph" w:customStyle="1" w:styleId="MRNoHead1">
    <w:name w:val="M&amp;R No Head 1"/>
    <w:basedOn w:val="MRLMA1"/>
    <w:link w:val="MRNoHead1Char"/>
    <w:uiPriority w:val="99"/>
    <w:pPr>
      <w:numPr>
        <w:numId w:val="1"/>
      </w:numPr>
    </w:pPr>
  </w:style>
  <w:style w:type="paragraph" w:customStyle="1" w:styleId="MRNoHead2">
    <w:name w:val="M&amp;R No Head 2"/>
    <w:basedOn w:val="MRNoHead1"/>
    <w:uiPriority w:val="99"/>
    <w:pPr>
      <w:numPr>
        <w:ilvl w:val="1"/>
      </w:numPr>
    </w:pPr>
  </w:style>
  <w:style w:type="paragraph" w:customStyle="1" w:styleId="MRNoHead3">
    <w:name w:val="M&amp;R No Head 3"/>
    <w:basedOn w:val="MRNoHead1"/>
    <w:link w:val="MRNoHead3Char"/>
    <w:uiPriority w:val="99"/>
    <w:pPr>
      <w:numPr>
        <w:ilvl w:val="2"/>
      </w:numPr>
    </w:pPr>
  </w:style>
  <w:style w:type="paragraph" w:customStyle="1" w:styleId="MRNoHead4">
    <w:name w:val="M&amp;R No Head 4"/>
    <w:basedOn w:val="Normal"/>
    <w:uiPriority w:val="99"/>
    <w:pPr>
      <w:numPr>
        <w:ilvl w:val="3"/>
        <w:numId w:val="1"/>
      </w:numPr>
    </w:pPr>
  </w:style>
  <w:style w:type="paragraph" w:customStyle="1" w:styleId="MRNoHead5">
    <w:name w:val="M&amp;R No Head 5"/>
    <w:basedOn w:val="MRNoHead1"/>
    <w:uiPriority w:val="99"/>
    <w:pPr>
      <w:numPr>
        <w:ilvl w:val="4"/>
      </w:numPr>
    </w:pPr>
  </w:style>
  <w:style w:type="paragraph" w:customStyle="1" w:styleId="MRNoHead6">
    <w:name w:val="M&amp;R No Head 6"/>
    <w:basedOn w:val="MRNoHead1"/>
    <w:uiPriority w:val="99"/>
    <w:pPr>
      <w:numPr>
        <w:ilvl w:val="5"/>
      </w:numPr>
    </w:pPr>
  </w:style>
  <w:style w:type="paragraph" w:customStyle="1" w:styleId="MRNoHead7">
    <w:name w:val="M&amp;R No Head 7"/>
    <w:basedOn w:val="MRNoHead1"/>
    <w:uiPriority w:val="99"/>
    <w:pPr>
      <w:numPr>
        <w:ilvl w:val="6"/>
      </w:numPr>
    </w:pPr>
  </w:style>
  <w:style w:type="paragraph" w:customStyle="1" w:styleId="MRNoHead8">
    <w:name w:val="M&amp;R No Head 8"/>
    <w:basedOn w:val="MRNoHead1"/>
    <w:uiPriority w:val="99"/>
    <w:pPr>
      <w:numPr>
        <w:ilvl w:val="7"/>
      </w:numPr>
    </w:pPr>
  </w:style>
  <w:style w:type="paragraph" w:customStyle="1" w:styleId="MRNoHead9">
    <w:name w:val="M&amp;R No Head 9"/>
    <w:basedOn w:val="MRNoHead1"/>
    <w:uiPriority w:val="99"/>
    <w:pPr>
      <w:numPr>
        <w:ilvl w:val="8"/>
      </w:numPr>
    </w:pPr>
  </w:style>
  <w:style w:type="paragraph" w:customStyle="1" w:styleId="MRParties">
    <w:name w:val="M&amp;R Parties"/>
    <w:basedOn w:val="Normal"/>
    <w:uiPriority w:val="99"/>
    <w:pPr>
      <w:numPr>
        <w:numId w:val="12"/>
      </w:numPr>
    </w:pPr>
  </w:style>
  <w:style w:type="paragraph" w:customStyle="1" w:styleId="MRRecital1">
    <w:name w:val="M&amp;R Recital 1"/>
    <w:basedOn w:val="Normal"/>
    <w:uiPriority w:val="99"/>
    <w:pPr>
      <w:numPr>
        <w:numId w:val="13"/>
      </w:numPr>
    </w:pPr>
  </w:style>
  <w:style w:type="paragraph" w:customStyle="1" w:styleId="Normal-Legal">
    <w:name w:val="Normal - Legal"/>
    <w:basedOn w:val="Normal"/>
    <w:uiPriority w:val="99"/>
  </w:style>
  <w:style w:type="paragraph" w:customStyle="1" w:styleId="MRRecital2">
    <w:name w:val="M&amp;R Recital 2"/>
    <w:basedOn w:val="Normal"/>
    <w:uiPriority w:val="99"/>
    <w:pPr>
      <w:numPr>
        <w:numId w:val="14"/>
      </w:numPr>
    </w:pPr>
  </w:style>
  <w:style w:type="paragraph" w:customStyle="1" w:styleId="MRDefinition1">
    <w:name w:val="M&amp;R Definition 1"/>
    <w:basedOn w:val="Normal"/>
    <w:uiPriority w:val="99"/>
    <w:rsid w:val="006C0C9C"/>
    <w:pPr>
      <w:numPr>
        <w:numId w:val="2"/>
      </w:numPr>
    </w:pPr>
  </w:style>
  <w:style w:type="paragraph" w:customStyle="1" w:styleId="MRDefinition2">
    <w:name w:val="M&amp;R Definition 2"/>
    <w:basedOn w:val="Normal"/>
    <w:uiPriority w:val="99"/>
    <w:rsid w:val="006C0C9C"/>
    <w:pPr>
      <w:numPr>
        <w:ilvl w:val="1"/>
        <w:numId w:val="16"/>
      </w:numPr>
    </w:pPr>
  </w:style>
  <w:style w:type="paragraph" w:customStyle="1" w:styleId="MRDefinition3">
    <w:name w:val="M&amp;R Definition 3"/>
    <w:basedOn w:val="Normal"/>
    <w:uiPriority w:val="99"/>
    <w:rsid w:val="006C0C9C"/>
    <w:pPr>
      <w:numPr>
        <w:ilvl w:val="2"/>
        <w:numId w:val="16"/>
      </w:numPr>
    </w:pPr>
  </w:style>
  <w:style w:type="paragraph" w:customStyle="1" w:styleId="MRSchedule1">
    <w:name w:val="M&amp;R Schedule 1"/>
    <w:basedOn w:val="Normal"/>
    <w:next w:val="Normal"/>
    <w:uiPriority w:val="99"/>
    <w:rsid w:val="0082740A"/>
    <w:pPr>
      <w:keepNext/>
      <w:keepLines/>
      <w:numPr>
        <w:numId w:val="15"/>
      </w:numPr>
      <w:jc w:val="center"/>
      <w:outlineLvl w:val="0"/>
    </w:pPr>
    <w:rPr>
      <w:b/>
      <w:u w:val="single"/>
    </w:rPr>
  </w:style>
  <w:style w:type="paragraph" w:customStyle="1" w:styleId="MRSchedule2">
    <w:name w:val="M&amp;R Schedule 2"/>
    <w:basedOn w:val="MRSchedule1"/>
    <w:next w:val="Normal"/>
    <w:uiPriority w:val="99"/>
    <w:rsid w:val="0082740A"/>
    <w:pPr>
      <w:numPr>
        <w:numId w:val="0"/>
      </w:numPr>
      <w:outlineLvl w:val="1"/>
    </w:pPr>
    <w:rPr>
      <w:b w:val="0"/>
    </w:rPr>
  </w:style>
  <w:style w:type="paragraph" w:customStyle="1" w:styleId="MRSchedule3">
    <w:name w:val="M&amp;R Schedule 3"/>
    <w:basedOn w:val="MRSchedule2"/>
    <w:next w:val="Normal"/>
    <w:uiPriority w:val="99"/>
    <w:rsid w:val="0082740A"/>
    <w:pPr>
      <w:outlineLvl w:val="2"/>
    </w:pPr>
  </w:style>
  <w:style w:type="paragraph" w:customStyle="1" w:styleId="MRDefinition4">
    <w:name w:val="M&amp;R Definition 4"/>
    <w:basedOn w:val="Normal"/>
    <w:uiPriority w:val="99"/>
    <w:rsid w:val="006C0C9C"/>
    <w:pPr>
      <w:numPr>
        <w:ilvl w:val="3"/>
        <w:numId w:val="16"/>
      </w:numPr>
    </w:pPr>
  </w:style>
  <w:style w:type="table" w:styleId="TableGrid">
    <w:name w:val="Table Grid"/>
    <w:basedOn w:val="TableNormal"/>
    <w:uiPriority w:val="59"/>
    <w:rsid w:val="0031225F"/>
    <w:pPr>
      <w:spacing w:before="240" w:line="36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D5BF5"/>
    <w:rPr>
      <w:rFonts w:ascii="Tahoma" w:hAnsi="Tahoma" w:cs="Tahoma"/>
      <w:sz w:val="16"/>
      <w:szCs w:val="16"/>
    </w:rPr>
  </w:style>
  <w:style w:type="character" w:customStyle="1" w:styleId="BalloonTextChar">
    <w:name w:val="Balloon Text Char"/>
    <w:basedOn w:val="DefaultParagraphFont"/>
    <w:link w:val="BalloonText"/>
    <w:uiPriority w:val="99"/>
    <w:semiHidden/>
    <w:rsid w:val="002C55E5"/>
    <w:rPr>
      <w:sz w:val="0"/>
      <w:szCs w:val="0"/>
    </w:rPr>
  </w:style>
  <w:style w:type="character" w:customStyle="1" w:styleId="MRLMA1Char">
    <w:name w:val="M&amp;R LMA 1 Char"/>
    <w:link w:val="MRLMA1"/>
    <w:uiPriority w:val="99"/>
    <w:locked/>
    <w:rsid w:val="002064DA"/>
    <w:rPr>
      <w:rFonts w:ascii="Century Gothic" w:hAnsi="Century Gothic"/>
      <w:color w:val="000000" w:themeColor="text1"/>
      <w:sz w:val="20"/>
    </w:rPr>
  </w:style>
  <w:style w:type="character" w:customStyle="1" w:styleId="MRNoHead1Char">
    <w:name w:val="M&amp;R No Head 1 Char"/>
    <w:link w:val="MRNoHead1"/>
    <w:uiPriority w:val="99"/>
    <w:locked/>
    <w:rsid w:val="002064DA"/>
    <w:rPr>
      <w:rFonts w:ascii="Century Gothic" w:hAnsi="Century Gothic"/>
      <w:color w:val="000000" w:themeColor="text1"/>
      <w:sz w:val="20"/>
    </w:rPr>
  </w:style>
  <w:style w:type="character" w:customStyle="1" w:styleId="MRNoHead3Char">
    <w:name w:val="M&amp;R No Head 3 Char"/>
    <w:link w:val="MRNoHead3"/>
    <w:uiPriority w:val="99"/>
    <w:locked/>
    <w:rsid w:val="002064DA"/>
    <w:rPr>
      <w:rFonts w:ascii="Century Gothic" w:hAnsi="Century Gothic"/>
      <w:color w:val="000000" w:themeColor="text1"/>
      <w:sz w:val="20"/>
    </w:rPr>
  </w:style>
  <w:style w:type="character" w:styleId="Hyperlink">
    <w:name w:val="Hyperlink"/>
    <w:basedOn w:val="DefaultParagraphFont"/>
    <w:uiPriority w:val="99"/>
    <w:rsid w:val="008A0252"/>
    <w:rPr>
      <w:rFonts w:cs="Times New Roman"/>
      <w:color w:val="0000FF"/>
      <w:u w:val="single"/>
    </w:rPr>
  </w:style>
  <w:style w:type="character" w:styleId="Emphasis">
    <w:name w:val="Emphasis"/>
    <w:basedOn w:val="DefaultParagraphFont"/>
    <w:uiPriority w:val="20"/>
    <w:qFormat/>
    <w:rsid w:val="003C36F0"/>
    <w:rPr>
      <w:i/>
      <w:iCs/>
    </w:rPr>
  </w:style>
  <w:style w:type="paragraph" w:styleId="TOCHeading">
    <w:name w:val="TOC Heading"/>
    <w:basedOn w:val="Heading1"/>
    <w:next w:val="Normal"/>
    <w:uiPriority w:val="39"/>
    <w:unhideWhenUsed/>
    <w:qFormat/>
    <w:rsid w:val="0029300B"/>
    <w:pPr>
      <w:spacing w:beforeAutospacing="0" w:line="276" w:lineRule="auto"/>
      <w:outlineLvl w:val="9"/>
    </w:pPr>
    <w:rPr>
      <w:rFonts w:asciiTheme="majorHAnsi" w:hAnsiTheme="majorHAnsi"/>
      <w:sz w:val="28"/>
      <w:lang w:val="en-US" w:eastAsia="ja-JP"/>
    </w:rPr>
  </w:style>
  <w:style w:type="paragraph" w:styleId="TOC2">
    <w:name w:val="toc 2"/>
    <w:basedOn w:val="Normal"/>
    <w:next w:val="Normal"/>
    <w:autoRedefine/>
    <w:uiPriority w:val="39"/>
    <w:unhideWhenUsed/>
    <w:qFormat/>
    <w:rsid w:val="00431977"/>
    <w:pPr>
      <w:tabs>
        <w:tab w:val="left" w:pos="880"/>
        <w:tab w:val="right" w:leader="dot" w:pos="9019"/>
      </w:tabs>
      <w:spacing w:before="120"/>
      <w:ind w:left="220"/>
    </w:pPr>
    <w:rPr>
      <w:b/>
      <w:bCs/>
    </w:rPr>
  </w:style>
  <w:style w:type="paragraph" w:styleId="TOC3">
    <w:name w:val="toc 3"/>
    <w:basedOn w:val="Normal"/>
    <w:next w:val="Normal"/>
    <w:autoRedefine/>
    <w:uiPriority w:val="39"/>
    <w:unhideWhenUsed/>
    <w:qFormat/>
    <w:rsid w:val="0029300B"/>
    <w:pPr>
      <w:spacing w:before="0"/>
      <w:ind w:left="440"/>
    </w:pPr>
    <w:rPr>
      <w:szCs w:val="20"/>
    </w:rPr>
  </w:style>
  <w:style w:type="paragraph" w:styleId="ListParagraph">
    <w:name w:val="List Paragraph"/>
    <w:basedOn w:val="Normal"/>
    <w:uiPriority w:val="34"/>
    <w:qFormat/>
    <w:rsid w:val="0029300B"/>
    <w:pPr>
      <w:ind w:left="720"/>
      <w:contextualSpacing/>
    </w:pPr>
  </w:style>
  <w:style w:type="character" w:styleId="CommentReference">
    <w:name w:val="annotation reference"/>
    <w:basedOn w:val="DefaultParagraphFont"/>
    <w:uiPriority w:val="99"/>
    <w:semiHidden/>
    <w:rsid w:val="008A1B2C"/>
    <w:rPr>
      <w:rFonts w:cs="Times New Roman"/>
      <w:sz w:val="16"/>
    </w:rPr>
  </w:style>
  <w:style w:type="paragraph" w:styleId="CommentText">
    <w:name w:val="annotation text"/>
    <w:basedOn w:val="Normal"/>
    <w:link w:val="CommentTextChar"/>
    <w:uiPriority w:val="99"/>
    <w:semiHidden/>
    <w:rsid w:val="008A1B2C"/>
  </w:style>
  <w:style w:type="character" w:customStyle="1" w:styleId="CommentTextChar">
    <w:name w:val="Comment Text Char"/>
    <w:basedOn w:val="DefaultParagraphFont"/>
    <w:link w:val="CommentText"/>
    <w:uiPriority w:val="99"/>
    <w:semiHidden/>
    <w:locked/>
    <w:rsid w:val="008A1B2C"/>
    <w:rPr>
      <w:rFonts w:ascii="Arial" w:hAnsi="Arial"/>
    </w:rPr>
  </w:style>
  <w:style w:type="paragraph" w:styleId="CommentSubject">
    <w:name w:val="annotation subject"/>
    <w:basedOn w:val="CommentText"/>
    <w:next w:val="CommentText"/>
    <w:link w:val="CommentSubjectChar"/>
    <w:uiPriority w:val="99"/>
    <w:semiHidden/>
    <w:rsid w:val="008A1B2C"/>
    <w:rPr>
      <w:b/>
      <w:bCs/>
    </w:rPr>
  </w:style>
  <w:style w:type="character" w:customStyle="1" w:styleId="CommentSubjectChar">
    <w:name w:val="Comment Subject Char"/>
    <w:basedOn w:val="CommentTextChar"/>
    <w:link w:val="CommentSubject"/>
    <w:uiPriority w:val="99"/>
    <w:semiHidden/>
    <w:locked/>
    <w:rsid w:val="008A1B2C"/>
    <w:rPr>
      <w:rFonts w:ascii="Arial" w:hAnsi="Arial"/>
      <w:b/>
    </w:rPr>
  </w:style>
  <w:style w:type="character" w:styleId="Strong">
    <w:name w:val="Strong"/>
    <w:basedOn w:val="DefaultParagraphFont"/>
    <w:uiPriority w:val="22"/>
    <w:qFormat/>
    <w:rsid w:val="00F37EAB"/>
    <w:rPr>
      <w:b/>
      <w:bCs/>
    </w:rPr>
  </w:style>
  <w:style w:type="paragraph" w:styleId="BodyText">
    <w:name w:val="Body Text"/>
    <w:basedOn w:val="Normal"/>
    <w:link w:val="BodyTextChar"/>
    <w:uiPriority w:val="99"/>
    <w:rsid w:val="00F37EAB"/>
    <w:pPr>
      <w:spacing w:before="80" w:after="120"/>
      <w:ind w:left="902"/>
    </w:pPr>
    <w:rPr>
      <w:szCs w:val="24"/>
      <w:lang w:val="en-AU" w:eastAsia="en-US"/>
    </w:rPr>
  </w:style>
  <w:style w:type="character" w:customStyle="1" w:styleId="BodyTextChar">
    <w:name w:val="Body Text Char"/>
    <w:basedOn w:val="DefaultParagraphFont"/>
    <w:link w:val="BodyText"/>
    <w:uiPriority w:val="99"/>
    <w:locked/>
    <w:rsid w:val="00F37EAB"/>
    <w:rPr>
      <w:rFonts w:ascii="Arial" w:hAnsi="Arial"/>
      <w:sz w:val="24"/>
      <w:lang w:val="en-AU" w:eastAsia="en-US"/>
    </w:rPr>
  </w:style>
  <w:style w:type="paragraph" w:customStyle="1" w:styleId="TableText">
    <w:name w:val="Table Text"/>
    <w:basedOn w:val="BodyText"/>
    <w:uiPriority w:val="99"/>
    <w:rsid w:val="00F37EAB"/>
    <w:pPr>
      <w:spacing w:before="40" w:after="80"/>
      <w:ind w:left="0"/>
    </w:pPr>
  </w:style>
  <w:style w:type="character" w:customStyle="1" w:styleId="Instructionbold">
    <w:name w:val="Instruction (bold)"/>
    <w:uiPriority w:val="99"/>
    <w:rsid w:val="00F37EAB"/>
    <w:rPr>
      <w:b/>
      <w:color w:val="FF0000"/>
    </w:rPr>
  </w:style>
  <w:style w:type="paragraph" w:customStyle="1" w:styleId="NormText">
    <w:name w:val="Norm Text"/>
    <w:basedOn w:val="BodyText"/>
    <w:uiPriority w:val="99"/>
    <w:rsid w:val="00F37EAB"/>
    <w:pPr>
      <w:ind w:left="0"/>
    </w:pPr>
  </w:style>
  <w:style w:type="paragraph" w:styleId="Revision">
    <w:name w:val="Revision"/>
    <w:hidden/>
    <w:uiPriority w:val="99"/>
    <w:semiHidden/>
    <w:rsid w:val="00B952FF"/>
    <w:rPr>
      <w:rFonts w:ascii="Arial" w:hAnsi="Arial"/>
      <w:szCs w:val="20"/>
    </w:rPr>
  </w:style>
  <w:style w:type="table" w:styleId="LightList">
    <w:name w:val="Light List"/>
    <w:basedOn w:val="TableNormal"/>
    <w:uiPriority w:val="99"/>
    <w:rsid w:val="000F7A8F"/>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511EA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1B47E4"/>
    <w:rPr>
      <w:color w:val="800080" w:themeColor="followedHyperlink"/>
      <w:u w:val="single"/>
    </w:rPr>
  </w:style>
  <w:style w:type="paragraph" w:styleId="TOC1">
    <w:name w:val="toc 1"/>
    <w:basedOn w:val="Normal"/>
    <w:next w:val="Normal"/>
    <w:autoRedefine/>
    <w:uiPriority w:val="39"/>
    <w:unhideWhenUsed/>
    <w:qFormat/>
    <w:locked/>
    <w:rsid w:val="0029300B"/>
    <w:pPr>
      <w:spacing w:before="120"/>
    </w:pPr>
    <w:rPr>
      <w:b/>
      <w:bCs/>
      <w:i/>
      <w:iCs/>
      <w:sz w:val="24"/>
      <w:szCs w:val="24"/>
    </w:rPr>
  </w:style>
  <w:style w:type="paragraph" w:styleId="Caption">
    <w:name w:val="caption"/>
    <w:basedOn w:val="Normal"/>
    <w:next w:val="Normal"/>
    <w:uiPriority w:val="35"/>
    <w:unhideWhenUsed/>
    <w:qFormat/>
    <w:locked/>
    <w:rsid w:val="0029300B"/>
    <w:pPr>
      <w:spacing w:before="0" w:after="200"/>
    </w:pPr>
    <w:rPr>
      <w:b/>
      <w:bCs/>
      <w:color w:val="4F81BD" w:themeColor="accent1"/>
      <w:sz w:val="18"/>
      <w:szCs w:val="18"/>
    </w:rPr>
  </w:style>
  <w:style w:type="paragraph" w:styleId="NoSpacing">
    <w:name w:val="No Spacing"/>
    <w:uiPriority w:val="1"/>
    <w:qFormat/>
    <w:rsid w:val="0029300B"/>
    <w:pPr>
      <w:spacing w:beforeAutospacing="1" w:after="0" w:line="240" w:lineRule="auto"/>
    </w:pPr>
  </w:style>
  <w:style w:type="paragraph" w:styleId="NormalWeb">
    <w:name w:val="Normal (Web)"/>
    <w:basedOn w:val="Normal"/>
    <w:uiPriority w:val="99"/>
    <w:semiHidden/>
    <w:unhideWhenUsed/>
    <w:rsid w:val="00AD3E64"/>
    <w:pPr>
      <w:spacing w:after="100" w:afterAutospacing="1"/>
    </w:pPr>
    <w:rPr>
      <w:rFonts w:ascii="Times New Roman" w:hAnsi="Times New Roman" w:cs="Times New Roman"/>
      <w:color w:val="auto"/>
      <w:sz w:val="24"/>
      <w:szCs w:val="24"/>
    </w:rPr>
  </w:style>
  <w:style w:type="paragraph" w:styleId="TOC4">
    <w:name w:val="toc 4"/>
    <w:basedOn w:val="Normal"/>
    <w:next w:val="Normal"/>
    <w:autoRedefine/>
    <w:uiPriority w:val="39"/>
    <w:locked/>
    <w:rsid w:val="00A96AB3"/>
    <w:pPr>
      <w:spacing w:after="100"/>
      <w:ind w:left="600"/>
    </w:pPr>
  </w:style>
  <w:style w:type="paragraph" w:styleId="FootnoteText">
    <w:name w:val="footnote text"/>
    <w:basedOn w:val="Normal"/>
    <w:link w:val="FootnoteTextChar"/>
    <w:uiPriority w:val="99"/>
    <w:semiHidden/>
    <w:unhideWhenUsed/>
    <w:rsid w:val="00691861"/>
    <w:pPr>
      <w:spacing w:before="0"/>
    </w:pPr>
    <w:rPr>
      <w:szCs w:val="20"/>
    </w:rPr>
  </w:style>
  <w:style w:type="character" w:customStyle="1" w:styleId="FootnoteTextChar">
    <w:name w:val="Footnote Text Char"/>
    <w:basedOn w:val="DefaultParagraphFont"/>
    <w:link w:val="FootnoteText"/>
    <w:uiPriority w:val="99"/>
    <w:semiHidden/>
    <w:rsid w:val="00691861"/>
    <w:rPr>
      <w:rFonts w:ascii="Century Gothic" w:hAnsi="Century Gothic"/>
      <w:color w:val="000000" w:themeColor="text1"/>
      <w:sz w:val="20"/>
      <w:szCs w:val="20"/>
    </w:rPr>
  </w:style>
  <w:style w:type="character" w:styleId="FootnoteReference">
    <w:name w:val="footnote reference"/>
    <w:basedOn w:val="DefaultParagraphFont"/>
    <w:uiPriority w:val="99"/>
    <w:semiHidden/>
    <w:unhideWhenUsed/>
    <w:rsid w:val="006918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384">
      <w:bodyDiv w:val="1"/>
      <w:marLeft w:val="0"/>
      <w:marRight w:val="0"/>
      <w:marTop w:val="0"/>
      <w:marBottom w:val="0"/>
      <w:divBdr>
        <w:top w:val="none" w:sz="0" w:space="0" w:color="auto"/>
        <w:left w:val="none" w:sz="0" w:space="0" w:color="auto"/>
        <w:bottom w:val="none" w:sz="0" w:space="0" w:color="auto"/>
        <w:right w:val="none" w:sz="0" w:space="0" w:color="auto"/>
      </w:divBdr>
    </w:div>
    <w:div w:id="137262956">
      <w:bodyDiv w:val="1"/>
      <w:marLeft w:val="0"/>
      <w:marRight w:val="0"/>
      <w:marTop w:val="0"/>
      <w:marBottom w:val="0"/>
      <w:divBdr>
        <w:top w:val="none" w:sz="0" w:space="0" w:color="auto"/>
        <w:left w:val="none" w:sz="0" w:space="0" w:color="auto"/>
        <w:bottom w:val="none" w:sz="0" w:space="0" w:color="auto"/>
        <w:right w:val="none" w:sz="0" w:space="0" w:color="auto"/>
      </w:divBdr>
    </w:div>
    <w:div w:id="258753049">
      <w:bodyDiv w:val="1"/>
      <w:marLeft w:val="0"/>
      <w:marRight w:val="0"/>
      <w:marTop w:val="0"/>
      <w:marBottom w:val="0"/>
      <w:divBdr>
        <w:top w:val="none" w:sz="0" w:space="0" w:color="auto"/>
        <w:left w:val="none" w:sz="0" w:space="0" w:color="auto"/>
        <w:bottom w:val="none" w:sz="0" w:space="0" w:color="auto"/>
        <w:right w:val="none" w:sz="0" w:space="0" w:color="auto"/>
      </w:divBdr>
      <w:divsChild>
        <w:div w:id="980622742">
          <w:marLeft w:val="0"/>
          <w:marRight w:val="0"/>
          <w:marTop w:val="0"/>
          <w:marBottom w:val="0"/>
          <w:divBdr>
            <w:top w:val="none" w:sz="0" w:space="0" w:color="auto"/>
            <w:left w:val="none" w:sz="0" w:space="0" w:color="auto"/>
            <w:bottom w:val="none" w:sz="0" w:space="0" w:color="auto"/>
            <w:right w:val="none" w:sz="0" w:space="0" w:color="auto"/>
          </w:divBdr>
          <w:divsChild>
            <w:div w:id="1702124565">
              <w:marLeft w:val="0"/>
              <w:marRight w:val="0"/>
              <w:marTop w:val="0"/>
              <w:marBottom w:val="0"/>
              <w:divBdr>
                <w:top w:val="none" w:sz="0" w:space="0" w:color="auto"/>
                <w:left w:val="none" w:sz="0" w:space="0" w:color="auto"/>
                <w:bottom w:val="none" w:sz="0" w:space="0" w:color="auto"/>
                <w:right w:val="none" w:sz="0" w:space="0" w:color="auto"/>
              </w:divBdr>
              <w:divsChild>
                <w:div w:id="2002005705">
                  <w:marLeft w:val="0"/>
                  <w:marRight w:val="0"/>
                  <w:marTop w:val="0"/>
                  <w:marBottom w:val="0"/>
                  <w:divBdr>
                    <w:top w:val="none" w:sz="0" w:space="0" w:color="auto"/>
                    <w:left w:val="none" w:sz="0" w:space="0" w:color="auto"/>
                    <w:bottom w:val="none" w:sz="0" w:space="0" w:color="auto"/>
                    <w:right w:val="none" w:sz="0" w:space="0" w:color="auto"/>
                  </w:divBdr>
                  <w:divsChild>
                    <w:div w:id="1273365367">
                      <w:marLeft w:val="0"/>
                      <w:marRight w:val="0"/>
                      <w:marTop w:val="0"/>
                      <w:marBottom w:val="0"/>
                      <w:divBdr>
                        <w:top w:val="none" w:sz="0" w:space="0" w:color="auto"/>
                        <w:left w:val="none" w:sz="0" w:space="0" w:color="auto"/>
                        <w:bottom w:val="none" w:sz="0" w:space="0" w:color="auto"/>
                        <w:right w:val="none" w:sz="0" w:space="0" w:color="auto"/>
                      </w:divBdr>
                    </w:div>
                  </w:divsChild>
                </w:div>
                <w:div w:id="1536505656">
                  <w:marLeft w:val="0"/>
                  <w:marRight w:val="0"/>
                  <w:marTop w:val="0"/>
                  <w:marBottom w:val="0"/>
                  <w:divBdr>
                    <w:top w:val="none" w:sz="0" w:space="0" w:color="auto"/>
                    <w:left w:val="none" w:sz="0" w:space="0" w:color="auto"/>
                    <w:bottom w:val="none" w:sz="0" w:space="0" w:color="auto"/>
                    <w:right w:val="none" w:sz="0" w:space="0" w:color="auto"/>
                  </w:divBdr>
                  <w:divsChild>
                    <w:div w:id="20239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540649">
      <w:bodyDiv w:val="1"/>
      <w:marLeft w:val="0"/>
      <w:marRight w:val="0"/>
      <w:marTop w:val="0"/>
      <w:marBottom w:val="0"/>
      <w:divBdr>
        <w:top w:val="none" w:sz="0" w:space="0" w:color="auto"/>
        <w:left w:val="none" w:sz="0" w:space="0" w:color="auto"/>
        <w:bottom w:val="none" w:sz="0" w:space="0" w:color="auto"/>
        <w:right w:val="none" w:sz="0" w:space="0" w:color="auto"/>
      </w:divBdr>
    </w:div>
    <w:div w:id="422605203">
      <w:bodyDiv w:val="1"/>
      <w:marLeft w:val="0"/>
      <w:marRight w:val="0"/>
      <w:marTop w:val="0"/>
      <w:marBottom w:val="0"/>
      <w:divBdr>
        <w:top w:val="none" w:sz="0" w:space="0" w:color="auto"/>
        <w:left w:val="none" w:sz="0" w:space="0" w:color="auto"/>
        <w:bottom w:val="none" w:sz="0" w:space="0" w:color="auto"/>
        <w:right w:val="none" w:sz="0" w:space="0" w:color="auto"/>
      </w:divBdr>
    </w:div>
    <w:div w:id="427579777">
      <w:bodyDiv w:val="1"/>
      <w:marLeft w:val="0"/>
      <w:marRight w:val="0"/>
      <w:marTop w:val="0"/>
      <w:marBottom w:val="0"/>
      <w:divBdr>
        <w:top w:val="none" w:sz="0" w:space="0" w:color="auto"/>
        <w:left w:val="none" w:sz="0" w:space="0" w:color="auto"/>
        <w:bottom w:val="none" w:sz="0" w:space="0" w:color="auto"/>
        <w:right w:val="none" w:sz="0" w:space="0" w:color="auto"/>
      </w:divBdr>
      <w:divsChild>
        <w:div w:id="432281814">
          <w:marLeft w:val="0"/>
          <w:marRight w:val="0"/>
          <w:marTop w:val="0"/>
          <w:marBottom w:val="0"/>
          <w:divBdr>
            <w:top w:val="none" w:sz="0" w:space="0" w:color="auto"/>
            <w:left w:val="none" w:sz="0" w:space="0" w:color="auto"/>
            <w:bottom w:val="none" w:sz="0" w:space="0" w:color="auto"/>
            <w:right w:val="none" w:sz="0" w:space="0" w:color="auto"/>
          </w:divBdr>
          <w:divsChild>
            <w:div w:id="1883328044">
              <w:marLeft w:val="0"/>
              <w:marRight w:val="0"/>
              <w:marTop w:val="0"/>
              <w:marBottom w:val="0"/>
              <w:divBdr>
                <w:top w:val="none" w:sz="0" w:space="0" w:color="auto"/>
                <w:left w:val="none" w:sz="0" w:space="0" w:color="auto"/>
                <w:bottom w:val="none" w:sz="0" w:space="0" w:color="auto"/>
                <w:right w:val="none" w:sz="0" w:space="0" w:color="auto"/>
              </w:divBdr>
              <w:divsChild>
                <w:div w:id="1603955318">
                  <w:marLeft w:val="0"/>
                  <w:marRight w:val="0"/>
                  <w:marTop w:val="0"/>
                  <w:marBottom w:val="0"/>
                  <w:divBdr>
                    <w:top w:val="none" w:sz="0" w:space="0" w:color="auto"/>
                    <w:left w:val="none" w:sz="0" w:space="0" w:color="auto"/>
                    <w:bottom w:val="none" w:sz="0" w:space="0" w:color="auto"/>
                    <w:right w:val="none" w:sz="0" w:space="0" w:color="auto"/>
                  </w:divBdr>
                  <w:divsChild>
                    <w:div w:id="1234975270">
                      <w:marLeft w:val="0"/>
                      <w:marRight w:val="0"/>
                      <w:marTop w:val="0"/>
                      <w:marBottom w:val="0"/>
                      <w:divBdr>
                        <w:top w:val="none" w:sz="0" w:space="0" w:color="auto"/>
                        <w:left w:val="none" w:sz="0" w:space="0" w:color="auto"/>
                        <w:bottom w:val="none" w:sz="0" w:space="0" w:color="auto"/>
                        <w:right w:val="none" w:sz="0" w:space="0" w:color="auto"/>
                      </w:divBdr>
                    </w:div>
                  </w:divsChild>
                </w:div>
                <w:div w:id="64887873">
                  <w:marLeft w:val="0"/>
                  <w:marRight w:val="0"/>
                  <w:marTop w:val="0"/>
                  <w:marBottom w:val="0"/>
                  <w:divBdr>
                    <w:top w:val="none" w:sz="0" w:space="0" w:color="auto"/>
                    <w:left w:val="none" w:sz="0" w:space="0" w:color="auto"/>
                    <w:bottom w:val="none" w:sz="0" w:space="0" w:color="auto"/>
                    <w:right w:val="none" w:sz="0" w:space="0" w:color="auto"/>
                  </w:divBdr>
                  <w:divsChild>
                    <w:div w:id="177709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329885">
          <w:marLeft w:val="0"/>
          <w:marRight w:val="0"/>
          <w:marTop w:val="0"/>
          <w:marBottom w:val="0"/>
          <w:divBdr>
            <w:top w:val="none" w:sz="0" w:space="0" w:color="auto"/>
            <w:left w:val="none" w:sz="0" w:space="0" w:color="auto"/>
            <w:bottom w:val="none" w:sz="0" w:space="0" w:color="auto"/>
            <w:right w:val="none" w:sz="0" w:space="0" w:color="auto"/>
          </w:divBdr>
          <w:divsChild>
            <w:div w:id="1137918488">
              <w:marLeft w:val="0"/>
              <w:marRight w:val="0"/>
              <w:marTop w:val="0"/>
              <w:marBottom w:val="0"/>
              <w:divBdr>
                <w:top w:val="none" w:sz="0" w:space="0" w:color="auto"/>
                <w:left w:val="none" w:sz="0" w:space="0" w:color="auto"/>
                <w:bottom w:val="none" w:sz="0" w:space="0" w:color="auto"/>
                <w:right w:val="none" w:sz="0" w:space="0" w:color="auto"/>
              </w:divBdr>
              <w:divsChild>
                <w:div w:id="1204175998">
                  <w:marLeft w:val="0"/>
                  <w:marRight w:val="0"/>
                  <w:marTop w:val="0"/>
                  <w:marBottom w:val="0"/>
                  <w:divBdr>
                    <w:top w:val="none" w:sz="0" w:space="0" w:color="auto"/>
                    <w:left w:val="none" w:sz="0" w:space="0" w:color="auto"/>
                    <w:bottom w:val="none" w:sz="0" w:space="0" w:color="auto"/>
                    <w:right w:val="none" w:sz="0" w:space="0" w:color="auto"/>
                  </w:divBdr>
                  <w:divsChild>
                    <w:div w:id="16869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02674">
      <w:bodyDiv w:val="1"/>
      <w:marLeft w:val="0"/>
      <w:marRight w:val="0"/>
      <w:marTop w:val="0"/>
      <w:marBottom w:val="0"/>
      <w:divBdr>
        <w:top w:val="none" w:sz="0" w:space="0" w:color="auto"/>
        <w:left w:val="none" w:sz="0" w:space="0" w:color="auto"/>
        <w:bottom w:val="none" w:sz="0" w:space="0" w:color="auto"/>
        <w:right w:val="none" w:sz="0" w:space="0" w:color="auto"/>
      </w:divBdr>
    </w:div>
    <w:div w:id="666400127">
      <w:bodyDiv w:val="1"/>
      <w:marLeft w:val="0"/>
      <w:marRight w:val="0"/>
      <w:marTop w:val="0"/>
      <w:marBottom w:val="0"/>
      <w:divBdr>
        <w:top w:val="none" w:sz="0" w:space="0" w:color="auto"/>
        <w:left w:val="none" w:sz="0" w:space="0" w:color="auto"/>
        <w:bottom w:val="none" w:sz="0" w:space="0" w:color="auto"/>
        <w:right w:val="none" w:sz="0" w:space="0" w:color="auto"/>
      </w:divBdr>
    </w:div>
    <w:div w:id="779643066">
      <w:bodyDiv w:val="1"/>
      <w:marLeft w:val="0"/>
      <w:marRight w:val="0"/>
      <w:marTop w:val="0"/>
      <w:marBottom w:val="0"/>
      <w:divBdr>
        <w:top w:val="none" w:sz="0" w:space="0" w:color="auto"/>
        <w:left w:val="none" w:sz="0" w:space="0" w:color="auto"/>
        <w:bottom w:val="none" w:sz="0" w:space="0" w:color="auto"/>
        <w:right w:val="none" w:sz="0" w:space="0" w:color="auto"/>
      </w:divBdr>
    </w:div>
    <w:div w:id="892153027">
      <w:bodyDiv w:val="1"/>
      <w:marLeft w:val="0"/>
      <w:marRight w:val="0"/>
      <w:marTop w:val="0"/>
      <w:marBottom w:val="0"/>
      <w:divBdr>
        <w:top w:val="none" w:sz="0" w:space="0" w:color="auto"/>
        <w:left w:val="none" w:sz="0" w:space="0" w:color="auto"/>
        <w:bottom w:val="none" w:sz="0" w:space="0" w:color="auto"/>
        <w:right w:val="none" w:sz="0" w:space="0" w:color="auto"/>
      </w:divBdr>
    </w:div>
    <w:div w:id="947279621">
      <w:bodyDiv w:val="1"/>
      <w:marLeft w:val="0"/>
      <w:marRight w:val="0"/>
      <w:marTop w:val="0"/>
      <w:marBottom w:val="0"/>
      <w:divBdr>
        <w:top w:val="none" w:sz="0" w:space="0" w:color="auto"/>
        <w:left w:val="none" w:sz="0" w:space="0" w:color="auto"/>
        <w:bottom w:val="none" w:sz="0" w:space="0" w:color="auto"/>
        <w:right w:val="none" w:sz="0" w:space="0" w:color="auto"/>
      </w:divBdr>
    </w:div>
    <w:div w:id="949900362">
      <w:bodyDiv w:val="1"/>
      <w:marLeft w:val="0"/>
      <w:marRight w:val="0"/>
      <w:marTop w:val="0"/>
      <w:marBottom w:val="0"/>
      <w:divBdr>
        <w:top w:val="none" w:sz="0" w:space="0" w:color="auto"/>
        <w:left w:val="none" w:sz="0" w:space="0" w:color="auto"/>
        <w:bottom w:val="none" w:sz="0" w:space="0" w:color="auto"/>
        <w:right w:val="none" w:sz="0" w:space="0" w:color="auto"/>
      </w:divBdr>
    </w:div>
    <w:div w:id="1035469190">
      <w:bodyDiv w:val="1"/>
      <w:marLeft w:val="0"/>
      <w:marRight w:val="0"/>
      <w:marTop w:val="0"/>
      <w:marBottom w:val="0"/>
      <w:divBdr>
        <w:top w:val="none" w:sz="0" w:space="0" w:color="auto"/>
        <w:left w:val="none" w:sz="0" w:space="0" w:color="auto"/>
        <w:bottom w:val="none" w:sz="0" w:space="0" w:color="auto"/>
        <w:right w:val="none" w:sz="0" w:space="0" w:color="auto"/>
      </w:divBdr>
    </w:div>
    <w:div w:id="1068303524">
      <w:bodyDiv w:val="1"/>
      <w:marLeft w:val="0"/>
      <w:marRight w:val="0"/>
      <w:marTop w:val="0"/>
      <w:marBottom w:val="0"/>
      <w:divBdr>
        <w:top w:val="none" w:sz="0" w:space="0" w:color="auto"/>
        <w:left w:val="none" w:sz="0" w:space="0" w:color="auto"/>
        <w:bottom w:val="none" w:sz="0" w:space="0" w:color="auto"/>
        <w:right w:val="none" w:sz="0" w:space="0" w:color="auto"/>
      </w:divBdr>
    </w:div>
    <w:div w:id="1069309401">
      <w:bodyDiv w:val="1"/>
      <w:marLeft w:val="0"/>
      <w:marRight w:val="0"/>
      <w:marTop w:val="0"/>
      <w:marBottom w:val="0"/>
      <w:divBdr>
        <w:top w:val="none" w:sz="0" w:space="0" w:color="auto"/>
        <w:left w:val="none" w:sz="0" w:space="0" w:color="auto"/>
        <w:bottom w:val="none" w:sz="0" w:space="0" w:color="auto"/>
        <w:right w:val="none" w:sz="0" w:space="0" w:color="auto"/>
      </w:divBdr>
    </w:div>
    <w:div w:id="1087766933">
      <w:bodyDiv w:val="1"/>
      <w:marLeft w:val="0"/>
      <w:marRight w:val="0"/>
      <w:marTop w:val="0"/>
      <w:marBottom w:val="0"/>
      <w:divBdr>
        <w:top w:val="none" w:sz="0" w:space="0" w:color="auto"/>
        <w:left w:val="none" w:sz="0" w:space="0" w:color="auto"/>
        <w:bottom w:val="none" w:sz="0" w:space="0" w:color="auto"/>
        <w:right w:val="none" w:sz="0" w:space="0" w:color="auto"/>
      </w:divBdr>
    </w:div>
    <w:div w:id="1194414949">
      <w:bodyDiv w:val="1"/>
      <w:marLeft w:val="0"/>
      <w:marRight w:val="0"/>
      <w:marTop w:val="0"/>
      <w:marBottom w:val="0"/>
      <w:divBdr>
        <w:top w:val="none" w:sz="0" w:space="0" w:color="auto"/>
        <w:left w:val="none" w:sz="0" w:space="0" w:color="auto"/>
        <w:bottom w:val="none" w:sz="0" w:space="0" w:color="auto"/>
        <w:right w:val="none" w:sz="0" w:space="0" w:color="auto"/>
      </w:divBdr>
    </w:div>
    <w:div w:id="1273593471">
      <w:bodyDiv w:val="1"/>
      <w:marLeft w:val="0"/>
      <w:marRight w:val="0"/>
      <w:marTop w:val="0"/>
      <w:marBottom w:val="0"/>
      <w:divBdr>
        <w:top w:val="none" w:sz="0" w:space="0" w:color="auto"/>
        <w:left w:val="none" w:sz="0" w:space="0" w:color="auto"/>
        <w:bottom w:val="none" w:sz="0" w:space="0" w:color="auto"/>
        <w:right w:val="none" w:sz="0" w:space="0" w:color="auto"/>
      </w:divBdr>
    </w:div>
    <w:div w:id="1453785138">
      <w:bodyDiv w:val="1"/>
      <w:marLeft w:val="0"/>
      <w:marRight w:val="0"/>
      <w:marTop w:val="0"/>
      <w:marBottom w:val="0"/>
      <w:divBdr>
        <w:top w:val="none" w:sz="0" w:space="0" w:color="auto"/>
        <w:left w:val="none" w:sz="0" w:space="0" w:color="auto"/>
        <w:bottom w:val="none" w:sz="0" w:space="0" w:color="auto"/>
        <w:right w:val="none" w:sz="0" w:space="0" w:color="auto"/>
      </w:divBdr>
    </w:div>
    <w:div w:id="1834956572">
      <w:bodyDiv w:val="1"/>
      <w:marLeft w:val="0"/>
      <w:marRight w:val="0"/>
      <w:marTop w:val="0"/>
      <w:marBottom w:val="0"/>
      <w:divBdr>
        <w:top w:val="none" w:sz="0" w:space="0" w:color="auto"/>
        <w:left w:val="none" w:sz="0" w:space="0" w:color="auto"/>
        <w:bottom w:val="none" w:sz="0" w:space="0" w:color="auto"/>
        <w:right w:val="none" w:sz="0" w:space="0" w:color="auto"/>
      </w:divBdr>
    </w:div>
    <w:div w:id="1908833599">
      <w:bodyDiv w:val="1"/>
      <w:marLeft w:val="0"/>
      <w:marRight w:val="0"/>
      <w:marTop w:val="0"/>
      <w:marBottom w:val="0"/>
      <w:divBdr>
        <w:top w:val="none" w:sz="0" w:space="0" w:color="auto"/>
        <w:left w:val="none" w:sz="0" w:space="0" w:color="auto"/>
        <w:bottom w:val="none" w:sz="0" w:space="0" w:color="auto"/>
        <w:right w:val="none" w:sz="0" w:space="0" w:color="auto"/>
      </w:divBdr>
    </w:div>
    <w:div w:id="1919512927">
      <w:marLeft w:val="0"/>
      <w:marRight w:val="0"/>
      <w:marTop w:val="0"/>
      <w:marBottom w:val="0"/>
      <w:divBdr>
        <w:top w:val="none" w:sz="0" w:space="0" w:color="auto"/>
        <w:left w:val="none" w:sz="0" w:space="0" w:color="auto"/>
        <w:bottom w:val="none" w:sz="0" w:space="0" w:color="auto"/>
        <w:right w:val="none" w:sz="0" w:space="0" w:color="auto"/>
      </w:divBdr>
    </w:div>
    <w:div w:id="1919512928">
      <w:marLeft w:val="0"/>
      <w:marRight w:val="0"/>
      <w:marTop w:val="0"/>
      <w:marBottom w:val="0"/>
      <w:divBdr>
        <w:top w:val="none" w:sz="0" w:space="0" w:color="auto"/>
        <w:left w:val="none" w:sz="0" w:space="0" w:color="auto"/>
        <w:bottom w:val="none" w:sz="0" w:space="0" w:color="auto"/>
        <w:right w:val="none" w:sz="0" w:space="0" w:color="auto"/>
      </w:divBdr>
    </w:div>
    <w:div w:id="1919512929">
      <w:marLeft w:val="0"/>
      <w:marRight w:val="0"/>
      <w:marTop w:val="0"/>
      <w:marBottom w:val="0"/>
      <w:divBdr>
        <w:top w:val="none" w:sz="0" w:space="0" w:color="auto"/>
        <w:left w:val="none" w:sz="0" w:space="0" w:color="auto"/>
        <w:bottom w:val="none" w:sz="0" w:space="0" w:color="auto"/>
        <w:right w:val="none" w:sz="0" w:space="0" w:color="auto"/>
      </w:divBdr>
    </w:div>
    <w:div w:id="1919512930">
      <w:marLeft w:val="0"/>
      <w:marRight w:val="0"/>
      <w:marTop w:val="0"/>
      <w:marBottom w:val="0"/>
      <w:divBdr>
        <w:top w:val="none" w:sz="0" w:space="0" w:color="auto"/>
        <w:left w:val="none" w:sz="0" w:space="0" w:color="auto"/>
        <w:bottom w:val="none" w:sz="0" w:space="0" w:color="auto"/>
        <w:right w:val="none" w:sz="0" w:space="0" w:color="auto"/>
      </w:divBdr>
    </w:div>
    <w:div w:id="1919512931">
      <w:marLeft w:val="0"/>
      <w:marRight w:val="0"/>
      <w:marTop w:val="0"/>
      <w:marBottom w:val="0"/>
      <w:divBdr>
        <w:top w:val="none" w:sz="0" w:space="0" w:color="auto"/>
        <w:left w:val="none" w:sz="0" w:space="0" w:color="auto"/>
        <w:bottom w:val="none" w:sz="0" w:space="0" w:color="auto"/>
        <w:right w:val="none" w:sz="0" w:space="0" w:color="auto"/>
      </w:divBdr>
    </w:div>
    <w:div w:id="19195129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tsp@rcoa.ac.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bit.ly/1ML6A8a" TargetMode="External"/><Relationship Id="rId2" Type="http://schemas.openxmlformats.org/officeDocument/2006/relationships/customXml" Target="../customXml/item2.xml"/><Relationship Id="rId16" Type="http://schemas.openxmlformats.org/officeDocument/2006/relationships/hyperlink" Target="mailto:tsp@rcoa.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tsp@rcoa.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51b3436f-6f39-437c-9abd-d05f1fd2ee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5E8081B239A440938C7904B7134B0F" ma:contentTypeVersion="1" ma:contentTypeDescription="Create a new document." ma:contentTypeScope="" ma:versionID="ae35a6074f81f73d487176d70433330e">
  <xsd:schema xmlns:xsd="http://www.w3.org/2001/XMLSchema" xmlns:xs="http://www.w3.org/2001/XMLSchema" xmlns:p="http://schemas.microsoft.com/office/2006/metadata/properties" xmlns:ns2="51b3436f-6f39-437c-9abd-d05f1fd2eece" targetNamespace="http://schemas.microsoft.com/office/2006/metadata/properties" ma:root="true" ma:fieldsID="9cc3aec7f8622ba7dd2d8f6270c37c13" ns2:_="">
    <xsd:import namespace="51b3436f-6f39-437c-9abd-d05f1fd2eece"/>
    <xsd:element name="properties">
      <xsd:complexType>
        <xsd:sequence>
          <xsd:element name="documentManagement">
            <xsd:complexType>
              <xsd:all>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3436f-6f39-437c-9abd-d05f1fd2eece"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8CEA2-DA5A-4F8F-984E-61449E10983F}">
  <ds:schemaRef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terms/"/>
    <ds:schemaRef ds:uri="http://purl.org/dc/elements/1.1/"/>
    <ds:schemaRef ds:uri="51b3436f-6f39-437c-9abd-d05f1fd2eece"/>
  </ds:schemaRefs>
</ds:datastoreItem>
</file>

<file path=customXml/itemProps2.xml><?xml version="1.0" encoding="utf-8"?>
<ds:datastoreItem xmlns:ds="http://schemas.openxmlformats.org/officeDocument/2006/customXml" ds:itemID="{EECA0DDF-B4BF-4659-9F58-570197CBC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3436f-6f39-437c-9abd-d05f1fd2e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331CD0-0197-47EB-97A5-759046E616A0}">
  <ds:schemaRefs>
    <ds:schemaRef ds:uri="http://schemas.microsoft.com/sharepoint/v3/contenttype/forms"/>
  </ds:schemaRefs>
</ds:datastoreItem>
</file>

<file path=customXml/itemProps4.xml><?xml version="1.0" encoding="utf-8"?>
<ds:datastoreItem xmlns:ds="http://schemas.openxmlformats.org/officeDocument/2006/customXml" ds:itemID="{453289F1-1736-4175-859B-683897092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21F01D7D</Template>
  <TotalTime>103</TotalTime>
  <Pages>11</Pages>
  <Words>3094</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Document-A (1)-RFP-Finance System</vt:lpstr>
    </vt:vector>
  </TitlesOfParts>
  <Company>RCoA</Company>
  <LinksUpToDate>false</LinksUpToDate>
  <CharactersWithSpaces>20689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 (1)-RFP-Finance System</dc:title>
  <dc:creator>Katie Edmondson</dc:creator>
  <cp:lastModifiedBy>Katie Edmondson</cp:lastModifiedBy>
  <cp:revision>28</cp:revision>
  <cp:lastPrinted>2018-02-13T09:44:00Z</cp:lastPrinted>
  <dcterms:created xsi:type="dcterms:W3CDTF">2018-02-09T16:02:00Z</dcterms:created>
  <dcterms:modified xsi:type="dcterms:W3CDTF">2018-03-28T09:18:00Z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0.3</vt:lpwstr>
  </property>
  <property fmtid="{D5CDD505-2E9C-101B-9397-08002B2CF9AE}" pid="3" name="ContentTypeId">
    <vt:lpwstr>0x0101007E5E8081B239A440938C7904B7134B0F</vt:lpwstr>
  </property>
</Properties>
</file>