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74CF683" w14:textId="77777777" w:rsidR="00070932" w:rsidRDefault="00070932" w:rsidP="007E094F">
      <w:pPr>
        <w:rPr>
          <w:rFonts w:ascii="Arial" w:hAnsi="Arial" w:cs="Arial"/>
          <w:sz w:val="18"/>
          <w:szCs w:val="18"/>
          <w:lang w:val="en-GB"/>
        </w:rPr>
      </w:pPr>
    </w:p>
    <w:p w14:paraId="04342860" w14:textId="77777777" w:rsidR="00070932" w:rsidRPr="00B34D89" w:rsidRDefault="00070932" w:rsidP="007E094F">
      <w:pPr>
        <w:rPr>
          <w:rFonts w:ascii="Arial" w:hAnsi="Arial" w:cs="Arial"/>
          <w:sz w:val="18"/>
          <w:szCs w:val="18"/>
          <w:lang w:val="en-GB"/>
        </w:rPr>
      </w:pPr>
    </w:p>
    <w:p w14:paraId="0011D211" w14:textId="40A8F0F9" w:rsidR="00A87A99" w:rsidRDefault="000674E9" w:rsidP="007E094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Dunne Consulting</w:t>
      </w:r>
      <w:r w:rsidR="00C23891">
        <w:rPr>
          <w:rFonts w:ascii="Arial" w:hAnsi="Arial" w:cs="Arial"/>
          <w:sz w:val="21"/>
          <w:szCs w:val="21"/>
        </w:rPr>
        <w:t xml:space="preserve"> Ltd</w:t>
      </w:r>
      <w:r w:rsidR="00A87A99">
        <w:rPr>
          <w:rFonts w:ascii="Arial" w:hAnsi="Arial" w:cs="Arial"/>
          <w:sz w:val="21"/>
          <w:szCs w:val="21"/>
        </w:rPr>
        <w:fldChar w:fldCharType="begin"/>
      </w:r>
      <w:r w:rsidR="00A87A99">
        <w:rPr>
          <w:rFonts w:ascii="Arial" w:hAnsi="Arial" w:cs="Arial"/>
          <w:sz w:val="21"/>
          <w:szCs w:val="21"/>
        </w:rPr>
        <w:instrText xml:space="preserve"> MERGEFIELD OrgName </w:instrText>
      </w:r>
      <w:r w:rsidR="00A87A99">
        <w:rPr>
          <w:rFonts w:ascii="Arial" w:hAnsi="Arial" w:cs="Arial"/>
          <w:sz w:val="21"/>
          <w:szCs w:val="21"/>
        </w:rPr>
        <w:fldChar w:fldCharType="end"/>
      </w:r>
    </w:p>
    <w:p w14:paraId="0C3AE2F9" w14:textId="2273BEF1" w:rsidR="00D434CF" w:rsidRDefault="00A71F9E" w:rsidP="007E094F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REDACTED</w:t>
      </w:r>
    </w:p>
    <w:p w14:paraId="0D589B91" w14:textId="1B54CE76" w:rsidR="007619E0" w:rsidRDefault="007619E0" w:rsidP="007E094F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F8154F8" w14:textId="77777777" w:rsidR="007619E0" w:rsidRPr="000A79A3" w:rsidRDefault="007619E0" w:rsidP="007E094F">
      <w:pPr>
        <w:rPr>
          <w:rFonts w:ascii="Arial" w:hAnsi="Arial" w:cs="Arial"/>
          <w:sz w:val="21"/>
          <w:szCs w:val="21"/>
        </w:rPr>
      </w:pPr>
    </w:p>
    <w:p w14:paraId="283A974C" w14:textId="14C47344" w:rsidR="00EA78CA" w:rsidRPr="00EA78CA" w:rsidRDefault="00D434CF" w:rsidP="00EA78CA">
      <w:pPr>
        <w:rPr>
          <w:rFonts w:ascii="Arial" w:hAnsi="Arial" w:cs="Arial"/>
          <w:sz w:val="22"/>
          <w:szCs w:val="22"/>
        </w:rPr>
      </w:pPr>
      <w:r w:rsidRPr="000A79A3">
        <w:rPr>
          <w:rFonts w:ascii="Arial" w:hAnsi="Arial" w:cs="Arial"/>
          <w:sz w:val="21"/>
          <w:szCs w:val="21"/>
        </w:rPr>
        <w:t xml:space="preserve">FAO: </w:t>
      </w:r>
      <w:r w:rsidR="00C23891">
        <w:rPr>
          <w:rFonts w:ascii="Arial" w:hAnsi="Arial" w:cs="Arial"/>
          <w:sz w:val="22"/>
          <w:szCs w:val="22"/>
        </w:rPr>
        <w:t>Sandie Dunne</w:t>
      </w:r>
    </w:p>
    <w:p w14:paraId="1D08074A" w14:textId="6ACB06C3" w:rsidR="00D434CF" w:rsidRDefault="00D434CF" w:rsidP="007E094F">
      <w:pPr>
        <w:rPr>
          <w:rFonts w:ascii="Arial" w:hAnsi="Arial" w:cs="Arial"/>
          <w:sz w:val="21"/>
          <w:szCs w:val="21"/>
        </w:rPr>
      </w:pPr>
    </w:p>
    <w:p w14:paraId="3B0A5E24" w14:textId="6AE02C79" w:rsidR="00B62102" w:rsidRDefault="009C4E94" w:rsidP="009C4E94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AF5345">
        <w:rPr>
          <w:rFonts w:ascii="Arial" w:hAnsi="Arial" w:cs="Arial"/>
          <w:sz w:val="21"/>
          <w:szCs w:val="21"/>
        </w:rPr>
        <w:tab/>
      </w:r>
      <w:r w:rsidR="00AF5345">
        <w:rPr>
          <w:rFonts w:ascii="Arial" w:hAnsi="Arial" w:cs="Arial"/>
          <w:sz w:val="21"/>
          <w:szCs w:val="21"/>
        </w:rPr>
        <w:tab/>
      </w:r>
      <w:r w:rsidR="00AF5345">
        <w:rPr>
          <w:rFonts w:ascii="Arial" w:hAnsi="Arial" w:cs="Arial"/>
          <w:sz w:val="21"/>
          <w:szCs w:val="21"/>
        </w:rPr>
        <w:tab/>
      </w:r>
      <w:r w:rsidR="00AF5345">
        <w:rPr>
          <w:rFonts w:ascii="Arial" w:hAnsi="Arial" w:cs="Arial"/>
          <w:sz w:val="21"/>
          <w:szCs w:val="21"/>
        </w:rPr>
        <w:tab/>
      </w:r>
      <w:r w:rsidR="00AF5345">
        <w:rPr>
          <w:rFonts w:ascii="Arial" w:hAnsi="Arial" w:cs="Arial"/>
          <w:sz w:val="21"/>
          <w:szCs w:val="21"/>
        </w:rPr>
        <w:tab/>
      </w:r>
      <w:r w:rsidR="00AF5345">
        <w:rPr>
          <w:rFonts w:ascii="Arial" w:hAnsi="Arial" w:cs="Arial"/>
          <w:sz w:val="21"/>
          <w:szCs w:val="21"/>
        </w:rPr>
        <w:tab/>
      </w:r>
      <w:r w:rsidR="00AF5345">
        <w:rPr>
          <w:rFonts w:ascii="Arial" w:hAnsi="Arial" w:cs="Arial"/>
          <w:sz w:val="21"/>
          <w:szCs w:val="21"/>
        </w:rPr>
        <w:tab/>
      </w:r>
      <w:r w:rsidR="00AF5345">
        <w:rPr>
          <w:rFonts w:ascii="Arial" w:hAnsi="Arial" w:cs="Arial"/>
          <w:sz w:val="21"/>
          <w:szCs w:val="21"/>
        </w:rPr>
        <w:tab/>
      </w:r>
      <w:r w:rsidR="00C23891">
        <w:rPr>
          <w:rFonts w:ascii="Arial" w:hAnsi="Arial" w:cs="Arial"/>
          <w:sz w:val="21"/>
          <w:szCs w:val="21"/>
        </w:rPr>
        <w:t>10</w:t>
      </w:r>
      <w:r w:rsidR="00C23891" w:rsidRPr="00C23891">
        <w:rPr>
          <w:rFonts w:ascii="Arial" w:hAnsi="Arial" w:cs="Arial"/>
          <w:sz w:val="21"/>
          <w:szCs w:val="21"/>
          <w:vertAlign w:val="superscript"/>
        </w:rPr>
        <w:t>th</w:t>
      </w:r>
      <w:r w:rsidR="00C23891">
        <w:rPr>
          <w:rFonts w:ascii="Arial" w:hAnsi="Arial" w:cs="Arial"/>
          <w:sz w:val="21"/>
          <w:szCs w:val="21"/>
        </w:rPr>
        <w:t xml:space="preserve"> November</w:t>
      </w:r>
      <w:r w:rsidR="001A19B9">
        <w:rPr>
          <w:rFonts w:ascii="Arial" w:hAnsi="Arial" w:cs="Arial"/>
          <w:sz w:val="21"/>
          <w:szCs w:val="21"/>
        </w:rPr>
        <w:t xml:space="preserve"> 2021</w:t>
      </w:r>
    </w:p>
    <w:p w14:paraId="5CF44B7F" w14:textId="5B992239" w:rsidR="00B62102" w:rsidRDefault="00B62102" w:rsidP="00B62102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  <w:r w:rsidRPr="000A79A3">
        <w:rPr>
          <w:rFonts w:ascii="Arial" w:hAnsi="Arial" w:cs="Arial"/>
          <w:b/>
          <w:bCs/>
          <w:sz w:val="21"/>
          <w:szCs w:val="21"/>
        </w:rPr>
        <w:t xml:space="preserve">Contract Award Notice – Specification Reference </w:t>
      </w:r>
      <w:r w:rsidR="007E3625">
        <w:rPr>
          <w:rFonts w:ascii="Arial" w:hAnsi="Arial" w:cs="Arial"/>
          <w:b/>
          <w:bCs/>
          <w:sz w:val="21"/>
          <w:szCs w:val="21"/>
        </w:rPr>
        <w:t>NHLA.</w:t>
      </w:r>
      <w:r w:rsidR="00C23891">
        <w:rPr>
          <w:rFonts w:ascii="Arial" w:hAnsi="Arial" w:cs="Arial"/>
          <w:b/>
          <w:bCs/>
          <w:sz w:val="21"/>
          <w:szCs w:val="21"/>
        </w:rPr>
        <w:t>NAT.</w:t>
      </w:r>
      <w:r w:rsidR="00C910C3">
        <w:rPr>
          <w:rFonts w:ascii="Arial" w:hAnsi="Arial" w:cs="Arial"/>
          <w:b/>
          <w:bCs/>
          <w:sz w:val="21"/>
          <w:szCs w:val="21"/>
        </w:rPr>
        <w:t>315</w:t>
      </w:r>
    </w:p>
    <w:p w14:paraId="55C79D0C" w14:textId="77777777" w:rsidR="00454F1A" w:rsidRPr="000A79A3" w:rsidRDefault="00454F1A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230140AC" w14:textId="414138CD" w:rsidR="00B62102" w:rsidRPr="000A79A3" w:rsidRDefault="00B6210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 xml:space="preserve">Thank you for your </w:t>
      </w:r>
      <w:r>
        <w:rPr>
          <w:rFonts w:ascii="Arial" w:hAnsi="Arial" w:cs="Arial"/>
          <w:sz w:val="21"/>
          <w:szCs w:val="21"/>
        </w:rPr>
        <w:t>application,</w:t>
      </w:r>
      <w:r w:rsidRPr="000A79A3">
        <w:rPr>
          <w:rFonts w:ascii="Arial" w:hAnsi="Arial" w:cs="Arial"/>
          <w:sz w:val="21"/>
          <w:szCs w:val="21"/>
        </w:rPr>
        <w:t xml:space="preserve"> received </w:t>
      </w:r>
      <w:r w:rsidR="00454F1A">
        <w:rPr>
          <w:rFonts w:ascii="Arial" w:hAnsi="Arial" w:cs="Arial"/>
          <w:sz w:val="21"/>
          <w:szCs w:val="21"/>
        </w:rPr>
        <w:t xml:space="preserve">on </w:t>
      </w:r>
      <w:r w:rsidR="00D07887">
        <w:rPr>
          <w:rFonts w:ascii="Arial" w:hAnsi="Arial" w:cs="Arial"/>
          <w:sz w:val="21"/>
          <w:szCs w:val="21"/>
        </w:rPr>
        <w:t>08</w:t>
      </w:r>
      <w:r w:rsidR="00D07887" w:rsidRPr="00D07887">
        <w:rPr>
          <w:rFonts w:ascii="Arial" w:hAnsi="Arial" w:cs="Arial"/>
          <w:sz w:val="21"/>
          <w:szCs w:val="21"/>
          <w:vertAlign w:val="superscript"/>
        </w:rPr>
        <w:t>th</w:t>
      </w:r>
      <w:r w:rsidR="00D07887">
        <w:rPr>
          <w:rFonts w:ascii="Arial" w:hAnsi="Arial" w:cs="Arial"/>
          <w:sz w:val="21"/>
          <w:szCs w:val="21"/>
        </w:rPr>
        <w:t xml:space="preserve"> October</w:t>
      </w:r>
      <w:r w:rsidR="00454F1A">
        <w:rPr>
          <w:rFonts w:ascii="Arial" w:hAnsi="Arial" w:cs="Arial"/>
          <w:sz w:val="21"/>
          <w:szCs w:val="21"/>
        </w:rPr>
        <w:t xml:space="preserve"> 2021</w:t>
      </w:r>
      <w:r w:rsidRPr="000A79A3">
        <w:rPr>
          <w:rFonts w:ascii="Arial" w:hAnsi="Arial" w:cs="Arial"/>
          <w:sz w:val="21"/>
          <w:szCs w:val="21"/>
        </w:rPr>
        <w:t xml:space="preserve">, for the provision of </w:t>
      </w:r>
      <w:r w:rsidR="00597EEE">
        <w:rPr>
          <w:rFonts w:ascii="Arial" w:hAnsi="Arial" w:cs="Arial"/>
          <w:sz w:val="21"/>
          <w:szCs w:val="21"/>
        </w:rPr>
        <w:t>NHSLA.NAT.3</w:t>
      </w:r>
      <w:r w:rsidR="00D07887">
        <w:rPr>
          <w:rFonts w:ascii="Arial" w:hAnsi="Arial" w:cs="Arial"/>
          <w:sz w:val="21"/>
          <w:szCs w:val="21"/>
        </w:rPr>
        <w:t>15</w:t>
      </w:r>
      <w:r w:rsidR="00597EEE">
        <w:rPr>
          <w:rFonts w:ascii="Arial" w:hAnsi="Arial" w:cs="Arial"/>
          <w:sz w:val="21"/>
          <w:szCs w:val="21"/>
        </w:rPr>
        <w:t xml:space="preserve"> </w:t>
      </w:r>
      <w:r w:rsidR="00D07887">
        <w:rPr>
          <w:rFonts w:ascii="Arial" w:hAnsi="Arial" w:cs="Arial"/>
          <w:sz w:val="21"/>
          <w:szCs w:val="21"/>
        </w:rPr>
        <w:t xml:space="preserve">RMFIP </w:t>
      </w:r>
      <w:r w:rsidR="00383056">
        <w:rPr>
          <w:rFonts w:ascii="Arial" w:hAnsi="Arial" w:cs="Arial"/>
          <w:sz w:val="21"/>
          <w:szCs w:val="21"/>
        </w:rPr>
        <w:t>Adviser/</w:t>
      </w:r>
      <w:r w:rsidR="00D07887">
        <w:rPr>
          <w:rFonts w:ascii="Arial" w:hAnsi="Arial" w:cs="Arial"/>
          <w:sz w:val="21"/>
          <w:szCs w:val="21"/>
        </w:rPr>
        <w:t>Mobiliser</w:t>
      </w:r>
      <w:r w:rsidR="00383056">
        <w:rPr>
          <w:rFonts w:ascii="Arial" w:hAnsi="Arial" w:cs="Arial"/>
          <w:sz w:val="21"/>
          <w:szCs w:val="21"/>
        </w:rPr>
        <w:t>.</w:t>
      </w:r>
    </w:p>
    <w:p w14:paraId="021AD1CB" w14:textId="77777777" w:rsidR="00B62102" w:rsidRPr="000A79A3" w:rsidRDefault="00B62102" w:rsidP="00B62102">
      <w:pPr>
        <w:pStyle w:val="ListParagraph"/>
        <w:tabs>
          <w:tab w:val="left" w:pos="1170"/>
        </w:tabs>
        <w:ind w:left="426"/>
        <w:rPr>
          <w:rFonts w:ascii="Arial" w:hAnsi="Arial" w:cs="Arial"/>
          <w:sz w:val="21"/>
          <w:szCs w:val="21"/>
        </w:rPr>
      </w:pPr>
    </w:p>
    <w:p w14:paraId="59EEFAEA" w14:textId="6F2FF946" w:rsidR="00B62102" w:rsidRPr="000A79A3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We are pleased to</w:t>
      </w:r>
      <w:r>
        <w:rPr>
          <w:rFonts w:ascii="Arial" w:hAnsi="Arial" w:cs="Arial"/>
          <w:sz w:val="21"/>
          <w:szCs w:val="21"/>
        </w:rPr>
        <w:t xml:space="preserve"> confirm that your application has been successful, and you have been awarded a contract for:</w:t>
      </w:r>
      <w:r w:rsidRPr="000A79A3">
        <w:rPr>
          <w:rFonts w:ascii="Arial" w:hAnsi="Arial" w:cs="Arial"/>
          <w:sz w:val="21"/>
          <w:szCs w:val="21"/>
        </w:rPr>
        <w:t xml:space="preserve"> </w:t>
      </w:r>
      <w:r w:rsidR="00454F1A">
        <w:rPr>
          <w:rFonts w:ascii="Arial" w:hAnsi="Arial" w:cs="Arial"/>
          <w:sz w:val="21"/>
          <w:szCs w:val="21"/>
        </w:rPr>
        <w:t>NHSLA.</w:t>
      </w:r>
      <w:r w:rsidR="00383056">
        <w:rPr>
          <w:rFonts w:ascii="Arial" w:hAnsi="Arial" w:cs="Arial"/>
          <w:sz w:val="21"/>
          <w:szCs w:val="21"/>
        </w:rPr>
        <w:t>NAT.315 RMFIP Adviser/Mobiliser</w:t>
      </w:r>
      <w:r w:rsidR="00B67BCE">
        <w:rPr>
          <w:rFonts w:ascii="Arial" w:hAnsi="Arial" w:cs="Arial"/>
          <w:sz w:val="21"/>
          <w:szCs w:val="21"/>
        </w:rPr>
        <w:t>.</w:t>
      </w:r>
    </w:p>
    <w:p w14:paraId="401CB641" w14:textId="77777777" w:rsidR="00B62102" w:rsidRPr="000A79A3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2888C4E4" w14:textId="7B805E3E" w:rsidR="00B62102" w:rsidRPr="000A79A3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 xml:space="preserve">The award criteria for this contract were detailed in the Specification document shared via email on </w:t>
      </w:r>
      <w:r w:rsidR="007C38D5">
        <w:rPr>
          <w:rFonts w:ascii="Arial" w:hAnsi="Arial" w:cs="Arial"/>
          <w:sz w:val="21"/>
          <w:szCs w:val="21"/>
        </w:rPr>
        <w:t xml:space="preserve">30 </w:t>
      </w:r>
      <w:r w:rsidR="00A80BD0">
        <w:rPr>
          <w:rFonts w:ascii="Arial" w:hAnsi="Arial" w:cs="Arial"/>
          <w:sz w:val="21"/>
          <w:szCs w:val="21"/>
        </w:rPr>
        <w:t>September</w:t>
      </w:r>
      <w:r w:rsidR="006D0F86">
        <w:rPr>
          <w:rFonts w:ascii="Arial" w:hAnsi="Arial" w:cs="Arial"/>
          <w:sz w:val="21"/>
          <w:szCs w:val="21"/>
        </w:rPr>
        <w:t xml:space="preserve"> 2021</w:t>
      </w:r>
      <w:r w:rsidRPr="000A79A3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 The technical / quality element </w:t>
      </w:r>
      <w:r w:rsidR="00227C2D">
        <w:rPr>
          <w:rFonts w:ascii="Arial" w:hAnsi="Arial" w:cs="Arial"/>
          <w:sz w:val="21"/>
          <w:szCs w:val="21"/>
        </w:rPr>
        <w:t xml:space="preserve">received </w:t>
      </w:r>
      <w:r w:rsidR="005C702E">
        <w:rPr>
          <w:rFonts w:ascii="Arial" w:hAnsi="Arial" w:cs="Arial"/>
          <w:sz w:val="21"/>
          <w:szCs w:val="21"/>
        </w:rPr>
        <w:t>64/80</w:t>
      </w:r>
      <w:r>
        <w:rPr>
          <w:rFonts w:ascii="Arial" w:hAnsi="Arial" w:cs="Arial"/>
          <w:sz w:val="21"/>
          <w:szCs w:val="21"/>
        </w:rPr>
        <w:t xml:space="preserve">, with the price element </w:t>
      </w:r>
      <w:r w:rsidR="005C702E">
        <w:rPr>
          <w:rFonts w:ascii="Arial" w:hAnsi="Arial" w:cs="Arial"/>
          <w:sz w:val="21"/>
          <w:szCs w:val="21"/>
        </w:rPr>
        <w:t>20/20</w:t>
      </w:r>
      <w:r>
        <w:rPr>
          <w:rFonts w:ascii="Arial" w:hAnsi="Arial" w:cs="Arial"/>
          <w:sz w:val="21"/>
          <w:szCs w:val="21"/>
        </w:rPr>
        <w:t xml:space="preserve">.  The overall score you obtained against the award criteria for your written bid was </w:t>
      </w:r>
      <w:r w:rsidR="005C702E">
        <w:rPr>
          <w:rFonts w:ascii="Arial" w:hAnsi="Arial" w:cs="Arial"/>
          <w:sz w:val="21"/>
          <w:szCs w:val="21"/>
        </w:rPr>
        <w:t>84</w:t>
      </w:r>
      <w:r w:rsidR="00BE2F7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out of a maximum of </w:t>
      </w:r>
      <w:r w:rsidR="00B338EB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00.</w:t>
      </w:r>
    </w:p>
    <w:p w14:paraId="21F61A2C" w14:textId="77777777" w:rsidR="00B62102" w:rsidRPr="000A79A3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7956DE6D" w14:textId="6ED26477" w:rsidR="00B62102" w:rsidRPr="00D55CC7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The contract is awarded based on the costings and day rates submitted in your response</w:t>
      </w:r>
      <w:r>
        <w:rPr>
          <w:rFonts w:ascii="Arial" w:hAnsi="Arial" w:cs="Arial"/>
          <w:sz w:val="21"/>
          <w:szCs w:val="21"/>
        </w:rPr>
        <w:t>, up to a total price of £</w:t>
      </w:r>
      <w:r w:rsidR="00A80BD0">
        <w:rPr>
          <w:rFonts w:ascii="Arial" w:hAnsi="Arial" w:cs="Arial"/>
          <w:sz w:val="21"/>
          <w:szCs w:val="21"/>
        </w:rPr>
        <w:t>18,000</w:t>
      </w:r>
      <w:r>
        <w:rPr>
          <w:rFonts w:ascii="Arial" w:hAnsi="Arial" w:cs="Arial"/>
          <w:sz w:val="21"/>
          <w:szCs w:val="21"/>
        </w:rPr>
        <w:t xml:space="preserve"> (excluding VAT).  P</w:t>
      </w:r>
      <w:r w:rsidRPr="000A79A3">
        <w:rPr>
          <w:rFonts w:ascii="Arial" w:hAnsi="Arial" w:cs="Arial"/>
          <w:sz w:val="21"/>
          <w:szCs w:val="21"/>
        </w:rPr>
        <w:t xml:space="preserve">lease see </w:t>
      </w:r>
      <w:r w:rsidRPr="00B62102">
        <w:rPr>
          <w:rFonts w:ascii="Arial" w:hAnsi="Arial" w:cs="Arial"/>
          <w:b/>
          <w:bCs/>
          <w:i/>
          <w:iCs/>
          <w:sz w:val="21"/>
          <w:szCs w:val="21"/>
        </w:rPr>
        <w:t>Appendix A Contract Detail</w:t>
      </w:r>
      <w:r w:rsidRPr="000A79A3">
        <w:rPr>
          <w:rFonts w:ascii="Arial" w:hAnsi="Arial" w:cs="Arial"/>
          <w:i/>
          <w:iCs/>
          <w:sz w:val="21"/>
          <w:szCs w:val="21"/>
        </w:rPr>
        <w:t xml:space="preserve"> </w:t>
      </w:r>
      <w:r w:rsidRPr="000A79A3">
        <w:rPr>
          <w:rFonts w:ascii="Arial" w:hAnsi="Arial" w:cs="Arial"/>
          <w:sz w:val="21"/>
          <w:szCs w:val="21"/>
        </w:rPr>
        <w:t>for a full breakdown.</w:t>
      </w:r>
      <w:r>
        <w:rPr>
          <w:rFonts w:ascii="Arial" w:hAnsi="Arial" w:cs="Arial"/>
          <w:sz w:val="21"/>
          <w:szCs w:val="21"/>
        </w:rPr>
        <w:t xml:space="preserve">  </w:t>
      </w:r>
      <w:r w:rsidRPr="000A79A3">
        <w:rPr>
          <w:rFonts w:ascii="Arial" w:hAnsi="Arial" w:cs="Arial"/>
          <w:sz w:val="21"/>
          <w:szCs w:val="21"/>
        </w:rPr>
        <w:t xml:space="preserve">Travel and accommodation expenses </w:t>
      </w:r>
      <w:sdt>
        <w:sdtPr>
          <w:rPr>
            <w:rFonts w:ascii="Arial" w:hAnsi="Arial" w:cs="Arial"/>
            <w:sz w:val="21"/>
            <w:szCs w:val="21"/>
          </w:rPr>
          <w:id w:val="591670219"/>
          <w:placeholder>
            <w:docPart w:val="23E799573C2249AA8BC7B1D763CE1576"/>
          </w:placeholder>
          <w15:color w:val="000000"/>
          <w:dropDownList>
            <w:listItem w:value="Choose an item."/>
            <w:listItem w:displayText="are" w:value="are"/>
            <w:listItem w:displayText="are not" w:value="are not"/>
          </w:dropDownList>
        </w:sdtPr>
        <w:sdtEndPr/>
        <w:sdtContent>
          <w:r w:rsidR="00CB249D">
            <w:rPr>
              <w:rFonts w:ascii="Arial" w:hAnsi="Arial" w:cs="Arial"/>
              <w:sz w:val="21"/>
              <w:szCs w:val="21"/>
            </w:rPr>
            <w:t>are not</w:t>
          </w:r>
        </w:sdtContent>
      </w:sdt>
      <w:r w:rsidR="004153C7">
        <w:rPr>
          <w:rFonts w:ascii="Arial" w:hAnsi="Arial" w:cs="Arial"/>
          <w:sz w:val="21"/>
          <w:szCs w:val="21"/>
        </w:rPr>
        <w:t xml:space="preserve"> </w:t>
      </w:r>
      <w:r w:rsidRPr="000A79A3">
        <w:rPr>
          <w:rFonts w:ascii="Arial" w:hAnsi="Arial" w:cs="Arial"/>
          <w:sz w:val="21"/>
          <w:szCs w:val="21"/>
        </w:rPr>
        <w:t xml:space="preserve">payable separately under this specification. </w:t>
      </w:r>
      <w:r w:rsidRPr="00D55CC7">
        <w:rPr>
          <w:rFonts w:ascii="Arial" w:hAnsi="Arial" w:cs="Arial"/>
          <w:sz w:val="21"/>
          <w:szCs w:val="21"/>
        </w:rPr>
        <w:t xml:space="preserve"> </w:t>
      </w:r>
    </w:p>
    <w:p w14:paraId="149FF0A3" w14:textId="77777777" w:rsidR="00B62102" w:rsidRPr="00D55CC7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56DF6C90" w14:textId="74ABF29F" w:rsidR="00B62102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D55CC7">
        <w:rPr>
          <w:rFonts w:ascii="Arial" w:hAnsi="Arial" w:cs="Arial"/>
          <w:sz w:val="21"/>
          <w:szCs w:val="21"/>
        </w:rPr>
        <w:t>The contract period</w:t>
      </w:r>
      <w:r>
        <w:rPr>
          <w:rFonts w:ascii="Arial" w:hAnsi="Arial" w:cs="Arial"/>
          <w:sz w:val="21"/>
          <w:szCs w:val="21"/>
        </w:rPr>
        <w:t xml:space="preserve"> for this specification</w:t>
      </w:r>
      <w:r w:rsidRPr="00D55CC7">
        <w:rPr>
          <w:rFonts w:ascii="Arial" w:hAnsi="Arial" w:cs="Arial"/>
          <w:sz w:val="21"/>
          <w:szCs w:val="21"/>
        </w:rPr>
        <w:t xml:space="preserve"> is </w:t>
      </w:r>
      <w:r w:rsidR="00681B76">
        <w:rPr>
          <w:rFonts w:ascii="Arial" w:hAnsi="Arial" w:cs="Arial"/>
          <w:sz w:val="21"/>
          <w:szCs w:val="21"/>
        </w:rPr>
        <w:t>17</w:t>
      </w:r>
      <w:r w:rsidR="00681B76" w:rsidRPr="00681B76">
        <w:rPr>
          <w:rFonts w:ascii="Arial" w:hAnsi="Arial" w:cs="Arial"/>
          <w:sz w:val="21"/>
          <w:szCs w:val="21"/>
          <w:vertAlign w:val="superscript"/>
        </w:rPr>
        <w:t>th</w:t>
      </w:r>
      <w:r w:rsidR="00681B76">
        <w:rPr>
          <w:rFonts w:ascii="Arial" w:hAnsi="Arial" w:cs="Arial"/>
          <w:sz w:val="21"/>
          <w:szCs w:val="21"/>
        </w:rPr>
        <w:t xml:space="preserve"> November</w:t>
      </w:r>
      <w:r w:rsidRPr="00D55CC7">
        <w:rPr>
          <w:rFonts w:ascii="Arial" w:hAnsi="Arial" w:cs="Arial"/>
          <w:sz w:val="21"/>
          <w:szCs w:val="21"/>
        </w:rPr>
        <w:t xml:space="preserve"> to</w:t>
      </w:r>
      <w:r w:rsidR="00B73CDB">
        <w:rPr>
          <w:rFonts w:ascii="Arial" w:hAnsi="Arial" w:cs="Arial"/>
          <w:sz w:val="21"/>
          <w:szCs w:val="21"/>
        </w:rPr>
        <w:t xml:space="preserve"> </w:t>
      </w:r>
      <w:r w:rsidR="00A30B28">
        <w:rPr>
          <w:rFonts w:ascii="Arial" w:hAnsi="Arial" w:cs="Arial"/>
          <w:sz w:val="21"/>
          <w:szCs w:val="21"/>
        </w:rPr>
        <w:t>31</w:t>
      </w:r>
      <w:r w:rsidR="00A30B28" w:rsidRPr="00A30B28">
        <w:rPr>
          <w:rFonts w:ascii="Arial" w:hAnsi="Arial" w:cs="Arial"/>
          <w:sz w:val="21"/>
          <w:szCs w:val="21"/>
          <w:vertAlign w:val="superscript"/>
        </w:rPr>
        <w:t>st</w:t>
      </w:r>
      <w:r w:rsidR="00A30B28">
        <w:rPr>
          <w:rFonts w:ascii="Arial" w:hAnsi="Arial" w:cs="Arial"/>
          <w:sz w:val="21"/>
          <w:szCs w:val="21"/>
        </w:rPr>
        <w:t xml:space="preserve"> March 2022</w:t>
      </w:r>
      <w:r w:rsidRPr="00D55CC7">
        <w:rPr>
          <w:rFonts w:ascii="Arial" w:hAnsi="Arial" w:cs="Arial"/>
          <w:sz w:val="21"/>
          <w:szCs w:val="21"/>
        </w:rPr>
        <w:t xml:space="preserve">.  </w:t>
      </w:r>
    </w:p>
    <w:p w14:paraId="5454B7DD" w14:textId="77777777" w:rsidR="00B62102" w:rsidRPr="00D55CC7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511E742C" w14:textId="4F7281B9" w:rsidR="00B62102" w:rsidRPr="000A79A3" w:rsidRDefault="00B62102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 xml:space="preserve">The contract will come into existence once the Academy receives your </w:t>
      </w:r>
      <w:r w:rsidR="00BE7E05">
        <w:rPr>
          <w:rFonts w:ascii="Arial" w:hAnsi="Arial" w:cs="Arial"/>
          <w:sz w:val="21"/>
          <w:szCs w:val="21"/>
        </w:rPr>
        <w:t>signed agreement</w:t>
      </w:r>
      <w:r w:rsidRPr="000A79A3">
        <w:rPr>
          <w:rFonts w:ascii="Arial" w:hAnsi="Arial" w:cs="Arial"/>
          <w:sz w:val="21"/>
          <w:szCs w:val="21"/>
        </w:rPr>
        <w:t xml:space="preserve"> confirming acceptance and availability to proceed with the work detailed within specification </w:t>
      </w:r>
      <w:r w:rsidR="00681B76">
        <w:rPr>
          <w:rFonts w:ascii="Arial" w:hAnsi="Arial" w:cs="Arial"/>
          <w:sz w:val="21"/>
          <w:szCs w:val="21"/>
        </w:rPr>
        <w:t xml:space="preserve">NHSLA.NAT.315 </w:t>
      </w:r>
      <w:r w:rsidR="00475F41">
        <w:rPr>
          <w:rFonts w:ascii="Arial" w:hAnsi="Arial" w:cs="Arial"/>
          <w:sz w:val="21"/>
          <w:szCs w:val="21"/>
        </w:rPr>
        <w:t>RMRFIP Adviser/Mobiliser</w:t>
      </w:r>
      <w:r w:rsidRPr="000A79A3">
        <w:rPr>
          <w:rFonts w:ascii="Arial" w:hAnsi="Arial" w:cs="Arial"/>
          <w:sz w:val="21"/>
          <w:szCs w:val="21"/>
        </w:rPr>
        <w:t xml:space="preserve"> and</w:t>
      </w:r>
      <w:r>
        <w:rPr>
          <w:rFonts w:ascii="Arial" w:hAnsi="Arial" w:cs="Arial"/>
          <w:sz w:val="21"/>
          <w:szCs w:val="21"/>
        </w:rPr>
        <w:t xml:space="preserve"> your</w:t>
      </w:r>
      <w:r w:rsidRPr="000A79A3">
        <w:rPr>
          <w:rFonts w:ascii="Arial" w:hAnsi="Arial" w:cs="Arial"/>
          <w:sz w:val="21"/>
          <w:szCs w:val="21"/>
        </w:rPr>
        <w:t xml:space="preserve"> associated bidder response.  Please forward this to </w:t>
      </w:r>
      <w:hyperlink r:id="rId11" w:history="1">
        <w:r w:rsidRPr="000A79A3">
          <w:rPr>
            <w:rStyle w:val="Hyperlink"/>
            <w:rFonts w:ascii="Arial" w:hAnsi="Arial" w:cs="Arial"/>
            <w:sz w:val="21"/>
            <w:szCs w:val="21"/>
          </w:rPr>
          <w:t>Faculty@leadershipacademy.nhs.uk</w:t>
        </w:r>
      </w:hyperlink>
      <w:r w:rsidRPr="000A79A3">
        <w:rPr>
          <w:rFonts w:ascii="Arial" w:hAnsi="Arial" w:cs="Arial"/>
          <w:sz w:val="21"/>
          <w:szCs w:val="21"/>
        </w:rPr>
        <w:t xml:space="preserve"> by return.</w:t>
      </w:r>
    </w:p>
    <w:p w14:paraId="185BA27D" w14:textId="77777777" w:rsidR="00B62102" w:rsidRPr="000A79A3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0E755B79" w14:textId="6EF58D86" w:rsidR="00B62102" w:rsidRPr="000A79A3" w:rsidRDefault="007630E9" w:rsidP="00B62102">
      <w:pPr>
        <w:pStyle w:val="ListParagraph"/>
        <w:numPr>
          <w:ilvl w:val="0"/>
          <w:numId w:val="10"/>
        </w:numPr>
        <w:tabs>
          <w:tab w:val="left" w:pos="1170"/>
        </w:tabs>
        <w:ind w:left="567" w:hanging="426"/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 xml:space="preserve">Once in receipt of your </w:t>
      </w:r>
      <w:r>
        <w:rPr>
          <w:rFonts w:ascii="Arial" w:hAnsi="Arial" w:cs="Arial"/>
          <w:sz w:val="21"/>
          <w:szCs w:val="21"/>
        </w:rPr>
        <w:t>confirmed</w:t>
      </w:r>
      <w:r w:rsidRPr="000A79A3">
        <w:rPr>
          <w:rFonts w:ascii="Arial" w:hAnsi="Arial" w:cs="Arial"/>
          <w:sz w:val="21"/>
          <w:szCs w:val="21"/>
        </w:rPr>
        <w:t xml:space="preserve"> acceptance, the Academy will a</w:t>
      </w:r>
      <w:r>
        <w:rPr>
          <w:rFonts w:ascii="Arial" w:hAnsi="Arial" w:cs="Arial"/>
          <w:sz w:val="21"/>
          <w:szCs w:val="21"/>
        </w:rPr>
        <w:t>llocate</w:t>
      </w:r>
      <w:r w:rsidRPr="000A79A3">
        <w:rPr>
          <w:rFonts w:ascii="Arial" w:hAnsi="Arial" w:cs="Arial"/>
          <w:sz w:val="21"/>
          <w:szCs w:val="21"/>
        </w:rPr>
        <w:t xml:space="preserve"> this work to your Faculty </w:t>
      </w:r>
      <w:r w:rsidR="00B62102" w:rsidRPr="000A79A3">
        <w:rPr>
          <w:rFonts w:ascii="Arial" w:hAnsi="Arial" w:cs="Arial"/>
          <w:sz w:val="21"/>
          <w:szCs w:val="21"/>
        </w:rPr>
        <w:t>Framework Contract</w:t>
      </w:r>
      <w:r w:rsidR="00B62102">
        <w:rPr>
          <w:rFonts w:ascii="Arial" w:hAnsi="Arial" w:cs="Arial"/>
          <w:sz w:val="21"/>
          <w:szCs w:val="21"/>
        </w:rPr>
        <w:t xml:space="preserve"> and associated terms</w:t>
      </w:r>
      <w:r w:rsidR="00B62102" w:rsidRPr="000A79A3">
        <w:rPr>
          <w:rFonts w:ascii="Arial" w:hAnsi="Arial" w:cs="Arial"/>
          <w:sz w:val="21"/>
          <w:szCs w:val="21"/>
        </w:rPr>
        <w:t xml:space="preserve"> (NHS/SoEPS/18.412) and connect you with the commissioning team to enable the work to progress.</w:t>
      </w:r>
    </w:p>
    <w:p w14:paraId="4742DE10" w14:textId="77777777" w:rsidR="00B62102" w:rsidRPr="000A79A3" w:rsidRDefault="00B62102" w:rsidP="00B62102">
      <w:pPr>
        <w:pStyle w:val="ListParagraph"/>
        <w:ind w:left="567"/>
        <w:rPr>
          <w:rFonts w:ascii="Arial" w:hAnsi="Arial" w:cs="Arial"/>
          <w:sz w:val="21"/>
          <w:szCs w:val="21"/>
        </w:rPr>
      </w:pPr>
    </w:p>
    <w:p w14:paraId="6B4DF2FD" w14:textId="69651F1C" w:rsidR="00B62102" w:rsidRPr="00B86E83" w:rsidRDefault="00B62102" w:rsidP="00B86E83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B86E83">
        <w:rPr>
          <w:rFonts w:ascii="Arial" w:hAnsi="Arial" w:cs="Arial"/>
          <w:sz w:val="21"/>
          <w:szCs w:val="21"/>
        </w:rPr>
        <w:t>A purchase order, to inform your usual invoicing process, will be requested by the commissioning team and notified to you.</w:t>
      </w:r>
      <w:r w:rsidR="00B86E83">
        <w:rPr>
          <w:rFonts w:ascii="Arial" w:hAnsi="Arial" w:cs="Arial"/>
          <w:sz w:val="21"/>
          <w:szCs w:val="21"/>
        </w:rPr>
        <w:t xml:space="preserve">  Once in place, the PO confirms the conclusion of the contractual process.</w:t>
      </w:r>
    </w:p>
    <w:p w14:paraId="286FB252" w14:textId="77777777" w:rsidR="00B62102" w:rsidRPr="000A79A3" w:rsidRDefault="00B62102" w:rsidP="00B62102">
      <w:pPr>
        <w:pStyle w:val="ListParagraph"/>
        <w:rPr>
          <w:rFonts w:ascii="Arial" w:hAnsi="Arial" w:cs="Arial"/>
          <w:sz w:val="21"/>
          <w:szCs w:val="21"/>
        </w:rPr>
      </w:pPr>
    </w:p>
    <w:p w14:paraId="6018C888" w14:textId="77777777" w:rsidR="00B62102" w:rsidRPr="000A79A3" w:rsidRDefault="00B6210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Thank you for your interest in the Academy and we look forward to working with you on this contract</w:t>
      </w:r>
      <w:r>
        <w:rPr>
          <w:rFonts w:ascii="Arial" w:hAnsi="Arial" w:cs="Arial"/>
          <w:sz w:val="21"/>
          <w:szCs w:val="21"/>
        </w:rPr>
        <w:t>.</w:t>
      </w:r>
    </w:p>
    <w:p w14:paraId="31D1F3F5" w14:textId="77777777" w:rsidR="00B62102" w:rsidRPr="000A79A3" w:rsidRDefault="00B6210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7B799EE7" w14:textId="77777777" w:rsidR="00523147" w:rsidRDefault="0052314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  <w:r w:rsidRPr="00AC54C5">
        <w:rPr>
          <w:rFonts w:ascii="Arial" w:hAnsi="Arial" w:cs="Arial"/>
          <w:bCs/>
          <w:sz w:val="21"/>
          <w:szCs w:val="21"/>
        </w:rPr>
        <w:t>Signed for and on behalf of</w:t>
      </w:r>
      <w:r>
        <w:rPr>
          <w:rFonts w:ascii="Arial" w:hAnsi="Arial" w:cs="Arial"/>
          <w:b/>
          <w:sz w:val="21"/>
          <w:szCs w:val="21"/>
        </w:rPr>
        <w:t xml:space="preserve"> NHS Trust Development Authority</w:t>
      </w:r>
      <w:r w:rsidRPr="00AC54C5">
        <w:rPr>
          <w:rFonts w:ascii="Arial" w:hAnsi="Arial" w:cs="Arial"/>
          <w:bCs/>
          <w:sz w:val="21"/>
          <w:szCs w:val="21"/>
        </w:rPr>
        <w:t>, as part of NHS England and NHS Improvement</w:t>
      </w:r>
      <w:r>
        <w:rPr>
          <w:rFonts w:ascii="Arial" w:hAnsi="Arial" w:cs="Arial"/>
          <w:bCs/>
          <w:sz w:val="21"/>
          <w:szCs w:val="21"/>
        </w:rPr>
        <w:t>:</w:t>
      </w:r>
    </w:p>
    <w:p w14:paraId="03D20B78" w14:textId="1E7AEBBE" w:rsidR="00523147" w:rsidRDefault="0052314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6CB28E7E" w14:textId="19117A00" w:rsidR="00B67BCE" w:rsidRDefault="00B67BCE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4E822026" w14:textId="71183CF3" w:rsidR="00B67BCE" w:rsidRDefault="00B67BCE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49E72CBD" w14:textId="44AC2F3E" w:rsidR="00B67BCE" w:rsidRDefault="00B67BCE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1C9D3C89" w14:textId="77777777" w:rsidR="00B67BCE" w:rsidRPr="00AC54C5" w:rsidRDefault="00B67BCE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513"/>
      </w:tblGrid>
      <w:tr w:rsidR="00523147" w14:paraId="0789A5F9" w14:textId="77777777" w:rsidTr="000A4CCA">
        <w:trPr>
          <w:trHeight w:val="1384"/>
        </w:trPr>
        <w:tc>
          <w:tcPr>
            <w:tcW w:w="1696" w:type="dxa"/>
            <w:vAlign w:val="center"/>
          </w:tcPr>
          <w:p w14:paraId="2C0E9E56" w14:textId="77777777" w:rsidR="00523147" w:rsidRDefault="00523147" w:rsidP="000A4CCA">
            <w:pPr>
              <w:tabs>
                <w:tab w:val="left" w:pos="1170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Signature</w:t>
            </w:r>
          </w:p>
        </w:tc>
        <w:tc>
          <w:tcPr>
            <w:tcW w:w="7513" w:type="dxa"/>
            <w:vAlign w:val="center"/>
          </w:tcPr>
          <w:p w14:paraId="4CA88F63" w14:textId="77777777" w:rsidR="00523147" w:rsidRDefault="00523147" w:rsidP="000A4CCA">
            <w:pPr>
              <w:tabs>
                <w:tab w:val="left" w:pos="1170"/>
              </w:tabs>
            </w:pPr>
          </w:p>
          <w:p w14:paraId="6455FC8A" w14:textId="77777777" w:rsidR="00475F41" w:rsidRDefault="00475F41" w:rsidP="000A4CCA">
            <w:pPr>
              <w:tabs>
                <w:tab w:val="left" w:pos="1170"/>
              </w:tabs>
            </w:pPr>
          </w:p>
          <w:p w14:paraId="3937EF44" w14:textId="77777777" w:rsidR="00475F41" w:rsidRDefault="00475F41" w:rsidP="000A4CCA">
            <w:pPr>
              <w:tabs>
                <w:tab w:val="left" w:pos="1170"/>
              </w:tabs>
            </w:pPr>
          </w:p>
          <w:p w14:paraId="647FD004" w14:textId="77777777" w:rsidR="00475F41" w:rsidRDefault="00475F41" w:rsidP="000A4CCA">
            <w:pPr>
              <w:tabs>
                <w:tab w:val="left" w:pos="1170"/>
              </w:tabs>
            </w:pPr>
          </w:p>
          <w:p w14:paraId="648993CF" w14:textId="77777777" w:rsidR="00475F41" w:rsidRDefault="00475F41" w:rsidP="000A4CCA">
            <w:pPr>
              <w:tabs>
                <w:tab w:val="left" w:pos="1170"/>
              </w:tabs>
            </w:pPr>
          </w:p>
          <w:p w14:paraId="3118C074" w14:textId="77777777" w:rsidR="00475F41" w:rsidRDefault="00475F41" w:rsidP="000A4CCA">
            <w:pPr>
              <w:tabs>
                <w:tab w:val="left" w:pos="1170"/>
              </w:tabs>
            </w:pPr>
          </w:p>
          <w:p w14:paraId="02DCAC58" w14:textId="77777777" w:rsidR="00475F41" w:rsidRDefault="00475F41" w:rsidP="000A4CCA">
            <w:pPr>
              <w:tabs>
                <w:tab w:val="left" w:pos="1170"/>
              </w:tabs>
            </w:pPr>
          </w:p>
          <w:p w14:paraId="499328CB" w14:textId="77777777" w:rsidR="00475F41" w:rsidRDefault="00475F41" w:rsidP="000A4CCA">
            <w:pPr>
              <w:tabs>
                <w:tab w:val="left" w:pos="1170"/>
              </w:tabs>
            </w:pPr>
          </w:p>
          <w:p w14:paraId="2A1FC327" w14:textId="77777777" w:rsidR="00475F41" w:rsidRDefault="00475F41" w:rsidP="000A4CCA">
            <w:pPr>
              <w:tabs>
                <w:tab w:val="left" w:pos="1170"/>
              </w:tabs>
            </w:pPr>
          </w:p>
          <w:p w14:paraId="38A6D4DC" w14:textId="77777777" w:rsidR="00475F41" w:rsidRDefault="00475F41" w:rsidP="000A4CCA">
            <w:pPr>
              <w:tabs>
                <w:tab w:val="left" w:pos="1170"/>
              </w:tabs>
            </w:pPr>
          </w:p>
          <w:p w14:paraId="16672D45" w14:textId="77777777" w:rsidR="00475F41" w:rsidRDefault="00475F41" w:rsidP="000A4CCA">
            <w:pPr>
              <w:tabs>
                <w:tab w:val="left" w:pos="1170"/>
              </w:tabs>
            </w:pPr>
          </w:p>
          <w:p w14:paraId="345FDB5C" w14:textId="77777777" w:rsidR="00475F41" w:rsidRDefault="00475F41" w:rsidP="000A4CCA">
            <w:pPr>
              <w:tabs>
                <w:tab w:val="left" w:pos="1170"/>
              </w:tabs>
            </w:pPr>
          </w:p>
          <w:p w14:paraId="2DF12828" w14:textId="77777777" w:rsidR="00475F41" w:rsidRDefault="00475F41" w:rsidP="000A4CCA">
            <w:pPr>
              <w:tabs>
                <w:tab w:val="left" w:pos="1170"/>
              </w:tabs>
            </w:pPr>
          </w:p>
          <w:p w14:paraId="47DD155F" w14:textId="5C6F1E7A" w:rsidR="00475F41" w:rsidRPr="00AC54C5" w:rsidRDefault="00475F41" w:rsidP="000A4CCA">
            <w:pPr>
              <w:tabs>
                <w:tab w:val="left" w:pos="1170"/>
              </w:tabs>
            </w:pPr>
          </w:p>
        </w:tc>
      </w:tr>
    </w:tbl>
    <w:p w14:paraId="2277864F" w14:textId="77777777" w:rsidR="00523147" w:rsidRDefault="0052314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6D2F4898" w14:textId="3CE51CE1" w:rsidR="000233B0" w:rsidRDefault="000233B0" w:rsidP="000233B0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By signing, you are indicating your agreement of the detail laid out within the Contract Award Notice and Appendix A (Contract Detail); and confirming your availability to proceed with the work awarded under specification NHSLA.</w:t>
      </w:r>
      <w:r w:rsidR="00DF15AB">
        <w:rPr>
          <w:rFonts w:ascii="Arial" w:hAnsi="Arial" w:cs="Arial"/>
          <w:bCs/>
          <w:sz w:val="21"/>
          <w:szCs w:val="21"/>
        </w:rPr>
        <w:t>NAT 315</w:t>
      </w:r>
      <w:r>
        <w:rPr>
          <w:rFonts w:ascii="Arial" w:hAnsi="Arial" w:cs="Arial"/>
          <w:bCs/>
          <w:sz w:val="21"/>
          <w:szCs w:val="21"/>
        </w:rPr>
        <w:t>.</w:t>
      </w:r>
    </w:p>
    <w:p w14:paraId="5E684FC7" w14:textId="77777777" w:rsidR="00523147" w:rsidRDefault="0052314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62C95F48" w14:textId="6DE06CDE" w:rsidR="00523147" w:rsidRPr="0022241F" w:rsidRDefault="0052314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  <w:r w:rsidRPr="0022241F">
        <w:rPr>
          <w:rFonts w:ascii="Arial" w:hAnsi="Arial" w:cs="Arial"/>
          <w:bCs/>
          <w:sz w:val="21"/>
          <w:szCs w:val="21"/>
        </w:rPr>
        <w:t>Signed for and on behalf of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475F41">
        <w:rPr>
          <w:rFonts w:ascii="Arial" w:hAnsi="Arial" w:cs="Arial"/>
          <w:b/>
          <w:sz w:val="21"/>
          <w:szCs w:val="21"/>
        </w:rPr>
        <w:t>Dunne Consulting</w:t>
      </w:r>
      <w:r w:rsidR="00E00E5A">
        <w:rPr>
          <w:rFonts w:ascii="Arial" w:hAnsi="Arial" w:cs="Arial"/>
          <w:b/>
          <w:sz w:val="21"/>
          <w:szCs w:val="21"/>
        </w:rPr>
        <w:t xml:space="preserve"> Ltd</w:t>
      </w:r>
      <w:r>
        <w:rPr>
          <w:rFonts w:ascii="Arial" w:hAnsi="Arial" w:cs="Arial"/>
          <w:b/>
          <w:sz w:val="21"/>
          <w:szCs w:val="21"/>
        </w:rPr>
        <w:t>:</w:t>
      </w:r>
    </w:p>
    <w:p w14:paraId="62592CC3" w14:textId="77777777" w:rsidR="00523147" w:rsidRDefault="00523147" w:rsidP="00523147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513"/>
      </w:tblGrid>
      <w:tr w:rsidR="00523147" w14:paraId="7E835631" w14:textId="77777777" w:rsidTr="000A4CCA">
        <w:trPr>
          <w:trHeight w:val="1384"/>
        </w:trPr>
        <w:tc>
          <w:tcPr>
            <w:tcW w:w="1696" w:type="dxa"/>
            <w:vAlign w:val="center"/>
          </w:tcPr>
          <w:p w14:paraId="12172C5B" w14:textId="77777777" w:rsidR="00523147" w:rsidRDefault="00523147" w:rsidP="000A4CCA">
            <w:pPr>
              <w:tabs>
                <w:tab w:val="left" w:pos="1170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Signature</w:t>
            </w:r>
          </w:p>
        </w:tc>
        <w:tc>
          <w:tcPr>
            <w:tcW w:w="7513" w:type="dxa"/>
            <w:vAlign w:val="center"/>
          </w:tcPr>
          <w:p w14:paraId="62277B63" w14:textId="77777777" w:rsidR="00523147" w:rsidRDefault="00523147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1133C2F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2045112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40FE085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DB02AA1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18B29AD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E60F336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9CEBD9C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4FC6E13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8956D8A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16F820F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A02C6E9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0B2D169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204139D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58E03B5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337CF5F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7EA9011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4966196" w14:textId="77777777" w:rsidR="00475F41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E0D47AC" w14:textId="4CA582C3" w:rsidR="00475F41" w:rsidRPr="00AC54C5" w:rsidRDefault="00475F41" w:rsidP="000A4CCA">
            <w:pPr>
              <w:tabs>
                <w:tab w:val="left" w:pos="1170"/>
              </w:tabs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5F220D25" w14:textId="77777777" w:rsidR="00523147" w:rsidRDefault="00523147" w:rsidP="00523147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</w:p>
    <w:p w14:paraId="385F3BE1" w14:textId="77777777" w:rsidR="00523147" w:rsidRDefault="00523147" w:rsidP="00523147">
      <w:pPr>
        <w:tabs>
          <w:tab w:val="left" w:pos="1170"/>
        </w:tabs>
        <w:rPr>
          <w:rFonts w:ascii="Arial" w:hAnsi="Arial" w:cs="Arial"/>
          <w:bCs/>
          <w:sz w:val="21"/>
          <w:szCs w:val="21"/>
        </w:rPr>
      </w:pPr>
    </w:p>
    <w:p w14:paraId="4864A5A5" w14:textId="77777777" w:rsidR="00076427" w:rsidRDefault="00076427" w:rsidP="00B62102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</w:p>
    <w:p w14:paraId="196E502D" w14:textId="5D98863D" w:rsidR="00B62102" w:rsidRPr="007630E9" w:rsidRDefault="005B0C72" w:rsidP="00B62102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  <w:r w:rsidR="00B86E83" w:rsidRPr="007630E9">
        <w:rPr>
          <w:rFonts w:ascii="Arial" w:hAnsi="Arial" w:cs="Arial"/>
          <w:b/>
          <w:bCs/>
          <w:sz w:val="21"/>
          <w:szCs w:val="21"/>
        </w:rPr>
        <w:lastRenderedPageBreak/>
        <w:t>APPENDIX A: CONTRACT DETAIL</w:t>
      </w:r>
    </w:p>
    <w:p w14:paraId="69DD4C71" w14:textId="3F62CC38" w:rsidR="005B0C72" w:rsidRDefault="005B0C72" w:rsidP="00B62102">
      <w:pPr>
        <w:pStyle w:val="ListParagraph"/>
        <w:tabs>
          <w:tab w:val="left" w:pos="1170"/>
        </w:tabs>
        <w:ind w:left="714"/>
        <w:rPr>
          <w:rFonts w:ascii="Arial" w:hAnsi="Arial" w:cs="Arial"/>
          <w:sz w:val="21"/>
          <w:szCs w:val="21"/>
        </w:rPr>
      </w:pPr>
    </w:p>
    <w:p w14:paraId="74B805CB" w14:textId="1ACD9BE0" w:rsidR="00C4046E" w:rsidRDefault="00475F41" w:rsidP="00B86E83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Dunne Consulting</w:t>
      </w:r>
      <w:r w:rsidR="00E00E5A">
        <w:rPr>
          <w:rFonts w:ascii="Arial" w:hAnsi="Arial" w:cs="Arial"/>
          <w:b/>
          <w:sz w:val="21"/>
          <w:szCs w:val="21"/>
        </w:rPr>
        <w:t xml:space="preserve"> Ltd</w:t>
      </w:r>
    </w:p>
    <w:p w14:paraId="17D5CC4E" w14:textId="6D8A2F5E" w:rsidR="00C4046E" w:rsidRDefault="00A362A7" w:rsidP="00B86E83">
      <w:pPr>
        <w:tabs>
          <w:tab w:val="left" w:pos="1170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NHLA.</w:t>
      </w:r>
      <w:r w:rsidR="00475F41">
        <w:rPr>
          <w:rFonts w:ascii="Arial" w:hAnsi="Arial" w:cs="Arial"/>
          <w:b/>
          <w:sz w:val="21"/>
          <w:szCs w:val="21"/>
        </w:rPr>
        <w:t>NAT.315</w:t>
      </w:r>
    </w:p>
    <w:p w14:paraId="67518AD6" w14:textId="68A833BD" w:rsidR="00B86E83" w:rsidRPr="000A79A3" w:rsidRDefault="00B86E83" w:rsidP="00B86E83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Contract Terms: Faculty Framework NHS/SoEPS/18.412</w:t>
      </w:r>
    </w:p>
    <w:p w14:paraId="3E4829C1" w14:textId="059047FC" w:rsidR="00B86E83" w:rsidRPr="000A79A3" w:rsidRDefault="00B86E83" w:rsidP="00B86E83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Contract Date: </w:t>
      </w:r>
      <w:r w:rsidR="00475F41">
        <w:rPr>
          <w:rFonts w:ascii="Arial" w:hAnsi="Arial" w:cs="Arial"/>
          <w:sz w:val="21"/>
          <w:szCs w:val="21"/>
        </w:rPr>
        <w:t>17 November</w:t>
      </w:r>
      <w:r w:rsidR="00B73CDB">
        <w:rPr>
          <w:rFonts w:ascii="Arial" w:hAnsi="Arial" w:cs="Arial"/>
          <w:sz w:val="21"/>
          <w:szCs w:val="21"/>
        </w:rPr>
        <w:t xml:space="preserve"> </w:t>
      </w:r>
      <w:r w:rsidRPr="00D55CC7">
        <w:rPr>
          <w:rFonts w:ascii="Arial" w:hAnsi="Arial" w:cs="Arial"/>
          <w:sz w:val="21"/>
          <w:szCs w:val="21"/>
        </w:rPr>
        <w:t xml:space="preserve">to </w:t>
      </w:r>
      <w:r w:rsidR="00A362A7">
        <w:rPr>
          <w:rFonts w:ascii="Arial" w:hAnsi="Arial" w:cs="Arial"/>
          <w:sz w:val="21"/>
          <w:szCs w:val="21"/>
        </w:rPr>
        <w:t>31</w:t>
      </w:r>
      <w:r w:rsidR="00A362A7" w:rsidRPr="00A362A7">
        <w:rPr>
          <w:rFonts w:ascii="Arial" w:hAnsi="Arial" w:cs="Arial"/>
          <w:sz w:val="21"/>
          <w:szCs w:val="21"/>
          <w:vertAlign w:val="superscript"/>
        </w:rPr>
        <w:t>st</w:t>
      </w:r>
      <w:r w:rsidR="00A362A7">
        <w:rPr>
          <w:rFonts w:ascii="Arial" w:hAnsi="Arial" w:cs="Arial"/>
          <w:sz w:val="21"/>
          <w:szCs w:val="21"/>
        </w:rPr>
        <w:t xml:space="preserve"> March 2021</w:t>
      </w:r>
    </w:p>
    <w:p w14:paraId="4C415610" w14:textId="00B7CA69" w:rsidR="00B86E83" w:rsidRDefault="00B86E83" w:rsidP="00B62102">
      <w:pPr>
        <w:pStyle w:val="ListParagraph"/>
        <w:tabs>
          <w:tab w:val="left" w:pos="1170"/>
        </w:tabs>
        <w:ind w:left="714"/>
        <w:rPr>
          <w:rFonts w:ascii="Arial" w:hAnsi="Arial" w:cs="Arial"/>
          <w:sz w:val="21"/>
          <w:szCs w:val="21"/>
        </w:rPr>
      </w:pPr>
    </w:p>
    <w:p w14:paraId="06CC9FFB" w14:textId="77777777" w:rsidR="00CF57E7" w:rsidRDefault="00CF57E7" w:rsidP="00B86E83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</w:p>
    <w:p w14:paraId="3D579A55" w14:textId="37E146FB" w:rsidR="00B86E83" w:rsidRPr="00D74D80" w:rsidRDefault="00B86E83" w:rsidP="00D74D80">
      <w:pPr>
        <w:pStyle w:val="ListParagraph"/>
        <w:numPr>
          <w:ilvl w:val="0"/>
          <w:numId w:val="18"/>
        </w:num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  <w:r w:rsidRPr="00D74D80">
        <w:rPr>
          <w:rFonts w:ascii="Arial" w:hAnsi="Arial" w:cs="Arial"/>
          <w:b/>
          <w:bCs/>
          <w:sz w:val="21"/>
          <w:szCs w:val="21"/>
        </w:rPr>
        <w:t>Summary Programme Information</w:t>
      </w:r>
    </w:p>
    <w:p w14:paraId="11F9D15B" w14:textId="4C096E90" w:rsidR="00D74D80" w:rsidRDefault="00D74D80" w:rsidP="00D74D80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</w:p>
    <w:p w14:paraId="20E35505" w14:textId="14F423DC" w:rsidR="00D74D80" w:rsidRPr="00D74D80" w:rsidRDefault="00D74D80" w:rsidP="00D74D80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Award of two</w:t>
      </w:r>
      <w:r w:rsidR="003576C5">
        <w:rPr>
          <w:rFonts w:ascii="Arial" w:hAnsi="Arial" w:cs="Arial"/>
          <w:b/>
          <w:bCs/>
          <w:sz w:val="21"/>
          <w:szCs w:val="21"/>
        </w:rPr>
        <w:t xml:space="preserve"> RMFIP Adviser/Mobiliser roles </w:t>
      </w:r>
      <w:r w:rsidR="008C6507">
        <w:rPr>
          <w:rFonts w:ascii="Arial" w:hAnsi="Arial" w:cs="Arial"/>
          <w:b/>
          <w:bCs/>
          <w:sz w:val="21"/>
          <w:szCs w:val="21"/>
        </w:rPr>
        <w:t>which includes</w:t>
      </w:r>
    </w:p>
    <w:p w14:paraId="36C180E1" w14:textId="77777777" w:rsidR="00B86E83" w:rsidRPr="000A79A3" w:rsidRDefault="00B86E83" w:rsidP="00B62102">
      <w:pPr>
        <w:pStyle w:val="ListParagraph"/>
        <w:tabs>
          <w:tab w:val="left" w:pos="1170"/>
        </w:tabs>
        <w:ind w:left="714"/>
        <w:rPr>
          <w:rFonts w:ascii="Arial" w:hAnsi="Arial" w:cs="Arial"/>
          <w:sz w:val="21"/>
          <w:szCs w:val="21"/>
        </w:rPr>
      </w:pPr>
    </w:p>
    <w:p w14:paraId="7354D599" w14:textId="3E36783B" w:rsidR="00B86E83" w:rsidRDefault="00747616" w:rsidP="00CA2735">
      <w:pPr>
        <w:pStyle w:val="ListParagraph"/>
        <w:numPr>
          <w:ilvl w:val="0"/>
          <w:numId w:val="17"/>
        </w:numPr>
        <w:tabs>
          <w:tab w:val="left" w:pos="117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Facilitation of a Development Day</w:t>
      </w:r>
    </w:p>
    <w:p w14:paraId="4AAF3D49" w14:textId="4FE622E3" w:rsidR="00747616" w:rsidRDefault="00747616" w:rsidP="00CA2735">
      <w:pPr>
        <w:pStyle w:val="ListParagraph"/>
        <w:numPr>
          <w:ilvl w:val="0"/>
          <w:numId w:val="17"/>
        </w:numPr>
        <w:tabs>
          <w:tab w:val="left" w:pos="117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Facilitation of </w:t>
      </w:r>
      <w:r w:rsidR="00CA2735">
        <w:rPr>
          <w:rFonts w:ascii="Arial" w:hAnsi="Arial" w:cs="Arial"/>
          <w:sz w:val="21"/>
          <w:szCs w:val="21"/>
        </w:rPr>
        <w:t>a Mobilization Event</w:t>
      </w:r>
    </w:p>
    <w:p w14:paraId="4AD54CAF" w14:textId="5AB74E26" w:rsidR="00CA2735" w:rsidRPr="000A79A3" w:rsidRDefault="00CA2735" w:rsidP="00CA2735">
      <w:pPr>
        <w:pStyle w:val="ListParagraph"/>
        <w:numPr>
          <w:ilvl w:val="0"/>
          <w:numId w:val="17"/>
        </w:numPr>
        <w:tabs>
          <w:tab w:val="left" w:pos="117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Provision of support materials</w:t>
      </w:r>
    </w:p>
    <w:p w14:paraId="76242389" w14:textId="77777777" w:rsidR="005B0C72" w:rsidRPr="000A79A3" w:rsidRDefault="005B0C72" w:rsidP="00B62102">
      <w:pPr>
        <w:pStyle w:val="ListParagraph"/>
        <w:rPr>
          <w:rFonts w:ascii="Arial" w:hAnsi="Arial" w:cs="Arial"/>
          <w:sz w:val="21"/>
          <w:szCs w:val="21"/>
        </w:rPr>
      </w:pPr>
    </w:p>
    <w:p w14:paraId="637430E2" w14:textId="0B8FDF9C" w:rsidR="005B0C72" w:rsidRDefault="005B0C72" w:rsidP="00B62102">
      <w:pPr>
        <w:tabs>
          <w:tab w:val="left" w:pos="1170"/>
        </w:tabs>
        <w:rPr>
          <w:rFonts w:ascii="Arial" w:hAnsi="Arial" w:cs="Arial"/>
          <w:b/>
          <w:bCs/>
          <w:sz w:val="21"/>
          <w:szCs w:val="21"/>
        </w:rPr>
      </w:pPr>
      <w:r w:rsidRPr="000A79A3">
        <w:rPr>
          <w:rFonts w:ascii="Arial" w:hAnsi="Arial" w:cs="Arial"/>
          <w:b/>
          <w:bCs/>
          <w:sz w:val="21"/>
          <w:szCs w:val="21"/>
        </w:rPr>
        <w:t>2. Contract Pricing Detail</w:t>
      </w:r>
    </w:p>
    <w:p w14:paraId="2982223D" w14:textId="77777777" w:rsidR="00B86E83" w:rsidRPr="000A79A3" w:rsidRDefault="00B86E83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7B844084" w14:textId="50D7A2B5" w:rsidR="005B0C72" w:rsidRDefault="005B0C72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  <w:r w:rsidRPr="000A79A3">
        <w:rPr>
          <w:rFonts w:ascii="Arial" w:hAnsi="Arial" w:cs="Arial"/>
          <w:sz w:val="21"/>
          <w:szCs w:val="21"/>
        </w:rPr>
        <w:t>Full costing details submitted and accepted under this specification and award are as follow</w:t>
      </w:r>
      <w:r w:rsidR="00B86E83">
        <w:rPr>
          <w:rFonts w:ascii="Arial" w:hAnsi="Arial" w:cs="Arial"/>
          <w:sz w:val="21"/>
          <w:szCs w:val="21"/>
        </w:rPr>
        <w:t>s:</w:t>
      </w:r>
    </w:p>
    <w:p w14:paraId="7B89D5FD" w14:textId="3FF46B27" w:rsidR="00B86E83" w:rsidRDefault="00B86E83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tbl>
      <w:tblPr>
        <w:tblW w:w="100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60"/>
        <w:gridCol w:w="620"/>
        <w:gridCol w:w="1820"/>
        <w:gridCol w:w="1060"/>
        <w:gridCol w:w="1300"/>
      </w:tblGrid>
      <w:tr w:rsidR="00D74D80" w:rsidRPr="00D74D80" w14:paraId="354E1FBF" w14:textId="77777777" w:rsidTr="00D74D80">
        <w:trPr>
          <w:trHeight w:val="615"/>
        </w:trPr>
        <w:tc>
          <w:tcPr>
            <w:tcW w:w="5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14:paraId="70A7CE15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Adviser/Mobiliser 1</w:t>
            </w:r>
          </w:p>
        </w:tc>
        <w:tc>
          <w:tcPr>
            <w:tcW w:w="244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002060"/>
            <w:noWrap/>
            <w:vAlign w:val="bottom"/>
            <w:hideMark/>
          </w:tcPr>
          <w:p w14:paraId="7099E6D9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14:paraId="5B3A1056" w14:textId="77777777" w:rsidR="00D74D80" w:rsidRPr="00D74D80" w:rsidRDefault="00D74D80" w:rsidP="00D74D80">
            <w:pPr>
              <w:suppressAutoHyphens w:val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noWrap/>
            <w:vAlign w:val="center"/>
            <w:hideMark/>
          </w:tcPr>
          <w:p w14:paraId="5D9196AC" w14:textId="26E4F9B2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</w:p>
        </w:tc>
      </w:tr>
      <w:tr w:rsidR="00D74D80" w:rsidRPr="00D74D80" w14:paraId="23F3F312" w14:textId="77777777" w:rsidTr="00D74D80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D9D9D9"/>
              <w:bottom w:val="single" w:sz="8" w:space="0" w:color="FFFFFF"/>
              <w:right w:val="single" w:sz="8" w:space="0" w:color="FFFFFF"/>
            </w:tcBorders>
            <w:shd w:val="clear" w:color="000000" w:fill="1F4E78"/>
            <w:vAlign w:val="center"/>
            <w:hideMark/>
          </w:tcPr>
          <w:p w14:paraId="1124C55F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ITEM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1F4E78"/>
            <w:vAlign w:val="center"/>
            <w:hideMark/>
          </w:tcPr>
          <w:p w14:paraId="4AB47EF7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DAYS</w:t>
            </w:r>
          </w:p>
        </w:tc>
        <w:tc>
          <w:tcPr>
            <w:tcW w:w="10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F4E78"/>
            <w:vAlign w:val="center"/>
            <w:hideMark/>
          </w:tcPr>
          <w:p w14:paraId="09779F14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Day Rate (£)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D9D9D9"/>
            </w:tcBorders>
            <w:shd w:val="clear" w:color="000000" w:fill="1F4E78"/>
            <w:vAlign w:val="center"/>
            <w:hideMark/>
          </w:tcPr>
          <w:p w14:paraId="4D1E7178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Line total (£)</w:t>
            </w:r>
          </w:p>
        </w:tc>
      </w:tr>
      <w:tr w:rsidR="00D74D80" w:rsidRPr="00D74D80" w14:paraId="2A47F760" w14:textId="77777777" w:rsidTr="00D74D80">
        <w:trPr>
          <w:trHeight w:val="390"/>
        </w:trPr>
        <w:tc>
          <w:tcPr>
            <w:tcW w:w="5260" w:type="dxa"/>
            <w:vMerge w:val="restart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0C0B149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Facilitation of a Development Day for all active faculty within 2021/22 (one further proposed in 2022/23)</w:t>
            </w: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nil"/>
            </w:tcBorders>
            <w:shd w:val="clear" w:color="000000" w:fill="D9D9D9"/>
            <w:vAlign w:val="center"/>
            <w:hideMark/>
          </w:tcPr>
          <w:p w14:paraId="5B5E1CC1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1820" w:type="dxa"/>
            <w:tcBorders>
              <w:top w:val="single" w:sz="8" w:space="0" w:color="FFFFFF"/>
              <w:left w:val="nil"/>
              <w:bottom w:val="single" w:sz="4" w:space="0" w:color="FFFFFF"/>
              <w:right w:val="nil"/>
            </w:tcBorders>
            <w:shd w:val="clear" w:color="000000" w:fill="D9D9D9"/>
            <w:vAlign w:val="center"/>
            <w:hideMark/>
          </w:tcPr>
          <w:p w14:paraId="4481ECC8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days prep. 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000000" w:fill="FFD966"/>
            <w:vAlign w:val="center"/>
            <w:hideMark/>
          </w:tcPr>
          <w:p w14:paraId="4765983C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  <w:tc>
          <w:tcPr>
            <w:tcW w:w="1300" w:type="dxa"/>
            <w:tcBorders>
              <w:top w:val="single" w:sz="8" w:space="0" w:color="FFFFFF"/>
              <w:left w:val="nil"/>
              <w:bottom w:val="single" w:sz="4" w:space="0" w:color="FFFFFF"/>
              <w:right w:val="single" w:sz="8" w:space="0" w:color="D9D9D9"/>
            </w:tcBorders>
            <w:shd w:val="clear" w:color="000000" w:fill="D9D9D9"/>
            <w:vAlign w:val="center"/>
            <w:hideMark/>
          </w:tcPr>
          <w:p w14:paraId="1F8E1F00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£750.00</w:t>
            </w:r>
          </w:p>
        </w:tc>
      </w:tr>
      <w:tr w:rsidR="00D74D80" w:rsidRPr="00D74D80" w14:paraId="4F783C03" w14:textId="77777777" w:rsidTr="00D74D80">
        <w:trPr>
          <w:trHeight w:val="390"/>
        </w:trPr>
        <w:tc>
          <w:tcPr>
            <w:tcW w:w="5260" w:type="dxa"/>
            <w:vMerge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5E9F671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FFFFFF"/>
              <w:bottom w:val="single" w:sz="12" w:space="0" w:color="FFFFFF"/>
              <w:right w:val="nil"/>
            </w:tcBorders>
            <w:shd w:val="clear" w:color="000000" w:fill="D9D9D9"/>
            <w:vAlign w:val="center"/>
            <w:hideMark/>
          </w:tcPr>
          <w:p w14:paraId="1BA01B5A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D9D9D9"/>
            <w:vAlign w:val="center"/>
            <w:hideMark/>
          </w:tcPr>
          <w:p w14:paraId="68461E6A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days delivery </w:t>
            </w:r>
          </w:p>
        </w:tc>
        <w:tc>
          <w:tcPr>
            <w:tcW w:w="1060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FFD966"/>
            <w:vAlign w:val="center"/>
            <w:hideMark/>
          </w:tcPr>
          <w:p w14:paraId="6509B6BA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FFFFFF"/>
              <w:right w:val="single" w:sz="8" w:space="0" w:color="D9D9D9"/>
            </w:tcBorders>
            <w:shd w:val="clear" w:color="000000" w:fill="D9D9D9"/>
            <w:vAlign w:val="center"/>
            <w:hideMark/>
          </w:tcPr>
          <w:p w14:paraId="40B3DED4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</w:tr>
      <w:tr w:rsidR="00D74D80" w:rsidRPr="00D74D80" w14:paraId="34BA1F68" w14:textId="77777777" w:rsidTr="00D74D80">
        <w:trPr>
          <w:trHeight w:val="390"/>
        </w:trPr>
        <w:tc>
          <w:tcPr>
            <w:tcW w:w="5260" w:type="dxa"/>
            <w:vMerge w:val="restart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52A3267D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Facilitation of a Mobilisation event for active faculty (1 day event) repeated twice if necessary, during 2021/22)</w:t>
            </w: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nil"/>
            </w:tcBorders>
            <w:shd w:val="clear" w:color="000000" w:fill="D9D9D9"/>
            <w:vAlign w:val="center"/>
            <w:hideMark/>
          </w:tcPr>
          <w:p w14:paraId="58087CB9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1820" w:type="dxa"/>
            <w:tcBorders>
              <w:top w:val="single" w:sz="8" w:space="0" w:color="FFFFFF"/>
              <w:left w:val="nil"/>
              <w:bottom w:val="single" w:sz="4" w:space="0" w:color="FFFFFF"/>
              <w:right w:val="nil"/>
            </w:tcBorders>
            <w:shd w:val="clear" w:color="000000" w:fill="D9D9D9"/>
            <w:vAlign w:val="center"/>
            <w:hideMark/>
          </w:tcPr>
          <w:p w14:paraId="58A5B3F3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up to 0.5 days prep. 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000000" w:fill="FFD966"/>
            <w:vAlign w:val="center"/>
            <w:hideMark/>
          </w:tcPr>
          <w:p w14:paraId="67F55CF2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  <w:tc>
          <w:tcPr>
            <w:tcW w:w="1300" w:type="dxa"/>
            <w:tcBorders>
              <w:top w:val="single" w:sz="8" w:space="0" w:color="FFFFFF"/>
              <w:left w:val="nil"/>
              <w:bottom w:val="single" w:sz="4" w:space="0" w:color="FFFFFF"/>
              <w:right w:val="single" w:sz="8" w:space="0" w:color="D9D9D9"/>
            </w:tcBorders>
            <w:shd w:val="clear" w:color="000000" w:fill="D9D9D9"/>
            <w:vAlign w:val="center"/>
            <w:hideMark/>
          </w:tcPr>
          <w:p w14:paraId="4AFBB0CA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£750.00</w:t>
            </w:r>
          </w:p>
        </w:tc>
      </w:tr>
      <w:tr w:rsidR="00D74D80" w:rsidRPr="00D74D80" w14:paraId="2C7BF653" w14:textId="77777777" w:rsidTr="00D74D80">
        <w:trPr>
          <w:trHeight w:val="390"/>
        </w:trPr>
        <w:tc>
          <w:tcPr>
            <w:tcW w:w="5260" w:type="dxa"/>
            <w:vMerge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353B371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FFFFFF"/>
              <w:bottom w:val="single" w:sz="12" w:space="0" w:color="FFFFFF"/>
              <w:right w:val="nil"/>
            </w:tcBorders>
            <w:shd w:val="clear" w:color="000000" w:fill="D9D9D9"/>
            <w:vAlign w:val="center"/>
            <w:hideMark/>
          </w:tcPr>
          <w:p w14:paraId="1D17EE03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D9D9D9"/>
            <w:vAlign w:val="center"/>
            <w:hideMark/>
          </w:tcPr>
          <w:p w14:paraId="3A12BB83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up to 1 day delivery  </w:t>
            </w:r>
          </w:p>
        </w:tc>
        <w:tc>
          <w:tcPr>
            <w:tcW w:w="1060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FFD966"/>
            <w:vAlign w:val="center"/>
            <w:hideMark/>
          </w:tcPr>
          <w:p w14:paraId="7BB062EF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FFFFFF"/>
              <w:right w:val="single" w:sz="8" w:space="0" w:color="D9D9D9"/>
            </w:tcBorders>
            <w:shd w:val="clear" w:color="000000" w:fill="D9D9D9"/>
            <w:vAlign w:val="center"/>
            <w:hideMark/>
          </w:tcPr>
          <w:p w14:paraId="38D05C91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</w:tr>
      <w:tr w:rsidR="00D74D80" w:rsidRPr="00D74D80" w14:paraId="55EB2001" w14:textId="77777777" w:rsidTr="00D74D80">
        <w:trPr>
          <w:trHeight w:val="660"/>
        </w:trPr>
        <w:tc>
          <w:tcPr>
            <w:tcW w:w="5260" w:type="dxa"/>
            <w:tcBorders>
              <w:top w:val="single" w:sz="8" w:space="0" w:color="FFFFFF"/>
              <w:left w:val="single" w:sz="8" w:space="0" w:color="D9D9D9"/>
              <w:bottom w:val="nil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AA5AB37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Provide supporting materials (e.g., facilitator guides, slide decks, handbooks/guides etc.)</w:t>
            </w:r>
          </w:p>
        </w:tc>
        <w:tc>
          <w:tcPr>
            <w:tcW w:w="6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A62763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3.0</w:t>
            </w:r>
          </w:p>
        </w:tc>
        <w:tc>
          <w:tcPr>
            <w:tcW w:w="18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41C299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up to 3 days 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D966"/>
            <w:vAlign w:val="center"/>
            <w:hideMark/>
          </w:tcPr>
          <w:p w14:paraId="02D36C49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  <w:tc>
          <w:tcPr>
            <w:tcW w:w="1300" w:type="dxa"/>
            <w:tcBorders>
              <w:top w:val="single" w:sz="8" w:space="0" w:color="FFFFFF"/>
              <w:left w:val="nil"/>
              <w:bottom w:val="nil"/>
              <w:right w:val="single" w:sz="8" w:space="0" w:color="D9D9D9"/>
            </w:tcBorders>
            <w:shd w:val="clear" w:color="000000" w:fill="D9D9D9"/>
            <w:vAlign w:val="center"/>
            <w:hideMark/>
          </w:tcPr>
          <w:p w14:paraId="03EDD403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£4,500.00</w:t>
            </w:r>
          </w:p>
        </w:tc>
      </w:tr>
      <w:tr w:rsidR="00D74D80" w:rsidRPr="00D74D80" w14:paraId="08632DA7" w14:textId="77777777" w:rsidTr="00D74D80">
        <w:trPr>
          <w:trHeight w:val="420"/>
        </w:trPr>
        <w:tc>
          <w:tcPr>
            <w:tcW w:w="5260" w:type="dxa"/>
            <w:tcBorders>
              <w:top w:val="double" w:sz="6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8379794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TOTALS</w:t>
            </w:r>
          </w:p>
        </w:tc>
        <w:tc>
          <w:tcPr>
            <w:tcW w:w="620" w:type="dxa"/>
            <w:tcBorders>
              <w:top w:val="double" w:sz="6" w:space="0" w:color="D9D9D9"/>
              <w:left w:val="single" w:sz="4" w:space="0" w:color="auto"/>
              <w:bottom w:val="single" w:sz="8" w:space="0" w:color="D9D9D9"/>
              <w:right w:val="nil"/>
            </w:tcBorders>
            <w:shd w:val="clear" w:color="000000" w:fill="002060"/>
            <w:vAlign w:val="center"/>
            <w:hideMark/>
          </w:tcPr>
          <w:p w14:paraId="47BECF6C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6.0</w:t>
            </w:r>
          </w:p>
        </w:tc>
        <w:tc>
          <w:tcPr>
            <w:tcW w:w="1820" w:type="dxa"/>
            <w:tcBorders>
              <w:top w:val="double" w:sz="6" w:space="0" w:color="D9D9D9"/>
              <w:left w:val="nil"/>
              <w:bottom w:val="single" w:sz="8" w:space="0" w:color="D9D9D9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E284716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 Days</w:t>
            </w:r>
          </w:p>
        </w:tc>
        <w:tc>
          <w:tcPr>
            <w:tcW w:w="1060" w:type="dxa"/>
            <w:tcBorders>
              <w:top w:val="double" w:sz="6" w:space="0" w:color="D9D9D9"/>
              <w:left w:val="single" w:sz="4" w:space="0" w:color="auto"/>
              <w:bottom w:val="single" w:sz="8" w:space="0" w:color="D9D9D9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3C0390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</w:p>
        </w:tc>
        <w:tc>
          <w:tcPr>
            <w:tcW w:w="1300" w:type="dxa"/>
            <w:tcBorders>
              <w:top w:val="double" w:sz="6" w:space="0" w:color="D9D9D9"/>
              <w:left w:val="single" w:sz="4" w:space="0" w:color="auto"/>
              <w:bottom w:val="single" w:sz="8" w:space="0" w:color="D9D9D9"/>
              <w:right w:val="single" w:sz="8" w:space="0" w:color="D9D9D9"/>
            </w:tcBorders>
            <w:shd w:val="clear" w:color="000000" w:fill="002060"/>
            <w:vAlign w:val="center"/>
            <w:hideMark/>
          </w:tcPr>
          <w:p w14:paraId="1B618CCC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£9,000.00</w:t>
            </w:r>
          </w:p>
        </w:tc>
      </w:tr>
      <w:tr w:rsidR="00D74D80" w:rsidRPr="00D74D80" w14:paraId="601328AE" w14:textId="77777777" w:rsidTr="00D74D80">
        <w:trPr>
          <w:trHeight w:val="24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B1457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8420B" w14:textId="77777777" w:rsidR="00D74D80" w:rsidRPr="00D74D80" w:rsidRDefault="00D74D80" w:rsidP="00D74D80">
            <w:pPr>
              <w:suppressAutoHyphens w:val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A842D" w14:textId="77777777" w:rsidR="00D74D80" w:rsidRPr="00D74D80" w:rsidRDefault="00D74D80" w:rsidP="00D74D80">
            <w:pPr>
              <w:suppressAutoHyphens w:val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D86A5" w14:textId="77777777" w:rsidR="00D74D80" w:rsidRPr="00D74D80" w:rsidRDefault="00D74D80" w:rsidP="00D74D80">
            <w:pPr>
              <w:suppressAutoHyphens w:val="0"/>
              <w:rPr>
                <w:sz w:val="20"/>
                <w:szCs w:val="20"/>
                <w:lang w:val="en-GB" w:eastAsia="en-GB"/>
              </w:rPr>
            </w:pPr>
          </w:p>
        </w:tc>
      </w:tr>
      <w:tr w:rsidR="00D74D80" w:rsidRPr="00D74D80" w14:paraId="339D2D81" w14:textId="77777777" w:rsidTr="00D74D80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C72A7" w14:textId="77777777" w:rsidR="00D74D80" w:rsidRPr="00D74D80" w:rsidRDefault="00D74D80" w:rsidP="00D74D80">
            <w:pPr>
              <w:suppressAutoHyphens w:val="0"/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74989" w14:textId="77777777" w:rsidR="00D74D80" w:rsidRPr="00D74D80" w:rsidRDefault="00D74D80" w:rsidP="00D74D80">
            <w:pPr>
              <w:suppressAutoHyphens w:val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CD095" w14:textId="77777777" w:rsidR="00D74D80" w:rsidRPr="00D74D80" w:rsidRDefault="00D74D80" w:rsidP="00D74D80">
            <w:pPr>
              <w:suppressAutoHyphens w:val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AA65F" w14:textId="77777777" w:rsidR="00D74D80" w:rsidRPr="00D74D80" w:rsidRDefault="00D74D80" w:rsidP="00D74D80">
            <w:pPr>
              <w:suppressAutoHyphens w:val="0"/>
              <w:rPr>
                <w:sz w:val="20"/>
                <w:szCs w:val="20"/>
                <w:lang w:val="en-GB" w:eastAsia="en-GB"/>
              </w:rPr>
            </w:pPr>
          </w:p>
        </w:tc>
      </w:tr>
      <w:tr w:rsidR="00D74D80" w:rsidRPr="00D74D80" w14:paraId="1EC9A9B7" w14:textId="77777777" w:rsidTr="00D74D80">
        <w:trPr>
          <w:trHeight w:val="615"/>
        </w:trPr>
        <w:tc>
          <w:tcPr>
            <w:tcW w:w="5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14:paraId="2FE78109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Adviser/Mobiliser 2</w:t>
            </w:r>
          </w:p>
        </w:tc>
        <w:tc>
          <w:tcPr>
            <w:tcW w:w="244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002060"/>
            <w:noWrap/>
            <w:vAlign w:val="bottom"/>
            <w:hideMark/>
          </w:tcPr>
          <w:p w14:paraId="5F4E0F35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</w:p>
        </w:tc>
        <w:tc>
          <w:tcPr>
            <w:tcW w:w="106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14:paraId="50AA5565" w14:textId="77777777" w:rsidR="00D74D80" w:rsidRPr="00D74D80" w:rsidRDefault="00D74D80" w:rsidP="00D74D80">
            <w:pPr>
              <w:suppressAutoHyphens w:val="0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3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noWrap/>
            <w:vAlign w:val="center"/>
            <w:hideMark/>
          </w:tcPr>
          <w:p w14:paraId="319AE82C" w14:textId="394BE77F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</w:p>
        </w:tc>
      </w:tr>
      <w:tr w:rsidR="00D74D80" w:rsidRPr="00D74D80" w14:paraId="151BC076" w14:textId="77777777" w:rsidTr="00D74D80">
        <w:trPr>
          <w:trHeight w:val="720"/>
        </w:trPr>
        <w:tc>
          <w:tcPr>
            <w:tcW w:w="5260" w:type="dxa"/>
            <w:tcBorders>
              <w:top w:val="nil"/>
              <w:left w:val="single" w:sz="8" w:space="0" w:color="D9D9D9"/>
              <w:bottom w:val="single" w:sz="8" w:space="0" w:color="FFFFFF"/>
              <w:right w:val="single" w:sz="8" w:space="0" w:color="FFFFFF"/>
            </w:tcBorders>
            <w:shd w:val="clear" w:color="000000" w:fill="1F4E78"/>
            <w:vAlign w:val="center"/>
            <w:hideMark/>
          </w:tcPr>
          <w:p w14:paraId="3980A121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ITEM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1F4E78"/>
            <w:vAlign w:val="center"/>
            <w:hideMark/>
          </w:tcPr>
          <w:p w14:paraId="16B24C0D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DAYS</w:t>
            </w:r>
          </w:p>
        </w:tc>
        <w:tc>
          <w:tcPr>
            <w:tcW w:w="10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F4E78"/>
            <w:vAlign w:val="center"/>
            <w:hideMark/>
          </w:tcPr>
          <w:p w14:paraId="511C5920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Day Rate (£)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D9D9D9"/>
            </w:tcBorders>
            <w:shd w:val="clear" w:color="000000" w:fill="1F4E78"/>
            <w:vAlign w:val="center"/>
            <w:hideMark/>
          </w:tcPr>
          <w:p w14:paraId="479408A0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Line total (£)</w:t>
            </w:r>
          </w:p>
        </w:tc>
      </w:tr>
      <w:tr w:rsidR="00D74D80" w:rsidRPr="00D74D80" w14:paraId="18711CA3" w14:textId="77777777" w:rsidTr="00D74D80">
        <w:trPr>
          <w:trHeight w:val="390"/>
        </w:trPr>
        <w:tc>
          <w:tcPr>
            <w:tcW w:w="5260" w:type="dxa"/>
            <w:vMerge w:val="restart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4B33CA4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Facilitation of a Development Day for all active faculty within 2021/22 (one further proposed in 2022/23)</w:t>
            </w: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nil"/>
            </w:tcBorders>
            <w:shd w:val="clear" w:color="000000" w:fill="D9D9D9"/>
            <w:vAlign w:val="center"/>
            <w:hideMark/>
          </w:tcPr>
          <w:p w14:paraId="4B2A4E3F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1820" w:type="dxa"/>
            <w:tcBorders>
              <w:top w:val="single" w:sz="8" w:space="0" w:color="FFFFFF"/>
              <w:left w:val="nil"/>
              <w:bottom w:val="single" w:sz="4" w:space="0" w:color="FFFFFF"/>
              <w:right w:val="nil"/>
            </w:tcBorders>
            <w:shd w:val="clear" w:color="000000" w:fill="D9D9D9"/>
            <w:vAlign w:val="center"/>
            <w:hideMark/>
          </w:tcPr>
          <w:p w14:paraId="3108AB97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days prep. 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000000" w:fill="FFD966"/>
            <w:vAlign w:val="center"/>
            <w:hideMark/>
          </w:tcPr>
          <w:p w14:paraId="34AB9E7E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  <w:tc>
          <w:tcPr>
            <w:tcW w:w="1300" w:type="dxa"/>
            <w:tcBorders>
              <w:top w:val="single" w:sz="8" w:space="0" w:color="FFFFFF"/>
              <w:left w:val="nil"/>
              <w:bottom w:val="single" w:sz="4" w:space="0" w:color="FFFFFF"/>
              <w:right w:val="single" w:sz="8" w:space="0" w:color="D9D9D9"/>
            </w:tcBorders>
            <w:shd w:val="clear" w:color="000000" w:fill="D9D9D9"/>
            <w:vAlign w:val="center"/>
            <w:hideMark/>
          </w:tcPr>
          <w:p w14:paraId="36EC0B0F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£750.00</w:t>
            </w:r>
          </w:p>
        </w:tc>
      </w:tr>
      <w:tr w:rsidR="00D74D80" w:rsidRPr="00D74D80" w14:paraId="6BC0106E" w14:textId="77777777" w:rsidTr="00D74D80">
        <w:trPr>
          <w:trHeight w:val="390"/>
        </w:trPr>
        <w:tc>
          <w:tcPr>
            <w:tcW w:w="5260" w:type="dxa"/>
            <w:vMerge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64590E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FFFFFF"/>
              <w:bottom w:val="single" w:sz="12" w:space="0" w:color="FFFFFF"/>
              <w:right w:val="nil"/>
            </w:tcBorders>
            <w:shd w:val="clear" w:color="000000" w:fill="D9D9D9"/>
            <w:vAlign w:val="center"/>
            <w:hideMark/>
          </w:tcPr>
          <w:p w14:paraId="12B93EA3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D9D9D9"/>
            <w:vAlign w:val="center"/>
            <w:hideMark/>
          </w:tcPr>
          <w:p w14:paraId="67A4B0CE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days delivery </w:t>
            </w:r>
          </w:p>
        </w:tc>
        <w:tc>
          <w:tcPr>
            <w:tcW w:w="1060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FFD966"/>
            <w:vAlign w:val="center"/>
            <w:hideMark/>
          </w:tcPr>
          <w:p w14:paraId="341FB484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FFFFFF"/>
              <w:right w:val="single" w:sz="8" w:space="0" w:color="D9D9D9"/>
            </w:tcBorders>
            <w:shd w:val="clear" w:color="000000" w:fill="D9D9D9"/>
            <w:vAlign w:val="center"/>
            <w:hideMark/>
          </w:tcPr>
          <w:p w14:paraId="3F5CF216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</w:tr>
      <w:tr w:rsidR="00D74D80" w:rsidRPr="00D74D80" w14:paraId="1A025406" w14:textId="77777777" w:rsidTr="00D74D80">
        <w:trPr>
          <w:trHeight w:val="390"/>
        </w:trPr>
        <w:tc>
          <w:tcPr>
            <w:tcW w:w="5260" w:type="dxa"/>
            <w:vMerge w:val="restart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2432F04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Facilitation of a Mobilisation event for active faculty (1 day event) repeated twice if necessary, during 2021/22)</w:t>
            </w:r>
          </w:p>
        </w:tc>
        <w:tc>
          <w:tcPr>
            <w:tcW w:w="620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nil"/>
            </w:tcBorders>
            <w:shd w:val="clear" w:color="000000" w:fill="D9D9D9"/>
            <w:vAlign w:val="center"/>
            <w:hideMark/>
          </w:tcPr>
          <w:p w14:paraId="266F8B64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1820" w:type="dxa"/>
            <w:tcBorders>
              <w:top w:val="single" w:sz="8" w:space="0" w:color="FFFFFF"/>
              <w:left w:val="nil"/>
              <w:bottom w:val="single" w:sz="4" w:space="0" w:color="FFFFFF"/>
              <w:right w:val="nil"/>
            </w:tcBorders>
            <w:shd w:val="clear" w:color="000000" w:fill="D9D9D9"/>
            <w:vAlign w:val="center"/>
            <w:hideMark/>
          </w:tcPr>
          <w:p w14:paraId="20433420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up to 0.5 days prep. 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8" w:space="0" w:color="FFFFFF"/>
            </w:tcBorders>
            <w:shd w:val="clear" w:color="000000" w:fill="FFD966"/>
            <w:vAlign w:val="center"/>
            <w:hideMark/>
          </w:tcPr>
          <w:p w14:paraId="4D337D53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  <w:tc>
          <w:tcPr>
            <w:tcW w:w="1300" w:type="dxa"/>
            <w:tcBorders>
              <w:top w:val="single" w:sz="8" w:space="0" w:color="FFFFFF"/>
              <w:left w:val="nil"/>
              <w:bottom w:val="single" w:sz="4" w:space="0" w:color="FFFFFF"/>
              <w:right w:val="single" w:sz="8" w:space="0" w:color="D9D9D9"/>
            </w:tcBorders>
            <w:shd w:val="clear" w:color="000000" w:fill="D9D9D9"/>
            <w:vAlign w:val="center"/>
            <w:hideMark/>
          </w:tcPr>
          <w:p w14:paraId="4B5BC0DA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£750.00</w:t>
            </w:r>
          </w:p>
        </w:tc>
      </w:tr>
      <w:tr w:rsidR="00D74D80" w:rsidRPr="00D74D80" w14:paraId="4006352B" w14:textId="77777777" w:rsidTr="00D74D80">
        <w:trPr>
          <w:trHeight w:val="390"/>
        </w:trPr>
        <w:tc>
          <w:tcPr>
            <w:tcW w:w="5260" w:type="dxa"/>
            <w:vMerge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65E2213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FFFFFF"/>
              <w:bottom w:val="single" w:sz="12" w:space="0" w:color="FFFFFF"/>
              <w:right w:val="nil"/>
            </w:tcBorders>
            <w:shd w:val="clear" w:color="000000" w:fill="D9D9D9"/>
            <w:vAlign w:val="center"/>
            <w:hideMark/>
          </w:tcPr>
          <w:p w14:paraId="444E2013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D9D9D9"/>
            <w:vAlign w:val="center"/>
            <w:hideMark/>
          </w:tcPr>
          <w:p w14:paraId="04314555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up to 1 day delivery  </w:t>
            </w:r>
          </w:p>
        </w:tc>
        <w:tc>
          <w:tcPr>
            <w:tcW w:w="1060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FFD966"/>
            <w:vAlign w:val="center"/>
            <w:hideMark/>
          </w:tcPr>
          <w:p w14:paraId="713D8BD8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FFFFFF"/>
              <w:right w:val="single" w:sz="8" w:space="0" w:color="D9D9D9"/>
            </w:tcBorders>
            <w:shd w:val="clear" w:color="000000" w:fill="D9D9D9"/>
            <w:vAlign w:val="center"/>
            <w:hideMark/>
          </w:tcPr>
          <w:p w14:paraId="612ABFA0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</w:tr>
      <w:tr w:rsidR="00D74D80" w:rsidRPr="00D74D80" w14:paraId="517812A9" w14:textId="77777777" w:rsidTr="00D74D80">
        <w:trPr>
          <w:trHeight w:val="660"/>
        </w:trPr>
        <w:tc>
          <w:tcPr>
            <w:tcW w:w="5260" w:type="dxa"/>
            <w:tcBorders>
              <w:top w:val="single" w:sz="8" w:space="0" w:color="FFFFFF"/>
              <w:left w:val="single" w:sz="8" w:space="0" w:color="D9D9D9"/>
              <w:bottom w:val="nil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9327682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Provide supporting materials (e.g., facilitator guides, slide decks, handbooks/guides etc.)</w:t>
            </w:r>
          </w:p>
        </w:tc>
        <w:tc>
          <w:tcPr>
            <w:tcW w:w="6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F9226F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3.0</w:t>
            </w:r>
          </w:p>
        </w:tc>
        <w:tc>
          <w:tcPr>
            <w:tcW w:w="182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AAC190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up to 3 days 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D966"/>
            <w:vAlign w:val="center"/>
            <w:hideMark/>
          </w:tcPr>
          <w:p w14:paraId="48D05E7E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£1,500.00</w:t>
            </w:r>
          </w:p>
        </w:tc>
        <w:tc>
          <w:tcPr>
            <w:tcW w:w="1300" w:type="dxa"/>
            <w:tcBorders>
              <w:top w:val="single" w:sz="8" w:space="0" w:color="FFFFFF"/>
              <w:left w:val="nil"/>
              <w:bottom w:val="nil"/>
              <w:right w:val="single" w:sz="8" w:space="0" w:color="D9D9D9"/>
            </w:tcBorders>
            <w:shd w:val="clear" w:color="000000" w:fill="D9D9D9"/>
            <w:vAlign w:val="center"/>
            <w:hideMark/>
          </w:tcPr>
          <w:p w14:paraId="7CC5F5EA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£4,500.00</w:t>
            </w:r>
          </w:p>
        </w:tc>
      </w:tr>
      <w:tr w:rsidR="00D74D80" w:rsidRPr="00D74D80" w14:paraId="5849735A" w14:textId="77777777" w:rsidTr="00D74D80">
        <w:trPr>
          <w:trHeight w:val="420"/>
        </w:trPr>
        <w:tc>
          <w:tcPr>
            <w:tcW w:w="5260" w:type="dxa"/>
            <w:tcBorders>
              <w:top w:val="double" w:sz="6" w:space="0" w:color="D9D9D9"/>
              <w:left w:val="single" w:sz="8" w:space="0" w:color="D9D9D9"/>
              <w:bottom w:val="single" w:sz="8" w:space="0" w:color="D9D9D9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670B298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TOTALS</w:t>
            </w:r>
          </w:p>
        </w:tc>
        <w:tc>
          <w:tcPr>
            <w:tcW w:w="620" w:type="dxa"/>
            <w:tcBorders>
              <w:top w:val="double" w:sz="6" w:space="0" w:color="D9D9D9"/>
              <w:left w:val="single" w:sz="4" w:space="0" w:color="auto"/>
              <w:bottom w:val="single" w:sz="8" w:space="0" w:color="D9D9D9"/>
              <w:right w:val="nil"/>
            </w:tcBorders>
            <w:shd w:val="clear" w:color="000000" w:fill="002060"/>
            <w:vAlign w:val="center"/>
            <w:hideMark/>
          </w:tcPr>
          <w:p w14:paraId="2C80127D" w14:textId="77777777" w:rsidR="00D74D80" w:rsidRPr="00D74D80" w:rsidRDefault="00D74D80" w:rsidP="00D74D8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6.0</w:t>
            </w:r>
          </w:p>
        </w:tc>
        <w:tc>
          <w:tcPr>
            <w:tcW w:w="1820" w:type="dxa"/>
            <w:tcBorders>
              <w:top w:val="double" w:sz="6" w:space="0" w:color="D9D9D9"/>
              <w:left w:val="nil"/>
              <w:bottom w:val="single" w:sz="8" w:space="0" w:color="D9D9D9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85211C3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 Days</w:t>
            </w:r>
          </w:p>
        </w:tc>
        <w:tc>
          <w:tcPr>
            <w:tcW w:w="1060" w:type="dxa"/>
            <w:tcBorders>
              <w:top w:val="double" w:sz="6" w:space="0" w:color="D9D9D9"/>
              <w:left w:val="single" w:sz="4" w:space="0" w:color="auto"/>
              <w:bottom w:val="single" w:sz="8" w:space="0" w:color="D9D9D9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F804334" w14:textId="77777777" w:rsidR="00D74D80" w:rsidRPr="00D74D80" w:rsidRDefault="00D74D80" w:rsidP="00D74D80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</w:p>
        </w:tc>
        <w:tc>
          <w:tcPr>
            <w:tcW w:w="1300" w:type="dxa"/>
            <w:tcBorders>
              <w:top w:val="double" w:sz="6" w:space="0" w:color="D9D9D9"/>
              <w:left w:val="single" w:sz="4" w:space="0" w:color="auto"/>
              <w:bottom w:val="single" w:sz="8" w:space="0" w:color="D9D9D9"/>
              <w:right w:val="single" w:sz="8" w:space="0" w:color="D9D9D9"/>
            </w:tcBorders>
            <w:shd w:val="clear" w:color="000000" w:fill="002060"/>
            <w:vAlign w:val="center"/>
            <w:hideMark/>
          </w:tcPr>
          <w:p w14:paraId="469EE1CE" w14:textId="77777777" w:rsidR="00D74D80" w:rsidRPr="00D74D80" w:rsidRDefault="00D74D80" w:rsidP="00D74D8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D74D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 w:eastAsia="en-GB"/>
              </w:rPr>
              <w:t>£9,000.00</w:t>
            </w:r>
          </w:p>
        </w:tc>
      </w:tr>
    </w:tbl>
    <w:p w14:paraId="1EBF913C" w14:textId="77777777" w:rsidR="00A043B9" w:rsidRDefault="00A043B9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357823DF" w14:textId="77777777" w:rsidR="00B86E83" w:rsidRPr="000A79A3" w:rsidRDefault="00B86E83" w:rsidP="00B62102">
      <w:pPr>
        <w:tabs>
          <w:tab w:val="left" w:pos="1170"/>
        </w:tabs>
        <w:rPr>
          <w:rFonts w:ascii="Arial" w:hAnsi="Arial" w:cs="Arial"/>
          <w:sz w:val="21"/>
          <w:szCs w:val="21"/>
        </w:rPr>
      </w:pPr>
    </w:p>
    <w:p w14:paraId="02FF85BD" w14:textId="77777777" w:rsidR="00DA3E9A" w:rsidRPr="0008518A" w:rsidRDefault="00DA3E9A" w:rsidP="00DA3E9A">
      <w:pPr>
        <w:pStyle w:val="Header"/>
        <w:rPr>
          <w:rFonts w:ascii="Arial" w:hAnsi="Arial" w:cs="Arial"/>
          <w:bCs/>
          <w:i/>
          <w:iCs/>
          <w:sz w:val="20"/>
          <w:szCs w:val="20"/>
        </w:rPr>
      </w:pPr>
      <w:r w:rsidRPr="0008518A">
        <w:rPr>
          <w:rFonts w:ascii="Arial" w:hAnsi="Arial" w:cs="Arial"/>
          <w:bCs/>
          <w:i/>
          <w:iCs/>
          <w:sz w:val="20"/>
          <w:szCs w:val="20"/>
        </w:rPr>
        <w:t>Additional Notes:</w:t>
      </w:r>
    </w:p>
    <w:p w14:paraId="1FBA47DA" w14:textId="77777777" w:rsidR="00DA3E9A" w:rsidRPr="0008518A" w:rsidRDefault="00DA3E9A" w:rsidP="00DA3E9A">
      <w:pPr>
        <w:pStyle w:val="Header"/>
        <w:rPr>
          <w:rFonts w:ascii="Arial" w:hAnsi="Arial" w:cs="Arial"/>
          <w:bCs/>
          <w:i/>
          <w:iCs/>
          <w:sz w:val="20"/>
          <w:szCs w:val="20"/>
        </w:rPr>
      </w:pPr>
    </w:p>
    <w:p w14:paraId="486345C5" w14:textId="77777777" w:rsidR="00DA3E9A" w:rsidRPr="0008518A" w:rsidRDefault="00DA3E9A" w:rsidP="00DA3E9A">
      <w:pPr>
        <w:pStyle w:val="Header"/>
        <w:numPr>
          <w:ilvl w:val="0"/>
          <w:numId w:val="16"/>
        </w:numPr>
        <w:rPr>
          <w:rFonts w:ascii="Arial" w:hAnsi="Arial" w:cs="Arial"/>
          <w:bCs/>
          <w:i/>
          <w:iCs/>
          <w:sz w:val="20"/>
          <w:szCs w:val="20"/>
        </w:rPr>
      </w:pPr>
      <w:r w:rsidRPr="0008518A">
        <w:rPr>
          <w:rFonts w:ascii="Arial" w:hAnsi="Arial" w:cs="Arial"/>
          <w:bCs/>
          <w:i/>
          <w:iCs/>
          <w:sz w:val="20"/>
          <w:szCs w:val="20"/>
        </w:rPr>
        <w:t>All prices above exclude VAT at the prevailing rate, where applicable</w:t>
      </w:r>
    </w:p>
    <w:p w14:paraId="237883AA" w14:textId="77777777" w:rsidR="00DA3E9A" w:rsidRPr="0008518A" w:rsidRDefault="00DA3E9A" w:rsidP="00DA3E9A">
      <w:pPr>
        <w:pStyle w:val="Header"/>
        <w:numPr>
          <w:ilvl w:val="0"/>
          <w:numId w:val="16"/>
        </w:numPr>
        <w:rPr>
          <w:rFonts w:ascii="Arial" w:hAnsi="Arial" w:cs="Arial"/>
          <w:bCs/>
          <w:i/>
          <w:iCs/>
          <w:sz w:val="20"/>
          <w:szCs w:val="20"/>
        </w:rPr>
      </w:pPr>
      <w:r w:rsidRPr="0008518A">
        <w:rPr>
          <w:rFonts w:ascii="Arial" w:hAnsi="Arial" w:cs="Arial"/>
          <w:bCs/>
          <w:i/>
          <w:iCs/>
          <w:sz w:val="20"/>
          <w:szCs w:val="20"/>
        </w:rPr>
        <w:lastRenderedPageBreak/>
        <w:t>Expenses are not payable under this specification</w:t>
      </w:r>
    </w:p>
    <w:p w14:paraId="615FD637" w14:textId="33F39230" w:rsidR="00DA3E9A" w:rsidRPr="0008518A" w:rsidRDefault="00DA3E9A" w:rsidP="00DA3E9A">
      <w:pPr>
        <w:pStyle w:val="Header"/>
        <w:numPr>
          <w:ilvl w:val="0"/>
          <w:numId w:val="16"/>
        </w:numPr>
        <w:rPr>
          <w:rFonts w:ascii="Arial" w:hAnsi="Arial" w:cs="Arial"/>
          <w:bCs/>
          <w:i/>
          <w:iCs/>
          <w:sz w:val="22"/>
          <w:szCs w:val="22"/>
        </w:rPr>
      </w:pPr>
      <w:r w:rsidRPr="0008518A">
        <w:rPr>
          <w:rFonts w:ascii="Arial" w:hAnsi="Arial" w:cs="Arial"/>
          <w:bCs/>
          <w:i/>
          <w:iCs/>
          <w:sz w:val="20"/>
          <w:szCs w:val="20"/>
        </w:rPr>
        <w:t xml:space="preserve">Full breakdown and phasing of days and associated rates are contained within the associated bid response from </w:t>
      </w:r>
      <w:r w:rsidR="00A80BD0">
        <w:rPr>
          <w:rFonts w:ascii="Arial" w:hAnsi="Arial" w:cs="Arial"/>
          <w:bCs/>
          <w:i/>
          <w:iCs/>
          <w:sz w:val="20"/>
          <w:szCs w:val="20"/>
        </w:rPr>
        <w:t>Dunne Consulting</w:t>
      </w:r>
      <w:r w:rsidR="002E3A33">
        <w:rPr>
          <w:rFonts w:ascii="Arial" w:hAnsi="Arial" w:cs="Arial"/>
          <w:bCs/>
          <w:i/>
          <w:iCs/>
          <w:sz w:val="20"/>
          <w:szCs w:val="20"/>
        </w:rPr>
        <w:t xml:space="preserve"> Ltd</w:t>
      </w:r>
      <w:r w:rsidRPr="0008518A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5E19FE6C" w14:textId="5ED4C3DE" w:rsidR="0078432C" w:rsidRDefault="0078432C" w:rsidP="00DA3E9A">
      <w:pPr>
        <w:pStyle w:val="Header"/>
        <w:rPr>
          <w:rFonts w:ascii="Arial" w:hAnsi="Arial" w:cs="Arial"/>
          <w:b/>
          <w:sz w:val="22"/>
          <w:szCs w:val="22"/>
        </w:rPr>
      </w:pPr>
    </w:p>
    <w:p w14:paraId="236B1675" w14:textId="5E49552D" w:rsidR="00F95173" w:rsidRDefault="00F95173" w:rsidP="00DA3E9A">
      <w:pPr>
        <w:pStyle w:val="Header"/>
        <w:rPr>
          <w:rFonts w:ascii="Arial" w:hAnsi="Arial" w:cs="Arial"/>
          <w:b/>
          <w:sz w:val="22"/>
          <w:szCs w:val="22"/>
        </w:rPr>
      </w:pPr>
    </w:p>
    <w:p w14:paraId="3E5594E9" w14:textId="13E7F27A" w:rsidR="00F95173" w:rsidRPr="00B34D89" w:rsidRDefault="00A80BD0" w:rsidP="00DA3E9A">
      <w:pPr>
        <w:pStyle w:val="Header"/>
        <w:rPr>
          <w:rFonts w:ascii="Arial" w:hAnsi="Arial" w:cs="Arial"/>
          <w:b/>
          <w:sz w:val="22"/>
          <w:szCs w:val="22"/>
        </w:rPr>
      </w:pPr>
      <w:r>
        <w:object w:dxaOrig="1508" w:dyaOrig="983" w14:anchorId="3AB02E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12" o:title=""/>
          </v:shape>
          <o:OLEObject Type="Embed" ProgID="Word.Document.12" ShapeID="_x0000_i1025" DrawAspect="Icon" ObjectID="_1698058393" r:id="rId13">
            <o:FieldCodes>\s</o:FieldCodes>
          </o:OLEObject>
        </w:object>
      </w:r>
    </w:p>
    <w:sectPr w:rsidR="00F95173" w:rsidRPr="00B34D89" w:rsidSect="00CF57E7">
      <w:headerReference w:type="first" r:id="rId14"/>
      <w:footerReference w:type="first" r:id="rId15"/>
      <w:pgSz w:w="11900" w:h="16840"/>
      <w:pgMar w:top="1134" w:right="1043" w:bottom="363" w:left="992" w:header="720" w:footer="11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0F80C" w14:textId="77777777" w:rsidR="00564011" w:rsidRDefault="00564011">
      <w:r>
        <w:separator/>
      </w:r>
    </w:p>
  </w:endnote>
  <w:endnote w:type="continuationSeparator" w:id="0">
    <w:p w14:paraId="4C45E206" w14:textId="77777777" w:rsidR="00564011" w:rsidRDefault="00564011">
      <w:r>
        <w:continuationSeparator/>
      </w:r>
    </w:p>
  </w:endnote>
  <w:endnote w:type="continuationNotice" w:id="1">
    <w:p w14:paraId="11B7E9D4" w14:textId="77777777" w:rsidR="00564011" w:rsidRDefault="00564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636D3" w14:textId="6F413C1F" w:rsidR="00CF57E7" w:rsidRDefault="00D55CC7" w:rsidP="00CF57E7">
    <w:pPr>
      <w:pStyle w:val="Footer"/>
    </w:pPr>
    <w:r>
      <w:t xml:space="preserve">                                                                                                                </w:t>
    </w:r>
    <w:r w:rsidR="00CF57E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EEABF5E" wp14:editId="2BA14E3E">
              <wp:simplePos x="0" y="0"/>
              <wp:positionH relativeFrom="margin">
                <wp:posOffset>1541780</wp:posOffset>
              </wp:positionH>
              <wp:positionV relativeFrom="margin">
                <wp:posOffset>8636000</wp:posOffset>
              </wp:positionV>
              <wp:extent cx="3209925" cy="406400"/>
              <wp:effectExtent l="0" t="0" r="9525" b="0"/>
              <wp:wrapSquare wrapText="bothSides"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40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DBFCE3" w14:textId="77777777" w:rsidR="00CF57E7" w:rsidRPr="00CF57E7" w:rsidRDefault="00CF57E7" w:rsidP="00CF57E7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NHS England and NHS Improvement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ABF5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121.4pt;margin-top:680pt;width:252.75pt;height:3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" fillcolor="white [3201]" stroked="f" strokeweight=".5pt">
              <v:textbox>
                <w:txbxContent>
                  <w:p w14:paraId="39DBFCE3" w14:textId="77777777" w:rsidR="00CF57E7" w:rsidRPr="00CF57E7" w:rsidRDefault="00CF57E7" w:rsidP="00CF57E7">
                    <w:pPr>
                      <w:pStyle w:val="NoSpacing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CF57E7">
                      <w:rPr>
                        <w:rFonts w:ascii="Arial" w:hAnsi="Arial" w:cs="Arial"/>
                        <w:sz w:val="24"/>
                        <w:szCs w:val="24"/>
                      </w:rPr>
                      <w:t>NHS England and NHS Improvement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F57E7" w:rsidRPr="005E5831">
      <w:rPr>
        <w:noProof/>
      </w:rPr>
      <w:drawing>
        <wp:anchor distT="0" distB="0" distL="114300" distR="114300" simplePos="0" relativeHeight="251658244" behindDoc="1" locked="0" layoutInCell="1" allowOverlap="1" wp14:anchorId="5E51CC3B" wp14:editId="43780373">
          <wp:simplePos x="0" y="0"/>
          <wp:positionH relativeFrom="column">
            <wp:posOffset>-628650</wp:posOffset>
          </wp:positionH>
          <wp:positionV relativeFrom="paragraph">
            <wp:posOffset>523875</wp:posOffset>
          </wp:positionV>
          <wp:extent cx="7563485" cy="251460"/>
          <wp:effectExtent l="0" t="0" r="0" b="0"/>
          <wp:wrapTight wrapText="bothSides">
            <wp:wrapPolygon edited="0">
              <wp:start x="10065" y="0"/>
              <wp:lineTo x="0" y="3273"/>
              <wp:lineTo x="0" y="16364"/>
              <wp:lineTo x="10065" y="19636"/>
              <wp:lineTo x="11425" y="19636"/>
              <wp:lineTo x="21544" y="16364"/>
              <wp:lineTo x="21544" y="3273"/>
              <wp:lineTo x="11425" y="0"/>
              <wp:lineTo x="10065" y="0"/>
            </wp:wrapPolygon>
          </wp:wrapTight>
          <wp:docPr id="27" name="Picture 27" descr="C:\Users\psansom\AppData\Local\Microsoft\Windows\INetCache\Content.Word\Chain l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sansom\AppData\Local\Microsoft\Windows\INetCache\Content.Word\Chain li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506BC" w14:textId="77777777" w:rsidR="00564011" w:rsidRDefault="00564011">
      <w:r>
        <w:separator/>
      </w:r>
    </w:p>
  </w:footnote>
  <w:footnote w:type="continuationSeparator" w:id="0">
    <w:p w14:paraId="45BEB1E4" w14:textId="77777777" w:rsidR="00564011" w:rsidRDefault="00564011">
      <w:r>
        <w:continuationSeparator/>
      </w:r>
    </w:p>
  </w:footnote>
  <w:footnote w:type="continuationNotice" w:id="1">
    <w:p w14:paraId="0E3C15B0" w14:textId="77777777" w:rsidR="00564011" w:rsidRDefault="00564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C9489" w14:textId="77777777" w:rsidR="00D55CC7" w:rsidRDefault="00D55CC7">
    <w:pPr>
      <w:pStyle w:val="Header"/>
      <w:rPr>
        <w:rFonts w:ascii="Arial" w:hAnsi="Arial" w:cs="Arial"/>
        <w:b/>
        <w:noProof/>
        <w:sz w:val="22"/>
        <w:szCs w:val="22"/>
        <w:lang w:val="en-GB" w:eastAsia="en-GB"/>
      </w:rPr>
    </w:pPr>
    <w:r w:rsidRPr="004956C0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A220DD0" wp14:editId="354C05F3">
              <wp:simplePos x="0" y="0"/>
              <wp:positionH relativeFrom="column">
                <wp:posOffset>-88900</wp:posOffset>
              </wp:positionH>
              <wp:positionV relativeFrom="paragraph">
                <wp:posOffset>7621</wp:posOffset>
              </wp:positionV>
              <wp:extent cx="3130550" cy="1021080"/>
              <wp:effectExtent l="0" t="0" r="12700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FAA02" w14:textId="77777777" w:rsidR="00D55CC7" w:rsidRDefault="00D55CC7" w:rsidP="0015097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20D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pt;margin-top:.6pt;width:246.5pt;height:80.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" filled="f" stroked="f">
              <v:textbox inset=",,0">
                <w:txbxContent>
                  <w:p w14:paraId="612FAA02" w14:textId="77777777" w:rsidR="00D55CC7" w:rsidRDefault="00D55CC7" w:rsidP="0015097C">
                    <w:pPr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4956C0">
      <w:rPr>
        <w:rFonts w:ascii="Arial" w:hAnsi="Arial" w:cs="Arial"/>
        <w:b/>
        <w:noProof/>
        <w:sz w:val="22"/>
        <w:szCs w:val="22"/>
        <w:lang w:val="en-GB" w:eastAsia="en-GB"/>
      </w:rPr>
      <w:drawing>
        <wp:anchor distT="0" distB="0" distL="114935" distR="114935" simplePos="0" relativeHeight="251658240" behindDoc="1" locked="0" layoutInCell="1" allowOverlap="1" wp14:anchorId="10919703" wp14:editId="3C5AFDAB">
          <wp:simplePos x="0" y="0"/>
          <wp:positionH relativeFrom="column">
            <wp:posOffset>4337685</wp:posOffset>
          </wp:positionH>
          <wp:positionV relativeFrom="paragraph">
            <wp:posOffset>32385</wp:posOffset>
          </wp:positionV>
          <wp:extent cx="2024380" cy="521335"/>
          <wp:effectExtent l="0" t="0" r="7620" b="12065"/>
          <wp:wrapTight wrapText="bothSides">
            <wp:wrapPolygon edited="0">
              <wp:start x="0" y="0"/>
              <wp:lineTo x="0" y="21048"/>
              <wp:lineTo x="21410" y="21048"/>
              <wp:lineTo x="21410" y="0"/>
              <wp:lineTo x="0" y="0"/>
            </wp:wrapPolygon>
          </wp:wrapTight>
          <wp:docPr id="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5213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  <w:szCs w:val="22"/>
        <w:lang w:val="en-GB" w:eastAsia="en-GB"/>
      </w:rPr>
      <w:t>STRICTLY PRIVATE AND CONFIDENTIAL</w:t>
    </w:r>
  </w:p>
  <w:p w14:paraId="76C6F3B9" w14:textId="0B93F938" w:rsidR="00D55CC7" w:rsidRPr="004956C0" w:rsidRDefault="00D55CC7">
    <w:pPr>
      <w:pStyle w:val="Head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  <w:lang w:val="en-GB" w:eastAsia="en-GB"/>
      </w:rPr>
      <w:t>CONTRACT AWARD</w:t>
    </w:r>
    <w:r>
      <w:rPr>
        <w:rFonts w:ascii="Arial" w:hAnsi="Arial" w:cs="Arial"/>
        <w:b/>
        <w:sz w:val="22"/>
        <w:szCs w:val="22"/>
      </w:rPr>
      <w:t xml:space="preserve"> NOTICE</w:t>
    </w:r>
  </w:p>
  <w:p w14:paraId="4980ED3A" w14:textId="77777777" w:rsidR="00D55CC7" w:rsidRDefault="00D55CC7">
    <w:pPr>
      <w:pStyle w:val="Header"/>
      <w:rPr>
        <w:rFonts w:ascii="Arial" w:hAnsi="Arial" w:cs="Arial"/>
        <w:b/>
        <w:sz w:val="22"/>
        <w:szCs w:val="22"/>
      </w:rPr>
    </w:pPr>
  </w:p>
  <w:p w14:paraId="72857BC8" w14:textId="77777777" w:rsidR="00D55CC7" w:rsidRDefault="00D55CC7">
    <w:pPr>
      <w:pStyle w:val="Header"/>
      <w:rPr>
        <w:rFonts w:ascii="Arial" w:hAnsi="Arial" w:cs="Arial"/>
        <w:b/>
        <w:sz w:val="22"/>
        <w:szCs w:val="22"/>
      </w:rPr>
    </w:pPr>
    <w:r w:rsidRPr="004956C0">
      <w:rPr>
        <w:rFonts w:ascii="Arial" w:hAnsi="Arial" w:cs="Arial"/>
        <w:b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0" wp14:anchorId="09C27014" wp14:editId="03525269">
              <wp:simplePos x="0" y="0"/>
              <wp:positionH relativeFrom="column">
                <wp:posOffset>3522980</wp:posOffset>
              </wp:positionH>
              <wp:positionV relativeFrom="paragraph">
                <wp:posOffset>147955</wp:posOffset>
              </wp:positionV>
              <wp:extent cx="2816225" cy="1682750"/>
              <wp:effectExtent l="0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6225" cy="168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515B3" w14:textId="77777777" w:rsidR="00D55CC7" w:rsidRDefault="00D55CC7" w:rsidP="00883E7F">
                          <w:pPr>
                            <w:widowControl w:val="0"/>
                            <w:suppressAutoHyphens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color w:val="2F164E"/>
                              <w:sz w:val="18"/>
                              <w:szCs w:val="18"/>
                            </w:rPr>
                          </w:pPr>
                        </w:p>
                        <w:p w14:paraId="3BBE3BE2" w14:textId="77777777" w:rsidR="00D55CC7" w:rsidRPr="00CF57E7" w:rsidRDefault="00D55CC7" w:rsidP="00883E7F">
                          <w:pPr>
                            <w:widowControl w:val="0"/>
                            <w:suppressAutoHyphens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2F164E"/>
                              <w:sz w:val="20"/>
                              <w:szCs w:val="20"/>
                              <w:lang w:eastAsia="en-US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color w:val="2F164E"/>
                              <w:sz w:val="20"/>
                              <w:szCs w:val="20"/>
                            </w:rPr>
                            <w:softHyphen/>
                          </w:r>
                          <w:r w:rsidRPr="00CF57E7">
                            <w:rPr>
                              <w:rFonts w:ascii="Arial" w:hAnsi="Arial" w:cs="Arial"/>
                              <w:b/>
                              <w:bCs/>
                              <w:color w:val="2F164E"/>
                              <w:sz w:val="20"/>
                              <w:szCs w:val="20"/>
                              <w:lang w:eastAsia="en-US"/>
                            </w:rPr>
                            <w:t>NHS Leadership Academy</w:t>
                          </w:r>
                        </w:p>
                        <w:p w14:paraId="0C0C2E5D" w14:textId="77777777" w:rsidR="00D55CC7" w:rsidRPr="00CF57E7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  <w:t>No. 3 The Embankment,</w:t>
                          </w:r>
                        </w:p>
                        <w:p w14:paraId="4A5B506B" w14:textId="77777777" w:rsidR="00D55CC7" w:rsidRPr="00CF57E7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  <w:t>Sovereign Street,</w:t>
                          </w:r>
                        </w:p>
                        <w:p w14:paraId="2C290046" w14:textId="77777777" w:rsidR="00D55CC7" w:rsidRPr="00CF57E7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</w:pPr>
                          <w:r w:rsidRPr="00CF57E7">
                            <w:rPr>
                              <w:rFonts w:ascii="Arial" w:hAnsi="Arial" w:cs="Arial"/>
                              <w:sz w:val="20"/>
                              <w:szCs w:val="20"/>
                              <w:lang w:eastAsia="en-US"/>
                            </w:rPr>
                            <w:t>Leeds, LS1 4BJ</w:t>
                          </w:r>
                        </w:p>
                        <w:p w14:paraId="3BFC4A62" w14:textId="77777777" w:rsidR="00D55CC7" w:rsidRPr="00FA3AEB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eastAsia="en-US"/>
                            </w:rPr>
                          </w:pPr>
                        </w:p>
                        <w:p w14:paraId="198EDDDC" w14:textId="77777777" w:rsidR="00D55CC7" w:rsidRPr="00FA3AEB" w:rsidRDefault="00D55CC7" w:rsidP="0015097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C27014" id="Text Box 5" o:spid="_x0000_s1027" type="#_x0000_t202" style="position:absolute;margin-left:277.4pt;margin-top:11.65pt;width:221.75pt;height:132.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" o:allowoverlap="f" filled="f" stroked="f">
              <v:textbox inset=",,0">
                <w:txbxContent>
                  <w:p w14:paraId="3A2515B3" w14:textId="77777777" w:rsidR="00D55CC7" w:rsidRDefault="00D55CC7" w:rsidP="00883E7F">
                    <w:pPr>
                      <w:widowControl w:val="0"/>
                      <w:suppressAutoHyphens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color w:val="2F164E"/>
                        <w:sz w:val="18"/>
                        <w:szCs w:val="18"/>
                      </w:rPr>
                    </w:pPr>
                  </w:p>
                  <w:p w14:paraId="3BBE3BE2" w14:textId="77777777" w:rsidR="00D55CC7" w:rsidRPr="00CF57E7" w:rsidRDefault="00D55CC7" w:rsidP="00883E7F">
                    <w:pPr>
                      <w:widowControl w:val="0"/>
                      <w:suppressAutoHyphens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Arial" w:hAnsi="Arial" w:cs="Arial"/>
                        <w:b/>
                        <w:bCs/>
                        <w:color w:val="2F164E"/>
                        <w:sz w:val="20"/>
                        <w:szCs w:val="20"/>
                        <w:lang w:eastAsia="en-US"/>
                      </w:rPr>
                    </w:pPr>
                    <w:r w:rsidRPr="00CF57E7">
                      <w:rPr>
                        <w:rFonts w:ascii="Arial" w:hAnsi="Arial" w:cs="Arial"/>
                        <w:color w:val="2F164E"/>
                        <w:sz w:val="20"/>
                        <w:szCs w:val="20"/>
                      </w:rPr>
                      <w:softHyphen/>
                    </w:r>
                    <w:r w:rsidRPr="00CF57E7">
                      <w:rPr>
                        <w:rFonts w:ascii="Arial" w:hAnsi="Arial" w:cs="Arial"/>
                        <w:b/>
                        <w:bCs/>
                        <w:color w:val="2F164E"/>
                        <w:sz w:val="20"/>
                        <w:szCs w:val="20"/>
                        <w:lang w:eastAsia="en-US"/>
                      </w:rPr>
                      <w:t>NHS Leadership Academy</w:t>
                    </w:r>
                  </w:p>
                  <w:p w14:paraId="0C0C2E5D" w14:textId="77777777" w:rsidR="00D55CC7" w:rsidRPr="00CF57E7" w:rsidRDefault="00D55CC7" w:rsidP="0015097C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</w:pPr>
                    <w:r w:rsidRPr="00CF57E7"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  <w:t>No. 3 The Embankment,</w:t>
                    </w:r>
                  </w:p>
                  <w:p w14:paraId="4A5B506B" w14:textId="77777777" w:rsidR="00D55CC7" w:rsidRPr="00CF57E7" w:rsidRDefault="00D55CC7" w:rsidP="0015097C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</w:pPr>
                    <w:r w:rsidRPr="00CF57E7"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  <w:t>Sovereign Street,</w:t>
                    </w:r>
                  </w:p>
                  <w:p w14:paraId="2C290046" w14:textId="77777777" w:rsidR="00D55CC7" w:rsidRPr="00CF57E7" w:rsidRDefault="00D55CC7" w:rsidP="0015097C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</w:pPr>
                    <w:r w:rsidRPr="00CF57E7">
                      <w:rPr>
                        <w:rFonts w:ascii="Arial" w:hAnsi="Arial" w:cs="Arial"/>
                        <w:sz w:val="20"/>
                        <w:szCs w:val="20"/>
                        <w:lang w:eastAsia="en-US"/>
                      </w:rPr>
                      <w:t>Leeds, LS1 4BJ</w:t>
                    </w:r>
                  </w:p>
                  <w:p w14:paraId="3BFC4A62" w14:textId="77777777" w:rsidR="00D55CC7" w:rsidRPr="00FA3AEB" w:rsidRDefault="00D55CC7" w:rsidP="0015097C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  <w:lang w:eastAsia="en-US"/>
                      </w:rPr>
                    </w:pPr>
                  </w:p>
                  <w:p w14:paraId="198EDDDC" w14:textId="77777777" w:rsidR="00D55CC7" w:rsidRPr="00FA3AEB" w:rsidRDefault="00D55CC7" w:rsidP="0015097C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EA94E8" w14:textId="77777777" w:rsidR="00D55CC7" w:rsidRDefault="00D55CC7">
    <w:pPr>
      <w:pStyle w:val="Header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46C347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9"/>
    <w:lvl w:ilvl="0">
      <w:start w:val="1"/>
      <w:numFmt w:val="decimal"/>
      <w:lvlText w:val="%1."/>
      <w:lvlJc w:val="left"/>
      <w:pPr>
        <w:tabs>
          <w:tab w:val="num" w:pos="851"/>
        </w:tabs>
        <w:ind w:left="855" w:hanging="855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5A61E6"/>
    <w:multiLevelType w:val="hybridMultilevel"/>
    <w:tmpl w:val="6D6C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407FF"/>
    <w:multiLevelType w:val="hybridMultilevel"/>
    <w:tmpl w:val="CB948B8A"/>
    <w:lvl w:ilvl="0" w:tplc="83D29592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6" w15:restartNumberingAfterBreak="0">
    <w:nsid w:val="125631EE"/>
    <w:multiLevelType w:val="hybridMultilevel"/>
    <w:tmpl w:val="594E9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0767"/>
    <w:multiLevelType w:val="hybridMultilevel"/>
    <w:tmpl w:val="DBDABF66"/>
    <w:lvl w:ilvl="0" w:tplc="496E94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535041"/>
    <w:multiLevelType w:val="hybridMultilevel"/>
    <w:tmpl w:val="2D44E3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D7EDD"/>
    <w:multiLevelType w:val="hybridMultilevel"/>
    <w:tmpl w:val="82CA2536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53D727B"/>
    <w:multiLevelType w:val="hybridMultilevel"/>
    <w:tmpl w:val="3EC6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213DC"/>
    <w:multiLevelType w:val="hybridMultilevel"/>
    <w:tmpl w:val="5630D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4F7F"/>
    <w:multiLevelType w:val="hybridMultilevel"/>
    <w:tmpl w:val="254EA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C656B"/>
    <w:multiLevelType w:val="hybridMultilevel"/>
    <w:tmpl w:val="71FA0F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E4131"/>
    <w:multiLevelType w:val="hybridMultilevel"/>
    <w:tmpl w:val="49906BE8"/>
    <w:lvl w:ilvl="0" w:tplc="83D29592">
      <w:start w:val="1"/>
      <w:numFmt w:val="decimal"/>
      <w:lvlText w:val="%1."/>
      <w:lvlJc w:val="left"/>
      <w:pPr>
        <w:ind w:left="-1080" w:hanging="360"/>
      </w:pPr>
      <w:rPr>
        <w:rFonts w:cs="Times New Roman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5" w15:restartNumberingAfterBreak="0">
    <w:nsid w:val="72F15379"/>
    <w:multiLevelType w:val="hybridMultilevel"/>
    <w:tmpl w:val="0510B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83540"/>
    <w:multiLevelType w:val="hybridMultilevel"/>
    <w:tmpl w:val="B2248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B22E8"/>
    <w:multiLevelType w:val="hybridMultilevel"/>
    <w:tmpl w:val="CDAAA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4"/>
  </w:num>
  <w:num w:numId="7">
    <w:abstractNumId w:val="7"/>
  </w:num>
  <w:num w:numId="8">
    <w:abstractNumId w:val="0"/>
  </w:num>
  <w:num w:numId="9">
    <w:abstractNumId w:val="17"/>
  </w:num>
  <w:num w:numId="10">
    <w:abstractNumId w:val="8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6"/>
  </w:num>
  <w:num w:numId="16">
    <w:abstractNumId w:val="1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embedSystemFont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79"/>
    <w:rsid w:val="000031B5"/>
    <w:rsid w:val="000233B0"/>
    <w:rsid w:val="000346ED"/>
    <w:rsid w:val="00055BE4"/>
    <w:rsid w:val="00061A41"/>
    <w:rsid w:val="000674E9"/>
    <w:rsid w:val="00070932"/>
    <w:rsid w:val="00070C96"/>
    <w:rsid w:val="00071794"/>
    <w:rsid w:val="00076427"/>
    <w:rsid w:val="00086FD4"/>
    <w:rsid w:val="000A4CCA"/>
    <w:rsid w:val="000A79A3"/>
    <w:rsid w:val="000C4D8F"/>
    <w:rsid w:val="000F1912"/>
    <w:rsid w:val="000F5EC3"/>
    <w:rsid w:val="00120681"/>
    <w:rsid w:val="00123B75"/>
    <w:rsid w:val="00140A9F"/>
    <w:rsid w:val="00147356"/>
    <w:rsid w:val="0015097C"/>
    <w:rsid w:val="00164202"/>
    <w:rsid w:val="001709EA"/>
    <w:rsid w:val="00183CAB"/>
    <w:rsid w:val="00194385"/>
    <w:rsid w:val="001A19B9"/>
    <w:rsid w:val="001E098E"/>
    <w:rsid w:val="001F5FAE"/>
    <w:rsid w:val="001F62BF"/>
    <w:rsid w:val="001F7BF4"/>
    <w:rsid w:val="002276BC"/>
    <w:rsid w:val="00227C2D"/>
    <w:rsid w:val="00244AA3"/>
    <w:rsid w:val="00250334"/>
    <w:rsid w:val="00255D13"/>
    <w:rsid w:val="00256A79"/>
    <w:rsid w:val="00257C61"/>
    <w:rsid w:val="00277F75"/>
    <w:rsid w:val="002842F7"/>
    <w:rsid w:val="00284740"/>
    <w:rsid w:val="002858CB"/>
    <w:rsid w:val="00294167"/>
    <w:rsid w:val="002A0188"/>
    <w:rsid w:val="002A217A"/>
    <w:rsid w:val="002D25D4"/>
    <w:rsid w:val="002D4A02"/>
    <w:rsid w:val="002D6195"/>
    <w:rsid w:val="002E1DE4"/>
    <w:rsid w:val="002E3A33"/>
    <w:rsid w:val="002F3350"/>
    <w:rsid w:val="003128E7"/>
    <w:rsid w:val="003212C5"/>
    <w:rsid w:val="00334DC5"/>
    <w:rsid w:val="003576C5"/>
    <w:rsid w:val="003606B2"/>
    <w:rsid w:val="00363CA1"/>
    <w:rsid w:val="00371A3B"/>
    <w:rsid w:val="00373D72"/>
    <w:rsid w:val="0037510D"/>
    <w:rsid w:val="00377FF5"/>
    <w:rsid w:val="00383056"/>
    <w:rsid w:val="003A65CE"/>
    <w:rsid w:val="003B3854"/>
    <w:rsid w:val="003B5209"/>
    <w:rsid w:val="003B6E34"/>
    <w:rsid w:val="003D662E"/>
    <w:rsid w:val="003E62AC"/>
    <w:rsid w:val="004013A9"/>
    <w:rsid w:val="004153C7"/>
    <w:rsid w:val="004202CD"/>
    <w:rsid w:val="00426D07"/>
    <w:rsid w:val="00454F1A"/>
    <w:rsid w:val="004621A3"/>
    <w:rsid w:val="00475F41"/>
    <w:rsid w:val="00476D55"/>
    <w:rsid w:val="004944F9"/>
    <w:rsid w:val="004956C0"/>
    <w:rsid w:val="004B09F2"/>
    <w:rsid w:val="004C2D19"/>
    <w:rsid w:val="004D49D9"/>
    <w:rsid w:val="004E5A14"/>
    <w:rsid w:val="004F09B5"/>
    <w:rsid w:val="004F5C67"/>
    <w:rsid w:val="005228DC"/>
    <w:rsid w:val="00523147"/>
    <w:rsid w:val="005404D6"/>
    <w:rsid w:val="005611A7"/>
    <w:rsid w:val="00564011"/>
    <w:rsid w:val="00575AFA"/>
    <w:rsid w:val="0058581C"/>
    <w:rsid w:val="00597EEE"/>
    <w:rsid w:val="005B065A"/>
    <w:rsid w:val="005B0C72"/>
    <w:rsid w:val="005C5323"/>
    <w:rsid w:val="005C702E"/>
    <w:rsid w:val="005D392B"/>
    <w:rsid w:val="005E2A7C"/>
    <w:rsid w:val="005E7FD2"/>
    <w:rsid w:val="006015C6"/>
    <w:rsid w:val="0060733E"/>
    <w:rsid w:val="00620874"/>
    <w:rsid w:val="0062742B"/>
    <w:rsid w:val="00657C99"/>
    <w:rsid w:val="00660F4E"/>
    <w:rsid w:val="00662AC8"/>
    <w:rsid w:val="006753B2"/>
    <w:rsid w:val="00676B78"/>
    <w:rsid w:val="00681708"/>
    <w:rsid w:val="00681B76"/>
    <w:rsid w:val="006A1213"/>
    <w:rsid w:val="006A3F78"/>
    <w:rsid w:val="006B46A4"/>
    <w:rsid w:val="006B5335"/>
    <w:rsid w:val="006B74DB"/>
    <w:rsid w:val="006C4251"/>
    <w:rsid w:val="006C7D66"/>
    <w:rsid w:val="006D0F86"/>
    <w:rsid w:val="006D5F8E"/>
    <w:rsid w:val="006E404F"/>
    <w:rsid w:val="006E55AB"/>
    <w:rsid w:val="006E6C6D"/>
    <w:rsid w:val="006E78D3"/>
    <w:rsid w:val="006E7D62"/>
    <w:rsid w:val="006F4E32"/>
    <w:rsid w:val="00700EB4"/>
    <w:rsid w:val="0071798D"/>
    <w:rsid w:val="007258DF"/>
    <w:rsid w:val="00730B23"/>
    <w:rsid w:val="00734B2F"/>
    <w:rsid w:val="00747616"/>
    <w:rsid w:val="00757844"/>
    <w:rsid w:val="007619E0"/>
    <w:rsid w:val="007630E9"/>
    <w:rsid w:val="00765480"/>
    <w:rsid w:val="0077147F"/>
    <w:rsid w:val="00773F9B"/>
    <w:rsid w:val="0078432C"/>
    <w:rsid w:val="00796A30"/>
    <w:rsid w:val="007A1D55"/>
    <w:rsid w:val="007A67A7"/>
    <w:rsid w:val="007A712F"/>
    <w:rsid w:val="007B25F8"/>
    <w:rsid w:val="007C3326"/>
    <w:rsid w:val="007C38D5"/>
    <w:rsid w:val="007C76D5"/>
    <w:rsid w:val="007D14F9"/>
    <w:rsid w:val="007E094F"/>
    <w:rsid w:val="007E3625"/>
    <w:rsid w:val="007F03F1"/>
    <w:rsid w:val="007F27E0"/>
    <w:rsid w:val="007F4338"/>
    <w:rsid w:val="007F737D"/>
    <w:rsid w:val="00800497"/>
    <w:rsid w:val="00802126"/>
    <w:rsid w:val="00840807"/>
    <w:rsid w:val="00845BDC"/>
    <w:rsid w:val="00883E7F"/>
    <w:rsid w:val="008852A3"/>
    <w:rsid w:val="008B509C"/>
    <w:rsid w:val="008B562E"/>
    <w:rsid w:val="008B5BE3"/>
    <w:rsid w:val="008C4DDB"/>
    <w:rsid w:val="008C55D1"/>
    <w:rsid w:val="008C6507"/>
    <w:rsid w:val="00933BB1"/>
    <w:rsid w:val="009363E6"/>
    <w:rsid w:val="0094011D"/>
    <w:rsid w:val="00961F71"/>
    <w:rsid w:val="00967964"/>
    <w:rsid w:val="00971502"/>
    <w:rsid w:val="00980CFC"/>
    <w:rsid w:val="00984B73"/>
    <w:rsid w:val="0098693A"/>
    <w:rsid w:val="009A0D52"/>
    <w:rsid w:val="009A6B70"/>
    <w:rsid w:val="009C1A27"/>
    <w:rsid w:val="009C2202"/>
    <w:rsid w:val="009C4E94"/>
    <w:rsid w:val="009D4F42"/>
    <w:rsid w:val="009D7398"/>
    <w:rsid w:val="009E3F10"/>
    <w:rsid w:val="009F1633"/>
    <w:rsid w:val="00A00920"/>
    <w:rsid w:val="00A0383E"/>
    <w:rsid w:val="00A043B9"/>
    <w:rsid w:val="00A1413B"/>
    <w:rsid w:val="00A24CF1"/>
    <w:rsid w:val="00A26174"/>
    <w:rsid w:val="00A276B6"/>
    <w:rsid w:val="00A30B28"/>
    <w:rsid w:val="00A30D2A"/>
    <w:rsid w:val="00A362A7"/>
    <w:rsid w:val="00A441E9"/>
    <w:rsid w:val="00A51802"/>
    <w:rsid w:val="00A52025"/>
    <w:rsid w:val="00A71F9E"/>
    <w:rsid w:val="00A74150"/>
    <w:rsid w:val="00A80BD0"/>
    <w:rsid w:val="00A82A10"/>
    <w:rsid w:val="00A85C90"/>
    <w:rsid w:val="00A87A99"/>
    <w:rsid w:val="00AA5872"/>
    <w:rsid w:val="00AB2F87"/>
    <w:rsid w:val="00AD25B5"/>
    <w:rsid w:val="00AD46D5"/>
    <w:rsid w:val="00AF04EC"/>
    <w:rsid w:val="00AF4773"/>
    <w:rsid w:val="00AF5345"/>
    <w:rsid w:val="00AF55F4"/>
    <w:rsid w:val="00B241A7"/>
    <w:rsid w:val="00B26B0E"/>
    <w:rsid w:val="00B338EB"/>
    <w:rsid w:val="00B34D89"/>
    <w:rsid w:val="00B62102"/>
    <w:rsid w:val="00B66F95"/>
    <w:rsid w:val="00B67BCE"/>
    <w:rsid w:val="00B71C8F"/>
    <w:rsid w:val="00B73CDB"/>
    <w:rsid w:val="00B77DD3"/>
    <w:rsid w:val="00B86E83"/>
    <w:rsid w:val="00BA4166"/>
    <w:rsid w:val="00BB5D96"/>
    <w:rsid w:val="00BC0931"/>
    <w:rsid w:val="00BE2F70"/>
    <w:rsid w:val="00BE7E05"/>
    <w:rsid w:val="00BF50B0"/>
    <w:rsid w:val="00C23891"/>
    <w:rsid w:val="00C253A1"/>
    <w:rsid w:val="00C26438"/>
    <w:rsid w:val="00C4046E"/>
    <w:rsid w:val="00C739C7"/>
    <w:rsid w:val="00C81A21"/>
    <w:rsid w:val="00C8290F"/>
    <w:rsid w:val="00C85A86"/>
    <w:rsid w:val="00C90EB4"/>
    <w:rsid w:val="00C910C3"/>
    <w:rsid w:val="00C96068"/>
    <w:rsid w:val="00C97277"/>
    <w:rsid w:val="00C97D1C"/>
    <w:rsid w:val="00CA2735"/>
    <w:rsid w:val="00CB249D"/>
    <w:rsid w:val="00CB3586"/>
    <w:rsid w:val="00CB7AC1"/>
    <w:rsid w:val="00CE3CC1"/>
    <w:rsid w:val="00CE5E5D"/>
    <w:rsid w:val="00CF57E7"/>
    <w:rsid w:val="00D07581"/>
    <w:rsid w:val="00D07887"/>
    <w:rsid w:val="00D1506F"/>
    <w:rsid w:val="00D15A81"/>
    <w:rsid w:val="00D33EF1"/>
    <w:rsid w:val="00D434CF"/>
    <w:rsid w:val="00D44CD6"/>
    <w:rsid w:val="00D465A4"/>
    <w:rsid w:val="00D509F0"/>
    <w:rsid w:val="00D515E5"/>
    <w:rsid w:val="00D54FED"/>
    <w:rsid w:val="00D55CC7"/>
    <w:rsid w:val="00D631CF"/>
    <w:rsid w:val="00D70B60"/>
    <w:rsid w:val="00D74649"/>
    <w:rsid w:val="00D74D80"/>
    <w:rsid w:val="00D8792F"/>
    <w:rsid w:val="00D9531A"/>
    <w:rsid w:val="00DA3E9A"/>
    <w:rsid w:val="00DB02CA"/>
    <w:rsid w:val="00DB6AC6"/>
    <w:rsid w:val="00DC1E87"/>
    <w:rsid w:val="00DC6F6A"/>
    <w:rsid w:val="00DD3EC0"/>
    <w:rsid w:val="00DE2A3F"/>
    <w:rsid w:val="00DF15AB"/>
    <w:rsid w:val="00DF35A7"/>
    <w:rsid w:val="00E00E5A"/>
    <w:rsid w:val="00E01700"/>
    <w:rsid w:val="00E047CD"/>
    <w:rsid w:val="00E06A47"/>
    <w:rsid w:val="00E154C2"/>
    <w:rsid w:val="00E274EB"/>
    <w:rsid w:val="00E30223"/>
    <w:rsid w:val="00E44338"/>
    <w:rsid w:val="00E55B09"/>
    <w:rsid w:val="00E66FD3"/>
    <w:rsid w:val="00E862EB"/>
    <w:rsid w:val="00E93C3F"/>
    <w:rsid w:val="00EA493D"/>
    <w:rsid w:val="00EA78CA"/>
    <w:rsid w:val="00EB6A1B"/>
    <w:rsid w:val="00ED5CA5"/>
    <w:rsid w:val="00EE4277"/>
    <w:rsid w:val="00EE5AE9"/>
    <w:rsid w:val="00F0317B"/>
    <w:rsid w:val="00F112D6"/>
    <w:rsid w:val="00F22529"/>
    <w:rsid w:val="00F32689"/>
    <w:rsid w:val="00F63C43"/>
    <w:rsid w:val="00F64078"/>
    <w:rsid w:val="00F7350F"/>
    <w:rsid w:val="00F95173"/>
    <w:rsid w:val="00FA3AEB"/>
    <w:rsid w:val="00FA6CD7"/>
    <w:rsid w:val="00FC0FE0"/>
    <w:rsid w:val="00FC2A95"/>
    <w:rsid w:val="00FE2C0F"/>
    <w:rsid w:val="00FE586F"/>
    <w:rsid w:val="2E15082D"/>
    <w:rsid w:val="619D0E96"/>
    <w:rsid w:val="6D51F2BF"/>
    <w:rsid w:val="7C40B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F47836B"/>
  <w15:docId w15:val="{2BA30DDE-936A-474D-A9E6-D600437A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3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31B5"/>
    <w:pPr>
      <w:keepNext/>
      <w:spacing w:before="240" w:after="60"/>
      <w:outlineLvl w:val="0"/>
    </w:pPr>
    <w:rPr>
      <w:rFonts w:ascii="Calibri" w:eastAsia="MS ????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31B5"/>
    <w:rPr>
      <w:rFonts w:ascii="Calibri" w:eastAsia="MS ????" w:hAnsi="Calibri" w:cs="Times New Roman"/>
      <w:b/>
      <w:bCs/>
      <w:kern w:val="32"/>
      <w:sz w:val="32"/>
      <w:szCs w:val="32"/>
      <w:lang w:val="en-US" w:eastAsia="ar-SA" w:bidi="ar-SA"/>
    </w:rPr>
  </w:style>
  <w:style w:type="character" w:customStyle="1" w:styleId="WW8Num1z0">
    <w:name w:val="WW8Num1z0"/>
    <w:uiPriority w:val="99"/>
    <w:rsid w:val="007F4338"/>
    <w:rPr>
      <w:rFonts w:ascii="Symbol" w:hAnsi="Symbol"/>
    </w:rPr>
  </w:style>
  <w:style w:type="character" w:customStyle="1" w:styleId="WW8Num1z1">
    <w:name w:val="WW8Num1z1"/>
    <w:uiPriority w:val="99"/>
    <w:rsid w:val="007F4338"/>
    <w:rPr>
      <w:rFonts w:ascii="Courier New" w:hAnsi="Courier New"/>
    </w:rPr>
  </w:style>
  <w:style w:type="character" w:customStyle="1" w:styleId="WW8Num1z2">
    <w:name w:val="WW8Num1z2"/>
    <w:uiPriority w:val="99"/>
    <w:rsid w:val="007F4338"/>
    <w:rPr>
      <w:rFonts w:ascii="Wingdings" w:hAnsi="Wingdings"/>
    </w:rPr>
  </w:style>
  <w:style w:type="character" w:customStyle="1" w:styleId="WW8Num2z0">
    <w:name w:val="WW8Num2z0"/>
    <w:uiPriority w:val="99"/>
    <w:rsid w:val="007F4338"/>
    <w:rPr>
      <w:rFonts w:ascii="Symbol" w:hAnsi="Symbol"/>
    </w:rPr>
  </w:style>
  <w:style w:type="character" w:customStyle="1" w:styleId="WW8Num2z1">
    <w:name w:val="WW8Num2z1"/>
    <w:uiPriority w:val="99"/>
    <w:rsid w:val="007F4338"/>
    <w:rPr>
      <w:rFonts w:ascii="Courier New" w:hAnsi="Courier New"/>
    </w:rPr>
  </w:style>
  <w:style w:type="character" w:customStyle="1" w:styleId="WW8Num2z2">
    <w:name w:val="WW8Num2z2"/>
    <w:uiPriority w:val="99"/>
    <w:rsid w:val="007F4338"/>
    <w:rPr>
      <w:rFonts w:ascii="Wingdings" w:hAnsi="Wingdings"/>
    </w:rPr>
  </w:style>
  <w:style w:type="character" w:customStyle="1" w:styleId="WW8Num3z1">
    <w:name w:val="WW8Num3z1"/>
    <w:uiPriority w:val="99"/>
    <w:rsid w:val="007F4338"/>
    <w:rPr>
      <w:rFonts w:ascii="Symbol" w:hAnsi="Symbol"/>
      <w:color w:val="auto"/>
    </w:rPr>
  </w:style>
  <w:style w:type="character" w:customStyle="1" w:styleId="WW8Num4z0">
    <w:name w:val="WW8Num4z0"/>
    <w:uiPriority w:val="99"/>
    <w:rsid w:val="007F4338"/>
    <w:rPr>
      <w:rFonts w:ascii="Symbol" w:hAnsi="Symbol"/>
    </w:rPr>
  </w:style>
  <w:style w:type="character" w:customStyle="1" w:styleId="WW8Num4z1">
    <w:name w:val="WW8Num4z1"/>
    <w:uiPriority w:val="99"/>
    <w:rsid w:val="007F4338"/>
    <w:rPr>
      <w:rFonts w:ascii="Courier New" w:hAnsi="Courier New"/>
    </w:rPr>
  </w:style>
  <w:style w:type="character" w:customStyle="1" w:styleId="WW8Num4z2">
    <w:name w:val="WW8Num4z2"/>
    <w:uiPriority w:val="99"/>
    <w:rsid w:val="007F4338"/>
    <w:rPr>
      <w:rFonts w:ascii="Wingdings" w:hAnsi="Wingdings"/>
    </w:rPr>
  </w:style>
  <w:style w:type="character" w:customStyle="1" w:styleId="WW8Num5z0">
    <w:name w:val="WW8Num5z0"/>
    <w:uiPriority w:val="99"/>
    <w:rsid w:val="007F4338"/>
    <w:rPr>
      <w:rFonts w:ascii="Symbol" w:hAnsi="Symbol"/>
    </w:rPr>
  </w:style>
  <w:style w:type="character" w:customStyle="1" w:styleId="WW8Num5z1">
    <w:name w:val="WW8Num5z1"/>
    <w:uiPriority w:val="99"/>
    <w:rsid w:val="007F4338"/>
    <w:rPr>
      <w:rFonts w:ascii="Courier New" w:hAnsi="Courier New"/>
    </w:rPr>
  </w:style>
  <w:style w:type="character" w:customStyle="1" w:styleId="WW8Num5z2">
    <w:name w:val="WW8Num5z2"/>
    <w:uiPriority w:val="99"/>
    <w:rsid w:val="007F4338"/>
    <w:rPr>
      <w:rFonts w:ascii="Wingdings" w:hAnsi="Wingdings"/>
    </w:rPr>
  </w:style>
  <w:style w:type="character" w:customStyle="1" w:styleId="WW8Num7z0">
    <w:name w:val="WW8Num7z0"/>
    <w:uiPriority w:val="99"/>
    <w:rsid w:val="007F4338"/>
    <w:rPr>
      <w:rFonts w:ascii="Symbol" w:hAnsi="Symbol"/>
    </w:rPr>
  </w:style>
  <w:style w:type="character" w:customStyle="1" w:styleId="WW8Num7z1">
    <w:name w:val="WW8Num7z1"/>
    <w:uiPriority w:val="99"/>
    <w:rsid w:val="007F4338"/>
    <w:rPr>
      <w:rFonts w:ascii="Courier New" w:hAnsi="Courier New"/>
    </w:rPr>
  </w:style>
  <w:style w:type="character" w:customStyle="1" w:styleId="WW8Num7z2">
    <w:name w:val="WW8Num7z2"/>
    <w:uiPriority w:val="99"/>
    <w:rsid w:val="007F4338"/>
    <w:rPr>
      <w:rFonts w:ascii="Wingdings" w:hAnsi="Wingdings"/>
    </w:rPr>
  </w:style>
  <w:style w:type="character" w:customStyle="1" w:styleId="WW8Num8z0">
    <w:name w:val="WW8Num8z0"/>
    <w:uiPriority w:val="99"/>
    <w:rsid w:val="007F4338"/>
    <w:rPr>
      <w:b/>
      <w:sz w:val="22"/>
    </w:rPr>
  </w:style>
  <w:style w:type="character" w:customStyle="1" w:styleId="WW8Num8z1">
    <w:name w:val="WW8Num8z1"/>
    <w:uiPriority w:val="99"/>
    <w:rsid w:val="007F4338"/>
    <w:rPr>
      <w:rFonts w:ascii="Symbol" w:hAnsi="Symbol"/>
      <w:b/>
      <w:sz w:val="22"/>
    </w:rPr>
  </w:style>
  <w:style w:type="character" w:customStyle="1" w:styleId="WW8Num9z0">
    <w:name w:val="WW8Num9z0"/>
    <w:uiPriority w:val="99"/>
    <w:rsid w:val="007F4338"/>
    <w:rPr>
      <w:rFonts w:ascii="Symbol" w:hAnsi="Symbol"/>
    </w:rPr>
  </w:style>
  <w:style w:type="character" w:customStyle="1" w:styleId="WW8Num9z1">
    <w:name w:val="WW8Num9z1"/>
    <w:uiPriority w:val="99"/>
    <w:rsid w:val="007F4338"/>
    <w:rPr>
      <w:rFonts w:ascii="Courier New" w:hAnsi="Courier New"/>
    </w:rPr>
  </w:style>
  <w:style w:type="character" w:customStyle="1" w:styleId="WW8Num9z2">
    <w:name w:val="WW8Num9z2"/>
    <w:uiPriority w:val="99"/>
    <w:rsid w:val="007F4338"/>
    <w:rPr>
      <w:rFonts w:ascii="Wingdings" w:hAnsi="Wingdings"/>
    </w:rPr>
  </w:style>
  <w:style w:type="character" w:customStyle="1" w:styleId="WW8Num10z0">
    <w:name w:val="WW8Num10z0"/>
    <w:uiPriority w:val="99"/>
    <w:rsid w:val="007F4338"/>
    <w:rPr>
      <w:rFonts w:ascii="Symbol" w:hAnsi="Symbol"/>
    </w:rPr>
  </w:style>
  <w:style w:type="character" w:customStyle="1" w:styleId="WW8Num10z1">
    <w:name w:val="WW8Num10z1"/>
    <w:uiPriority w:val="99"/>
    <w:rsid w:val="007F4338"/>
    <w:rPr>
      <w:rFonts w:ascii="Symbol" w:hAnsi="Symbol"/>
      <w:color w:val="auto"/>
    </w:rPr>
  </w:style>
  <w:style w:type="character" w:customStyle="1" w:styleId="WW8Num10z2">
    <w:name w:val="WW8Num10z2"/>
    <w:uiPriority w:val="99"/>
    <w:rsid w:val="007F4338"/>
    <w:rPr>
      <w:rFonts w:ascii="Wingdings" w:hAnsi="Wingdings"/>
    </w:rPr>
  </w:style>
  <w:style w:type="character" w:customStyle="1" w:styleId="WW8Num10z4">
    <w:name w:val="WW8Num10z4"/>
    <w:uiPriority w:val="99"/>
    <w:rsid w:val="007F4338"/>
    <w:rPr>
      <w:rFonts w:ascii="Courier New" w:hAnsi="Courier New"/>
    </w:rPr>
  </w:style>
  <w:style w:type="character" w:customStyle="1" w:styleId="WW8Num11z0">
    <w:name w:val="WW8Num11z0"/>
    <w:uiPriority w:val="99"/>
    <w:rsid w:val="007F4338"/>
    <w:rPr>
      <w:rFonts w:ascii="Symbol" w:hAnsi="Symbol"/>
      <w:color w:val="auto"/>
    </w:rPr>
  </w:style>
  <w:style w:type="character" w:customStyle="1" w:styleId="WW8Num11z1">
    <w:name w:val="WW8Num11z1"/>
    <w:uiPriority w:val="99"/>
    <w:rsid w:val="007F4338"/>
    <w:rPr>
      <w:rFonts w:ascii="Courier New" w:hAnsi="Courier New"/>
    </w:rPr>
  </w:style>
  <w:style w:type="character" w:customStyle="1" w:styleId="WW8Num11z2">
    <w:name w:val="WW8Num11z2"/>
    <w:uiPriority w:val="99"/>
    <w:rsid w:val="007F4338"/>
    <w:rPr>
      <w:rFonts w:ascii="Wingdings" w:hAnsi="Wingdings"/>
    </w:rPr>
  </w:style>
  <w:style w:type="character" w:customStyle="1" w:styleId="WW8Num11z3">
    <w:name w:val="WW8Num11z3"/>
    <w:uiPriority w:val="99"/>
    <w:rsid w:val="007F4338"/>
    <w:rPr>
      <w:rFonts w:ascii="Symbol" w:hAnsi="Symbol"/>
    </w:rPr>
  </w:style>
  <w:style w:type="character" w:customStyle="1" w:styleId="WW8Num12z0">
    <w:name w:val="WW8Num12z0"/>
    <w:uiPriority w:val="99"/>
    <w:rsid w:val="007F4338"/>
    <w:rPr>
      <w:rFonts w:ascii="Symbol" w:hAnsi="Symbol"/>
    </w:rPr>
  </w:style>
  <w:style w:type="character" w:customStyle="1" w:styleId="WW8Num12z1">
    <w:name w:val="WW8Num12z1"/>
    <w:uiPriority w:val="99"/>
    <w:rsid w:val="007F4338"/>
    <w:rPr>
      <w:rFonts w:ascii="Courier New" w:hAnsi="Courier New"/>
    </w:rPr>
  </w:style>
  <w:style w:type="character" w:customStyle="1" w:styleId="WW8Num12z2">
    <w:name w:val="WW8Num12z2"/>
    <w:uiPriority w:val="99"/>
    <w:rsid w:val="007F4338"/>
    <w:rPr>
      <w:rFonts w:ascii="Wingdings" w:hAnsi="Wingdings"/>
    </w:rPr>
  </w:style>
  <w:style w:type="character" w:customStyle="1" w:styleId="WW8Num14z0">
    <w:name w:val="WW8Num14z0"/>
    <w:uiPriority w:val="99"/>
    <w:rsid w:val="007F4338"/>
    <w:rPr>
      <w:rFonts w:ascii="Symbol" w:hAnsi="Symbol"/>
      <w:color w:val="auto"/>
    </w:rPr>
  </w:style>
  <w:style w:type="character" w:customStyle="1" w:styleId="WW8Num14z1">
    <w:name w:val="WW8Num14z1"/>
    <w:uiPriority w:val="99"/>
    <w:rsid w:val="007F4338"/>
    <w:rPr>
      <w:rFonts w:ascii="Courier New" w:hAnsi="Courier New"/>
    </w:rPr>
  </w:style>
  <w:style w:type="character" w:customStyle="1" w:styleId="WW8Num14z2">
    <w:name w:val="WW8Num14z2"/>
    <w:uiPriority w:val="99"/>
    <w:rsid w:val="007F4338"/>
    <w:rPr>
      <w:rFonts w:ascii="Wingdings" w:hAnsi="Wingdings"/>
    </w:rPr>
  </w:style>
  <w:style w:type="character" w:customStyle="1" w:styleId="WW8Num14z3">
    <w:name w:val="WW8Num14z3"/>
    <w:uiPriority w:val="99"/>
    <w:rsid w:val="007F4338"/>
    <w:rPr>
      <w:rFonts w:ascii="Symbol" w:hAnsi="Symbol"/>
    </w:rPr>
  </w:style>
  <w:style w:type="character" w:customStyle="1" w:styleId="WW8Num15z0">
    <w:name w:val="WW8Num15z0"/>
    <w:uiPriority w:val="99"/>
    <w:rsid w:val="007F4338"/>
    <w:rPr>
      <w:rFonts w:ascii="Symbol" w:hAnsi="Symbol"/>
    </w:rPr>
  </w:style>
  <w:style w:type="character" w:customStyle="1" w:styleId="WW8Num15z1">
    <w:name w:val="WW8Num15z1"/>
    <w:uiPriority w:val="99"/>
    <w:rsid w:val="007F4338"/>
    <w:rPr>
      <w:rFonts w:ascii="Courier New" w:hAnsi="Courier New"/>
    </w:rPr>
  </w:style>
  <w:style w:type="character" w:customStyle="1" w:styleId="WW8Num15z2">
    <w:name w:val="WW8Num15z2"/>
    <w:uiPriority w:val="99"/>
    <w:rsid w:val="007F4338"/>
    <w:rPr>
      <w:rFonts w:ascii="Wingdings" w:hAnsi="Wingdings"/>
    </w:rPr>
  </w:style>
  <w:style w:type="character" w:customStyle="1" w:styleId="WW8Num16z0">
    <w:name w:val="WW8Num16z0"/>
    <w:uiPriority w:val="99"/>
    <w:rsid w:val="007F4338"/>
    <w:rPr>
      <w:rFonts w:ascii="Symbol" w:hAnsi="Symbol"/>
    </w:rPr>
  </w:style>
  <w:style w:type="character" w:customStyle="1" w:styleId="WW8Num16z1">
    <w:name w:val="WW8Num16z1"/>
    <w:uiPriority w:val="99"/>
    <w:rsid w:val="007F4338"/>
    <w:rPr>
      <w:rFonts w:ascii="Courier New" w:hAnsi="Courier New"/>
    </w:rPr>
  </w:style>
  <w:style w:type="character" w:customStyle="1" w:styleId="WW8Num16z2">
    <w:name w:val="WW8Num16z2"/>
    <w:uiPriority w:val="99"/>
    <w:rsid w:val="007F4338"/>
    <w:rPr>
      <w:rFonts w:ascii="Wingdings" w:hAnsi="Wingdings"/>
    </w:rPr>
  </w:style>
  <w:style w:type="character" w:customStyle="1" w:styleId="WW8Num17z0">
    <w:name w:val="WW8Num17z0"/>
    <w:uiPriority w:val="99"/>
    <w:rsid w:val="007F4338"/>
    <w:rPr>
      <w:rFonts w:ascii="Symbol" w:hAnsi="Symbol"/>
    </w:rPr>
  </w:style>
  <w:style w:type="character" w:customStyle="1" w:styleId="WW8Num17z1">
    <w:name w:val="WW8Num17z1"/>
    <w:uiPriority w:val="99"/>
    <w:rsid w:val="007F4338"/>
    <w:rPr>
      <w:rFonts w:ascii="Courier New" w:hAnsi="Courier New"/>
    </w:rPr>
  </w:style>
  <w:style w:type="character" w:customStyle="1" w:styleId="WW8Num17z2">
    <w:name w:val="WW8Num17z2"/>
    <w:uiPriority w:val="99"/>
    <w:rsid w:val="007F4338"/>
    <w:rPr>
      <w:rFonts w:ascii="Wingdings" w:hAnsi="Wingdings"/>
    </w:rPr>
  </w:style>
  <w:style w:type="character" w:customStyle="1" w:styleId="WW8Num18z0">
    <w:name w:val="WW8Num18z0"/>
    <w:uiPriority w:val="99"/>
    <w:rsid w:val="007F4338"/>
    <w:rPr>
      <w:b/>
      <w:sz w:val="22"/>
    </w:rPr>
  </w:style>
  <w:style w:type="character" w:customStyle="1" w:styleId="WW8Num20z0">
    <w:name w:val="WW8Num20z0"/>
    <w:uiPriority w:val="99"/>
    <w:rsid w:val="007F4338"/>
    <w:rPr>
      <w:rFonts w:ascii="Symbol" w:hAnsi="Symbol"/>
    </w:rPr>
  </w:style>
  <w:style w:type="character" w:customStyle="1" w:styleId="WW8Num20z1">
    <w:name w:val="WW8Num20z1"/>
    <w:uiPriority w:val="99"/>
    <w:rsid w:val="007F4338"/>
    <w:rPr>
      <w:rFonts w:ascii="Courier New" w:hAnsi="Courier New"/>
    </w:rPr>
  </w:style>
  <w:style w:type="character" w:customStyle="1" w:styleId="WW8Num20z2">
    <w:name w:val="WW8Num20z2"/>
    <w:uiPriority w:val="99"/>
    <w:rsid w:val="007F4338"/>
    <w:rPr>
      <w:rFonts w:ascii="Wingdings" w:hAnsi="Wingdings"/>
    </w:rPr>
  </w:style>
  <w:style w:type="character" w:styleId="Hyperlink">
    <w:name w:val="Hyperlink"/>
    <w:basedOn w:val="DefaultParagraphFont"/>
    <w:uiPriority w:val="99"/>
    <w:rsid w:val="007F4338"/>
    <w:rPr>
      <w:rFonts w:cs="Times New Roman"/>
      <w:color w:val="0000FF"/>
      <w:u w:val="single"/>
    </w:rPr>
  </w:style>
  <w:style w:type="character" w:customStyle="1" w:styleId="FooterChar">
    <w:name w:val="Footer Char"/>
    <w:uiPriority w:val="99"/>
    <w:rsid w:val="007F4338"/>
    <w:rPr>
      <w:sz w:val="24"/>
      <w:lang w:val="en-US"/>
    </w:rPr>
  </w:style>
  <w:style w:type="character" w:customStyle="1" w:styleId="NumberingSymbols">
    <w:name w:val="Numbering Symbols"/>
    <w:uiPriority w:val="99"/>
    <w:rsid w:val="007F4338"/>
  </w:style>
  <w:style w:type="paragraph" w:customStyle="1" w:styleId="Heading">
    <w:name w:val="Heading"/>
    <w:basedOn w:val="Normal"/>
    <w:next w:val="BodyText"/>
    <w:uiPriority w:val="99"/>
    <w:rsid w:val="007F433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F43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7F4338"/>
    <w:rPr>
      <w:rFonts w:cs="Mangal"/>
    </w:rPr>
  </w:style>
  <w:style w:type="paragraph" w:styleId="Caption">
    <w:name w:val="caption"/>
    <w:basedOn w:val="Normal"/>
    <w:uiPriority w:val="99"/>
    <w:qFormat/>
    <w:rsid w:val="007F433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7F4338"/>
    <w:pPr>
      <w:suppressLineNumbers/>
    </w:pPr>
    <w:rPr>
      <w:rFonts w:cs="Mangal"/>
    </w:rPr>
  </w:style>
  <w:style w:type="paragraph" w:styleId="PlainText">
    <w:name w:val="Plain Text"/>
    <w:basedOn w:val="Normal"/>
    <w:link w:val="PlainTextChar"/>
    <w:uiPriority w:val="99"/>
    <w:rsid w:val="007F4338"/>
    <w:rPr>
      <w:rFonts w:ascii="Courier New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ar-SA" w:bidi="ar-SA"/>
    </w:rPr>
  </w:style>
  <w:style w:type="paragraph" w:styleId="Footer">
    <w:name w:val="footer"/>
    <w:basedOn w:val="Normal"/>
    <w:link w:val="FooterChar1"/>
    <w:uiPriority w:val="99"/>
    <w:rsid w:val="007F4338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DocumentMap">
    <w:name w:val="Document Map"/>
    <w:basedOn w:val="Normal"/>
    <w:link w:val="DocumentMapChar"/>
    <w:uiPriority w:val="99"/>
    <w:rsid w:val="007F43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rsid w:val="007F43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Pr>
      <w:rFonts w:cs="Times New Roman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7F4338"/>
    <w:pPr>
      <w:suppressLineNumbers/>
    </w:pPr>
  </w:style>
  <w:style w:type="paragraph" w:customStyle="1" w:styleId="TableHeading">
    <w:name w:val="Table Heading"/>
    <w:basedOn w:val="TableContents"/>
    <w:uiPriority w:val="99"/>
    <w:rsid w:val="007F4338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C2D1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2D19"/>
    <w:rPr>
      <w:rFonts w:ascii="Tahoma" w:hAnsi="Tahoma" w:cs="Times New Roman"/>
      <w:sz w:val="16"/>
      <w:lang w:val="en-US" w:eastAsia="ar-SA" w:bidi="ar-SA"/>
    </w:rPr>
  </w:style>
  <w:style w:type="paragraph" w:styleId="TOCHeading">
    <w:name w:val="TOC Heading"/>
    <w:basedOn w:val="Heading1"/>
    <w:next w:val="Normal"/>
    <w:uiPriority w:val="99"/>
    <w:qFormat/>
    <w:rsid w:val="000031B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0031B5"/>
    <w:pPr>
      <w:spacing w:before="240" w:after="120"/>
    </w:pPr>
    <w:rPr>
      <w:rFonts w:ascii="Cambria" w:hAnsi="Cambria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0031B5"/>
    <w:rPr>
      <w:rFonts w:ascii="Cambria" w:hAnsi="Cambria"/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0031B5"/>
    <w:rPr>
      <w:rFonts w:ascii="Cambria" w:hAnsi="Cambria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6">
    <w:name w:val="toc 6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0031B5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99"/>
    <w:rsid w:val="00DF35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76427"/>
    <w:rPr>
      <w:rFonts w:ascii="Calibri" w:eastAsia="Calibri" w:hAnsi="Calibri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06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34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033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B520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1C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C8F"/>
    <w:rPr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71C8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62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102"/>
    <w:rPr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102"/>
    <w:rPr>
      <w:b/>
      <w:bCs/>
      <w:sz w:val="20"/>
      <w:szCs w:val="20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F57E7"/>
    <w:rPr>
      <w:rFonts w:ascii="Calibri" w:eastAsia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culty@leadershipacademy.nhs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3E799573C2249AA8BC7B1D763CE1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EF533-C529-4CE1-8B63-4056E96C1E3B}"/>
      </w:docPartPr>
      <w:docPartBody>
        <w:p w:rsidR="0010664E" w:rsidRDefault="009C1A27" w:rsidP="009C1A27">
          <w:pPr>
            <w:pStyle w:val="23E799573C2249AA8BC7B1D763CE15762"/>
          </w:pPr>
          <w:r w:rsidRPr="004153C7">
            <w:rPr>
              <w:rStyle w:val="PlaceholderText"/>
              <w:rFonts w:ascii="Arial" w:hAnsi="Arial" w:cs="Arial"/>
              <w:sz w:val="21"/>
              <w:szCs w:val="2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27"/>
    <w:rsid w:val="0010664E"/>
    <w:rsid w:val="007201AD"/>
    <w:rsid w:val="009C1A27"/>
    <w:rsid w:val="00D34488"/>
    <w:rsid w:val="00DC1105"/>
    <w:rsid w:val="00ED1777"/>
    <w:rsid w:val="00F4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A27"/>
    <w:rPr>
      <w:color w:val="808080"/>
    </w:rPr>
  </w:style>
  <w:style w:type="paragraph" w:customStyle="1" w:styleId="23E799573C2249AA8BC7B1D763CE15762">
    <w:name w:val="23E799573C2249AA8BC7B1D763CE15762"/>
    <w:rsid w:val="009C1A2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f75b2f3-0005-4074-865c-d0f13e6ceb4e">
      <UserInfo>
        <DisplayName>Marta Raper</DisplayName>
        <AccountId>84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0E655D054B741A240AD34860E18A5" ma:contentTypeVersion="13" ma:contentTypeDescription="Create a new document." ma:contentTypeScope="" ma:versionID="1b96037a411e9303e9852e61b23a769d">
  <xsd:schema xmlns:xsd="http://www.w3.org/2001/XMLSchema" xmlns:xs="http://www.w3.org/2001/XMLSchema" xmlns:p="http://schemas.microsoft.com/office/2006/metadata/properties" xmlns:ns1="http://schemas.microsoft.com/sharepoint/v3" xmlns:ns2="6f75b2f3-0005-4074-865c-d0f13e6ceb4e" xmlns:ns3="b172dec4-1e87-4fb6-9abd-5505c22dfc3c" targetNamespace="http://schemas.microsoft.com/office/2006/metadata/properties" ma:root="true" ma:fieldsID="298aa92da900f826963348bf46927ec3" ns1:_="" ns2:_="" ns3:_="">
    <xsd:import namespace="http://schemas.microsoft.com/sharepoint/v3"/>
    <xsd:import namespace="6f75b2f3-0005-4074-865c-d0f13e6ceb4e"/>
    <xsd:import namespace="b172dec4-1e87-4fb6-9abd-5505c22dfc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5b2f3-0005-4074-865c-d0f13e6ceb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2dec4-1e87-4fb6-9abd-5505c22d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0DA69-0FC2-4DE6-992B-435E7BA50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1EE7C-49BB-4903-A94A-6C8A85DF68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BCFEB-D209-4E87-83D6-862B53A43B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75b2f3-0005-4074-865c-d0f13e6ceb4e"/>
  </ds:schemaRefs>
</ds:datastoreItem>
</file>

<file path=customXml/itemProps4.xml><?xml version="1.0" encoding="utf-8"?>
<ds:datastoreItem xmlns:ds="http://schemas.openxmlformats.org/officeDocument/2006/customXml" ds:itemID="{42FD7B21-A07A-4D5D-9D1A-9182FFBCA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75b2f3-0005-4074-865c-d0f13e6ceb4e"/>
    <ds:schemaRef ds:uri="b172dec4-1e87-4fb6-9abd-5505c22df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Breaking Through Programme</vt:lpstr>
    </vt:vector>
  </TitlesOfParts>
  <Company>Strategic Health Authority</Company>
  <LinksUpToDate>false</LinksUpToDate>
  <CharactersWithSpaces>4527</CharactersWithSpaces>
  <SharedDoc>false</SharedDoc>
  <HLinks>
    <vt:vector size="6" baseType="variant">
      <vt:variant>
        <vt:i4>7602179</vt:i4>
      </vt:variant>
      <vt:variant>
        <vt:i4>42</vt:i4>
      </vt:variant>
      <vt:variant>
        <vt:i4>0</vt:i4>
      </vt:variant>
      <vt:variant>
        <vt:i4>5</vt:i4>
      </vt:variant>
      <vt:variant>
        <vt:lpwstr>mailto:Faculty@leadershipacademy.nhs.uk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Breaking Through Programme</dc:title>
  <dc:subject/>
  <dc:creator>dc5750 User</dc:creator>
  <cp:keywords/>
  <cp:lastModifiedBy>Marta Raper</cp:lastModifiedBy>
  <cp:revision>4</cp:revision>
  <cp:lastPrinted>2014-10-14T09:49:00Z</cp:lastPrinted>
  <dcterms:created xsi:type="dcterms:W3CDTF">2021-11-10T13:38:00Z</dcterms:created>
  <dcterms:modified xsi:type="dcterms:W3CDTF">2021-11-10T14:06:00Z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0x0101004960E655D054B741A240AD34860E18A5</vt:lpwstr>
  </property>
  <property fmtid="{D5CDD505-2E9C-101B-9397-08002B2CF9AE}" pid="3" name="Order">
    <vt:r8>32100</vt:r8>
  </property>
</Properties>
</file>