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2311"/>
        <w:gridCol w:w="2310"/>
        <w:gridCol w:w="2311"/>
      </w:tblGrid>
      <w:tr w:rsidR="0095131D" w:rsidTr="00B45915">
        <w:tc>
          <w:tcPr>
            <w:tcW w:w="2310" w:type="dxa"/>
          </w:tcPr>
          <w:p w:rsidR="0095131D" w:rsidRDefault="0095131D" w:rsidP="0095131D">
            <w:pPr>
              <w:pStyle w:val="Header"/>
              <w:jc w:val="right"/>
            </w:pPr>
            <w:r>
              <w:rPr>
                <w:rFonts w:eastAsia="Times New Roman"/>
                <w:noProof/>
                <w:szCs w:val="24"/>
                <w:lang w:eastAsia="en-GB"/>
              </w:rPr>
              <w:drawing>
                <wp:inline distT="0" distB="0" distL="0" distR="0" wp14:anchorId="784FF528" wp14:editId="2E7CEC2E">
                  <wp:extent cx="1368000" cy="381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8000" cy="381600"/>
                          </a:xfrm>
                          <a:prstGeom prst="rect">
                            <a:avLst/>
                          </a:prstGeom>
                          <a:noFill/>
                          <a:ln>
                            <a:noFill/>
                          </a:ln>
                        </pic:spPr>
                      </pic:pic>
                    </a:graphicData>
                  </a:graphic>
                </wp:inline>
              </w:drawing>
            </w:r>
          </w:p>
        </w:tc>
        <w:tc>
          <w:tcPr>
            <w:tcW w:w="2311" w:type="dxa"/>
          </w:tcPr>
          <w:p w:rsidR="0095131D" w:rsidRDefault="0095131D" w:rsidP="0095131D">
            <w:pPr>
              <w:pStyle w:val="Header"/>
              <w:jc w:val="right"/>
            </w:pPr>
            <w:r>
              <w:rPr>
                <w:noProof/>
                <w:lang w:eastAsia="en-GB"/>
              </w:rPr>
              <w:drawing>
                <wp:inline distT="0" distB="0" distL="0" distR="0" wp14:anchorId="097D62E0" wp14:editId="2A46EDC3">
                  <wp:extent cx="1368000" cy="640800"/>
                  <wp:effectExtent l="0" t="0" r="3810" b="6985"/>
                  <wp:docPr id="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8000" cy="640800"/>
                          </a:xfrm>
                          <a:prstGeom prst="rect">
                            <a:avLst/>
                          </a:prstGeom>
                          <a:noFill/>
                          <a:ln>
                            <a:noFill/>
                          </a:ln>
                        </pic:spPr>
                      </pic:pic>
                    </a:graphicData>
                  </a:graphic>
                </wp:inline>
              </w:drawing>
            </w:r>
          </w:p>
        </w:tc>
        <w:tc>
          <w:tcPr>
            <w:tcW w:w="2310" w:type="dxa"/>
          </w:tcPr>
          <w:p w:rsidR="0095131D" w:rsidRDefault="005638E0" w:rsidP="0095131D">
            <w:pPr>
              <w:pStyle w:val="Header"/>
              <w:jc w:val="right"/>
            </w:pPr>
            <w:r>
              <w:rPr>
                <w:noProof/>
                <w:lang w:eastAsia="en-GB"/>
              </w:rPr>
              <w:drawing>
                <wp:inline distT="0" distB="0" distL="0" distR="0" wp14:anchorId="77EF3330" wp14:editId="2E8BBDBC">
                  <wp:extent cx="1368000" cy="352800"/>
                  <wp:effectExtent l="0" t="0" r="3810" b="9525"/>
                  <wp:docPr id="4" name="Picture 4" descr="cid:image002.jpg@01D0C3BD.F3A66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C3BD.F3A66C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68000" cy="352800"/>
                          </a:xfrm>
                          <a:prstGeom prst="rect">
                            <a:avLst/>
                          </a:prstGeom>
                          <a:noFill/>
                          <a:ln>
                            <a:noFill/>
                          </a:ln>
                        </pic:spPr>
                      </pic:pic>
                    </a:graphicData>
                  </a:graphic>
                </wp:inline>
              </w:drawing>
            </w:r>
          </w:p>
        </w:tc>
        <w:tc>
          <w:tcPr>
            <w:tcW w:w="2311" w:type="dxa"/>
          </w:tcPr>
          <w:p w:rsidR="0095131D" w:rsidRDefault="005638E0" w:rsidP="00127CB9">
            <w:pPr>
              <w:pStyle w:val="Header"/>
            </w:pPr>
            <w:r>
              <w:rPr>
                <w:noProof/>
                <w:lang w:eastAsia="en-GB"/>
              </w:rPr>
              <w:drawing>
                <wp:inline distT="0" distB="0" distL="0" distR="0" wp14:anchorId="7590F1D6" wp14:editId="549A9DAB">
                  <wp:extent cx="1368000" cy="324000"/>
                  <wp:effectExtent l="0" t="0" r="3810" b="0"/>
                  <wp:docPr id="6" name="Picture 6" descr="Thanet Clinical Commissioning Group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anet Clinical Commissioning GroupC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8000" cy="324000"/>
                          </a:xfrm>
                          <a:prstGeom prst="rect">
                            <a:avLst/>
                          </a:prstGeom>
                          <a:noFill/>
                          <a:ln>
                            <a:noFill/>
                          </a:ln>
                        </pic:spPr>
                      </pic:pic>
                    </a:graphicData>
                  </a:graphic>
                </wp:inline>
              </w:drawing>
            </w:r>
          </w:p>
          <w:p w:rsidR="0095131D" w:rsidRDefault="0095131D" w:rsidP="00127CB9">
            <w:pPr>
              <w:pStyle w:val="Header"/>
            </w:pPr>
          </w:p>
          <w:p w:rsidR="00B45915" w:rsidRDefault="00B45915" w:rsidP="00127CB9">
            <w:pPr>
              <w:pStyle w:val="Header"/>
            </w:pPr>
          </w:p>
          <w:p w:rsidR="00B45915" w:rsidRDefault="00B45915" w:rsidP="00127CB9">
            <w:pPr>
              <w:pStyle w:val="Header"/>
            </w:pPr>
          </w:p>
        </w:tc>
      </w:tr>
      <w:tr w:rsidR="0095131D" w:rsidTr="00B45915">
        <w:tc>
          <w:tcPr>
            <w:tcW w:w="2310" w:type="dxa"/>
          </w:tcPr>
          <w:p w:rsidR="0095131D" w:rsidRDefault="0095131D" w:rsidP="00127CB9">
            <w:pPr>
              <w:pStyle w:val="Header"/>
            </w:pPr>
          </w:p>
        </w:tc>
        <w:tc>
          <w:tcPr>
            <w:tcW w:w="2311" w:type="dxa"/>
          </w:tcPr>
          <w:p w:rsidR="0095131D" w:rsidRDefault="0095131D" w:rsidP="00127CB9">
            <w:pPr>
              <w:pStyle w:val="Header"/>
            </w:pPr>
          </w:p>
        </w:tc>
        <w:tc>
          <w:tcPr>
            <w:tcW w:w="2310" w:type="dxa"/>
          </w:tcPr>
          <w:p w:rsidR="0095131D" w:rsidRDefault="0095131D" w:rsidP="00127CB9">
            <w:pPr>
              <w:pStyle w:val="Header"/>
            </w:pPr>
          </w:p>
        </w:tc>
        <w:tc>
          <w:tcPr>
            <w:tcW w:w="2311" w:type="dxa"/>
          </w:tcPr>
          <w:p w:rsidR="0095131D" w:rsidRDefault="0095131D" w:rsidP="00127CB9">
            <w:pPr>
              <w:pStyle w:val="Header"/>
            </w:pPr>
          </w:p>
        </w:tc>
      </w:tr>
    </w:tbl>
    <w:p w:rsidR="001D0FCD" w:rsidRPr="004A06FB" w:rsidRDefault="001D0FCD" w:rsidP="001D0FCD">
      <w:pPr>
        <w:pStyle w:val="Header"/>
        <w:jc w:val="center"/>
        <w:rPr>
          <w:rFonts w:ascii="Arial" w:hAnsi="Arial" w:cs="Arial"/>
          <w:b/>
          <w:sz w:val="28"/>
          <w:szCs w:val="28"/>
        </w:rPr>
      </w:pPr>
      <w:r w:rsidRPr="004A06FB">
        <w:rPr>
          <w:rFonts w:ascii="Arial" w:hAnsi="Arial" w:cs="Arial"/>
          <w:b/>
          <w:sz w:val="28"/>
          <w:szCs w:val="28"/>
        </w:rPr>
        <w:t>Termination of Pregnancy Service</w:t>
      </w:r>
    </w:p>
    <w:p w:rsidR="001D0FCD" w:rsidRPr="004A06FB" w:rsidRDefault="001D0FCD" w:rsidP="001D0FCD">
      <w:pPr>
        <w:pStyle w:val="Header"/>
        <w:jc w:val="center"/>
        <w:rPr>
          <w:rFonts w:ascii="Arial" w:hAnsi="Arial" w:cs="Arial"/>
          <w:b/>
          <w:sz w:val="28"/>
          <w:szCs w:val="28"/>
        </w:rPr>
      </w:pPr>
    </w:p>
    <w:p w:rsidR="001D0FCD" w:rsidRPr="004A06FB" w:rsidRDefault="001D0FCD" w:rsidP="004B0D64">
      <w:pPr>
        <w:pStyle w:val="Header"/>
        <w:jc w:val="center"/>
        <w:rPr>
          <w:rFonts w:ascii="Arial" w:hAnsi="Arial" w:cs="Arial"/>
          <w:b/>
          <w:sz w:val="28"/>
          <w:szCs w:val="28"/>
        </w:rPr>
      </w:pPr>
      <w:r w:rsidRPr="004A06FB">
        <w:rPr>
          <w:rFonts w:ascii="Arial" w:hAnsi="Arial" w:cs="Arial"/>
          <w:b/>
          <w:sz w:val="28"/>
          <w:szCs w:val="28"/>
        </w:rPr>
        <w:t>Request for Information – Part 1 – Background</w:t>
      </w:r>
    </w:p>
    <w:p w:rsidR="00621C92" w:rsidRPr="004A06FB" w:rsidRDefault="00621C92" w:rsidP="001D0FCD">
      <w:pPr>
        <w:pStyle w:val="Header"/>
        <w:rPr>
          <w:rFonts w:ascii="Arial" w:hAnsi="Arial" w:cs="Arial"/>
          <w:sz w:val="28"/>
          <w:szCs w:val="28"/>
        </w:rPr>
      </w:pPr>
    </w:p>
    <w:p w:rsidR="0073754A" w:rsidRPr="004A06FB" w:rsidRDefault="0073754A" w:rsidP="001D0FCD">
      <w:pPr>
        <w:pStyle w:val="Header"/>
        <w:rPr>
          <w:rFonts w:ascii="Arial" w:hAnsi="Arial" w:cs="Arial"/>
          <w:b/>
          <w:sz w:val="28"/>
          <w:szCs w:val="28"/>
        </w:rPr>
      </w:pPr>
      <w:r w:rsidRPr="004A06FB">
        <w:rPr>
          <w:rFonts w:ascii="Arial" w:hAnsi="Arial" w:cs="Arial"/>
          <w:b/>
          <w:sz w:val="28"/>
          <w:szCs w:val="28"/>
        </w:rPr>
        <w:t>Introduction</w:t>
      </w:r>
    </w:p>
    <w:p w:rsidR="0073754A" w:rsidRPr="004A06FB" w:rsidRDefault="0073754A" w:rsidP="001D0FCD">
      <w:pPr>
        <w:pStyle w:val="Header"/>
        <w:rPr>
          <w:rFonts w:ascii="Arial" w:hAnsi="Arial" w:cs="Arial"/>
        </w:rPr>
      </w:pPr>
    </w:p>
    <w:p w:rsidR="001D0FCD" w:rsidRPr="004A06FB" w:rsidRDefault="009A7374" w:rsidP="001D0FCD">
      <w:pPr>
        <w:pStyle w:val="Header"/>
        <w:rPr>
          <w:rFonts w:ascii="Arial" w:hAnsi="Arial" w:cs="Arial"/>
        </w:rPr>
      </w:pPr>
      <w:r w:rsidRPr="004A06FB">
        <w:rPr>
          <w:rFonts w:ascii="Arial" w:hAnsi="Arial" w:cs="Arial"/>
        </w:rPr>
        <w:t xml:space="preserve">This Request for Information (RFI) </w:t>
      </w:r>
      <w:r w:rsidR="0095131D" w:rsidRPr="004A06FB">
        <w:rPr>
          <w:rFonts w:ascii="Arial" w:hAnsi="Arial" w:cs="Arial"/>
        </w:rPr>
        <w:t xml:space="preserve">is </w:t>
      </w:r>
      <w:r w:rsidRPr="004A06FB">
        <w:rPr>
          <w:rFonts w:ascii="Arial" w:hAnsi="Arial" w:cs="Arial"/>
        </w:rPr>
        <w:t xml:space="preserve">published on behalf of the </w:t>
      </w:r>
      <w:r w:rsidR="005638E0" w:rsidRPr="004A06FB">
        <w:rPr>
          <w:rFonts w:ascii="Arial" w:hAnsi="Arial" w:cs="Arial"/>
        </w:rPr>
        <w:t xml:space="preserve">four east </w:t>
      </w:r>
      <w:r w:rsidRPr="004A06FB">
        <w:rPr>
          <w:rFonts w:ascii="Arial" w:hAnsi="Arial" w:cs="Arial"/>
        </w:rPr>
        <w:t>Kent Clini</w:t>
      </w:r>
      <w:r w:rsidR="0095131D" w:rsidRPr="004A06FB">
        <w:rPr>
          <w:rFonts w:ascii="Arial" w:hAnsi="Arial" w:cs="Arial"/>
        </w:rPr>
        <w:t>cal Commissioning Groups (CCGs):</w:t>
      </w:r>
    </w:p>
    <w:p w:rsidR="0095131D" w:rsidRPr="004A06FB" w:rsidRDefault="0095131D" w:rsidP="001D0FCD">
      <w:pPr>
        <w:pStyle w:val="Header"/>
        <w:rPr>
          <w:rFonts w:ascii="Arial" w:hAnsi="Arial" w:cs="Arial"/>
        </w:rPr>
      </w:pPr>
    </w:p>
    <w:p w:rsidR="0095131D" w:rsidRPr="004A06FB" w:rsidRDefault="0095131D" w:rsidP="0095131D">
      <w:pPr>
        <w:pStyle w:val="Header"/>
        <w:numPr>
          <w:ilvl w:val="0"/>
          <w:numId w:val="4"/>
        </w:numPr>
        <w:rPr>
          <w:rFonts w:ascii="Arial" w:hAnsi="Arial" w:cs="Arial"/>
        </w:rPr>
      </w:pPr>
      <w:r w:rsidRPr="004A06FB">
        <w:rPr>
          <w:rFonts w:ascii="Arial" w:hAnsi="Arial" w:cs="Arial"/>
        </w:rPr>
        <w:t>NHS Ashford CCG</w:t>
      </w:r>
    </w:p>
    <w:p w:rsidR="0095131D" w:rsidRPr="004A06FB" w:rsidRDefault="0095131D" w:rsidP="0095131D">
      <w:pPr>
        <w:pStyle w:val="Header"/>
        <w:numPr>
          <w:ilvl w:val="0"/>
          <w:numId w:val="4"/>
        </w:numPr>
        <w:rPr>
          <w:rFonts w:ascii="Arial" w:hAnsi="Arial" w:cs="Arial"/>
        </w:rPr>
      </w:pPr>
      <w:r w:rsidRPr="004A06FB">
        <w:rPr>
          <w:rFonts w:ascii="Arial" w:hAnsi="Arial" w:cs="Arial"/>
        </w:rPr>
        <w:t>NHS Canterbury and Coastal CCG</w:t>
      </w:r>
    </w:p>
    <w:p w:rsidR="0095131D" w:rsidRPr="004A06FB" w:rsidRDefault="0095131D" w:rsidP="0095131D">
      <w:pPr>
        <w:pStyle w:val="Header"/>
        <w:numPr>
          <w:ilvl w:val="0"/>
          <w:numId w:val="4"/>
        </w:numPr>
        <w:rPr>
          <w:rFonts w:ascii="Arial" w:hAnsi="Arial" w:cs="Arial"/>
        </w:rPr>
      </w:pPr>
      <w:r w:rsidRPr="004A06FB">
        <w:rPr>
          <w:rFonts w:ascii="Arial" w:hAnsi="Arial" w:cs="Arial"/>
        </w:rPr>
        <w:t>NHS South Kent Coast CCG</w:t>
      </w:r>
    </w:p>
    <w:p w:rsidR="0095131D" w:rsidRPr="004A06FB" w:rsidRDefault="0095131D" w:rsidP="0095131D">
      <w:pPr>
        <w:pStyle w:val="Header"/>
        <w:numPr>
          <w:ilvl w:val="0"/>
          <w:numId w:val="4"/>
        </w:numPr>
        <w:rPr>
          <w:rFonts w:ascii="Arial" w:hAnsi="Arial" w:cs="Arial"/>
        </w:rPr>
      </w:pPr>
      <w:r w:rsidRPr="004A06FB">
        <w:rPr>
          <w:rFonts w:ascii="Arial" w:hAnsi="Arial" w:cs="Arial"/>
        </w:rPr>
        <w:t>NHS Thanet CCG</w:t>
      </w:r>
    </w:p>
    <w:p w:rsidR="005638E0" w:rsidRPr="004A06FB" w:rsidRDefault="005638E0" w:rsidP="001D0FCD">
      <w:pPr>
        <w:pStyle w:val="Header"/>
        <w:rPr>
          <w:rFonts w:ascii="Arial" w:hAnsi="Arial" w:cs="Arial"/>
        </w:rPr>
      </w:pPr>
    </w:p>
    <w:p w:rsidR="000B407E" w:rsidRDefault="000B407E" w:rsidP="000B407E">
      <w:pPr>
        <w:jc w:val="both"/>
        <w:rPr>
          <w:rFonts w:ascii="Arial" w:hAnsi="Arial" w:cs="Arial"/>
          <w:iCs/>
        </w:rPr>
      </w:pPr>
      <w:r w:rsidRPr="000B407E">
        <w:rPr>
          <w:rFonts w:ascii="Arial" w:hAnsi="Arial" w:cs="Arial"/>
          <w:iCs/>
        </w:rPr>
        <w:t>The purpose of this RFI is to inform the commissioning process for a Termination of Pregnancy service and other related services across east Kent by gathering information from potential providers.  Based on the response the commissioner will refine the overall service model and determine the procurement strategy, which may include competitive tendering.</w:t>
      </w:r>
    </w:p>
    <w:p w:rsidR="009A7374" w:rsidRPr="004A06FB" w:rsidRDefault="000B407E" w:rsidP="000B407E">
      <w:pPr>
        <w:jc w:val="both"/>
        <w:rPr>
          <w:rFonts w:ascii="Arial" w:hAnsi="Arial" w:cs="Arial"/>
          <w:sz w:val="28"/>
          <w:szCs w:val="28"/>
        </w:rPr>
      </w:pPr>
      <w:r w:rsidRPr="000B407E">
        <w:rPr>
          <w:rFonts w:ascii="Arial" w:hAnsi="Arial" w:cs="Arial"/>
          <w:iCs/>
          <w:color w:val="0B0C0C"/>
          <w:lang w:val="en"/>
        </w:rPr>
        <w:t>This RFI does not commit the commissioner to undertake any subsequent procurement process for the service. Participation or non-participation in any early engagement does not entitle, commit, or disbar any provider from participating in any subsequent procurement process for the service. Any subsequent procurement for the service will be advertised separately as appropriate. Any provider wishing to participate in any subsequent procurement for the service will need to respond to any subsequent notice as appropriate.</w:t>
      </w:r>
    </w:p>
    <w:p w:rsidR="009A7374" w:rsidRPr="004A06FB" w:rsidRDefault="0073754A" w:rsidP="001D0FCD">
      <w:pPr>
        <w:pStyle w:val="Header"/>
        <w:rPr>
          <w:rFonts w:ascii="Arial" w:hAnsi="Arial" w:cs="Arial"/>
          <w:b/>
          <w:sz w:val="28"/>
          <w:szCs w:val="28"/>
        </w:rPr>
      </w:pPr>
      <w:r w:rsidRPr="004A06FB">
        <w:rPr>
          <w:rFonts w:ascii="Arial" w:hAnsi="Arial" w:cs="Arial"/>
          <w:b/>
          <w:sz w:val="28"/>
          <w:szCs w:val="28"/>
        </w:rPr>
        <w:t>Service</w:t>
      </w:r>
      <w:r w:rsidR="00304F9D" w:rsidRPr="004A06FB">
        <w:rPr>
          <w:rFonts w:ascii="Arial" w:hAnsi="Arial" w:cs="Arial"/>
          <w:b/>
          <w:sz w:val="28"/>
          <w:szCs w:val="28"/>
        </w:rPr>
        <w:t xml:space="preserve"> </w:t>
      </w:r>
      <w:r w:rsidR="00CD664B" w:rsidRPr="004A06FB">
        <w:rPr>
          <w:rFonts w:ascii="Arial" w:hAnsi="Arial" w:cs="Arial"/>
          <w:b/>
          <w:sz w:val="28"/>
          <w:szCs w:val="28"/>
        </w:rPr>
        <w:t>aim</w:t>
      </w:r>
      <w:r w:rsidR="00304F9D" w:rsidRPr="004A06FB">
        <w:rPr>
          <w:rFonts w:ascii="Arial" w:hAnsi="Arial" w:cs="Arial"/>
          <w:b/>
          <w:sz w:val="28"/>
          <w:szCs w:val="28"/>
        </w:rPr>
        <w:t xml:space="preserve"> and </w:t>
      </w:r>
      <w:r w:rsidR="001E603C" w:rsidRPr="004A06FB">
        <w:rPr>
          <w:rFonts w:ascii="Arial" w:hAnsi="Arial" w:cs="Arial"/>
          <w:b/>
          <w:sz w:val="28"/>
          <w:szCs w:val="28"/>
        </w:rPr>
        <w:t>o</w:t>
      </w:r>
      <w:r w:rsidR="00304F9D" w:rsidRPr="004A06FB">
        <w:rPr>
          <w:rFonts w:ascii="Arial" w:hAnsi="Arial" w:cs="Arial"/>
          <w:b/>
          <w:sz w:val="28"/>
          <w:szCs w:val="28"/>
        </w:rPr>
        <w:t>bjectives</w:t>
      </w:r>
    </w:p>
    <w:p w:rsidR="00CD664B" w:rsidRPr="004A06FB" w:rsidRDefault="00CD664B" w:rsidP="001D0FCD">
      <w:pPr>
        <w:pStyle w:val="Header"/>
        <w:rPr>
          <w:rFonts w:ascii="Arial" w:hAnsi="Arial" w:cs="Arial"/>
        </w:rPr>
      </w:pPr>
    </w:p>
    <w:p w:rsidR="00CD664B" w:rsidRPr="004A06FB" w:rsidRDefault="00CD664B" w:rsidP="00CD664B">
      <w:pPr>
        <w:spacing w:after="0"/>
        <w:jc w:val="both"/>
        <w:rPr>
          <w:rFonts w:ascii="Arial" w:hAnsi="Arial" w:cs="Arial"/>
          <w:bCs/>
          <w:color w:val="000000"/>
        </w:rPr>
      </w:pPr>
      <w:r w:rsidRPr="004A06FB">
        <w:rPr>
          <w:rFonts w:ascii="Arial" w:hAnsi="Arial" w:cs="Arial"/>
          <w:bCs/>
          <w:color w:val="000000"/>
        </w:rPr>
        <w:t xml:space="preserve">The aim of </w:t>
      </w:r>
      <w:r w:rsidR="004A06FB">
        <w:rPr>
          <w:rFonts w:ascii="Arial" w:hAnsi="Arial" w:cs="Arial"/>
          <w:bCs/>
          <w:color w:val="000000"/>
        </w:rPr>
        <w:t>the service</w:t>
      </w:r>
      <w:r w:rsidRPr="004A06FB">
        <w:rPr>
          <w:rFonts w:ascii="Arial" w:hAnsi="Arial" w:cs="Arial"/>
          <w:bCs/>
          <w:color w:val="000000"/>
        </w:rPr>
        <w:t xml:space="preserve"> is to provide termination of pregna</w:t>
      </w:r>
      <w:r w:rsidR="00F92B2E">
        <w:rPr>
          <w:rFonts w:ascii="Arial" w:hAnsi="Arial" w:cs="Arial"/>
          <w:bCs/>
          <w:color w:val="000000"/>
        </w:rPr>
        <w:t xml:space="preserve">ncies which are speedy and safe, and which meet the needs </w:t>
      </w:r>
      <w:r w:rsidRPr="004A06FB">
        <w:rPr>
          <w:rFonts w:ascii="Arial" w:hAnsi="Arial" w:cs="Arial"/>
          <w:bCs/>
          <w:color w:val="000000"/>
        </w:rPr>
        <w:t xml:space="preserve">and circumstances of the individual service user, to reduce repeat abortions and unintended pregnancies, and to promote better sexual health among service users. </w:t>
      </w:r>
    </w:p>
    <w:p w:rsidR="00CD664B" w:rsidRPr="004A06FB" w:rsidRDefault="00CD664B" w:rsidP="00CD664B">
      <w:pPr>
        <w:spacing w:after="0"/>
        <w:rPr>
          <w:rFonts w:ascii="Arial" w:hAnsi="Arial" w:cs="Arial"/>
          <w:b/>
          <w:bCs/>
          <w:color w:val="000000"/>
        </w:rPr>
      </w:pPr>
    </w:p>
    <w:p w:rsidR="00D119F5" w:rsidRPr="004A06FB" w:rsidRDefault="00D119F5" w:rsidP="001D0FCD">
      <w:pPr>
        <w:pStyle w:val="Header"/>
        <w:rPr>
          <w:rFonts w:ascii="Arial" w:hAnsi="Arial" w:cs="Arial"/>
        </w:rPr>
      </w:pPr>
      <w:r w:rsidRPr="004A06FB">
        <w:rPr>
          <w:rFonts w:ascii="Arial" w:hAnsi="Arial" w:cs="Arial"/>
          <w:b/>
        </w:rPr>
        <w:t>Objectives</w:t>
      </w:r>
    </w:p>
    <w:p w:rsidR="00D119F5" w:rsidRPr="004A06FB" w:rsidRDefault="00D119F5" w:rsidP="001D0FCD">
      <w:pPr>
        <w:pStyle w:val="Header"/>
        <w:rPr>
          <w:rFonts w:ascii="Arial" w:hAnsi="Arial" w:cs="Arial"/>
        </w:rPr>
      </w:pPr>
    </w:p>
    <w:p w:rsidR="00D119F5" w:rsidRPr="004A06FB" w:rsidRDefault="00D119F5" w:rsidP="00A1593E">
      <w:pPr>
        <w:pStyle w:val="Header"/>
        <w:numPr>
          <w:ilvl w:val="0"/>
          <w:numId w:val="3"/>
        </w:numPr>
        <w:jc w:val="both"/>
        <w:rPr>
          <w:rFonts w:ascii="Arial" w:hAnsi="Arial" w:cs="Arial"/>
        </w:rPr>
      </w:pPr>
      <w:r w:rsidRPr="004A06FB">
        <w:rPr>
          <w:rFonts w:ascii="Arial" w:hAnsi="Arial" w:cs="Arial"/>
        </w:rPr>
        <w:t xml:space="preserve">To offer high quality, impartial support and advice to all service users who request a termination </w:t>
      </w:r>
      <w:r w:rsidR="007C0A08" w:rsidRPr="004A06FB">
        <w:rPr>
          <w:rFonts w:ascii="Arial" w:hAnsi="Arial" w:cs="Arial"/>
        </w:rPr>
        <w:t>of pregnancy, regardless of age</w:t>
      </w:r>
      <w:r w:rsidRPr="004A06FB">
        <w:rPr>
          <w:rFonts w:ascii="Arial" w:hAnsi="Arial" w:cs="Arial"/>
        </w:rPr>
        <w:t>, ethnicity, language, disability, sexual orientation, religious or personal circumstances.</w:t>
      </w:r>
    </w:p>
    <w:p w:rsidR="00D119F5" w:rsidRPr="004A06FB" w:rsidRDefault="00D119F5" w:rsidP="00A1593E">
      <w:pPr>
        <w:pStyle w:val="Header"/>
        <w:numPr>
          <w:ilvl w:val="0"/>
          <w:numId w:val="3"/>
        </w:numPr>
        <w:jc w:val="both"/>
        <w:rPr>
          <w:rFonts w:ascii="Arial" w:hAnsi="Arial" w:cs="Arial"/>
        </w:rPr>
      </w:pPr>
      <w:r w:rsidRPr="004A06FB">
        <w:rPr>
          <w:rFonts w:ascii="Arial" w:hAnsi="Arial" w:cs="Arial"/>
        </w:rPr>
        <w:t>To provide service users with access to a termination of pregnancy as early as possible.</w:t>
      </w:r>
    </w:p>
    <w:p w:rsidR="00D119F5" w:rsidRPr="004A06FB" w:rsidRDefault="00D119F5" w:rsidP="00A1593E">
      <w:pPr>
        <w:pStyle w:val="Header"/>
        <w:numPr>
          <w:ilvl w:val="0"/>
          <w:numId w:val="3"/>
        </w:numPr>
        <w:jc w:val="both"/>
        <w:rPr>
          <w:rFonts w:ascii="Arial" w:hAnsi="Arial" w:cs="Arial"/>
        </w:rPr>
      </w:pPr>
      <w:r w:rsidRPr="004A06FB">
        <w:rPr>
          <w:rFonts w:ascii="Arial" w:hAnsi="Arial" w:cs="Arial"/>
        </w:rPr>
        <w:t>To provide termination of pregnancy methods clinically appropriate for a service user’s gestation and clinical circumstances.</w:t>
      </w:r>
    </w:p>
    <w:p w:rsidR="00D119F5" w:rsidRPr="004A06FB" w:rsidRDefault="00D119F5" w:rsidP="00A1593E">
      <w:pPr>
        <w:pStyle w:val="Header"/>
        <w:numPr>
          <w:ilvl w:val="0"/>
          <w:numId w:val="3"/>
        </w:numPr>
        <w:jc w:val="both"/>
        <w:rPr>
          <w:rFonts w:ascii="Arial" w:hAnsi="Arial" w:cs="Arial"/>
        </w:rPr>
      </w:pPr>
      <w:r w:rsidRPr="004A06FB">
        <w:rPr>
          <w:rFonts w:ascii="Arial" w:hAnsi="Arial" w:cs="Arial"/>
        </w:rPr>
        <w:t xml:space="preserve">To improve the sexual health of service users through providing sexual health screening and treatment as appropriate for </w:t>
      </w:r>
      <w:r w:rsidR="000B407E">
        <w:rPr>
          <w:rFonts w:ascii="Arial" w:hAnsi="Arial" w:cs="Arial"/>
        </w:rPr>
        <w:t>c</w:t>
      </w:r>
      <w:r w:rsidRPr="004A06FB">
        <w:rPr>
          <w:rFonts w:ascii="Arial" w:hAnsi="Arial" w:cs="Arial"/>
        </w:rPr>
        <w:t>hlamydia.</w:t>
      </w:r>
    </w:p>
    <w:p w:rsidR="00D119F5" w:rsidRDefault="00D119F5" w:rsidP="00A1593E">
      <w:pPr>
        <w:pStyle w:val="Header"/>
        <w:numPr>
          <w:ilvl w:val="0"/>
          <w:numId w:val="3"/>
        </w:numPr>
        <w:jc w:val="both"/>
        <w:rPr>
          <w:rFonts w:ascii="Arial" w:hAnsi="Arial" w:cs="Arial"/>
        </w:rPr>
      </w:pPr>
      <w:r w:rsidRPr="004A06FB">
        <w:rPr>
          <w:rFonts w:ascii="Arial" w:hAnsi="Arial" w:cs="Arial"/>
        </w:rPr>
        <w:lastRenderedPageBreak/>
        <w:t>To provide information and advice on all methods of contraception, and the supply of the full range of reversible contraceptive methods.</w:t>
      </w:r>
    </w:p>
    <w:p w:rsidR="00F92B2E" w:rsidRDefault="00F92B2E" w:rsidP="00A1593E">
      <w:pPr>
        <w:pStyle w:val="Header"/>
        <w:jc w:val="both"/>
        <w:rPr>
          <w:rFonts w:ascii="Arial" w:hAnsi="Arial" w:cs="Arial"/>
        </w:rPr>
      </w:pPr>
    </w:p>
    <w:p w:rsidR="00F6622D" w:rsidRPr="004A06FB" w:rsidRDefault="00F6622D" w:rsidP="00F6622D">
      <w:pPr>
        <w:pStyle w:val="Header"/>
        <w:rPr>
          <w:rFonts w:ascii="Arial" w:hAnsi="Arial" w:cs="Arial"/>
          <w:b/>
        </w:rPr>
      </w:pPr>
    </w:p>
    <w:p w:rsidR="00F6622D" w:rsidRPr="00F92B2E" w:rsidRDefault="00F6622D" w:rsidP="00F6622D">
      <w:pPr>
        <w:pStyle w:val="Header"/>
        <w:rPr>
          <w:rFonts w:ascii="Arial" w:hAnsi="Arial" w:cs="Arial"/>
          <w:b/>
          <w:sz w:val="28"/>
          <w:szCs w:val="28"/>
        </w:rPr>
      </w:pPr>
      <w:r w:rsidRPr="00F92B2E">
        <w:rPr>
          <w:rFonts w:ascii="Arial" w:hAnsi="Arial" w:cs="Arial"/>
          <w:b/>
          <w:sz w:val="28"/>
          <w:szCs w:val="28"/>
        </w:rPr>
        <w:t>Activity</w:t>
      </w:r>
    </w:p>
    <w:p w:rsidR="00F6622D" w:rsidRPr="004A06FB" w:rsidRDefault="00F6622D" w:rsidP="00F6622D">
      <w:pPr>
        <w:pStyle w:val="Header"/>
        <w:rPr>
          <w:rFonts w:ascii="Arial" w:hAnsi="Arial" w:cs="Arial"/>
          <w:b/>
        </w:rPr>
      </w:pPr>
    </w:p>
    <w:p w:rsidR="00F6622D" w:rsidRPr="004A06FB" w:rsidRDefault="00303B9E" w:rsidP="00303B9E">
      <w:pPr>
        <w:pStyle w:val="Header"/>
        <w:jc w:val="both"/>
        <w:rPr>
          <w:rFonts w:ascii="Arial" w:hAnsi="Arial" w:cs="Arial"/>
        </w:rPr>
      </w:pPr>
      <w:r w:rsidRPr="004A06FB">
        <w:rPr>
          <w:rFonts w:ascii="Arial" w:hAnsi="Arial" w:cs="Arial"/>
        </w:rPr>
        <w:t>During 2015/16 there were a total of 1,987 terminations performed on east Kent residents.  For 2016/17 this figure was 1,690</w:t>
      </w:r>
      <w:r w:rsidR="00F6622D" w:rsidRPr="004A06FB">
        <w:rPr>
          <w:rFonts w:ascii="Arial" w:hAnsi="Arial" w:cs="Arial"/>
        </w:rPr>
        <w:t xml:space="preserve"> </w:t>
      </w:r>
      <w:r w:rsidRPr="004A06FB">
        <w:rPr>
          <w:rFonts w:ascii="Arial" w:hAnsi="Arial" w:cs="Arial"/>
        </w:rPr>
        <w:t>(p</w:t>
      </w:r>
      <w:r w:rsidR="00F6622D" w:rsidRPr="004A06FB">
        <w:rPr>
          <w:rFonts w:ascii="Arial" w:hAnsi="Arial" w:cs="Arial"/>
        </w:rPr>
        <w:t xml:space="preserve">lease note, 2016/17 activity is underestimated due to </w:t>
      </w:r>
      <w:r w:rsidR="003A35BA" w:rsidRPr="004A06FB">
        <w:rPr>
          <w:rFonts w:ascii="Arial" w:hAnsi="Arial" w:cs="Arial"/>
        </w:rPr>
        <w:t xml:space="preserve">a </w:t>
      </w:r>
      <w:r w:rsidR="00F6622D" w:rsidRPr="004A06FB">
        <w:rPr>
          <w:rFonts w:ascii="Arial" w:hAnsi="Arial" w:cs="Arial"/>
        </w:rPr>
        <w:t>temporary suspension of some procedures by the current provider</w:t>
      </w:r>
      <w:r w:rsidRPr="004A06FB">
        <w:rPr>
          <w:rFonts w:ascii="Arial" w:hAnsi="Arial" w:cs="Arial"/>
        </w:rPr>
        <w:t>)</w:t>
      </w:r>
      <w:r w:rsidR="00F6622D" w:rsidRPr="004A06FB">
        <w:rPr>
          <w:rFonts w:ascii="Arial" w:hAnsi="Arial" w:cs="Arial"/>
        </w:rPr>
        <w:t>.</w:t>
      </w:r>
      <w:r w:rsidRPr="004A06FB">
        <w:rPr>
          <w:rFonts w:ascii="Arial" w:hAnsi="Arial" w:cs="Arial"/>
        </w:rPr>
        <w:t xml:space="preserve"> Activity by CCG is given in the table below.</w:t>
      </w:r>
    </w:p>
    <w:p w:rsidR="00F6622D" w:rsidRDefault="00F6622D" w:rsidP="00F6622D">
      <w:pPr>
        <w:pStyle w:val="Header"/>
        <w:rPr>
          <w:rFonts w:ascii="Arial" w:hAnsi="Arial" w:cs="Arial"/>
          <w:sz w:val="24"/>
          <w:szCs w:val="24"/>
        </w:rPr>
      </w:pPr>
    </w:p>
    <w:tbl>
      <w:tblPr>
        <w:tblStyle w:val="TableGrid"/>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6A557E" w:rsidTr="003A35BA">
        <w:tc>
          <w:tcPr>
            <w:tcW w:w="1026" w:type="dxa"/>
            <w:shd w:val="clear" w:color="auto" w:fill="EEECE1" w:themeFill="background2"/>
          </w:tcPr>
          <w:p w:rsidR="006A557E" w:rsidRPr="003A35BA" w:rsidRDefault="006A557E" w:rsidP="00F6622D">
            <w:pPr>
              <w:pStyle w:val="Header"/>
              <w:rPr>
                <w:rFonts w:ascii="Arial" w:hAnsi="Arial" w:cs="Arial"/>
                <w:b/>
                <w:sz w:val="18"/>
                <w:szCs w:val="18"/>
              </w:rPr>
            </w:pPr>
            <w:r w:rsidRPr="003A35BA">
              <w:rPr>
                <w:rFonts w:ascii="Arial" w:hAnsi="Arial" w:cs="Arial"/>
                <w:b/>
                <w:sz w:val="18"/>
                <w:szCs w:val="18"/>
              </w:rPr>
              <w:t>CCG</w:t>
            </w:r>
          </w:p>
        </w:tc>
        <w:tc>
          <w:tcPr>
            <w:tcW w:w="2054" w:type="dxa"/>
            <w:gridSpan w:val="2"/>
            <w:shd w:val="clear" w:color="auto" w:fill="EEECE1" w:themeFill="background2"/>
          </w:tcPr>
          <w:p w:rsidR="006A557E" w:rsidRPr="006A557E" w:rsidRDefault="006A557E" w:rsidP="006A557E">
            <w:pPr>
              <w:pStyle w:val="Header"/>
              <w:jc w:val="center"/>
              <w:rPr>
                <w:rFonts w:ascii="Arial" w:hAnsi="Arial" w:cs="Arial"/>
                <w:b/>
                <w:sz w:val="18"/>
                <w:szCs w:val="18"/>
              </w:rPr>
            </w:pPr>
            <w:r w:rsidRPr="006A557E">
              <w:rPr>
                <w:rFonts w:ascii="Arial" w:hAnsi="Arial" w:cs="Arial"/>
                <w:b/>
                <w:sz w:val="18"/>
                <w:szCs w:val="18"/>
              </w:rPr>
              <w:t>Ashford CCG</w:t>
            </w:r>
          </w:p>
        </w:tc>
        <w:tc>
          <w:tcPr>
            <w:tcW w:w="2054" w:type="dxa"/>
            <w:gridSpan w:val="2"/>
            <w:shd w:val="clear" w:color="auto" w:fill="EEECE1" w:themeFill="background2"/>
          </w:tcPr>
          <w:p w:rsidR="006A557E" w:rsidRPr="006A557E" w:rsidRDefault="006A557E" w:rsidP="006A557E">
            <w:pPr>
              <w:pStyle w:val="Header"/>
              <w:jc w:val="center"/>
              <w:rPr>
                <w:rFonts w:ascii="Arial" w:hAnsi="Arial" w:cs="Arial"/>
                <w:b/>
                <w:sz w:val="18"/>
                <w:szCs w:val="18"/>
              </w:rPr>
            </w:pPr>
            <w:r w:rsidRPr="006A557E">
              <w:rPr>
                <w:rFonts w:ascii="Arial" w:hAnsi="Arial" w:cs="Arial"/>
                <w:b/>
                <w:sz w:val="18"/>
                <w:szCs w:val="18"/>
              </w:rPr>
              <w:t>C’bury and Coastal</w:t>
            </w:r>
          </w:p>
        </w:tc>
        <w:tc>
          <w:tcPr>
            <w:tcW w:w="2054" w:type="dxa"/>
            <w:gridSpan w:val="2"/>
            <w:shd w:val="clear" w:color="auto" w:fill="EEECE1" w:themeFill="background2"/>
          </w:tcPr>
          <w:p w:rsidR="006A557E" w:rsidRPr="006A557E" w:rsidRDefault="006A557E" w:rsidP="006A557E">
            <w:pPr>
              <w:pStyle w:val="Header"/>
              <w:jc w:val="center"/>
              <w:rPr>
                <w:rFonts w:ascii="Arial" w:hAnsi="Arial" w:cs="Arial"/>
                <w:b/>
                <w:sz w:val="18"/>
                <w:szCs w:val="18"/>
              </w:rPr>
            </w:pPr>
            <w:r w:rsidRPr="006A557E">
              <w:rPr>
                <w:rFonts w:ascii="Arial" w:hAnsi="Arial" w:cs="Arial"/>
                <w:b/>
                <w:sz w:val="18"/>
                <w:szCs w:val="18"/>
              </w:rPr>
              <w:t>South Kent Coast</w:t>
            </w:r>
          </w:p>
        </w:tc>
        <w:tc>
          <w:tcPr>
            <w:tcW w:w="2054" w:type="dxa"/>
            <w:gridSpan w:val="2"/>
            <w:shd w:val="clear" w:color="auto" w:fill="EEECE1" w:themeFill="background2"/>
          </w:tcPr>
          <w:p w:rsidR="006A557E" w:rsidRPr="006A557E" w:rsidRDefault="006A557E" w:rsidP="006A557E">
            <w:pPr>
              <w:pStyle w:val="Header"/>
              <w:jc w:val="center"/>
              <w:rPr>
                <w:rFonts w:ascii="Arial" w:hAnsi="Arial" w:cs="Arial"/>
                <w:b/>
                <w:sz w:val="18"/>
                <w:szCs w:val="18"/>
              </w:rPr>
            </w:pPr>
            <w:r w:rsidRPr="006A557E">
              <w:rPr>
                <w:rFonts w:ascii="Arial" w:hAnsi="Arial" w:cs="Arial"/>
                <w:b/>
                <w:sz w:val="18"/>
                <w:szCs w:val="18"/>
              </w:rPr>
              <w:t>Thanet</w:t>
            </w:r>
          </w:p>
        </w:tc>
      </w:tr>
      <w:tr w:rsidR="003A35BA" w:rsidTr="003A35BA">
        <w:tc>
          <w:tcPr>
            <w:tcW w:w="1026" w:type="dxa"/>
            <w:shd w:val="clear" w:color="auto" w:fill="EEECE1" w:themeFill="background2"/>
          </w:tcPr>
          <w:p w:rsidR="003A35BA" w:rsidRPr="006A557E" w:rsidRDefault="003A35BA" w:rsidP="00F6622D">
            <w:pPr>
              <w:pStyle w:val="Header"/>
              <w:rPr>
                <w:rFonts w:ascii="Arial" w:hAnsi="Arial" w:cs="Arial"/>
                <w:sz w:val="18"/>
                <w:szCs w:val="18"/>
              </w:rPr>
            </w:pPr>
          </w:p>
        </w:tc>
        <w:tc>
          <w:tcPr>
            <w:tcW w:w="1027" w:type="dxa"/>
            <w:shd w:val="clear" w:color="auto" w:fill="FBD4B4" w:themeFill="accent6" w:themeFillTint="66"/>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2015/16</w:t>
            </w:r>
          </w:p>
        </w:tc>
        <w:tc>
          <w:tcPr>
            <w:tcW w:w="1027" w:type="dxa"/>
            <w:shd w:val="clear" w:color="auto" w:fill="E5DFEC" w:themeFill="accent4" w:themeFillTint="33"/>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2016/17</w:t>
            </w:r>
          </w:p>
        </w:tc>
        <w:tc>
          <w:tcPr>
            <w:tcW w:w="1027" w:type="dxa"/>
            <w:shd w:val="clear" w:color="auto" w:fill="FBD4B4" w:themeFill="accent6" w:themeFillTint="66"/>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2015/16</w:t>
            </w:r>
          </w:p>
        </w:tc>
        <w:tc>
          <w:tcPr>
            <w:tcW w:w="1027" w:type="dxa"/>
            <w:shd w:val="clear" w:color="auto" w:fill="E5DFEC" w:themeFill="accent4" w:themeFillTint="33"/>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2016/17</w:t>
            </w:r>
          </w:p>
        </w:tc>
        <w:tc>
          <w:tcPr>
            <w:tcW w:w="1027" w:type="dxa"/>
            <w:shd w:val="clear" w:color="auto" w:fill="FBD4B4" w:themeFill="accent6" w:themeFillTint="66"/>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2015/16</w:t>
            </w:r>
          </w:p>
        </w:tc>
        <w:tc>
          <w:tcPr>
            <w:tcW w:w="1027" w:type="dxa"/>
            <w:shd w:val="clear" w:color="auto" w:fill="E5DFEC" w:themeFill="accent4" w:themeFillTint="33"/>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2016/17</w:t>
            </w:r>
          </w:p>
        </w:tc>
        <w:tc>
          <w:tcPr>
            <w:tcW w:w="1027" w:type="dxa"/>
            <w:shd w:val="clear" w:color="auto" w:fill="FBD4B4" w:themeFill="accent6" w:themeFillTint="66"/>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2015/16</w:t>
            </w:r>
          </w:p>
        </w:tc>
        <w:tc>
          <w:tcPr>
            <w:tcW w:w="1027" w:type="dxa"/>
            <w:shd w:val="clear" w:color="auto" w:fill="E5DFEC" w:themeFill="accent4" w:themeFillTint="33"/>
          </w:tcPr>
          <w:p w:rsidR="003A35BA" w:rsidRPr="003A35BA" w:rsidRDefault="003A35BA" w:rsidP="003A35BA">
            <w:pPr>
              <w:pStyle w:val="Header"/>
              <w:jc w:val="center"/>
              <w:rPr>
                <w:rFonts w:ascii="Arial" w:hAnsi="Arial" w:cs="Arial"/>
                <w:b/>
                <w:sz w:val="18"/>
                <w:szCs w:val="18"/>
              </w:rPr>
            </w:pPr>
            <w:r w:rsidRPr="003A35BA">
              <w:rPr>
                <w:rFonts w:ascii="Arial" w:hAnsi="Arial" w:cs="Arial"/>
                <w:b/>
                <w:sz w:val="18"/>
                <w:szCs w:val="18"/>
              </w:rPr>
              <w:t>2016/17</w:t>
            </w:r>
          </w:p>
        </w:tc>
      </w:tr>
      <w:tr w:rsidR="006A557E" w:rsidTr="003A35BA">
        <w:tc>
          <w:tcPr>
            <w:tcW w:w="1026" w:type="dxa"/>
            <w:shd w:val="clear" w:color="auto" w:fill="EEECE1" w:themeFill="background2"/>
          </w:tcPr>
          <w:p w:rsidR="006A557E" w:rsidRPr="003A35BA" w:rsidRDefault="003A35BA" w:rsidP="003A35BA">
            <w:pPr>
              <w:pStyle w:val="Header"/>
              <w:jc w:val="center"/>
              <w:rPr>
                <w:rFonts w:ascii="Arial" w:hAnsi="Arial" w:cs="Arial"/>
                <w:b/>
                <w:sz w:val="18"/>
                <w:szCs w:val="18"/>
              </w:rPr>
            </w:pPr>
            <w:r w:rsidRPr="003A35BA">
              <w:rPr>
                <w:rFonts w:ascii="Arial" w:hAnsi="Arial" w:cs="Arial"/>
                <w:b/>
                <w:sz w:val="18"/>
                <w:szCs w:val="18"/>
              </w:rPr>
              <w:t>Total No of TOPs</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349</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312</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590</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524</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588</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483</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460</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371</w:t>
            </w:r>
          </w:p>
        </w:tc>
      </w:tr>
      <w:tr w:rsidR="006A557E" w:rsidTr="003A35BA">
        <w:tc>
          <w:tcPr>
            <w:tcW w:w="1026" w:type="dxa"/>
            <w:shd w:val="clear" w:color="auto" w:fill="EEECE1" w:themeFill="background2"/>
          </w:tcPr>
          <w:p w:rsidR="006A557E" w:rsidRPr="003A35BA" w:rsidRDefault="003A35BA" w:rsidP="003A35BA">
            <w:pPr>
              <w:pStyle w:val="Header"/>
              <w:jc w:val="center"/>
              <w:rPr>
                <w:rFonts w:ascii="Arial" w:hAnsi="Arial" w:cs="Arial"/>
                <w:b/>
                <w:sz w:val="18"/>
                <w:szCs w:val="18"/>
              </w:rPr>
            </w:pPr>
            <w:r w:rsidRPr="003A35BA">
              <w:rPr>
                <w:rFonts w:ascii="Arial" w:hAnsi="Arial" w:cs="Arial"/>
                <w:b/>
                <w:sz w:val="18"/>
                <w:szCs w:val="18"/>
              </w:rPr>
              <w:t>% Medical</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53</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51</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49</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54</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43</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50</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42</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45</w:t>
            </w:r>
          </w:p>
        </w:tc>
      </w:tr>
      <w:tr w:rsidR="006A557E" w:rsidTr="003A35BA">
        <w:tc>
          <w:tcPr>
            <w:tcW w:w="1026" w:type="dxa"/>
            <w:shd w:val="clear" w:color="auto" w:fill="EEECE1" w:themeFill="background2"/>
          </w:tcPr>
          <w:p w:rsidR="006A557E" w:rsidRPr="003A35BA" w:rsidRDefault="003A35BA" w:rsidP="003A35BA">
            <w:pPr>
              <w:pStyle w:val="Header"/>
              <w:jc w:val="center"/>
              <w:rPr>
                <w:rFonts w:ascii="Arial" w:hAnsi="Arial" w:cs="Arial"/>
                <w:b/>
                <w:sz w:val="18"/>
                <w:szCs w:val="18"/>
              </w:rPr>
            </w:pPr>
            <w:r w:rsidRPr="003A35BA">
              <w:rPr>
                <w:rFonts w:ascii="Arial" w:hAnsi="Arial" w:cs="Arial"/>
                <w:b/>
                <w:sz w:val="18"/>
                <w:szCs w:val="18"/>
              </w:rPr>
              <w:t>% Surgical</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47</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49</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51</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46</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57</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50</w:t>
            </w:r>
          </w:p>
        </w:tc>
        <w:tc>
          <w:tcPr>
            <w:tcW w:w="1027" w:type="dxa"/>
            <w:shd w:val="clear" w:color="auto" w:fill="FBD4B4" w:themeFill="accent6" w:themeFillTint="66"/>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58</w:t>
            </w:r>
          </w:p>
        </w:tc>
        <w:tc>
          <w:tcPr>
            <w:tcW w:w="1027" w:type="dxa"/>
            <w:shd w:val="clear" w:color="auto" w:fill="E5DFEC" w:themeFill="accent4" w:themeFillTint="33"/>
            <w:vAlign w:val="center"/>
          </w:tcPr>
          <w:p w:rsidR="006A557E" w:rsidRPr="006A557E" w:rsidRDefault="003A35BA" w:rsidP="003A35BA">
            <w:pPr>
              <w:pStyle w:val="Header"/>
              <w:jc w:val="center"/>
              <w:rPr>
                <w:rFonts w:ascii="Arial" w:hAnsi="Arial" w:cs="Arial"/>
                <w:sz w:val="18"/>
                <w:szCs w:val="18"/>
              </w:rPr>
            </w:pPr>
            <w:r>
              <w:rPr>
                <w:rFonts w:ascii="Arial" w:hAnsi="Arial" w:cs="Arial"/>
                <w:sz w:val="18"/>
                <w:szCs w:val="18"/>
              </w:rPr>
              <w:t>55</w:t>
            </w:r>
          </w:p>
        </w:tc>
      </w:tr>
    </w:tbl>
    <w:p w:rsidR="00F6622D" w:rsidRPr="00F6622D" w:rsidRDefault="00F6622D" w:rsidP="00F6622D">
      <w:pPr>
        <w:pStyle w:val="Header"/>
        <w:rPr>
          <w:rFonts w:ascii="Arial" w:hAnsi="Arial" w:cs="Arial"/>
          <w:sz w:val="24"/>
          <w:szCs w:val="24"/>
        </w:rPr>
      </w:pPr>
    </w:p>
    <w:p w:rsidR="0095131D" w:rsidRDefault="0095131D" w:rsidP="001D0FCD">
      <w:pPr>
        <w:pStyle w:val="Header"/>
        <w:rPr>
          <w:rFonts w:ascii="Arial" w:hAnsi="Arial" w:cs="Arial"/>
          <w:sz w:val="24"/>
          <w:szCs w:val="24"/>
        </w:rPr>
      </w:pPr>
    </w:p>
    <w:p w:rsidR="009F688A" w:rsidRPr="0073754A" w:rsidRDefault="0073754A" w:rsidP="001D0FCD">
      <w:pPr>
        <w:pStyle w:val="Header"/>
        <w:rPr>
          <w:rFonts w:ascii="Arial" w:hAnsi="Arial" w:cs="Arial"/>
          <w:b/>
          <w:sz w:val="28"/>
          <w:szCs w:val="28"/>
        </w:rPr>
      </w:pPr>
      <w:r w:rsidRPr="0073754A">
        <w:rPr>
          <w:rFonts w:ascii="Arial" w:hAnsi="Arial" w:cs="Arial"/>
          <w:b/>
          <w:sz w:val="28"/>
          <w:szCs w:val="28"/>
        </w:rPr>
        <w:t>Process objectives</w:t>
      </w:r>
      <w:r w:rsidR="001E603C">
        <w:rPr>
          <w:rFonts w:ascii="Arial" w:hAnsi="Arial" w:cs="Arial"/>
          <w:b/>
          <w:sz w:val="28"/>
          <w:szCs w:val="28"/>
        </w:rPr>
        <w:t xml:space="preserve"> and </w:t>
      </w:r>
      <w:r w:rsidR="001E603C" w:rsidRPr="0073754A">
        <w:rPr>
          <w:rFonts w:ascii="Arial" w:hAnsi="Arial" w:cs="Arial"/>
          <w:b/>
          <w:sz w:val="28"/>
          <w:szCs w:val="28"/>
        </w:rPr>
        <w:t>approach</w:t>
      </w:r>
    </w:p>
    <w:p w:rsidR="0095131D" w:rsidRDefault="0095131D" w:rsidP="001D0FCD">
      <w:pPr>
        <w:pStyle w:val="Header"/>
        <w:rPr>
          <w:rFonts w:ascii="Arial" w:hAnsi="Arial" w:cs="Arial"/>
          <w:sz w:val="24"/>
          <w:szCs w:val="24"/>
        </w:rPr>
      </w:pPr>
    </w:p>
    <w:p w:rsidR="004B0D64" w:rsidRPr="00F92B2E" w:rsidRDefault="009F688A" w:rsidP="00303B9E">
      <w:pPr>
        <w:pStyle w:val="Header"/>
        <w:jc w:val="both"/>
        <w:rPr>
          <w:rFonts w:ascii="Arial" w:hAnsi="Arial" w:cs="Arial"/>
        </w:rPr>
      </w:pPr>
      <w:r w:rsidRPr="00F92B2E">
        <w:rPr>
          <w:rFonts w:ascii="Arial" w:hAnsi="Arial" w:cs="Arial"/>
        </w:rPr>
        <w:t xml:space="preserve">To inform the commissioning process and to </w:t>
      </w:r>
      <w:r w:rsidR="00303B9E" w:rsidRPr="00F92B2E">
        <w:rPr>
          <w:rFonts w:ascii="Arial" w:hAnsi="Arial" w:cs="Arial"/>
        </w:rPr>
        <w:t>help to shape the service model</w:t>
      </w:r>
      <w:r w:rsidR="004B0D64" w:rsidRPr="00F92B2E">
        <w:rPr>
          <w:rFonts w:ascii="Arial" w:hAnsi="Arial" w:cs="Arial"/>
        </w:rPr>
        <w:t xml:space="preserve">, </w:t>
      </w:r>
      <w:r w:rsidR="00303B9E" w:rsidRPr="00F92B2E">
        <w:rPr>
          <w:rFonts w:ascii="Arial" w:hAnsi="Arial" w:cs="Arial"/>
        </w:rPr>
        <w:t xml:space="preserve">east </w:t>
      </w:r>
      <w:r w:rsidR="007C0A08" w:rsidRPr="00F92B2E">
        <w:rPr>
          <w:rFonts w:ascii="Arial" w:hAnsi="Arial" w:cs="Arial"/>
        </w:rPr>
        <w:t xml:space="preserve">Kent </w:t>
      </w:r>
      <w:r w:rsidRPr="00F92B2E">
        <w:rPr>
          <w:rFonts w:ascii="Arial" w:hAnsi="Arial" w:cs="Arial"/>
        </w:rPr>
        <w:t>CCG</w:t>
      </w:r>
      <w:r w:rsidR="007C0A08" w:rsidRPr="00F92B2E">
        <w:rPr>
          <w:rFonts w:ascii="Arial" w:hAnsi="Arial" w:cs="Arial"/>
        </w:rPr>
        <w:t xml:space="preserve">s are </w:t>
      </w:r>
      <w:r w:rsidRPr="00F92B2E">
        <w:rPr>
          <w:rFonts w:ascii="Arial" w:hAnsi="Arial" w:cs="Arial"/>
        </w:rPr>
        <w:t>engaging with potential providers to assess their capability and interest in d</w:t>
      </w:r>
      <w:r w:rsidR="007C0A08" w:rsidRPr="00F92B2E">
        <w:rPr>
          <w:rFonts w:ascii="Arial" w:hAnsi="Arial" w:cs="Arial"/>
        </w:rPr>
        <w:t>elivering the service</w:t>
      </w:r>
      <w:r w:rsidR="00303B9E" w:rsidRPr="00F92B2E">
        <w:rPr>
          <w:rFonts w:ascii="Arial" w:hAnsi="Arial" w:cs="Arial"/>
        </w:rPr>
        <w:t>.</w:t>
      </w:r>
    </w:p>
    <w:p w:rsidR="004B0D64" w:rsidRPr="00F92B2E" w:rsidRDefault="004B0D64" w:rsidP="00303B9E">
      <w:pPr>
        <w:pStyle w:val="Header"/>
        <w:jc w:val="both"/>
        <w:rPr>
          <w:rFonts w:ascii="Arial" w:hAnsi="Arial" w:cs="Arial"/>
        </w:rPr>
      </w:pPr>
    </w:p>
    <w:p w:rsidR="004B0D64" w:rsidRPr="00F92B2E" w:rsidRDefault="004B0D64" w:rsidP="00303B9E">
      <w:pPr>
        <w:pStyle w:val="Header"/>
        <w:jc w:val="both"/>
        <w:rPr>
          <w:rFonts w:ascii="Arial" w:hAnsi="Arial" w:cs="Arial"/>
        </w:rPr>
      </w:pPr>
      <w:r w:rsidRPr="00F92B2E">
        <w:rPr>
          <w:rFonts w:ascii="Arial" w:hAnsi="Arial" w:cs="Arial"/>
        </w:rPr>
        <w:t xml:space="preserve">We </w:t>
      </w:r>
      <w:r w:rsidR="007C0A08" w:rsidRPr="00F92B2E">
        <w:rPr>
          <w:rFonts w:ascii="Arial" w:hAnsi="Arial" w:cs="Arial"/>
        </w:rPr>
        <w:t>wish to hear from</w:t>
      </w:r>
      <w:r w:rsidRPr="00F92B2E">
        <w:rPr>
          <w:rFonts w:ascii="Arial" w:hAnsi="Arial" w:cs="Arial"/>
        </w:rPr>
        <w:t xml:space="preserve"> potential providers who believe they are able to deliver the required service as </w:t>
      </w:r>
      <w:r w:rsidR="007C0A08" w:rsidRPr="00F92B2E">
        <w:rPr>
          <w:rFonts w:ascii="Arial" w:hAnsi="Arial" w:cs="Arial"/>
        </w:rPr>
        <w:t>outlin</w:t>
      </w:r>
      <w:r w:rsidR="0073754A" w:rsidRPr="00F92B2E">
        <w:rPr>
          <w:rFonts w:ascii="Arial" w:hAnsi="Arial" w:cs="Arial"/>
        </w:rPr>
        <w:t xml:space="preserve">ed below.  </w:t>
      </w:r>
      <w:r w:rsidRPr="00F92B2E">
        <w:rPr>
          <w:rFonts w:ascii="Arial" w:hAnsi="Arial" w:cs="Arial"/>
        </w:rPr>
        <w:t xml:space="preserve">We are particularly interested in the key questions in the table below and would appreciate responses from bidders who wish to express an interest in being considered for the </w:t>
      </w:r>
      <w:r w:rsidR="007C0A08" w:rsidRPr="00F92B2E">
        <w:rPr>
          <w:rFonts w:ascii="Arial" w:hAnsi="Arial" w:cs="Arial"/>
        </w:rPr>
        <w:t xml:space="preserve">potential </w:t>
      </w:r>
      <w:r w:rsidRPr="00F92B2E">
        <w:rPr>
          <w:rFonts w:ascii="Arial" w:hAnsi="Arial" w:cs="Arial"/>
        </w:rPr>
        <w:t>procurement.</w:t>
      </w:r>
    </w:p>
    <w:p w:rsidR="004B0D64" w:rsidRPr="00F92B2E" w:rsidRDefault="004B0D64" w:rsidP="00303B9E">
      <w:pPr>
        <w:pStyle w:val="Header"/>
        <w:jc w:val="both"/>
        <w:rPr>
          <w:rFonts w:ascii="Arial" w:hAnsi="Arial" w:cs="Arial"/>
        </w:rPr>
      </w:pPr>
    </w:p>
    <w:p w:rsidR="004B0D64" w:rsidRPr="00F92B2E" w:rsidRDefault="004B0D64" w:rsidP="00303B9E">
      <w:pPr>
        <w:pStyle w:val="Header"/>
        <w:jc w:val="both"/>
        <w:rPr>
          <w:rFonts w:ascii="Arial" w:hAnsi="Arial" w:cs="Arial"/>
        </w:rPr>
      </w:pPr>
      <w:r w:rsidRPr="00F92B2E">
        <w:rPr>
          <w:rFonts w:ascii="Arial" w:hAnsi="Arial" w:cs="Arial"/>
        </w:rPr>
        <w:t>Please complete the quest</w:t>
      </w:r>
      <w:r w:rsidR="00973B73" w:rsidRPr="00F92B2E">
        <w:rPr>
          <w:rFonts w:ascii="Arial" w:hAnsi="Arial" w:cs="Arial"/>
        </w:rPr>
        <w:t>ionnaire in full and send it to</w:t>
      </w:r>
      <w:r w:rsidRPr="00F92B2E">
        <w:rPr>
          <w:rFonts w:ascii="Arial" w:hAnsi="Arial" w:cs="Arial"/>
        </w:rPr>
        <w:t>:</w:t>
      </w:r>
      <w:r w:rsidR="007C0A08" w:rsidRPr="00F92B2E">
        <w:rPr>
          <w:rFonts w:ascii="Arial" w:hAnsi="Arial" w:cs="Arial"/>
        </w:rPr>
        <w:t xml:space="preserve"> </w:t>
      </w:r>
      <w:bookmarkStart w:id="0" w:name="_GoBack"/>
      <w:r w:rsidR="00266CB1">
        <w:fldChar w:fldCharType="begin"/>
      </w:r>
      <w:r w:rsidR="00266CB1">
        <w:instrText xml:space="preserve"> HYPERLINK "mailto:thanet.ccg@nhs.net" </w:instrText>
      </w:r>
      <w:r w:rsidR="00266CB1">
        <w:fldChar w:fldCharType="separate"/>
      </w:r>
      <w:r w:rsidR="007C0A08" w:rsidRPr="00F92B2E">
        <w:rPr>
          <w:rStyle w:val="Hyperlink"/>
          <w:rFonts w:ascii="Arial" w:hAnsi="Arial" w:cs="Arial"/>
        </w:rPr>
        <w:t>thanet.ccg@nhs.net</w:t>
      </w:r>
      <w:r w:rsidR="00266CB1">
        <w:rPr>
          <w:rStyle w:val="Hyperlink"/>
          <w:rFonts w:ascii="Arial" w:hAnsi="Arial" w:cs="Arial"/>
        </w:rPr>
        <w:fldChar w:fldCharType="end"/>
      </w:r>
      <w:bookmarkEnd w:id="0"/>
      <w:r w:rsidR="007C0A08" w:rsidRPr="00F92B2E">
        <w:rPr>
          <w:rFonts w:ascii="Arial" w:hAnsi="Arial" w:cs="Arial"/>
        </w:rPr>
        <w:t xml:space="preserve"> </w:t>
      </w:r>
      <w:r w:rsidRPr="00F92B2E">
        <w:rPr>
          <w:rFonts w:ascii="Arial" w:hAnsi="Arial" w:cs="Arial"/>
        </w:rPr>
        <w:t xml:space="preserve"> to arrive by 5p</w:t>
      </w:r>
      <w:r w:rsidR="007C0A08" w:rsidRPr="00F92B2E">
        <w:rPr>
          <w:rFonts w:ascii="Arial" w:hAnsi="Arial" w:cs="Arial"/>
        </w:rPr>
        <w:t xml:space="preserve">m on </w:t>
      </w:r>
      <w:r w:rsidR="00303B9E" w:rsidRPr="00F92B2E">
        <w:rPr>
          <w:rFonts w:ascii="Arial" w:hAnsi="Arial" w:cs="Arial"/>
        </w:rPr>
        <w:t xml:space="preserve">Friday </w:t>
      </w:r>
      <w:r w:rsidR="00D34887" w:rsidRPr="00F92B2E">
        <w:rPr>
          <w:rFonts w:ascii="Arial" w:hAnsi="Arial" w:cs="Arial"/>
        </w:rPr>
        <w:t>30</w:t>
      </w:r>
      <w:r w:rsidR="00303B9E" w:rsidRPr="00F92B2E">
        <w:rPr>
          <w:rFonts w:ascii="Arial" w:hAnsi="Arial" w:cs="Arial"/>
        </w:rPr>
        <w:t xml:space="preserve"> June 2017</w:t>
      </w:r>
      <w:r w:rsidRPr="00F92B2E">
        <w:rPr>
          <w:rFonts w:ascii="Arial" w:hAnsi="Arial" w:cs="Arial"/>
        </w:rPr>
        <w:t>.</w:t>
      </w:r>
    </w:p>
    <w:p w:rsidR="004B0D64" w:rsidRPr="00F92B2E" w:rsidRDefault="004B0D64" w:rsidP="00303B9E">
      <w:pPr>
        <w:pStyle w:val="Header"/>
        <w:jc w:val="both"/>
        <w:rPr>
          <w:rFonts w:ascii="Arial" w:hAnsi="Arial" w:cs="Arial"/>
        </w:rPr>
      </w:pPr>
    </w:p>
    <w:p w:rsidR="009F688A" w:rsidRPr="00F92B2E" w:rsidRDefault="004B0D64" w:rsidP="00303B9E">
      <w:pPr>
        <w:pStyle w:val="Header"/>
        <w:jc w:val="both"/>
        <w:rPr>
          <w:rFonts w:ascii="Arial" w:hAnsi="Arial" w:cs="Arial"/>
        </w:rPr>
      </w:pPr>
      <w:r w:rsidRPr="00F92B2E">
        <w:rPr>
          <w:rFonts w:ascii="Arial" w:hAnsi="Arial" w:cs="Arial"/>
        </w:rPr>
        <w:t>All responses to this question</w:t>
      </w:r>
      <w:r w:rsidR="0095131D" w:rsidRPr="00F92B2E">
        <w:rPr>
          <w:rFonts w:ascii="Arial" w:hAnsi="Arial" w:cs="Arial"/>
        </w:rPr>
        <w:t>naire will remain confidential.</w:t>
      </w:r>
    </w:p>
    <w:p w:rsidR="004B0D64" w:rsidRPr="00F92B2E" w:rsidRDefault="004B0D64" w:rsidP="00303B9E">
      <w:pPr>
        <w:pStyle w:val="Header"/>
        <w:jc w:val="both"/>
        <w:rPr>
          <w:rFonts w:ascii="Arial" w:hAnsi="Arial" w:cs="Arial"/>
        </w:rPr>
      </w:pPr>
    </w:p>
    <w:p w:rsidR="009F688A" w:rsidRPr="00D119F5" w:rsidRDefault="004B0D64" w:rsidP="001D0FCD">
      <w:pPr>
        <w:pStyle w:val="Header"/>
        <w:rPr>
          <w:rFonts w:ascii="Arial" w:hAnsi="Arial" w:cs="Arial"/>
          <w:b/>
          <w:sz w:val="32"/>
          <w:szCs w:val="32"/>
        </w:rPr>
      </w:pPr>
      <w:r w:rsidRPr="00D119F5">
        <w:rPr>
          <w:rFonts w:ascii="Arial" w:hAnsi="Arial" w:cs="Arial"/>
          <w:b/>
          <w:sz w:val="32"/>
          <w:szCs w:val="32"/>
        </w:rPr>
        <w:t>Service Outline</w:t>
      </w:r>
    </w:p>
    <w:p w:rsidR="004B0D64" w:rsidRDefault="004B0D64" w:rsidP="001D0FCD">
      <w:pPr>
        <w:pStyle w:val="Header"/>
        <w:rPr>
          <w:rFonts w:ascii="Arial" w:hAnsi="Arial" w:cs="Arial"/>
          <w:sz w:val="24"/>
          <w:szCs w:val="24"/>
        </w:rPr>
      </w:pPr>
    </w:p>
    <w:p w:rsidR="004B0D64" w:rsidRPr="00F92B2E" w:rsidRDefault="004B0D64" w:rsidP="00F92B2E">
      <w:pPr>
        <w:pStyle w:val="Header"/>
        <w:jc w:val="both"/>
        <w:rPr>
          <w:rFonts w:ascii="Arial" w:hAnsi="Arial" w:cs="Arial"/>
          <w:b/>
        </w:rPr>
      </w:pPr>
      <w:r w:rsidRPr="00F92B2E">
        <w:rPr>
          <w:rFonts w:ascii="Arial" w:hAnsi="Arial" w:cs="Arial"/>
          <w:b/>
        </w:rPr>
        <w:t>Delivery model</w:t>
      </w:r>
    </w:p>
    <w:p w:rsidR="004B0D64" w:rsidRPr="00F92B2E" w:rsidRDefault="004B0D64" w:rsidP="00F92B2E">
      <w:pPr>
        <w:pStyle w:val="Header"/>
        <w:jc w:val="both"/>
        <w:rPr>
          <w:rFonts w:ascii="Arial" w:hAnsi="Arial" w:cs="Arial"/>
        </w:rPr>
      </w:pPr>
    </w:p>
    <w:p w:rsidR="004B0D64" w:rsidRPr="00F92B2E" w:rsidRDefault="004B0D64" w:rsidP="00F92B2E">
      <w:pPr>
        <w:pStyle w:val="Header"/>
        <w:jc w:val="both"/>
        <w:rPr>
          <w:rFonts w:ascii="Arial" w:hAnsi="Arial" w:cs="Arial"/>
        </w:rPr>
      </w:pPr>
      <w:r w:rsidRPr="00F92B2E">
        <w:rPr>
          <w:rFonts w:ascii="Arial" w:hAnsi="Arial" w:cs="Arial"/>
        </w:rPr>
        <w:t xml:space="preserve">It is expected that the </w:t>
      </w:r>
      <w:r w:rsidR="00303B9E" w:rsidRPr="00F92B2E">
        <w:rPr>
          <w:rFonts w:ascii="Arial" w:hAnsi="Arial" w:cs="Arial"/>
        </w:rPr>
        <w:t>t</w:t>
      </w:r>
      <w:r w:rsidRPr="00F92B2E">
        <w:rPr>
          <w:rFonts w:ascii="Arial" w:hAnsi="Arial" w:cs="Arial"/>
        </w:rPr>
        <w:t xml:space="preserve">ermination of </w:t>
      </w:r>
      <w:r w:rsidR="00303B9E" w:rsidRPr="00F92B2E">
        <w:rPr>
          <w:rFonts w:ascii="Arial" w:hAnsi="Arial" w:cs="Arial"/>
        </w:rPr>
        <w:t>p</w:t>
      </w:r>
      <w:r w:rsidRPr="00F92B2E">
        <w:rPr>
          <w:rFonts w:ascii="Arial" w:hAnsi="Arial" w:cs="Arial"/>
        </w:rPr>
        <w:t>regnancy service will be delivered via</w:t>
      </w:r>
      <w:r w:rsidR="00A1593E">
        <w:rPr>
          <w:rFonts w:ascii="Arial" w:hAnsi="Arial" w:cs="Arial"/>
        </w:rPr>
        <w:t xml:space="preserve"> a single service specification, delivered</w:t>
      </w:r>
      <w:r w:rsidR="0048379E">
        <w:rPr>
          <w:rFonts w:ascii="Arial" w:hAnsi="Arial" w:cs="Arial"/>
        </w:rPr>
        <w:t xml:space="preserve"> by a single provider and </w:t>
      </w:r>
      <w:r w:rsidR="00BD5680" w:rsidRPr="00F92B2E">
        <w:rPr>
          <w:rFonts w:ascii="Arial" w:hAnsi="Arial" w:cs="Arial"/>
        </w:rPr>
        <w:t xml:space="preserve">will become </w:t>
      </w:r>
      <w:r w:rsidRPr="00F92B2E">
        <w:rPr>
          <w:rFonts w:ascii="Arial" w:hAnsi="Arial" w:cs="Arial"/>
        </w:rPr>
        <w:t xml:space="preserve">operational across </w:t>
      </w:r>
      <w:r w:rsidR="00303B9E" w:rsidRPr="00F92B2E">
        <w:rPr>
          <w:rFonts w:ascii="Arial" w:hAnsi="Arial" w:cs="Arial"/>
        </w:rPr>
        <w:t xml:space="preserve">the four CCGs in 2018, </w:t>
      </w:r>
      <w:r w:rsidRPr="00F92B2E">
        <w:rPr>
          <w:rFonts w:ascii="Arial" w:hAnsi="Arial" w:cs="Arial"/>
        </w:rPr>
        <w:t>for a</w:t>
      </w:r>
      <w:r w:rsidR="00CE7D5A" w:rsidRPr="00F92B2E">
        <w:rPr>
          <w:rFonts w:ascii="Arial" w:hAnsi="Arial" w:cs="Arial"/>
        </w:rPr>
        <w:t xml:space="preserve"> </w:t>
      </w:r>
      <w:r w:rsidR="0048379E">
        <w:rPr>
          <w:rFonts w:ascii="Arial" w:hAnsi="Arial" w:cs="Arial"/>
        </w:rPr>
        <w:t>five</w:t>
      </w:r>
      <w:r w:rsidRPr="00F92B2E">
        <w:rPr>
          <w:rFonts w:ascii="Arial" w:hAnsi="Arial" w:cs="Arial"/>
        </w:rPr>
        <w:t xml:space="preserve"> </w:t>
      </w:r>
      <w:r w:rsidR="0018774D" w:rsidRPr="00F92B2E">
        <w:rPr>
          <w:rFonts w:ascii="Arial" w:hAnsi="Arial" w:cs="Arial"/>
        </w:rPr>
        <w:t xml:space="preserve">year </w:t>
      </w:r>
      <w:r w:rsidRPr="00F92B2E">
        <w:rPr>
          <w:rFonts w:ascii="Arial" w:hAnsi="Arial" w:cs="Arial"/>
        </w:rPr>
        <w:t>period</w:t>
      </w:r>
      <w:r w:rsidR="00303B9E" w:rsidRPr="00F92B2E">
        <w:rPr>
          <w:rFonts w:ascii="Arial" w:hAnsi="Arial" w:cs="Arial"/>
        </w:rPr>
        <w:t>.</w:t>
      </w:r>
    </w:p>
    <w:p w:rsidR="00CE7D5A" w:rsidRDefault="00CE7D5A" w:rsidP="001D0FCD">
      <w:pPr>
        <w:pStyle w:val="Header"/>
        <w:rPr>
          <w:rFonts w:ascii="Arial" w:hAnsi="Arial" w:cs="Arial"/>
          <w:sz w:val="24"/>
          <w:szCs w:val="24"/>
        </w:rPr>
      </w:pPr>
    </w:p>
    <w:p w:rsidR="00CE7D5A" w:rsidRPr="00F92B2E" w:rsidRDefault="00CE7D5A" w:rsidP="001D0FCD">
      <w:pPr>
        <w:pStyle w:val="Header"/>
        <w:rPr>
          <w:rFonts w:ascii="Arial" w:hAnsi="Arial" w:cs="Arial"/>
          <w:b/>
          <w:sz w:val="28"/>
          <w:szCs w:val="28"/>
        </w:rPr>
      </w:pPr>
      <w:r w:rsidRPr="00F92B2E">
        <w:rPr>
          <w:rFonts w:ascii="Arial" w:hAnsi="Arial" w:cs="Arial"/>
          <w:b/>
          <w:sz w:val="28"/>
          <w:szCs w:val="28"/>
        </w:rPr>
        <w:t xml:space="preserve">Commercial </w:t>
      </w:r>
      <w:r w:rsidR="001E603C" w:rsidRPr="00F92B2E">
        <w:rPr>
          <w:rFonts w:ascii="Arial" w:hAnsi="Arial" w:cs="Arial"/>
          <w:b/>
          <w:sz w:val="28"/>
          <w:szCs w:val="28"/>
        </w:rPr>
        <w:t>t</w:t>
      </w:r>
      <w:r w:rsidRPr="00F92B2E">
        <w:rPr>
          <w:rFonts w:ascii="Arial" w:hAnsi="Arial" w:cs="Arial"/>
          <w:b/>
          <w:sz w:val="28"/>
          <w:szCs w:val="28"/>
        </w:rPr>
        <w:t>erms</w:t>
      </w:r>
    </w:p>
    <w:p w:rsidR="00CE7D5A" w:rsidRDefault="00CE7D5A" w:rsidP="001D0FCD">
      <w:pPr>
        <w:pStyle w:val="Header"/>
        <w:rPr>
          <w:rFonts w:ascii="Arial" w:hAnsi="Arial" w:cs="Arial"/>
          <w:b/>
          <w:sz w:val="24"/>
          <w:szCs w:val="24"/>
        </w:rPr>
      </w:pPr>
    </w:p>
    <w:p w:rsidR="00CE7D5A" w:rsidRDefault="00CE7D5A" w:rsidP="001D0FCD">
      <w:pPr>
        <w:pStyle w:val="Header"/>
        <w:rPr>
          <w:rFonts w:ascii="Arial" w:hAnsi="Arial" w:cs="Arial"/>
          <w:sz w:val="24"/>
          <w:szCs w:val="24"/>
        </w:rPr>
      </w:pPr>
      <w:r w:rsidRPr="00CE7D5A">
        <w:rPr>
          <w:rFonts w:ascii="Arial" w:hAnsi="Arial" w:cs="Arial"/>
          <w:sz w:val="24"/>
          <w:szCs w:val="24"/>
        </w:rPr>
        <w:t>NHS Standard Contract</w:t>
      </w:r>
      <w:r>
        <w:rPr>
          <w:rFonts w:ascii="Arial" w:hAnsi="Arial" w:cs="Arial"/>
          <w:sz w:val="24"/>
          <w:szCs w:val="24"/>
        </w:rPr>
        <w:t>.</w:t>
      </w:r>
    </w:p>
    <w:p w:rsidR="00CE7D5A" w:rsidRDefault="00CE7D5A" w:rsidP="001D0FCD">
      <w:pPr>
        <w:pStyle w:val="Header"/>
        <w:rPr>
          <w:rFonts w:ascii="Arial" w:hAnsi="Arial" w:cs="Arial"/>
          <w:sz w:val="24"/>
          <w:szCs w:val="24"/>
        </w:rPr>
      </w:pPr>
    </w:p>
    <w:p w:rsidR="00D34887" w:rsidRPr="00F92B2E" w:rsidRDefault="00CE7D5A" w:rsidP="001D0FCD">
      <w:pPr>
        <w:pStyle w:val="Header"/>
        <w:rPr>
          <w:rFonts w:ascii="Arial" w:hAnsi="Arial" w:cs="Arial"/>
          <w:b/>
          <w:sz w:val="28"/>
          <w:szCs w:val="28"/>
        </w:rPr>
      </w:pPr>
      <w:r w:rsidRPr="00F92B2E">
        <w:rPr>
          <w:rFonts w:ascii="Arial" w:hAnsi="Arial" w:cs="Arial"/>
          <w:b/>
          <w:sz w:val="28"/>
          <w:szCs w:val="28"/>
        </w:rPr>
        <w:t>Funding</w:t>
      </w:r>
    </w:p>
    <w:p w:rsidR="00D34887" w:rsidRDefault="00D34887" w:rsidP="001D0FCD">
      <w:pPr>
        <w:pStyle w:val="Header"/>
        <w:rPr>
          <w:rFonts w:ascii="Arial" w:hAnsi="Arial" w:cs="Arial"/>
          <w:b/>
          <w:sz w:val="24"/>
          <w:szCs w:val="24"/>
        </w:rPr>
      </w:pPr>
    </w:p>
    <w:p w:rsidR="0051364E" w:rsidRPr="00F92B2E" w:rsidRDefault="00D34887" w:rsidP="001D0FCD">
      <w:pPr>
        <w:pStyle w:val="Header"/>
        <w:rPr>
          <w:rFonts w:ascii="Arial" w:hAnsi="Arial" w:cs="Arial"/>
          <w:b/>
        </w:rPr>
      </w:pPr>
      <w:r w:rsidRPr="00F92B2E">
        <w:rPr>
          <w:rFonts w:ascii="Arial" w:hAnsi="Arial" w:cs="Arial"/>
        </w:rPr>
        <w:t>I</w:t>
      </w:r>
      <w:r w:rsidR="00501D18" w:rsidRPr="00F92B2E">
        <w:rPr>
          <w:rFonts w:ascii="Arial" w:hAnsi="Arial" w:cs="Arial"/>
        </w:rPr>
        <w:t xml:space="preserve">ndicative </w:t>
      </w:r>
      <w:r w:rsidR="00CE7D5A" w:rsidRPr="00F92B2E">
        <w:rPr>
          <w:rFonts w:ascii="Arial" w:hAnsi="Arial" w:cs="Arial"/>
        </w:rPr>
        <w:t xml:space="preserve">funding for the service </w:t>
      </w:r>
      <w:r w:rsidRPr="00F92B2E">
        <w:rPr>
          <w:rFonts w:ascii="Arial" w:hAnsi="Arial" w:cs="Arial"/>
        </w:rPr>
        <w:t xml:space="preserve">by CCG </w:t>
      </w:r>
      <w:r w:rsidR="00CE7D5A" w:rsidRPr="00F92B2E">
        <w:rPr>
          <w:rFonts w:ascii="Arial" w:hAnsi="Arial" w:cs="Arial"/>
        </w:rPr>
        <w:t xml:space="preserve">is expected </w:t>
      </w:r>
      <w:r w:rsidR="007C0A08" w:rsidRPr="00F92B2E">
        <w:rPr>
          <w:rFonts w:ascii="Arial" w:hAnsi="Arial" w:cs="Arial"/>
        </w:rPr>
        <w:t>to be</w:t>
      </w:r>
      <w:r w:rsidR="00CE7D5A" w:rsidRPr="00F92B2E">
        <w:rPr>
          <w:rFonts w:ascii="Arial" w:hAnsi="Arial" w:cs="Arial"/>
        </w:rPr>
        <w:t xml:space="preserve"> </w:t>
      </w:r>
      <w:r w:rsidR="0051364E" w:rsidRPr="00F92B2E">
        <w:rPr>
          <w:rFonts w:ascii="Arial" w:hAnsi="Arial" w:cs="Arial"/>
        </w:rPr>
        <w:t xml:space="preserve">as </w:t>
      </w:r>
      <w:r w:rsidR="00C54989" w:rsidRPr="00F92B2E">
        <w:rPr>
          <w:rFonts w:ascii="Arial" w:hAnsi="Arial" w:cs="Arial"/>
        </w:rPr>
        <w:t>follows:</w:t>
      </w:r>
    </w:p>
    <w:p w:rsidR="00501D18" w:rsidRDefault="00501D18" w:rsidP="001D0FCD">
      <w:pPr>
        <w:pStyle w:val="Header"/>
        <w:rPr>
          <w:rFonts w:ascii="Arial" w:hAnsi="Arial" w:cs="Arial"/>
          <w:sz w:val="24"/>
          <w:szCs w:val="24"/>
        </w:rPr>
      </w:pPr>
    </w:p>
    <w:tbl>
      <w:tblPr>
        <w:tblStyle w:val="TableGrid"/>
        <w:tblW w:w="0" w:type="auto"/>
        <w:jc w:val="center"/>
        <w:tblLook w:val="04A0" w:firstRow="1" w:lastRow="0" w:firstColumn="1" w:lastColumn="0" w:noHBand="0" w:noVBand="1"/>
      </w:tblPr>
      <w:tblGrid>
        <w:gridCol w:w="4777"/>
        <w:gridCol w:w="3081"/>
      </w:tblGrid>
      <w:tr w:rsidR="00303B9E" w:rsidTr="00795F83">
        <w:trPr>
          <w:jc w:val="center"/>
        </w:trPr>
        <w:tc>
          <w:tcPr>
            <w:tcW w:w="4777" w:type="dxa"/>
            <w:shd w:val="clear" w:color="auto" w:fill="DDD9C3" w:themeFill="background2" w:themeFillShade="E6"/>
            <w:vAlign w:val="center"/>
          </w:tcPr>
          <w:p w:rsidR="00303B9E" w:rsidRPr="00F92B2E" w:rsidRDefault="00303B9E" w:rsidP="00795F83">
            <w:pPr>
              <w:pStyle w:val="Header"/>
              <w:jc w:val="center"/>
              <w:rPr>
                <w:rFonts w:ascii="Arial" w:hAnsi="Arial" w:cs="Arial"/>
              </w:rPr>
            </w:pPr>
            <w:r w:rsidRPr="00F92B2E">
              <w:rPr>
                <w:rFonts w:ascii="Arial" w:hAnsi="Arial" w:cs="Arial"/>
              </w:rPr>
              <w:lastRenderedPageBreak/>
              <w:t>CCG</w:t>
            </w:r>
          </w:p>
        </w:tc>
        <w:tc>
          <w:tcPr>
            <w:tcW w:w="3081" w:type="dxa"/>
            <w:shd w:val="clear" w:color="auto" w:fill="DDD9C3" w:themeFill="background2" w:themeFillShade="E6"/>
            <w:vAlign w:val="center"/>
          </w:tcPr>
          <w:p w:rsidR="00795F83" w:rsidRDefault="00795F83" w:rsidP="00795F83">
            <w:pPr>
              <w:pStyle w:val="Header"/>
              <w:jc w:val="center"/>
              <w:rPr>
                <w:rFonts w:ascii="Arial" w:hAnsi="Arial" w:cs="Arial"/>
              </w:rPr>
            </w:pPr>
          </w:p>
          <w:p w:rsidR="00303B9E" w:rsidRPr="00F92B2E" w:rsidRDefault="00186BF2" w:rsidP="00795F83">
            <w:pPr>
              <w:pStyle w:val="Header"/>
              <w:jc w:val="center"/>
              <w:rPr>
                <w:rFonts w:ascii="Arial" w:hAnsi="Arial" w:cs="Arial"/>
              </w:rPr>
            </w:pPr>
            <w:r>
              <w:rPr>
                <w:rFonts w:ascii="Arial" w:hAnsi="Arial" w:cs="Arial"/>
              </w:rPr>
              <w:t xml:space="preserve">Annual </w:t>
            </w:r>
            <w:r w:rsidR="00303B9E" w:rsidRPr="00F92B2E">
              <w:rPr>
                <w:rFonts w:ascii="Arial" w:hAnsi="Arial" w:cs="Arial"/>
              </w:rPr>
              <w:t>Funding</w:t>
            </w:r>
            <w:r w:rsidR="00795F83">
              <w:rPr>
                <w:rFonts w:ascii="Arial" w:hAnsi="Arial" w:cs="Arial"/>
              </w:rPr>
              <w:t xml:space="preserve"> £ </w:t>
            </w:r>
            <w:r w:rsidR="00303B9E" w:rsidRPr="00F92B2E">
              <w:rPr>
                <w:rFonts w:ascii="Arial" w:hAnsi="Arial" w:cs="Arial"/>
              </w:rPr>
              <w:t>(Indicative)</w:t>
            </w:r>
          </w:p>
          <w:p w:rsidR="00303B9E" w:rsidRPr="00F92B2E" w:rsidRDefault="00303B9E" w:rsidP="00795F83">
            <w:pPr>
              <w:pStyle w:val="Header"/>
              <w:jc w:val="center"/>
              <w:rPr>
                <w:rFonts w:ascii="Arial" w:hAnsi="Arial" w:cs="Arial"/>
              </w:rPr>
            </w:pPr>
          </w:p>
        </w:tc>
      </w:tr>
      <w:tr w:rsidR="00303B9E" w:rsidTr="00A1593E">
        <w:trPr>
          <w:jc w:val="center"/>
        </w:trPr>
        <w:tc>
          <w:tcPr>
            <w:tcW w:w="4777" w:type="dxa"/>
          </w:tcPr>
          <w:p w:rsidR="00303B9E" w:rsidRPr="00F92B2E" w:rsidRDefault="00303B9E" w:rsidP="001D0FCD">
            <w:pPr>
              <w:pStyle w:val="Header"/>
              <w:rPr>
                <w:rFonts w:ascii="Arial" w:hAnsi="Arial" w:cs="Arial"/>
              </w:rPr>
            </w:pPr>
            <w:r w:rsidRPr="00F92B2E">
              <w:rPr>
                <w:rFonts w:ascii="Arial" w:hAnsi="Arial" w:cs="Arial"/>
              </w:rPr>
              <w:t>Ashford CCG</w:t>
            </w:r>
          </w:p>
        </w:tc>
        <w:tc>
          <w:tcPr>
            <w:tcW w:w="3081" w:type="dxa"/>
          </w:tcPr>
          <w:p w:rsidR="00303B9E" w:rsidRPr="00F92B2E" w:rsidRDefault="00795F83" w:rsidP="00795F83">
            <w:pPr>
              <w:pStyle w:val="Header"/>
              <w:jc w:val="center"/>
              <w:rPr>
                <w:rFonts w:ascii="Arial" w:hAnsi="Arial" w:cs="Arial"/>
              </w:rPr>
            </w:pPr>
            <w:r>
              <w:rPr>
                <w:rFonts w:ascii="Arial" w:hAnsi="Arial" w:cs="Arial"/>
              </w:rPr>
              <w:t>137,356</w:t>
            </w:r>
          </w:p>
        </w:tc>
      </w:tr>
      <w:tr w:rsidR="00303B9E" w:rsidTr="00A1593E">
        <w:trPr>
          <w:jc w:val="center"/>
        </w:trPr>
        <w:tc>
          <w:tcPr>
            <w:tcW w:w="4777" w:type="dxa"/>
          </w:tcPr>
          <w:p w:rsidR="00303B9E" w:rsidRPr="00F92B2E" w:rsidRDefault="00303B9E" w:rsidP="00C54989">
            <w:pPr>
              <w:pStyle w:val="Header"/>
              <w:rPr>
                <w:rFonts w:ascii="Arial" w:hAnsi="Arial" w:cs="Arial"/>
              </w:rPr>
            </w:pPr>
            <w:r w:rsidRPr="00F92B2E">
              <w:rPr>
                <w:rFonts w:ascii="Arial" w:hAnsi="Arial" w:cs="Arial"/>
              </w:rPr>
              <w:t>Canterbury and Coastal CCG</w:t>
            </w:r>
          </w:p>
        </w:tc>
        <w:tc>
          <w:tcPr>
            <w:tcW w:w="3081" w:type="dxa"/>
          </w:tcPr>
          <w:p w:rsidR="00303B9E" w:rsidRPr="00F92B2E" w:rsidRDefault="00795F83" w:rsidP="00795F83">
            <w:pPr>
              <w:pStyle w:val="Header"/>
              <w:jc w:val="center"/>
              <w:rPr>
                <w:rFonts w:ascii="Arial" w:hAnsi="Arial" w:cs="Arial"/>
              </w:rPr>
            </w:pPr>
            <w:r>
              <w:rPr>
                <w:rFonts w:ascii="Arial" w:hAnsi="Arial" w:cs="Arial"/>
              </w:rPr>
              <w:t>242,123</w:t>
            </w:r>
          </w:p>
        </w:tc>
      </w:tr>
      <w:tr w:rsidR="00303B9E" w:rsidTr="00A1593E">
        <w:trPr>
          <w:jc w:val="center"/>
        </w:trPr>
        <w:tc>
          <w:tcPr>
            <w:tcW w:w="4777" w:type="dxa"/>
          </w:tcPr>
          <w:p w:rsidR="00303B9E" w:rsidRPr="00F92B2E" w:rsidRDefault="00303B9E" w:rsidP="00C54989">
            <w:pPr>
              <w:pStyle w:val="Header"/>
              <w:rPr>
                <w:rFonts w:ascii="Arial" w:hAnsi="Arial" w:cs="Arial"/>
              </w:rPr>
            </w:pPr>
            <w:r w:rsidRPr="00F92B2E">
              <w:rPr>
                <w:rFonts w:ascii="Arial" w:hAnsi="Arial" w:cs="Arial"/>
              </w:rPr>
              <w:t>South Kent Coast CCG</w:t>
            </w:r>
          </w:p>
        </w:tc>
        <w:tc>
          <w:tcPr>
            <w:tcW w:w="3081" w:type="dxa"/>
          </w:tcPr>
          <w:p w:rsidR="00303B9E" w:rsidRPr="00F92B2E" w:rsidRDefault="00795F83" w:rsidP="00795F83">
            <w:pPr>
              <w:pStyle w:val="Header"/>
              <w:jc w:val="center"/>
              <w:rPr>
                <w:rFonts w:ascii="Arial" w:hAnsi="Arial" w:cs="Arial"/>
              </w:rPr>
            </w:pPr>
            <w:r>
              <w:rPr>
                <w:rFonts w:ascii="Arial" w:hAnsi="Arial" w:cs="Arial"/>
              </w:rPr>
              <w:t>220,111</w:t>
            </w:r>
          </w:p>
        </w:tc>
      </w:tr>
      <w:tr w:rsidR="00303B9E" w:rsidTr="00A1593E">
        <w:trPr>
          <w:jc w:val="center"/>
        </w:trPr>
        <w:tc>
          <w:tcPr>
            <w:tcW w:w="4777" w:type="dxa"/>
          </w:tcPr>
          <w:p w:rsidR="00303B9E" w:rsidRPr="00F92B2E" w:rsidRDefault="00303B9E" w:rsidP="00C54989">
            <w:pPr>
              <w:pStyle w:val="Header"/>
              <w:rPr>
                <w:rFonts w:ascii="Arial" w:hAnsi="Arial" w:cs="Arial"/>
              </w:rPr>
            </w:pPr>
            <w:r w:rsidRPr="00F92B2E">
              <w:rPr>
                <w:rFonts w:ascii="Arial" w:hAnsi="Arial" w:cs="Arial"/>
              </w:rPr>
              <w:t>Thanet CCG</w:t>
            </w:r>
          </w:p>
        </w:tc>
        <w:tc>
          <w:tcPr>
            <w:tcW w:w="3081" w:type="dxa"/>
          </w:tcPr>
          <w:p w:rsidR="00303B9E" w:rsidRPr="00F92B2E" w:rsidRDefault="00795F83" w:rsidP="00795F83">
            <w:pPr>
              <w:pStyle w:val="Header"/>
              <w:jc w:val="center"/>
              <w:rPr>
                <w:rFonts w:ascii="Arial" w:hAnsi="Arial" w:cs="Arial"/>
              </w:rPr>
            </w:pPr>
            <w:r>
              <w:rPr>
                <w:rFonts w:ascii="Arial" w:hAnsi="Arial" w:cs="Arial"/>
              </w:rPr>
              <w:t>157,509</w:t>
            </w:r>
          </w:p>
        </w:tc>
      </w:tr>
      <w:tr w:rsidR="00186BF2" w:rsidTr="00A1593E">
        <w:trPr>
          <w:jc w:val="center"/>
        </w:trPr>
        <w:tc>
          <w:tcPr>
            <w:tcW w:w="4777" w:type="dxa"/>
          </w:tcPr>
          <w:p w:rsidR="00186BF2" w:rsidRPr="00795F83" w:rsidRDefault="00186BF2" w:rsidP="00C54989">
            <w:pPr>
              <w:pStyle w:val="Header"/>
              <w:rPr>
                <w:rFonts w:ascii="Arial" w:hAnsi="Arial" w:cs="Arial"/>
                <w:b/>
              </w:rPr>
            </w:pPr>
            <w:r w:rsidRPr="00795F83">
              <w:rPr>
                <w:rFonts w:ascii="Arial" w:hAnsi="Arial" w:cs="Arial"/>
                <w:b/>
              </w:rPr>
              <w:t>Total</w:t>
            </w:r>
          </w:p>
        </w:tc>
        <w:tc>
          <w:tcPr>
            <w:tcW w:w="3081" w:type="dxa"/>
          </w:tcPr>
          <w:p w:rsidR="00186BF2" w:rsidRPr="00795F83" w:rsidRDefault="00795F83" w:rsidP="00795F83">
            <w:pPr>
              <w:pStyle w:val="Header"/>
              <w:jc w:val="center"/>
              <w:rPr>
                <w:rFonts w:ascii="Arial" w:hAnsi="Arial" w:cs="Arial"/>
                <w:b/>
              </w:rPr>
            </w:pPr>
            <w:r w:rsidRPr="00795F83">
              <w:rPr>
                <w:rFonts w:ascii="Arial" w:hAnsi="Arial" w:cs="Arial"/>
                <w:b/>
              </w:rPr>
              <w:t>757</w:t>
            </w:r>
            <w:r>
              <w:rPr>
                <w:rFonts w:ascii="Arial" w:hAnsi="Arial" w:cs="Arial"/>
                <w:b/>
              </w:rPr>
              <w:t>,</w:t>
            </w:r>
            <w:r w:rsidRPr="00795F83">
              <w:rPr>
                <w:rFonts w:ascii="Arial" w:hAnsi="Arial" w:cs="Arial"/>
                <w:b/>
              </w:rPr>
              <w:t>099</w:t>
            </w:r>
          </w:p>
        </w:tc>
      </w:tr>
    </w:tbl>
    <w:p w:rsidR="00CE7D5A" w:rsidRDefault="00CE7D5A" w:rsidP="001D0FCD">
      <w:pPr>
        <w:pStyle w:val="Header"/>
        <w:rPr>
          <w:rFonts w:ascii="Arial" w:hAnsi="Arial" w:cs="Arial"/>
          <w:sz w:val="24"/>
          <w:szCs w:val="24"/>
        </w:rPr>
      </w:pPr>
    </w:p>
    <w:p w:rsidR="00E30631" w:rsidRDefault="00E30631" w:rsidP="001D0FCD">
      <w:pPr>
        <w:pStyle w:val="Header"/>
        <w:rPr>
          <w:rFonts w:ascii="Arial" w:hAnsi="Arial" w:cs="Arial"/>
          <w:b/>
          <w:sz w:val="28"/>
          <w:szCs w:val="28"/>
        </w:rPr>
      </w:pPr>
    </w:p>
    <w:p w:rsidR="00CE7D5A" w:rsidRPr="00F92B2E" w:rsidRDefault="00CE7D5A" w:rsidP="001D0FCD">
      <w:pPr>
        <w:pStyle w:val="Header"/>
        <w:rPr>
          <w:rFonts w:ascii="Arial" w:hAnsi="Arial" w:cs="Arial"/>
          <w:b/>
          <w:sz w:val="28"/>
          <w:szCs w:val="28"/>
        </w:rPr>
      </w:pPr>
      <w:r w:rsidRPr="00F92B2E">
        <w:rPr>
          <w:rFonts w:ascii="Arial" w:hAnsi="Arial" w:cs="Arial"/>
          <w:b/>
          <w:sz w:val="28"/>
          <w:szCs w:val="28"/>
        </w:rPr>
        <w:t xml:space="preserve">Key </w:t>
      </w:r>
      <w:r w:rsidR="001E603C" w:rsidRPr="00F92B2E">
        <w:rPr>
          <w:rFonts w:ascii="Arial" w:hAnsi="Arial" w:cs="Arial"/>
          <w:b/>
          <w:sz w:val="28"/>
          <w:szCs w:val="28"/>
        </w:rPr>
        <w:t>p</w:t>
      </w:r>
      <w:r w:rsidRPr="00F92B2E">
        <w:rPr>
          <w:rFonts w:ascii="Arial" w:hAnsi="Arial" w:cs="Arial"/>
          <w:b/>
          <w:sz w:val="28"/>
          <w:szCs w:val="28"/>
        </w:rPr>
        <w:t xml:space="preserve">erformance </w:t>
      </w:r>
      <w:r w:rsidR="001E603C" w:rsidRPr="00F92B2E">
        <w:rPr>
          <w:rFonts w:ascii="Arial" w:hAnsi="Arial" w:cs="Arial"/>
          <w:b/>
          <w:sz w:val="28"/>
          <w:szCs w:val="28"/>
        </w:rPr>
        <w:t>i</w:t>
      </w:r>
      <w:r w:rsidRPr="00F92B2E">
        <w:rPr>
          <w:rFonts w:ascii="Arial" w:hAnsi="Arial" w:cs="Arial"/>
          <w:b/>
          <w:sz w:val="28"/>
          <w:szCs w:val="28"/>
        </w:rPr>
        <w:t>ndicators</w:t>
      </w:r>
    </w:p>
    <w:p w:rsidR="00CE7D5A" w:rsidRDefault="00CE7D5A" w:rsidP="001D0FCD">
      <w:pPr>
        <w:pStyle w:val="Header"/>
        <w:rPr>
          <w:rFonts w:ascii="Arial" w:hAnsi="Arial" w:cs="Arial"/>
          <w:b/>
          <w:sz w:val="24"/>
          <w:szCs w:val="24"/>
        </w:rPr>
      </w:pPr>
    </w:p>
    <w:p w:rsidR="00CE7D5A" w:rsidRPr="00F92B2E" w:rsidRDefault="00CE7D5A" w:rsidP="001D0FCD">
      <w:pPr>
        <w:pStyle w:val="Header"/>
        <w:rPr>
          <w:rFonts w:ascii="Arial" w:hAnsi="Arial" w:cs="Arial"/>
          <w:b/>
        </w:rPr>
      </w:pPr>
      <w:r w:rsidRPr="00F92B2E">
        <w:rPr>
          <w:rFonts w:ascii="Arial" w:hAnsi="Arial" w:cs="Arial"/>
        </w:rPr>
        <w:t xml:space="preserve">The service will be subject to a range of </w:t>
      </w:r>
      <w:r w:rsidR="001E603C" w:rsidRPr="00F92B2E">
        <w:rPr>
          <w:rFonts w:ascii="Arial" w:hAnsi="Arial" w:cs="Arial"/>
        </w:rPr>
        <w:t>k</w:t>
      </w:r>
      <w:r w:rsidRPr="00F92B2E">
        <w:rPr>
          <w:rFonts w:ascii="Arial" w:hAnsi="Arial" w:cs="Arial"/>
        </w:rPr>
        <w:t xml:space="preserve">ey </w:t>
      </w:r>
      <w:r w:rsidR="001E603C" w:rsidRPr="00F92B2E">
        <w:rPr>
          <w:rFonts w:ascii="Arial" w:hAnsi="Arial" w:cs="Arial"/>
        </w:rPr>
        <w:t>p</w:t>
      </w:r>
      <w:r w:rsidRPr="00F92B2E">
        <w:rPr>
          <w:rFonts w:ascii="Arial" w:hAnsi="Arial" w:cs="Arial"/>
        </w:rPr>
        <w:t xml:space="preserve">erformance </w:t>
      </w:r>
      <w:r w:rsidR="001E603C" w:rsidRPr="00F92B2E">
        <w:rPr>
          <w:rFonts w:ascii="Arial" w:hAnsi="Arial" w:cs="Arial"/>
        </w:rPr>
        <w:t>i</w:t>
      </w:r>
      <w:r w:rsidRPr="00F92B2E">
        <w:rPr>
          <w:rFonts w:ascii="Arial" w:hAnsi="Arial" w:cs="Arial"/>
        </w:rPr>
        <w:t xml:space="preserve">ndicators </w:t>
      </w:r>
      <w:r w:rsidR="001E603C" w:rsidRPr="00F92B2E">
        <w:rPr>
          <w:rFonts w:ascii="Arial" w:hAnsi="Arial" w:cs="Arial"/>
        </w:rPr>
        <w:t xml:space="preserve">(KPIs) </w:t>
      </w:r>
      <w:r w:rsidRPr="00F92B2E">
        <w:rPr>
          <w:rFonts w:ascii="Arial" w:hAnsi="Arial" w:cs="Arial"/>
        </w:rPr>
        <w:t>which will form part of the contract and be subject to contract monitoring.</w:t>
      </w:r>
      <w:r w:rsidRPr="00F92B2E">
        <w:rPr>
          <w:rFonts w:ascii="Arial" w:hAnsi="Arial" w:cs="Arial"/>
          <w:b/>
        </w:rPr>
        <w:t xml:space="preserve"> </w:t>
      </w:r>
    </w:p>
    <w:p w:rsidR="009F688A" w:rsidRPr="00F92B2E" w:rsidRDefault="009F688A" w:rsidP="001D0FCD">
      <w:pPr>
        <w:pStyle w:val="Header"/>
        <w:rPr>
          <w:rFonts w:ascii="Arial" w:hAnsi="Arial" w:cs="Arial"/>
        </w:rPr>
      </w:pPr>
    </w:p>
    <w:p w:rsidR="009F688A" w:rsidRDefault="009F688A" w:rsidP="001D0FCD">
      <w:pPr>
        <w:pStyle w:val="Header"/>
        <w:rPr>
          <w:rFonts w:ascii="Arial" w:hAnsi="Arial" w:cs="Arial"/>
          <w:b/>
          <w:sz w:val="32"/>
          <w:szCs w:val="32"/>
        </w:rPr>
      </w:pPr>
      <w:r w:rsidRPr="00D119F5">
        <w:rPr>
          <w:rFonts w:ascii="Arial" w:hAnsi="Arial" w:cs="Arial"/>
          <w:b/>
          <w:sz w:val="32"/>
          <w:szCs w:val="32"/>
        </w:rPr>
        <w:t>Service Specification</w:t>
      </w:r>
    </w:p>
    <w:p w:rsidR="00D06062" w:rsidRDefault="00D06062" w:rsidP="001D0FCD">
      <w:pPr>
        <w:pStyle w:val="Header"/>
        <w:rPr>
          <w:rFonts w:ascii="Arial" w:hAnsi="Arial" w:cs="Arial"/>
          <w:b/>
          <w:sz w:val="32"/>
          <w:szCs w:val="32"/>
        </w:rPr>
      </w:pPr>
    </w:p>
    <w:p w:rsidR="00D119F5" w:rsidRPr="00F92B2E" w:rsidRDefault="00106263" w:rsidP="00F92B2E">
      <w:pPr>
        <w:pStyle w:val="Header"/>
        <w:jc w:val="both"/>
        <w:rPr>
          <w:rFonts w:ascii="Arial" w:hAnsi="Arial" w:cs="Arial"/>
        </w:rPr>
      </w:pPr>
      <w:r w:rsidRPr="00F92B2E">
        <w:rPr>
          <w:rFonts w:ascii="Arial" w:hAnsi="Arial" w:cs="Arial"/>
        </w:rPr>
        <w:t xml:space="preserve">Some of the key </w:t>
      </w:r>
      <w:r w:rsidR="004A06FB" w:rsidRPr="00F92B2E">
        <w:rPr>
          <w:rFonts w:ascii="Arial" w:hAnsi="Arial" w:cs="Arial"/>
        </w:rPr>
        <w:t xml:space="preserve">requirements </w:t>
      </w:r>
      <w:r w:rsidR="00D119F5" w:rsidRPr="00F92B2E">
        <w:rPr>
          <w:rFonts w:ascii="Arial" w:hAnsi="Arial" w:cs="Arial"/>
        </w:rPr>
        <w:t xml:space="preserve">of the </w:t>
      </w:r>
      <w:r w:rsidRPr="00F92B2E">
        <w:rPr>
          <w:rFonts w:ascii="Arial" w:hAnsi="Arial" w:cs="Arial"/>
        </w:rPr>
        <w:t>service specification are as follows:</w:t>
      </w:r>
    </w:p>
    <w:p w:rsidR="00D119F5" w:rsidRPr="00F92B2E" w:rsidRDefault="00D119F5" w:rsidP="00F92B2E">
      <w:pPr>
        <w:pStyle w:val="Header"/>
        <w:jc w:val="both"/>
        <w:rPr>
          <w:rFonts w:ascii="Arial" w:hAnsi="Arial" w:cs="Arial"/>
        </w:rPr>
      </w:pPr>
    </w:p>
    <w:p w:rsidR="00D119F5" w:rsidRDefault="00D119F5" w:rsidP="00F92B2E">
      <w:pPr>
        <w:pStyle w:val="Header"/>
        <w:numPr>
          <w:ilvl w:val="0"/>
          <w:numId w:val="2"/>
        </w:numPr>
        <w:jc w:val="both"/>
        <w:rPr>
          <w:rFonts w:ascii="Arial" w:hAnsi="Arial" w:cs="Arial"/>
        </w:rPr>
      </w:pPr>
      <w:r w:rsidRPr="00F92B2E">
        <w:rPr>
          <w:rFonts w:ascii="Arial" w:hAnsi="Arial" w:cs="Arial"/>
        </w:rPr>
        <w:t xml:space="preserve">To provide a consistent, comprehensive, effective, accessible, legal and appropriate termination of pregnancy service to </w:t>
      </w:r>
      <w:r w:rsidR="0020212A" w:rsidRPr="00F92B2E">
        <w:rPr>
          <w:rFonts w:ascii="Arial" w:hAnsi="Arial" w:cs="Arial"/>
        </w:rPr>
        <w:t xml:space="preserve">the eligible population in </w:t>
      </w:r>
      <w:r w:rsidR="00D34887" w:rsidRPr="00F92B2E">
        <w:rPr>
          <w:rFonts w:ascii="Arial" w:hAnsi="Arial" w:cs="Arial"/>
        </w:rPr>
        <w:t xml:space="preserve">east </w:t>
      </w:r>
      <w:r w:rsidR="0020212A" w:rsidRPr="00F92B2E">
        <w:rPr>
          <w:rFonts w:ascii="Arial" w:hAnsi="Arial" w:cs="Arial"/>
        </w:rPr>
        <w:t>Kent</w:t>
      </w:r>
      <w:r w:rsidR="00D34887" w:rsidRPr="00F92B2E">
        <w:rPr>
          <w:rFonts w:ascii="Arial" w:hAnsi="Arial" w:cs="Arial"/>
        </w:rPr>
        <w:t>.</w:t>
      </w:r>
    </w:p>
    <w:p w:rsidR="00A1593E" w:rsidRPr="00A1593E" w:rsidRDefault="00A1593E" w:rsidP="00A1593E">
      <w:pPr>
        <w:pStyle w:val="Header"/>
        <w:numPr>
          <w:ilvl w:val="0"/>
          <w:numId w:val="2"/>
        </w:numPr>
        <w:jc w:val="both"/>
        <w:rPr>
          <w:rFonts w:ascii="Arial" w:hAnsi="Arial" w:cs="Arial"/>
        </w:rPr>
      </w:pPr>
      <w:r w:rsidRPr="00A1593E">
        <w:rPr>
          <w:rFonts w:ascii="Arial" w:hAnsi="Arial" w:cs="Arial"/>
        </w:rPr>
        <w:t>To provide a quality service informed by the Royal College of Obstetricians and Gynaecologists Guideline for the “Care of Women Requesting Induced Abortion” (the RCOG Guideline) and current best evidence.</w:t>
      </w:r>
    </w:p>
    <w:p w:rsidR="00106263" w:rsidRPr="00F92B2E" w:rsidRDefault="00106263" w:rsidP="00F92B2E">
      <w:pPr>
        <w:numPr>
          <w:ilvl w:val="0"/>
          <w:numId w:val="2"/>
        </w:numPr>
        <w:spacing w:after="0" w:line="240" w:lineRule="auto"/>
        <w:jc w:val="both"/>
        <w:rPr>
          <w:rFonts w:ascii="Arial" w:hAnsi="Arial" w:cs="Arial"/>
        </w:rPr>
      </w:pPr>
      <w:r w:rsidRPr="00F92B2E">
        <w:rPr>
          <w:rFonts w:ascii="Arial" w:hAnsi="Arial" w:cs="Arial"/>
        </w:rPr>
        <w:t>To improve access to termination of pregnancy services.</w:t>
      </w:r>
    </w:p>
    <w:p w:rsidR="00106263" w:rsidRPr="00F92B2E" w:rsidRDefault="00106263" w:rsidP="00F92B2E">
      <w:pPr>
        <w:numPr>
          <w:ilvl w:val="0"/>
          <w:numId w:val="2"/>
        </w:numPr>
        <w:spacing w:after="0" w:line="240" w:lineRule="auto"/>
        <w:jc w:val="both"/>
        <w:rPr>
          <w:rFonts w:ascii="Arial" w:hAnsi="Arial" w:cs="Arial"/>
        </w:rPr>
      </w:pPr>
      <w:r w:rsidRPr="00F92B2E">
        <w:rPr>
          <w:rFonts w:ascii="Arial" w:hAnsi="Arial" w:cs="Arial"/>
        </w:rPr>
        <w:t xml:space="preserve">To reduce the number of subsequent unintended pregnancies. </w:t>
      </w:r>
    </w:p>
    <w:p w:rsidR="00106263" w:rsidRPr="00F92B2E" w:rsidRDefault="00106263" w:rsidP="00F92B2E">
      <w:pPr>
        <w:spacing w:after="0" w:line="240" w:lineRule="auto"/>
        <w:ind w:left="720"/>
        <w:jc w:val="both"/>
        <w:rPr>
          <w:rFonts w:ascii="Arial" w:hAnsi="Arial" w:cs="Arial"/>
        </w:rPr>
      </w:pPr>
      <w:r w:rsidRPr="00F92B2E">
        <w:rPr>
          <w:rFonts w:ascii="Arial" w:hAnsi="Arial" w:cs="Arial"/>
        </w:rPr>
        <w:t>To reduce the numbers of repeat termination of pregnancies.</w:t>
      </w:r>
    </w:p>
    <w:p w:rsidR="00A1593E" w:rsidRDefault="00106263" w:rsidP="00F92B2E">
      <w:pPr>
        <w:pStyle w:val="Header"/>
        <w:numPr>
          <w:ilvl w:val="0"/>
          <w:numId w:val="2"/>
        </w:numPr>
        <w:jc w:val="both"/>
        <w:rPr>
          <w:rFonts w:ascii="Arial" w:hAnsi="Arial" w:cs="Arial"/>
        </w:rPr>
      </w:pPr>
      <w:r w:rsidRPr="00A1593E">
        <w:rPr>
          <w:rFonts w:ascii="Arial" w:hAnsi="Arial" w:cs="Arial"/>
        </w:rPr>
        <w:t xml:space="preserve">To offer screening for chlamydia </w:t>
      </w:r>
      <w:r w:rsidR="004A06FB" w:rsidRPr="00A1593E">
        <w:rPr>
          <w:rFonts w:ascii="Arial" w:hAnsi="Arial" w:cs="Arial"/>
        </w:rPr>
        <w:t xml:space="preserve">to all service users </w:t>
      </w:r>
      <w:r w:rsidR="00A1593E" w:rsidRPr="00A1593E">
        <w:rPr>
          <w:rFonts w:ascii="Arial" w:hAnsi="Arial" w:cs="Arial"/>
        </w:rPr>
        <w:t>who will</w:t>
      </w:r>
      <w:r w:rsidRPr="00A1593E">
        <w:rPr>
          <w:rFonts w:ascii="Arial" w:hAnsi="Arial" w:cs="Arial"/>
        </w:rPr>
        <w:t xml:space="preserve"> be advised of the results, whether positive or negative. </w:t>
      </w:r>
    </w:p>
    <w:p w:rsidR="00D119F5" w:rsidRPr="00A1593E" w:rsidRDefault="00D119F5" w:rsidP="00F92B2E">
      <w:pPr>
        <w:pStyle w:val="Header"/>
        <w:numPr>
          <w:ilvl w:val="0"/>
          <w:numId w:val="2"/>
        </w:numPr>
        <w:jc w:val="both"/>
        <w:rPr>
          <w:rFonts w:ascii="Arial" w:hAnsi="Arial" w:cs="Arial"/>
        </w:rPr>
      </w:pPr>
      <w:r w:rsidRPr="00A1593E">
        <w:rPr>
          <w:rFonts w:ascii="Arial" w:hAnsi="Arial" w:cs="Arial"/>
        </w:rPr>
        <w:t>To ensure risk of infection and other complications to service users is minimised.</w:t>
      </w:r>
    </w:p>
    <w:p w:rsidR="00D119F5" w:rsidRPr="00F92B2E" w:rsidRDefault="00D119F5" w:rsidP="00F92B2E">
      <w:pPr>
        <w:pStyle w:val="Header"/>
        <w:numPr>
          <w:ilvl w:val="0"/>
          <w:numId w:val="2"/>
        </w:numPr>
        <w:jc w:val="both"/>
        <w:rPr>
          <w:rFonts w:ascii="Arial" w:hAnsi="Arial" w:cs="Arial"/>
        </w:rPr>
      </w:pPr>
      <w:r w:rsidRPr="00F92B2E">
        <w:rPr>
          <w:rFonts w:ascii="Arial" w:hAnsi="Arial" w:cs="Arial"/>
        </w:rPr>
        <w:t xml:space="preserve">To ensure that opportunities for contraceptive information </w:t>
      </w:r>
      <w:r w:rsidR="00D06062" w:rsidRPr="00F92B2E">
        <w:rPr>
          <w:rFonts w:ascii="Arial" w:hAnsi="Arial" w:cs="Arial"/>
        </w:rPr>
        <w:t>and</w:t>
      </w:r>
      <w:r w:rsidRPr="00F92B2E">
        <w:rPr>
          <w:rFonts w:ascii="Arial" w:hAnsi="Arial" w:cs="Arial"/>
        </w:rPr>
        <w:t xml:space="preserve"> supply and sexual</w:t>
      </w:r>
      <w:r w:rsidR="00106263" w:rsidRPr="00F92B2E">
        <w:rPr>
          <w:rFonts w:ascii="Arial" w:hAnsi="Arial" w:cs="Arial"/>
        </w:rPr>
        <w:t xml:space="preserve"> health screening are maximised, including working with local sexual health providers.</w:t>
      </w:r>
    </w:p>
    <w:p w:rsidR="00FC5E8F" w:rsidRPr="00F92B2E" w:rsidRDefault="00FC5E8F" w:rsidP="00F92B2E">
      <w:pPr>
        <w:pStyle w:val="Header"/>
        <w:numPr>
          <w:ilvl w:val="0"/>
          <w:numId w:val="2"/>
        </w:numPr>
        <w:jc w:val="both"/>
        <w:rPr>
          <w:rFonts w:ascii="Arial" w:hAnsi="Arial" w:cs="Arial"/>
        </w:rPr>
      </w:pPr>
      <w:r w:rsidRPr="00F92B2E">
        <w:rPr>
          <w:rFonts w:ascii="Arial" w:hAnsi="Arial" w:cs="Arial"/>
        </w:rPr>
        <w:t>To ensure that anyone requiring specialist support due to complications is referred appropriately.</w:t>
      </w:r>
    </w:p>
    <w:p w:rsidR="004A06FB" w:rsidRPr="00F92B2E" w:rsidRDefault="004A06FB" w:rsidP="00F92B2E">
      <w:pPr>
        <w:pStyle w:val="Default"/>
        <w:numPr>
          <w:ilvl w:val="0"/>
          <w:numId w:val="2"/>
        </w:numPr>
        <w:jc w:val="both"/>
        <w:rPr>
          <w:rFonts w:ascii="Arial" w:hAnsi="Arial" w:cs="Arial"/>
          <w:sz w:val="22"/>
          <w:szCs w:val="22"/>
        </w:rPr>
      </w:pPr>
      <w:r w:rsidRPr="00F92B2E">
        <w:rPr>
          <w:rFonts w:ascii="Arial" w:hAnsi="Arial" w:cs="Arial"/>
          <w:sz w:val="22"/>
          <w:szCs w:val="22"/>
        </w:rPr>
        <w:t xml:space="preserve">To ensure that service users choosing to proceed with a termination of pregnancy are offered an appointment for the procedure within 7 calendar days after the decision to proceed has been taken. </w:t>
      </w:r>
    </w:p>
    <w:p w:rsidR="00FC5E8F" w:rsidRPr="00F92B2E" w:rsidRDefault="00106263" w:rsidP="00F92B2E">
      <w:pPr>
        <w:pStyle w:val="Header"/>
        <w:numPr>
          <w:ilvl w:val="0"/>
          <w:numId w:val="2"/>
        </w:numPr>
        <w:jc w:val="both"/>
        <w:rPr>
          <w:rFonts w:ascii="Arial" w:hAnsi="Arial" w:cs="Arial"/>
        </w:rPr>
      </w:pPr>
      <w:r w:rsidRPr="00F92B2E">
        <w:rPr>
          <w:rFonts w:ascii="Arial" w:hAnsi="Arial" w:cs="Arial"/>
        </w:rPr>
        <w:t>To provide a</w:t>
      </w:r>
      <w:r w:rsidR="00621C92" w:rsidRPr="00F92B2E">
        <w:rPr>
          <w:rFonts w:ascii="Arial" w:hAnsi="Arial" w:cs="Arial"/>
        </w:rPr>
        <w:t xml:space="preserve"> </w:t>
      </w:r>
      <w:r w:rsidR="00DD4F8A" w:rsidRPr="00F92B2E">
        <w:rPr>
          <w:rFonts w:ascii="Arial" w:hAnsi="Arial" w:cs="Arial"/>
        </w:rPr>
        <w:t xml:space="preserve">24/7 call centre for </w:t>
      </w:r>
      <w:r w:rsidR="00FC5E8F" w:rsidRPr="00F92B2E">
        <w:rPr>
          <w:rFonts w:ascii="Arial" w:hAnsi="Arial" w:cs="Arial"/>
        </w:rPr>
        <w:t>appointment booking</w:t>
      </w:r>
      <w:r w:rsidR="00DD4F8A" w:rsidRPr="00F92B2E">
        <w:rPr>
          <w:rFonts w:ascii="Arial" w:hAnsi="Arial" w:cs="Arial"/>
        </w:rPr>
        <w:t xml:space="preserve">, advice and counselling </w:t>
      </w:r>
      <w:r w:rsidR="0018774D" w:rsidRPr="00F92B2E">
        <w:rPr>
          <w:rFonts w:ascii="Arial" w:hAnsi="Arial" w:cs="Arial"/>
        </w:rPr>
        <w:t xml:space="preserve">(to be available </w:t>
      </w:r>
      <w:r w:rsidR="00DD4F8A" w:rsidRPr="00F92B2E">
        <w:rPr>
          <w:rFonts w:ascii="Arial" w:hAnsi="Arial" w:cs="Arial"/>
        </w:rPr>
        <w:t>both before and after termination of pregnancy</w:t>
      </w:r>
      <w:r w:rsidR="0018774D" w:rsidRPr="00F92B2E">
        <w:rPr>
          <w:rFonts w:ascii="Arial" w:hAnsi="Arial" w:cs="Arial"/>
        </w:rPr>
        <w:t>).</w:t>
      </w:r>
    </w:p>
    <w:p w:rsidR="004A06FB" w:rsidRPr="00F92B2E" w:rsidRDefault="004A06FB" w:rsidP="00F92B2E">
      <w:pPr>
        <w:pStyle w:val="Header"/>
        <w:numPr>
          <w:ilvl w:val="0"/>
          <w:numId w:val="2"/>
        </w:numPr>
        <w:jc w:val="both"/>
        <w:rPr>
          <w:rFonts w:ascii="Arial" w:hAnsi="Arial" w:cs="Arial"/>
        </w:rPr>
      </w:pPr>
      <w:r w:rsidRPr="00F92B2E">
        <w:rPr>
          <w:rFonts w:ascii="Arial" w:hAnsi="Arial" w:cs="Arial"/>
        </w:rPr>
        <w:t>To ensure that appropriate aftercare can be accessed following the procedure.</w:t>
      </w:r>
    </w:p>
    <w:p w:rsidR="004A06FB" w:rsidRPr="00F92B2E" w:rsidRDefault="004A06FB" w:rsidP="00F92B2E">
      <w:pPr>
        <w:pStyle w:val="Header"/>
        <w:numPr>
          <w:ilvl w:val="0"/>
          <w:numId w:val="2"/>
        </w:numPr>
        <w:jc w:val="both"/>
        <w:rPr>
          <w:rFonts w:ascii="Arial" w:hAnsi="Arial" w:cs="Arial"/>
        </w:rPr>
      </w:pPr>
      <w:r w:rsidRPr="00F92B2E">
        <w:rPr>
          <w:rFonts w:ascii="Arial" w:hAnsi="Arial" w:cs="Arial"/>
        </w:rPr>
        <w:t>To deliver the service as locally as possible whilst maintaining patient choice.</w:t>
      </w:r>
    </w:p>
    <w:p w:rsidR="005C4304" w:rsidRPr="00F92B2E" w:rsidRDefault="005C4304" w:rsidP="00F92B2E">
      <w:pPr>
        <w:pStyle w:val="Header"/>
        <w:jc w:val="both"/>
        <w:rPr>
          <w:rFonts w:ascii="Arial" w:hAnsi="Arial" w:cs="Arial"/>
          <w:b/>
        </w:rPr>
      </w:pPr>
    </w:p>
    <w:p w:rsidR="0095131D" w:rsidRDefault="0095131D">
      <w:pPr>
        <w:rPr>
          <w:rFonts w:ascii="Arial" w:hAnsi="Arial" w:cs="Arial"/>
          <w:b/>
          <w:sz w:val="32"/>
          <w:szCs w:val="32"/>
        </w:rPr>
      </w:pPr>
      <w:r>
        <w:rPr>
          <w:rFonts w:ascii="Arial" w:hAnsi="Arial" w:cs="Arial"/>
          <w:b/>
          <w:sz w:val="32"/>
          <w:szCs w:val="32"/>
        </w:rPr>
        <w:br w:type="page"/>
      </w:r>
    </w:p>
    <w:p w:rsidR="005C4304" w:rsidRPr="005C4304" w:rsidRDefault="005C4304" w:rsidP="005C4304">
      <w:pPr>
        <w:keepNext/>
        <w:spacing w:before="240" w:after="60" w:line="240" w:lineRule="auto"/>
        <w:jc w:val="center"/>
        <w:outlineLvl w:val="0"/>
        <w:rPr>
          <w:rFonts w:ascii="Arial" w:eastAsia="Times New Roman" w:hAnsi="Arial" w:cs="Arial"/>
          <w:b/>
          <w:bCs/>
          <w:kern w:val="32"/>
          <w:sz w:val="28"/>
          <w:szCs w:val="28"/>
          <w:lang w:val="en-US"/>
        </w:rPr>
      </w:pPr>
      <w:r>
        <w:rPr>
          <w:rFonts w:ascii="Arial" w:eastAsia="Times New Roman" w:hAnsi="Arial" w:cs="Arial"/>
          <w:b/>
          <w:bCs/>
          <w:kern w:val="32"/>
          <w:sz w:val="28"/>
          <w:szCs w:val="28"/>
          <w:lang w:val="en-US"/>
        </w:rPr>
        <w:lastRenderedPageBreak/>
        <w:t xml:space="preserve">Termination of Pregnancy </w:t>
      </w:r>
      <w:r w:rsidRPr="005C4304">
        <w:rPr>
          <w:rFonts w:ascii="Arial" w:eastAsia="Times New Roman" w:hAnsi="Arial" w:cs="Arial"/>
          <w:b/>
          <w:bCs/>
          <w:kern w:val="32"/>
          <w:sz w:val="28"/>
          <w:szCs w:val="28"/>
          <w:lang w:val="en-US"/>
        </w:rPr>
        <w:t>Service</w:t>
      </w:r>
    </w:p>
    <w:p w:rsidR="005C4304" w:rsidRPr="0095131D"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jc w:val="center"/>
        <w:rPr>
          <w:rFonts w:ascii="Arial" w:eastAsia="Times New Roman" w:hAnsi="Arial" w:cs="Times New Roman"/>
          <w:b/>
          <w:sz w:val="28"/>
          <w:szCs w:val="28"/>
          <w:lang w:val="en-US"/>
        </w:rPr>
      </w:pPr>
      <w:r w:rsidRPr="005C4304">
        <w:rPr>
          <w:rFonts w:ascii="Arial" w:eastAsia="Times New Roman" w:hAnsi="Arial" w:cs="Times New Roman"/>
          <w:b/>
          <w:sz w:val="28"/>
          <w:szCs w:val="28"/>
          <w:lang w:val="en-US"/>
        </w:rPr>
        <w:t>Request for Information – Part 2 – Provider comments</w:t>
      </w:r>
    </w:p>
    <w:p w:rsidR="005C4304" w:rsidRPr="005C4304"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Please respond to each of the questions below in the response section of the table.</w:t>
      </w:r>
    </w:p>
    <w:p w:rsidR="005C4304" w:rsidRPr="005C4304" w:rsidRDefault="005C4304" w:rsidP="005C4304">
      <w:pPr>
        <w:spacing w:after="0" w:line="240" w:lineRule="auto"/>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017"/>
        <w:gridCol w:w="5690"/>
      </w:tblGrid>
      <w:tr w:rsidR="005C4304" w:rsidRPr="005C4304" w:rsidTr="00BD5680">
        <w:trPr>
          <w:tblHeader/>
        </w:trPr>
        <w:tc>
          <w:tcPr>
            <w:tcW w:w="535" w:type="dxa"/>
            <w:shd w:val="clear" w:color="auto" w:fill="BFBFBF"/>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w:t>
            </w:r>
          </w:p>
        </w:tc>
        <w:tc>
          <w:tcPr>
            <w:tcW w:w="3017" w:type="dxa"/>
            <w:shd w:val="clear" w:color="auto" w:fill="BFBFBF"/>
          </w:tcPr>
          <w:p w:rsidR="005C4304" w:rsidRPr="005C4304" w:rsidRDefault="005C4304" w:rsidP="005C4304">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 xml:space="preserve">Question </w:t>
            </w:r>
          </w:p>
        </w:tc>
        <w:tc>
          <w:tcPr>
            <w:tcW w:w="5690" w:type="dxa"/>
            <w:shd w:val="clear" w:color="auto" w:fill="BFBFBF"/>
          </w:tcPr>
          <w:p w:rsidR="005C4304" w:rsidRPr="005C4304" w:rsidRDefault="005C4304" w:rsidP="005C4304">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Response</w:t>
            </w:r>
          </w:p>
        </w:tc>
      </w:tr>
      <w:tr w:rsidR="005C4304" w:rsidRPr="005C4304" w:rsidTr="00BD5680">
        <w:tc>
          <w:tcPr>
            <w:tcW w:w="535"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1</w:t>
            </w:r>
          </w:p>
        </w:tc>
        <w:tc>
          <w:tcPr>
            <w:tcW w:w="3017" w:type="dxa"/>
            <w:shd w:val="clear" w:color="auto" w:fill="auto"/>
          </w:tcPr>
          <w:p w:rsidR="00BD5680" w:rsidRPr="00BD5680" w:rsidRDefault="00BD5680" w:rsidP="005C4304">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Experience </w:t>
            </w:r>
          </w:p>
          <w:p w:rsidR="00BD5680" w:rsidRDefault="00BD5680"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What is your experience and track record in delivering comparable services?</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tc>
        <w:tc>
          <w:tcPr>
            <w:tcW w:w="569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BD5680">
        <w:tc>
          <w:tcPr>
            <w:tcW w:w="535"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2</w:t>
            </w:r>
          </w:p>
        </w:tc>
        <w:tc>
          <w:tcPr>
            <w:tcW w:w="3017" w:type="dxa"/>
            <w:shd w:val="clear" w:color="auto" w:fill="auto"/>
          </w:tcPr>
          <w:p w:rsidR="005C4304" w:rsidRPr="0044340D" w:rsidRDefault="005C4304" w:rsidP="005C4304">
            <w:pPr>
              <w:spacing w:after="0" w:line="240" w:lineRule="auto"/>
              <w:rPr>
                <w:rFonts w:ascii="Arial" w:eastAsia="Times New Roman" w:hAnsi="Arial" w:cs="Times New Roman"/>
                <w:b/>
                <w:lang w:val="en-US"/>
              </w:rPr>
            </w:pPr>
            <w:r w:rsidRPr="0044340D">
              <w:rPr>
                <w:rFonts w:ascii="Arial" w:eastAsia="Times New Roman" w:hAnsi="Arial" w:cs="Times New Roman"/>
                <w:b/>
                <w:lang w:val="en-US"/>
              </w:rPr>
              <w:t>Service delivery</w:t>
            </w:r>
          </w:p>
          <w:p w:rsidR="005C4304" w:rsidRPr="005C4304" w:rsidRDefault="005C4304" w:rsidP="005C4304">
            <w:pPr>
              <w:spacing w:after="0" w:line="240" w:lineRule="auto"/>
              <w:rPr>
                <w:rFonts w:ascii="Arial" w:eastAsia="Times New Roman" w:hAnsi="Arial" w:cs="Times New Roman"/>
                <w:lang w:val="en-US"/>
              </w:rPr>
            </w:pPr>
          </w:p>
          <w:p w:rsidR="0044340D" w:rsidRDefault="00FE0574" w:rsidP="00BD5680">
            <w:pPr>
              <w:spacing w:after="0" w:line="240" w:lineRule="auto"/>
              <w:jc w:val="both"/>
              <w:rPr>
                <w:rFonts w:ascii="Arial" w:eastAsia="Times New Roman" w:hAnsi="Arial" w:cs="Times New Roman"/>
                <w:lang w:val="en-US"/>
              </w:rPr>
            </w:pPr>
            <w:r>
              <w:rPr>
                <w:rFonts w:ascii="Arial" w:eastAsia="Times New Roman" w:hAnsi="Arial" w:cs="Times New Roman"/>
                <w:lang w:val="en-US"/>
              </w:rPr>
              <w:t xml:space="preserve">Would you be interested in a single competitive tender covering </w:t>
            </w:r>
            <w:r w:rsidR="00D34887">
              <w:rPr>
                <w:rFonts w:ascii="Arial" w:eastAsia="Times New Roman" w:hAnsi="Arial" w:cs="Times New Roman"/>
                <w:lang w:val="en-US"/>
              </w:rPr>
              <w:t xml:space="preserve">east </w:t>
            </w:r>
            <w:r>
              <w:rPr>
                <w:rFonts w:ascii="Arial" w:eastAsia="Times New Roman" w:hAnsi="Arial" w:cs="Times New Roman"/>
                <w:lang w:val="en-US"/>
              </w:rPr>
              <w:t>Kent</w:t>
            </w:r>
            <w:r w:rsidR="00D34887">
              <w:rPr>
                <w:rFonts w:ascii="Arial" w:eastAsia="Times New Roman" w:hAnsi="Arial" w:cs="Times New Roman"/>
                <w:lang w:val="en-US"/>
              </w:rPr>
              <w:t>?</w:t>
            </w:r>
          </w:p>
          <w:p w:rsidR="000F32AB" w:rsidRDefault="000F32AB" w:rsidP="00BD5680">
            <w:pPr>
              <w:spacing w:after="0" w:line="240" w:lineRule="auto"/>
              <w:jc w:val="both"/>
              <w:rPr>
                <w:rFonts w:ascii="Arial" w:eastAsia="Times New Roman" w:hAnsi="Arial" w:cs="Times New Roman"/>
                <w:lang w:val="en-US"/>
              </w:rPr>
            </w:pPr>
          </w:p>
          <w:p w:rsidR="005C4304" w:rsidRPr="005C4304" w:rsidRDefault="0044340D" w:rsidP="00966514">
            <w:pPr>
              <w:spacing w:after="0" w:line="240" w:lineRule="auto"/>
              <w:jc w:val="both"/>
              <w:rPr>
                <w:rFonts w:ascii="Arial" w:eastAsia="Times New Roman" w:hAnsi="Arial" w:cs="Times New Roman"/>
                <w:lang w:val="en-US"/>
              </w:rPr>
            </w:pPr>
            <w:r>
              <w:rPr>
                <w:rFonts w:ascii="Arial" w:eastAsia="Times New Roman" w:hAnsi="Arial" w:cs="Times New Roman"/>
                <w:lang w:val="en-US"/>
              </w:rPr>
              <w:t xml:space="preserve">Please outline </w:t>
            </w:r>
            <w:r w:rsidR="005C4304" w:rsidRPr="005C4304">
              <w:rPr>
                <w:rFonts w:ascii="Arial" w:eastAsia="Times New Roman" w:hAnsi="Arial" w:cs="Times New Roman"/>
                <w:lang w:val="en-US"/>
              </w:rPr>
              <w:t>how you could effectively deliver the above service</w:t>
            </w:r>
            <w:r w:rsidR="00966514">
              <w:rPr>
                <w:rFonts w:ascii="Arial" w:eastAsia="Times New Roman" w:hAnsi="Arial" w:cs="Times New Roman"/>
                <w:lang w:val="en-US"/>
              </w:rPr>
              <w:t xml:space="preserve">.  Describe </w:t>
            </w:r>
            <w:r w:rsidR="00D34887">
              <w:rPr>
                <w:rFonts w:ascii="Arial" w:eastAsia="Times New Roman" w:hAnsi="Arial" w:cs="Times New Roman"/>
                <w:lang w:val="en-US"/>
              </w:rPr>
              <w:t>how you would ensure that services can be delivered as locally as possible to enable the best possible ac</w:t>
            </w:r>
            <w:r w:rsidR="00966514">
              <w:rPr>
                <w:rFonts w:ascii="Arial" w:eastAsia="Times New Roman" w:hAnsi="Arial" w:cs="Times New Roman"/>
                <w:lang w:val="en-US"/>
              </w:rPr>
              <w:t>cess for all women in east Kent, but at the same time maintaining choice.</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Arial"/>
                <w:lang w:val="en-US"/>
              </w:rPr>
            </w:pPr>
          </w:p>
        </w:tc>
        <w:tc>
          <w:tcPr>
            <w:tcW w:w="569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BD5680">
        <w:tc>
          <w:tcPr>
            <w:tcW w:w="535"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3</w:t>
            </w:r>
          </w:p>
        </w:tc>
        <w:tc>
          <w:tcPr>
            <w:tcW w:w="3017" w:type="dxa"/>
            <w:shd w:val="clear" w:color="auto" w:fill="auto"/>
          </w:tcPr>
          <w:p w:rsidR="005C4304" w:rsidRPr="000F32AB" w:rsidRDefault="005C4304" w:rsidP="005C4304">
            <w:pPr>
              <w:spacing w:after="0" w:line="240" w:lineRule="auto"/>
              <w:rPr>
                <w:rFonts w:ascii="Arial" w:eastAsia="Times New Roman" w:hAnsi="Arial" w:cs="Times New Roman"/>
                <w:b/>
                <w:lang w:val="en-US"/>
              </w:rPr>
            </w:pPr>
            <w:r w:rsidRPr="000F32AB">
              <w:rPr>
                <w:rFonts w:ascii="Arial" w:eastAsia="Times New Roman" w:hAnsi="Arial" w:cs="Times New Roman"/>
                <w:b/>
                <w:lang w:val="en-US"/>
              </w:rPr>
              <w:t>Service issues</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BD5680">
            <w:pPr>
              <w:spacing w:after="0" w:line="240" w:lineRule="auto"/>
              <w:jc w:val="both"/>
              <w:rPr>
                <w:rFonts w:ascii="Arial" w:eastAsia="Times New Roman" w:hAnsi="Arial" w:cs="Times New Roman"/>
                <w:lang w:val="en-US"/>
              </w:rPr>
            </w:pPr>
            <w:r w:rsidRPr="005C4304">
              <w:rPr>
                <w:rFonts w:ascii="Arial" w:eastAsia="Times New Roman" w:hAnsi="Arial" w:cs="Times New Roman"/>
                <w:lang w:val="en-US"/>
              </w:rPr>
              <w:t xml:space="preserve">Please detail any restrictions/issues you foresee with </w:t>
            </w:r>
            <w:r w:rsidR="00BD5680">
              <w:rPr>
                <w:rFonts w:ascii="Arial" w:eastAsia="Times New Roman" w:hAnsi="Arial" w:cs="Times New Roman"/>
                <w:lang w:val="en-US"/>
              </w:rPr>
              <w:t xml:space="preserve">service </w:t>
            </w:r>
            <w:r w:rsidRPr="005C4304">
              <w:rPr>
                <w:rFonts w:ascii="Arial" w:eastAsia="Times New Roman" w:hAnsi="Arial" w:cs="Times New Roman"/>
                <w:lang w:val="en-US"/>
              </w:rPr>
              <w:t xml:space="preserve"> delivery</w:t>
            </w:r>
            <w:r w:rsidR="00BD5680">
              <w:rPr>
                <w:rFonts w:ascii="Arial" w:eastAsia="Times New Roman" w:hAnsi="Arial" w:cs="Times New Roman"/>
                <w:lang w:val="en-US"/>
              </w:rPr>
              <w:t xml:space="preserve"> across a number of areas with very different needs </w:t>
            </w:r>
            <w:r w:rsidRPr="005C4304">
              <w:rPr>
                <w:rFonts w:ascii="Arial" w:eastAsia="Times New Roman" w:hAnsi="Arial" w:cs="Times New Roman"/>
                <w:lang w:val="en-US"/>
              </w:rPr>
              <w:t>and how you would overcome them.</w:t>
            </w:r>
          </w:p>
          <w:p w:rsidR="005C4304" w:rsidRPr="005C4304" w:rsidRDefault="005C4304" w:rsidP="00D34887">
            <w:pPr>
              <w:spacing w:after="0" w:line="240" w:lineRule="auto"/>
              <w:jc w:val="both"/>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Arial"/>
                <w:lang w:val="en-US"/>
              </w:rPr>
            </w:pPr>
          </w:p>
        </w:tc>
        <w:tc>
          <w:tcPr>
            <w:tcW w:w="5690" w:type="dxa"/>
            <w:shd w:val="clear" w:color="auto" w:fill="auto"/>
          </w:tcPr>
          <w:p w:rsidR="005C4304" w:rsidRPr="005C4304" w:rsidRDefault="005C4304" w:rsidP="005C4304">
            <w:pPr>
              <w:spacing w:after="0" w:line="240" w:lineRule="auto"/>
              <w:rPr>
                <w:rFonts w:ascii="Arial" w:eastAsia="Times New Roman" w:hAnsi="Arial" w:cs="Arial"/>
                <w:lang w:val="en-US"/>
              </w:rPr>
            </w:pPr>
          </w:p>
        </w:tc>
      </w:tr>
    </w:tbl>
    <w:p w:rsidR="00BD5680" w:rsidRDefault="00BD5680"/>
    <w:p w:rsidR="00966514" w:rsidRDefault="00966514"/>
    <w:p w:rsidR="00966514" w:rsidRDefault="00966514"/>
    <w:p w:rsidR="00966514" w:rsidRDefault="009665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017"/>
        <w:gridCol w:w="5690"/>
      </w:tblGrid>
      <w:tr w:rsidR="00966514" w:rsidRPr="005C4304" w:rsidTr="00966514">
        <w:tc>
          <w:tcPr>
            <w:tcW w:w="535" w:type="dxa"/>
            <w:shd w:val="clear" w:color="auto" w:fill="A6A6A6" w:themeFill="background1" w:themeFillShade="A6"/>
          </w:tcPr>
          <w:p w:rsidR="00966514" w:rsidRPr="005C4304" w:rsidRDefault="00966514" w:rsidP="00FF5D5B">
            <w:pPr>
              <w:spacing w:after="0" w:line="240" w:lineRule="auto"/>
              <w:rPr>
                <w:rFonts w:ascii="Arial" w:eastAsia="Times New Roman" w:hAnsi="Arial" w:cs="Arial"/>
                <w:b/>
                <w:i/>
                <w:lang w:val="en-US"/>
              </w:rPr>
            </w:pPr>
            <w:r w:rsidRPr="005C4304">
              <w:rPr>
                <w:rFonts w:ascii="Arial" w:eastAsia="Times New Roman" w:hAnsi="Arial" w:cs="Arial"/>
                <w:b/>
                <w:i/>
                <w:lang w:val="en-US"/>
              </w:rPr>
              <w:lastRenderedPageBreak/>
              <w:t>#</w:t>
            </w:r>
          </w:p>
        </w:tc>
        <w:tc>
          <w:tcPr>
            <w:tcW w:w="3017" w:type="dxa"/>
            <w:shd w:val="clear" w:color="auto" w:fill="A6A6A6" w:themeFill="background1" w:themeFillShade="A6"/>
          </w:tcPr>
          <w:p w:rsidR="00966514" w:rsidRPr="005C4304" w:rsidRDefault="00966514" w:rsidP="00FF5D5B">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 xml:space="preserve">Question </w:t>
            </w:r>
          </w:p>
        </w:tc>
        <w:tc>
          <w:tcPr>
            <w:tcW w:w="5690" w:type="dxa"/>
            <w:shd w:val="clear" w:color="auto" w:fill="A6A6A6" w:themeFill="background1" w:themeFillShade="A6"/>
          </w:tcPr>
          <w:p w:rsidR="00966514" w:rsidRPr="005C4304" w:rsidRDefault="00966514" w:rsidP="00FF5D5B">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Response</w:t>
            </w:r>
          </w:p>
        </w:tc>
      </w:tr>
      <w:tr w:rsidR="00BD5680" w:rsidRPr="005C4304" w:rsidTr="00BD5680">
        <w:tc>
          <w:tcPr>
            <w:tcW w:w="535" w:type="dxa"/>
            <w:shd w:val="clear" w:color="auto" w:fill="auto"/>
          </w:tcPr>
          <w:p w:rsidR="00BD5680" w:rsidRPr="005C4304" w:rsidRDefault="00BD5680" w:rsidP="005C4304">
            <w:pPr>
              <w:spacing w:after="0" w:line="240" w:lineRule="auto"/>
              <w:rPr>
                <w:rFonts w:ascii="Arial" w:eastAsia="Times New Roman" w:hAnsi="Arial" w:cs="Arial"/>
                <w:lang w:val="en-US"/>
              </w:rPr>
            </w:pPr>
            <w:r>
              <w:rPr>
                <w:rFonts w:ascii="Arial" w:eastAsia="Times New Roman" w:hAnsi="Arial" w:cs="Arial"/>
                <w:lang w:val="en-US"/>
              </w:rPr>
              <w:t>4</w:t>
            </w:r>
          </w:p>
        </w:tc>
        <w:tc>
          <w:tcPr>
            <w:tcW w:w="3017" w:type="dxa"/>
            <w:shd w:val="clear" w:color="auto" w:fill="auto"/>
          </w:tcPr>
          <w:p w:rsidR="00BD5680" w:rsidRDefault="00BD5680" w:rsidP="005C4304">
            <w:pPr>
              <w:spacing w:after="0" w:line="240" w:lineRule="auto"/>
              <w:rPr>
                <w:rFonts w:ascii="Arial" w:eastAsia="Times New Roman" w:hAnsi="Arial" w:cs="Times New Roman"/>
                <w:b/>
                <w:lang w:val="en-US"/>
              </w:rPr>
            </w:pPr>
            <w:r w:rsidRPr="00BD5680">
              <w:rPr>
                <w:rFonts w:ascii="Arial" w:eastAsia="Times New Roman" w:hAnsi="Arial" w:cs="Times New Roman"/>
                <w:b/>
                <w:lang w:val="en-US"/>
              </w:rPr>
              <w:t>Safeguarding of Vulnerable Women</w:t>
            </w:r>
          </w:p>
          <w:p w:rsidR="00BD5680" w:rsidRDefault="00BD5680" w:rsidP="005C4304">
            <w:pPr>
              <w:spacing w:after="0" w:line="240" w:lineRule="auto"/>
              <w:rPr>
                <w:rFonts w:ascii="Arial" w:eastAsia="Times New Roman" w:hAnsi="Arial" w:cs="Times New Roman"/>
                <w:b/>
                <w:lang w:val="en-US"/>
              </w:rPr>
            </w:pPr>
          </w:p>
          <w:p w:rsidR="00BD5680" w:rsidRPr="00BD5680" w:rsidRDefault="00BD5680" w:rsidP="00BD5680">
            <w:pPr>
              <w:spacing w:after="0" w:line="240" w:lineRule="auto"/>
              <w:jc w:val="both"/>
              <w:rPr>
                <w:rFonts w:ascii="Arial" w:eastAsia="Times New Roman" w:hAnsi="Arial" w:cs="Times New Roman"/>
                <w:lang w:val="en-US"/>
              </w:rPr>
            </w:pPr>
            <w:r>
              <w:rPr>
                <w:rFonts w:ascii="Arial" w:eastAsia="Times New Roman" w:hAnsi="Arial" w:cs="Times New Roman"/>
                <w:lang w:val="en-US"/>
              </w:rPr>
              <w:t xml:space="preserve">Please outline how you would ensure that safeguarding issues </w:t>
            </w:r>
            <w:r w:rsidR="00966514">
              <w:rPr>
                <w:rFonts w:ascii="Arial" w:eastAsia="Times New Roman" w:hAnsi="Arial" w:cs="Times New Roman"/>
                <w:lang w:val="en-US"/>
              </w:rPr>
              <w:t>are</w:t>
            </w:r>
            <w:r>
              <w:rPr>
                <w:rFonts w:ascii="Arial" w:eastAsia="Times New Roman" w:hAnsi="Arial" w:cs="Times New Roman"/>
                <w:lang w:val="en-US"/>
              </w:rPr>
              <w:t xml:space="preserve"> identified at the earliest opportunity and how these would be managed.</w:t>
            </w:r>
          </w:p>
          <w:p w:rsidR="00BD5680" w:rsidRPr="00BD5680" w:rsidRDefault="00BD5680" w:rsidP="005C4304">
            <w:pPr>
              <w:spacing w:after="0" w:line="240" w:lineRule="auto"/>
              <w:rPr>
                <w:rFonts w:ascii="Arial" w:eastAsia="Times New Roman" w:hAnsi="Arial" w:cs="Times New Roman"/>
                <w:b/>
                <w:lang w:val="en-US"/>
              </w:rPr>
            </w:pPr>
          </w:p>
        </w:tc>
        <w:tc>
          <w:tcPr>
            <w:tcW w:w="5690" w:type="dxa"/>
            <w:shd w:val="clear" w:color="auto" w:fill="auto"/>
          </w:tcPr>
          <w:p w:rsidR="00BD5680" w:rsidRPr="005C4304" w:rsidRDefault="00BD5680" w:rsidP="005C4304">
            <w:pPr>
              <w:spacing w:after="0" w:line="240" w:lineRule="auto"/>
              <w:rPr>
                <w:rFonts w:ascii="Arial" w:eastAsia="Times New Roman" w:hAnsi="Arial" w:cs="Arial"/>
                <w:lang w:val="en-US"/>
              </w:rPr>
            </w:pPr>
          </w:p>
        </w:tc>
      </w:tr>
    </w:tbl>
    <w:p w:rsidR="005C4304" w:rsidRPr="0095131D" w:rsidRDefault="005C4304" w:rsidP="0095131D">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Arial"/>
          <w:b/>
          <w:bCs/>
          <w:kern w:val="32"/>
          <w:sz w:val="32"/>
          <w:szCs w:val="32"/>
          <w:lang w:val="en-US"/>
        </w:rPr>
      </w:pPr>
      <w:r w:rsidRPr="005C4304">
        <w:rPr>
          <w:rFonts w:ascii="Arial" w:eastAsia="Times New Roman" w:hAnsi="Arial" w:cs="Arial"/>
          <w:b/>
          <w:bCs/>
          <w:kern w:val="32"/>
          <w:sz w:val="32"/>
          <w:szCs w:val="32"/>
          <w:lang w:val="en-US"/>
        </w:rPr>
        <w:br w:type="page"/>
      </w:r>
    </w:p>
    <w:p w:rsidR="005C4304" w:rsidRPr="005C4304" w:rsidRDefault="005C4304" w:rsidP="005C4304">
      <w:pPr>
        <w:keepNext/>
        <w:spacing w:before="240" w:after="60" w:line="240" w:lineRule="auto"/>
        <w:jc w:val="center"/>
        <w:outlineLvl w:val="0"/>
        <w:rPr>
          <w:rFonts w:ascii="Arial" w:eastAsia="Times New Roman" w:hAnsi="Arial" w:cs="Arial"/>
          <w:b/>
          <w:bCs/>
          <w:kern w:val="32"/>
          <w:sz w:val="32"/>
          <w:szCs w:val="32"/>
          <w:lang w:val="en-US"/>
        </w:rPr>
      </w:pPr>
      <w:r>
        <w:rPr>
          <w:rFonts w:ascii="Arial" w:eastAsia="Times New Roman" w:hAnsi="Arial" w:cs="Arial"/>
          <w:b/>
          <w:bCs/>
          <w:kern w:val="32"/>
          <w:sz w:val="32"/>
          <w:szCs w:val="32"/>
          <w:lang w:val="en-US"/>
        </w:rPr>
        <w:lastRenderedPageBreak/>
        <w:t>Termination of Pregnancy</w:t>
      </w:r>
      <w:r w:rsidRPr="005C4304">
        <w:rPr>
          <w:rFonts w:ascii="Arial" w:eastAsia="Times New Roman" w:hAnsi="Arial" w:cs="Arial"/>
          <w:b/>
          <w:bCs/>
          <w:kern w:val="32"/>
          <w:sz w:val="32"/>
          <w:szCs w:val="32"/>
          <w:lang w:val="en-US"/>
        </w:rPr>
        <w:t xml:space="preserve"> Service</w:t>
      </w:r>
    </w:p>
    <w:p w:rsidR="005C4304" w:rsidRPr="005C4304" w:rsidRDefault="005C4304" w:rsidP="005C4304">
      <w:pPr>
        <w:spacing w:after="0" w:line="240" w:lineRule="auto"/>
        <w:jc w:val="center"/>
        <w:rPr>
          <w:rFonts w:ascii="Arial" w:eastAsia="Times New Roman" w:hAnsi="Arial" w:cs="Arial"/>
          <w:u w:val="single"/>
          <w:lang w:val="en-US"/>
        </w:rPr>
      </w:pPr>
      <w:r w:rsidRPr="005C4304">
        <w:rPr>
          <w:rFonts w:ascii="Arial" w:eastAsia="Times New Roman" w:hAnsi="Arial" w:cs="Arial"/>
          <w:u w:val="single"/>
          <w:lang w:val="en-US"/>
        </w:rPr>
        <w:t xml:space="preserve"> </w:t>
      </w:r>
    </w:p>
    <w:p w:rsidR="005C4304" w:rsidRPr="005C4304" w:rsidRDefault="005C4304" w:rsidP="005C4304">
      <w:pPr>
        <w:spacing w:after="0" w:line="240" w:lineRule="auto"/>
        <w:jc w:val="center"/>
        <w:rPr>
          <w:rFonts w:ascii="Arial" w:eastAsia="Times New Roman" w:hAnsi="Arial" w:cs="Times New Roman"/>
          <w:b/>
          <w:sz w:val="32"/>
          <w:szCs w:val="24"/>
          <w:lang w:val="en-US"/>
        </w:rPr>
      </w:pPr>
      <w:r w:rsidRPr="005C4304">
        <w:rPr>
          <w:rFonts w:ascii="Arial" w:eastAsia="Times New Roman" w:hAnsi="Arial" w:cs="Times New Roman"/>
          <w:b/>
          <w:sz w:val="32"/>
          <w:szCs w:val="24"/>
          <w:lang w:val="en-US"/>
        </w:rPr>
        <w:t>Request for Information – Part 3 - Provider contacts</w:t>
      </w:r>
    </w:p>
    <w:p w:rsidR="005C4304" w:rsidRPr="005C4304" w:rsidRDefault="005C4304" w:rsidP="005C4304">
      <w:pPr>
        <w:spacing w:after="0" w:line="240" w:lineRule="auto"/>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471"/>
      </w:tblGrid>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Provider name</w:t>
            </w:r>
          </w:p>
          <w:p w:rsidR="005C4304" w:rsidRPr="005C4304" w:rsidRDefault="005C4304" w:rsidP="005C4304">
            <w:pPr>
              <w:spacing w:after="0" w:line="240" w:lineRule="auto"/>
              <w:rPr>
                <w:rFonts w:ascii="Arial" w:eastAsia="Times New Roman" w:hAnsi="Arial" w:cs="Arial"/>
                <w:b/>
                <w:i/>
                <w:lang w:val="en-US"/>
              </w:rPr>
            </w:pP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Contact person</w:t>
            </w:r>
          </w:p>
          <w:p w:rsidR="005C4304" w:rsidRPr="005C4304" w:rsidRDefault="005C4304" w:rsidP="005C4304">
            <w:pPr>
              <w:spacing w:after="0" w:line="240" w:lineRule="auto"/>
              <w:rPr>
                <w:rFonts w:ascii="Arial" w:eastAsia="Times New Roman" w:hAnsi="Arial" w:cs="Arial"/>
                <w:b/>
                <w:i/>
                <w:lang w:val="en-US"/>
              </w:rPr>
            </w:pP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Contact person</w:t>
            </w:r>
            <w:r>
              <w:rPr>
                <w:rFonts w:ascii="Arial" w:eastAsia="Times New Roman" w:hAnsi="Arial" w:cs="Arial"/>
                <w:b/>
                <w:i/>
                <w:lang w:val="en-US"/>
              </w:rPr>
              <w:t>’</w:t>
            </w:r>
            <w:r w:rsidRPr="005C4304">
              <w:rPr>
                <w:rFonts w:ascii="Arial" w:eastAsia="Times New Roman" w:hAnsi="Arial" w:cs="Arial"/>
                <w:b/>
                <w:i/>
                <w:lang w:val="en-US"/>
              </w:rPr>
              <w:t>s email and/or phone number</w:t>
            </w: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bl>
    <w:p w:rsidR="005C4304" w:rsidRPr="005C4304"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Times New Roman"/>
          <w:sz w:val="24"/>
          <w:szCs w:val="24"/>
          <w:lang w:val="en-US"/>
        </w:rPr>
      </w:pPr>
    </w:p>
    <w:p w:rsidR="005C4304" w:rsidRPr="005C4304" w:rsidRDefault="005C4304" w:rsidP="005C4304">
      <w:pPr>
        <w:spacing w:after="0" w:line="240" w:lineRule="auto"/>
        <w:rPr>
          <w:rFonts w:ascii="Arial" w:eastAsia="Times New Roman" w:hAnsi="Arial" w:cs="Times New Roman"/>
          <w:b/>
          <w:sz w:val="24"/>
          <w:szCs w:val="24"/>
          <w:lang w:val="en-US"/>
        </w:rPr>
      </w:pPr>
      <w:r w:rsidRPr="005C4304">
        <w:rPr>
          <w:rFonts w:ascii="Arial" w:eastAsia="Times New Roman" w:hAnsi="Arial" w:cs="Times New Roman"/>
          <w:b/>
          <w:sz w:val="24"/>
          <w:szCs w:val="24"/>
          <w:lang w:val="en-US"/>
        </w:rPr>
        <w:t>Thank you. We very much appreciate your interest</w:t>
      </w:r>
      <w:r w:rsidR="0020212A">
        <w:rPr>
          <w:rFonts w:ascii="Arial" w:eastAsia="Times New Roman" w:hAnsi="Arial" w:cs="Times New Roman"/>
          <w:b/>
          <w:sz w:val="24"/>
          <w:szCs w:val="24"/>
          <w:lang w:val="en-US"/>
        </w:rPr>
        <w:t>.</w:t>
      </w:r>
    </w:p>
    <w:p w:rsidR="005C4304" w:rsidRPr="005C4304" w:rsidRDefault="005C4304" w:rsidP="005C4304">
      <w:pPr>
        <w:spacing w:after="0" w:line="240" w:lineRule="auto"/>
        <w:rPr>
          <w:rFonts w:ascii="Arial" w:eastAsia="Times New Roman" w:hAnsi="Arial" w:cs="Arial"/>
          <w:lang w:val="en-US"/>
        </w:rPr>
      </w:pPr>
    </w:p>
    <w:sectPr w:rsidR="005C4304" w:rsidRPr="005C4304" w:rsidSect="00A159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D0" w:rsidRDefault="009E31D0" w:rsidP="009E31D0">
      <w:pPr>
        <w:spacing w:after="0" w:line="240" w:lineRule="auto"/>
      </w:pPr>
      <w:r>
        <w:separator/>
      </w:r>
    </w:p>
  </w:endnote>
  <w:endnote w:type="continuationSeparator" w:id="0">
    <w:p w:rsidR="009E31D0" w:rsidRDefault="009E31D0" w:rsidP="009E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31" w:rsidRDefault="00E30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3E" w:rsidRDefault="00A159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Request for Information TOPs June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66CB1" w:rsidRPr="00266CB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E31D0" w:rsidRDefault="009E3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31" w:rsidRDefault="00E30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D0" w:rsidRDefault="009E31D0" w:rsidP="009E31D0">
      <w:pPr>
        <w:spacing w:after="0" w:line="240" w:lineRule="auto"/>
      </w:pPr>
      <w:r>
        <w:separator/>
      </w:r>
    </w:p>
  </w:footnote>
  <w:footnote w:type="continuationSeparator" w:id="0">
    <w:p w:rsidR="009E31D0" w:rsidRDefault="009E31D0" w:rsidP="009E3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31" w:rsidRDefault="00E30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31" w:rsidRDefault="00E306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31" w:rsidRDefault="00E306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010"/>
    <w:multiLevelType w:val="multilevel"/>
    <w:tmpl w:val="B836955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6B151B2"/>
    <w:multiLevelType w:val="hybridMultilevel"/>
    <w:tmpl w:val="B8DC6DE0"/>
    <w:lvl w:ilvl="0" w:tplc="C0D8C7A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8777B18"/>
    <w:multiLevelType w:val="hybridMultilevel"/>
    <w:tmpl w:val="23EE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E4B99"/>
    <w:multiLevelType w:val="hybridMultilevel"/>
    <w:tmpl w:val="FB60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0D5DF6"/>
    <w:multiLevelType w:val="multilevel"/>
    <w:tmpl w:val="516E759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Calibri" w:eastAsia="Calibri" w:hAnsi="Calibri" w:cs="Times New Roman" w:hint="default"/>
      </w:rPr>
    </w:lvl>
    <w:lvl w:ilvl="4">
      <w:numFmt w:val="bullet"/>
      <w:lvlText w:val="-"/>
      <w:lvlJc w:val="left"/>
      <w:pPr>
        <w:ind w:left="2232" w:hanging="792"/>
      </w:pPr>
      <w:rPr>
        <w:rFonts w:ascii="Calibri" w:eastAsia="Calibri" w:hAnsi="Calibri"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3757E2"/>
    <w:multiLevelType w:val="hybridMultilevel"/>
    <w:tmpl w:val="7F8CBA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0E"/>
    <w:rsid w:val="000B24DE"/>
    <w:rsid w:val="000B407E"/>
    <w:rsid w:val="000F32AB"/>
    <w:rsid w:val="00106263"/>
    <w:rsid w:val="00127CB9"/>
    <w:rsid w:val="00133A0E"/>
    <w:rsid w:val="00134FDD"/>
    <w:rsid w:val="00135861"/>
    <w:rsid w:val="00186BF2"/>
    <w:rsid w:val="0018774D"/>
    <w:rsid w:val="001D0FCD"/>
    <w:rsid w:val="001E603C"/>
    <w:rsid w:val="0020212A"/>
    <w:rsid w:val="00210F8D"/>
    <w:rsid w:val="00225818"/>
    <w:rsid w:val="002632BA"/>
    <w:rsid w:val="00266CB1"/>
    <w:rsid w:val="00284CFE"/>
    <w:rsid w:val="00303B9E"/>
    <w:rsid w:val="00304F9D"/>
    <w:rsid w:val="0034698D"/>
    <w:rsid w:val="003A35BA"/>
    <w:rsid w:val="003B03D1"/>
    <w:rsid w:val="0044340D"/>
    <w:rsid w:val="0044537A"/>
    <w:rsid w:val="0048379E"/>
    <w:rsid w:val="004837BE"/>
    <w:rsid w:val="004A06FB"/>
    <w:rsid w:val="004B0D64"/>
    <w:rsid w:val="00501D18"/>
    <w:rsid w:val="0051364E"/>
    <w:rsid w:val="00522E80"/>
    <w:rsid w:val="005638E0"/>
    <w:rsid w:val="005C078C"/>
    <w:rsid w:val="005C4304"/>
    <w:rsid w:val="00621C92"/>
    <w:rsid w:val="00665E94"/>
    <w:rsid w:val="00676A19"/>
    <w:rsid w:val="00687980"/>
    <w:rsid w:val="00692176"/>
    <w:rsid w:val="006A557E"/>
    <w:rsid w:val="00727154"/>
    <w:rsid w:val="007354BE"/>
    <w:rsid w:val="0073754A"/>
    <w:rsid w:val="00795F83"/>
    <w:rsid w:val="007C0A08"/>
    <w:rsid w:val="007D4302"/>
    <w:rsid w:val="0086470E"/>
    <w:rsid w:val="008C6D69"/>
    <w:rsid w:val="00931069"/>
    <w:rsid w:val="009350B1"/>
    <w:rsid w:val="0095131D"/>
    <w:rsid w:val="00966514"/>
    <w:rsid w:val="00973B73"/>
    <w:rsid w:val="009A7374"/>
    <w:rsid w:val="009C2EF9"/>
    <w:rsid w:val="009E31D0"/>
    <w:rsid w:val="009F688A"/>
    <w:rsid w:val="00A1593E"/>
    <w:rsid w:val="00A17B47"/>
    <w:rsid w:val="00A52028"/>
    <w:rsid w:val="00A73948"/>
    <w:rsid w:val="00AE3FC0"/>
    <w:rsid w:val="00B21EF7"/>
    <w:rsid w:val="00B45915"/>
    <w:rsid w:val="00BC4887"/>
    <w:rsid w:val="00BD5680"/>
    <w:rsid w:val="00C36CFD"/>
    <w:rsid w:val="00C54989"/>
    <w:rsid w:val="00CC10D5"/>
    <w:rsid w:val="00CD664B"/>
    <w:rsid w:val="00CE7D5A"/>
    <w:rsid w:val="00D06062"/>
    <w:rsid w:val="00D119F5"/>
    <w:rsid w:val="00D34887"/>
    <w:rsid w:val="00D970EA"/>
    <w:rsid w:val="00DA421A"/>
    <w:rsid w:val="00DC3F9C"/>
    <w:rsid w:val="00DD4F8A"/>
    <w:rsid w:val="00E01F05"/>
    <w:rsid w:val="00E30631"/>
    <w:rsid w:val="00E32A29"/>
    <w:rsid w:val="00E43827"/>
    <w:rsid w:val="00E54CF0"/>
    <w:rsid w:val="00E67AFF"/>
    <w:rsid w:val="00E72A00"/>
    <w:rsid w:val="00EC130D"/>
    <w:rsid w:val="00ED09C2"/>
    <w:rsid w:val="00ED1F0D"/>
    <w:rsid w:val="00EE223E"/>
    <w:rsid w:val="00F01373"/>
    <w:rsid w:val="00F35120"/>
    <w:rsid w:val="00F370A1"/>
    <w:rsid w:val="00F6622D"/>
    <w:rsid w:val="00F92B2E"/>
    <w:rsid w:val="00FB7C21"/>
    <w:rsid w:val="00FC5E8F"/>
    <w:rsid w:val="00FE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70E"/>
    <w:pPr>
      <w:ind w:left="720"/>
      <w:contextualSpacing/>
    </w:pPr>
  </w:style>
  <w:style w:type="paragraph" w:styleId="Header">
    <w:name w:val="header"/>
    <w:basedOn w:val="Normal"/>
    <w:link w:val="HeaderChar"/>
    <w:uiPriority w:val="99"/>
    <w:unhideWhenUsed/>
    <w:rsid w:val="0012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B9"/>
  </w:style>
  <w:style w:type="paragraph" w:styleId="BalloonText">
    <w:name w:val="Balloon Text"/>
    <w:basedOn w:val="Normal"/>
    <w:link w:val="BalloonTextChar"/>
    <w:uiPriority w:val="99"/>
    <w:semiHidden/>
    <w:unhideWhenUsed/>
    <w:rsid w:val="0012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9"/>
    <w:rPr>
      <w:rFonts w:ascii="Tahoma" w:hAnsi="Tahoma" w:cs="Tahoma"/>
      <w:sz w:val="16"/>
      <w:szCs w:val="16"/>
    </w:rPr>
  </w:style>
  <w:style w:type="paragraph" w:styleId="Footer">
    <w:name w:val="footer"/>
    <w:basedOn w:val="Normal"/>
    <w:link w:val="FooterChar"/>
    <w:uiPriority w:val="99"/>
    <w:unhideWhenUsed/>
    <w:rsid w:val="009E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D0"/>
  </w:style>
  <w:style w:type="character" w:styleId="Hyperlink">
    <w:name w:val="Hyperlink"/>
    <w:basedOn w:val="DefaultParagraphFont"/>
    <w:uiPriority w:val="99"/>
    <w:unhideWhenUsed/>
    <w:rsid w:val="004B0D64"/>
    <w:rPr>
      <w:color w:val="0000FF" w:themeColor="hyperlink"/>
      <w:u w:val="single"/>
    </w:rPr>
  </w:style>
  <w:style w:type="paragraph" w:customStyle="1" w:styleId="Default">
    <w:name w:val="Default"/>
    <w:rsid w:val="004A06FB"/>
    <w:pPr>
      <w:autoSpaceDE w:val="0"/>
      <w:autoSpaceDN w:val="0"/>
      <w:adjustRightInd w:val="0"/>
      <w:spacing w:after="0" w:line="240" w:lineRule="auto"/>
    </w:pPr>
    <w:rPr>
      <w:rFonts w:ascii="Syntax" w:eastAsia="MS ??" w:hAnsi="Syntax" w:cs="Syntax"/>
      <w:color w:val="000000"/>
      <w:sz w:val="24"/>
      <w:szCs w:val="24"/>
      <w:lang w:eastAsia="en-GB"/>
    </w:rPr>
  </w:style>
  <w:style w:type="character" w:styleId="CommentReference">
    <w:name w:val="annotation reference"/>
    <w:basedOn w:val="DefaultParagraphFont"/>
    <w:uiPriority w:val="99"/>
    <w:semiHidden/>
    <w:unhideWhenUsed/>
    <w:rsid w:val="00A1593E"/>
    <w:rPr>
      <w:sz w:val="16"/>
      <w:szCs w:val="16"/>
    </w:rPr>
  </w:style>
  <w:style w:type="paragraph" w:styleId="CommentText">
    <w:name w:val="annotation text"/>
    <w:basedOn w:val="Normal"/>
    <w:link w:val="CommentTextChar"/>
    <w:uiPriority w:val="99"/>
    <w:semiHidden/>
    <w:unhideWhenUsed/>
    <w:rsid w:val="00A1593E"/>
    <w:pPr>
      <w:spacing w:line="240" w:lineRule="auto"/>
    </w:pPr>
    <w:rPr>
      <w:sz w:val="20"/>
      <w:szCs w:val="20"/>
    </w:rPr>
  </w:style>
  <w:style w:type="character" w:customStyle="1" w:styleId="CommentTextChar">
    <w:name w:val="Comment Text Char"/>
    <w:basedOn w:val="DefaultParagraphFont"/>
    <w:link w:val="CommentText"/>
    <w:uiPriority w:val="99"/>
    <w:semiHidden/>
    <w:rsid w:val="00A1593E"/>
    <w:rPr>
      <w:sz w:val="20"/>
      <w:szCs w:val="20"/>
    </w:rPr>
  </w:style>
  <w:style w:type="paragraph" w:styleId="CommentSubject">
    <w:name w:val="annotation subject"/>
    <w:basedOn w:val="CommentText"/>
    <w:next w:val="CommentText"/>
    <w:link w:val="CommentSubjectChar"/>
    <w:uiPriority w:val="99"/>
    <w:semiHidden/>
    <w:unhideWhenUsed/>
    <w:rsid w:val="00A1593E"/>
    <w:rPr>
      <w:b/>
      <w:bCs/>
    </w:rPr>
  </w:style>
  <w:style w:type="character" w:customStyle="1" w:styleId="CommentSubjectChar">
    <w:name w:val="Comment Subject Char"/>
    <w:basedOn w:val="CommentTextChar"/>
    <w:link w:val="CommentSubject"/>
    <w:uiPriority w:val="99"/>
    <w:semiHidden/>
    <w:rsid w:val="00A159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70E"/>
    <w:pPr>
      <w:ind w:left="720"/>
      <w:contextualSpacing/>
    </w:pPr>
  </w:style>
  <w:style w:type="paragraph" w:styleId="Header">
    <w:name w:val="header"/>
    <w:basedOn w:val="Normal"/>
    <w:link w:val="HeaderChar"/>
    <w:uiPriority w:val="99"/>
    <w:unhideWhenUsed/>
    <w:rsid w:val="0012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B9"/>
  </w:style>
  <w:style w:type="paragraph" w:styleId="BalloonText">
    <w:name w:val="Balloon Text"/>
    <w:basedOn w:val="Normal"/>
    <w:link w:val="BalloonTextChar"/>
    <w:uiPriority w:val="99"/>
    <w:semiHidden/>
    <w:unhideWhenUsed/>
    <w:rsid w:val="0012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9"/>
    <w:rPr>
      <w:rFonts w:ascii="Tahoma" w:hAnsi="Tahoma" w:cs="Tahoma"/>
      <w:sz w:val="16"/>
      <w:szCs w:val="16"/>
    </w:rPr>
  </w:style>
  <w:style w:type="paragraph" w:styleId="Footer">
    <w:name w:val="footer"/>
    <w:basedOn w:val="Normal"/>
    <w:link w:val="FooterChar"/>
    <w:uiPriority w:val="99"/>
    <w:unhideWhenUsed/>
    <w:rsid w:val="009E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D0"/>
  </w:style>
  <w:style w:type="character" w:styleId="Hyperlink">
    <w:name w:val="Hyperlink"/>
    <w:basedOn w:val="DefaultParagraphFont"/>
    <w:uiPriority w:val="99"/>
    <w:unhideWhenUsed/>
    <w:rsid w:val="004B0D64"/>
    <w:rPr>
      <w:color w:val="0000FF" w:themeColor="hyperlink"/>
      <w:u w:val="single"/>
    </w:rPr>
  </w:style>
  <w:style w:type="paragraph" w:customStyle="1" w:styleId="Default">
    <w:name w:val="Default"/>
    <w:rsid w:val="004A06FB"/>
    <w:pPr>
      <w:autoSpaceDE w:val="0"/>
      <w:autoSpaceDN w:val="0"/>
      <w:adjustRightInd w:val="0"/>
      <w:spacing w:after="0" w:line="240" w:lineRule="auto"/>
    </w:pPr>
    <w:rPr>
      <w:rFonts w:ascii="Syntax" w:eastAsia="MS ??" w:hAnsi="Syntax" w:cs="Syntax"/>
      <w:color w:val="000000"/>
      <w:sz w:val="24"/>
      <w:szCs w:val="24"/>
      <w:lang w:eastAsia="en-GB"/>
    </w:rPr>
  </w:style>
  <w:style w:type="character" w:styleId="CommentReference">
    <w:name w:val="annotation reference"/>
    <w:basedOn w:val="DefaultParagraphFont"/>
    <w:uiPriority w:val="99"/>
    <w:semiHidden/>
    <w:unhideWhenUsed/>
    <w:rsid w:val="00A1593E"/>
    <w:rPr>
      <w:sz w:val="16"/>
      <w:szCs w:val="16"/>
    </w:rPr>
  </w:style>
  <w:style w:type="paragraph" w:styleId="CommentText">
    <w:name w:val="annotation text"/>
    <w:basedOn w:val="Normal"/>
    <w:link w:val="CommentTextChar"/>
    <w:uiPriority w:val="99"/>
    <w:semiHidden/>
    <w:unhideWhenUsed/>
    <w:rsid w:val="00A1593E"/>
    <w:pPr>
      <w:spacing w:line="240" w:lineRule="auto"/>
    </w:pPr>
    <w:rPr>
      <w:sz w:val="20"/>
      <w:szCs w:val="20"/>
    </w:rPr>
  </w:style>
  <w:style w:type="character" w:customStyle="1" w:styleId="CommentTextChar">
    <w:name w:val="Comment Text Char"/>
    <w:basedOn w:val="DefaultParagraphFont"/>
    <w:link w:val="CommentText"/>
    <w:uiPriority w:val="99"/>
    <w:semiHidden/>
    <w:rsid w:val="00A1593E"/>
    <w:rPr>
      <w:sz w:val="20"/>
      <w:szCs w:val="20"/>
    </w:rPr>
  </w:style>
  <w:style w:type="paragraph" w:styleId="CommentSubject">
    <w:name w:val="annotation subject"/>
    <w:basedOn w:val="CommentText"/>
    <w:next w:val="CommentText"/>
    <w:link w:val="CommentSubjectChar"/>
    <w:uiPriority w:val="99"/>
    <w:semiHidden/>
    <w:unhideWhenUsed/>
    <w:rsid w:val="00A1593E"/>
    <w:rPr>
      <w:b/>
      <w:bCs/>
    </w:rPr>
  </w:style>
  <w:style w:type="character" w:customStyle="1" w:styleId="CommentSubjectChar">
    <w:name w:val="Comment Subject Char"/>
    <w:basedOn w:val="CommentTextChar"/>
    <w:link w:val="CommentSubject"/>
    <w:uiPriority w:val="99"/>
    <w:semiHidden/>
    <w:rsid w:val="00A15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5358">
      <w:bodyDiv w:val="1"/>
      <w:marLeft w:val="0"/>
      <w:marRight w:val="0"/>
      <w:marTop w:val="0"/>
      <w:marBottom w:val="0"/>
      <w:divBdr>
        <w:top w:val="none" w:sz="0" w:space="0" w:color="auto"/>
        <w:left w:val="none" w:sz="0" w:space="0" w:color="auto"/>
        <w:bottom w:val="none" w:sz="0" w:space="0" w:color="auto"/>
        <w:right w:val="none" w:sz="0" w:space="0" w:color="auto"/>
      </w:divBdr>
    </w:div>
    <w:div w:id="707140905">
      <w:bodyDiv w:val="1"/>
      <w:marLeft w:val="0"/>
      <w:marRight w:val="0"/>
      <w:marTop w:val="0"/>
      <w:marBottom w:val="0"/>
      <w:divBdr>
        <w:top w:val="none" w:sz="0" w:space="0" w:color="auto"/>
        <w:left w:val="none" w:sz="0" w:space="0" w:color="auto"/>
        <w:bottom w:val="none" w:sz="0" w:space="0" w:color="auto"/>
        <w:right w:val="none" w:sz="0" w:space="0" w:color="auto"/>
      </w:divBdr>
    </w:div>
    <w:div w:id="1010062701">
      <w:bodyDiv w:val="1"/>
      <w:marLeft w:val="0"/>
      <w:marRight w:val="0"/>
      <w:marTop w:val="0"/>
      <w:marBottom w:val="0"/>
      <w:divBdr>
        <w:top w:val="none" w:sz="0" w:space="0" w:color="auto"/>
        <w:left w:val="none" w:sz="0" w:space="0" w:color="auto"/>
        <w:bottom w:val="none" w:sz="0" w:space="0" w:color="auto"/>
        <w:right w:val="none" w:sz="0" w:space="0" w:color="auto"/>
      </w:divBdr>
    </w:div>
    <w:div w:id="1640457657">
      <w:bodyDiv w:val="1"/>
      <w:marLeft w:val="0"/>
      <w:marRight w:val="0"/>
      <w:marTop w:val="0"/>
      <w:marBottom w:val="0"/>
      <w:divBdr>
        <w:top w:val="none" w:sz="0" w:space="0" w:color="auto"/>
        <w:left w:val="none" w:sz="0" w:space="0" w:color="auto"/>
        <w:bottom w:val="none" w:sz="0" w:space="0" w:color="auto"/>
        <w:right w:val="none" w:sz="0" w:space="0" w:color="auto"/>
      </w:divBdr>
    </w:div>
    <w:div w:id="1689015456">
      <w:bodyDiv w:val="1"/>
      <w:marLeft w:val="0"/>
      <w:marRight w:val="0"/>
      <w:marTop w:val="0"/>
      <w:marBottom w:val="0"/>
      <w:divBdr>
        <w:top w:val="none" w:sz="0" w:space="0" w:color="auto"/>
        <w:left w:val="none" w:sz="0" w:space="0" w:color="auto"/>
        <w:bottom w:val="none" w:sz="0" w:space="0" w:color="auto"/>
        <w:right w:val="none" w:sz="0" w:space="0" w:color="auto"/>
      </w:divBdr>
    </w:div>
    <w:div w:id="18982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2.jpg@01D0C3BD.F3A66CF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D0C4C2.58609AD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72CE6-6F56-471E-8F01-C3B58566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Commercial Solutions</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Plimley</dc:creator>
  <cp:lastModifiedBy>Andy Glenister</cp:lastModifiedBy>
  <cp:revision>2</cp:revision>
  <cp:lastPrinted>2015-09-02T08:54:00Z</cp:lastPrinted>
  <dcterms:created xsi:type="dcterms:W3CDTF">2017-06-14T13:57:00Z</dcterms:created>
  <dcterms:modified xsi:type="dcterms:W3CDTF">2017-06-14T13:57:00Z</dcterms:modified>
</cp:coreProperties>
</file>