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With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202B20"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C2 Circularity - reduction in use of virgin raw materials. Recycle reuse principles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form, fabric and landscape to optimise ambient lighting, heating, cooling and ventilation</w:t>
      </w:r>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efficient and well-integrated mechanical and electrical systems and user-friendly controls</w:t>
      </w:r>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Lighting systems, with effective;</w:t>
      </w:r>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Incorporate on-site renewables</w:t>
      </w:r>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 and electricity storage, to improve load management and demands on mains supplies</w:t>
      </w:r>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Local opportunities for wind and water power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124241"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124241"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r w:rsidRPr="00C60FE2">
        <w:rPr>
          <w:rFonts w:cstheme="minorHAnsi"/>
          <w:sz w:val="24"/>
          <w:szCs w:val="24"/>
        </w:rPr>
        <w:t xml:space="preserve">Passivhaus standards are a fabric first building standard that exceed current national and local standards, certified by the </w:t>
      </w:r>
      <w:hyperlink r:id="rId32" w:history="1">
        <w:r w:rsidRPr="00C60FE2">
          <w:rPr>
            <w:rFonts w:cstheme="minorHAnsi"/>
            <w:color w:val="0000FF"/>
            <w:sz w:val="24"/>
            <w:szCs w:val="24"/>
            <w:u w:val="single"/>
          </w:rPr>
          <w:t>Passivhaus Trust</w:t>
        </w:r>
      </w:hyperlink>
      <w:r w:rsidRPr="00C60FE2">
        <w:rPr>
          <w:rFonts w:cstheme="minorHAnsi"/>
          <w:sz w:val="24"/>
          <w:szCs w:val="24"/>
        </w:rPr>
        <w:t>. Passivhaus adopts a whole-building approach with measured targets, focused on high-quality construction, certified through a quality assurance process. Standards exist for new build (</w:t>
      </w:r>
      <w:hyperlink r:id="rId33" w:anchor="2" w:history="1">
        <w:r w:rsidRPr="00C60FE2">
          <w:rPr>
            <w:rFonts w:cstheme="minorHAnsi"/>
            <w:color w:val="0000FF"/>
            <w:sz w:val="24"/>
            <w:szCs w:val="24"/>
            <w:u w:val="single"/>
          </w:rPr>
          <w:t>Passivhaus</w:t>
        </w:r>
      </w:hyperlink>
      <w:r w:rsidRPr="00C60FE2">
        <w:rPr>
          <w:rFonts w:cstheme="minorHAnsi"/>
          <w:sz w:val="24"/>
          <w:szCs w:val="24"/>
        </w:rPr>
        <w:t>) and retrofit (</w:t>
      </w:r>
      <w:hyperlink r:id="rId34" w:history="1">
        <w:r w:rsidRPr="00C60FE2">
          <w:rPr>
            <w:rFonts w:cstheme="minorHAnsi"/>
            <w:color w:val="0000FF"/>
            <w:sz w:val="24"/>
            <w:szCs w:val="24"/>
            <w:u w:val="single"/>
          </w:rPr>
          <w:t>EnerPHit</w:t>
        </w:r>
      </w:hyperlink>
      <w:r w:rsidRPr="00C60FE2">
        <w:rPr>
          <w:rFonts w:cstheme="minorHAnsi"/>
          <w:sz w:val="24"/>
          <w:szCs w:val="24"/>
        </w:rPr>
        <w:t xml:space="preserve">). </w:t>
      </w:r>
    </w:p>
    <w:p w14:paraId="59D3A6B0" w14:textId="77777777" w:rsidR="00C60FE2" w:rsidRPr="00C60FE2" w:rsidRDefault="00124241"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CarbonLite</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Passivhaus standards but also cover whole life carbon. CarbonLite have certified standards for New Build and Retrofit.</w:t>
      </w:r>
    </w:p>
    <w:p w14:paraId="27AE9D0F" w14:textId="77777777" w:rsidR="00C60FE2" w:rsidRPr="00C60FE2" w:rsidRDefault="00124241" w:rsidP="00C60FE2">
      <w:pPr>
        <w:numPr>
          <w:ilvl w:val="0"/>
          <w:numId w:val="28"/>
        </w:numPr>
        <w:spacing w:after="0" w:line="240" w:lineRule="auto"/>
        <w:rPr>
          <w:rFonts w:cstheme="minorHAnsi"/>
          <w:sz w:val="24"/>
          <w:szCs w:val="24"/>
        </w:rPr>
      </w:pPr>
      <w:hyperlink r:id="rId37"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8"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reduction in use of virgin raw materials. Recycle reuse principles</w:t>
      </w:r>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9"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40"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41"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2"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3"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6"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7"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124241" w:rsidP="006C4E33">
      <w:pPr>
        <w:numPr>
          <w:ilvl w:val="0"/>
          <w:numId w:val="31"/>
        </w:numPr>
        <w:spacing w:after="0" w:line="240" w:lineRule="auto"/>
        <w:rPr>
          <w:rFonts w:eastAsia="Times New Roman" w:cstheme="minorHAnsi"/>
          <w:color w:val="433F42"/>
          <w:lang w:eastAsia="en-GB"/>
        </w:rPr>
      </w:pPr>
      <w:hyperlink r:id="rId48"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9"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50"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51"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2"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Economy: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gain</w:t>
      </w:r>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movements</w:t>
      </w:r>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bricks</w:t>
      </w:r>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3"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4"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5"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6"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7"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124241" w:rsidP="00BB7D50">
      <w:pPr>
        <w:numPr>
          <w:ilvl w:val="0"/>
          <w:numId w:val="37"/>
        </w:numPr>
        <w:spacing w:after="0" w:line="240" w:lineRule="auto"/>
        <w:rPr>
          <w:sz w:val="24"/>
          <w:szCs w:val="24"/>
        </w:rPr>
      </w:pPr>
      <w:hyperlink r:id="rId58"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124241" w:rsidP="003654E4">
      <w:pPr>
        <w:numPr>
          <w:ilvl w:val="0"/>
          <w:numId w:val="37"/>
        </w:numPr>
        <w:spacing w:after="0" w:line="240" w:lineRule="auto"/>
        <w:rPr>
          <w:rFonts w:eastAsia="Times New Roman" w:cstheme="minorHAnsi"/>
          <w:color w:val="433F42"/>
          <w:sz w:val="24"/>
          <w:szCs w:val="24"/>
          <w:lang w:eastAsia="en-GB"/>
        </w:rPr>
      </w:pPr>
      <w:hyperlink r:id="rId59" w:history="1">
        <w:r w:rsidR="006844A7" w:rsidRPr="006844A7">
          <w:rPr>
            <w:rStyle w:val="Hyperlink"/>
            <w:sz w:val="24"/>
            <w:szCs w:val="24"/>
          </w:rPr>
          <w:t>The CIOS Nature Recovery Plan</w:t>
        </w:r>
      </w:hyperlink>
    </w:p>
    <w:p w14:paraId="60E53DD9" w14:textId="3A153012" w:rsidR="006844A7" w:rsidRPr="006844A7" w:rsidRDefault="00124241" w:rsidP="003654E4">
      <w:pPr>
        <w:numPr>
          <w:ilvl w:val="0"/>
          <w:numId w:val="37"/>
        </w:numPr>
        <w:spacing w:after="0" w:line="240" w:lineRule="auto"/>
        <w:rPr>
          <w:rFonts w:eastAsia="Times New Roman" w:cstheme="minorHAnsi"/>
          <w:color w:val="433F42"/>
          <w:sz w:val="24"/>
          <w:szCs w:val="24"/>
          <w:lang w:eastAsia="en-GB"/>
        </w:rPr>
      </w:pPr>
      <w:hyperlink r:id="rId60"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61"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r w:rsidR="0028031D" w:rsidRPr="0028031D">
        <w:rPr>
          <w:rFonts w:eastAsia="Times New Roman" w:cstheme="minorHAnsi"/>
          <w:color w:val="433F42"/>
          <w:sz w:val="24"/>
          <w:szCs w:val="24"/>
          <w:lang w:eastAsia="en-GB"/>
        </w:rPr>
        <w:t>The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2"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lastRenderedPageBreak/>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promotes “the power of procurement for good” – impact positively on the CIOS economy for example</w:t>
      </w:r>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Encouraging organisations to behave in a way that benefits society more broadly – promote reusable packaging, optimum transport to reduce carbon emissions for example</w:t>
      </w:r>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should encourage local employment, skills training and environmental improvements</w:t>
      </w:r>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that  you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multi-million pound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Plastic recycling rate on the contract (to e.g.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(e.g.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e.g.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e.g.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w:t>
            </w:r>
            <w:r w:rsidRPr="009D2BE6">
              <w:lastRenderedPageBreak/>
              <w:t>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When will you do it</w:t>
      </w:r>
    </w:p>
    <w:p w14:paraId="2E5F6647" w14:textId="77777777" w:rsidR="0017739A" w:rsidRDefault="0017739A" w:rsidP="0017739A">
      <w:pPr>
        <w:pStyle w:val="ListParagraph"/>
        <w:numPr>
          <w:ilvl w:val="0"/>
          <w:numId w:val="24"/>
        </w:numPr>
        <w:spacing w:after="160" w:line="259" w:lineRule="auto"/>
      </w:pPr>
      <w:r>
        <w:t>How will you do it</w:t>
      </w:r>
    </w:p>
    <w:p w14:paraId="1CE36D4A" w14:textId="77777777" w:rsidR="0017739A" w:rsidRDefault="0017739A" w:rsidP="0017739A">
      <w:pPr>
        <w:pStyle w:val="ListParagraph"/>
        <w:numPr>
          <w:ilvl w:val="0"/>
          <w:numId w:val="24"/>
        </w:numPr>
        <w:spacing w:after="160" w:line="259" w:lineRule="auto"/>
      </w:pPr>
      <w:r>
        <w:t>Why will you do it</w:t>
      </w:r>
    </w:p>
    <w:p w14:paraId="04A22FE9" w14:textId="77777777" w:rsidR="0017739A" w:rsidRDefault="0017739A" w:rsidP="0017739A">
      <w:pPr>
        <w:pStyle w:val="ListParagraph"/>
        <w:numPr>
          <w:ilvl w:val="0"/>
          <w:numId w:val="24"/>
        </w:numPr>
        <w:spacing w:after="160" w:line="259" w:lineRule="auto"/>
      </w:pPr>
      <w:r>
        <w:t>How will you report on it</w:t>
      </w:r>
    </w:p>
    <w:p w14:paraId="32919F85" w14:textId="13AB2DF1" w:rsidR="0017739A" w:rsidRPr="004861CB" w:rsidRDefault="0017739A" w:rsidP="0017739A">
      <w:pPr>
        <w:spacing w:after="160" w:line="259" w:lineRule="auto"/>
        <w:sectPr w:rsidR="0017739A" w:rsidRPr="004861CB" w:rsidSect="000243E8">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lastRenderedPageBreak/>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124241" w:rsidP="00730A6B">
            <w:pPr>
              <w:rPr>
                <w:sz w:val="24"/>
                <w:szCs w:val="24"/>
              </w:rPr>
            </w:pPr>
            <w:hyperlink r:id="rId70"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information, please see Cornwall Council’s </w:t>
            </w:r>
            <w:hyperlink r:id="rId71"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Mode shift towards active travel or public transport (No Miles Saved);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Reduction in consumer energy demand/use through energy efficient purchasing (kWh);</w:t>
            </w:r>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Households supported to take energy efficiency measures (No of Households);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t>Circularity - reduction in use of virgin raw materials. Recycle</w:t>
            </w:r>
            <w:r>
              <w:rPr>
                <w:sz w:val="24"/>
                <w:szCs w:val="24"/>
              </w:rPr>
              <w:t>-</w:t>
            </w:r>
            <w:r w:rsidRPr="00587AF6">
              <w:rPr>
                <w:sz w:val="24"/>
                <w:szCs w:val="24"/>
              </w:rPr>
              <w:t>reuse</w:t>
            </w:r>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In our current economy, we take materials from the Earth, make products from them, and eventually throw them away as waste – the process is linear. In a circular economy by contrast, we stop or reduce the amount of waste being produced in the first place. Measures to move towards a more circular economy may include improving</w:t>
            </w:r>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 xml:space="preserve">as timber and minerals), and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 xml:space="preserve">Increased percentage of waste recycled (% increase in Waste Recycling);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 xml:space="preserve">Reduction in waste production (KG/Tonnes);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terrestrial mammals and three-fifths of butterflies are</w:t>
            </w:r>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t xml:space="preserve">An </w:t>
            </w:r>
            <w:hyperlink r:id="rId72"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For the first time, a comprehensive and integrated set of evidence and guidance about UK natural capital is now accessible from one place. It is intended to help policy makers, businesses, landowners and public sector organisations make better planning decisions in 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3"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Protecting and creating natural functioning habitats to generate biodiversity gain;</w:t>
            </w:r>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Providing wildlife corridors (green and blue) to allow wildlife movements;</w:t>
            </w:r>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If the project involves use of a building or land that is not being developed, recipient’s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Installing creature features e.g., bird or bat boxes, insect hotels or bee bricks;</w:t>
            </w:r>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wildflower meadows;</w:t>
            </w:r>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a wildlife pond;</w:t>
            </w:r>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nature-friendly lighting;</w:t>
            </w:r>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pollinator-friendly mowing regimes;</w:t>
            </w:r>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Appropriate tree planting;</w:t>
            </w:r>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4"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natural environment or the natural resources of the 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C839" w14:textId="77777777" w:rsidR="00124241" w:rsidRDefault="00124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EAF5" w14:textId="77777777" w:rsidR="00124241" w:rsidRDefault="00124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44256" behindDoc="0" locked="0" layoutInCell="0" allowOverlap="1" wp14:anchorId="5A967B20" wp14:editId="03737C7E">
              <wp:simplePos x="0" y="0"/>
              <wp:positionH relativeFrom="page">
                <wp:align>right</wp:align>
              </wp:positionH>
              <wp:positionV relativeFrom="page">
                <wp:align>top</wp:align>
              </wp:positionV>
              <wp:extent cx="7772400" cy="463550"/>
              <wp:effectExtent l="0" t="0" r="0" b="12700"/>
              <wp:wrapNone/>
              <wp:docPr id="2" name="MSIPCM36724560934e82f1b831963e"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19C7EBCF" w:rsidR="002F67ED" w:rsidRPr="00124241" w:rsidRDefault="00124241" w:rsidP="00124241">
                          <w:pPr>
                            <w:spacing w:after="0"/>
                            <w:jc w:val="right"/>
                            <w:rPr>
                              <w:rFonts w:ascii="Calibri" w:hAnsi="Calibri" w:cs="Calibri"/>
                              <w:color w:val="317100"/>
                              <w:sz w:val="20"/>
                            </w:rPr>
                          </w:pPr>
                          <w:r w:rsidRPr="00124241">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36724560934e82f1b831963e"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4425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19C7EBCF" w:rsidR="002F67ED" w:rsidRPr="00124241" w:rsidRDefault="00124241" w:rsidP="00124241">
                    <w:pPr>
                      <w:spacing w:after="0"/>
                      <w:jc w:val="right"/>
                      <w:rPr>
                        <w:rFonts w:ascii="Calibri" w:hAnsi="Calibri" w:cs="Calibri"/>
                        <w:color w:val="317100"/>
                        <w:sz w:val="20"/>
                      </w:rPr>
                    </w:pPr>
                    <w:r w:rsidRPr="00124241">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45280" behindDoc="0" locked="0" layoutInCell="0" allowOverlap="1" wp14:anchorId="5D5B4D9E" wp14:editId="43BDC6CB">
              <wp:simplePos x="0" y="0"/>
              <wp:positionH relativeFrom="page">
                <wp:align>right</wp:align>
              </wp:positionH>
              <wp:positionV relativeFrom="page">
                <wp:align>top</wp:align>
              </wp:positionV>
              <wp:extent cx="7772400" cy="463550"/>
              <wp:effectExtent l="0" t="0" r="0" b="12700"/>
              <wp:wrapNone/>
              <wp:docPr id="136" name="MSIPCMd952432282ec7f41ac949546"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5F888235" w:rsidR="00154213" w:rsidRPr="00124241" w:rsidRDefault="00124241" w:rsidP="00124241">
                          <w:pPr>
                            <w:spacing w:after="0"/>
                            <w:jc w:val="right"/>
                            <w:rPr>
                              <w:rFonts w:ascii="Calibri" w:hAnsi="Calibri" w:cs="Calibri"/>
                              <w:color w:val="317100"/>
                              <w:sz w:val="20"/>
                            </w:rPr>
                          </w:pPr>
                          <w:r w:rsidRPr="00124241">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d952432282ec7f41ac949546"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4528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5F888235" w:rsidR="00154213" w:rsidRPr="00124241" w:rsidRDefault="00124241" w:rsidP="00124241">
                    <w:pPr>
                      <w:spacing w:after="0"/>
                      <w:jc w:val="right"/>
                      <w:rPr>
                        <w:rFonts w:ascii="Calibri" w:hAnsi="Calibri" w:cs="Calibri"/>
                        <w:color w:val="317100"/>
                        <w:sz w:val="20"/>
                      </w:rPr>
                    </w:pPr>
                    <w:r w:rsidRPr="00124241">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2424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 w:val="00FF3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topics/circular-economy-introduction/overview"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www.passivhaustrust.org.uk/competitions_and_campaigns/passivhaus-retrofit/" TargetMode="External"/><Relationship Id="rId42" Type="http://schemas.openxmlformats.org/officeDocument/2006/relationships/hyperlink" Target="https://ellenmacarthurfoundation.org/circulate-products-and-materials" TargetMode="External"/><Relationship Id="rId47" Type="http://schemas.openxmlformats.org/officeDocument/2006/relationships/hyperlink" Target="https://www.architecture.com/knowledge-and-resources/resources-landing-page/built-for-the-environment-report" TargetMode="External"/><Relationship Id="rId50" Type="http://schemas.openxmlformats.org/officeDocument/2006/relationships/hyperlink" Target="https://www.bamb2020.eu/topics/materials-passports/" TargetMode="External"/><Relationship Id="rId55" Type="http://schemas.openxmlformats.org/officeDocument/2006/relationships/hyperlink" Target="https://naturecios.org.uk/nature-recovery-toolkit/" TargetMode="External"/><Relationship Id="rId63" Type="http://schemas.openxmlformats.org/officeDocument/2006/relationships/image" Target="media/image6.png"/><Relationship Id="rId68"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cornwall.gov.uk/media/y5mctbyu/climate-change-action-plan.pdf"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bregroup.com/products/breeam/" TargetMode="External"/><Relationship Id="rId40" Type="http://schemas.openxmlformats.org/officeDocument/2006/relationships/hyperlink" Target="https://ellenmacarthurfoundation.org/videos/explaining-the-circular-economy-rethink-progress" TargetMode="External"/><Relationship Id="rId45" Type="http://schemas.microsoft.com/office/2007/relationships/hdphoto" Target="media/hdphoto5.wdp"/><Relationship Id="rId53" Type="http://schemas.openxmlformats.org/officeDocument/2006/relationships/hyperlink" Target="https://naturecios.org.uk/nature-recovery-toolkit/" TargetMode="External"/><Relationship Id="rId58" Type="http://schemas.openxmlformats.org/officeDocument/2006/relationships/hyperlink" Target="https://www.gov.uk/government/publications/local-nature-recovery-more-information-%20on-how-the-scheme-will-work/local-nature-recovery-more-information-on-how-the-%20scheme-will-work" TargetMode="External"/><Relationship Id="rId66" Type="http://schemas.openxmlformats.org/officeDocument/2006/relationships/footer" Target="footer1.xml"/><Relationship Id="rId74" Type="http://schemas.openxmlformats.org/officeDocument/2006/relationships/hyperlink" Target="https://www.gov.uk/government/publications/conservation-covenant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aecb.net/" TargetMode="External"/><Relationship Id="rId49" Type="http://schemas.openxmlformats.org/officeDocument/2006/relationships/hyperlink" Target="https://www.london.gov.uk/publications/circular-economy-statement-guidance" TargetMode="External"/><Relationship Id="rId57" Type="http://schemas.openxmlformats.org/officeDocument/2006/relationships/hyperlink" Target="https://ukgbc.org/resources/biodiversity-net-gain-factsheets/" TargetMode="External"/><Relationship Id="rId61" Type="http://schemas.openxmlformats.org/officeDocument/2006/relationships/hyperlink" Target="https://www.neccontract.com/products/contracts?msclkid=7019a4d273551abaef25c726e4086e8f" TargetMode="External"/><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image" Target="media/image5.png"/><Relationship Id="rId52" Type="http://schemas.openxmlformats.org/officeDocument/2006/relationships/hyperlink" Target="http://urbanflows.ac.uk/regenerate/" TargetMode="External"/><Relationship Id="rId60" Type="http://schemas.openxmlformats.org/officeDocument/2006/relationships/hyperlink" Target="https://naturecios.org.uk" TargetMode="External"/><Relationship Id="rId65" Type="http://schemas.openxmlformats.org/officeDocument/2006/relationships/header" Target="header2.xml"/><Relationship Id="rId73" Type="http://schemas.openxmlformats.org/officeDocument/2006/relationships/hyperlink" Target="https://www.gov.uk/guidance/getting-and-using-a-conservation-covenant-agreemen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aecb.net/the-aecb-carbonlite-standards/" TargetMode="External"/><Relationship Id="rId43" Type="http://schemas.openxmlformats.org/officeDocument/2006/relationships/hyperlink" Target="https://ellenmacarthurfoundation.org/regenerate-nature" TargetMode="External"/><Relationship Id="rId48" Type="http://schemas.openxmlformats.org/officeDocument/2006/relationships/hyperlink" Target="https://ukgbc.org/resources/circular-economy-guidance-for-construction-clients-how-to-practically-apply-circular-economy-principles-at-the-project-brief-stage/" TargetMode="External"/><Relationship Id="rId56" Type="http://schemas.openxmlformats.org/officeDocument/2006/relationships/hyperlink" Target="https://letstalk.cornwall.gov.uk/together-we-can-toolki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rchitectscan.org/circular-series-2021" TargetMode="External"/><Relationship Id="rId72" Type="http://schemas.openxmlformats.org/officeDocument/2006/relationships/hyperlink" Target="https://www.gov.uk/guidance/enabling-a-natural-capital-approach-enc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www.passivhaustrust.org.uk/what_is_passivhaus.php" TargetMode="External"/><Relationship Id="rId38" Type="http://schemas.openxmlformats.org/officeDocument/2006/relationships/hyperlink" Target="https://www.bretrust.org.uk/" TargetMode="External"/><Relationship Id="rId46" Type="http://schemas.openxmlformats.org/officeDocument/2006/relationships/hyperlink" Target="https://ukgbc.org/resources/circular-economy-metrics-for-buildings/" TargetMode="External"/><Relationship Id="rId59" Type="http://schemas.openxmlformats.org/officeDocument/2006/relationships/hyperlink" Target="https://letstalk.cornwall.gov.uk/nature-recovery" TargetMode="External"/><Relationship Id="rId67" Type="http://schemas.openxmlformats.org/officeDocument/2006/relationships/footer" Target="footer2.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eliminate-waste-and-pollution" TargetMode="External"/><Relationship Id="rId54" Type="http://schemas.openxmlformats.org/officeDocument/2006/relationships/hyperlink" Target="https://www.wildlifetrusts.org/actions" TargetMode="External"/><Relationship Id="rId62" Type="http://schemas.openxmlformats.org/officeDocument/2006/relationships/hyperlink" Target="https://www.jctltd.co.uk/category/contract-families" TargetMode="External"/><Relationship Id="rId70" Type="http://schemas.openxmlformats.org/officeDocument/2006/relationships/hyperlink" Target="https://www.cornwall.gov.uk/environment/climate-emergency/the-carbon-neutral-challeng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5325</Words>
  <Characters>30359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Cornwall Council</cp:lastModifiedBy>
  <cp:revision>2</cp:revision>
  <dcterms:created xsi:type="dcterms:W3CDTF">2023-09-20T11:59:00Z</dcterms:created>
  <dcterms:modified xsi:type="dcterms:W3CDTF">2023-09-20T11:59:00Z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2023-09-20T11:59:15Z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a5ee241e-92dd-46b8-b6ce-e06e7bbb89bd</vt:lpwstr>
  </property>
  <property fmtid="{D5CDD505-2E9C-101B-9397-08002B2CF9AE}" pid="8" name="MSIP_Label_bee4c20f-5817-432f-84ac-80a373257ed1_ContentBits">
    <vt:lpwstr>1</vt:lpwstr>
  </property>
</Properties>
</file>