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CFCFE" w14:textId="5BC95AEC" w:rsidR="005873AD" w:rsidRDefault="00242E26" w:rsidP="00242E26">
      <w:pPr>
        <w:spacing w:before="240"/>
        <w:rPr>
          <w:b/>
          <w:caps/>
          <w:sz w:val="24"/>
          <w:szCs w:val="24"/>
        </w:rPr>
      </w:pPr>
      <w:bookmarkStart w:id="0" w:name="_Hlk114839069"/>
      <w:bookmarkStart w:id="1" w:name="_Hlk114838098"/>
      <w:r>
        <w:rPr>
          <w:noProof/>
        </w:rPr>
        <w:drawing>
          <wp:inline distT="0" distB="0" distL="0" distR="0" wp14:anchorId="56B1FABB" wp14:editId="04ECC076">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5873AD">
        <w:rPr>
          <w:noProof/>
        </w:rPr>
        <w:drawing>
          <wp:anchor distT="0" distB="0" distL="114300" distR="114300" simplePos="0" relativeHeight="251659264" behindDoc="0" locked="0" layoutInCell="1" allowOverlap="1" wp14:anchorId="61CCFF20" wp14:editId="6722C3D4">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61CCFCFF" w14:textId="77777777" w:rsidR="005873AD" w:rsidRDefault="005873AD" w:rsidP="005873AD">
      <w:pPr>
        <w:spacing w:before="240"/>
        <w:jc w:val="center"/>
        <w:rPr>
          <w:b/>
          <w:caps/>
          <w:sz w:val="24"/>
          <w:szCs w:val="24"/>
        </w:rPr>
      </w:pPr>
    </w:p>
    <w:bookmarkEnd w:id="0"/>
    <w:p w14:paraId="61CCFD00" w14:textId="77777777" w:rsidR="005873AD" w:rsidRDefault="005873AD" w:rsidP="005873AD">
      <w:pPr>
        <w:spacing w:before="240"/>
        <w:jc w:val="center"/>
        <w:rPr>
          <w:b/>
          <w:caps/>
          <w:sz w:val="24"/>
          <w:szCs w:val="24"/>
        </w:rPr>
      </w:pPr>
    </w:p>
    <w:p w14:paraId="61CCFD01" w14:textId="77777777" w:rsidR="005873AD" w:rsidRPr="002D0ED3" w:rsidRDefault="005873AD" w:rsidP="005873AD">
      <w:pPr>
        <w:spacing w:before="240"/>
        <w:jc w:val="center"/>
        <w:rPr>
          <w:rFonts w:asciiTheme="minorHAnsi" w:hAnsiTheme="minorHAnsi" w:cstheme="minorHAnsi"/>
          <w:b/>
          <w:caps/>
          <w:sz w:val="24"/>
          <w:szCs w:val="24"/>
        </w:rPr>
      </w:pPr>
      <w:r>
        <w:rPr>
          <w:rFonts w:asciiTheme="minorHAnsi" w:hAnsiTheme="minorHAnsi" w:cstheme="minorHAnsi"/>
          <w:b/>
          <w:caps/>
          <w:sz w:val="24"/>
          <w:szCs w:val="24"/>
        </w:rPr>
        <w:t>COMMUNITY HEALTH PARTNERSHIPS</w:t>
      </w:r>
    </w:p>
    <w:p w14:paraId="61CCFD02" w14:textId="77777777" w:rsidR="005873AD" w:rsidRPr="002D0ED3" w:rsidRDefault="005873AD" w:rsidP="005873AD">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and</w:t>
      </w:r>
    </w:p>
    <w:p w14:paraId="61CCFD03" w14:textId="77777777" w:rsidR="005873AD" w:rsidRPr="002D0ED3" w:rsidRDefault="005873AD" w:rsidP="005873AD">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SUPPLIER</w:t>
      </w:r>
    </w:p>
    <w:p w14:paraId="61CCFD04" w14:textId="77777777" w:rsidR="005873AD" w:rsidRPr="00A33E00" w:rsidRDefault="005873AD" w:rsidP="005873AD">
      <w:pPr>
        <w:spacing w:before="240"/>
        <w:jc w:val="center"/>
        <w:rPr>
          <w:rFonts w:asciiTheme="minorHAnsi" w:hAnsiTheme="minorHAnsi" w:cstheme="minorHAnsi"/>
          <w:b/>
          <w:caps/>
          <w:sz w:val="24"/>
          <w:szCs w:val="24"/>
        </w:rPr>
      </w:pPr>
      <w:r w:rsidRPr="00A33E00">
        <w:rPr>
          <w:rFonts w:asciiTheme="minorHAnsi" w:hAnsiTheme="minorHAnsi" w:cstheme="minorHAnsi"/>
          <w:b/>
          <w:caps/>
          <w:sz w:val="24"/>
          <w:szCs w:val="24"/>
        </w:rPr>
        <w:t>Provision of Soft FM Building Services</w:t>
      </w:r>
    </w:p>
    <w:p w14:paraId="61CCFD05" w14:textId="77777777" w:rsidR="005873AD" w:rsidRPr="002D0ED3" w:rsidRDefault="005873AD" w:rsidP="005873AD">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REF: RM6232</w:t>
      </w:r>
    </w:p>
    <w:p w14:paraId="61CCFD06" w14:textId="77777777" w:rsidR="005873AD" w:rsidRPr="002D0ED3" w:rsidRDefault="005873AD" w:rsidP="005873AD">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 xml:space="preserve">Lot </w:t>
      </w:r>
      <w:r>
        <w:rPr>
          <w:rFonts w:asciiTheme="minorHAnsi" w:hAnsiTheme="minorHAnsi" w:cstheme="minorHAnsi"/>
          <w:b/>
          <w:caps/>
          <w:sz w:val="24"/>
          <w:szCs w:val="24"/>
        </w:rPr>
        <w:t>3</w:t>
      </w:r>
      <w:r w:rsidRPr="002D0ED3">
        <w:rPr>
          <w:rFonts w:asciiTheme="minorHAnsi" w:hAnsiTheme="minorHAnsi" w:cstheme="minorHAnsi"/>
          <w:b/>
          <w:caps/>
          <w:sz w:val="24"/>
          <w:szCs w:val="24"/>
        </w:rPr>
        <w:t>C</w:t>
      </w:r>
    </w:p>
    <w:bookmarkEnd w:id="1"/>
    <w:p w14:paraId="61CCFD07" w14:textId="77777777" w:rsidR="00EE0C89" w:rsidRDefault="00EE0C89">
      <w:pPr>
        <w:overflowPunct/>
        <w:autoSpaceDE/>
        <w:autoSpaceDN/>
        <w:adjustRightInd/>
        <w:textAlignment w:val="auto"/>
        <w:rPr>
          <w:rFonts w:ascii="Arial" w:eastAsia="Arial" w:hAnsi="Arial"/>
          <w:b/>
          <w:color w:val="000000"/>
          <w:sz w:val="36"/>
          <w:szCs w:val="36"/>
        </w:rPr>
      </w:pPr>
      <w:r>
        <w:rPr>
          <w:rFonts w:ascii="Arial" w:eastAsia="Arial" w:hAnsi="Arial"/>
          <w:b/>
          <w:color w:val="000000"/>
          <w:sz w:val="36"/>
          <w:szCs w:val="36"/>
        </w:rPr>
        <w:br w:type="page"/>
      </w:r>
    </w:p>
    <w:p w14:paraId="61CCFD08" w14:textId="77777777" w:rsidR="00F019CB" w:rsidRDefault="005F202E">
      <w:pPr>
        <w:pBdr>
          <w:top w:val="nil"/>
          <w:left w:val="nil"/>
          <w:bottom w:val="nil"/>
          <w:right w:val="nil"/>
          <w:between w:val="nil"/>
        </w:pBdr>
        <w:tabs>
          <w:tab w:val="center" w:pos="4513"/>
          <w:tab w:val="right" w:pos="9026"/>
        </w:tabs>
        <w:spacing w:after="0"/>
        <w:jc w:val="left"/>
        <w:rPr>
          <w:rFonts w:ascii="Arial" w:eastAsia="Arial" w:hAnsi="Arial"/>
          <w:b/>
          <w:color w:val="000000"/>
          <w:sz w:val="36"/>
          <w:szCs w:val="36"/>
        </w:rPr>
      </w:pPr>
      <w:r>
        <w:rPr>
          <w:rFonts w:ascii="Arial" w:eastAsia="Arial" w:hAnsi="Arial"/>
          <w:b/>
          <w:color w:val="000000"/>
          <w:sz w:val="36"/>
          <w:szCs w:val="36"/>
        </w:rPr>
        <w:lastRenderedPageBreak/>
        <w:t>Joint Schedule 7 (Financial Difficulties)</w:t>
      </w:r>
    </w:p>
    <w:p w14:paraId="61CCFD09" w14:textId="77777777" w:rsidR="00F019CB" w:rsidRDefault="00F019CB">
      <w:pPr>
        <w:pBdr>
          <w:top w:val="nil"/>
          <w:left w:val="nil"/>
          <w:bottom w:val="nil"/>
          <w:right w:val="nil"/>
          <w:between w:val="nil"/>
        </w:pBdr>
        <w:tabs>
          <w:tab w:val="left" w:pos="1985"/>
        </w:tabs>
        <w:spacing w:before="120" w:after="120"/>
        <w:ind w:left="-142" w:hanging="720"/>
        <w:jc w:val="left"/>
        <w:rPr>
          <w:rFonts w:ascii="Arial" w:eastAsia="Arial" w:hAnsi="Arial"/>
          <w:color w:val="000000"/>
          <w:sz w:val="24"/>
          <w:szCs w:val="24"/>
        </w:rPr>
      </w:pPr>
    </w:p>
    <w:p w14:paraId="61CCFD0A" w14:textId="77777777" w:rsidR="00F019CB" w:rsidRDefault="005F202E">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61CCFD0B" w14:textId="77777777" w:rsidR="00F019CB" w:rsidRDefault="005F202E">
      <w:pPr>
        <w:numPr>
          <w:ilvl w:val="1"/>
          <w:numId w:val="2"/>
        </w:numPr>
        <w:pBdr>
          <w:top w:val="nil"/>
          <w:left w:val="nil"/>
          <w:bottom w:val="nil"/>
          <w:right w:val="nil"/>
          <w:between w:val="nil"/>
        </w:pBdr>
        <w:tabs>
          <w:tab w:val="left" w:pos="1134"/>
        </w:tabs>
        <w:spacing w:before="120" w:after="120"/>
        <w:ind w:left="936" w:hanging="576"/>
        <w:jc w:val="left"/>
        <w:rPr>
          <w:rFonts w:ascii="Arial" w:eastAsia="Arial" w:hAnsi="Arial"/>
          <w:color w:val="000000"/>
          <w:sz w:val="24"/>
          <w:szCs w:val="24"/>
        </w:rPr>
      </w:pPr>
      <w:r>
        <w:rPr>
          <w:rFonts w:ascii="Arial" w:eastAsia="Arial" w:hAnsi="Arial"/>
          <w:color w:val="000000"/>
          <w:sz w:val="24"/>
          <w:szCs w:val="24"/>
        </w:rPr>
        <w:t>In this Schedule, the following definitions shall apply:</w:t>
      </w:r>
    </w:p>
    <w:p w14:paraId="61CCFD0C" w14:textId="77777777" w:rsidR="00F019CB" w:rsidRDefault="00F019CB">
      <w:pPr>
        <w:pBdr>
          <w:top w:val="nil"/>
          <w:left w:val="nil"/>
          <w:bottom w:val="nil"/>
          <w:right w:val="nil"/>
          <w:between w:val="nil"/>
        </w:pBdr>
        <w:tabs>
          <w:tab w:val="left" w:pos="1134"/>
        </w:tabs>
        <w:spacing w:before="120" w:after="120"/>
        <w:ind w:left="360" w:hanging="1004"/>
        <w:jc w:val="left"/>
        <w:rPr>
          <w:rFonts w:ascii="Arial" w:eastAsia="Arial" w:hAnsi="Arial"/>
          <w:color w:val="000000"/>
          <w:sz w:val="24"/>
          <w:szCs w:val="24"/>
        </w:rPr>
      </w:pPr>
    </w:p>
    <w:tbl>
      <w:tblPr>
        <w:tblStyle w:val="af6"/>
        <w:tblW w:w="8655"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2910"/>
        <w:gridCol w:w="5745"/>
      </w:tblGrid>
      <w:tr w:rsidR="00F019CB" w14:paraId="61CCFD0F" w14:textId="77777777">
        <w:trPr>
          <w:trHeight w:val="1740"/>
        </w:trPr>
        <w:tc>
          <w:tcPr>
            <w:tcW w:w="2910" w:type="dxa"/>
            <w:tcBorders>
              <w:top w:val="single" w:sz="4" w:space="0" w:color="000000"/>
              <w:left w:val="single" w:sz="4" w:space="0" w:color="000000"/>
              <w:bottom w:val="single" w:sz="4" w:space="0" w:color="000000"/>
              <w:right w:val="single" w:sz="4" w:space="0" w:color="000000"/>
            </w:tcBorders>
          </w:tcPr>
          <w:p w14:paraId="61CCFD0D" w14:textId="77777777" w:rsidR="00F019CB" w:rsidRDefault="005F202E">
            <w:pPr>
              <w:pBdr>
                <w:top w:val="nil"/>
                <w:left w:val="nil"/>
                <w:bottom w:val="nil"/>
                <w:right w:val="nil"/>
                <w:between w:val="nil"/>
              </w:pBdr>
              <w:tabs>
                <w:tab w:val="left" w:pos="1134"/>
              </w:tabs>
              <w:spacing w:before="120" w:after="120"/>
              <w:ind w:right="-30"/>
              <w:jc w:val="center"/>
              <w:rPr>
                <w:rFonts w:ascii="Arial" w:eastAsia="Arial" w:hAnsi="Arial"/>
                <w:b/>
                <w:color w:val="000000"/>
                <w:sz w:val="24"/>
                <w:szCs w:val="24"/>
              </w:rPr>
            </w:pPr>
            <w:r>
              <w:rPr>
                <w:rFonts w:ascii="Arial" w:eastAsia="Arial" w:hAnsi="Arial"/>
                <w:b/>
                <w:color w:val="000000"/>
                <w:sz w:val="24"/>
                <w:szCs w:val="24"/>
              </w:rPr>
              <w:t>“Applicable Financial Indicators”</w:t>
            </w:r>
          </w:p>
        </w:tc>
        <w:tc>
          <w:tcPr>
            <w:tcW w:w="5745" w:type="dxa"/>
            <w:tcBorders>
              <w:top w:val="single" w:sz="4" w:space="0" w:color="000000"/>
              <w:left w:val="single" w:sz="4" w:space="0" w:color="000000"/>
              <w:bottom w:val="single" w:sz="4" w:space="0" w:color="000000"/>
              <w:right w:val="single" w:sz="4" w:space="0" w:color="000000"/>
            </w:tcBorders>
          </w:tcPr>
          <w:p w14:paraId="61CCFD0E" w14:textId="77777777" w:rsidR="00F019CB" w:rsidRDefault="005F202E">
            <w:pPr>
              <w:keepNext/>
              <w:pBdr>
                <w:top w:val="nil"/>
                <w:left w:val="nil"/>
                <w:bottom w:val="nil"/>
                <w:right w:val="nil"/>
                <w:between w:val="nil"/>
              </w:pBdr>
              <w:ind w:right="-22"/>
              <w:jc w:val="left"/>
              <w:rPr>
                <w:rFonts w:ascii="Arial" w:eastAsia="Arial" w:hAnsi="Arial"/>
                <w:smallCaps/>
                <w:color w:val="000000"/>
                <w:sz w:val="24"/>
                <w:szCs w:val="24"/>
              </w:rPr>
            </w:pPr>
            <w:r>
              <w:rPr>
                <w:rFonts w:ascii="Arial" w:eastAsia="Arial" w:hAnsi="Arial"/>
                <w:color w:val="000000"/>
                <w:sz w:val="24"/>
                <w:szCs w:val="24"/>
              </w:rPr>
              <w:t xml:space="preserve">means the financial indicators from Paragraph </w:t>
            </w:r>
            <w:r>
              <w:rPr>
                <w:rFonts w:ascii="Arial" w:eastAsia="Arial" w:hAnsi="Arial"/>
                <w:smallCaps/>
                <w:color w:val="000000"/>
                <w:sz w:val="24"/>
                <w:szCs w:val="24"/>
              </w:rPr>
              <w:t xml:space="preserve">5.1 </w:t>
            </w:r>
            <w:r>
              <w:rPr>
                <w:rFonts w:ascii="Arial" w:eastAsia="Arial" w:hAnsi="Arial"/>
                <w:color w:val="000000"/>
                <w:sz w:val="24"/>
                <w:szCs w:val="24"/>
              </w:rPr>
              <w:t>of this Schedule which are to apply to the Monitored Suppliers as set out in paragraph 5.2 of this Schedule;</w:t>
            </w:r>
          </w:p>
        </w:tc>
      </w:tr>
      <w:tr w:rsidR="00F019CB" w14:paraId="61CCFD12" w14:textId="77777777">
        <w:tc>
          <w:tcPr>
            <w:tcW w:w="2910" w:type="dxa"/>
            <w:tcBorders>
              <w:top w:val="single" w:sz="4" w:space="0" w:color="000000"/>
              <w:left w:val="single" w:sz="4" w:space="0" w:color="000000"/>
              <w:bottom w:val="single" w:sz="4" w:space="0" w:color="000000"/>
              <w:right w:val="single" w:sz="4" w:space="0" w:color="000000"/>
            </w:tcBorders>
          </w:tcPr>
          <w:p w14:paraId="61CCFD10" w14:textId="77777777" w:rsidR="00F019CB" w:rsidRDefault="005F202E">
            <w:pPr>
              <w:pBdr>
                <w:top w:val="nil"/>
                <w:left w:val="nil"/>
                <w:bottom w:val="nil"/>
                <w:right w:val="nil"/>
                <w:between w:val="nil"/>
              </w:pBdr>
              <w:tabs>
                <w:tab w:val="left" w:pos="1134"/>
              </w:tabs>
              <w:spacing w:before="120" w:after="120"/>
              <w:ind w:right="-30"/>
              <w:jc w:val="center"/>
              <w:rPr>
                <w:rFonts w:ascii="Arial" w:eastAsia="Arial" w:hAnsi="Arial"/>
                <w:b/>
                <w:color w:val="000000"/>
                <w:sz w:val="24"/>
                <w:szCs w:val="24"/>
              </w:rPr>
            </w:pPr>
            <w:r>
              <w:rPr>
                <w:rFonts w:ascii="Arial" w:eastAsia="Arial" w:hAnsi="Arial"/>
                <w:b/>
                <w:color w:val="000000"/>
                <w:sz w:val="24"/>
                <w:szCs w:val="24"/>
              </w:rPr>
              <w:t>“Board”</w:t>
            </w:r>
          </w:p>
        </w:tc>
        <w:tc>
          <w:tcPr>
            <w:tcW w:w="5745" w:type="dxa"/>
            <w:tcBorders>
              <w:top w:val="single" w:sz="4" w:space="0" w:color="000000"/>
              <w:left w:val="single" w:sz="4" w:space="0" w:color="000000"/>
              <w:bottom w:val="single" w:sz="4" w:space="0" w:color="000000"/>
              <w:right w:val="single" w:sz="4" w:space="0" w:color="000000"/>
            </w:tcBorders>
          </w:tcPr>
          <w:p w14:paraId="61CCFD11" w14:textId="77777777" w:rsidR="00F019CB" w:rsidRDefault="005F202E">
            <w:pPr>
              <w:pBdr>
                <w:top w:val="nil"/>
                <w:left w:val="nil"/>
                <w:bottom w:val="nil"/>
                <w:right w:val="nil"/>
                <w:between w:val="nil"/>
              </w:pBdr>
              <w:tabs>
                <w:tab w:val="left" w:pos="1134"/>
              </w:tabs>
              <w:spacing w:before="120" w:after="120"/>
              <w:ind w:right="-22"/>
              <w:jc w:val="left"/>
              <w:rPr>
                <w:rFonts w:ascii="Arial" w:eastAsia="Arial" w:hAnsi="Arial"/>
                <w:color w:val="000000"/>
                <w:sz w:val="24"/>
                <w:szCs w:val="24"/>
              </w:rPr>
            </w:pPr>
            <w:r>
              <w:rPr>
                <w:rFonts w:ascii="Arial" w:eastAsia="Arial" w:hAnsi="Arial"/>
                <w:color w:val="000000"/>
                <w:sz w:val="24"/>
                <w:szCs w:val="24"/>
              </w:rPr>
              <w:t>means the Supplier’s board of directors;</w:t>
            </w:r>
          </w:p>
        </w:tc>
      </w:tr>
      <w:tr w:rsidR="00F019CB" w14:paraId="61CCFD15" w14:textId="77777777">
        <w:tc>
          <w:tcPr>
            <w:tcW w:w="2910" w:type="dxa"/>
            <w:tcBorders>
              <w:top w:val="single" w:sz="4" w:space="0" w:color="000000"/>
              <w:left w:val="single" w:sz="4" w:space="0" w:color="000000"/>
              <w:bottom w:val="single" w:sz="4" w:space="0" w:color="000000"/>
              <w:right w:val="single" w:sz="4" w:space="0" w:color="000000"/>
            </w:tcBorders>
          </w:tcPr>
          <w:p w14:paraId="61CCFD13" w14:textId="77777777" w:rsidR="00F019CB" w:rsidRDefault="005F202E">
            <w:pPr>
              <w:pBdr>
                <w:top w:val="nil"/>
                <w:left w:val="nil"/>
                <w:bottom w:val="nil"/>
                <w:right w:val="nil"/>
                <w:between w:val="nil"/>
              </w:pBdr>
              <w:tabs>
                <w:tab w:val="left" w:pos="1134"/>
              </w:tabs>
              <w:spacing w:before="120" w:after="120"/>
              <w:ind w:right="-30"/>
              <w:jc w:val="center"/>
              <w:rPr>
                <w:rFonts w:ascii="Arial" w:eastAsia="Arial" w:hAnsi="Arial"/>
                <w:b/>
                <w:color w:val="000000"/>
                <w:sz w:val="24"/>
                <w:szCs w:val="24"/>
              </w:rPr>
            </w:pPr>
            <w:r>
              <w:rPr>
                <w:rFonts w:ascii="Arial" w:eastAsia="Arial" w:hAnsi="Arial"/>
                <w:b/>
                <w:color w:val="000000"/>
                <w:sz w:val="24"/>
                <w:szCs w:val="24"/>
              </w:rPr>
              <w:t>“Board Confirmation”</w:t>
            </w:r>
          </w:p>
        </w:tc>
        <w:tc>
          <w:tcPr>
            <w:tcW w:w="5745" w:type="dxa"/>
            <w:tcBorders>
              <w:top w:val="single" w:sz="4" w:space="0" w:color="000000"/>
              <w:left w:val="single" w:sz="4" w:space="0" w:color="000000"/>
              <w:bottom w:val="single" w:sz="4" w:space="0" w:color="000000"/>
              <w:right w:val="single" w:sz="4" w:space="0" w:color="000000"/>
            </w:tcBorders>
          </w:tcPr>
          <w:p w14:paraId="61CCFD14" w14:textId="77777777" w:rsidR="00F019CB" w:rsidRDefault="005F202E">
            <w:pPr>
              <w:pBdr>
                <w:top w:val="nil"/>
                <w:left w:val="nil"/>
                <w:bottom w:val="nil"/>
                <w:right w:val="nil"/>
                <w:between w:val="nil"/>
              </w:pBdr>
              <w:tabs>
                <w:tab w:val="left" w:pos="1134"/>
              </w:tabs>
              <w:spacing w:before="120" w:after="120"/>
              <w:ind w:right="-22"/>
              <w:jc w:val="left"/>
              <w:rPr>
                <w:rFonts w:ascii="Arial" w:eastAsia="Arial" w:hAnsi="Arial"/>
                <w:color w:val="000000"/>
                <w:sz w:val="24"/>
                <w:szCs w:val="24"/>
              </w:rPr>
            </w:pPr>
            <w:r>
              <w:rPr>
                <w:rFonts w:ascii="Arial" w:eastAsia="Arial" w:hAnsi="Arial"/>
                <w:color w:val="000000"/>
                <w:sz w:val="24"/>
                <w:szCs w:val="24"/>
              </w:rPr>
              <w:t>means written confirmation from the Board in accordance with Paragraph 8 of this Schedule;</w:t>
            </w:r>
          </w:p>
        </w:tc>
      </w:tr>
      <w:tr w:rsidR="00F019CB" w14:paraId="61CCFD18" w14:textId="77777777">
        <w:tc>
          <w:tcPr>
            <w:tcW w:w="2910" w:type="dxa"/>
            <w:tcBorders>
              <w:top w:val="single" w:sz="4" w:space="0" w:color="000000"/>
              <w:left w:val="single" w:sz="4" w:space="0" w:color="000000"/>
              <w:bottom w:val="single" w:sz="4" w:space="0" w:color="000000"/>
              <w:right w:val="single" w:sz="4" w:space="0" w:color="000000"/>
            </w:tcBorders>
          </w:tcPr>
          <w:p w14:paraId="61CCFD16" w14:textId="77777777" w:rsidR="00F019CB" w:rsidRDefault="005F202E">
            <w:pPr>
              <w:pBdr>
                <w:top w:val="nil"/>
                <w:left w:val="nil"/>
                <w:bottom w:val="nil"/>
                <w:right w:val="nil"/>
                <w:between w:val="nil"/>
              </w:pBdr>
              <w:tabs>
                <w:tab w:val="left" w:pos="1134"/>
              </w:tabs>
              <w:spacing w:before="120" w:after="120"/>
              <w:ind w:right="-30"/>
              <w:jc w:val="center"/>
              <w:rPr>
                <w:rFonts w:ascii="Arial" w:eastAsia="Arial" w:hAnsi="Arial"/>
                <w:b/>
                <w:color w:val="000000"/>
                <w:sz w:val="24"/>
                <w:szCs w:val="24"/>
              </w:rPr>
            </w:pPr>
            <w:r>
              <w:rPr>
                <w:rFonts w:ascii="Arial" w:eastAsia="Arial" w:hAnsi="Arial"/>
                <w:b/>
                <w:color w:val="000000"/>
                <w:sz w:val="24"/>
                <w:szCs w:val="24"/>
              </w:rPr>
              <w:t>“Bronze Contract”</w:t>
            </w:r>
          </w:p>
        </w:tc>
        <w:tc>
          <w:tcPr>
            <w:tcW w:w="5745" w:type="dxa"/>
            <w:tcBorders>
              <w:top w:val="single" w:sz="4" w:space="0" w:color="000000"/>
              <w:left w:val="single" w:sz="4" w:space="0" w:color="000000"/>
              <w:bottom w:val="single" w:sz="4" w:space="0" w:color="000000"/>
              <w:right w:val="single" w:sz="4" w:space="0" w:color="000000"/>
            </w:tcBorders>
          </w:tcPr>
          <w:p w14:paraId="61CCFD17" w14:textId="77777777" w:rsidR="00F019CB" w:rsidRDefault="005F202E">
            <w:pPr>
              <w:pBdr>
                <w:top w:val="nil"/>
                <w:left w:val="nil"/>
                <w:bottom w:val="nil"/>
                <w:right w:val="nil"/>
                <w:between w:val="nil"/>
              </w:pBdr>
              <w:tabs>
                <w:tab w:val="left" w:pos="1134"/>
              </w:tabs>
              <w:spacing w:before="120" w:after="120"/>
              <w:ind w:right="-22"/>
              <w:jc w:val="left"/>
              <w:rPr>
                <w:rFonts w:ascii="Arial" w:eastAsia="Arial" w:hAnsi="Arial"/>
                <w:color w:val="000000"/>
                <w:sz w:val="24"/>
                <w:szCs w:val="24"/>
              </w:rPr>
            </w:pPr>
            <w:r>
              <w:rPr>
                <w:rFonts w:ascii="Arial" w:eastAsia="Arial" w:hAnsi="Arial"/>
                <w:color w:val="000000"/>
                <w:sz w:val="24"/>
                <w:szCs w:val="24"/>
              </w:rPr>
              <w:t>A Call-Off Contract categorised as a Bronze contract using the Cabinet Office Contract Tiering Tool;</w:t>
            </w:r>
          </w:p>
        </w:tc>
      </w:tr>
      <w:tr w:rsidR="00F019CB" w14:paraId="61CCFD1B" w14:textId="77777777">
        <w:tc>
          <w:tcPr>
            <w:tcW w:w="2910" w:type="dxa"/>
            <w:tcBorders>
              <w:top w:val="single" w:sz="4" w:space="0" w:color="000000"/>
              <w:left w:val="single" w:sz="4" w:space="0" w:color="000000"/>
              <w:bottom w:val="single" w:sz="4" w:space="0" w:color="000000"/>
              <w:right w:val="single" w:sz="4" w:space="0" w:color="000000"/>
            </w:tcBorders>
          </w:tcPr>
          <w:p w14:paraId="61CCFD19" w14:textId="77777777" w:rsidR="00F019CB" w:rsidRDefault="005F202E">
            <w:pPr>
              <w:pBdr>
                <w:top w:val="nil"/>
                <w:left w:val="nil"/>
                <w:bottom w:val="nil"/>
                <w:right w:val="nil"/>
                <w:between w:val="nil"/>
              </w:pBdr>
              <w:tabs>
                <w:tab w:val="left" w:pos="1134"/>
              </w:tabs>
              <w:spacing w:before="120" w:after="120"/>
              <w:ind w:right="-30"/>
              <w:jc w:val="center"/>
              <w:rPr>
                <w:rFonts w:ascii="Arial" w:eastAsia="Arial" w:hAnsi="Arial"/>
                <w:b/>
                <w:color w:val="000000"/>
                <w:sz w:val="24"/>
                <w:szCs w:val="24"/>
              </w:rPr>
            </w:pPr>
            <w:r>
              <w:rPr>
                <w:rFonts w:ascii="Arial" w:eastAsia="Arial" w:hAnsi="Arial"/>
                <w:b/>
                <w:color w:val="000000"/>
                <w:sz w:val="24"/>
                <w:szCs w:val="24"/>
              </w:rPr>
              <w:t>“Cabinet Office Markets and Suppliers Team”</w:t>
            </w:r>
          </w:p>
        </w:tc>
        <w:tc>
          <w:tcPr>
            <w:tcW w:w="5745" w:type="dxa"/>
            <w:tcBorders>
              <w:top w:val="single" w:sz="4" w:space="0" w:color="000000"/>
              <w:left w:val="single" w:sz="4" w:space="0" w:color="000000"/>
              <w:bottom w:val="single" w:sz="4" w:space="0" w:color="000000"/>
              <w:right w:val="single" w:sz="4" w:space="0" w:color="000000"/>
            </w:tcBorders>
          </w:tcPr>
          <w:p w14:paraId="61CCFD1A" w14:textId="77777777" w:rsidR="00F019CB" w:rsidRDefault="005F202E">
            <w:pPr>
              <w:pBdr>
                <w:top w:val="nil"/>
                <w:left w:val="nil"/>
                <w:bottom w:val="nil"/>
                <w:right w:val="nil"/>
                <w:between w:val="nil"/>
              </w:pBdr>
              <w:tabs>
                <w:tab w:val="left" w:pos="1134"/>
              </w:tabs>
              <w:spacing w:before="120" w:after="120"/>
              <w:ind w:right="-22"/>
              <w:jc w:val="left"/>
              <w:rPr>
                <w:rFonts w:ascii="Arial" w:eastAsia="Arial" w:hAnsi="Arial"/>
                <w:color w:val="000000"/>
                <w:sz w:val="24"/>
                <w:szCs w:val="24"/>
              </w:rPr>
            </w:pPr>
            <w:r>
              <w:rPr>
                <w:rFonts w:ascii="Arial" w:eastAsia="Arial" w:hAnsi="Arial"/>
                <w:color w:val="000000"/>
                <w:sz w:val="24"/>
                <w:szCs w:val="24"/>
              </w:rPr>
              <w:t>means the UK Government’s team responsible for managing the relationship between government and its Strategic Suppliers, or any replacement or successor body carrying out the same function;</w:t>
            </w:r>
          </w:p>
        </w:tc>
      </w:tr>
      <w:tr w:rsidR="00F019CB" w14:paraId="61CCFD1E" w14:textId="77777777">
        <w:tc>
          <w:tcPr>
            <w:tcW w:w="2910" w:type="dxa"/>
            <w:tcBorders>
              <w:top w:val="single" w:sz="4" w:space="0" w:color="000000"/>
              <w:left w:val="single" w:sz="4" w:space="0" w:color="000000"/>
              <w:bottom w:val="single" w:sz="4" w:space="0" w:color="000000"/>
              <w:right w:val="single" w:sz="4" w:space="0" w:color="000000"/>
            </w:tcBorders>
          </w:tcPr>
          <w:p w14:paraId="61CCFD1C" w14:textId="77777777" w:rsidR="00F019CB" w:rsidRDefault="005F202E">
            <w:pPr>
              <w:pBdr>
                <w:top w:val="nil"/>
                <w:left w:val="nil"/>
                <w:bottom w:val="nil"/>
                <w:right w:val="nil"/>
                <w:between w:val="nil"/>
              </w:pBdr>
              <w:tabs>
                <w:tab w:val="left" w:pos="1134"/>
              </w:tabs>
              <w:spacing w:before="120" w:after="120"/>
              <w:ind w:right="-30"/>
              <w:jc w:val="center"/>
              <w:rPr>
                <w:rFonts w:ascii="Arial" w:eastAsia="Arial" w:hAnsi="Arial"/>
                <w:b/>
                <w:color w:val="000000"/>
                <w:sz w:val="24"/>
                <w:szCs w:val="24"/>
              </w:rPr>
            </w:pPr>
            <w:r>
              <w:rPr>
                <w:rFonts w:ascii="Arial" w:eastAsia="Arial" w:hAnsi="Arial"/>
                <w:b/>
                <w:color w:val="000000"/>
                <w:sz w:val="24"/>
                <w:szCs w:val="24"/>
              </w:rPr>
              <w:t>“Credit Rating Threshold”</w:t>
            </w:r>
          </w:p>
        </w:tc>
        <w:tc>
          <w:tcPr>
            <w:tcW w:w="5745" w:type="dxa"/>
            <w:tcBorders>
              <w:top w:val="single" w:sz="4" w:space="0" w:color="000000"/>
              <w:left w:val="single" w:sz="4" w:space="0" w:color="000000"/>
              <w:bottom w:val="single" w:sz="4" w:space="0" w:color="000000"/>
              <w:right w:val="single" w:sz="4" w:space="0" w:color="000000"/>
            </w:tcBorders>
          </w:tcPr>
          <w:p w14:paraId="61CCFD1D" w14:textId="77777777" w:rsidR="00F019CB" w:rsidRDefault="005F202E">
            <w:pPr>
              <w:pBdr>
                <w:top w:val="nil"/>
                <w:left w:val="nil"/>
                <w:bottom w:val="nil"/>
                <w:right w:val="nil"/>
                <w:between w:val="nil"/>
              </w:pBdr>
              <w:tabs>
                <w:tab w:val="left" w:pos="1134"/>
              </w:tabs>
              <w:spacing w:before="120" w:after="120"/>
              <w:ind w:right="-22"/>
              <w:jc w:val="left"/>
              <w:rPr>
                <w:rFonts w:ascii="Arial" w:eastAsia="Arial" w:hAnsi="Arial"/>
                <w:color w:val="000000"/>
                <w:sz w:val="24"/>
                <w:szCs w:val="24"/>
              </w:rPr>
            </w:pPr>
            <w:r>
              <w:rPr>
                <w:rFonts w:ascii="Arial" w:eastAsia="Arial" w:hAnsi="Arial"/>
                <w:color w:val="000000"/>
                <w:sz w:val="24"/>
                <w:szCs w:val="24"/>
              </w:rPr>
              <w:t xml:space="preserve">the minimum credit rating level for each entity in the FDE Group as set out in Annex </w:t>
            </w:r>
            <w:r>
              <w:rPr>
                <w:rFonts w:ascii="Arial" w:eastAsia="Arial" w:hAnsi="Arial"/>
                <w:sz w:val="24"/>
                <w:szCs w:val="24"/>
              </w:rPr>
              <w:t>2</w:t>
            </w:r>
            <w:r>
              <w:rPr>
                <w:rFonts w:ascii="Arial" w:eastAsia="Arial" w:hAnsi="Arial"/>
                <w:color w:val="000000"/>
                <w:sz w:val="24"/>
                <w:szCs w:val="24"/>
              </w:rPr>
              <w:t xml:space="preserve"> to this Schedule;</w:t>
            </w:r>
          </w:p>
        </w:tc>
      </w:tr>
      <w:tr w:rsidR="00F019CB" w14:paraId="61CCFD21" w14:textId="77777777">
        <w:tc>
          <w:tcPr>
            <w:tcW w:w="2910" w:type="dxa"/>
            <w:tcBorders>
              <w:top w:val="single" w:sz="4" w:space="0" w:color="000000"/>
              <w:left w:val="single" w:sz="4" w:space="0" w:color="000000"/>
              <w:bottom w:val="single" w:sz="4" w:space="0" w:color="000000"/>
              <w:right w:val="single" w:sz="4" w:space="0" w:color="000000"/>
            </w:tcBorders>
          </w:tcPr>
          <w:p w14:paraId="61CCFD1F" w14:textId="77777777" w:rsidR="00F019CB" w:rsidRDefault="005F202E">
            <w:pPr>
              <w:pBdr>
                <w:top w:val="nil"/>
                <w:left w:val="nil"/>
                <w:bottom w:val="nil"/>
                <w:right w:val="nil"/>
                <w:between w:val="nil"/>
              </w:pBdr>
              <w:tabs>
                <w:tab w:val="left" w:pos="1134"/>
              </w:tabs>
              <w:spacing w:before="120" w:after="120"/>
              <w:ind w:right="-30"/>
              <w:jc w:val="center"/>
              <w:rPr>
                <w:rFonts w:ascii="Arial" w:eastAsia="Arial" w:hAnsi="Arial"/>
                <w:b/>
                <w:color w:val="000000"/>
                <w:sz w:val="24"/>
                <w:szCs w:val="24"/>
              </w:rPr>
            </w:pPr>
            <w:r>
              <w:rPr>
                <w:rFonts w:ascii="Arial" w:eastAsia="Arial" w:hAnsi="Arial"/>
                <w:b/>
                <w:color w:val="000000"/>
                <w:sz w:val="24"/>
                <w:szCs w:val="24"/>
              </w:rPr>
              <w:t>“FDE Group”</w:t>
            </w:r>
          </w:p>
        </w:tc>
        <w:tc>
          <w:tcPr>
            <w:tcW w:w="5745" w:type="dxa"/>
            <w:tcBorders>
              <w:top w:val="single" w:sz="4" w:space="0" w:color="000000"/>
              <w:left w:val="single" w:sz="4" w:space="0" w:color="000000"/>
              <w:bottom w:val="single" w:sz="4" w:space="0" w:color="000000"/>
              <w:right w:val="single" w:sz="4" w:space="0" w:color="000000"/>
            </w:tcBorders>
          </w:tcPr>
          <w:p w14:paraId="61CCFD20" w14:textId="762566DA" w:rsidR="00F019CB" w:rsidRDefault="005F202E">
            <w:pPr>
              <w:pBdr>
                <w:top w:val="nil"/>
                <w:left w:val="nil"/>
                <w:bottom w:val="nil"/>
                <w:right w:val="nil"/>
                <w:between w:val="nil"/>
              </w:pBdr>
              <w:tabs>
                <w:tab w:val="left" w:pos="1134"/>
              </w:tabs>
              <w:spacing w:before="120" w:after="120"/>
              <w:ind w:right="-22"/>
              <w:jc w:val="left"/>
              <w:rPr>
                <w:rFonts w:ascii="Arial" w:eastAsia="Arial" w:hAnsi="Arial"/>
                <w:color w:val="000000"/>
                <w:sz w:val="24"/>
                <w:szCs w:val="24"/>
              </w:rPr>
            </w:pPr>
            <w:r>
              <w:rPr>
                <w:rFonts w:ascii="Arial" w:eastAsia="Arial" w:hAnsi="Arial"/>
                <w:color w:val="000000"/>
                <w:sz w:val="24"/>
                <w:szCs w:val="24"/>
              </w:rPr>
              <w:t xml:space="preserve">means the </w:t>
            </w:r>
            <w:r w:rsidRPr="00C1773D">
              <w:rPr>
                <w:rFonts w:ascii="Arial" w:eastAsia="Arial" w:hAnsi="Arial"/>
                <w:color w:val="000000"/>
                <w:sz w:val="24"/>
                <w:szCs w:val="24"/>
              </w:rPr>
              <w:t>Supplier, Key Sub-contractors</w:t>
            </w:r>
            <w:r w:rsidR="00C1773D" w:rsidRPr="00C1773D">
              <w:rPr>
                <w:rFonts w:ascii="Arial" w:eastAsia="Arial" w:hAnsi="Arial"/>
                <w:color w:val="000000"/>
                <w:sz w:val="24"/>
                <w:szCs w:val="24"/>
              </w:rPr>
              <w:t xml:space="preserve"> and </w:t>
            </w:r>
            <w:r w:rsidRPr="00C1773D">
              <w:rPr>
                <w:rFonts w:ascii="Arial" w:eastAsia="Arial" w:hAnsi="Arial"/>
                <w:color w:val="000000"/>
                <w:sz w:val="24"/>
                <w:szCs w:val="24"/>
              </w:rPr>
              <w:t>the Guarantor</w:t>
            </w:r>
            <w:r w:rsidR="00C1773D" w:rsidRPr="00C1773D">
              <w:rPr>
                <w:rFonts w:ascii="Arial" w:eastAsia="Arial" w:hAnsi="Arial"/>
                <w:color w:val="000000"/>
                <w:sz w:val="24"/>
                <w:szCs w:val="24"/>
              </w:rPr>
              <w:t>.</w:t>
            </w:r>
          </w:p>
        </w:tc>
      </w:tr>
      <w:tr w:rsidR="00F019CB" w14:paraId="61CCFD24" w14:textId="77777777">
        <w:tc>
          <w:tcPr>
            <w:tcW w:w="2910" w:type="dxa"/>
            <w:tcBorders>
              <w:top w:val="single" w:sz="4" w:space="0" w:color="000000"/>
              <w:left w:val="single" w:sz="4" w:space="0" w:color="000000"/>
              <w:bottom w:val="single" w:sz="4" w:space="0" w:color="000000"/>
              <w:right w:val="single" w:sz="4" w:space="0" w:color="000000"/>
            </w:tcBorders>
          </w:tcPr>
          <w:p w14:paraId="61CCFD22" w14:textId="77777777" w:rsidR="00F019CB" w:rsidRDefault="005F202E">
            <w:pPr>
              <w:pBdr>
                <w:top w:val="nil"/>
                <w:left w:val="nil"/>
                <w:bottom w:val="nil"/>
                <w:right w:val="nil"/>
                <w:between w:val="nil"/>
              </w:pBdr>
              <w:tabs>
                <w:tab w:val="left" w:pos="1134"/>
              </w:tabs>
              <w:spacing w:before="120" w:after="120"/>
              <w:ind w:right="-30"/>
              <w:jc w:val="center"/>
              <w:rPr>
                <w:rFonts w:ascii="Arial" w:eastAsia="Arial" w:hAnsi="Arial"/>
                <w:b/>
                <w:color w:val="000000"/>
                <w:sz w:val="24"/>
                <w:szCs w:val="24"/>
              </w:rPr>
            </w:pPr>
            <w:r>
              <w:rPr>
                <w:rFonts w:ascii="Arial" w:eastAsia="Arial" w:hAnsi="Arial"/>
                <w:b/>
                <w:color w:val="000000"/>
                <w:sz w:val="24"/>
                <w:szCs w:val="24"/>
              </w:rPr>
              <w:t>“Financial Distress Event”</w:t>
            </w:r>
          </w:p>
        </w:tc>
        <w:tc>
          <w:tcPr>
            <w:tcW w:w="5745" w:type="dxa"/>
            <w:tcBorders>
              <w:top w:val="single" w:sz="4" w:space="0" w:color="000000"/>
              <w:left w:val="single" w:sz="4" w:space="0" w:color="000000"/>
              <w:bottom w:val="single" w:sz="4" w:space="0" w:color="000000"/>
              <w:right w:val="single" w:sz="4" w:space="0" w:color="000000"/>
            </w:tcBorders>
          </w:tcPr>
          <w:p w14:paraId="61CCFD23" w14:textId="77777777" w:rsidR="00F019CB" w:rsidRDefault="005F202E">
            <w:pPr>
              <w:pBdr>
                <w:top w:val="nil"/>
                <w:left w:val="nil"/>
                <w:bottom w:val="nil"/>
                <w:right w:val="nil"/>
                <w:between w:val="nil"/>
              </w:pBdr>
              <w:tabs>
                <w:tab w:val="left" w:pos="1134"/>
              </w:tabs>
              <w:spacing w:before="120" w:after="120"/>
              <w:ind w:right="-22"/>
              <w:jc w:val="left"/>
              <w:rPr>
                <w:rFonts w:ascii="Arial" w:eastAsia="Arial" w:hAnsi="Arial"/>
                <w:color w:val="000000"/>
                <w:sz w:val="24"/>
                <w:szCs w:val="24"/>
              </w:rPr>
            </w:pPr>
            <w:r>
              <w:rPr>
                <w:rFonts w:ascii="Arial" w:eastAsia="Arial" w:hAnsi="Arial"/>
                <w:color w:val="000000"/>
                <w:sz w:val="24"/>
                <w:szCs w:val="24"/>
              </w:rPr>
              <w:t>Any of the events listed in Paragraph 3.1 of this Schedule;</w:t>
            </w:r>
          </w:p>
        </w:tc>
      </w:tr>
      <w:tr w:rsidR="00F019CB" w14:paraId="61CCFD28" w14:textId="77777777">
        <w:tc>
          <w:tcPr>
            <w:tcW w:w="2910" w:type="dxa"/>
            <w:tcBorders>
              <w:top w:val="single" w:sz="4" w:space="0" w:color="000000"/>
              <w:left w:val="single" w:sz="4" w:space="0" w:color="000000"/>
              <w:bottom w:val="single" w:sz="4" w:space="0" w:color="000000"/>
              <w:right w:val="single" w:sz="4" w:space="0" w:color="000000"/>
            </w:tcBorders>
          </w:tcPr>
          <w:p w14:paraId="61CCFD25" w14:textId="77777777" w:rsidR="00F019CB" w:rsidRDefault="005F202E">
            <w:pPr>
              <w:pBdr>
                <w:top w:val="nil"/>
                <w:left w:val="nil"/>
                <w:bottom w:val="nil"/>
                <w:right w:val="nil"/>
                <w:between w:val="nil"/>
              </w:pBdr>
              <w:tabs>
                <w:tab w:val="left" w:pos="1134"/>
              </w:tabs>
              <w:spacing w:before="120" w:after="120"/>
              <w:ind w:right="-30"/>
              <w:jc w:val="center"/>
              <w:rPr>
                <w:rFonts w:ascii="Arial" w:eastAsia="Arial" w:hAnsi="Arial"/>
                <w:b/>
                <w:color w:val="000000"/>
                <w:sz w:val="24"/>
                <w:szCs w:val="24"/>
              </w:rPr>
            </w:pPr>
            <w:r>
              <w:rPr>
                <w:rFonts w:ascii="Arial" w:eastAsia="Arial" w:hAnsi="Arial"/>
                <w:b/>
                <w:color w:val="000000"/>
                <w:sz w:val="24"/>
                <w:szCs w:val="24"/>
              </w:rPr>
              <w:t>“Financial Distress Remediation Plan”</w:t>
            </w:r>
          </w:p>
          <w:p w14:paraId="61CCFD26" w14:textId="77777777" w:rsidR="00F019CB" w:rsidRDefault="005F202E">
            <w:pPr>
              <w:tabs>
                <w:tab w:val="left" w:pos="1908"/>
              </w:tabs>
              <w:rPr>
                <w:rFonts w:ascii="Arial" w:eastAsia="Arial" w:hAnsi="Arial"/>
                <w:sz w:val="24"/>
                <w:szCs w:val="24"/>
              </w:rPr>
            </w:pPr>
            <w:r>
              <w:rPr>
                <w:rFonts w:ascii="Arial" w:eastAsia="Arial" w:hAnsi="Arial"/>
                <w:sz w:val="24"/>
                <w:szCs w:val="24"/>
              </w:rPr>
              <w:tab/>
            </w:r>
          </w:p>
        </w:tc>
        <w:tc>
          <w:tcPr>
            <w:tcW w:w="5745" w:type="dxa"/>
            <w:tcBorders>
              <w:top w:val="single" w:sz="4" w:space="0" w:color="000000"/>
              <w:left w:val="single" w:sz="4" w:space="0" w:color="000000"/>
              <w:bottom w:val="single" w:sz="4" w:space="0" w:color="000000"/>
              <w:right w:val="single" w:sz="4" w:space="0" w:color="000000"/>
            </w:tcBorders>
          </w:tcPr>
          <w:p w14:paraId="61CCFD27" w14:textId="77777777" w:rsidR="00F019CB" w:rsidRDefault="005F202E">
            <w:pPr>
              <w:pBdr>
                <w:top w:val="nil"/>
                <w:left w:val="nil"/>
                <w:bottom w:val="nil"/>
                <w:right w:val="nil"/>
                <w:between w:val="nil"/>
              </w:pBdr>
              <w:tabs>
                <w:tab w:val="left" w:pos="1134"/>
              </w:tabs>
              <w:spacing w:before="120" w:after="120"/>
              <w:ind w:right="-22"/>
              <w:jc w:val="left"/>
              <w:rPr>
                <w:rFonts w:ascii="Arial" w:eastAsia="Arial" w:hAnsi="Arial"/>
                <w:color w:val="000000"/>
                <w:sz w:val="24"/>
                <w:szCs w:val="24"/>
              </w:rPr>
            </w:pPr>
            <w:r>
              <w:rPr>
                <w:rFonts w:ascii="Arial" w:eastAsia="Arial" w:hAnsi="Arial"/>
                <w:color w:val="000000"/>
                <w:sz w:val="24"/>
                <w:szCs w:val="24"/>
              </w:rPr>
              <w:t>a plan setting out how the Supplier will ensure the continued performance and delivery of the Deliverables in accordance with the Contract in the event that a Financial Distress Event occurs;</w:t>
            </w:r>
          </w:p>
        </w:tc>
      </w:tr>
      <w:tr w:rsidR="00F019CB" w14:paraId="61CCFD2B" w14:textId="77777777">
        <w:tc>
          <w:tcPr>
            <w:tcW w:w="2910" w:type="dxa"/>
            <w:tcBorders>
              <w:top w:val="single" w:sz="4" w:space="0" w:color="000000"/>
              <w:left w:val="single" w:sz="4" w:space="0" w:color="000000"/>
              <w:bottom w:val="single" w:sz="4" w:space="0" w:color="000000"/>
              <w:right w:val="single" w:sz="4" w:space="0" w:color="000000"/>
            </w:tcBorders>
          </w:tcPr>
          <w:p w14:paraId="61CCFD29" w14:textId="77777777" w:rsidR="00F019CB" w:rsidRDefault="005F202E">
            <w:pPr>
              <w:pBdr>
                <w:top w:val="nil"/>
                <w:left w:val="nil"/>
                <w:bottom w:val="nil"/>
                <w:right w:val="nil"/>
                <w:between w:val="nil"/>
              </w:pBdr>
              <w:tabs>
                <w:tab w:val="left" w:pos="1134"/>
              </w:tabs>
              <w:spacing w:before="120" w:after="120"/>
              <w:ind w:right="-30"/>
              <w:jc w:val="center"/>
              <w:rPr>
                <w:rFonts w:ascii="Arial" w:eastAsia="Arial" w:hAnsi="Arial"/>
                <w:b/>
                <w:color w:val="000000"/>
                <w:sz w:val="24"/>
                <w:szCs w:val="24"/>
              </w:rPr>
            </w:pPr>
            <w:r>
              <w:rPr>
                <w:rFonts w:ascii="Arial" w:eastAsia="Arial" w:hAnsi="Arial"/>
                <w:b/>
                <w:color w:val="000000"/>
                <w:sz w:val="24"/>
                <w:szCs w:val="24"/>
              </w:rPr>
              <w:t>“Financial Indicators”</w:t>
            </w:r>
          </w:p>
        </w:tc>
        <w:tc>
          <w:tcPr>
            <w:tcW w:w="5745" w:type="dxa"/>
            <w:tcBorders>
              <w:top w:val="single" w:sz="4" w:space="0" w:color="000000"/>
              <w:left w:val="single" w:sz="4" w:space="0" w:color="000000"/>
              <w:bottom w:val="single" w:sz="4" w:space="0" w:color="000000"/>
              <w:right w:val="single" w:sz="4" w:space="0" w:color="000000"/>
            </w:tcBorders>
          </w:tcPr>
          <w:p w14:paraId="61CCFD2A" w14:textId="77777777" w:rsidR="00F019CB" w:rsidRDefault="005F202E">
            <w:pPr>
              <w:pBdr>
                <w:top w:val="nil"/>
                <w:left w:val="nil"/>
                <w:bottom w:val="nil"/>
                <w:right w:val="nil"/>
                <w:between w:val="nil"/>
              </w:pBdr>
              <w:tabs>
                <w:tab w:val="left" w:pos="1134"/>
              </w:tabs>
              <w:spacing w:before="120" w:after="120"/>
              <w:ind w:right="-22"/>
              <w:jc w:val="left"/>
              <w:rPr>
                <w:rFonts w:ascii="Arial" w:eastAsia="Arial" w:hAnsi="Arial"/>
                <w:color w:val="000000"/>
                <w:sz w:val="24"/>
                <w:szCs w:val="24"/>
              </w:rPr>
            </w:pPr>
            <w:r>
              <w:rPr>
                <w:rFonts w:ascii="Arial" w:eastAsia="Arial" w:hAnsi="Arial"/>
                <w:color w:val="000000"/>
                <w:sz w:val="24"/>
                <w:szCs w:val="24"/>
              </w:rPr>
              <w:t>in respect of the Supplier, Key Sub-contractors and the Guarantor, means each of the financial indicators set out at paragraph 5.1 of this Schedule and in respect of each Monitored Supplier, means those Applicable Financial</w:t>
            </w:r>
            <w:r>
              <w:rPr>
                <w:rFonts w:ascii="Arial" w:eastAsia="Arial" w:hAnsi="Arial"/>
                <w:sz w:val="24"/>
                <w:szCs w:val="24"/>
              </w:rPr>
              <w:t xml:space="preserve"> </w:t>
            </w:r>
            <w:r>
              <w:rPr>
                <w:rFonts w:ascii="Arial" w:eastAsia="Arial" w:hAnsi="Arial"/>
                <w:color w:val="000000"/>
                <w:sz w:val="24"/>
                <w:szCs w:val="24"/>
              </w:rPr>
              <w:t>Indicators;</w:t>
            </w:r>
          </w:p>
        </w:tc>
      </w:tr>
      <w:tr w:rsidR="00F019CB" w14:paraId="61CCFD2E" w14:textId="77777777">
        <w:tc>
          <w:tcPr>
            <w:tcW w:w="2910" w:type="dxa"/>
            <w:tcBorders>
              <w:top w:val="single" w:sz="4" w:space="0" w:color="000000"/>
              <w:left w:val="single" w:sz="4" w:space="0" w:color="000000"/>
              <w:bottom w:val="single" w:sz="4" w:space="0" w:color="000000"/>
              <w:right w:val="single" w:sz="4" w:space="0" w:color="000000"/>
            </w:tcBorders>
          </w:tcPr>
          <w:p w14:paraId="61CCFD2C" w14:textId="77777777" w:rsidR="00F019CB" w:rsidRDefault="005F202E">
            <w:pPr>
              <w:pBdr>
                <w:top w:val="nil"/>
                <w:left w:val="nil"/>
                <w:bottom w:val="nil"/>
                <w:right w:val="nil"/>
                <w:between w:val="nil"/>
              </w:pBdr>
              <w:tabs>
                <w:tab w:val="left" w:pos="1134"/>
              </w:tabs>
              <w:spacing w:before="120" w:after="120"/>
              <w:ind w:right="-30"/>
              <w:jc w:val="center"/>
              <w:rPr>
                <w:rFonts w:ascii="Arial" w:eastAsia="Arial" w:hAnsi="Arial"/>
                <w:b/>
                <w:color w:val="000000"/>
                <w:sz w:val="24"/>
                <w:szCs w:val="24"/>
              </w:rPr>
            </w:pPr>
            <w:r>
              <w:rPr>
                <w:rFonts w:ascii="Arial" w:eastAsia="Arial" w:hAnsi="Arial"/>
                <w:b/>
                <w:color w:val="000000"/>
                <w:sz w:val="24"/>
                <w:szCs w:val="24"/>
              </w:rPr>
              <w:lastRenderedPageBreak/>
              <w:t>“Financial Target Thresholds”</w:t>
            </w:r>
          </w:p>
        </w:tc>
        <w:tc>
          <w:tcPr>
            <w:tcW w:w="5745" w:type="dxa"/>
            <w:tcBorders>
              <w:top w:val="single" w:sz="4" w:space="0" w:color="000000"/>
              <w:left w:val="single" w:sz="4" w:space="0" w:color="000000"/>
              <w:bottom w:val="single" w:sz="4" w:space="0" w:color="000000"/>
              <w:right w:val="single" w:sz="4" w:space="0" w:color="000000"/>
            </w:tcBorders>
          </w:tcPr>
          <w:p w14:paraId="61CCFD2D" w14:textId="77777777" w:rsidR="00F019CB" w:rsidRDefault="005F202E">
            <w:pPr>
              <w:pBdr>
                <w:top w:val="nil"/>
                <w:left w:val="nil"/>
                <w:bottom w:val="nil"/>
                <w:right w:val="nil"/>
                <w:between w:val="nil"/>
              </w:pBdr>
              <w:tabs>
                <w:tab w:val="left" w:pos="1134"/>
              </w:tabs>
              <w:spacing w:before="120" w:after="120"/>
              <w:ind w:right="-22"/>
              <w:jc w:val="left"/>
              <w:rPr>
                <w:rFonts w:ascii="Arial" w:eastAsia="Arial" w:hAnsi="Arial"/>
                <w:color w:val="000000"/>
                <w:sz w:val="24"/>
                <w:szCs w:val="24"/>
              </w:rPr>
            </w:pPr>
            <w:r>
              <w:rPr>
                <w:rFonts w:ascii="Arial" w:eastAsia="Arial" w:hAnsi="Arial"/>
                <w:color w:val="000000"/>
                <w:sz w:val="24"/>
                <w:szCs w:val="24"/>
              </w:rPr>
              <w:t>means the target thresholds for each of the Financial Indicators set out at paragraph 5.1 of this Schedule;</w:t>
            </w:r>
          </w:p>
        </w:tc>
      </w:tr>
      <w:tr w:rsidR="00F019CB" w14:paraId="61CCFD31" w14:textId="77777777">
        <w:tc>
          <w:tcPr>
            <w:tcW w:w="2910" w:type="dxa"/>
            <w:tcBorders>
              <w:top w:val="single" w:sz="4" w:space="0" w:color="000000"/>
              <w:left w:val="single" w:sz="4" w:space="0" w:color="000000"/>
              <w:bottom w:val="single" w:sz="4" w:space="0" w:color="000000"/>
              <w:right w:val="single" w:sz="4" w:space="0" w:color="000000"/>
            </w:tcBorders>
          </w:tcPr>
          <w:p w14:paraId="61CCFD2F" w14:textId="77777777" w:rsidR="00F019CB" w:rsidRDefault="005F202E">
            <w:pPr>
              <w:pBdr>
                <w:top w:val="nil"/>
                <w:left w:val="nil"/>
                <w:bottom w:val="nil"/>
                <w:right w:val="nil"/>
                <w:between w:val="nil"/>
              </w:pBdr>
              <w:tabs>
                <w:tab w:val="left" w:pos="1134"/>
              </w:tabs>
              <w:spacing w:before="120" w:after="120"/>
              <w:ind w:right="-30"/>
              <w:jc w:val="center"/>
              <w:rPr>
                <w:rFonts w:ascii="Arial" w:eastAsia="Arial" w:hAnsi="Arial"/>
                <w:b/>
                <w:color w:val="000000"/>
                <w:sz w:val="24"/>
                <w:szCs w:val="24"/>
              </w:rPr>
            </w:pPr>
            <w:r>
              <w:rPr>
                <w:rFonts w:ascii="Arial" w:eastAsia="Arial" w:hAnsi="Arial"/>
                <w:b/>
                <w:color w:val="000000"/>
                <w:sz w:val="24"/>
                <w:szCs w:val="24"/>
              </w:rPr>
              <w:t>“Monitored Suppliers”</w:t>
            </w:r>
          </w:p>
        </w:tc>
        <w:tc>
          <w:tcPr>
            <w:tcW w:w="5745" w:type="dxa"/>
            <w:tcBorders>
              <w:top w:val="single" w:sz="4" w:space="0" w:color="000000"/>
              <w:left w:val="single" w:sz="4" w:space="0" w:color="000000"/>
              <w:bottom w:val="single" w:sz="4" w:space="0" w:color="000000"/>
              <w:right w:val="single" w:sz="4" w:space="0" w:color="000000"/>
            </w:tcBorders>
          </w:tcPr>
          <w:p w14:paraId="61CCFD30" w14:textId="77777777" w:rsidR="00F019CB" w:rsidRDefault="005F202E">
            <w:pPr>
              <w:pBdr>
                <w:top w:val="nil"/>
                <w:left w:val="nil"/>
                <w:bottom w:val="nil"/>
                <w:right w:val="nil"/>
                <w:between w:val="nil"/>
              </w:pBdr>
              <w:tabs>
                <w:tab w:val="left" w:pos="1134"/>
              </w:tabs>
              <w:spacing w:before="120" w:after="120"/>
              <w:ind w:right="-22"/>
              <w:jc w:val="left"/>
              <w:rPr>
                <w:rFonts w:ascii="Arial" w:eastAsia="Arial" w:hAnsi="Arial"/>
                <w:color w:val="000000"/>
                <w:sz w:val="24"/>
                <w:szCs w:val="24"/>
              </w:rPr>
            </w:pPr>
            <w:r>
              <w:rPr>
                <w:rFonts w:ascii="Arial" w:eastAsia="Arial" w:hAnsi="Arial"/>
                <w:color w:val="000000"/>
                <w:sz w:val="24"/>
                <w:szCs w:val="24"/>
              </w:rPr>
              <w:t>means those entities specified at paragraph 5.2 of this Schedule;</w:t>
            </w:r>
          </w:p>
        </w:tc>
      </w:tr>
      <w:tr w:rsidR="00F019CB" w14:paraId="61CCFD34" w14:textId="77777777">
        <w:tc>
          <w:tcPr>
            <w:tcW w:w="2910" w:type="dxa"/>
            <w:tcBorders>
              <w:top w:val="single" w:sz="4" w:space="0" w:color="000000"/>
              <w:left w:val="single" w:sz="4" w:space="0" w:color="000000"/>
              <w:bottom w:val="single" w:sz="4" w:space="0" w:color="000000"/>
              <w:right w:val="single" w:sz="4" w:space="0" w:color="000000"/>
            </w:tcBorders>
          </w:tcPr>
          <w:p w14:paraId="61CCFD32" w14:textId="77777777" w:rsidR="00F019CB" w:rsidRDefault="005F202E">
            <w:pPr>
              <w:pBdr>
                <w:top w:val="nil"/>
                <w:left w:val="nil"/>
                <w:bottom w:val="nil"/>
                <w:right w:val="nil"/>
                <w:between w:val="nil"/>
              </w:pBdr>
              <w:tabs>
                <w:tab w:val="left" w:pos="1134"/>
              </w:tabs>
              <w:spacing w:before="120" w:after="120"/>
              <w:ind w:right="-30"/>
              <w:jc w:val="center"/>
              <w:rPr>
                <w:rFonts w:ascii="Arial" w:eastAsia="Arial" w:hAnsi="Arial"/>
                <w:b/>
                <w:color w:val="000000"/>
                <w:sz w:val="24"/>
                <w:szCs w:val="24"/>
              </w:rPr>
            </w:pPr>
            <w:r>
              <w:rPr>
                <w:rFonts w:ascii="Arial" w:eastAsia="Arial" w:hAnsi="Arial"/>
                <w:b/>
                <w:color w:val="000000"/>
                <w:sz w:val="24"/>
                <w:szCs w:val="24"/>
              </w:rPr>
              <w:t>“Rating Agencies”</w:t>
            </w:r>
          </w:p>
        </w:tc>
        <w:tc>
          <w:tcPr>
            <w:tcW w:w="5745" w:type="dxa"/>
            <w:tcBorders>
              <w:top w:val="single" w:sz="4" w:space="0" w:color="000000"/>
              <w:left w:val="single" w:sz="4" w:space="0" w:color="000000"/>
              <w:bottom w:val="single" w:sz="4" w:space="0" w:color="000000"/>
              <w:right w:val="single" w:sz="4" w:space="0" w:color="000000"/>
            </w:tcBorders>
          </w:tcPr>
          <w:p w14:paraId="61CCFD33" w14:textId="77777777" w:rsidR="00F019CB" w:rsidRDefault="005F202E">
            <w:pPr>
              <w:pBdr>
                <w:top w:val="nil"/>
                <w:left w:val="nil"/>
                <w:bottom w:val="nil"/>
                <w:right w:val="nil"/>
                <w:between w:val="nil"/>
              </w:pBdr>
              <w:tabs>
                <w:tab w:val="left" w:pos="1134"/>
              </w:tabs>
              <w:spacing w:before="120" w:after="120"/>
              <w:ind w:right="-22"/>
              <w:jc w:val="left"/>
              <w:rPr>
                <w:rFonts w:ascii="Arial" w:eastAsia="Arial" w:hAnsi="Arial"/>
                <w:color w:val="000000"/>
                <w:sz w:val="24"/>
                <w:szCs w:val="24"/>
              </w:rPr>
            </w:pPr>
            <w:r>
              <w:rPr>
                <w:rFonts w:ascii="Arial" w:eastAsia="Arial" w:hAnsi="Arial"/>
                <w:color w:val="000000"/>
                <w:sz w:val="24"/>
                <w:szCs w:val="24"/>
              </w:rPr>
              <w:t>The rating agencies listed in Annex 1 of this Schedule;</w:t>
            </w:r>
          </w:p>
        </w:tc>
      </w:tr>
      <w:tr w:rsidR="00F019CB" w14:paraId="61CCFD37" w14:textId="77777777">
        <w:tc>
          <w:tcPr>
            <w:tcW w:w="2910" w:type="dxa"/>
            <w:tcBorders>
              <w:top w:val="single" w:sz="4" w:space="0" w:color="000000"/>
              <w:left w:val="single" w:sz="4" w:space="0" w:color="000000"/>
              <w:bottom w:val="single" w:sz="4" w:space="0" w:color="000000"/>
              <w:right w:val="single" w:sz="4" w:space="0" w:color="000000"/>
            </w:tcBorders>
          </w:tcPr>
          <w:p w14:paraId="61CCFD35" w14:textId="77777777" w:rsidR="00F019CB" w:rsidRDefault="005F202E">
            <w:pPr>
              <w:pBdr>
                <w:top w:val="nil"/>
                <w:left w:val="nil"/>
                <w:bottom w:val="nil"/>
                <w:right w:val="nil"/>
                <w:between w:val="nil"/>
              </w:pBdr>
              <w:tabs>
                <w:tab w:val="left" w:pos="1134"/>
              </w:tabs>
              <w:spacing w:before="120" w:after="120"/>
              <w:ind w:right="-30"/>
              <w:jc w:val="center"/>
              <w:rPr>
                <w:rFonts w:ascii="Arial" w:eastAsia="Arial" w:hAnsi="Arial"/>
                <w:b/>
                <w:color w:val="000000"/>
                <w:sz w:val="24"/>
                <w:szCs w:val="24"/>
              </w:rPr>
            </w:pPr>
            <w:r>
              <w:rPr>
                <w:rFonts w:ascii="Arial" w:eastAsia="Arial" w:hAnsi="Arial"/>
                <w:b/>
                <w:color w:val="000000"/>
                <w:sz w:val="24"/>
                <w:szCs w:val="24"/>
              </w:rPr>
              <w:t>“Strategic Supplier”</w:t>
            </w:r>
          </w:p>
        </w:tc>
        <w:tc>
          <w:tcPr>
            <w:tcW w:w="5745" w:type="dxa"/>
            <w:tcBorders>
              <w:top w:val="single" w:sz="4" w:space="0" w:color="000000"/>
              <w:left w:val="single" w:sz="4" w:space="0" w:color="000000"/>
              <w:bottom w:val="single" w:sz="4" w:space="0" w:color="000000"/>
              <w:right w:val="single" w:sz="4" w:space="0" w:color="000000"/>
            </w:tcBorders>
          </w:tcPr>
          <w:p w14:paraId="61CCFD36" w14:textId="77777777" w:rsidR="00F019CB" w:rsidRDefault="005F202E">
            <w:pPr>
              <w:pBdr>
                <w:top w:val="nil"/>
                <w:left w:val="nil"/>
                <w:bottom w:val="nil"/>
                <w:right w:val="nil"/>
                <w:between w:val="nil"/>
              </w:pBdr>
              <w:tabs>
                <w:tab w:val="left" w:pos="1134"/>
              </w:tabs>
              <w:spacing w:before="120" w:after="120"/>
              <w:ind w:right="-22"/>
              <w:jc w:val="left"/>
              <w:rPr>
                <w:rFonts w:ascii="Arial" w:eastAsia="Arial" w:hAnsi="Arial"/>
                <w:color w:val="000000"/>
                <w:sz w:val="24"/>
                <w:szCs w:val="24"/>
              </w:rPr>
            </w:pPr>
            <w:r>
              <w:rPr>
                <w:rFonts w:ascii="Arial" w:eastAsia="Arial" w:hAnsi="Arial"/>
                <w:color w:val="000000"/>
                <w:sz w:val="24"/>
                <w:szCs w:val="24"/>
              </w:rPr>
              <w:t xml:space="preserve">means those suppliers to government listed at </w:t>
            </w:r>
            <w:hyperlink r:id="rId13">
              <w:r>
                <w:rPr>
                  <w:rFonts w:ascii="Arial" w:eastAsia="Arial" w:hAnsi="Arial"/>
                  <w:color w:val="000000"/>
                  <w:sz w:val="24"/>
                  <w:szCs w:val="24"/>
                </w:rPr>
                <w:t>https://www.gov.uk/government/publications/strategic-suppliers</w:t>
              </w:r>
            </w:hyperlink>
            <w:r>
              <w:rPr>
                <w:rFonts w:ascii="Arial" w:eastAsia="Arial" w:hAnsi="Arial"/>
                <w:color w:val="000000"/>
                <w:sz w:val="24"/>
                <w:szCs w:val="24"/>
              </w:rPr>
              <w:t>.</w:t>
            </w:r>
          </w:p>
        </w:tc>
      </w:tr>
    </w:tbl>
    <w:p w14:paraId="61CCFD38" w14:textId="77777777" w:rsidR="00F019CB" w:rsidRDefault="00F019CB">
      <w:pPr>
        <w:keepNext/>
        <w:pBdr>
          <w:top w:val="nil"/>
          <w:left w:val="nil"/>
          <w:bottom w:val="nil"/>
          <w:right w:val="nil"/>
          <w:between w:val="nil"/>
        </w:pBdr>
        <w:tabs>
          <w:tab w:val="left" w:pos="142"/>
        </w:tabs>
        <w:spacing w:before="120"/>
        <w:ind w:left="360"/>
        <w:jc w:val="left"/>
        <w:rPr>
          <w:rFonts w:ascii="Arial Bold" w:eastAsia="Arial Bold" w:hAnsi="Arial Bold" w:cs="Arial Bold"/>
          <w:b/>
          <w:sz w:val="24"/>
          <w:szCs w:val="24"/>
        </w:rPr>
      </w:pPr>
    </w:p>
    <w:p w14:paraId="61CCFD39" w14:textId="77777777" w:rsidR="00F019CB" w:rsidRDefault="005F202E">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Warranties and duty to notify</w:t>
      </w:r>
    </w:p>
    <w:p w14:paraId="61CCFD3A" w14:textId="77777777" w:rsidR="00F019CB" w:rsidRDefault="005F202E">
      <w:pPr>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Supplier warrants and represents to the Relevant Authority for the benefit of the Relevant Authority that as at the Effective Date:</w:t>
      </w:r>
    </w:p>
    <w:p w14:paraId="61CCFD3B"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long term credit ratings issued for each entity in the FDE Group by each of the Rating Agencies are as set out in Annex 2 to this Schedule; and</w:t>
      </w:r>
    </w:p>
    <w:p w14:paraId="61CCFD3C"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financial position or, as appropriate, the financial performance of each of the Supplier, Guarantor and Key Sub-contractors satisfies the Financial Target Thresholds.</w:t>
      </w:r>
    </w:p>
    <w:p w14:paraId="61CCFD3D" w14:textId="77777777" w:rsidR="00F019CB" w:rsidRDefault="005F202E">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14:paraId="61CCFD3E" w14:textId="77777777" w:rsidR="00F019CB" w:rsidRDefault="005F202E">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w:t>
      </w:r>
    </w:p>
    <w:p w14:paraId="61CCFD3F"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regularly monitor the credit ratings of each entity in the FDE Group with the Rating Agencies;</w:t>
      </w:r>
    </w:p>
    <w:p w14:paraId="61CCFD40"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14:paraId="61CCFD41"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w:t>
      </w:r>
      <w:r>
        <w:rPr>
          <w:rFonts w:ascii="Arial" w:eastAsia="Arial" w:hAnsi="Arial"/>
          <w:color w:val="000000"/>
          <w:sz w:val="24"/>
          <w:szCs w:val="24"/>
        </w:rPr>
        <w:lastRenderedPageBreak/>
        <w:t>circumstance or matter which could cause a Financial Distress Event).</w:t>
      </w:r>
    </w:p>
    <w:p w14:paraId="61CCFD42" w14:textId="77777777" w:rsidR="00F019CB" w:rsidRDefault="005F202E">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For the purposes of determining whether a Financial Distress Event has occurred pursuant to the provisions of Paragraphs 3.1(a),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 or</w:t>
      </w:r>
    </w:p>
    <w:p w14:paraId="61CCFD43" w14:textId="77777777" w:rsidR="00F019CB" w:rsidRDefault="005F202E">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Each report submitted by the Supplier pursuant to paragraph 2.3(b) shall:</w:t>
      </w:r>
    </w:p>
    <w:p w14:paraId="61CCFD44"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be a single report with separate sections for each of the FDE Group entities;</w:t>
      </w:r>
    </w:p>
    <w:p w14:paraId="61CCFD45"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contain a sufficient level of information to enable the Relevant Authority to verify the calculations that have been made in respect of the Financial Indicators;</w:t>
      </w:r>
    </w:p>
    <w:p w14:paraId="61CCFD46"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include key financial and other supporting information (including any accounts data that has been relied on) as separate annexes;</w:t>
      </w:r>
    </w:p>
    <w:p w14:paraId="61CCFD47"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61CCFD48"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include a history of the Financial Indicators reported by the Supplier in graph form to enable the Relevant Authority to easily analyse and assess the trends in financial performance.</w:t>
      </w:r>
    </w:p>
    <w:p w14:paraId="61CCFD49" w14:textId="77777777" w:rsidR="00F019CB" w:rsidRDefault="005F202E">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Financial Distress events</w:t>
      </w:r>
    </w:p>
    <w:p w14:paraId="61CCFD4A" w14:textId="77777777" w:rsidR="00F019CB" w:rsidRDefault="005F202E">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following shall be Financial Distress Events:</w:t>
      </w:r>
    </w:p>
    <w:p w14:paraId="61CCFD4B"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credit rating of an FDE Group entity dropping below the applicable Credit Rating Threshold;</w:t>
      </w:r>
    </w:p>
    <w:p w14:paraId="61CCFD4C"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an FDE Group entity issuing a profits warning to a stock exchange or making any other public announcement, in each case about a material deterioration in its financial position or prospects;</w:t>
      </w:r>
    </w:p>
    <w:p w14:paraId="61CCFD4D"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there being a public investigation into improper financial accounting and reporting, suspected fraud or any other impropriety of an FDE Group entity;</w:t>
      </w:r>
    </w:p>
    <w:p w14:paraId="61CCFD4E"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an FDE Group entity committing a material breach of covenant to its lenders;</w:t>
      </w:r>
    </w:p>
    <w:p w14:paraId="61CCFD4F"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bookmarkStart w:id="2" w:name="_heading=h.1ksv4uv" w:colFirst="0" w:colLast="0"/>
      <w:bookmarkEnd w:id="2"/>
      <w:r>
        <w:rPr>
          <w:rFonts w:ascii="Arial" w:eastAsia="Arial" w:hAnsi="Arial"/>
          <w:color w:val="000000"/>
          <w:sz w:val="24"/>
          <w:szCs w:val="24"/>
        </w:rPr>
        <w:t>a Key Sub-contractor notifying CCS or the Buyer that the Supplier has not satisfied any material sums properly due under a specified invoice and not subject to a genuine dispute;</w:t>
      </w:r>
    </w:p>
    <w:p w14:paraId="61CCFD50"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any of the following:</w:t>
      </w:r>
    </w:p>
    <w:p w14:paraId="61CCFD51" w14:textId="77777777" w:rsidR="00F019CB" w:rsidRDefault="005F202E">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lastRenderedPageBreak/>
        <w:t xml:space="preserve">commencement of any litigation against an FDE Group entity with respect to financial indebtedness greater than £5m or obligations under a service contract with a total contract value greater than £5m; </w:t>
      </w:r>
    </w:p>
    <w:p w14:paraId="61CCFD52" w14:textId="77777777" w:rsidR="00F019CB" w:rsidRDefault="005F202E">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non-payment by an FDE Group entity of any financial indebtedness;</w:t>
      </w:r>
    </w:p>
    <w:p w14:paraId="61CCFD53" w14:textId="77777777" w:rsidR="00F019CB" w:rsidRDefault="005F202E">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any financial indebtedness of an FDE Group entity becoming due as a result of an event of default;</w:t>
      </w:r>
    </w:p>
    <w:p w14:paraId="61CCFD54" w14:textId="77777777" w:rsidR="00F019CB" w:rsidRDefault="005F202E">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the cancellation or suspension of any financial indebtedness in respect of an FDE Group entity; or</w:t>
      </w:r>
    </w:p>
    <w:p w14:paraId="61CCFD55" w14:textId="77777777" w:rsidR="00F019CB" w:rsidRDefault="005F202E">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the external auditor of an FDE Group entity expressing a qualified opinion on, or including an emphasis of matter in, its opinion on the statutory accounts of that FDE entity;</w:t>
      </w:r>
    </w:p>
    <w:p w14:paraId="61CCFD56" w14:textId="77777777" w:rsidR="00F019CB" w:rsidRDefault="005F202E">
      <w:pPr>
        <w:pBdr>
          <w:top w:val="nil"/>
          <w:left w:val="nil"/>
          <w:bottom w:val="nil"/>
          <w:right w:val="nil"/>
          <w:between w:val="nil"/>
        </w:pBdr>
        <w:tabs>
          <w:tab w:val="left" w:pos="1985"/>
        </w:tabs>
        <w:spacing w:before="120" w:after="120"/>
        <w:ind w:left="2466" w:hanging="720"/>
        <w:rPr>
          <w:rFonts w:ascii="Arial" w:eastAsia="Arial" w:hAnsi="Arial"/>
          <w:color w:val="000000"/>
          <w:sz w:val="24"/>
          <w:szCs w:val="24"/>
        </w:rPr>
      </w:pPr>
      <w:r>
        <w:rPr>
          <w:rFonts w:ascii="Arial" w:eastAsia="Arial" w:hAnsi="Arial"/>
          <w:color w:val="000000"/>
          <w:sz w:val="24"/>
          <w:szCs w:val="24"/>
        </w:rPr>
        <w:t>in each case which the Relevant Authority reasonably believes (or would be likely reasonably to believe) could directly impact on the continued performance and delivery of the Deliverables in accordance with the Contract; and</w:t>
      </w:r>
    </w:p>
    <w:p w14:paraId="61CCFD57" w14:textId="77777777" w:rsidR="00F019CB" w:rsidRDefault="005F202E">
      <w:pPr>
        <w:numPr>
          <w:ilvl w:val="2"/>
          <w:numId w:val="2"/>
        </w:numPr>
        <w:pBdr>
          <w:top w:val="nil"/>
          <w:left w:val="nil"/>
          <w:bottom w:val="nil"/>
          <w:right w:val="nil"/>
          <w:between w:val="nil"/>
        </w:pBdr>
        <w:tabs>
          <w:tab w:val="left" w:pos="1985"/>
        </w:tabs>
        <w:spacing w:before="120" w:after="120"/>
        <w:rPr>
          <w:b/>
          <w:color w:val="000000"/>
        </w:rPr>
      </w:pPr>
      <w:r>
        <w:rPr>
          <w:rFonts w:ascii="Arial" w:eastAsia="Arial" w:hAnsi="Arial"/>
          <w:color w:val="000000"/>
          <w:sz w:val="24"/>
          <w:szCs w:val="24"/>
        </w:rPr>
        <w:t>any [one] of the Financial Indicators set out at Paragraph 5 for any of the FDE Group entities failing to meet the required Financial Target Threshold.</w:t>
      </w:r>
    </w:p>
    <w:p w14:paraId="61CCFD58" w14:textId="77777777" w:rsidR="00F019CB" w:rsidRDefault="005F202E">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smallCaps/>
          <w:color w:val="000000"/>
          <w:sz w:val="24"/>
          <w:szCs w:val="24"/>
        </w:rPr>
      </w:pPr>
      <w:r>
        <w:rPr>
          <w:rFonts w:ascii="Arial Bold" w:eastAsia="Arial Bold" w:hAnsi="Arial Bold" w:cs="Arial Bold"/>
          <w:b/>
          <w:color w:val="000000"/>
          <w:sz w:val="24"/>
          <w:szCs w:val="24"/>
        </w:rPr>
        <w:t>Consequences</w:t>
      </w:r>
      <w:r>
        <w:rPr>
          <w:rFonts w:ascii="Arial Bold" w:eastAsia="Arial Bold" w:hAnsi="Arial Bold" w:cs="Arial Bold"/>
          <w:color w:val="000000"/>
          <w:sz w:val="24"/>
          <w:szCs w:val="24"/>
        </w:rPr>
        <w:t xml:space="preserve"> </w:t>
      </w:r>
      <w:r>
        <w:rPr>
          <w:rFonts w:ascii="Arial Bold" w:eastAsia="Arial Bold" w:hAnsi="Arial Bold" w:cs="Arial Bold"/>
          <w:b/>
          <w:color w:val="000000"/>
          <w:sz w:val="24"/>
          <w:szCs w:val="24"/>
        </w:rPr>
        <w:t>of Financial Distress Events</w:t>
      </w:r>
    </w:p>
    <w:p w14:paraId="61CCFD59" w14:textId="77777777" w:rsidR="00F019CB" w:rsidRDefault="005F202E">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14:paraId="61CCFD5A" w14:textId="77777777" w:rsidR="00F019CB" w:rsidRDefault="005F202E">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In the event of a late or non-payment of a Key Sub-contractor pursuant to Paragraph 3.1(e), the Relevant Authority shall not exercise any of its rights or remedies under Paragraph 4.3 without first giving the Supplier 10 Working Days to:</w:t>
      </w:r>
    </w:p>
    <w:p w14:paraId="61CCFD5B"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rectify such late or non-payment; or</w:t>
      </w:r>
    </w:p>
    <w:p w14:paraId="61CCFD5C"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demonstrate to the Relevant Authority’s reasonable satisfaction that there is a valid reason for late or non-payment.</w:t>
      </w:r>
    </w:p>
    <w:p w14:paraId="61CCFD5D" w14:textId="77777777" w:rsidR="00F019CB" w:rsidRDefault="005F202E">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 (and shall procure that any Monitored Supplier, the Guarantor and/or any relevant Key Sub-contractor shall):</w:t>
      </w:r>
    </w:p>
    <w:p w14:paraId="61CCFD5E"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w:t>
      </w:r>
      <w:r>
        <w:rPr>
          <w:rFonts w:ascii="Arial" w:eastAsia="Arial" w:hAnsi="Arial"/>
          <w:color w:val="000000"/>
          <w:sz w:val="24"/>
          <w:szCs w:val="24"/>
        </w:rPr>
        <w:lastRenderedPageBreak/>
        <w:t>the continued performance and delivery of the Services in accordance with the Contract; and</w:t>
      </w:r>
    </w:p>
    <w:p w14:paraId="61CCFD5F"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where the Relevant Authority reasonably believes (taking into account the discussions and any representations made under Paragraph 4.3(a) that the Financial Distress Event could impact on the continued performance and delivery of the Deliverables in accordance with the Contract:</w:t>
      </w:r>
    </w:p>
    <w:p w14:paraId="61CCFD60" w14:textId="77777777" w:rsidR="00F019CB" w:rsidRDefault="005F202E">
      <w:pPr>
        <w:numPr>
          <w:ilvl w:val="3"/>
          <w:numId w:val="2"/>
        </w:numPr>
        <w:pBdr>
          <w:top w:val="nil"/>
          <w:left w:val="nil"/>
          <w:bottom w:val="nil"/>
          <w:right w:val="nil"/>
          <w:between w:val="nil"/>
        </w:pBdr>
        <w:tabs>
          <w:tab w:val="left" w:pos="1985"/>
        </w:tabs>
        <w:spacing w:before="120" w:after="120"/>
        <w:ind w:left="3402" w:hanging="936"/>
        <w:rPr>
          <w:rFonts w:ascii="Arial" w:eastAsia="Arial" w:hAnsi="Arial"/>
          <w:color w:val="000000"/>
          <w:sz w:val="24"/>
          <w:szCs w:val="24"/>
        </w:rPr>
      </w:pPr>
      <w:r>
        <w:rPr>
          <w:rFonts w:ascii="Arial" w:eastAsia="Arial" w:hAnsi="Arial"/>
          <w:color w:val="000000"/>
          <w:sz w:val="24"/>
          <w:szCs w:val="24"/>
        </w:rPr>
        <w:t>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14:paraId="61CCFD61" w14:textId="77777777" w:rsidR="00F019CB" w:rsidRDefault="005F202E">
      <w:pPr>
        <w:numPr>
          <w:ilvl w:val="3"/>
          <w:numId w:val="2"/>
        </w:numPr>
        <w:pBdr>
          <w:top w:val="nil"/>
          <w:left w:val="nil"/>
          <w:bottom w:val="nil"/>
          <w:right w:val="nil"/>
          <w:between w:val="nil"/>
        </w:pBdr>
        <w:tabs>
          <w:tab w:val="left" w:pos="1985"/>
        </w:tabs>
        <w:spacing w:before="120" w:after="120"/>
        <w:ind w:left="3402" w:hanging="936"/>
        <w:rPr>
          <w:rFonts w:ascii="Arial" w:eastAsia="Arial" w:hAnsi="Arial"/>
          <w:color w:val="000000"/>
          <w:sz w:val="24"/>
          <w:szCs w:val="24"/>
        </w:rPr>
      </w:pPr>
      <w:r>
        <w:rPr>
          <w:rFonts w:ascii="Arial" w:eastAsia="Arial" w:hAnsi="Arial"/>
          <w:color w:val="000000"/>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14:paraId="61CCFD62" w14:textId="77777777" w:rsidR="00F019CB" w:rsidRDefault="005F202E">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14:paraId="61CCFD63" w14:textId="77777777" w:rsidR="00F019CB" w:rsidRDefault="005F202E">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14:paraId="61CCFD64" w14:textId="77777777" w:rsidR="00F019CB" w:rsidRDefault="005F202E">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Following approval of the Financial Distress Remediation Plan by the Relevant Authority, the Supplier shall:</w:t>
      </w:r>
    </w:p>
    <w:p w14:paraId="61CCFD65"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on a regular basis (which shall not be less than fortnightly):</w:t>
      </w:r>
    </w:p>
    <w:p w14:paraId="61CCFD66" w14:textId="77777777" w:rsidR="00F019CB" w:rsidRDefault="005F202E">
      <w:pPr>
        <w:numPr>
          <w:ilvl w:val="3"/>
          <w:numId w:val="2"/>
        </w:numPr>
        <w:pBdr>
          <w:top w:val="nil"/>
          <w:left w:val="nil"/>
          <w:bottom w:val="nil"/>
          <w:right w:val="nil"/>
          <w:between w:val="nil"/>
        </w:pBdr>
        <w:tabs>
          <w:tab w:val="left" w:pos="1985"/>
        </w:tabs>
        <w:spacing w:before="120" w:after="120"/>
        <w:ind w:left="3402" w:hanging="936"/>
        <w:rPr>
          <w:rFonts w:ascii="Arial" w:eastAsia="Arial" w:hAnsi="Arial"/>
          <w:color w:val="000000"/>
          <w:sz w:val="24"/>
          <w:szCs w:val="24"/>
        </w:rPr>
      </w:pPr>
      <w:r>
        <w:rPr>
          <w:rFonts w:ascii="Arial" w:eastAsia="Arial" w:hAnsi="Arial"/>
          <w:color w:val="000000"/>
          <w:sz w:val="24"/>
          <w:szCs w:val="24"/>
        </w:rPr>
        <w:t xml:space="preserve">review and make any updates to the Financial Distress Remediation Plan as the Supplier may deem reasonably necessary and/or as may be reasonably </w:t>
      </w:r>
      <w:r>
        <w:rPr>
          <w:rFonts w:ascii="Arial" w:eastAsia="Arial" w:hAnsi="Arial"/>
          <w:color w:val="000000"/>
          <w:sz w:val="24"/>
          <w:szCs w:val="24"/>
        </w:rPr>
        <w:lastRenderedPageBreak/>
        <w:t>requested by the Relevant Authority, so that the plan remains adequate, up to date and ensures the continued performance and delivery of the Deliverables in accordance with this Contract; and</w:t>
      </w:r>
    </w:p>
    <w:p w14:paraId="61CCFD67" w14:textId="77777777" w:rsidR="00F019CB" w:rsidRDefault="005F202E">
      <w:pPr>
        <w:numPr>
          <w:ilvl w:val="3"/>
          <w:numId w:val="2"/>
        </w:numPr>
        <w:pBdr>
          <w:top w:val="nil"/>
          <w:left w:val="nil"/>
          <w:bottom w:val="nil"/>
          <w:right w:val="nil"/>
          <w:between w:val="nil"/>
        </w:pBdr>
        <w:tabs>
          <w:tab w:val="left" w:pos="1985"/>
        </w:tabs>
        <w:spacing w:before="120" w:after="120"/>
        <w:ind w:left="3402" w:hanging="936"/>
        <w:rPr>
          <w:rFonts w:ascii="Arial" w:eastAsia="Arial" w:hAnsi="Arial"/>
          <w:color w:val="000000"/>
          <w:sz w:val="24"/>
          <w:szCs w:val="24"/>
        </w:rPr>
      </w:pPr>
      <w:r>
        <w:rPr>
          <w:rFonts w:ascii="Arial" w:eastAsia="Arial" w:hAnsi="Arial"/>
          <w:color w:val="000000"/>
          <w:sz w:val="24"/>
          <w:szCs w:val="24"/>
        </w:rPr>
        <w:t>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14:paraId="61CCFD68"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where updates are made to the Financial Distress Remediation Plan in accordance with Paragraph 4.6.1(a), submit an updated Financial Distress Remediation Plan to the Relevant Authority for its approval, and the provisions of Paragraphs 4.4 and 4.5 shall apply to the review and approval process for the updated Financial Distress Remediation Plan; and</w:t>
      </w:r>
    </w:p>
    <w:p w14:paraId="61CCFD69"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comply with the Financial Distress Remediation Plan (including any updated Financial Distress Remediation Plan) and ensure that it achieves the financial and performance requirements set out in the Financial Distress Remediation Plan.</w:t>
      </w:r>
    </w:p>
    <w:p w14:paraId="61CCFD6A" w14:textId="77777777" w:rsidR="00F019CB" w:rsidRDefault="005F202E">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14:paraId="61CCFD6B" w14:textId="77777777" w:rsidR="00F019CB" w:rsidRDefault="005F202E">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 use reasonable endeavours to put in place the necessary measures to ensure that the information specified at paragraph 4.3(b)(ii) is available when required and on request from the Relevant Authority and within reasonable timescales. Such measures may include:</w:t>
      </w:r>
    </w:p>
    <w:p w14:paraId="61CCFD6C"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obtaining in advance written authority from Key Sub-contractors, the Guarantor and/or Monitored Suppliers authorising the disclosure of the information to the Buyer and/or entering into confidentiality agreements which permit disclosure;</w:t>
      </w:r>
    </w:p>
    <w:p w14:paraId="61CCFD6D"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agreeing in advance with the Relevant Authority, Key Sub-contractors, the Guarantor and/or Monitored Suppliers a form of confidentiality agreement to be entered by the relevant parties to enable the disclosure of the information to the Relevant Authority;</w:t>
      </w:r>
    </w:p>
    <w:p w14:paraId="61CCFD6E"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 disclosing the information to the fullest extent that it is lawfully entitled to do so, including through the use of </w:t>
      </w:r>
      <w:r>
        <w:rPr>
          <w:rFonts w:ascii="Arial" w:eastAsia="Arial" w:hAnsi="Arial"/>
          <w:color w:val="000000"/>
          <w:sz w:val="24"/>
          <w:szCs w:val="24"/>
        </w:rPr>
        <w:lastRenderedPageBreak/>
        <w:t>redaction, anonymisation and any other techniques to permit disclosure of the information without breaching a duty of confidentiality.</w:t>
      </w:r>
    </w:p>
    <w:p w14:paraId="61CCFD6F" w14:textId="77777777" w:rsidR="00F019CB" w:rsidRDefault="005F202E">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Financial Indicator</w:t>
      </w:r>
      <w:r>
        <w:rPr>
          <w:rFonts w:ascii="Arial Bold" w:eastAsia="Arial Bold" w:hAnsi="Arial Bold" w:cs="Arial Bold"/>
          <w:b/>
          <w:sz w:val="24"/>
          <w:szCs w:val="24"/>
        </w:rPr>
        <w:t>s</w:t>
      </w:r>
    </w:p>
    <w:p w14:paraId="61CCFD70" w14:textId="4DD46FFA" w:rsidR="00F019CB" w:rsidRDefault="005F202E">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p w14:paraId="69D897AB" w14:textId="77777777" w:rsidR="00A37335" w:rsidRDefault="00A37335" w:rsidP="00A37335">
      <w:pPr>
        <w:pBdr>
          <w:top w:val="nil"/>
          <w:left w:val="nil"/>
          <w:bottom w:val="nil"/>
          <w:right w:val="nil"/>
          <w:between w:val="nil"/>
        </w:pBdr>
        <w:tabs>
          <w:tab w:val="left" w:pos="1134"/>
        </w:tabs>
        <w:spacing w:before="120" w:after="120"/>
        <w:ind w:left="360"/>
        <w:jc w:val="left"/>
        <w:rPr>
          <w:rFonts w:ascii="Arial" w:eastAsia="Arial" w:hAnsi="Arial"/>
          <w:color w:val="000000"/>
          <w:sz w:val="24"/>
          <w:szCs w:val="24"/>
        </w:rPr>
      </w:pPr>
    </w:p>
    <w:tbl>
      <w:tblPr>
        <w:tblStyle w:val="af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1977"/>
        <w:gridCol w:w="1697"/>
        <w:gridCol w:w="3089"/>
      </w:tblGrid>
      <w:tr w:rsidR="00F019CB" w14:paraId="61CCFD75" w14:textId="77777777">
        <w:tc>
          <w:tcPr>
            <w:tcW w:w="2253" w:type="dxa"/>
            <w:shd w:val="clear" w:color="auto" w:fill="D9D9D9"/>
            <w:vAlign w:val="center"/>
          </w:tcPr>
          <w:p w14:paraId="61CCFD71" w14:textId="77777777" w:rsidR="00F019CB" w:rsidRDefault="005F202E">
            <w:pPr>
              <w:pBdr>
                <w:top w:val="nil"/>
                <w:left w:val="nil"/>
                <w:bottom w:val="nil"/>
                <w:right w:val="nil"/>
                <w:between w:val="nil"/>
              </w:pBdr>
              <w:spacing w:before="100" w:after="200"/>
              <w:jc w:val="center"/>
              <w:rPr>
                <w:rFonts w:ascii="Arial" w:eastAsia="Arial" w:hAnsi="Arial"/>
                <w:b/>
                <w:color w:val="000000"/>
                <w:sz w:val="24"/>
                <w:szCs w:val="24"/>
              </w:rPr>
            </w:pPr>
            <w:r>
              <w:rPr>
                <w:rFonts w:ascii="Arial" w:eastAsia="Arial" w:hAnsi="Arial"/>
                <w:b/>
                <w:color w:val="000000"/>
                <w:sz w:val="24"/>
                <w:szCs w:val="24"/>
              </w:rPr>
              <w:t>Financial Indicator</w:t>
            </w:r>
          </w:p>
        </w:tc>
        <w:tc>
          <w:tcPr>
            <w:tcW w:w="1977" w:type="dxa"/>
            <w:shd w:val="clear" w:color="auto" w:fill="D9D9D9"/>
            <w:vAlign w:val="center"/>
          </w:tcPr>
          <w:p w14:paraId="61CCFD72" w14:textId="77777777" w:rsidR="00F019CB" w:rsidRDefault="005F202E">
            <w:pPr>
              <w:pBdr>
                <w:top w:val="nil"/>
                <w:left w:val="nil"/>
                <w:bottom w:val="nil"/>
                <w:right w:val="nil"/>
                <w:between w:val="nil"/>
              </w:pBdr>
              <w:spacing w:before="100" w:after="200"/>
              <w:jc w:val="center"/>
              <w:rPr>
                <w:rFonts w:ascii="Arial" w:eastAsia="Arial" w:hAnsi="Arial"/>
                <w:b/>
                <w:color w:val="000000"/>
                <w:sz w:val="24"/>
                <w:szCs w:val="24"/>
              </w:rPr>
            </w:pPr>
            <w:r>
              <w:rPr>
                <w:rFonts w:ascii="Arial" w:eastAsia="Arial" w:hAnsi="Arial"/>
                <w:b/>
                <w:color w:val="000000"/>
                <w:sz w:val="24"/>
                <w:szCs w:val="24"/>
              </w:rPr>
              <w:t>Calculation</w:t>
            </w:r>
            <w:r>
              <w:rPr>
                <w:rFonts w:ascii="Arial" w:eastAsia="Arial" w:hAnsi="Arial"/>
                <w:b/>
                <w:color w:val="000000"/>
                <w:sz w:val="24"/>
                <w:szCs w:val="24"/>
                <w:vertAlign w:val="superscript"/>
              </w:rPr>
              <w:t>1</w:t>
            </w:r>
          </w:p>
        </w:tc>
        <w:tc>
          <w:tcPr>
            <w:tcW w:w="1697" w:type="dxa"/>
            <w:shd w:val="clear" w:color="auto" w:fill="D9D9D9"/>
            <w:vAlign w:val="center"/>
          </w:tcPr>
          <w:p w14:paraId="61CCFD73" w14:textId="77777777" w:rsidR="00F019CB" w:rsidRDefault="005F202E">
            <w:pPr>
              <w:pBdr>
                <w:top w:val="nil"/>
                <w:left w:val="nil"/>
                <w:bottom w:val="nil"/>
                <w:right w:val="nil"/>
                <w:between w:val="nil"/>
              </w:pBdr>
              <w:spacing w:before="100" w:after="200"/>
              <w:jc w:val="center"/>
              <w:rPr>
                <w:rFonts w:ascii="Arial" w:eastAsia="Arial" w:hAnsi="Arial"/>
                <w:b/>
                <w:color w:val="000000"/>
                <w:sz w:val="24"/>
                <w:szCs w:val="24"/>
              </w:rPr>
            </w:pPr>
            <w:r>
              <w:rPr>
                <w:rFonts w:ascii="Arial" w:eastAsia="Arial" w:hAnsi="Arial"/>
                <w:b/>
                <w:color w:val="000000"/>
                <w:sz w:val="24"/>
                <w:szCs w:val="24"/>
              </w:rPr>
              <w:t>Financial Target Threshold:</w:t>
            </w:r>
          </w:p>
        </w:tc>
        <w:tc>
          <w:tcPr>
            <w:tcW w:w="3089" w:type="dxa"/>
            <w:shd w:val="clear" w:color="auto" w:fill="D9D9D9"/>
            <w:vAlign w:val="center"/>
          </w:tcPr>
          <w:p w14:paraId="61CCFD74" w14:textId="3F609D0A" w:rsidR="00F019CB" w:rsidRDefault="005F202E">
            <w:pPr>
              <w:pBdr>
                <w:top w:val="nil"/>
                <w:left w:val="nil"/>
                <w:bottom w:val="nil"/>
                <w:right w:val="nil"/>
                <w:between w:val="nil"/>
              </w:pBdr>
              <w:spacing w:before="100" w:after="200"/>
              <w:jc w:val="center"/>
              <w:rPr>
                <w:rFonts w:ascii="Arial" w:eastAsia="Arial" w:hAnsi="Arial"/>
                <w:b/>
                <w:color w:val="000000"/>
                <w:sz w:val="24"/>
                <w:szCs w:val="24"/>
              </w:rPr>
            </w:pPr>
            <w:bookmarkStart w:id="3" w:name="_heading=h.gjdgxs" w:colFirst="0" w:colLast="0"/>
            <w:bookmarkEnd w:id="3"/>
            <w:r>
              <w:rPr>
                <w:rFonts w:ascii="Arial" w:eastAsia="Arial" w:hAnsi="Arial"/>
                <w:b/>
                <w:color w:val="000000"/>
                <w:sz w:val="24"/>
                <w:szCs w:val="24"/>
              </w:rPr>
              <w:t xml:space="preserve">Monitoring and Reporting Frequency </w:t>
            </w:r>
          </w:p>
        </w:tc>
      </w:tr>
      <w:tr w:rsidR="00F019CB" w14:paraId="61CCFD7D" w14:textId="77777777">
        <w:tc>
          <w:tcPr>
            <w:tcW w:w="2253" w:type="dxa"/>
            <w:vAlign w:val="center"/>
          </w:tcPr>
          <w:p w14:paraId="61CCFD76" w14:textId="77777777" w:rsidR="00F019CB" w:rsidRPr="00A37335" w:rsidRDefault="005F202E">
            <w:pPr>
              <w:pBdr>
                <w:top w:val="nil"/>
                <w:left w:val="nil"/>
                <w:bottom w:val="nil"/>
                <w:right w:val="nil"/>
                <w:between w:val="nil"/>
              </w:pBdr>
              <w:spacing w:before="100" w:after="200"/>
              <w:jc w:val="center"/>
              <w:rPr>
                <w:rFonts w:ascii="Arial" w:eastAsia="Arial" w:hAnsi="Arial"/>
                <w:b/>
                <w:color w:val="000000"/>
                <w:sz w:val="24"/>
                <w:szCs w:val="24"/>
              </w:rPr>
            </w:pPr>
            <w:r w:rsidRPr="00A37335">
              <w:rPr>
                <w:rFonts w:ascii="Arial" w:eastAsia="Arial" w:hAnsi="Arial"/>
                <w:b/>
                <w:color w:val="000000"/>
                <w:sz w:val="24"/>
                <w:szCs w:val="24"/>
              </w:rPr>
              <w:t>1</w:t>
            </w:r>
          </w:p>
          <w:p w14:paraId="61CCFD77" w14:textId="39DB06F2" w:rsidR="00F019CB" w:rsidRPr="00A37335" w:rsidRDefault="005F202E">
            <w:pPr>
              <w:pBdr>
                <w:top w:val="nil"/>
                <w:left w:val="nil"/>
                <w:bottom w:val="nil"/>
                <w:right w:val="nil"/>
                <w:between w:val="nil"/>
              </w:pBdr>
              <w:spacing w:before="100" w:after="200"/>
              <w:jc w:val="center"/>
              <w:rPr>
                <w:rFonts w:ascii="Arial" w:eastAsia="Arial" w:hAnsi="Arial"/>
                <w:b/>
                <w:color w:val="000000"/>
                <w:sz w:val="24"/>
                <w:szCs w:val="24"/>
              </w:rPr>
            </w:pPr>
            <w:r w:rsidRPr="00A37335">
              <w:rPr>
                <w:rFonts w:ascii="Arial" w:eastAsia="Arial" w:hAnsi="Arial"/>
                <w:b/>
                <w:color w:val="000000"/>
                <w:sz w:val="24"/>
                <w:szCs w:val="24"/>
              </w:rPr>
              <w:t>Operating Margin</w:t>
            </w:r>
          </w:p>
          <w:p w14:paraId="61CCFD78" w14:textId="4EAC70B0" w:rsidR="00F019CB" w:rsidRPr="00A37335" w:rsidRDefault="00F019CB" w:rsidP="00A27D95">
            <w:pPr>
              <w:pBdr>
                <w:top w:val="nil"/>
                <w:left w:val="nil"/>
                <w:bottom w:val="nil"/>
                <w:right w:val="nil"/>
                <w:between w:val="nil"/>
              </w:pBdr>
              <w:spacing w:before="100" w:after="200"/>
              <w:rPr>
                <w:rFonts w:ascii="Arial" w:eastAsia="Arial" w:hAnsi="Arial"/>
                <w:b/>
                <w:color w:val="000000"/>
                <w:sz w:val="24"/>
                <w:szCs w:val="24"/>
              </w:rPr>
            </w:pPr>
          </w:p>
          <w:p w14:paraId="61CCFD79" w14:textId="1849E2A7" w:rsidR="00F019CB" w:rsidRPr="00A37335" w:rsidRDefault="00F019CB">
            <w:pPr>
              <w:pBdr>
                <w:top w:val="nil"/>
                <w:left w:val="nil"/>
                <w:bottom w:val="nil"/>
                <w:right w:val="nil"/>
                <w:between w:val="nil"/>
              </w:pBdr>
              <w:spacing w:before="100" w:after="200"/>
              <w:jc w:val="center"/>
              <w:rPr>
                <w:rFonts w:ascii="Arial" w:eastAsia="Arial" w:hAnsi="Arial"/>
                <w:b/>
                <w:color w:val="000000"/>
                <w:sz w:val="24"/>
                <w:szCs w:val="24"/>
              </w:rPr>
            </w:pPr>
          </w:p>
        </w:tc>
        <w:tc>
          <w:tcPr>
            <w:tcW w:w="1977" w:type="dxa"/>
            <w:vAlign w:val="center"/>
          </w:tcPr>
          <w:p w14:paraId="61CCFD7A" w14:textId="6008848B" w:rsidR="00F019CB" w:rsidRPr="00A37335" w:rsidRDefault="005F202E">
            <w:pPr>
              <w:pBdr>
                <w:top w:val="nil"/>
                <w:left w:val="nil"/>
                <w:bottom w:val="nil"/>
                <w:right w:val="nil"/>
                <w:between w:val="nil"/>
              </w:pBdr>
              <w:spacing w:before="100" w:after="200"/>
              <w:jc w:val="center"/>
              <w:rPr>
                <w:rFonts w:ascii="Arial" w:eastAsia="Arial" w:hAnsi="Arial"/>
                <w:iCs/>
                <w:color w:val="000000"/>
                <w:sz w:val="24"/>
                <w:szCs w:val="24"/>
              </w:rPr>
            </w:pPr>
            <w:r w:rsidRPr="00A37335">
              <w:rPr>
                <w:rFonts w:ascii="Arial" w:eastAsia="Arial" w:hAnsi="Arial"/>
                <w:iCs/>
                <w:color w:val="000000"/>
                <w:sz w:val="24"/>
                <w:szCs w:val="24"/>
              </w:rPr>
              <w:t>Operating Margin = Operating Profit / Revenue</w:t>
            </w:r>
          </w:p>
        </w:tc>
        <w:tc>
          <w:tcPr>
            <w:tcW w:w="1697" w:type="dxa"/>
            <w:vAlign w:val="center"/>
          </w:tcPr>
          <w:p w14:paraId="61CCFD7B" w14:textId="212CEC5B" w:rsidR="00F019CB" w:rsidRPr="00A37335" w:rsidRDefault="004245AF">
            <w:pPr>
              <w:pBdr>
                <w:top w:val="nil"/>
                <w:left w:val="nil"/>
                <w:bottom w:val="nil"/>
                <w:right w:val="nil"/>
                <w:between w:val="nil"/>
              </w:pBdr>
              <w:spacing w:before="100" w:after="200"/>
              <w:jc w:val="center"/>
              <w:rPr>
                <w:rFonts w:ascii="Arial" w:eastAsia="Arial" w:hAnsi="Arial"/>
                <w:iCs/>
                <w:color w:val="000000"/>
                <w:sz w:val="24"/>
                <w:szCs w:val="24"/>
              </w:rPr>
            </w:pPr>
            <w:r w:rsidRPr="00A37335">
              <w:rPr>
                <w:rFonts w:ascii="Arial" w:hAnsi="Arial"/>
                <w:iCs/>
                <w:color w:val="000000"/>
              </w:rPr>
              <w:t>&gt;</w:t>
            </w:r>
            <w:r w:rsidRPr="00A37335">
              <w:rPr>
                <w:rFonts w:ascii="Arial" w:hAnsi="Arial"/>
                <w:b/>
                <w:iCs/>
                <w:color w:val="000000"/>
              </w:rPr>
              <w:t>2.00% - 4.00%</w:t>
            </w:r>
          </w:p>
        </w:tc>
        <w:tc>
          <w:tcPr>
            <w:tcW w:w="3089" w:type="dxa"/>
            <w:vAlign w:val="center"/>
          </w:tcPr>
          <w:p w14:paraId="61CCFD7C" w14:textId="6F5CCBE4" w:rsidR="00F019CB" w:rsidRPr="00A37335" w:rsidRDefault="005F202E">
            <w:pPr>
              <w:pBdr>
                <w:top w:val="nil"/>
                <w:left w:val="nil"/>
                <w:bottom w:val="nil"/>
                <w:right w:val="nil"/>
                <w:between w:val="nil"/>
              </w:pBdr>
              <w:spacing w:before="100" w:after="200"/>
              <w:jc w:val="center"/>
              <w:rPr>
                <w:rFonts w:ascii="Arial" w:eastAsia="Arial" w:hAnsi="Arial"/>
                <w:iCs/>
                <w:color w:val="000000"/>
                <w:sz w:val="24"/>
                <w:szCs w:val="24"/>
              </w:rPr>
            </w:pPr>
            <w:r w:rsidRPr="00A37335">
              <w:rPr>
                <w:rFonts w:ascii="Arial" w:eastAsia="Arial" w:hAnsi="Arial"/>
                <w:iCs/>
                <w:color w:val="000000"/>
                <w:sz w:val="24"/>
                <w:szCs w:val="24"/>
              </w:rPr>
              <w:t xml:space="preserve">Tested and reported yearly in arrears within 90 days of each </w:t>
            </w:r>
            <w:r w:rsidR="00C37B65" w:rsidRPr="00A37335">
              <w:rPr>
                <w:rFonts w:ascii="Arial" w:eastAsia="Arial" w:hAnsi="Arial"/>
                <w:iCs/>
                <w:color w:val="000000"/>
                <w:sz w:val="24"/>
                <w:szCs w:val="24"/>
              </w:rPr>
              <w:t>financial year end</w:t>
            </w:r>
            <w:r w:rsidRPr="00A37335">
              <w:rPr>
                <w:rFonts w:ascii="Arial" w:eastAsia="Arial" w:hAnsi="Arial"/>
                <w:iCs/>
                <w:color w:val="000000"/>
                <w:sz w:val="24"/>
                <w:szCs w:val="24"/>
              </w:rPr>
              <w:t xml:space="preserve"> based upon figures for the 12 months ending on the relevant </w:t>
            </w:r>
            <w:r w:rsidR="00286868" w:rsidRPr="00A37335">
              <w:rPr>
                <w:rFonts w:ascii="Arial" w:eastAsia="Arial" w:hAnsi="Arial"/>
                <w:iCs/>
                <w:color w:val="000000"/>
                <w:sz w:val="24"/>
                <w:szCs w:val="24"/>
              </w:rPr>
              <w:t>accounting reference date</w:t>
            </w:r>
          </w:p>
        </w:tc>
      </w:tr>
      <w:tr w:rsidR="00F019CB" w14:paraId="61CCFD89" w14:textId="77777777">
        <w:tc>
          <w:tcPr>
            <w:tcW w:w="2253" w:type="dxa"/>
            <w:vAlign w:val="center"/>
          </w:tcPr>
          <w:p w14:paraId="61CCFD7E" w14:textId="77777777" w:rsidR="00F019CB" w:rsidRPr="00A37335" w:rsidRDefault="005F202E">
            <w:pPr>
              <w:pBdr>
                <w:top w:val="nil"/>
                <w:left w:val="nil"/>
                <w:bottom w:val="nil"/>
                <w:right w:val="nil"/>
                <w:between w:val="nil"/>
              </w:pBdr>
              <w:spacing w:before="100" w:after="200"/>
              <w:jc w:val="center"/>
              <w:rPr>
                <w:rFonts w:ascii="Arial" w:eastAsia="Arial" w:hAnsi="Arial"/>
                <w:b/>
                <w:color w:val="000000"/>
                <w:sz w:val="24"/>
                <w:szCs w:val="24"/>
              </w:rPr>
            </w:pPr>
            <w:r w:rsidRPr="00A37335">
              <w:rPr>
                <w:rFonts w:ascii="Arial" w:eastAsia="Arial" w:hAnsi="Arial"/>
                <w:b/>
                <w:color w:val="000000"/>
                <w:sz w:val="24"/>
                <w:szCs w:val="24"/>
              </w:rPr>
              <w:t>2</w:t>
            </w:r>
          </w:p>
          <w:p w14:paraId="61CCFD81" w14:textId="5F020B56" w:rsidR="00F019CB" w:rsidRPr="00A37335" w:rsidRDefault="005F202E">
            <w:pPr>
              <w:pBdr>
                <w:top w:val="nil"/>
                <w:left w:val="nil"/>
                <w:bottom w:val="nil"/>
                <w:right w:val="nil"/>
                <w:between w:val="nil"/>
              </w:pBdr>
              <w:spacing w:before="100" w:after="200"/>
              <w:jc w:val="center"/>
              <w:rPr>
                <w:rFonts w:ascii="Arial" w:eastAsia="Arial" w:hAnsi="Arial"/>
                <w:b/>
                <w:color w:val="000000"/>
                <w:sz w:val="24"/>
                <w:szCs w:val="24"/>
              </w:rPr>
            </w:pPr>
            <w:r w:rsidRPr="00A37335">
              <w:rPr>
                <w:rFonts w:ascii="Arial" w:eastAsia="Arial" w:hAnsi="Arial"/>
                <w:b/>
                <w:color w:val="000000"/>
                <w:sz w:val="24"/>
                <w:szCs w:val="24"/>
              </w:rPr>
              <w:t>Net Debt to EBITDA Ratio</w:t>
            </w:r>
          </w:p>
        </w:tc>
        <w:tc>
          <w:tcPr>
            <w:tcW w:w="1977" w:type="dxa"/>
            <w:vAlign w:val="center"/>
          </w:tcPr>
          <w:p w14:paraId="61CCFD84" w14:textId="1C295046" w:rsidR="00F019CB" w:rsidRPr="00A37335" w:rsidRDefault="005F202E">
            <w:pPr>
              <w:pBdr>
                <w:top w:val="nil"/>
                <w:left w:val="nil"/>
                <w:bottom w:val="nil"/>
                <w:right w:val="nil"/>
                <w:between w:val="nil"/>
              </w:pBdr>
              <w:spacing w:before="100" w:after="200"/>
              <w:jc w:val="center"/>
              <w:rPr>
                <w:rFonts w:ascii="Arial" w:eastAsia="Arial" w:hAnsi="Arial"/>
                <w:iCs/>
                <w:color w:val="000000"/>
                <w:sz w:val="24"/>
                <w:szCs w:val="24"/>
              </w:rPr>
            </w:pPr>
            <w:r w:rsidRPr="00A37335">
              <w:rPr>
                <w:rFonts w:ascii="Arial" w:eastAsia="Arial" w:hAnsi="Arial"/>
                <w:iCs/>
                <w:color w:val="000000"/>
                <w:sz w:val="24"/>
                <w:szCs w:val="24"/>
              </w:rPr>
              <w:t>Net Debt to EBITDA ratio = Net Debt / EBITD</w:t>
            </w:r>
            <w:r w:rsidR="0049590E" w:rsidRPr="00A37335">
              <w:rPr>
                <w:rFonts w:ascii="Arial" w:eastAsia="Arial" w:hAnsi="Arial"/>
                <w:iCs/>
                <w:color w:val="000000"/>
                <w:sz w:val="24"/>
                <w:szCs w:val="24"/>
              </w:rPr>
              <w:t>A</w:t>
            </w:r>
          </w:p>
        </w:tc>
        <w:tc>
          <w:tcPr>
            <w:tcW w:w="1697" w:type="dxa"/>
            <w:vAlign w:val="center"/>
          </w:tcPr>
          <w:p w14:paraId="61CCFD87" w14:textId="14083A31" w:rsidR="00F019CB" w:rsidRPr="00A37335" w:rsidRDefault="0049590E">
            <w:pPr>
              <w:pBdr>
                <w:top w:val="nil"/>
                <w:left w:val="nil"/>
                <w:bottom w:val="nil"/>
                <w:right w:val="nil"/>
                <w:between w:val="nil"/>
              </w:pBdr>
              <w:spacing w:before="100" w:after="200"/>
              <w:jc w:val="center"/>
              <w:rPr>
                <w:rFonts w:ascii="Arial" w:eastAsia="Arial" w:hAnsi="Arial"/>
                <w:iCs/>
                <w:color w:val="000000"/>
                <w:sz w:val="24"/>
                <w:szCs w:val="24"/>
              </w:rPr>
            </w:pPr>
            <w:r w:rsidRPr="00A37335">
              <w:rPr>
                <w:rFonts w:ascii="Arial" w:hAnsi="Arial"/>
                <w:iCs/>
                <w:color w:val="000000"/>
              </w:rPr>
              <w:t xml:space="preserve">&lt; </w:t>
            </w:r>
            <w:r w:rsidRPr="00A37335">
              <w:rPr>
                <w:rFonts w:ascii="Arial" w:hAnsi="Arial"/>
                <w:b/>
                <w:iCs/>
                <w:color w:val="000000"/>
              </w:rPr>
              <w:t>3.50 - 2.50 times</w:t>
            </w:r>
          </w:p>
        </w:tc>
        <w:tc>
          <w:tcPr>
            <w:tcW w:w="3089" w:type="dxa"/>
            <w:vAlign w:val="center"/>
          </w:tcPr>
          <w:p w14:paraId="61CCFD88" w14:textId="23413099" w:rsidR="00F019CB" w:rsidRPr="00A37335" w:rsidRDefault="005F202E">
            <w:pPr>
              <w:pBdr>
                <w:top w:val="nil"/>
                <w:left w:val="nil"/>
                <w:bottom w:val="nil"/>
                <w:right w:val="nil"/>
                <w:between w:val="nil"/>
              </w:pBdr>
              <w:spacing w:before="100" w:after="200"/>
              <w:jc w:val="center"/>
              <w:rPr>
                <w:rFonts w:ascii="Arial" w:eastAsia="Arial" w:hAnsi="Arial"/>
                <w:iCs/>
                <w:color w:val="000000"/>
                <w:sz w:val="24"/>
                <w:szCs w:val="24"/>
              </w:rPr>
            </w:pPr>
            <w:r w:rsidRPr="00A37335">
              <w:rPr>
                <w:rFonts w:ascii="Arial" w:eastAsia="Arial" w:hAnsi="Arial"/>
                <w:iCs/>
                <w:color w:val="000000"/>
                <w:sz w:val="24"/>
                <w:szCs w:val="24"/>
              </w:rPr>
              <w:t xml:space="preserve">Tested and reported yearly </w:t>
            </w:r>
            <w:r w:rsidRPr="00A37335">
              <w:rPr>
                <w:rFonts w:ascii="Arial" w:eastAsia="Arial" w:hAnsi="Arial"/>
                <w:iCs/>
                <w:color w:val="7030A0"/>
                <w:sz w:val="24"/>
                <w:szCs w:val="24"/>
              </w:rPr>
              <w:t xml:space="preserve"> </w:t>
            </w:r>
            <w:r w:rsidRPr="00A37335">
              <w:rPr>
                <w:rFonts w:ascii="Arial" w:eastAsia="Arial" w:hAnsi="Arial"/>
                <w:iCs/>
                <w:color w:val="000000"/>
                <w:sz w:val="24"/>
                <w:szCs w:val="24"/>
              </w:rPr>
              <w:t xml:space="preserve">in arrears within 90] days of each </w:t>
            </w:r>
            <w:r w:rsidR="00286868" w:rsidRPr="00A37335">
              <w:rPr>
                <w:rFonts w:ascii="Arial" w:eastAsia="Arial" w:hAnsi="Arial"/>
                <w:iCs/>
                <w:color w:val="000000"/>
                <w:sz w:val="24"/>
                <w:szCs w:val="24"/>
              </w:rPr>
              <w:t>evant accounting reference date</w:t>
            </w:r>
            <w:r w:rsidR="0049590E" w:rsidRPr="00A37335">
              <w:rPr>
                <w:rFonts w:ascii="Arial" w:eastAsia="Arial" w:hAnsi="Arial"/>
                <w:iCs/>
                <w:color w:val="000000"/>
                <w:sz w:val="24"/>
                <w:szCs w:val="24"/>
              </w:rPr>
              <w:t xml:space="preserve"> </w:t>
            </w:r>
            <w:r w:rsidRPr="00A37335">
              <w:rPr>
                <w:rFonts w:ascii="Arial" w:eastAsia="Arial" w:hAnsi="Arial"/>
                <w:iCs/>
                <w:color w:val="000000"/>
                <w:sz w:val="24"/>
                <w:szCs w:val="24"/>
              </w:rPr>
              <w:t>based upon EBITDA for the 12 months ending on, and Net Debt at, the</w:t>
            </w:r>
            <w:r w:rsidR="003748A5" w:rsidRPr="00A37335">
              <w:rPr>
                <w:rFonts w:ascii="Arial" w:eastAsia="Arial" w:hAnsi="Arial"/>
                <w:iCs/>
                <w:color w:val="000000"/>
                <w:sz w:val="24"/>
                <w:szCs w:val="24"/>
              </w:rPr>
              <w:t xml:space="preserve"> relevant accounting reference date</w:t>
            </w:r>
          </w:p>
        </w:tc>
      </w:tr>
      <w:tr w:rsidR="00F019CB" w14:paraId="61CCFD8F" w14:textId="77777777">
        <w:tc>
          <w:tcPr>
            <w:tcW w:w="2253" w:type="dxa"/>
            <w:vAlign w:val="center"/>
          </w:tcPr>
          <w:p w14:paraId="61CCFD8A" w14:textId="77777777" w:rsidR="00F019CB" w:rsidRPr="00A37335" w:rsidRDefault="005F202E">
            <w:pPr>
              <w:pBdr>
                <w:top w:val="nil"/>
                <w:left w:val="nil"/>
                <w:bottom w:val="nil"/>
                <w:right w:val="nil"/>
                <w:between w:val="nil"/>
              </w:pBdr>
              <w:spacing w:before="100" w:after="200"/>
              <w:jc w:val="center"/>
              <w:rPr>
                <w:rFonts w:ascii="Arial" w:eastAsia="Arial" w:hAnsi="Arial"/>
                <w:b/>
                <w:color w:val="000000"/>
                <w:sz w:val="24"/>
                <w:szCs w:val="24"/>
              </w:rPr>
            </w:pPr>
            <w:r w:rsidRPr="00A37335">
              <w:rPr>
                <w:rFonts w:ascii="Arial" w:eastAsia="Arial" w:hAnsi="Arial"/>
                <w:b/>
                <w:color w:val="000000"/>
                <w:sz w:val="24"/>
                <w:szCs w:val="24"/>
              </w:rPr>
              <w:t>3</w:t>
            </w:r>
          </w:p>
          <w:p w14:paraId="61CCFD8B" w14:textId="101BA4DE" w:rsidR="00F019CB" w:rsidRPr="00A37335" w:rsidRDefault="005F202E">
            <w:pPr>
              <w:pBdr>
                <w:top w:val="nil"/>
                <w:left w:val="nil"/>
                <w:bottom w:val="nil"/>
                <w:right w:val="nil"/>
                <w:between w:val="nil"/>
              </w:pBdr>
              <w:spacing w:before="100" w:after="200"/>
              <w:jc w:val="center"/>
              <w:rPr>
                <w:rFonts w:ascii="Arial" w:eastAsia="Arial" w:hAnsi="Arial"/>
                <w:b/>
                <w:color w:val="000000"/>
                <w:sz w:val="24"/>
                <w:szCs w:val="24"/>
              </w:rPr>
            </w:pPr>
            <w:r w:rsidRPr="00A37335">
              <w:rPr>
                <w:rFonts w:ascii="Arial" w:eastAsia="Arial" w:hAnsi="Arial"/>
                <w:b/>
                <w:color w:val="000000"/>
                <w:sz w:val="24"/>
                <w:szCs w:val="24"/>
              </w:rPr>
              <w:t>Net Debt + Net Pension Deficit to EBITDA ratio</w:t>
            </w:r>
          </w:p>
        </w:tc>
        <w:tc>
          <w:tcPr>
            <w:tcW w:w="1977" w:type="dxa"/>
            <w:vAlign w:val="center"/>
          </w:tcPr>
          <w:p w14:paraId="61CCFD8C" w14:textId="373CDAB8" w:rsidR="00F019CB" w:rsidRPr="00A37335" w:rsidRDefault="005F202E">
            <w:pPr>
              <w:pBdr>
                <w:top w:val="nil"/>
                <w:left w:val="nil"/>
                <w:bottom w:val="nil"/>
                <w:right w:val="nil"/>
                <w:between w:val="nil"/>
              </w:pBdr>
              <w:spacing w:before="100" w:after="200"/>
              <w:jc w:val="center"/>
              <w:rPr>
                <w:rFonts w:ascii="Arial" w:eastAsia="Arial" w:hAnsi="Arial"/>
                <w:iCs/>
                <w:color w:val="000000"/>
                <w:sz w:val="24"/>
                <w:szCs w:val="24"/>
              </w:rPr>
            </w:pPr>
            <w:r w:rsidRPr="00A37335">
              <w:rPr>
                <w:rFonts w:ascii="Arial" w:eastAsia="Arial" w:hAnsi="Arial"/>
                <w:iCs/>
                <w:color w:val="000000"/>
                <w:sz w:val="24"/>
                <w:szCs w:val="24"/>
              </w:rPr>
              <w:t>Net Debt + Net Pension Deficit to EBITDA Ratio = (Net Debt + Net Pension Deficit) / EBITDA</w:t>
            </w:r>
          </w:p>
        </w:tc>
        <w:tc>
          <w:tcPr>
            <w:tcW w:w="1697" w:type="dxa"/>
            <w:vAlign w:val="center"/>
          </w:tcPr>
          <w:p w14:paraId="61CCFD8D" w14:textId="258675AC" w:rsidR="00F019CB" w:rsidRPr="00A37335" w:rsidRDefault="00286868">
            <w:pPr>
              <w:pBdr>
                <w:top w:val="nil"/>
                <w:left w:val="nil"/>
                <w:bottom w:val="nil"/>
                <w:right w:val="nil"/>
                <w:between w:val="nil"/>
              </w:pBdr>
              <w:spacing w:before="100" w:after="200"/>
              <w:jc w:val="center"/>
              <w:rPr>
                <w:rFonts w:ascii="Arial" w:eastAsia="Arial" w:hAnsi="Arial"/>
                <w:iCs/>
                <w:color w:val="000000"/>
                <w:sz w:val="24"/>
                <w:szCs w:val="24"/>
              </w:rPr>
            </w:pPr>
            <w:r w:rsidRPr="00A37335">
              <w:rPr>
                <w:rFonts w:ascii="Arial" w:hAnsi="Arial"/>
                <w:iCs/>
                <w:color w:val="000000"/>
              </w:rPr>
              <w:t>&lt;</w:t>
            </w:r>
            <w:r w:rsidRPr="00A37335">
              <w:rPr>
                <w:rFonts w:ascii="Arial" w:hAnsi="Arial"/>
                <w:b/>
                <w:iCs/>
                <w:color w:val="000000"/>
              </w:rPr>
              <w:t>3.50 - 2.50 times</w:t>
            </w:r>
          </w:p>
        </w:tc>
        <w:tc>
          <w:tcPr>
            <w:tcW w:w="3089" w:type="dxa"/>
            <w:vAlign w:val="center"/>
          </w:tcPr>
          <w:p w14:paraId="61CCFD8E" w14:textId="77777777" w:rsidR="00F019CB" w:rsidRPr="00A37335" w:rsidRDefault="005F202E">
            <w:pPr>
              <w:pBdr>
                <w:top w:val="nil"/>
                <w:left w:val="nil"/>
                <w:bottom w:val="nil"/>
                <w:right w:val="nil"/>
                <w:between w:val="nil"/>
              </w:pBdr>
              <w:spacing w:before="100" w:after="200"/>
              <w:jc w:val="center"/>
              <w:rPr>
                <w:rFonts w:ascii="Arial" w:eastAsia="Arial" w:hAnsi="Arial"/>
                <w:iCs/>
                <w:color w:val="000000"/>
                <w:sz w:val="24"/>
                <w:szCs w:val="24"/>
              </w:rPr>
            </w:pPr>
            <w:r w:rsidRPr="00A37335">
              <w:rPr>
                <w:rFonts w:ascii="Arial" w:eastAsia="Arial" w:hAnsi="Arial"/>
                <w:iCs/>
                <w:color w:val="000000"/>
                <w:sz w:val="24"/>
                <w:szCs w:val="24"/>
              </w:rPr>
              <w:t xml:space="preserve">Tested and reported yearly in arrears within </w:t>
            </w:r>
            <w:r w:rsidRPr="00A37335">
              <w:rPr>
                <w:rFonts w:ascii="Arial" w:eastAsia="Arial" w:hAnsi="Arial"/>
                <w:iCs/>
                <w:sz w:val="24"/>
                <w:szCs w:val="24"/>
              </w:rPr>
              <w:t>90</w:t>
            </w:r>
            <w:r w:rsidRPr="00A37335">
              <w:rPr>
                <w:rFonts w:ascii="Arial" w:eastAsia="Arial" w:hAnsi="Arial"/>
                <w:iCs/>
                <w:color w:val="F79646"/>
                <w:sz w:val="24"/>
                <w:szCs w:val="24"/>
              </w:rPr>
              <w:t xml:space="preserve"> </w:t>
            </w:r>
            <w:r w:rsidRPr="00A37335">
              <w:rPr>
                <w:rFonts w:ascii="Arial" w:eastAsia="Arial" w:hAnsi="Arial"/>
                <w:iCs/>
                <w:color w:val="000000"/>
                <w:sz w:val="24"/>
                <w:szCs w:val="24"/>
              </w:rPr>
              <w:t>days of each accounting reference date based upon EBITDA for the 12 months ending on, and the Net Debt and Net Pension Deficit at, the relevant accounting reference date</w:t>
            </w:r>
          </w:p>
        </w:tc>
      </w:tr>
      <w:tr w:rsidR="00F019CB" w14:paraId="61CCFD95" w14:textId="77777777">
        <w:tc>
          <w:tcPr>
            <w:tcW w:w="2253" w:type="dxa"/>
            <w:vAlign w:val="center"/>
          </w:tcPr>
          <w:p w14:paraId="61CCFD90" w14:textId="77777777" w:rsidR="00F019CB" w:rsidRPr="00A37335" w:rsidRDefault="005F202E">
            <w:pPr>
              <w:pBdr>
                <w:top w:val="nil"/>
                <w:left w:val="nil"/>
                <w:bottom w:val="nil"/>
                <w:right w:val="nil"/>
                <w:between w:val="nil"/>
              </w:pBdr>
              <w:spacing w:before="100" w:after="200"/>
              <w:jc w:val="center"/>
              <w:rPr>
                <w:rFonts w:ascii="Arial" w:eastAsia="Arial" w:hAnsi="Arial"/>
                <w:b/>
                <w:color w:val="000000"/>
                <w:sz w:val="24"/>
                <w:szCs w:val="24"/>
              </w:rPr>
            </w:pPr>
            <w:r w:rsidRPr="00A37335">
              <w:rPr>
                <w:rFonts w:ascii="Arial" w:eastAsia="Arial" w:hAnsi="Arial"/>
                <w:b/>
                <w:color w:val="000000"/>
                <w:sz w:val="24"/>
                <w:szCs w:val="24"/>
              </w:rPr>
              <w:t>4</w:t>
            </w:r>
          </w:p>
          <w:p w14:paraId="61CCFD91" w14:textId="16692A15" w:rsidR="00F019CB" w:rsidRPr="00A37335" w:rsidRDefault="005F202E">
            <w:pPr>
              <w:pBdr>
                <w:top w:val="nil"/>
                <w:left w:val="nil"/>
                <w:bottom w:val="nil"/>
                <w:right w:val="nil"/>
                <w:between w:val="nil"/>
              </w:pBdr>
              <w:spacing w:before="100" w:after="200"/>
              <w:jc w:val="center"/>
              <w:rPr>
                <w:rFonts w:ascii="Arial" w:eastAsia="Arial" w:hAnsi="Arial"/>
                <w:b/>
                <w:color w:val="000000"/>
                <w:sz w:val="24"/>
                <w:szCs w:val="24"/>
              </w:rPr>
            </w:pPr>
            <w:r w:rsidRPr="00A37335">
              <w:rPr>
                <w:rFonts w:ascii="Arial" w:eastAsia="Arial" w:hAnsi="Arial"/>
                <w:b/>
                <w:color w:val="000000"/>
                <w:sz w:val="24"/>
                <w:szCs w:val="24"/>
              </w:rPr>
              <w:t>Net Interest Paid Cover</w:t>
            </w:r>
          </w:p>
        </w:tc>
        <w:tc>
          <w:tcPr>
            <w:tcW w:w="1977" w:type="dxa"/>
            <w:vAlign w:val="center"/>
          </w:tcPr>
          <w:p w14:paraId="61CCFD92" w14:textId="07821284" w:rsidR="00F019CB" w:rsidRPr="00A37335" w:rsidRDefault="005F202E">
            <w:pPr>
              <w:pBdr>
                <w:top w:val="nil"/>
                <w:left w:val="nil"/>
                <w:bottom w:val="nil"/>
                <w:right w:val="nil"/>
                <w:between w:val="nil"/>
              </w:pBdr>
              <w:spacing w:before="100" w:after="200"/>
              <w:jc w:val="center"/>
              <w:rPr>
                <w:rFonts w:ascii="Arial" w:eastAsia="Arial" w:hAnsi="Arial"/>
                <w:iCs/>
                <w:color w:val="000000"/>
                <w:sz w:val="24"/>
                <w:szCs w:val="24"/>
              </w:rPr>
            </w:pPr>
            <w:r w:rsidRPr="00A37335">
              <w:rPr>
                <w:rFonts w:ascii="Arial" w:eastAsia="Arial" w:hAnsi="Arial"/>
                <w:iCs/>
                <w:color w:val="000000"/>
                <w:sz w:val="24"/>
                <w:szCs w:val="24"/>
              </w:rPr>
              <w:t xml:space="preserve">Net Interest Paid Cover = Earnings Before Interest and Tax </w:t>
            </w:r>
            <w:r w:rsidRPr="00A37335">
              <w:rPr>
                <w:rFonts w:ascii="Arial" w:eastAsia="Arial" w:hAnsi="Arial"/>
                <w:iCs/>
                <w:color w:val="000000"/>
                <w:sz w:val="24"/>
                <w:szCs w:val="24"/>
              </w:rPr>
              <w:lastRenderedPageBreak/>
              <w:t>/ Net Interest Paid</w:t>
            </w:r>
          </w:p>
        </w:tc>
        <w:tc>
          <w:tcPr>
            <w:tcW w:w="1697" w:type="dxa"/>
            <w:vAlign w:val="center"/>
          </w:tcPr>
          <w:p w14:paraId="61CCFD93" w14:textId="78532F95" w:rsidR="00F019CB" w:rsidRPr="00A37335" w:rsidRDefault="000D0120">
            <w:pPr>
              <w:pBdr>
                <w:top w:val="nil"/>
                <w:left w:val="nil"/>
                <w:bottom w:val="nil"/>
                <w:right w:val="nil"/>
                <w:between w:val="nil"/>
              </w:pBdr>
              <w:spacing w:before="100" w:after="200"/>
              <w:jc w:val="center"/>
              <w:rPr>
                <w:rFonts w:ascii="Arial" w:eastAsia="Arial" w:hAnsi="Arial"/>
                <w:iCs/>
                <w:color w:val="000000"/>
                <w:sz w:val="24"/>
                <w:szCs w:val="24"/>
              </w:rPr>
            </w:pPr>
            <w:r w:rsidRPr="00A37335">
              <w:rPr>
                <w:rFonts w:ascii="Arial" w:hAnsi="Arial"/>
                <w:iCs/>
                <w:color w:val="000000"/>
              </w:rPr>
              <w:lastRenderedPageBreak/>
              <w:t>&gt;</w:t>
            </w:r>
            <w:r w:rsidRPr="00A37335">
              <w:rPr>
                <w:rFonts w:ascii="Arial" w:hAnsi="Arial"/>
                <w:b/>
                <w:iCs/>
                <w:color w:val="000000"/>
              </w:rPr>
              <w:t>3.00 - 4.50</w:t>
            </w:r>
            <w:r w:rsidRPr="00A37335">
              <w:rPr>
                <w:rFonts w:ascii="Arial" w:hAnsi="Arial"/>
                <w:iCs/>
                <w:color w:val="0000FF"/>
                <w:shd w:val="clear" w:color="auto" w:fill="FFFFFF"/>
              </w:rPr>
              <w:t> </w:t>
            </w:r>
            <w:r w:rsidRPr="00A37335">
              <w:rPr>
                <w:rFonts w:ascii="Arial" w:hAnsi="Arial"/>
                <w:b/>
                <w:iCs/>
                <w:shd w:val="clear" w:color="auto" w:fill="FFFFFF"/>
              </w:rPr>
              <w:t>times</w:t>
            </w:r>
          </w:p>
        </w:tc>
        <w:tc>
          <w:tcPr>
            <w:tcW w:w="3089" w:type="dxa"/>
            <w:vAlign w:val="center"/>
          </w:tcPr>
          <w:p w14:paraId="61CCFD94" w14:textId="5BB07894" w:rsidR="00F019CB" w:rsidRPr="00A37335" w:rsidRDefault="005F202E">
            <w:pPr>
              <w:pBdr>
                <w:top w:val="nil"/>
                <w:left w:val="nil"/>
                <w:bottom w:val="nil"/>
                <w:right w:val="nil"/>
                <w:between w:val="nil"/>
              </w:pBdr>
              <w:spacing w:before="100" w:after="200"/>
              <w:jc w:val="center"/>
              <w:rPr>
                <w:rFonts w:ascii="Arial" w:eastAsia="Arial" w:hAnsi="Arial"/>
                <w:iCs/>
                <w:color w:val="000000"/>
                <w:sz w:val="24"/>
                <w:szCs w:val="24"/>
              </w:rPr>
            </w:pPr>
            <w:r w:rsidRPr="00A37335">
              <w:rPr>
                <w:rFonts w:ascii="Arial" w:eastAsia="Arial" w:hAnsi="Arial"/>
                <w:iCs/>
                <w:color w:val="000000"/>
                <w:sz w:val="24"/>
                <w:szCs w:val="24"/>
              </w:rPr>
              <w:t>Tested and reported yearly</w:t>
            </w:r>
            <w:r w:rsidRPr="00A37335">
              <w:rPr>
                <w:rFonts w:ascii="Arial" w:eastAsia="Arial" w:hAnsi="Arial"/>
                <w:iCs/>
                <w:color w:val="8064A2"/>
                <w:sz w:val="24"/>
                <w:szCs w:val="24"/>
              </w:rPr>
              <w:t xml:space="preserve"> </w:t>
            </w:r>
            <w:r w:rsidRPr="00A37335">
              <w:rPr>
                <w:rFonts w:ascii="Arial" w:eastAsia="Arial" w:hAnsi="Arial"/>
                <w:iCs/>
                <w:color w:val="000000"/>
                <w:sz w:val="24"/>
                <w:szCs w:val="24"/>
              </w:rPr>
              <w:t xml:space="preserve">in arrears within 90 days of each accounting reference date based upon figures for the 12 </w:t>
            </w:r>
            <w:r w:rsidRPr="00A37335">
              <w:rPr>
                <w:rFonts w:ascii="Arial" w:eastAsia="Arial" w:hAnsi="Arial"/>
                <w:iCs/>
                <w:color w:val="000000"/>
                <w:sz w:val="24"/>
                <w:szCs w:val="24"/>
              </w:rPr>
              <w:lastRenderedPageBreak/>
              <w:t>months ending on the relevant accounting reference date</w:t>
            </w:r>
          </w:p>
        </w:tc>
      </w:tr>
      <w:tr w:rsidR="00F019CB" w14:paraId="61CCFD9B" w14:textId="77777777">
        <w:tc>
          <w:tcPr>
            <w:tcW w:w="2253" w:type="dxa"/>
            <w:vAlign w:val="center"/>
          </w:tcPr>
          <w:p w14:paraId="61CCFD96" w14:textId="77777777" w:rsidR="00F019CB" w:rsidRPr="00A37335" w:rsidRDefault="005F202E">
            <w:pPr>
              <w:pBdr>
                <w:top w:val="nil"/>
                <w:left w:val="nil"/>
                <w:bottom w:val="nil"/>
                <w:right w:val="nil"/>
                <w:between w:val="nil"/>
              </w:pBdr>
              <w:spacing w:before="100" w:after="200"/>
              <w:jc w:val="center"/>
              <w:rPr>
                <w:rFonts w:ascii="Arial" w:eastAsia="Arial" w:hAnsi="Arial"/>
                <w:b/>
                <w:color w:val="000000"/>
                <w:sz w:val="24"/>
                <w:szCs w:val="24"/>
              </w:rPr>
            </w:pPr>
            <w:r w:rsidRPr="00A37335">
              <w:rPr>
                <w:rFonts w:ascii="Arial" w:eastAsia="Arial" w:hAnsi="Arial"/>
                <w:b/>
                <w:color w:val="000000"/>
                <w:sz w:val="24"/>
                <w:szCs w:val="24"/>
              </w:rPr>
              <w:lastRenderedPageBreak/>
              <w:t>5</w:t>
            </w:r>
          </w:p>
          <w:p w14:paraId="61CCFD97" w14:textId="25679E2D" w:rsidR="00F019CB" w:rsidRPr="00A37335" w:rsidRDefault="005F202E">
            <w:pPr>
              <w:pBdr>
                <w:top w:val="nil"/>
                <w:left w:val="nil"/>
                <w:bottom w:val="nil"/>
                <w:right w:val="nil"/>
                <w:between w:val="nil"/>
              </w:pBdr>
              <w:spacing w:before="100" w:after="200"/>
              <w:jc w:val="center"/>
              <w:rPr>
                <w:rFonts w:ascii="Arial" w:eastAsia="Arial" w:hAnsi="Arial"/>
                <w:b/>
                <w:color w:val="000000"/>
                <w:sz w:val="24"/>
                <w:szCs w:val="24"/>
              </w:rPr>
            </w:pPr>
            <w:r w:rsidRPr="00A37335">
              <w:rPr>
                <w:rFonts w:ascii="Arial" w:eastAsia="Arial" w:hAnsi="Arial"/>
                <w:b/>
                <w:color w:val="000000"/>
                <w:sz w:val="24"/>
                <w:szCs w:val="24"/>
              </w:rPr>
              <w:t>Acid Ratio</w:t>
            </w:r>
          </w:p>
        </w:tc>
        <w:tc>
          <w:tcPr>
            <w:tcW w:w="1977" w:type="dxa"/>
            <w:vAlign w:val="center"/>
          </w:tcPr>
          <w:p w14:paraId="61CCFD98" w14:textId="1428E9A5" w:rsidR="00F019CB" w:rsidRPr="00A37335" w:rsidRDefault="005F202E">
            <w:pPr>
              <w:pBdr>
                <w:top w:val="nil"/>
                <w:left w:val="nil"/>
                <w:bottom w:val="nil"/>
                <w:right w:val="nil"/>
                <w:between w:val="nil"/>
              </w:pBdr>
              <w:spacing w:before="100" w:after="200"/>
              <w:jc w:val="center"/>
              <w:rPr>
                <w:rFonts w:ascii="Arial" w:eastAsia="Arial" w:hAnsi="Arial"/>
                <w:iCs/>
                <w:color w:val="000000"/>
                <w:sz w:val="24"/>
                <w:szCs w:val="24"/>
              </w:rPr>
            </w:pPr>
            <w:r w:rsidRPr="00A37335">
              <w:rPr>
                <w:rFonts w:ascii="Arial" w:eastAsia="Arial" w:hAnsi="Arial"/>
                <w:iCs/>
                <w:color w:val="000000"/>
                <w:sz w:val="24"/>
                <w:szCs w:val="24"/>
              </w:rPr>
              <w:t>Acid Ratio = (Current Assets – Inventories) / Current Liabilities</w:t>
            </w:r>
          </w:p>
        </w:tc>
        <w:tc>
          <w:tcPr>
            <w:tcW w:w="1697" w:type="dxa"/>
            <w:vAlign w:val="center"/>
          </w:tcPr>
          <w:p w14:paraId="61CCFD99" w14:textId="021C1D85" w:rsidR="00F019CB" w:rsidRPr="00A37335" w:rsidRDefault="00B66861">
            <w:pPr>
              <w:pBdr>
                <w:top w:val="nil"/>
                <w:left w:val="nil"/>
                <w:bottom w:val="nil"/>
                <w:right w:val="nil"/>
                <w:between w:val="nil"/>
              </w:pBdr>
              <w:spacing w:before="100" w:after="200"/>
              <w:jc w:val="center"/>
              <w:rPr>
                <w:rFonts w:ascii="Arial" w:eastAsia="Arial" w:hAnsi="Arial"/>
                <w:iCs/>
                <w:color w:val="000000"/>
                <w:sz w:val="24"/>
                <w:szCs w:val="24"/>
              </w:rPr>
            </w:pPr>
            <w:r w:rsidRPr="00A37335">
              <w:rPr>
                <w:rFonts w:ascii="Arial" w:hAnsi="Arial"/>
                <w:b/>
                <w:iCs/>
                <w:shd w:val="clear" w:color="auto" w:fill="FFFFFF"/>
              </w:rPr>
              <w:t>&gt; 0.80 – 1.00</w:t>
            </w:r>
            <w:r w:rsidRPr="00A37335">
              <w:rPr>
                <w:rFonts w:ascii="Arial" w:hAnsi="Arial"/>
                <w:iCs/>
                <w:color w:val="0000FF"/>
                <w:shd w:val="clear" w:color="auto" w:fill="FFFFFF"/>
              </w:rPr>
              <w:t> </w:t>
            </w:r>
            <w:r w:rsidRPr="00A37335">
              <w:rPr>
                <w:rFonts w:ascii="Arial" w:hAnsi="Arial"/>
                <w:b/>
                <w:iCs/>
                <w:shd w:val="clear" w:color="auto" w:fill="FFFFFF"/>
              </w:rPr>
              <w:t>times</w:t>
            </w:r>
          </w:p>
        </w:tc>
        <w:tc>
          <w:tcPr>
            <w:tcW w:w="3089" w:type="dxa"/>
            <w:vAlign w:val="center"/>
          </w:tcPr>
          <w:p w14:paraId="61CCFD9A" w14:textId="5E19FA94" w:rsidR="00F019CB" w:rsidRPr="00A37335" w:rsidRDefault="005F202E">
            <w:pPr>
              <w:pBdr>
                <w:top w:val="nil"/>
                <w:left w:val="nil"/>
                <w:bottom w:val="nil"/>
                <w:right w:val="nil"/>
                <w:between w:val="nil"/>
              </w:pBdr>
              <w:spacing w:before="100" w:after="200"/>
              <w:jc w:val="center"/>
              <w:rPr>
                <w:rFonts w:ascii="Arial" w:eastAsia="Arial" w:hAnsi="Arial"/>
                <w:iCs/>
                <w:color w:val="000000"/>
                <w:sz w:val="24"/>
                <w:szCs w:val="24"/>
              </w:rPr>
            </w:pPr>
            <w:r w:rsidRPr="00A37335">
              <w:rPr>
                <w:rFonts w:ascii="Arial" w:eastAsia="Arial" w:hAnsi="Arial"/>
                <w:iCs/>
                <w:color w:val="000000"/>
                <w:sz w:val="24"/>
                <w:szCs w:val="24"/>
              </w:rPr>
              <w:t>Tested and reported</w:t>
            </w:r>
            <w:r w:rsidR="00B66861" w:rsidRPr="00A37335">
              <w:rPr>
                <w:rFonts w:ascii="Arial" w:eastAsia="Arial" w:hAnsi="Arial"/>
                <w:iCs/>
                <w:color w:val="000000"/>
                <w:sz w:val="24"/>
                <w:szCs w:val="24"/>
              </w:rPr>
              <w:t xml:space="preserve"> </w:t>
            </w:r>
            <w:r w:rsidRPr="00A37335">
              <w:rPr>
                <w:rFonts w:ascii="Arial" w:eastAsia="Arial" w:hAnsi="Arial"/>
                <w:iCs/>
                <w:color w:val="000000"/>
                <w:sz w:val="24"/>
                <w:szCs w:val="24"/>
              </w:rPr>
              <w:t>yearly in arrears within 90 days of each accounting reference date based upon figures at the relevant ac</w:t>
            </w:r>
            <w:r w:rsidR="00B66861" w:rsidRPr="00A37335">
              <w:rPr>
                <w:rFonts w:ascii="Arial" w:eastAsia="Arial" w:hAnsi="Arial"/>
                <w:iCs/>
                <w:color w:val="000000"/>
                <w:sz w:val="24"/>
                <w:szCs w:val="24"/>
              </w:rPr>
              <w:t>co</w:t>
            </w:r>
            <w:r w:rsidRPr="00A37335">
              <w:rPr>
                <w:rFonts w:ascii="Arial" w:eastAsia="Arial" w:hAnsi="Arial"/>
                <w:iCs/>
                <w:color w:val="000000"/>
                <w:sz w:val="24"/>
                <w:szCs w:val="24"/>
              </w:rPr>
              <w:t>unting reference date</w:t>
            </w:r>
          </w:p>
        </w:tc>
      </w:tr>
      <w:tr w:rsidR="00F019CB" w14:paraId="61CCFDA1" w14:textId="77777777">
        <w:tc>
          <w:tcPr>
            <w:tcW w:w="2253" w:type="dxa"/>
            <w:vAlign w:val="center"/>
          </w:tcPr>
          <w:p w14:paraId="61CCFD9C" w14:textId="77777777" w:rsidR="00F019CB" w:rsidRPr="00A37335" w:rsidRDefault="005F202E">
            <w:pPr>
              <w:pBdr>
                <w:top w:val="nil"/>
                <w:left w:val="nil"/>
                <w:bottom w:val="nil"/>
                <w:right w:val="nil"/>
                <w:between w:val="nil"/>
              </w:pBdr>
              <w:spacing w:before="100" w:after="200"/>
              <w:jc w:val="center"/>
              <w:rPr>
                <w:rFonts w:ascii="Arial" w:eastAsia="Arial" w:hAnsi="Arial"/>
                <w:b/>
                <w:color w:val="000000"/>
                <w:sz w:val="24"/>
                <w:szCs w:val="24"/>
              </w:rPr>
            </w:pPr>
            <w:r w:rsidRPr="00A37335">
              <w:rPr>
                <w:rFonts w:ascii="Arial" w:eastAsia="Arial" w:hAnsi="Arial"/>
                <w:b/>
                <w:color w:val="000000"/>
                <w:sz w:val="24"/>
                <w:szCs w:val="24"/>
              </w:rPr>
              <w:t>6</w:t>
            </w:r>
          </w:p>
          <w:p w14:paraId="61CCFD9D" w14:textId="067B8749" w:rsidR="00F019CB" w:rsidRPr="00A37335" w:rsidRDefault="005F202E">
            <w:pPr>
              <w:pBdr>
                <w:top w:val="nil"/>
                <w:left w:val="nil"/>
                <w:bottom w:val="nil"/>
                <w:right w:val="nil"/>
                <w:between w:val="nil"/>
              </w:pBdr>
              <w:spacing w:before="100" w:after="200"/>
              <w:jc w:val="center"/>
              <w:rPr>
                <w:rFonts w:ascii="Arial" w:eastAsia="Arial" w:hAnsi="Arial"/>
                <w:b/>
                <w:color w:val="000000"/>
                <w:sz w:val="24"/>
                <w:szCs w:val="24"/>
              </w:rPr>
            </w:pPr>
            <w:r w:rsidRPr="00A37335">
              <w:rPr>
                <w:rFonts w:ascii="Arial" w:eastAsia="Arial" w:hAnsi="Arial"/>
                <w:b/>
                <w:color w:val="000000"/>
                <w:sz w:val="24"/>
                <w:szCs w:val="24"/>
              </w:rPr>
              <w:t>Net Asset value</w:t>
            </w:r>
          </w:p>
        </w:tc>
        <w:tc>
          <w:tcPr>
            <w:tcW w:w="1977" w:type="dxa"/>
            <w:vAlign w:val="center"/>
          </w:tcPr>
          <w:p w14:paraId="61CCFD9E" w14:textId="77F97A6D" w:rsidR="00F019CB" w:rsidRPr="00A37335" w:rsidRDefault="005F202E">
            <w:pPr>
              <w:pBdr>
                <w:top w:val="nil"/>
                <w:left w:val="nil"/>
                <w:bottom w:val="nil"/>
                <w:right w:val="nil"/>
                <w:between w:val="nil"/>
              </w:pBdr>
              <w:spacing w:before="100" w:after="200"/>
              <w:jc w:val="center"/>
              <w:rPr>
                <w:rFonts w:ascii="Arial" w:eastAsia="Arial" w:hAnsi="Arial"/>
                <w:iCs/>
                <w:color w:val="000000"/>
                <w:sz w:val="24"/>
                <w:szCs w:val="24"/>
              </w:rPr>
            </w:pPr>
            <w:r w:rsidRPr="00A37335">
              <w:rPr>
                <w:rFonts w:ascii="Arial" w:eastAsia="Arial" w:hAnsi="Arial"/>
                <w:iCs/>
                <w:color w:val="000000"/>
                <w:sz w:val="24"/>
                <w:szCs w:val="24"/>
              </w:rPr>
              <w:t>Net Asset Value = Net Assets</w:t>
            </w:r>
          </w:p>
        </w:tc>
        <w:tc>
          <w:tcPr>
            <w:tcW w:w="1697" w:type="dxa"/>
            <w:vAlign w:val="center"/>
          </w:tcPr>
          <w:p w14:paraId="61CCFD9F" w14:textId="54457599" w:rsidR="00F019CB" w:rsidRPr="00A37335" w:rsidRDefault="005F202E">
            <w:pPr>
              <w:pBdr>
                <w:top w:val="nil"/>
                <w:left w:val="nil"/>
                <w:bottom w:val="nil"/>
                <w:right w:val="nil"/>
                <w:between w:val="nil"/>
              </w:pBdr>
              <w:spacing w:before="100" w:after="200"/>
              <w:jc w:val="center"/>
              <w:rPr>
                <w:rFonts w:ascii="Arial" w:eastAsia="Arial" w:hAnsi="Arial"/>
                <w:iCs/>
                <w:color w:val="000000"/>
                <w:sz w:val="24"/>
                <w:szCs w:val="24"/>
              </w:rPr>
            </w:pPr>
            <w:r w:rsidRPr="00A37335">
              <w:rPr>
                <w:rFonts w:ascii="Arial" w:eastAsia="Arial" w:hAnsi="Arial"/>
                <w:iCs/>
                <w:color w:val="000000"/>
                <w:sz w:val="24"/>
                <w:szCs w:val="24"/>
              </w:rPr>
              <w:t>&gt; £0</w:t>
            </w:r>
          </w:p>
        </w:tc>
        <w:tc>
          <w:tcPr>
            <w:tcW w:w="3089" w:type="dxa"/>
            <w:vAlign w:val="center"/>
          </w:tcPr>
          <w:p w14:paraId="61CCFDA0" w14:textId="0DE2BE64" w:rsidR="00F019CB" w:rsidRPr="00A37335" w:rsidRDefault="0090765C">
            <w:pPr>
              <w:pBdr>
                <w:top w:val="nil"/>
                <w:left w:val="nil"/>
                <w:bottom w:val="nil"/>
                <w:right w:val="nil"/>
                <w:between w:val="nil"/>
              </w:pBdr>
              <w:spacing w:before="100" w:after="200"/>
              <w:jc w:val="center"/>
              <w:rPr>
                <w:rFonts w:ascii="Arial" w:eastAsia="Arial" w:hAnsi="Arial"/>
                <w:iCs/>
                <w:color w:val="000000"/>
                <w:sz w:val="24"/>
                <w:szCs w:val="24"/>
              </w:rPr>
            </w:pPr>
            <w:r w:rsidRPr="00A37335">
              <w:rPr>
                <w:rFonts w:ascii="Arial" w:eastAsia="Arial" w:hAnsi="Arial"/>
                <w:iCs/>
                <w:color w:val="000000"/>
                <w:sz w:val="24"/>
                <w:szCs w:val="24"/>
              </w:rPr>
              <w:t xml:space="preserve">Tested and reported yearly in arrears within 90 days of each accounting reference date based upon figures at the relevant accounting reference date </w:t>
            </w:r>
          </w:p>
        </w:tc>
      </w:tr>
      <w:tr w:rsidR="00F019CB" w14:paraId="61CCFDA7" w14:textId="77777777">
        <w:tc>
          <w:tcPr>
            <w:tcW w:w="2253" w:type="dxa"/>
            <w:vAlign w:val="center"/>
          </w:tcPr>
          <w:p w14:paraId="61CCFDA2" w14:textId="77777777" w:rsidR="00F019CB" w:rsidRPr="00A37335" w:rsidRDefault="005F202E">
            <w:pPr>
              <w:pBdr>
                <w:top w:val="nil"/>
                <w:left w:val="nil"/>
                <w:bottom w:val="nil"/>
                <w:right w:val="nil"/>
                <w:between w:val="nil"/>
              </w:pBdr>
              <w:spacing w:before="100" w:after="200"/>
              <w:jc w:val="center"/>
              <w:rPr>
                <w:rFonts w:ascii="Arial" w:eastAsia="Arial" w:hAnsi="Arial"/>
                <w:b/>
                <w:color w:val="000000"/>
                <w:sz w:val="24"/>
                <w:szCs w:val="24"/>
              </w:rPr>
            </w:pPr>
            <w:r w:rsidRPr="00A37335">
              <w:rPr>
                <w:rFonts w:ascii="Arial" w:eastAsia="Arial" w:hAnsi="Arial"/>
                <w:b/>
                <w:color w:val="000000"/>
                <w:sz w:val="24"/>
                <w:szCs w:val="24"/>
              </w:rPr>
              <w:t>7</w:t>
            </w:r>
          </w:p>
          <w:p w14:paraId="61CCFDA3" w14:textId="28AC8820" w:rsidR="00F019CB" w:rsidRPr="00A37335" w:rsidRDefault="005F202E">
            <w:pPr>
              <w:pBdr>
                <w:top w:val="nil"/>
                <w:left w:val="nil"/>
                <w:bottom w:val="nil"/>
                <w:right w:val="nil"/>
                <w:between w:val="nil"/>
              </w:pBdr>
              <w:spacing w:before="100" w:after="200"/>
              <w:jc w:val="center"/>
              <w:rPr>
                <w:rFonts w:ascii="Arial" w:eastAsia="Arial" w:hAnsi="Arial"/>
                <w:b/>
                <w:color w:val="000000"/>
                <w:sz w:val="24"/>
                <w:szCs w:val="24"/>
              </w:rPr>
            </w:pPr>
            <w:r w:rsidRPr="00A37335">
              <w:rPr>
                <w:rFonts w:ascii="Arial" w:eastAsia="Arial" w:hAnsi="Arial"/>
                <w:b/>
                <w:color w:val="000000"/>
                <w:sz w:val="24"/>
                <w:szCs w:val="24"/>
              </w:rPr>
              <w:t>Group Exposure Ratio</w:t>
            </w:r>
          </w:p>
        </w:tc>
        <w:tc>
          <w:tcPr>
            <w:tcW w:w="1977" w:type="dxa"/>
            <w:vAlign w:val="center"/>
          </w:tcPr>
          <w:p w14:paraId="61CCFDA4" w14:textId="541B7FF9" w:rsidR="00F019CB" w:rsidRPr="00A37335" w:rsidRDefault="005F202E">
            <w:pPr>
              <w:pBdr>
                <w:top w:val="nil"/>
                <w:left w:val="nil"/>
                <w:bottom w:val="nil"/>
                <w:right w:val="nil"/>
                <w:between w:val="nil"/>
              </w:pBdr>
              <w:spacing w:before="100" w:after="200"/>
              <w:jc w:val="center"/>
              <w:rPr>
                <w:rFonts w:ascii="Arial" w:eastAsia="Arial" w:hAnsi="Arial"/>
                <w:iCs/>
                <w:color w:val="000000"/>
                <w:sz w:val="24"/>
                <w:szCs w:val="24"/>
              </w:rPr>
            </w:pPr>
            <w:r w:rsidRPr="00A37335">
              <w:rPr>
                <w:rFonts w:ascii="Arial" w:eastAsia="Arial" w:hAnsi="Arial"/>
                <w:iCs/>
                <w:color w:val="000000"/>
                <w:sz w:val="24"/>
                <w:szCs w:val="24"/>
              </w:rPr>
              <w:t>Group Exposure / Gross Assets</w:t>
            </w:r>
          </w:p>
        </w:tc>
        <w:tc>
          <w:tcPr>
            <w:tcW w:w="1697" w:type="dxa"/>
            <w:vAlign w:val="center"/>
          </w:tcPr>
          <w:p w14:paraId="61CCFDA5" w14:textId="73E771B4" w:rsidR="00F019CB" w:rsidRPr="00A37335" w:rsidRDefault="00A37335">
            <w:pPr>
              <w:pBdr>
                <w:top w:val="nil"/>
                <w:left w:val="nil"/>
                <w:bottom w:val="nil"/>
                <w:right w:val="nil"/>
                <w:between w:val="nil"/>
              </w:pBdr>
              <w:spacing w:before="100" w:after="200"/>
              <w:jc w:val="center"/>
              <w:rPr>
                <w:rFonts w:ascii="Arial" w:eastAsia="Arial" w:hAnsi="Arial"/>
                <w:iCs/>
                <w:color w:val="000000"/>
                <w:sz w:val="24"/>
                <w:szCs w:val="24"/>
              </w:rPr>
            </w:pPr>
            <w:r w:rsidRPr="00A37335">
              <w:rPr>
                <w:rFonts w:ascii="Arial" w:hAnsi="Arial"/>
                <w:b/>
                <w:iCs/>
                <w:color w:val="000000"/>
              </w:rPr>
              <w:t>&lt; 50.00% - 25.00%</w:t>
            </w:r>
          </w:p>
        </w:tc>
        <w:tc>
          <w:tcPr>
            <w:tcW w:w="3089" w:type="dxa"/>
            <w:vAlign w:val="center"/>
          </w:tcPr>
          <w:p w14:paraId="61CCFDA6" w14:textId="77777777" w:rsidR="00F019CB" w:rsidRPr="00A37335" w:rsidRDefault="005F202E">
            <w:pPr>
              <w:pBdr>
                <w:top w:val="nil"/>
                <w:left w:val="nil"/>
                <w:bottom w:val="nil"/>
                <w:right w:val="nil"/>
                <w:between w:val="nil"/>
              </w:pBdr>
              <w:spacing w:before="100" w:after="200"/>
              <w:jc w:val="center"/>
              <w:rPr>
                <w:rFonts w:ascii="Arial" w:eastAsia="Arial" w:hAnsi="Arial"/>
                <w:iCs/>
                <w:color w:val="000000"/>
                <w:sz w:val="24"/>
                <w:szCs w:val="24"/>
              </w:rPr>
            </w:pPr>
            <w:r w:rsidRPr="00A37335">
              <w:rPr>
                <w:rFonts w:ascii="Arial" w:eastAsia="Arial" w:hAnsi="Arial"/>
                <w:iCs/>
                <w:color w:val="000000"/>
                <w:sz w:val="24"/>
                <w:szCs w:val="24"/>
              </w:rPr>
              <w:t>Tested and reported yearly in arrears within 90 days of each accounting reference date based upon figures at the relevant accounting reference date</w:t>
            </w:r>
          </w:p>
        </w:tc>
      </w:tr>
    </w:tbl>
    <w:p w14:paraId="61CCFDAE" w14:textId="77777777" w:rsidR="00F019CB" w:rsidRDefault="005F202E">
      <w:pPr>
        <w:pBdr>
          <w:top w:val="nil"/>
          <w:left w:val="nil"/>
          <w:bottom w:val="nil"/>
          <w:right w:val="nil"/>
          <w:between w:val="nil"/>
        </w:pBdr>
        <w:tabs>
          <w:tab w:val="left" w:pos="142"/>
        </w:tabs>
        <w:spacing w:before="120"/>
        <w:ind w:left="360" w:hanging="360"/>
        <w:rPr>
          <w:rFonts w:ascii="Arial" w:eastAsia="Arial" w:hAnsi="Arial"/>
          <w:smallCaps/>
          <w:color w:val="000000"/>
          <w:sz w:val="24"/>
          <w:szCs w:val="24"/>
        </w:rPr>
      </w:pPr>
      <w:r>
        <w:rPr>
          <w:rFonts w:ascii="Arial" w:eastAsia="Arial" w:hAnsi="Arial"/>
          <w:color w:val="000000"/>
          <w:sz w:val="24"/>
          <w:szCs w:val="24"/>
        </w:rPr>
        <w:t>Key: 1 – see Annex 3 to this Schedule which sets out the calculation methodology to be used in the calculation of each financial indicator.</w:t>
      </w:r>
    </w:p>
    <w:p w14:paraId="61CCFDB0" w14:textId="7DFAB094" w:rsidR="00F019CB" w:rsidRDefault="00F019CB">
      <w:pPr>
        <w:pBdr>
          <w:top w:val="nil"/>
          <w:left w:val="nil"/>
          <w:bottom w:val="nil"/>
          <w:right w:val="nil"/>
          <w:between w:val="nil"/>
        </w:pBdr>
        <w:tabs>
          <w:tab w:val="left" w:pos="1134"/>
        </w:tabs>
        <w:spacing w:before="120" w:after="120"/>
        <w:ind w:left="360" w:hanging="1004"/>
        <w:jc w:val="left"/>
        <w:rPr>
          <w:rFonts w:ascii="Arial" w:eastAsia="Arial" w:hAnsi="Arial"/>
          <w:color w:val="000000"/>
          <w:sz w:val="24"/>
          <w:szCs w:val="24"/>
        </w:rPr>
      </w:pPr>
    </w:p>
    <w:p w14:paraId="61CCFDC2" w14:textId="77777777" w:rsidR="00F019CB" w:rsidRDefault="00F019CB" w:rsidP="00A37335">
      <w:pPr>
        <w:pBdr>
          <w:top w:val="nil"/>
          <w:left w:val="nil"/>
          <w:bottom w:val="nil"/>
          <w:right w:val="nil"/>
          <w:between w:val="nil"/>
        </w:pBdr>
        <w:tabs>
          <w:tab w:val="left" w:pos="1134"/>
        </w:tabs>
        <w:spacing w:before="120" w:after="120"/>
        <w:jc w:val="left"/>
        <w:rPr>
          <w:color w:val="000000"/>
        </w:rPr>
      </w:pPr>
    </w:p>
    <w:p w14:paraId="61CCFDC3" w14:textId="77777777" w:rsidR="00F019CB" w:rsidRDefault="005F202E">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Termination rights</w:t>
      </w:r>
    </w:p>
    <w:p w14:paraId="61CCFDC4" w14:textId="77777777" w:rsidR="00F019CB" w:rsidRDefault="005F202E">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Relevant Authority shall be entitled to terminate the Contract if:</w:t>
      </w:r>
    </w:p>
    <w:p w14:paraId="61CCFDC5"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Supplier fails to notify the Relevant Authority of a Financial Distress Event in accordance with Paragraph 2.3(c);</w:t>
      </w:r>
    </w:p>
    <w:p w14:paraId="61CCFDC6"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Parties fail to agree a Financial Distress Remediation Plan (or any updated Financial Distress Remediation Plan) in accordance with Paragraphs 4.3 to 4.5; and/or</w:t>
      </w:r>
    </w:p>
    <w:p w14:paraId="61CCFDC7"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Supplier fails to comply with the terms of the Financial Distress Remediation Plan (or any updated Financial Distress Remediation Plan) in accordance with Paragraph 4.6(c),</w:t>
      </w:r>
    </w:p>
    <w:p w14:paraId="61CCFDC8" w14:textId="77777777" w:rsidR="00F019CB" w:rsidRDefault="005F202E">
      <w:pPr>
        <w:pBdr>
          <w:top w:val="nil"/>
          <w:left w:val="nil"/>
          <w:bottom w:val="nil"/>
          <w:right w:val="nil"/>
          <w:between w:val="nil"/>
        </w:pBdr>
        <w:tabs>
          <w:tab w:val="left" w:pos="1985"/>
        </w:tabs>
        <w:spacing w:before="120" w:after="120"/>
        <w:ind w:left="2422" w:hanging="720"/>
        <w:rPr>
          <w:rFonts w:ascii="Arial" w:eastAsia="Arial" w:hAnsi="Arial"/>
          <w:color w:val="000000"/>
          <w:sz w:val="24"/>
          <w:szCs w:val="24"/>
        </w:rPr>
      </w:pPr>
      <w:r>
        <w:rPr>
          <w:rFonts w:ascii="Arial" w:eastAsia="Arial" w:hAnsi="Arial"/>
          <w:sz w:val="24"/>
          <w:szCs w:val="24"/>
        </w:rPr>
        <w:lastRenderedPageBreak/>
        <w:tab/>
      </w:r>
      <w:r>
        <w:rPr>
          <w:rFonts w:ascii="Arial" w:eastAsia="Arial" w:hAnsi="Arial"/>
          <w:sz w:val="24"/>
          <w:szCs w:val="24"/>
        </w:rPr>
        <w:tab/>
      </w:r>
      <w:r>
        <w:rPr>
          <w:rFonts w:ascii="Arial" w:eastAsia="Arial" w:hAnsi="Arial"/>
          <w:color w:val="000000"/>
          <w:sz w:val="24"/>
          <w:szCs w:val="24"/>
        </w:rPr>
        <w:t>which shall be deemed to be an event to which Clause 10.4.1 of the Core Terms applies and Clauses 10.6.1 and 10.6.2 of the Core Terms shall apply accordingly.</w:t>
      </w:r>
    </w:p>
    <w:p w14:paraId="61CCFDC9" w14:textId="77777777" w:rsidR="00F019CB" w:rsidRDefault="005F202E">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Primacy of Credit Ratings</w:t>
      </w:r>
    </w:p>
    <w:p w14:paraId="61CCFDCA" w14:textId="77777777" w:rsidR="00F019CB" w:rsidRDefault="005F202E">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Without prejudice to the Supplier’s obligations and the Relevant Authority’s rights and remedies under Paragraph 2, if, following the occurrence of a Financial Distress Event pursuant to any of Paragraphs 3.1(b) to 3.1(g), the Rating Agencies review and report subsequently that the credit ratings for the FDE Group entities do not drop below the relevant Credit Rating Thresholds specified for those entities in Annex 2 to this Schedule, then:</w:t>
      </w:r>
    </w:p>
    <w:p w14:paraId="61CCFDCB"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Supplier shall be relieved automatically of its obligations under Paragraphs 4.3 to 4.6; and</w:t>
      </w:r>
    </w:p>
    <w:p w14:paraId="61CCFDCC"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Relevant Authority shall not be entitled to require the Supplier to provide financial information in accordance with Paragraph 4.3(b)(ii).</w:t>
      </w:r>
    </w:p>
    <w:p w14:paraId="61CCFDCD" w14:textId="77777777" w:rsidR="00F019CB" w:rsidRDefault="005F202E">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Board confirmation</w:t>
      </w:r>
    </w:p>
    <w:p w14:paraId="61CCFDCE" w14:textId="77777777" w:rsidR="00F019CB" w:rsidRDefault="005F202E">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If the Contract has been specified as a Critical Service Contract under Paragraph 2.1 of Part B of Annex 1 to Call-Off Schedule 8 (Business Continuity and Disaster Recovery)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14:paraId="61CCFDCF"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that a Financial Distress Event has occurred since the later of the Effective Date or the previous Board Confirmation or is subsisting; or</w:t>
      </w:r>
    </w:p>
    <w:p w14:paraId="61CCFDD0" w14:textId="77777777" w:rsidR="00F019CB" w:rsidRDefault="005F202E">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of any matters which have occurred or are subsisting that could reasonably be expected to cause a Financial Distress Event.</w:t>
      </w:r>
    </w:p>
    <w:p w14:paraId="61CCFDD1" w14:textId="77777777" w:rsidR="00F019CB" w:rsidRDefault="005F202E">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 ensure that in its preparation of the Board Confirmation it exercises due care and diligence and has made reasonable enquiry of all relevant Supplier Staff and other persons as is reasonably necessary to understand and confirm the position.</w:t>
      </w:r>
    </w:p>
    <w:p w14:paraId="61CCFDD2" w14:textId="77777777" w:rsidR="00F019CB" w:rsidRDefault="005F202E">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14:paraId="61CCFDD3" w14:textId="77777777" w:rsidR="00F019CB" w:rsidRDefault="005F202E">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 xml:space="preserve">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w:t>
      </w:r>
      <w:r>
        <w:rPr>
          <w:rFonts w:ascii="Arial" w:eastAsia="Arial" w:hAnsi="Arial"/>
          <w:color w:val="000000"/>
          <w:sz w:val="24"/>
          <w:szCs w:val="24"/>
        </w:rPr>
        <w:lastRenderedPageBreak/>
        <w:t>Suppliers Team) setting out full details of any Financial Distress Events that have occurred and/or the matters which could reasonably be expected to cause a Financial Distress Event.</w:t>
      </w:r>
    </w:p>
    <w:p w14:paraId="61CCFDD4" w14:textId="77777777" w:rsidR="00F019CB" w:rsidRDefault="005F202E">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Optional Clauses</w:t>
      </w:r>
    </w:p>
    <w:p w14:paraId="61CCFDD5" w14:textId="77777777" w:rsidR="00F019CB" w:rsidRDefault="005F202E">
      <w:pPr>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 xml:space="preserve">Where a Buyer’s Call-Off Contract is a Bronze Contract, if specified in the Order Form, the terms at Annex 5 shall apply to the Call-Off Contract in place of the remainder of this Joint Schedule 7. </w:t>
      </w:r>
    </w:p>
    <w:p w14:paraId="61CCFDD6" w14:textId="77777777" w:rsidR="00F019CB" w:rsidRDefault="00F019CB">
      <w:pPr>
        <w:pBdr>
          <w:top w:val="nil"/>
          <w:left w:val="nil"/>
          <w:bottom w:val="nil"/>
          <w:right w:val="nil"/>
          <w:between w:val="nil"/>
        </w:pBdr>
        <w:tabs>
          <w:tab w:val="left" w:pos="142"/>
        </w:tabs>
        <w:spacing w:before="120"/>
        <w:ind w:left="360" w:hanging="360"/>
        <w:rPr>
          <w:b/>
          <w:smallCaps/>
          <w:color w:val="000000"/>
        </w:rPr>
      </w:pPr>
    </w:p>
    <w:p w14:paraId="61CCFDD7" w14:textId="77777777" w:rsidR="00F019CB" w:rsidRDefault="005F202E">
      <w:pPr>
        <w:spacing w:after="200" w:line="276" w:lineRule="auto"/>
        <w:jc w:val="left"/>
        <w:rPr>
          <w:rFonts w:ascii="Arial" w:eastAsia="Arial" w:hAnsi="Arial"/>
          <w:b/>
          <w:sz w:val="24"/>
          <w:szCs w:val="24"/>
        </w:rPr>
      </w:pPr>
      <w:r>
        <w:br w:type="page"/>
      </w:r>
      <w:r>
        <w:rPr>
          <w:rFonts w:ascii="Arial" w:eastAsia="Arial" w:hAnsi="Arial"/>
          <w:b/>
          <w:sz w:val="24"/>
          <w:szCs w:val="24"/>
        </w:rPr>
        <w:lastRenderedPageBreak/>
        <w:t>Annex 1: Rating Agencies and their standard Rating System</w:t>
      </w:r>
    </w:p>
    <w:p w14:paraId="61CCFDD8" w14:textId="77777777" w:rsidR="00F019CB" w:rsidRDefault="005F202E">
      <w:pPr>
        <w:keepNext/>
        <w:pBdr>
          <w:top w:val="nil"/>
          <w:left w:val="nil"/>
          <w:bottom w:val="nil"/>
          <w:right w:val="nil"/>
          <w:between w:val="nil"/>
        </w:pBdr>
        <w:spacing w:before="240" w:after="120"/>
        <w:ind w:left="142"/>
        <w:jc w:val="left"/>
        <w:rPr>
          <w:rFonts w:ascii="Arial" w:eastAsia="Arial" w:hAnsi="Arial"/>
          <w:color w:val="000000"/>
          <w:sz w:val="24"/>
          <w:szCs w:val="24"/>
        </w:rPr>
      </w:pPr>
      <w:r>
        <w:rPr>
          <w:rFonts w:ascii="Arial" w:eastAsia="Arial" w:hAnsi="Arial"/>
          <w:color w:val="000000"/>
          <w:sz w:val="24"/>
          <w:szCs w:val="24"/>
        </w:rPr>
        <w:t>Dun and Bradstreet</w:t>
      </w:r>
    </w:p>
    <w:p w14:paraId="61CCFDD9" w14:textId="77777777" w:rsidR="00F019CB" w:rsidRDefault="00F019CB">
      <w:pPr>
        <w:keepNext/>
        <w:pBdr>
          <w:top w:val="nil"/>
          <w:left w:val="nil"/>
          <w:bottom w:val="nil"/>
          <w:right w:val="nil"/>
          <w:between w:val="nil"/>
        </w:pBdr>
        <w:spacing w:before="240" w:after="120"/>
        <w:ind w:left="142"/>
        <w:jc w:val="left"/>
        <w:rPr>
          <w:rFonts w:ascii="Arial" w:eastAsia="Arial" w:hAnsi="Arial"/>
          <w:color w:val="000000"/>
          <w:sz w:val="24"/>
          <w:szCs w:val="24"/>
        </w:rPr>
      </w:pPr>
    </w:p>
    <w:p w14:paraId="61CCFDDA" w14:textId="77777777" w:rsidR="00F019CB" w:rsidRDefault="005F202E">
      <w:pPr>
        <w:spacing w:after="200" w:line="276" w:lineRule="auto"/>
        <w:jc w:val="left"/>
        <w:rPr>
          <w:rFonts w:ascii="Arial" w:eastAsia="Arial" w:hAnsi="Arial"/>
          <w:sz w:val="24"/>
          <w:szCs w:val="24"/>
        </w:rPr>
      </w:pPr>
      <w:r>
        <w:br w:type="page"/>
      </w:r>
    </w:p>
    <w:p w14:paraId="61CCFDDB" w14:textId="77777777" w:rsidR="00F019CB" w:rsidRDefault="005F202E">
      <w:pPr>
        <w:pBdr>
          <w:top w:val="nil"/>
          <w:left w:val="nil"/>
          <w:bottom w:val="nil"/>
          <w:right w:val="nil"/>
          <w:between w:val="nil"/>
        </w:pBdr>
        <w:spacing w:before="100" w:after="300"/>
        <w:rPr>
          <w:rFonts w:ascii="Arial Bold" w:eastAsia="Arial Bold" w:hAnsi="Arial Bold" w:cs="Arial Bold"/>
          <w:b/>
          <w:smallCaps/>
          <w:sz w:val="24"/>
          <w:szCs w:val="24"/>
        </w:rPr>
      </w:pPr>
      <w:bookmarkStart w:id="4" w:name="_heading=h.1fob9te" w:colFirst="0" w:colLast="0"/>
      <w:bookmarkEnd w:id="4"/>
      <w:r>
        <w:rPr>
          <w:rFonts w:ascii="Arial Bold" w:eastAsia="Arial Bold" w:hAnsi="Arial Bold" w:cs="Arial Bold"/>
          <w:b/>
          <w:color w:val="000000"/>
          <w:sz w:val="24"/>
          <w:szCs w:val="24"/>
        </w:rPr>
        <w:lastRenderedPageBreak/>
        <w:t>Annex 2</w:t>
      </w:r>
      <w:r>
        <w:rPr>
          <w:rFonts w:ascii="Arial Bold" w:eastAsia="Arial Bold" w:hAnsi="Arial Bold" w:cs="Arial Bold"/>
          <w:b/>
          <w:smallCaps/>
          <w:color w:val="000000"/>
          <w:sz w:val="24"/>
          <w:szCs w:val="24"/>
        </w:rPr>
        <w:t xml:space="preserve">: </w:t>
      </w:r>
      <w:r>
        <w:rPr>
          <w:rFonts w:ascii="Arial Bold" w:eastAsia="Arial Bold" w:hAnsi="Arial Bold" w:cs="Arial Bold"/>
          <w:b/>
          <w:color w:val="000000"/>
          <w:sz w:val="24"/>
          <w:szCs w:val="24"/>
        </w:rPr>
        <w:t>Credit Ratings and Credit Rating Thresholds</w:t>
      </w:r>
    </w:p>
    <w:p w14:paraId="61CCFDDC" w14:textId="77777777" w:rsidR="00F019CB" w:rsidRDefault="005F202E">
      <w:pPr>
        <w:keepNext/>
        <w:ind w:firstLine="426"/>
        <w:jc w:val="left"/>
        <w:rPr>
          <w:rFonts w:ascii="Arial" w:eastAsia="Arial" w:hAnsi="Arial"/>
          <w:b/>
          <w:smallCaps/>
          <w:sz w:val="24"/>
          <w:szCs w:val="24"/>
        </w:rPr>
      </w:pPr>
      <w:r>
        <w:rPr>
          <w:rFonts w:ascii="Arial" w:eastAsia="Arial" w:hAnsi="Arial"/>
          <w:b/>
          <w:sz w:val="24"/>
          <w:szCs w:val="24"/>
        </w:rPr>
        <w:t>Part 1: Current Rating - Lot 1a, 2a and 3a</w:t>
      </w:r>
    </w:p>
    <w:p w14:paraId="61CCFDF8" w14:textId="77777777" w:rsidR="00F019CB" w:rsidRDefault="00F019CB">
      <w:pPr>
        <w:spacing w:after="0"/>
        <w:rPr>
          <w:rFonts w:ascii="Arial" w:eastAsia="Arial" w:hAnsi="Arial"/>
          <w:sz w:val="24"/>
          <w:szCs w:val="24"/>
        </w:rPr>
      </w:pPr>
    </w:p>
    <w:p w14:paraId="61CCFDF9" w14:textId="77777777" w:rsidR="00F019CB" w:rsidRDefault="00F019CB">
      <w:pPr>
        <w:spacing w:after="0"/>
        <w:rPr>
          <w:rFonts w:ascii="Arial" w:eastAsia="Arial" w:hAnsi="Arial"/>
          <w:sz w:val="24"/>
          <w:szCs w:val="24"/>
        </w:rPr>
      </w:pPr>
    </w:p>
    <w:p w14:paraId="61CCFDFA" w14:textId="77777777" w:rsidR="00F019CB" w:rsidRDefault="005F202E">
      <w:pPr>
        <w:keepNext/>
        <w:jc w:val="left"/>
        <w:rPr>
          <w:rFonts w:ascii="Arial" w:eastAsia="Arial" w:hAnsi="Arial"/>
          <w:b/>
          <w:smallCaps/>
          <w:sz w:val="24"/>
          <w:szCs w:val="24"/>
        </w:rPr>
      </w:pPr>
      <w:r>
        <w:rPr>
          <w:rFonts w:ascii="Arial" w:eastAsia="Arial" w:hAnsi="Arial"/>
          <w:b/>
          <w:sz w:val="24"/>
          <w:szCs w:val="24"/>
        </w:rPr>
        <w:t>Current Rating - Lot 1c, 2c and 3c</w:t>
      </w:r>
    </w:p>
    <w:tbl>
      <w:tblPr>
        <w:tblStyle w:val="afb"/>
        <w:tblW w:w="61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tblGrid>
      <w:tr w:rsidR="00F019CB" w14:paraId="61CCFDFD" w14:textId="77777777">
        <w:tc>
          <w:tcPr>
            <w:tcW w:w="3080" w:type="dxa"/>
            <w:tcBorders>
              <w:top w:val="single" w:sz="4" w:space="0" w:color="000000"/>
            </w:tcBorders>
            <w:shd w:val="clear" w:color="auto" w:fill="FFFFFF"/>
          </w:tcPr>
          <w:p w14:paraId="61CCFDFB" w14:textId="77777777" w:rsidR="00F019CB" w:rsidRDefault="005F202E">
            <w:pPr>
              <w:keepNext/>
              <w:spacing w:before="240" w:after="120"/>
              <w:ind w:left="142"/>
              <w:jc w:val="left"/>
              <w:rPr>
                <w:rFonts w:ascii="Arial" w:eastAsia="Arial" w:hAnsi="Arial"/>
                <w:b/>
                <w:sz w:val="24"/>
                <w:szCs w:val="24"/>
              </w:rPr>
            </w:pPr>
            <w:r>
              <w:rPr>
                <w:rFonts w:ascii="Arial" w:eastAsia="Arial" w:hAnsi="Arial"/>
                <w:b/>
                <w:sz w:val="24"/>
                <w:szCs w:val="24"/>
              </w:rPr>
              <w:t>Entity</w:t>
            </w:r>
          </w:p>
        </w:tc>
        <w:tc>
          <w:tcPr>
            <w:tcW w:w="3081" w:type="dxa"/>
            <w:tcBorders>
              <w:top w:val="single" w:sz="4" w:space="0" w:color="000000"/>
            </w:tcBorders>
            <w:shd w:val="clear" w:color="auto" w:fill="FFFFFF"/>
          </w:tcPr>
          <w:p w14:paraId="61CCFDFC" w14:textId="77777777" w:rsidR="00F019CB" w:rsidRDefault="005F202E">
            <w:pPr>
              <w:keepNext/>
              <w:spacing w:before="240" w:after="120"/>
              <w:ind w:left="142"/>
              <w:jc w:val="left"/>
              <w:rPr>
                <w:rFonts w:ascii="Arial" w:eastAsia="Arial" w:hAnsi="Arial"/>
                <w:b/>
                <w:sz w:val="24"/>
                <w:szCs w:val="24"/>
              </w:rPr>
            </w:pPr>
            <w:r>
              <w:rPr>
                <w:rFonts w:ascii="Arial" w:eastAsia="Arial" w:hAnsi="Arial"/>
                <w:b/>
                <w:sz w:val="24"/>
                <w:szCs w:val="24"/>
              </w:rPr>
              <w:t>Credit rating (long term)</w:t>
            </w:r>
          </w:p>
        </w:tc>
      </w:tr>
      <w:tr w:rsidR="00F019CB" w14:paraId="61CCFE00" w14:textId="77777777">
        <w:tc>
          <w:tcPr>
            <w:tcW w:w="3080" w:type="dxa"/>
            <w:shd w:val="clear" w:color="auto" w:fill="FFFFFF"/>
          </w:tcPr>
          <w:p w14:paraId="61CCFDFE" w14:textId="77777777" w:rsidR="00F019CB" w:rsidRDefault="005F202E">
            <w:pPr>
              <w:keepNext/>
              <w:spacing w:before="240" w:after="120"/>
              <w:ind w:left="142"/>
              <w:jc w:val="left"/>
              <w:rPr>
                <w:rFonts w:ascii="Arial" w:eastAsia="Arial" w:hAnsi="Arial"/>
                <w:sz w:val="24"/>
                <w:szCs w:val="24"/>
              </w:rPr>
            </w:pPr>
            <w:r>
              <w:rPr>
                <w:rFonts w:ascii="Arial" w:eastAsia="Arial" w:hAnsi="Arial"/>
                <w:sz w:val="24"/>
                <w:szCs w:val="24"/>
              </w:rPr>
              <w:t>Supplier</w:t>
            </w:r>
          </w:p>
        </w:tc>
        <w:tc>
          <w:tcPr>
            <w:tcW w:w="3081" w:type="dxa"/>
            <w:shd w:val="clear" w:color="auto" w:fill="FFFFFF"/>
          </w:tcPr>
          <w:p w14:paraId="237BF5B4" w14:textId="77777777" w:rsidR="00FA71A0" w:rsidRDefault="00FA71A0" w:rsidP="00FA71A0">
            <w:pPr>
              <w:pStyle w:val="Heading2"/>
              <w:spacing w:line="414" w:lineRule="atLeast"/>
              <w:ind w:left="1134"/>
              <w:rPr>
                <w:rFonts w:cs="Calibri"/>
                <w:color w:val="222222"/>
              </w:rPr>
            </w:pPr>
            <w:r>
              <w:rPr>
                <w:rFonts w:ascii="Arial" w:hAnsi="Arial"/>
                <w:color w:val="222222"/>
                <w:sz w:val="24"/>
                <w:szCs w:val="24"/>
              </w:rPr>
              <w:t>REDACTED TEXT under FOIA Section 43, Commercial Interests</w:t>
            </w:r>
          </w:p>
          <w:p w14:paraId="61CCFDFF" w14:textId="6B1F1A76" w:rsidR="00F019CB" w:rsidRDefault="00F019CB">
            <w:pPr>
              <w:keepNext/>
              <w:spacing w:before="240" w:after="120"/>
              <w:ind w:left="142"/>
              <w:jc w:val="left"/>
              <w:rPr>
                <w:rFonts w:ascii="Arial" w:eastAsia="Arial" w:hAnsi="Arial"/>
                <w:sz w:val="24"/>
                <w:szCs w:val="24"/>
              </w:rPr>
            </w:pPr>
            <w:bookmarkStart w:id="5" w:name="_GoBack"/>
            <w:bookmarkEnd w:id="5"/>
          </w:p>
        </w:tc>
      </w:tr>
    </w:tbl>
    <w:p w14:paraId="61CCFE07" w14:textId="77777777" w:rsidR="00F019CB" w:rsidRDefault="00F019CB">
      <w:pPr>
        <w:spacing w:after="0"/>
        <w:rPr>
          <w:rFonts w:ascii="Arial" w:eastAsia="Arial" w:hAnsi="Arial"/>
          <w:sz w:val="24"/>
          <w:szCs w:val="24"/>
        </w:rPr>
      </w:pPr>
    </w:p>
    <w:p w14:paraId="61CCFE08" w14:textId="77777777" w:rsidR="00F019CB" w:rsidRDefault="00F019CB">
      <w:pPr>
        <w:pBdr>
          <w:top w:val="nil"/>
          <w:left w:val="nil"/>
          <w:bottom w:val="nil"/>
          <w:right w:val="nil"/>
          <w:between w:val="nil"/>
        </w:pBdr>
        <w:spacing w:before="100" w:after="300"/>
        <w:rPr>
          <w:rFonts w:ascii="Arial Bold" w:eastAsia="Arial Bold" w:hAnsi="Arial Bold" w:cs="Arial Bold"/>
          <w:b/>
          <w:smallCaps/>
          <w:sz w:val="24"/>
          <w:szCs w:val="24"/>
        </w:rPr>
      </w:pPr>
      <w:bookmarkStart w:id="6" w:name="_heading=h.vh1ltlu5a5b" w:colFirst="0" w:colLast="0"/>
      <w:bookmarkEnd w:id="6"/>
    </w:p>
    <w:p w14:paraId="08280759" w14:textId="77777777" w:rsidR="00860189" w:rsidRDefault="00860189">
      <w:pPr>
        <w:pBdr>
          <w:top w:val="nil"/>
          <w:left w:val="nil"/>
          <w:bottom w:val="nil"/>
          <w:right w:val="nil"/>
          <w:between w:val="nil"/>
        </w:pBdr>
        <w:spacing w:before="100" w:after="200"/>
        <w:jc w:val="left"/>
        <w:rPr>
          <w:rFonts w:ascii="Arial" w:eastAsia="Arial" w:hAnsi="Arial"/>
          <w:b/>
          <w:color w:val="000000"/>
          <w:sz w:val="24"/>
          <w:szCs w:val="24"/>
        </w:rPr>
      </w:pPr>
    </w:p>
    <w:p w14:paraId="7D30EAA5" w14:textId="728FF63A" w:rsidR="00860189" w:rsidRDefault="00860189">
      <w:pPr>
        <w:pBdr>
          <w:top w:val="nil"/>
          <w:left w:val="nil"/>
          <w:bottom w:val="nil"/>
          <w:right w:val="nil"/>
          <w:between w:val="nil"/>
        </w:pBdr>
        <w:spacing w:before="100" w:after="200"/>
        <w:jc w:val="left"/>
        <w:rPr>
          <w:rFonts w:ascii="Arial" w:eastAsia="Arial" w:hAnsi="Arial"/>
          <w:b/>
          <w:color w:val="000000"/>
          <w:sz w:val="24"/>
          <w:szCs w:val="24"/>
        </w:rPr>
      </w:pPr>
    </w:p>
    <w:p w14:paraId="17E6168B" w14:textId="70FB958E" w:rsidR="0082078F" w:rsidRDefault="0082078F">
      <w:pPr>
        <w:pBdr>
          <w:top w:val="nil"/>
          <w:left w:val="nil"/>
          <w:bottom w:val="nil"/>
          <w:right w:val="nil"/>
          <w:between w:val="nil"/>
        </w:pBdr>
        <w:spacing w:before="100" w:after="200"/>
        <w:jc w:val="left"/>
        <w:rPr>
          <w:rFonts w:ascii="Arial" w:eastAsia="Arial" w:hAnsi="Arial"/>
          <w:b/>
          <w:color w:val="000000"/>
          <w:sz w:val="24"/>
          <w:szCs w:val="24"/>
        </w:rPr>
      </w:pPr>
    </w:p>
    <w:p w14:paraId="7EA5583A" w14:textId="28369BCA" w:rsidR="0082078F" w:rsidRDefault="0082078F">
      <w:pPr>
        <w:pBdr>
          <w:top w:val="nil"/>
          <w:left w:val="nil"/>
          <w:bottom w:val="nil"/>
          <w:right w:val="nil"/>
          <w:between w:val="nil"/>
        </w:pBdr>
        <w:spacing w:before="100" w:after="200"/>
        <w:jc w:val="left"/>
        <w:rPr>
          <w:rFonts w:ascii="Arial" w:eastAsia="Arial" w:hAnsi="Arial"/>
          <w:b/>
          <w:color w:val="000000"/>
          <w:sz w:val="24"/>
          <w:szCs w:val="24"/>
        </w:rPr>
      </w:pPr>
    </w:p>
    <w:p w14:paraId="52034B74" w14:textId="63728E62" w:rsidR="0082078F" w:rsidRDefault="0082078F">
      <w:pPr>
        <w:pBdr>
          <w:top w:val="nil"/>
          <w:left w:val="nil"/>
          <w:bottom w:val="nil"/>
          <w:right w:val="nil"/>
          <w:between w:val="nil"/>
        </w:pBdr>
        <w:spacing w:before="100" w:after="200"/>
        <w:jc w:val="left"/>
        <w:rPr>
          <w:rFonts w:ascii="Arial" w:eastAsia="Arial" w:hAnsi="Arial"/>
          <w:b/>
          <w:color w:val="000000"/>
          <w:sz w:val="24"/>
          <w:szCs w:val="24"/>
        </w:rPr>
      </w:pPr>
    </w:p>
    <w:p w14:paraId="3CCD3F5C" w14:textId="29048CA2" w:rsidR="0082078F" w:rsidRDefault="0082078F">
      <w:pPr>
        <w:pBdr>
          <w:top w:val="nil"/>
          <w:left w:val="nil"/>
          <w:bottom w:val="nil"/>
          <w:right w:val="nil"/>
          <w:between w:val="nil"/>
        </w:pBdr>
        <w:spacing w:before="100" w:after="200"/>
        <w:jc w:val="left"/>
        <w:rPr>
          <w:rFonts w:ascii="Arial" w:eastAsia="Arial" w:hAnsi="Arial"/>
          <w:b/>
          <w:color w:val="000000"/>
          <w:sz w:val="24"/>
          <w:szCs w:val="24"/>
        </w:rPr>
      </w:pPr>
    </w:p>
    <w:p w14:paraId="2E93DF05" w14:textId="79DF972F" w:rsidR="0082078F" w:rsidRDefault="0082078F">
      <w:pPr>
        <w:pBdr>
          <w:top w:val="nil"/>
          <w:left w:val="nil"/>
          <w:bottom w:val="nil"/>
          <w:right w:val="nil"/>
          <w:between w:val="nil"/>
        </w:pBdr>
        <w:spacing w:before="100" w:after="200"/>
        <w:jc w:val="left"/>
        <w:rPr>
          <w:rFonts w:ascii="Arial" w:eastAsia="Arial" w:hAnsi="Arial"/>
          <w:b/>
          <w:color w:val="000000"/>
          <w:sz w:val="24"/>
          <w:szCs w:val="24"/>
        </w:rPr>
      </w:pPr>
    </w:p>
    <w:p w14:paraId="11B7D426" w14:textId="545262D6" w:rsidR="0082078F" w:rsidRDefault="0082078F">
      <w:pPr>
        <w:pBdr>
          <w:top w:val="nil"/>
          <w:left w:val="nil"/>
          <w:bottom w:val="nil"/>
          <w:right w:val="nil"/>
          <w:between w:val="nil"/>
        </w:pBdr>
        <w:spacing w:before="100" w:after="200"/>
        <w:jc w:val="left"/>
        <w:rPr>
          <w:rFonts w:ascii="Arial" w:eastAsia="Arial" w:hAnsi="Arial"/>
          <w:b/>
          <w:color w:val="000000"/>
          <w:sz w:val="24"/>
          <w:szCs w:val="24"/>
        </w:rPr>
      </w:pPr>
    </w:p>
    <w:p w14:paraId="77A68BF2" w14:textId="4B53CBCF" w:rsidR="0082078F" w:rsidRDefault="0082078F">
      <w:pPr>
        <w:pBdr>
          <w:top w:val="nil"/>
          <w:left w:val="nil"/>
          <w:bottom w:val="nil"/>
          <w:right w:val="nil"/>
          <w:between w:val="nil"/>
        </w:pBdr>
        <w:spacing w:before="100" w:after="200"/>
        <w:jc w:val="left"/>
        <w:rPr>
          <w:rFonts w:ascii="Arial" w:eastAsia="Arial" w:hAnsi="Arial"/>
          <w:b/>
          <w:color w:val="000000"/>
          <w:sz w:val="24"/>
          <w:szCs w:val="24"/>
        </w:rPr>
      </w:pPr>
    </w:p>
    <w:p w14:paraId="68BE98A4" w14:textId="72F2C09D" w:rsidR="0082078F" w:rsidRDefault="0082078F">
      <w:pPr>
        <w:pBdr>
          <w:top w:val="nil"/>
          <w:left w:val="nil"/>
          <w:bottom w:val="nil"/>
          <w:right w:val="nil"/>
          <w:between w:val="nil"/>
        </w:pBdr>
        <w:spacing w:before="100" w:after="200"/>
        <w:jc w:val="left"/>
        <w:rPr>
          <w:rFonts w:ascii="Arial" w:eastAsia="Arial" w:hAnsi="Arial"/>
          <w:b/>
          <w:color w:val="000000"/>
          <w:sz w:val="24"/>
          <w:szCs w:val="24"/>
        </w:rPr>
      </w:pPr>
    </w:p>
    <w:p w14:paraId="65D43C98" w14:textId="1A259346" w:rsidR="0082078F" w:rsidRDefault="0082078F">
      <w:pPr>
        <w:pBdr>
          <w:top w:val="nil"/>
          <w:left w:val="nil"/>
          <w:bottom w:val="nil"/>
          <w:right w:val="nil"/>
          <w:between w:val="nil"/>
        </w:pBdr>
        <w:spacing w:before="100" w:after="200"/>
        <w:jc w:val="left"/>
        <w:rPr>
          <w:rFonts w:ascii="Arial" w:eastAsia="Arial" w:hAnsi="Arial"/>
          <w:b/>
          <w:color w:val="000000"/>
          <w:sz w:val="24"/>
          <w:szCs w:val="24"/>
        </w:rPr>
      </w:pPr>
    </w:p>
    <w:p w14:paraId="2E8FA82B" w14:textId="583334E3" w:rsidR="0082078F" w:rsidRDefault="0082078F">
      <w:pPr>
        <w:pBdr>
          <w:top w:val="nil"/>
          <w:left w:val="nil"/>
          <w:bottom w:val="nil"/>
          <w:right w:val="nil"/>
          <w:between w:val="nil"/>
        </w:pBdr>
        <w:spacing w:before="100" w:after="200"/>
        <w:jc w:val="left"/>
        <w:rPr>
          <w:rFonts w:ascii="Arial" w:eastAsia="Arial" w:hAnsi="Arial"/>
          <w:b/>
          <w:color w:val="000000"/>
          <w:sz w:val="24"/>
          <w:szCs w:val="24"/>
        </w:rPr>
      </w:pPr>
    </w:p>
    <w:p w14:paraId="3F80DC4E" w14:textId="4D906F22" w:rsidR="0082078F" w:rsidRDefault="0082078F">
      <w:pPr>
        <w:pBdr>
          <w:top w:val="nil"/>
          <w:left w:val="nil"/>
          <w:bottom w:val="nil"/>
          <w:right w:val="nil"/>
          <w:between w:val="nil"/>
        </w:pBdr>
        <w:spacing w:before="100" w:after="200"/>
        <w:jc w:val="left"/>
        <w:rPr>
          <w:rFonts w:ascii="Arial" w:eastAsia="Arial" w:hAnsi="Arial"/>
          <w:b/>
          <w:color w:val="000000"/>
          <w:sz w:val="24"/>
          <w:szCs w:val="24"/>
        </w:rPr>
      </w:pPr>
    </w:p>
    <w:p w14:paraId="39043A2D" w14:textId="7238AD7B" w:rsidR="0082078F" w:rsidRDefault="0082078F">
      <w:pPr>
        <w:pBdr>
          <w:top w:val="nil"/>
          <w:left w:val="nil"/>
          <w:bottom w:val="nil"/>
          <w:right w:val="nil"/>
          <w:between w:val="nil"/>
        </w:pBdr>
        <w:spacing w:before="100" w:after="200"/>
        <w:jc w:val="left"/>
        <w:rPr>
          <w:rFonts w:ascii="Arial" w:eastAsia="Arial" w:hAnsi="Arial"/>
          <w:b/>
          <w:color w:val="000000"/>
          <w:sz w:val="24"/>
          <w:szCs w:val="24"/>
        </w:rPr>
      </w:pPr>
    </w:p>
    <w:p w14:paraId="03643F6C" w14:textId="37E1CFE7" w:rsidR="0082078F" w:rsidRDefault="0082078F">
      <w:pPr>
        <w:pBdr>
          <w:top w:val="nil"/>
          <w:left w:val="nil"/>
          <w:bottom w:val="nil"/>
          <w:right w:val="nil"/>
          <w:between w:val="nil"/>
        </w:pBdr>
        <w:spacing w:before="100" w:after="200"/>
        <w:jc w:val="left"/>
        <w:rPr>
          <w:rFonts w:ascii="Arial" w:eastAsia="Arial" w:hAnsi="Arial"/>
          <w:b/>
          <w:color w:val="000000"/>
          <w:sz w:val="24"/>
          <w:szCs w:val="24"/>
        </w:rPr>
      </w:pPr>
    </w:p>
    <w:p w14:paraId="6CF19733" w14:textId="77777777" w:rsidR="0082078F" w:rsidRDefault="0082078F">
      <w:pPr>
        <w:pBdr>
          <w:top w:val="nil"/>
          <w:left w:val="nil"/>
          <w:bottom w:val="nil"/>
          <w:right w:val="nil"/>
          <w:between w:val="nil"/>
        </w:pBdr>
        <w:spacing w:before="100" w:after="200"/>
        <w:jc w:val="left"/>
        <w:rPr>
          <w:rFonts w:ascii="Arial" w:eastAsia="Arial" w:hAnsi="Arial"/>
          <w:b/>
          <w:color w:val="000000"/>
          <w:sz w:val="24"/>
          <w:szCs w:val="24"/>
        </w:rPr>
      </w:pPr>
    </w:p>
    <w:p w14:paraId="61CCFE0A" w14:textId="02AE8BAC" w:rsidR="00F019CB" w:rsidRPr="00860189" w:rsidRDefault="005F202E">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Annex 3: Calculation methodology for Financial Indicators</w:t>
      </w:r>
      <w:bookmarkStart w:id="7" w:name="_heading=h.3znysh7" w:colFirst="0" w:colLast="0"/>
      <w:bookmarkEnd w:id="7"/>
    </w:p>
    <w:p w14:paraId="61CCFE0B" w14:textId="77777777" w:rsidR="00F019CB" w:rsidRDefault="005F202E">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The Supplier shall ensure that it uses the following general and specific methodologies for calculating the Financial Indicators against the Financial Target Thresholds:</w:t>
      </w:r>
    </w:p>
    <w:p w14:paraId="61CCFE0C" w14:textId="77777777" w:rsidR="00F019CB" w:rsidRDefault="005F202E">
      <w:pPr>
        <w:pBdr>
          <w:top w:val="nil"/>
          <w:left w:val="nil"/>
          <w:bottom w:val="nil"/>
          <w:right w:val="nil"/>
          <w:between w:val="nil"/>
        </w:pBdr>
        <w:spacing w:before="100" w:after="200"/>
        <w:jc w:val="left"/>
        <w:rPr>
          <w:rFonts w:ascii="Arial" w:eastAsia="Arial" w:hAnsi="Arial"/>
          <w:b/>
          <w:color w:val="000000"/>
          <w:sz w:val="24"/>
          <w:szCs w:val="24"/>
          <w:u w:val="single"/>
        </w:rPr>
      </w:pPr>
      <w:r>
        <w:rPr>
          <w:rFonts w:ascii="Arial" w:eastAsia="Arial" w:hAnsi="Arial"/>
          <w:b/>
          <w:color w:val="000000"/>
          <w:sz w:val="24"/>
          <w:szCs w:val="24"/>
          <w:u w:val="single"/>
        </w:rPr>
        <w:t>General methodology</w:t>
      </w:r>
    </w:p>
    <w:p w14:paraId="61CCFE0D" w14:textId="77777777" w:rsidR="00F019CB" w:rsidRDefault="005F202E">
      <w:pPr>
        <w:numPr>
          <w:ilvl w:val="0"/>
          <w:numId w:val="3"/>
        </w:num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b/>
          <w:i/>
          <w:color w:val="000000"/>
          <w:sz w:val="24"/>
          <w:szCs w:val="24"/>
        </w:rPr>
        <w:t>Terminology</w:t>
      </w:r>
      <w:r>
        <w:rPr>
          <w:rFonts w:ascii="Arial" w:eastAsia="Arial" w:hAnsi="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61CCFE0E" w14:textId="77777777" w:rsidR="00F019CB" w:rsidRDefault="005F202E">
      <w:pPr>
        <w:numPr>
          <w:ilvl w:val="0"/>
          <w:numId w:val="3"/>
        </w:numPr>
        <w:pBdr>
          <w:top w:val="nil"/>
          <w:left w:val="nil"/>
          <w:bottom w:val="nil"/>
          <w:right w:val="nil"/>
          <w:between w:val="nil"/>
        </w:pBdr>
        <w:spacing w:before="100" w:after="200"/>
        <w:jc w:val="left"/>
        <w:rPr>
          <w:rFonts w:ascii="Arial" w:eastAsia="Arial" w:hAnsi="Arial"/>
          <w:color w:val="000000"/>
          <w:sz w:val="24"/>
          <w:szCs w:val="24"/>
        </w:rPr>
      </w:pPr>
      <w:bookmarkStart w:id="8" w:name="_heading=h.2et92p0" w:colFirst="0" w:colLast="0"/>
      <w:bookmarkEnd w:id="8"/>
      <w:r>
        <w:rPr>
          <w:rFonts w:ascii="Arial" w:eastAsia="Arial" w:hAnsi="Arial"/>
          <w:b/>
          <w:i/>
          <w:color w:val="000000"/>
          <w:sz w:val="24"/>
          <w:szCs w:val="24"/>
        </w:rPr>
        <w:t>Groups</w:t>
      </w:r>
      <w:r>
        <w:rPr>
          <w:rFonts w:ascii="Arial" w:eastAsia="Arial" w:hAnsi="Arial"/>
          <w:color w:val="000000"/>
          <w:sz w:val="24"/>
          <w:szCs w:val="24"/>
        </w:rPr>
        <w:t>: Where the entity is the holding company of a group and prepares consolidated financial statements, the consolidated figures should be used.</w:t>
      </w:r>
    </w:p>
    <w:p w14:paraId="61CCFE0F" w14:textId="77777777" w:rsidR="00F019CB" w:rsidRDefault="005F202E">
      <w:pPr>
        <w:numPr>
          <w:ilvl w:val="0"/>
          <w:numId w:val="3"/>
        </w:num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b/>
          <w:i/>
          <w:color w:val="000000"/>
          <w:sz w:val="24"/>
          <w:szCs w:val="24"/>
        </w:rPr>
        <w:t>Foreign currency conversion</w:t>
      </w:r>
      <w:r>
        <w:rPr>
          <w:rFonts w:ascii="Arial" w:eastAsia="Arial" w:hAnsi="Arial"/>
          <w:color w:val="000000"/>
          <w:sz w:val="24"/>
          <w:szCs w:val="24"/>
        </w:rPr>
        <w:t>: Figures denominated in foreign currencies should be converted at the exchange rate in force at the relevant date for which the Financial Indicator is being calculated.</w:t>
      </w:r>
    </w:p>
    <w:p w14:paraId="61CCFE10" w14:textId="77777777" w:rsidR="00F019CB" w:rsidRDefault="005F202E">
      <w:pPr>
        <w:numPr>
          <w:ilvl w:val="0"/>
          <w:numId w:val="3"/>
        </w:num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b/>
          <w:i/>
          <w:color w:val="000000"/>
          <w:sz w:val="24"/>
          <w:szCs w:val="24"/>
        </w:rPr>
        <w:t>Treatment of non-underlying items</w:t>
      </w:r>
      <w:r>
        <w:rPr>
          <w:rFonts w:ascii="Arial" w:eastAsia="Arial" w:hAnsi="Arial"/>
          <w:color w:val="000000"/>
          <w:sz w:val="24"/>
          <w:szCs w:val="24"/>
        </w:rPr>
        <w:t>: Financial Indicators should be based on the figures in the financial statements before adjusting for non-underlying items.</w:t>
      </w:r>
    </w:p>
    <w:p w14:paraId="61CCFE11" w14:textId="77777777" w:rsidR="00F019CB" w:rsidRDefault="005F202E">
      <w:pPr>
        <w:pBdr>
          <w:top w:val="nil"/>
          <w:left w:val="nil"/>
          <w:bottom w:val="nil"/>
          <w:right w:val="nil"/>
          <w:between w:val="nil"/>
        </w:pBdr>
        <w:spacing w:before="100" w:after="200"/>
        <w:ind w:left="720" w:hanging="720"/>
        <w:jc w:val="left"/>
        <w:rPr>
          <w:rFonts w:ascii="Arial" w:eastAsia="Arial" w:hAnsi="Arial"/>
          <w:b/>
          <w:color w:val="000000"/>
          <w:sz w:val="24"/>
          <w:szCs w:val="24"/>
          <w:u w:val="single"/>
        </w:rPr>
      </w:pPr>
      <w:r>
        <w:rPr>
          <w:rFonts w:ascii="Arial" w:eastAsia="Arial" w:hAnsi="Arial"/>
          <w:b/>
          <w:color w:val="000000"/>
          <w:sz w:val="24"/>
          <w:szCs w:val="24"/>
          <w:u w:val="single"/>
        </w:rPr>
        <w:t>Specific Methodology</w:t>
      </w:r>
    </w:p>
    <w:tbl>
      <w:tblPr>
        <w:tblStyle w:val="afc"/>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8"/>
      </w:tblGrid>
      <w:tr w:rsidR="00F019CB" w14:paraId="61CCFE14" w14:textId="77777777">
        <w:tc>
          <w:tcPr>
            <w:tcW w:w="2538" w:type="dxa"/>
            <w:shd w:val="clear" w:color="auto" w:fill="D9D9D9"/>
          </w:tcPr>
          <w:p w14:paraId="61CCFE12" w14:textId="77777777" w:rsidR="00F019CB" w:rsidRDefault="005F202E">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Financial Indicator</w:t>
            </w:r>
          </w:p>
        </w:tc>
        <w:tc>
          <w:tcPr>
            <w:tcW w:w="6478" w:type="dxa"/>
            <w:shd w:val="clear" w:color="auto" w:fill="D9D9D9"/>
          </w:tcPr>
          <w:p w14:paraId="61CCFE13" w14:textId="77777777" w:rsidR="00F019CB" w:rsidRDefault="005F202E">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Specific Methodology</w:t>
            </w:r>
          </w:p>
        </w:tc>
      </w:tr>
      <w:tr w:rsidR="00F019CB" w14:paraId="61CCFE1A" w14:textId="77777777">
        <w:trPr>
          <w:trHeight w:val="4875"/>
        </w:trPr>
        <w:tc>
          <w:tcPr>
            <w:tcW w:w="2538" w:type="dxa"/>
            <w:vAlign w:val="center"/>
          </w:tcPr>
          <w:p w14:paraId="61CCFE15" w14:textId="77777777" w:rsidR="00F019CB" w:rsidRPr="00580DC1" w:rsidRDefault="005F202E">
            <w:pPr>
              <w:pBdr>
                <w:top w:val="nil"/>
                <w:left w:val="nil"/>
                <w:bottom w:val="nil"/>
                <w:right w:val="nil"/>
                <w:between w:val="nil"/>
              </w:pBdr>
              <w:spacing w:before="100" w:after="200"/>
              <w:jc w:val="left"/>
              <w:rPr>
                <w:rFonts w:ascii="Arial" w:eastAsia="Arial" w:hAnsi="Arial"/>
                <w:b/>
                <w:color w:val="000000"/>
                <w:sz w:val="24"/>
                <w:szCs w:val="24"/>
              </w:rPr>
            </w:pPr>
            <w:r w:rsidRPr="00580DC1">
              <w:rPr>
                <w:rFonts w:ascii="Arial" w:eastAsia="Arial" w:hAnsi="Arial"/>
                <w:b/>
                <w:color w:val="000000"/>
                <w:sz w:val="24"/>
                <w:szCs w:val="24"/>
              </w:rPr>
              <w:lastRenderedPageBreak/>
              <w:t>1</w:t>
            </w:r>
          </w:p>
          <w:p w14:paraId="61CCFE16" w14:textId="4AFE764A" w:rsidR="00F019CB" w:rsidRPr="00580DC1" w:rsidRDefault="005F202E">
            <w:pPr>
              <w:pBdr>
                <w:top w:val="nil"/>
                <w:left w:val="nil"/>
                <w:bottom w:val="nil"/>
                <w:right w:val="nil"/>
                <w:between w:val="nil"/>
              </w:pBdr>
              <w:spacing w:before="100" w:after="200"/>
              <w:jc w:val="left"/>
              <w:rPr>
                <w:rFonts w:ascii="Arial" w:eastAsia="Arial" w:hAnsi="Arial"/>
                <w:b/>
                <w:color w:val="000000"/>
                <w:sz w:val="24"/>
                <w:szCs w:val="24"/>
              </w:rPr>
            </w:pPr>
            <w:r w:rsidRPr="00580DC1">
              <w:rPr>
                <w:rFonts w:ascii="Arial" w:eastAsia="Arial" w:hAnsi="Arial"/>
                <w:b/>
                <w:color w:val="000000"/>
                <w:sz w:val="24"/>
                <w:szCs w:val="24"/>
              </w:rPr>
              <w:t>Operating Margin</w:t>
            </w:r>
          </w:p>
        </w:tc>
        <w:tc>
          <w:tcPr>
            <w:tcW w:w="6478" w:type="dxa"/>
          </w:tcPr>
          <w:p w14:paraId="61CCFE17" w14:textId="07B2533C"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color w:val="000000"/>
                <w:sz w:val="24"/>
                <w:szCs w:val="24"/>
              </w:rPr>
              <w:t>The elements used to calculate the Operating Margin should be shown on the face of the Income Statement in a standard set of financial statements.</w:t>
            </w:r>
          </w:p>
          <w:p w14:paraId="61CCFE18" w14:textId="77777777"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color w:val="000000"/>
                <w:sz w:val="24"/>
                <w:szCs w:val="24"/>
              </w:rPr>
              <w:t>Figures for Operating Profit and Revenue should exclude the entity’s share of the results of any joint ventures or Associates.</w:t>
            </w:r>
          </w:p>
          <w:p w14:paraId="61CCFE19" w14:textId="45346FD0"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color w:val="000000"/>
                <w:sz w:val="24"/>
                <w:szCs w:val="24"/>
              </w:rPr>
              <w:t>Where an entity has an operating loss (i.e. where the operating profit is negative), Operating Profit should be taken to be zero.</w:t>
            </w:r>
          </w:p>
        </w:tc>
      </w:tr>
      <w:tr w:rsidR="00F019CB" w14:paraId="61CCFE4D" w14:textId="77777777">
        <w:tc>
          <w:tcPr>
            <w:tcW w:w="2538" w:type="dxa"/>
          </w:tcPr>
          <w:p w14:paraId="61CCFE38" w14:textId="558E0AAD"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b/>
                <w:color w:val="000000"/>
                <w:sz w:val="24"/>
                <w:szCs w:val="24"/>
              </w:rPr>
              <w:t>2</w:t>
            </w:r>
          </w:p>
          <w:p w14:paraId="61CCFE39" w14:textId="3AFBC8ED" w:rsidR="00F019CB" w:rsidRPr="00580DC1" w:rsidRDefault="005F202E">
            <w:pPr>
              <w:pBdr>
                <w:top w:val="nil"/>
                <w:left w:val="nil"/>
                <w:bottom w:val="nil"/>
                <w:right w:val="nil"/>
                <w:between w:val="nil"/>
              </w:pBdr>
              <w:spacing w:before="100" w:after="200"/>
              <w:jc w:val="left"/>
              <w:rPr>
                <w:rFonts w:ascii="Arial" w:eastAsia="Arial" w:hAnsi="Arial"/>
                <w:b/>
                <w:color w:val="000000"/>
                <w:sz w:val="24"/>
                <w:szCs w:val="24"/>
              </w:rPr>
            </w:pPr>
            <w:r w:rsidRPr="00580DC1">
              <w:rPr>
                <w:rFonts w:ascii="Arial" w:eastAsia="Arial" w:hAnsi="Arial"/>
                <w:b/>
                <w:color w:val="000000"/>
                <w:sz w:val="24"/>
                <w:szCs w:val="24"/>
              </w:rPr>
              <w:t>Net Debt to EBITDA Ratio</w:t>
            </w:r>
          </w:p>
        </w:tc>
        <w:tc>
          <w:tcPr>
            <w:tcW w:w="6478" w:type="dxa"/>
          </w:tcPr>
          <w:p w14:paraId="61CCFE45" w14:textId="39D11CFD" w:rsidR="00F019CB" w:rsidRPr="00580DC1" w:rsidRDefault="005F202E">
            <w:pPr>
              <w:pBdr>
                <w:top w:val="nil"/>
                <w:left w:val="nil"/>
                <w:bottom w:val="nil"/>
                <w:right w:val="nil"/>
                <w:between w:val="nil"/>
              </w:pBdr>
              <w:spacing w:before="100" w:after="200"/>
              <w:jc w:val="left"/>
              <w:rPr>
                <w:rFonts w:ascii="Arial" w:eastAsia="Arial" w:hAnsi="Arial"/>
                <w:i/>
                <w:color w:val="000000"/>
                <w:sz w:val="24"/>
                <w:szCs w:val="24"/>
              </w:rPr>
            </w:pPr>
            <w:r w:rsidRPr="00580DC1">
              <w:rPr>
                <w:rFonts w:ascii="Arial" w:eastAsia="Arial" w:hAnsi="Arial"/>
                <w:i/>
                <w:color w:val="000000"/>
                <w:sz w:val="24"/>
                <w:szCs w:val="24"/>
              </w:rPr>
              <w:t>“</w:t>
            </w:r>
            <w:r w:rsidRPr="00580DC1">
              <w:rPr>
                <w:rFonts w:ascii="Arial" w:eastAsia="Arial" w:hAnsi="Arial"/>
                <w:b/>
                <w:i/>
                <w:color w:val="000000"/>
                <w:sz w:val="24"/>
                <w:szCs w:val="24"/>
              </w:rPr>
              <w:t>Net Debt</w:t>
            </w:r>
            <w:r w:rsidRPr="00580DC1">
              <w:rPr>
                <w:rFonts w:ascii="Arial" w:eastAsia="Arial" w:hAnsi="Arial"/>
                <w:i/>
                <w:color w:val="000000"/>
                <w:sz w:val="24"/>
                <w:szCs w:val="24"/>
              </w:rPr>
              <w:t>” = Bank overdrafts + Loans and borrowings + Finance leases + Deferred consideration payable – Cash and cash equivalents</w:t>
            </w:r>
          </w:p>
          <w:p w14:paraId="61CCFE46" w14:textId="77777777" w:rsidR="00F019CB" w:rsidRPr="00580DC1" w:rsidRDefault="005F202E">
            <w:pPr>
              <w:pBdr>
                <w:top w:val="nil"/>
                <w:left w:val="nil"/>
                <w:bottom w:val="nil"/>
                <w:right w:val="nil"/>
                <w:between w:val="nil"/>
              </w:pBdr>
              <w:spacing w:before="100" w:after="200"/>
              <w:jc w:val="left"/>
              <w:rPr>
                <w:rFonts w:ascii="Arial" w:eastAsia="Arial" w:hAnsi="Arial"/>
                <w:i/>
                <w:color w:val="000000"/>
                <w:sz w:val="24"/>
                <w:szCs w:val="24"/>
              </w:rPr>
            </w:pPr>
            <w:r w:rsidRPr="00580DC1">
              <w:rPr>
                <w:rFonts w:ascii="Arial" w:eastAsia="Arial" w:hAnsi="Arial"/>
                <w:i/>
                <w:color w:val="000000"/>
                <w:sz w:val="24"/>
                <w:szCs w:val="24"/>
              </w:rPr>
              <w:t>“</w:t>
            </w:r>
            <w:r w:rsidRPr="00580DC1">
              <w:rPr>
                <w:rFonts w:ascii="Arial" w:eastAsia="Arial" w:hAnsi="Arial"/>
                <w:b/>
                <w:i/>
                <w:color w:val="000000"/>
                <w:sz w:val="24"/>
                <w:szCs w:val="24"/>
              </w:rPr>
              <w:t>EBITDA</w:t>
            </w:r>
            <w:r w:rsidRPr="00580DC1">
              <w:rPr>
                <w:rFonts w:ascii="Arial" w:eastAsia="Arial" w:hAnsi="Arial"/>
                <w:i/>
                <w:color w:val="000000"/>
                <w:sz w:val="24"/>
                <w:szCs w:val="24"/>
              </w:rPr>
              <w:t>” = Operating profit + Depreciation charge + Amortisation charge</w:t>
            </w:r>
          </w:p>
          <w:p w14:paraId="61CCFE47" w14:textId="77777777"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color w:val="000000"/>
                <w:sz w:val="24"/>
                <w:szCs w:val="24"/>
              </w:rPr>
              <w:t>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14:paraId="61CCFE48" w14:textId="77777777"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i/>
                <w:color w:val="000000"/>
                <w:sz w:val="24"/>
                <w:szCs w:val="24"/>
                <w:u w:val="single"/>
              </w:rPr>
              <w:t>Net Debt</w:t>
            </w:r>
            <w:r w:rsidRPr="00580DC1">
              <w:rPr>
                <w:rFonts w:ascii="Arial" w:eastAsia="Arial" w:hAnsi="Arial"/>
                <w:color w:val="000000"/>
                <w:sz w:val="24"/>
                <w:szCs w:val="24"/>
              </w:rPr>
              <w:t>: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61CCFE49" w14:textId="77777777"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color w:val="000000"/>
                <w:sz w:val="24"/>
                <w:szCs w:val="24"/>
              </w:rPr>
              <w:t>Deferred consideration payable should be included in Net Debt despite typically being non-interest bearing.</w:t>
            </w:r>
          </w:p>
          <w:p w14:paraId="61CCFE4A" w14:textId="77777777"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color w:val="000000"/>
                <w:sz w:val="24"/>
                <w:szCs w:val="24"/>
              </w:rPr>
              <w:t>Cash and cash equivalents should include short-term financial investments shown in current assets.</w:t>
            </w:r>
          </w:p>
          <w:p w14:paraId="61CCFE4B" w14:textId="77777777"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color w:val="000000"/>
                <w:sz w:val="24"/>
                <w:szCs w:val="24"/>
              </w:rPr>
              <w:lastRenderedPageBreak/>
              <w:t xml:space="preserve">Where Net debt is negative (i.e. an entity has net cash), the relevant Financial Target Threshold should be treated as having been met. </w:t>
            </w:r>
          </w:p>
          <w:p w14:paraId="61CCFE4C" w14:textId="2651D6E0" w:rsidR="00F019CB" w:rsidRPr="00580DC1" w:rsidRDefault="005F202E">
            <w:pPr>
              <w:pBdr>
                <w:top w:val="nil"/>
                <w:left w:val="nil"/>
                <w:bottom w:val="nil"/>
                <w:right w:val="nil"/>
                <w:between w:val="nil"/>
              </w:pBdr>
              <w:spacing w:before="100" w:after="200"/>
              <w:jc w:val="left"/>
              <w:rPr>
                <w:rFonts w:ascii="Arial" w:eastAsia="Arial" w:hAnsi="Arial"/>
                <w:i/>
                <w:color w:val="000000"/>
                <w:sz w:val="24"/>
                <w:szCs w:val="24"/>
              </w:rPr>
            </w:pPr>
            <w:bookmarkStart w:id="9" w:name="_heading=h.tyjcwt" w:colFirst="0" w:colLast="0"/>
            <w:bookmarkEnd w:id="9"/>
            <w:r w:rsidRPr="00580DC1">
              <w:rPr>
                <w:rFonts w:ascii="Arial" w:eastAsia="Arial" w:hAnsi="Arial"/>
                <w:i/>
                <w:color w:val="000000"/>
                <w:sz w:val="24"/>
                <w:szCs w:val="24"/>
                <w:u w:val="single"/>
              </w:rPr>
              <w:t>EBITDA</w:t>
            </w:r>
            <w:r w:rsidRPr="00580DC1">
              <w:rPr>
                <w:rFonts w:ascii="Arial" w:eastAsia="Arial" w:hAnsi="Arial"/>
                <w:color w:val="000000"/>
                <w:sz w:val="24"/>
                <w:szCs w:val="24"/>
              </w:rPr>
              <w:t xml:space="preserve">: Operating profit should be shown on the face of the Income Statement and, for the purposes of calculating this Financial Indicator, should include the entity’s share of the results of any joint ventures or Associates. </w:t>
            </w:r>
            <w:r w:rsidRPr="00580DC1">
              <w:rPr>
                <w:rFonts w:ascii="Arial" w:eastAsia="Arial" w:hAnsi="Arial"/>
                <w:i/>
                <w:color w:val="000000"/>
                <w:sz w:val="24"/>
                <w:szCs w:val="24"/>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F019CB" w14:paraId="61CCFE5C" w14:textId="77777777">
        <w:tc>
          <w:tcPr>
            <w:tcW w:w="2538" w:type="dxa"/>
          </w:tcPr>
          <w:p w14:paraId="61CCFE4E" w14:textId="77777777" w:rsidR="00F019CB" w:rsidRPr="00580DC1" w:rsidRDefault="005F202E">
            <w:pPr>
              <w:pBdr>
                <w:top w:val="nil"/>
                <w:left w:val="nil"/>
                <w:bottom w:val="nil"/>
                <w:right w:val="nil"/>
                <w:between w:val="nil"/>
              </w:pBdr>
              <w:spacing w:before="100" w:after="200"/>
              <w:jc w:val="left"/>
              <w:rPr>
                <w:rFonts w:ascii="Arial" w:eastAsia="Arial" w:hAnsi="Arial"/>
                <w:b/>
                <w:color w:val="000000"/>
                <w:sz w:val="24"/>
                <w:szCs w:val="24"/>
              </w:rPr>
            </w:pPr>
            <w:r w:rsidRPr="00580DC1">
              <w:rPr>
                <w:rFonts w:ascii="Arial" w:eastAsia="Arial" w:hAnsi="Arial"/>
                <w:b/>
                <w:color w:val="000000"/>
                <w:sz w:val="24"/>
                <w:szCs w:val="24"/>
              </w:rPr>
              <w:lastRenderedPageBreak/>
              <w:t>3</w:t>
            </w:r>
          </w:p>
          <w:p w14:paraId="61CCFE4F" w14:textId="071936ED" w:rsidR="00F019CB" w:rsidRPr="00580DC1" w:rsidRDefault="005F202E">
            <w:pPr>
              <w:pBdr>
                <w:top w:val="nil"/>
                <w:left w:val="nil"/>
                <w:bottom w:val="nil"/>
                <w:right w:val="nil"/>
                <w:between w:val="nil"/>
              </w:pBdr>
              <w:spacing w:before="100" w:after="200"/>
              <w:jc w:val="left"/>
              <w:rPr>
                <w:rFonts w:ascii="Arial" w:eastAsia="Arial" w:hAnsi="Arial"/>
                <w:b/>
                <w:color w:val="000000"/>
                <w:sz w:val="24"/>
                <w:szCs w:val="24"/>
              </w:rPr>
            </w:pPr>
            <w:r w:rsidRPr="00580DC1">
              <w:rPr>
                <w:rFonts w:ascii="Arial" w:eastAsia="Arial" w:hAnsi="Arial"/>
                <w:b/>
                <w:color w:val="000000"/>
                <w:sz w:val="24"/>
                <w:szCs w:val="24"/>
              </w:rPr>
              <w:t>Net Debt + Net  Pension Deficit to EBITDA ratio</w:t>
            </w:r>
          </w:p>
        </w:tc>
        <w:tc>
          <w:tcPr>
            <w:tcW w:w="6478" w:type="dxa"/>
          </w:tcPr>
          <w:p w14:paraId="61CCFE50" w14:textId="6D5CE707" w:rsidR="00F019CB" w:rsidRPr="00580DC1" w:rsidRDefault="005F202E">
            <w:pPr>
              <w:pBdr>
                <w:top w:val="nil"/>
                <w:left w:val="nil"/>
                <w:bottom w:val="nil"/>
                <w:right w:val="nil"/>
                <w:between w:val="nil"/>
              </w:pBdr>
              <w:spacing w:before="100" w:after="200"/>
              <w:jc w:val="left"/>
              <w:rPr>
                <w:rFonts w:ascii="Arial" w:eastAsia="Arial" w:hAnsi="Arial"/>
                <w:i/>
                <w:color w:val="000000"/>
                <w:sz w:val="24"/>
                <w:szCs w:val="24"/>
              </w:rPr>
            </w:pPr>
            <w:r w:rsidRPr="00580DC1">
              <w:rPr>
                <w:rFonts w:ascii="Arial" w:eastAsia="Arial" w:hAnsi="Arial"/>
                <w:i/>
                <w:color w:val="000000"/>
                <w:sz w:val="24"/>
                <w:szCs w:val="24"/>
              </w:rPr>
              <w:t>“</w:t>
            </w:r>
            <w:r w:rsidRPr="00580DC1">
              <w:rPr>
                <w:rFonts w:ascii="Arial" w:eastAsia="Arial" w:hAnsi="Arial"/>
                <w:b/>
                <w:i/>
                <w:color w:val="000000"/>
                <w:sz w:val="24"/>
                <w:szCs w:val="24"/>
              </w:rPr>
              <w:t>Net Debt</w:t>
            </w:r>
            <w:r w:rsidRPr="00580DC1">
              <w:rPr>
                <w:rFonts w:ascii="Arial" w:eastAsia="Arial" w:hAnsi="Arial"/>
                <w:i/>
                <w:color w:val="000000"/>
                <w:sz w:val="24"/>
                <w:szCs w:val="24"/>
              </w:rPr>
              <w:t>” = Bank overdrafts + Loans and borrowings + Finance leases + Deferred consideration payable – Cash and cash equivalents</w:t>
            </w:r>
          </w:p>
          <w:p w14:paraId="61CCFE51" w14:textId="77777777" w:rsidR="00F019CB" w:rsidRPr="00580DC1" w:rsidRDefault="005F202E">
            <w:pPr>
              <w:pBdr>
                <w:top w:val="nil"/>
                <w:left w:val="nil"/>
                <w:bottom w:val="nil"/>
                <w:right w:val="nil"/>
                <w:between w:val="nil"/>
              </w:pBdr>
              <w:spacing w:before="100" w:after="200"/>
              <w:jc w:val="left"/>
              <w:rPr>
                <w:rFonts w:ascii="Arial" w:eastAsia="Arial" w:hAnsi="Arial"/>
                <w:i/>
                <w:color w:val="000000"/>
                <w:sz w:val="24"/>
                <w:szCs w:val="24"/>
              </w:rPr>
            </w:pPr>
            <w:r w:rsidRPr="00580DC1">
              <w:rPr>
                <w:rFonts w:ascii="Arial" w:eastAsia="Arial" w:hAnsi="Arial"/>
                <w:i/>
                <w:color w:val="000000"/>
                <w:sz w:val="24"/>
                <w:szCs w:val="24"/>
              </w:rPr>
              <w:t>“</w:t>
            </w:r>
            <w:r w:rsidRPr="00580DC1">
              <w:rPr>
                <w:rFonts w:ascii="Arial" w:eastAsia="Arial" w:hAnsi="Arial"/>
                <w:b/>
                <w:i/>
                <w:color w:val="000000"/>
                <w:sz w:val="24"/>
                <w:szCs w:val="24"/>
              </w:rPr>
              <w:t>Net Pension Deficit</w:t>
            </w:r>
            <w:r w:rsidRPr="00580DC1">
              <w:rPr>
                <w:rFonts w:ascii="Arial" w:eastAsia="Arial" w:hAnsi="Arial"/>
                <w:i/>
                <w:color w:val="000000"/>
                <w:sz w:val="24"/>
                <w:szCs w:val="24"/>
              </w:rPr>
              <w:t>” = Retirement Benefit Obligations – Retirement Benefit Assets</w:t>
            </w:r>
          </w:p>
          <w:p w14:paraId="61CCFE52" w14:textId="77777777" w:rsidR="00F019CB" w:rsidRPr="00580DC1" w:rsidRDefault="005F202E">
            <w:pPr>
              <w:pBdr>
                <w:top w:val="nil"/>
                <w:left w:val="nil"/>
                <w:bottom w:val="nil"/>
                <w:right w:val="nil"/>
                <w:between w:val="nil"/>
              </w:pBdr>
              <w:spacing w:before="100" w:after="200"/>
              <w:jc w:val="left"/>
              <w:rPr>
                <w:rFonts w:ascii="Arial" w:eastAsia="Arial" w:hAnsi="Arial"/>
                <w:i/>
                <w:color w:val="000000"/>
                <w:sz w:val="24"/>
                <w:szCs w:val="24"/>
              </w:rPr>
            </w:pPr>
            <w:r w:rsidRPr="00580DC1">
              <w:rPr>
                <w:rFonts w:ascii="Arial" w:eastAsia="Arial" w:hAnsi="Arial"/>
                <w:i/>
                <w:color w:val="000000"/>
                <w:sz w:val="24"/>
                <w:szCs w:val="24"/>
              </w:rPr>
              <w:t>“</w:t>
            </w:r>
            <w:r w:rsidRPr="00580DC1">
              <w:rPr>
                <w:rFonts w:ascii="Arial" w:eastAsia="Arial" w:hAnsi="Arial"/>
                <w:b/>
                <w:i/>
                <w:color w:val="000000"/>
                <w:sz w:val="24"/>
                <w:szCs w:val="24"/>
              </w:rPr>
              <w:t>EBITDA</w:t>
            </w:r>
            <w:r w:rsidRPr="00580DC1">
              <w:rPr>
                <w:rFonts w:ascii="Arial" w:eastAsia="Arial" w:hAnsi="Arial"/>
                <w:i/>
                <w:color w:val="000000"/>
                <w:sz w:val="24"/>
                <w:szCs w:val="24"/>
              </w:rPr>
              <w:t>” = Operating profit + Depreciation charge + Amortisation charge</w:t>
            </w:r>
          </w:p>
          <w:p w14:paraId="61CCFE53" w14:textId="77777777"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color w:val="000000"/>
                <w:sz w:val="24"/>
                <w:szCs w:val="24"/>
              </w:rPr>
              <w:t>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14:paraId="61CCFE54" w14:textId="77777777"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i/>
                <w:color w:val="000000"/>
                <w:sz w:val="24"/>
                <w:szCs w:val="24"/>
                <w:u w:val="single"/>
              </w:rPr>
              <w:t>Net Debt</w:t>
            </w:r>
            <w:r w:rsidRPr="00580DC1">
              <w:rPr>
                <w:rFonts w:ascii="Arial" w:eastAsia="Arial" w:hAnsi="Arial"/>
                <w:color w:val="000000"/>
                <w:sz w:val="24"/>
                <w:szCs w:val="24"/>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sidRPr="00580DC1">
              <w:rPr>
                <w:rFonts w:ascii="Arial" w:eastAsia="Arial" w:hAnsi="Arial"/>
                <w:i/>
                <w:color w:val="000000"/>
                <w:sz w:val="24"/>
                <w:szCs w:val="24"/>
              </w:rPr>
              <w:t>not</w:t>
            </w:r>
            <w:r w:rsidRPr="00580DC1">
              <w:rPr>
                <w:rFonts w:ascii="Arial" w:eastAsia="Arial" w:hAnsi="Arial"/>
                <w:color w:val="000000"/>
                <w:sz w:val="24"/>
                <w:szCs w:val="24"/>
              </w:rPr>
              <w:t xml:space="preserve"> non-designated hedges). Borrowings should also include balances owed to other group members.</w:t>
            </w:r>
          </w:p>
          <w:p w14:paraId="61CCFE55" w14:textId="77777777"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color w:val="000000"/>
                <w:sz w:val="24"/>
                <w:szCs w:val="24"/>
              </w:rPr>
              <w:t>Deferred consideration payable should be included in Net Debt despite typically being non-interest bearing.</w:t>
            </w:r>
          </w:p>
          <w:p w14:paraId="61CCFE56" w14:textId="77777777"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color w:val="000000"/>
                <w:sz w:val="24"/>
                <w:szCs w:val="24"/>
              </w:rPr>
              <w:t>Cash and cash equivalents should include short-term financial investments shown in current assets.</w:t>
            </w:r>
          </w:p>
          <w:p w14:paraId="61CCFE57" w14:textId="77777777"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i/>
                <w:color w:val="000000"/>
                <w:sz w:val="24"/>
                <w:szCs w:val="24"/>
                <w:u w:val="single"/>
              </w:rPr>
              <w:lastRenderedPageBreak/>
              <w:t>Net Pension Deficit</w:t>
            </w:r>
            <w:r w:rsidRPr="00580DC1">
              <w:rPr>
                <w:rFonts w:ascii="Arial" w:eastAsia="Arial" w:hAnsi="Arial"/>
                <w:color w:val="000000"/>
                <w:sz w:val="24"/>
                <w:szCs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61CCFE58" w14:textId="77777777"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color w:val="000000"/>
                <w:sz w:val="24"/>
                <w:szCs w:val="24"/>
              </w:rPr>
              <w:t>Where ‘Net Debt + Net Pension Deficit’ is negative, the relevant Financial Target Threshold should be treated as having been met.</w:t>
            </w:r>
          </w:p>
          <w:p w14:paraId="61CCFE59" w14:textId="77777777"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i/>
                <w:color w:val="000000"/>
                <w:sz w:val="24"/>
                <w:szCs w:val="24"/>
                <w:u w:val="single"/>
              </w:rPr>
              <w:t>EBITDA</w:t>
            </w:r>
            <w:r w:rsidRPr="00580DC1">
              <w:rPr>
                <w:rFonts w:ascii="Arial" w:eastAsia="Arial" w:hAnsi="Arial"/>
                <w:color w:val="000000"/>
                <w:sz w:val="24"/>
                <w:szCs w:val="24"/>
              </w:rPr>
              <w:t>: Operating profit should be shown on the face of the Income Statement and, for the purposes of calculating this Financial Indicator, should include the entity’s share of the results of any joint ventures or Associates.</w:t>
            </w:r>
          </w:p>
          <w:p w14:paraId="61CCFE5A" w14:textId="77777777"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bookmarkStart w:id="10" w:name="_heading=h.3dy6vkm" w:colFirst="0" w:colLast="0"/>
            <w:bookmarkEnd w:id="10"/>
            <w:r w:rsidRPr="00580DC1">
              <w:rPr>
                <w:rFonts w:ascii="Arial" w:eastAsia="Arial" w:hAnsi="Arial"/>
                <w:color w:val="000000"/>
                <w:sz w:val="24"/>
                <w:szCs w:val="24"/>
              </w:rPr>
              <w:t xml:space="preserve">The depreciation and amortisation charges for the period may be found on the face of the Statement of Cash Flows or in a Note to the Accounts. </w:t>
            </w:r>
          </w:p>
          <w:p w14:paraId="61CCFE5B" w14:textId="2017FBF2"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color w:val="000000"/>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F019CB" w14:paraId="61CCFE64" w14:textId="77777777">
        <w:tc>
          <w:tcPr>
            <w:tcW w:w="2538" w:type="dxa"/>
            <w:vAlign w:val="center"/>
          </w:tcPr>
          <w:p w14:paraId="61CCFE5D" w14:textId="77777777" w:rsidR="00F019CB" w:rsidRPr="00580DC1" w:rsidRDefault="005F202E">
            <w:pPr>
              <w:pBdr>
                <w:top w:val="nil"/>
                <w:left w:val="nil"/>
                <w:bottom w:val="nil"/>
                <w:right w:val="nil"/>
                <w:between w:val="nil"/>
              </w:pBdr>
              <w:spacing w:before="100" w:after="200"/>
              <w:jc w:val="left"/>
              <w:rPr>
                <w:rFonts w:ascii="Arial" w:eastAsia="Arial" w:hAnsi="Arial"/>
                <w:b/>
                <w:color w:val="000000"/>
                <w:sz w:val="24"/>
                <w:szCs w:val="24"/>
              </w:rPr>
            </w:pPr>
            <w:r w:rsidRPr="00580DC1">
              <w:rPr>
                <w:rFonts w:ascii="Arial" w:eastAsia="Arial" w:hAnsi="Arial"/>
                <w:b/>
                <w:color w:val="000000"/>
                <w:sz w:val="24"/>
                <w:szCs w:val="24"/>
              </w:rPr>
              <w:lastRenderedPageBreak/>
              <w:t>4</w:t>
            </w:r>
          </w:p>
          <w:p w14:paraId="61CCFE5E" w14:textId="6C791E96" w:rsidR="00F019CB" w:rsidRPr="00580DC1" w:rsidRDefault="005F202E">
            <w:pPr>
              <w:pBdr>
                <w:top w:val="nil"/>
                <w:left w:val="nil"/>
                <w:bottom w:val="nil"/>
                <w:right w:val="nil"/>
                <w:between w:val="nil"/>
              </w:pBdr>
              <w:spacing w:before="100" w:after="200"/>
              <w:jc w:val="left"/>
              <w:rPr>
                <w:rFonts w:ascii="Arial" w:eastAsia="Arial" w:hAnsi="Arial"/>
                <w:b/>
                <w:color w:val="000000"/>
                <w:sz w:val="24"/>
                <w:szCs w:val="24"/>
              </w:rPr>
            </w:pPr>
            <w:r w:rsidRPr="00580DC1">
              <w:rPr>
                <w:rFonts w:ascii="Arial" w:eastAsia="Arial" w:hAnsi="Arial"/>
                <w:b/>
                <w:color w:val="000000"/>
                <w:sz w:val="24"/>
                <w:szCs w:val="24"/>
              </w:rPr>
              <w:t>Net Interest Paid Cover</w:t>
            </w:r>
          </w:p>
        </w:tc>
        <w:tc>
          <w:tcPr>
            <w:tcW w:w="6478" w:type="dxa"/>
          </w:tcPr>
          <w:p w14:paraId="61CCFE5F" w14:textId="7854B17A" w:rsidR="00F019CB" w:rsidRPr="00580DC1" w:rsidRDefault="005F202E">
            <w:pPr>
              <w:pBdr>
                <w:top w:val="nil"/>
                <w:left w:val="nil"/>
                <w:bottom w:val="nil"/>
                <w:right w:val="nil"/>
                <w:between w:val="nil"/>
              </w:pBdr>
              <w:spacing w:before="100" w:after="200"/>
              <w:jc w:val="left"/>
              <w:rPr>
                <w:rFonts w:ascii="Arial" w:eastAsia="Arial" w:hAnsi="Arial"/>
                <w:i/>
                <w:color w:val="000000"/>
                <w:sz w:val="24"/>
                <w:szCs w:val="24"/>
              </w:rPr>
            </w:pPr>
            <w:r w:rsidRPr="00580DC1">
              <w:rPr>
                <w:rFonts w:ascii="Arial" w:eastAsia="Arial" w:hAnsi="Arial"/>
                <w:i/>
                <w:color w:val="000000"/>
                <w:sz w:val="24"/>
                <w:szCs w:val="24"/>
              </w:rPr>
              <w:t>“</w:t>
            </w:r>
            <w:r w:rsidRPr="00580DC1">
              <w:rPr>
                <w:rFonts w:ascii="Arial" w:eastAsia="Arial" w:hAnsi="Arial"/>
                <w:b/>
                <w:i/>
                <w:color w:val="000000"/>
                <w:sz w:val="24"/>
                <w:szCs w:val="24"/>
              </w:rPr>
              <w:t>Earnings Before Interest and Tax</w:t>
            </w:r>
            <w:r w:rsidRPr="00580DC1">
              <w:rPr>
                <w:rFonts w:ascii="Arial" w:eastAsia="Arial" w:hAnsi="Arial"/>
                <w:i/>
                <w:color w:val="000000"/>
                <w:sz w:val="24"/>
                <w:szCs w:val="24"/>
              </w:rPr>
              <w:t>” = Operating profit</w:t>
            </w:r>
          </w:p>
          <w:p w14:paraId="61CCFE60" w14:textId="77777777" w:rsidR="00F019CB" w:rsidRPr="00580DC1" w:rsidRDefault="005F202E">
            <w:pPr>
              <w:pBdr>
                <w:top w:val="nil"/>
                <w:left w:val="nil"/>
                <w:bottom w:val="nil"/>
                <w:right w:val="nil"/>
                <w:between w:val="nil"/>
              </w:pBdr>
              <w:spacing w:before="100" w:after="200"/>
              <w:jc w:val="left"/>
              <w:rPr>
                <w:rFonts w:ascii="Arial" w:eastAsia="Arial" w:hAnsi="Arial"/>
                <w:i/>
                <w:color w:val="000000"/>
                <w:sz w:val="24"/>
                <w:szCs w:val="24"/>
              </w:rPr>
            </w:pPr>
            <w:r w:rsidRPr="00580DC1">
              <w:rPr>
                <w:rFonts w:ascii="Arial" w:eastAsia="Arial" w:hAnsi="Arial"/>
                <w:i/>
                <w:color w:val="000000"/>
                <w:sz w:val="24"/>
                <w:szCs w:val="24"/>
              </w:rPr>
              <w:t>“</w:t>
            </w:r>
            <w:r w:rsidRPr="00580DC1">
              <w:rPr>
                <w:rFonts w:ascii="Arial" w:eastAsia="Arial" w:hAnsi="Arial"/>
                <w:b/>
                <w:i/>
                <w:color w:val="000000"/>
                <w:sz w:val="24"/>
                <w:szCs w:val="24"/>
              </w:rPr>
              <w:t>Net Interest Paid</w:t>
            </w:r>
            <w:r w:rsidRPr="00580DC1">
              <w:rPr>
                <w:rFonts w:ascii="Arial" w:eastAsia="Arial" w:hAnsi="Arial"/>
                <w:i/>
                <w:color w:val="000000"/>
                <w:sz w:val="24"/>
                <w:szCs w:val="24"/>
              </w:rPr>
              <w:t>” = Interest paid – Interest received</w:t>
            </w:r>
          </w:p>
          <w:p w14:paraId="61CCFE61" w14:textId="77777777"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color w:val="000000"/>
                <w:sz w:val="24"/>
                <w:szCs w:val="24"/>
              </w:rPr>
              <w:t>Operating profit should be shown on the face of the Income Statement in a standard set of financial statements and, for the purposes of calculating this Financial Indicator, should include the entity’s share of the results of any joint ventures or Associates.</w:t>
            </w:r>
          </w:p>
          <w:p w14:paraId="61CCFE62" w14:textId="77777777"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color w:val="000000"/>
                <w:sz w:val="24"/>
                <w:szCs w:val="24"/>
              </w:rPr>
              <w:t>Interest received and interest paid should be shown on the face of the Cash Flow statement.</w:t>
            </w:r>
          </w:p>
          <w:p w14:paraId="61CCFE63" w14:textId="59890369"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color w:val="000000"/>
                <w:sz w:val="24"/>
                <w:szCs w:val="24"/>
              </w:rPr>
              <w:t>Where Net interest paid is negative (i.e. the entity has net interest received), the relevant Financial Target Threshold should be treated as having been met.</w:t>
            </w:r>
          </w:p>
        </w:tc>
      </w:tr>
      <w:tr w:rsidR="00F019CB" w14:paraId="61CCFE68" w14:textId="77777777">
        <w:tc>
          <w:tcPr>
            <w:tcW w:w="2538" w:type="dxa"/>
            <w:vAlign w:val="center"/>
          </w:tcPr>
          <w:p w14:paraId="61CCFE65" w14:textId="77777777" w:rsidR="00F019CB" w:rsidRPr="00580DC1" w:rsidRDefault="005F202E">
            <w:pPr>
              <w:pBdr>
                <w:top w:val="nil"/>
                <w:left w:val="nil"/>
                <w:bottom w:val="nil"/>
                <w:right w:val="nil"/>
                <w:between w:val="nil"/>
              </w:pBdr>
              <w:spacing w:before="100" w:after="200"/>
              <w:jc w:val="left"/>
              <w:rPr>
                <w:rFonts w:ascii="Arial" w:eastAsia="Arial" w:hAnsi="Arial"/>
                <w:b/>
                <w:color w:val="000000"/>
                <w:sz w:val="24"/>
                <w:szCs w:val="24"/>
              </w:rPr>
            </w:pPr>
            <w:r w:rsidRPr="00580DC1">
              <w:rPr>
                <w:rFonts w:ascii="Arial" w:eastAsia="Arial" w:hAnsi="Arial"/>
                <w:b/>
                <w:color w:val="000000"/>
                <w:sz w:val="24"/>
                <w:szCs w:val="24"/>
              </w:rPr>
              <w:t>5</w:t>
            </w:r>
          </w:p>
          <w:p w14:paraId="61CCFE66" w14:textId="2E6ED793" w:rsidR="00F019CB" w:rsidRPr="00580DC1" w:rsidRDefault="005F202E">
            <w:pPr>
              <w:pBdr>
                <w:top w:val="nil"/>
                <w:left w:val="nil"/>
                <w:bottom w:val="nil"/>
                <w:right w:val="nil"/>
                <w:between w:val="nil"/>
              </w:pBdr>
              <w:spacing w:before="100" w:after="200"/>
              <w:jc w:val="left"/>
              <w:rPr>
                <w:rFonts w:ascii="Arial" w:eastAsia="Arial" w:hAnsi="Arial"/>
                <w:b/>
                <w:color w:val="000000"/>
                <w:sz w:val="24"/>
                <w:szCs w:val="24"/>
              </w:rPr>
            </w:pPr>
            <w:r w:rsidRPr="00580DC1">
              <w:rPr>
                <w:rFonts w:ascii="Arial" w:eastAsia="Arial" w:hAnsi="Arial"/>
                <w:b/>
                <w:color w:val="000000"/>
                <w:sz w:val="24"/>
                <w:szCs w:val="24"/>
              </w:rPr>
              <w:t>Acid Ratio</w:t>
            </w:r>
          </w:p>
        </w:tc>
        <w:tc>
          <w:tcPr>
            <w:tcW w:w="6478" w:type="dxa"/>
          </w:tcPr>
          <w:p w14:paraId="61CCFE67" w14:textId="6F8EEF8E"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color w:val="000000"/>
                <w:sz w:val="24"/>
                <w:szCs w:val="24"/>
              </w:rPr>
              <w:t>All elements that are used to calculate the Acid Ratio are available on the face of the Balance Sheet in a standard set of financial statements.</w:t>
            </w:r>
          </w:p>
        </w:tc>
      </w:tr>
      <w:tr w:rsidR="00F019CB" w14:paraId="61CCFE6C" w14:textId="77777777">
        <w:tc>
          <w:tcPr>
            <w:tcW w:w="2538" w:type="dxa"/>
            <w:vAlign w:val="center"/>
          </w:tcPr>
          <w:p w14:paraId="61CCFE69" w14:textId="77777777" w:rsidR="00F019CB" w:rsidRPr="00580DC1" w:rsidRDefault="005F202E">
            <w:pPr>
              <w:pBdr>
                <w:top w:val="nil"/>
                <w:left w:val="nil"/>
                <w:bottom w:val="nil"/>
                <w:right w:val="nil"/>
                <w:between w:val="nil"/>
              </w:pBdr>
              <w:spacing w:before="100" w:after="200"/>
              <w:jc w:val="left"/>
              <w:rPr>
                <w:rFonts w:ascii="Arial" w:eastAsia="Arial" w:hAnsi="Arial"/>
                <w:b/>
                <w:color w:val="000000"/>
                <w:sz w:val="24"/>
                <w:szCs w:val="24"/>
              </w:rPr>
            </w:pPr>
            <w:r w:rsidRPr="00580DC1">
              <w:rPr>
                <w:rFonts w:ascii="Arial" w:eastAsia="Arial" w:hAnsi="Arial"/>
                <w:b/>
                <w:color w:val="000000"/>
                <w:sz w:val="24"/>
                <w:szCs w:val="24"/>
              </w:rPr>
              <w:t>6</w:t>
            </w:r>
          </w:p>
          <w:p w14:paraId="61CCFE6A" w14:textId="54E9FF37" w:rsidR="00F019CB" w:rsidRPr="00580DC1" w:rsidRDefault="005F202E">
            <w:pPr>
              <w:pBdr>
                <w:top w:val="nil"/>
                <w:left w:val="nil"/>
                <w:bottom w:val="nil"/>
                <w:right w:val="nil"/>
                <w:between w:val="nil"/>
              </w:pBdr>
              <w:spacing w:before="100" w:after="200"/>
              <w:jc w:val="left"/>
              <w:rPr>
                <w:rFonts w:ascii="Arial" w:eastAsia="Arial" w:hAnsi="Arial"/>
                <w:b/>
                <w:color w:val="000000"/>
                <w:sz w:val="24"/>
                <w:szCs w:val="24"/>
              </w:rPr>
            </w:pPr>
            <w:r w:rsidRPr="00580DC1">
              <w:rPr>
                <w:rFonts w:ascii="Arial" w:eastAsia="Arial" w:hAnsi="Arial"/>
                <w:b/>
                <w:color w:val="000000"/>
                <w:sz w:val="24"/>
                <w:szCs w:val="24"/>
              </w:rPr>
              <w:t>Net Asset value</w:t>
            </w:r>
          </w:p>
        </w:tc>
        <w:tc>
          <w:tcPr>
            <w:tcW w:w="6478" w:type="dxa"/>
          </w:tcPr>
          <w:p w14:paraId="61CCFE6B" w14:textId="15CA3734"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color w:val="000000"/>
                <w:sz w:val="24"/>
                <w:szCs w:val="24"/>
              </w:rPr>
              <w:t xml:space="preserve">Net Assets are shown (but sometimes not labelled) on the face of the Balance Sheet of a standard set of financial statements. Net Assets are sometimes called net worth or ‘Shareholders’ Funds’. They represent the net assets </w:t>
            </w:r>
            <w:r w:rsidRPr="00580DC1">
              <w:rPr>
                <w:rFonts w:ascii="Arial" w:eastAsia="Arial" w:hAnsi="Arial"/>
                <w:color w:val="000000"/>
                <w:sz w:val="24"/>
                <w:szCs w:val="24"/>
              </w:rPr>
              <w:lastRenderedPageBreak/>
              <w:t>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F019CB" w14:paraId="61CCFE75" w14:textId="77777777">
        <w:tc>
          <w:tcPr>
            <w:tcW w:w="2538" w:type="dxa"/>
            <w:vAlign w:val="center"/>
          </w:tcPr>
          <w:p w14:paraId="61CCFE6D" w14:textId="77777777" w:rsidR="00F019CB" w:rsidRPr="00580DC1" w:rsidRDefault="005F202E">
            <w:pPr>
              <w:pBdr>
                <w:top w:val="nil"/>
                <w:left w:val="nil"/>
                <w:bottom w:val="nil"/>
                <w:right w:val="nil"/>
                <w:between w:val="nil"/>
              </w:pBdr>
              <w:spacing w:before="100" w:after="200"/>
              <w:jc w:val="left"/>
              <w:rPr>
                <w:rFonts w:ascii="Arial" w:eastAsia="Arial" w:hAnsi="Arial"/>
                <w:b/>
                <w:color w:val="000000"/>
                <w:sz w:val="24"/>
                <w:szCs w:val="24"/>
              </w:rPr>
            </w:pPr>
            <w:r w:rsidRPr="00580DC1">
              <w:rPr>
                <w:rFonts w:ascii="Arial" w:eastAsia="Arial" w:hAnsi="Arial"/>
                <w:b/>
                <w:color w:val="000000"/>
                <w:sz w:val="24"/>
                <w:szCs w:val="24"/>
              </w:rPr>
              <w:lastRenderedPageBreak/>
              <w:t>7</w:t>
            </w:r>
          </w:p>
          <w:p w14:paraId="61CCFE6E" w14:textId="41DCD4B8" w:rsidR="00F019CB" w:rsidRPr="00580DC1" w:rsidRDefault="005F202E">
            <w:pPr>
              <w:pBdr>
                <w:top w:val="nil"/>
                <w:left w:val="nil"/>
                <w:bottom w:val="nil"/>
                <w:right w:val="nil"/>
                <w:between w:val="nil"/>
              </w:pBdr>
              <w:spacing w:before="100" w:after="200"/>
              <w:jc w:val="left"/>
              <w:rPr>
                <w:rFonts w:ascii="Arial" w:eastAsia="Arial" w:hAnsi="Arial"/>
                <w:b/>
                <w:color w:val="000000"/>
                <w:sz w:val="24"/>
                <w:szCs w:val="24"/>
              </w:rPr>
            </w:pPr>
            <w:r w:rsidRPr="00580DC1">
              <w:rPr>
                <w:rFonts w:ascii="Arial" w:eastAsia="Arial" w:hAnsi="Arial"/>
                <w:b/>
                <w:color w:val="000000"/>
                <w:sz w:val="24"/>
                <w:szCs w:val="24"/>
              </w:rPr>
              <w:t>Group Exposure Ratio</w:t>
            </w:r>
          </w:p>
        </w:tc>
        <w:tc>
          <w:tcPr>
            <w:tcW w:w="6478" w:type="dxa"/>
          </w:tcPr>
          <w:p w14:paraId="61CCFE6F" w14:textId="21F21379" w:rsidR="00F019CB" w:rsidRPr="00580DC1" w:rsidRDefault="005F202E">
            <w:pPr>
              <w:pBdr>
                <w:top w:val="nil"/>
                <w:left w:val="nil"/>
                <w:bottom w:val="nil"/>
                <w:right w:val="nil"/>
                <w:between w:val="nil"/>
              </w:pBdr>
              <w:spacing w:before="100" w:after="200"/>
              <w:jc w:val="left"/>
              <w:rPr>
                <w:rFonts w:ascii="Arial" w:eastAsia="Arial" w:hAnsi="Arial"/>
                <w:i/>
                <w:color w:val="000000"/>
                <w:sz w:val="24"/>
                <w:szCs w:val="24"/>
              </w:rPr>
            </w:pPr>
            <w:r w:rsidRPr="00580DC1">
              <w:rPr>
                <w:rFonts w:ascii="Arial" w:eastAsia="Arial" w:hAnsi="Arial"/>
                <w:i/>
                <w:color w:val="000000"/>
                <w:sz w:val="24"/>
                <w:szCs w:val="24"/>
              </w:rPr>
              <w:t>“</w:t>
            </w:r>
            <w:r w:rsidRPr="00580DC1">
              <w:rPr>
                <w:rFonts w:ascii="Arial" w:eastAsia="Arial" w:hAnsi="Arial"/>
                <w:b/>
                <w:i/>
                <w:color w:val="000000"/>
                <w:sz w:val="24"/>
                <w:szCs w:val="24"/>
              </w:rPr>
              <w:t>Group Exposure</w:t>
            </w:r>
            <w:r w:rsidRPr="00580DC1">
              <w:rPr>
                <w:rFonts w:ascii="Arial" w:eastAsia="Arial" w:hAnsi="Arial"/>
                <w:i/>
                <w:color w:val="000000"/>
                <w:sz w:val="24"/>
                <w:szCs w:val="24"/>
              </w:rPr>
              <w:t>” = Balances owed by Group Undertakings + Contingent liabilities assumed in support of Group Undertakings</w:t>
            </w:r>
          </w:p>
          <w:p w14:paraId="61CCFE70" w14:textId="77777777" w:rsidR="00F019CB" w:rsidRPr="00580DC1" w:rsidRDefault="005F202E">
            <w:pPr>
              <w:pBdr>
                <w:top w:val="nil"/>
                <w:left w:val="nil"/>
                <w:bottom w:val="nil"/>
                <w:right w:val="nil"/>
                <w:between w:val="nil"/>
              </w:pBdr>
              <w:spacing w:before="100" w:after="200"/>
              <w:jc w:val="left"/>
              <w:rPr>
                <w:rFonts w:ascii="Arial" w:eastAsia="Arial" w:hAnsi="Arial"/>
                <w:i/>
                <w:color w:val="000000"/>
                <w:sz w:val="24"/>
                <w:szCs w:val="24"/>
              </w:rPr>
            </w:pPr>
            <w:r w:rsidRPr="00580DC1">
              <w:rPr>
                <w:rFonts w:ascii="Arial" w:eastAsia="Arial" w:hAnsi="Arial"/>
                <w:i/>
                <w:color w:val="000000"/>
                <w:sz w:val="24"/>
                <w:szCs w:val="24"/>
              </w:rPr>
              <w:t>“</w:t>
            </w:r>
            <w:r w:rsidRPr="00580DC1">
              <w:rPr>
                <w:rFonts w:ascii="Arial" w:eastAsia="Arial" w:hAnsi="Arial"/>
                <w:b/>
                <w:i/>
                <w:color w:val="000000"/>
                <w:sz w:val="24"/>
                <w:szCs w:val="24"/>
              </w:rPr>
              <w:t>Gross Assets</w:t>
            </w:r>
            <w:r w:rsidRPr="00580DC1">
              <w:rPr>
                <w:rFonts w:ascii="Arial" w:eastAsia="Arial" w:hAnsi="Arial"/>
                <w:i/>
                <w:color w:val="000000"/>
                <w:sz w:val="24"/>
                <w:szCs w:val="24"/>
              </w:rPr>
              <w:t>” = Fixed Assets + Current Assets</w:t>
            </w:r>
          </w:p>
          <w:p w14:paraId="61CCFE71" w14:textId="77777777"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i/>
                <w:color w:val="000000"/>
                <w:sz w:val="24"/>
                <w:szCs w:val="24"/>
                <w:u w:val="single"/>
              </w:rPr>
              <w:t>Group Exposure</w:t>
            </w:r>
            <w:r w:rsidRPr="00580DC1">
              <w:rPr>
                <w:rFonts w:ascii="Arial" w:eastAsia="Arial" w:hAnsi="Arial"/>
                <w:color w:val="000000"/>
                <w:sz w:val="24"/>
                <w:szCs w:val="24"/>
              </w:rPr>
              <w:t>:  Balances owed by (ie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61CCFE72" w14:textId="77777777"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color w:val="000000"/>
                <w:sz w:val="24"/>
                <w:szCs w:val="24"/>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61CCFE73" w14:textId="77777777"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color w:val="000000"/>
                <w:sz w:val="24"/>
                <w:szCs w:val="24"/>
              </w:rPr>
              <w:t>In many cases an entity may not have assumed any contingent liabilities in support of Group Undertakings, in particular where an entity is not a member of a group or is itself the ultimate holding company of the group.</w:t>
            </w:r>
          </w:p>
          <w:p w14:paraId="61CCFE74" w14:textId="25A0B951" w:rsidR="00F019CB" w:rsidRPr="00580DC1" w:rsidRDefault="005F202E">
            <w:pPr>
              <w:pBdr>
                <w:top w:val="nil"/>
                <w:left w:val="nil"/>
                <w:bottom w:val="nil"/>
                <w:right w:val="nil"/>
                <w:between w:val="nil"/>
              </w:pBdr>
              <w:spacing w:before="100" w:after="200"/>
              <w:jc w:val="left"/>
              <w:rPr>
                <w:rFonts w:ascii="Arial" w:eastAsia="Arial" w:hAnsi="Arial"/>
                <w:color w:val="000000"/>
                <w:sz w:val="24"/>
                <w:szCs w:val="24"/>
              </w:rPr>
            </w:pPr>
            <w:r w:rsidRPr="00580DC1">
              <w:rPr>
                <w:rFonts w:ascii="Arial" w:eastAsia="Arial" w:hAnsi="Arial"/>
                <w:i/>
                <w:color w:val="000000"/>
                <w:sz w:val="24"/>
                <w:szCs w:val="24"/>
                <w:u w:val="single"/>
              </w:rPr>
              <w:t>Gross Assets</w:t>
            </w:r>
            <w:r w:rsidRPr="00580DC1">
              <w:rPr>
                <w:rFonts w:ascii="Arial" w:eastAsia="Arial" w:hAnsi="Arial"/>
                <w:color w:val="000000"/>
                <w:sz w:val="24"/>
                <w:szCs w:val="24"/>
              </w:rPr>
              <w:t>: Both Fixed assets and Current assets are shown on the face of the Balance Sheet</w:t>
            </w:r>
          </w:p>
        </w:tc>
      </w:tr>
    </w:tbl>
    <w:p w14:paraId="61CCFE7A" w14:textId="77777777" w:rsidR="00F019CB" w:rsidRDefault="00F019CB">
      <w:pPr>
        <w:pBdr>
          <w:top w:val="nil"/>
          <w:left w:val="nil"/>
          <w:bottom w:val="nil"/>
          <w:right w:val="nil"/>
          <w:between w:val="nil"/>
        </w:pBdr>
        <w:spacing w:before="100" w:after="200"/>
        <w:jc w:val="left"/>
        <w:rPr>
          <w:rFonts w:ascii="Arial" w:eastAsia="Arial" w:hAnsi="Arial"/>
          <w:color w:val="000000"/>
          <w:sz w:val="24"/>
          <w:szCs w:val="24"/>
        </w:rPr>
      </w:pPr>
    </w:p>
    <w:p w14:paraId="61CCFE7B" w14:textId="77777777" w:rsidR="00F019CB" w:rsidRDefault="005F202E">
      <w:pPr>
        <w:spacing w:after="200" w:line="276" w:lineRule="auto"/>
        <w:jc w:val="left"/>
        <w:rPr>
          <w:rFonts w:ascii="Arial" w:eastAsia="Arial" w:hAnsi="Arial"/>
          <w:sz w:val="24"/>
          <w:szCs w:val="24"/>
        </w:rPr>
      </w:pPr>
      <w:r>
        <w:br w:type="page"/>
      </w:r>
    </w:p>
    <w:p w14:paraId="61CCFE7C" w14:textId="77777777" w:rsidR="00F019CB" w:rsidRDefault="005F202E">
      <w:pPr>
        <w:pBdr>
          <w:top w:val="nil"/>
          <w:left w:val="nil"/>
          <w:bottom w:val="nil"/>
          <w:right w:val="nil"/>
          <w:between w:val="nil"/>
        </w:pBdr>
        <w:spacing w:before="100" w:after="300"/>
        <w:jc w:val="left"/>
        <w:rPr>
          <w:rFonts w:ascii="Arial Bold" w:eastAsia="Arial Bold" w:hAnsi="Arial Bold" w:cs="Arial Bold"/>
          <w:b/>
          <w:smallCaps/>
          <w:color w:val="000000"/>
          <w:sz w:val="24"/>
          <w:szCs w:val="24"/>
        </w:rPr>
      </w:pPr>
      <w:bookmarkStart w:id="11" w:name="_heading=h.1t3h5sf" w:colFirst="0" w:colLast="0"/>
      <w:bookmarkEnd w:id="11"/>
      <w:r>
        <w:rPr>
          <w:rFonts w:ascii="Arial Bold" w:eastAsia="Arial Bold" w:hAnsi="Arial Bold" w:cs="Arial Bold"/>
          <w:b/>
          <w:smallCaps/>
          <w:color w:val="000000"/>
          <w:sz w:val="24"/>
          <w:szCs w:val="24"/>
        </w:rPr>
        <w:lastRenderedPageBreak/>
        <w:t>Annex 4: Board Confirmation</w:t>
      </w:r>
    </w:p>
    <w:p w14:paraId="61CCFE7D" w14:textId="77777777" w:rsidR="00F019CB" w:rsidRDefault="00F019CB">
      <w:pPr>
        <w:pBdr>
          <w:top w:val="nil"/>
          <w:left w:val="nil"/>
          <w:bottom w:val="nil"/>
          <w:right w:val="nil"/>
          <w:between w:val="nil"/>
        </w:pBdr>
        <w:spacing w:before="100" w:after="200"/>
        <w:jc w:val="left"/>
        <w:rPr>
          <w:rFonts w:ascii="Arial" w:eastAsia="Arial" w:hAnsi="Arial"/>
          <w:color w:val="000000"/>
          <w:sz w:val="24"/>
          <w:szCs w:val="24"/>
        </w:rPr>
      </w:pPr>
    </w:p>
    <w:p w14:paraId="61CCFE7E" w14:textId="77777777" w:rsidR="00F019CB" w:rsidRDefault="005F202E">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Supplier Name:</w:t>
      </w:r>
    </w:p>
    <w:p w14:paraId="61CCFE7F" w14:textId="77777777" w:rsidR="00F019CB" w:rsidRDefault="005F202E">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Contract Reference Number:</w:t>
      </w:r>
    </w:p>
    <w:p w14:paraId="61CCFE80" w14:textId="77777777" w:rsidR="00F019CB" w:rsidRDefault="00F019CB">
      <w:pPr>
        <w:pBdr>
          <w:top w:val="nil"/>
          <w:left w:val="nil"/>
          <w:bottom w:val="nil"/>
          <w:right w:val="nil"/>
          <w:between w:val="nil"/>
        </w:pBdr>
        <w:spacing w:before="100" w:after="200"/>
        <w:jc w:val="left"/>
        <w:rPr>
          <w:rFonts w:ascii="Arial" w:eastAsia="Arial" w:hAnsi="Arial"/>
          <w:color w:val="000000"/>
          <w:sz w:val="24"/>
          <w:szCs w:val="24"/>
        </w:rPr>
      </w:pPr>
    </w:p>
    <w:p w14:paraId="61CCFE81" w14:textId="77777777" w:rsidR="00F019CB" w:rsidRDefault="005F202E">
      <w:pPr>
        <w:pBdr>
          <w:top w:val="nil"/>
          <w:left w:val="nil"/>
          <w:bottom w:val="nil"/>
          <w:right w:val="nil"/>
          <w:between w:val="nil"/>
        </w:pBdr>
        <w:spacing w:before="100" w:after="200"/>
        <w:ind w:left="720"/>
        <w:jc w:val="left"/>
        <w:rPr>
          <w:rFonts w:ascii="Arial" w:eastAsia="Arial" w:hAnsi="Arial"/>
          <w:color w:val="000000"/>
          <w:sz w:val="24"/>
          <w:szCs w:val="24"/>
        </w:rPr>
      </w:pPr>
      <w:bookmarkStart w:id="12" w:name="_heading=h.4d34og8" w:colFirst="0" w:colLast="0"/>
      <w:bookmarkEnd w:id="12"/>
      <w:r>
        <w:rPr>
          <w:rFonts w:ascii="Arial" w:eastAsia="Arial" w:hAnsi="Arial"/>
          <w:color w:val="000000"/>
          <w:sz w:val="24"/>
          <w:szCs w:val="24"/>
        </w:rPr>
        <w:t>The Board of Directors acknowledge the requirements set out at paragraph 8 of Joint Schedule 7 (</w:t>
      </w:r>
      <w:r>
        <w:rPr>
          <w:rFonts w:ascii="Arial" w:eastAsia="Arial" w:hAnsi="Arial"/>
          <w:i/>
          <w:color w:val="000000"/>
          <w:sz w:val="24"/>
          <w:szCs w:val="24"/>
        </w:rPr>
        <w:t>Financial Distress</w:t>
      </w:r>
      <w:r>
        <w:rPr>
          <w:rFonts w:ascii="Arial" w:eastAsia="Arial" w:hAnsi="Arial"/>
          <w:color w:val="000000"/>
          <w:sz w:val="24"/>
          <w:szCs w:val="24"/>
        </w:rPr>
        <w:t>) and confirm that the Supplier has exercised due care and diligence and made reasonable enquiry of all relevant Supplier Staff and other persons as is reasonably necessary to enable the Board to prepare this statement.</w:t>
      </w:r>
    </w:p>
    <w:p w14:paraId="61CCFE82" w14:textId="77777777" w:rsidR="00F019CB" w:rsidRDefault="005F202E">
      <w:pPr>
        <w:pBdr>
          <w:top w:val="nil"/>
          <w:left w:val="nil"/>
          <w:bottom w:val="nil"/>
          <w:right w:val="nil"/>
          <w:between w:val="nil"/>
        </w:pBdr>
        <w:spacing w:before="100" w:after="200"/>
        <w:ind w:left="720"/>
        <w:jc w:val="left"/>
        <w:rPr>
          <w:rFonts w:ascii="Arial" w:eastAsia="Arial" w:hAnsi="Arial"/>
          <w:color w:val="000000"/>
          <w:sz w:val="24"/>
          <w:szCs w:val="24"/>
        </w:rPr>
      </w:pPr>
      <w:r>
        <w:rPr>
          <w:rFonts w:ascii="Arial" w:eastAsia="Arial" w:hAnsi="Arial"/>
          <w:color w:val="000000"/>
          <w:sz w:val="24"/>
          <w:szCs w:val="24"/>
        </w:rPr>
        <w:t>The Board of Directors confirms, to the best of its knowledge and belief, that as at the date of this Board Confirmation it is not aware of and has no knowledge:</w:t>
      </w:r>
    </w:p>
    <w:p w14:paraId="61CCFE83" w14:textId="77777777" w:rsidR="00F019CB" w:rsidRDefault="005F202E">
      <w:pPr>
        <w:numPr>
          <w:ilvl w:val="3"/>
          <w:numId w:val="3"/>
        </w:numPr>
        <w:pBdr>
          <w:top w:val="nil"/>
          <w:left w:val="nil"/>
          <w:bottom w:val="nil"/>
          <w:right w:val="nil"/>
          <w:between w:val="nil"/>
        </w:pBdr>
        <w:tabs>
          <w:tab w:val="left" w:pos="720"/>
          <w:tab w:val="left" w:pos="1803"/>
        </w:tabs>
        <w:spacing w:before="100" w:after="200"/>
        <w:jc w:val="left"/>
      </w:pPr>
      <w:r>
        <w:rPr>
          <w:rFonts w:ascii="Arial" w:eastAsia="Arial" w:hAnsi="Arial"/>
          <w:color w:val="000000"/>
          <w:sz w:val="24"/>
          <w:szCs w:val="24"/>
        </w:rPr>
        <w:t>that a Financial Distress Event has occurred since the later of the previous Board Confirmation and the Effective Date or is subsisting; or</w:t>
      </w:r>
    </w:p>
    <w:p w14:paraId="61CCFE84" w14:textId="77777777" w:rsidR="00F019CB" w:rsidRDefault="005F202E">
      <w:pPr>
        <w:numPr>
          <w:ilvl w:val="3"/>
          <w:numId w:val="3"/>
        </w:numPr>
        <w:pBdr>
          <w:top w:val="nil"/>
          <w:left w:val="nil"/>
          <w:bottom w:val="nil"/>
          <w:right w:val="nil"/>
          <w:between w:val="nil"/>
        </w:pBdr>
        <w:tabs>
          <w:tab w:val="left" w:pos="720"/>
          <w:tab w:val="left" w:pos="1803"/>
        </w:tabs>
        <w:spacing w:before="100" w:after="200"/>
        <w:jc w:val="left"/>
      </w:pPr>
      <w:r>
        <w:rPr>
          <w:rFonts w:ascii="Arial" w:eastAsia="Arial" w:hAnsi="Arial"/>
          <w:color w:val="000000"/>
          <w:sz w:val="24"/>
          <w:szCs w:val="24"/>
        </w:rPr>
        <w:t>of any matters which have occurred or are subsisting that could reasonably be expected to cause a Financial Distress Event</w:t>
      </w:r>
    </w:p>
    <w:p w14:paraId="61CCFE85" w14:textId="77777777" w:rsidR="00F019CB" w:rsidRDefault="00F019CB">
      <w:pPr>
        <w:pBdr>
          <w:top w:val="nil"/>
          <w:left w:val="nil"/>
          <w:bottom w:val="nil"/>
          <w:right w:val="nil"/>
          <w:between w:val="nil"/>
        </w:pBdr>
        <w:spacing w:before="100" w:after="200"/>
        <w:jc w:val="left"/>
        <w:rPr>
          <w:rFonts w:ascii="Arial" w:eastAsia="Arial" w:hAnsi="Arial"/>
          <w:color w:val="000000"/>
          <w:sz w:val="24"/>
          <w:szCs w:val="24"/>
        </w:rPr>
      </w:pPr>
    </w:p>
    <w:p w14:paraId="61CCFE86" w14:textId="77777777" w:rsidR="00F019CB" w:rsidRDefault="005F202E">
      <w:pPr>
        <w:pBdr>
          <w:top w:val="nil"/>
          <w:left w:val="nil"/>
          <w:bottom w:val="nil"/>
          <w:right w:val="nil"/>
          <w:between w:val="nil"/>
        </w:pBdr>
        <w:spacing w:before="100" w:after="200"/>
        <w:ind w:left="720"/>
        <w:jc w:val="left"/>
        <w:rPr>
          <w:rFonts w:ascii="Arial" w:eastAsia="Arial" w:hAnsi="Arial"/>
          <w:color w:val="000000"/>
          <w:sz w:val="24"/>
          <w:szCs w:val="24"/>
        </w:rPr>
      </w:pPr>
      <w:r>
        <w:rPr>
          <w:rFonts w:ascii="Arial" w:eastAsia="Arial" w:hAnsi="Arial"/>
          <w:color w:val="000000"/>
          <w:sz w:val="24"/>
          <w:szCs w:val="24"/>
        </w:rPr>
        <w:t>On behalf of the Board of Directors:</w:t>
      </w:r>
    </w:p>
    <w:p w14:paraId="61CCFE87" w14:textId="77777777" w:rsidR="00F019CB" w:rsidRDefault="00F019CB">
      <w:pPr>
        <w:pBdr>
          <w:top w:val="nil"/>
          <w:left w:val="nil"/>
          <w:bottom w:val="nil"/>
          <w:right w:val="nil"/>
          <w:between w:val="nil"/>
        </w:pBdr>
        <w:spacing w:before="100" w:after="200"/>
        <w:jc w:val="left"/>
        <w:rPr>
          <w:rFonts w:ascii="Arial" w:eastAsia="Arial" w:hAnsi="Arial"/>
          <w:color w:val="000000"/>
          <w:sz w:val="24"/>
          <w:szCs w:val="24"/>
        </w:rPr>
      </w:pPr>
    </w:p>
    <w:p w14:paraId="61CCFE88" w14:textId="77777777" w:rsidR="00F019CB" w:rsidRDefault="005F202E">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Chair</w:t>
      </w:r>
      <w:r>
        <w:rPr>
          <w:rFonts w:ascii="Arial" w:eastAsia="Arial" w:hAnsi="Arial"/>
          <w:color w:val="000000"/>
          <w:sz w:val="24"/>
          <w:szCs w:val="24"/>
        </w:rPr>
        <w:tab/>
      </w:r>
      <w:r>
        <w:rPr>
          <w:rFonts w:ascii="Arial" w:eastAsia="Arial" w:hAnsi="Arial"/>
          <w:color w:val="000000"/>
          <w:sz w:val="24"/>
          <w:szCs w:val="24"/>
        </w:rPr>
        <w:tab/>
        <w:t>…………………………………</w:t>
      </w:r>
    </w:p>
    <w:p w14:paraId="61CCFE89" w14:textId="77777777" w:rsidR="00F019CB" w:rsidRDefault="005F202E">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Signed</w:t>
      </w:r>
      <w:r>
        <w:rPr>
          <w:rFonts w:ascii="Arial" w:eastAsia="Arial" w:hAnsi="Arial"/>
          <w:color w:val="000000"/>
          <w:sz w:val="24"/>
          <w:szCs w:val="24"/>
        </w:rPr>
        <w:tab/>
      </w:r>
      <w:r>
        <w:rPr>
          <w:rFonts w:ascii="Arial" w:eastAsia="Arial" w:hAnsi="Arial"/>
          <w:color w:val="000000"/>
          <w:sz w:val="24"/>
          <w:szCs w:val="24"/>
        </w:rPr>
        <w:tab/>
        <w:t>…………………………………</w:t>
      </w:r>
    </w:p>
    <w:p w14:paraId="61CCFE8A" w14:textId="77777777" w:rsidR="00F019CB" w:rsidRDefault="005F202E">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Date</w:t>
      </w:r>
      <w:r>
        <w:rPr>
          <w:rFonts w:ascii="Arial" w:eastAsia="Arial" w:hAnsi="Arial"/>
          <w:color w:val="000000"/>
          <w:sz w:val="24"/>
          <w:szCs w:val="24"/>
        </w:rPr>
        <w:tab/>
      </w:r>
      <w:r>
        <w:rPr>
          <w:rFonts w:ascii="Arial" w:eastAsia="Arial" w:hAnsi="Arial"/>
          <w:color w:val="000000"/>
          <w:sz w:val="24"/>
          <w:szCs w:val="24"/>
        </w:rPr>
        <w:tab/>
        <w:t>…………………………………</w:t>
      </w:r>
    </w:p>
    <w:p w14:paraId="61CCFE8B" w14:textId="77777777" w:rsidR="00F019CB" w:rsidRDefault="00F019CB">
      <w:pPr>
        <w:pBdr>
          <w:top w:val="nil"/>
          <w:left w:val="nil"/>
          <w:bottom w:val="nil"/>
          <w:right w:val="nil"/>
          <w:between w:val="nil"/>
        </w:pBdr>
        <w:spacing w:before="100" w:after="200"/>
        <w:jc w:val="left"/>
        <w:rPr>
          <w:rFonts w:ascii="Arial" w:eastAsia="Arial" w:hAnsi="Arial"/>
          <w:color w:val="000000"/>
          <w:sz w:val="24"/>
          <w:szCs w:val="24"/>
        </w:rPr>
      </w:pPr>
    </w:p>
    <w:p w14:paraId="61CCFE8C" w14:textId="77777777" w:rsidR="00F019CB" w:rsidRDefault="005F202E">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Director</w:t>
      </w:r>
      <w:r>
        <w:rPr>
          <w:rFonts w:ascii="Arial" w:eastAsia="Arial" w:hAnsi="Arial"/>
          <w:color w:val="000000"/>
          <w:sz w:val="24"/>
          <w:szCs w:val="24"/>
        </w:rPr>
        <w:tab/>
      </w:r>
      <w:r>
        <w:rPr>
          <w:rFonts w:ascii="Arial" w:eastAsia="Arial" w:hAnsi="Arial"/>
          <w:color w:val="000000"/>
          <w:sz w:val="24"/>
          <w:szCs w:val="24"/>
        </w:rPr>
        <w:tab/>
        <w:t>…………………………………</w:t>
      </w:r>
    </w:p>
    <w:p w14:paraId="61CCFE8D" w14:textId="77777777" w:rsidR="00F019CB" w:rsidRDefault="005F202E">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Signed</w:t>
      </w:r>
      <w:r>
        <w:rPr>
          <w:rFonts w:ascii="Arial" w:eastAsia="Arial" w:hAnsi="Arial"/>
          <w:color w:val="000000"/>
          <w:sz w:val="24"/>
          <w:szCs w:val="24"/>
        </w:rPr>
        <w:tab/>
      </w:r>
      <w:r>
        <w:rPr>
          <w:rFonts w:ascii="Arial" w:eastAsia="Arial" w:hAnsi="Arial"/>
          <w:color w:val="000000"/>
          <w:sz w:val="24"/>
          <w:szCs w:val="24"/>
        </w:rPr>
        <w:tab/>
        <w:t>…………………………………</w:t>
      </w:r>
    </w:p>
    <w:p w14:paraId="61CCFE8E" w14:textId="77777777" w:rsidR="00F019CB" w:rsidRDefault="005F202E">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Date</w:t>
      </w:r>
      <w:r>
        <w:rPr>
          <w:rFonts w:ascii="Arial" w:eastAsia="Arial" w:hAnsi="Arial"/>
          <w:color w:val="000000"/>
          <w:sz w:val="24"/>
          <w:szCs w:val="24"/>
        </w:rPr>
        <w:tab/>
      </w:r>
      <w:r>
        <w:rPr>
          <w:rFonts w:ascii="Arial" w:eastAsia="Arial" w:hAnsi="Arial"/>
          <w:color w:val="000000"/>
          <w:sz w:val="24"/>
          <w:szCs w:val="24"/>
        </w:rPr>
        <w:tab/>
        <w:t>…………………………………</w:t>
      </w:r>
    </w:p>
    <w:p w14:paraId="61CCFE8F" w14:textId="77777777" w:rsidR="00F019CB" w:rsidRDefault="00F019CB">
      <w:pPr>
        <w:pBdr>
          <w:top w:val="nil"/>
          <w:left w:val="nil"/>
          <w:bottom w:val="nil"/>
          <w:right w:val="nil"/>
          <w:between w:val="nil"/>
        </w:pBdr>
        <w:spacing w:before="100" w:after="200"/>
        <w:jc w:val="left"/>
        <w:rPr>
          <w:rFonts w:ascii="Arial" w:eastAsia="Arial" w:hAnsi="Arial"/>
          <w:color w:val="000000"/>
          <w:sz w:val="24"/>
          <w:szCs w:val="24"/>
        </w:rPr>
      </w:pPr>
    </w:p>
    <w:p w14:paraId="61CCFE90" w14:textId="77777777" w:rsidR="00F019CB" w:rsidRDefault="005F202E">
      <w:pPr>
        <w:spacing w:after="200" w:line="276" w:lineRule="auto"/>
        <w:jc w:val="left"/>
        <w:rPr>
          <w:rFonts w:ascii="Arial" w:eastAsia="Arial" w:hAnsi="Arial"/>
          <w:sz w:val="36"/>
          <w:szCs w:val="36"/>
        </w:rPr>
      </w:pPr>
      <w:r>
        <w:br w:type="page"/>
      </w:r>
    </w:p>
    <w:p w14:paraId="61CCFE91" w14:textId="77777777" w:rsidR="00F019CB" w:rsidRDefault="00F019CB">
      <w:pPr>
        <w:spacing w:after="200" w:line="276" w:lineRule="auto"/>
        <w:jc w:val="left"/>
        <w:rPr>
          <w:rFonts w:ascii="Arial" w:eastAsia="Arial" w:hAnsi="Arial"/>
          <w:sz w:val="36"/>
          <w:szCs w:val="36"/>
        </w:rPr>
      </w:pPr>
    </w:p>
    <w:p w14:paraId="61CCFE92" w14:textId="77777777" w:rsidR="00F019CB" w:rsidRDefault="005F202E">
      <w:pPr>
        <w:spacing w:after="200" w:line="276" w:lineRule="auto"/>
        <w:jc w:val="left"/>
        <w:rPr>
          <w:rFonts w:ascii="Arial" w:eastAsia="Arial" w:hAnsi="Arial"/>
          <w:b/>
          <w:smallCaps/>
          <w:sz w:val="36"/>
          <w:szCs w:val="36"/>
        </w:rPr>
      </w:pPr>
      <w:r>
        <w:rPr>
          <w:rFonts w:ascii="Arial" w:eastAsia="Arial" w:hAnsi="Arial"/>
          <w:b/>
          <w:smallCaps/>
          <w:sz w:val="36"/>
          <w:szCs w:val="36"/>
        </w:rPr>
        <w:t>ANNEX 5: OPTIONAL CLAUSES FOR BRONZE CONTRACTS</w:t>
      </w:r>
    </w:p>
    <w:p w14:paraId="61CCFE93" w14:textId="77777777" w:rsidR="00F019CB" w:rsidRDefault="005F202E">
      <w:pPr>
        <w:keepNext/>
        <w:numPr>
          <w:ilvl w:val="0"/>
          <w:numId w:val="4"/>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61CCFE94" w14:textId="77777777" w:rsidR="00F019CB" w:rsidRDefault="005F202E">
      <w:pPr>
        <w:keepNext/>
        <w:numPr>
          <w:ilvl w:val="1"/>
          <w:numId w:val="4"/>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In this Annex 5, the following words shall have the following meanings and they shall supplement Joint Schedule 1 (Definitions):</w:t>
      </w:r>
    </w:p>
    <w:tbl>
      <w:tblPr>
        <w:tblStyle w:val="afd"/>
        <w:tblW w:w="7560"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2"/>
        <w:gridCol w:w="5098"/>
      </w:tblGrid>
      <w:tr w:rsidR="00F019CB" w14:paraId="61CCFE97" w14:textId="77777777">
        <w:tc>
          <w:tcPr>
            <w:tcW w:w="2462" w:type="dxa"/>
          </w:tcPr>
          <w:p w14:paraId="61CCFE95" w14:textId="77777777" w:rsidR="00F019CB" w:rsidRDefault="005F202E">
            <w:pPr>
              <w:pBdr>
                <w:top w:val="nil"/>
                <w:left w:val="nil"/>
                <w:bottom w:val="nil"/>
                <w:right w:val="nil"/>
                <w:between w:val="nil"/>
              </w:pBdr>
              <w:spacing w:after="120"/>
              <w:ind w:left="-108"/>
              <w:jc w:val="center"/>
              <w:rPr>
                <w:rFonts w:ascii="Arial" w:eastAsia="Arial" w:hAnsi="Arial"/>
                <w:b/>
                <w:color w:val="000000"/>
                <w:sz w:val="24"/>
                <w:szCs w:val="24"/>
              </w:rPr>
            </w:pPr>
            <w:r>
              <w:rPr>
                <w:rFonts w:ascii="Arial" w:eastAsia="Arial" w:hAnsi="Arial"/>
                <w:b/>
                <w:color w:val="000000"/>
                <w:sz w:val="24"/>
                <w:szCs w:val="24"/>
              </w:rPr>
              <w:t>"Credit Rating Threshold"</w:t>
            </w:r>
          </w:p>
        </w:tc>
        <w:tc>
          <w:tcPr>
            <w:tcW w:w="5098" w:type="dxa"/>
          </w:tcPr>
          <w:p w14:paraId="61CCFE96" w14:textId="77777777" w:rsidR="00F019CB" w:rsidRDefault="005F202E">
            <w:pPr>
              <w:numPr>
                <w:ilvl w:val="0"/>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the minimum credit rating level for the Monitored Company as set out in Appendix 2;</w:t>
            </w:r>
          </w:p>
        </w:tc>
      </w:tr>
      <w:tr w:rsidR="00F019CB" w14:paraId="61CCFEA5" w14:textId="77777777">
        <w:tc>
          <w:tcPr>
            <w:tcW w:w="2462" w:type="dxa"/>
          </w:tcPr>
          <w:p w14:paraId="61CCFE98" w14:textId="77777777" w:rsidR="00F019CB" w:rsidRDefault="005F202E">
            <w:pPr>
              <w:pBdr>
                <w:top w:val="nil"/>
                <w:left w:val="nil"/>
                <w:bottom w:val="nil"/>
                <w:right w:val="nil"/>
                <w:between w:val="nil"/>
              </w:pBdr>
              <w:spacing w:after="120"/>
              <w:ind w:left="-108"/>
              <w:jc w:val="center"/>
              <w:rPr>
                <w:rFonts w:ascii="Arial" w:eastAsia="Arial" w:hAnsi="Arial"/>
                <w:b/>
                <w:color w:val="000000"/>
                <w:sz w:val="24"/>
                <w:szCs w:val="24"/>
              </w:rPr>
            </w:pPr>
            <w:r>
              <w:rPr>
                <w:rFonts w:ascii="Arial" w:eastAsia="Arial" w:hAnsi="Arial"/>
                <w:b/>
                <w:color w:val="000000"/>
                <w:sz w:val="24"/>
                <w:szCs w:val="24"/>
              </w:rPr>
              <w:t>"Financial Distress Event"</w:t>
            </w:r>
          </w:p>
        </w:tc>
        <w:tc>
          <w:tcPr>
            <w:tcW w:w="5098" w:type="dxa"/>
          </w:tcPr>
          <w:p w14:paraId="61CCFE99" w14:textId="77777777" w:rsidR="00F019CB" w:rsidRDefault="005F202E">
            <w:pPr>
              <w:numPr>
                <w:ilvl w:val="0"/>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the occurrence or one or more of the following events:</w:t>
            </w:r>
          </w:p>
          <w:p w14:paraId="61CCFE9A" w14:textId="77777777" w:rsidR="00F019CB" w:rsidRDefault="005F202E">
            <w:pPr>
              <w:numPr>
                <w:ilvl w:val="1"/>
                <w:numId w:val="1"/>
              </w:numPr>
              <w:pBdr>
                <w:top w:val="nil"/>
                <w:left w:val="nil"/>
                <w:bottom w:val="nil"/>
                <w:right w:val="nil"/>
                <w:between w:val="nil"/>
              </w:pBdr>
              <w:tabs>
                <w:tab w:val="left" w:pos="175"/>
              </w:tabs>
              <w:spacing w:after="120"/>
              <w:ind w:hanging="544"/>
              <w:jc w:val="left"/>
              <w:rPr>
                <w:rFonts w:ascii="Arial" w:eastAsia="Arial" w:hAnsi="Arial"/>
                <w:color w:val="000000"/>
                <w:sz w:val="24"/>
                <w:szCs w:val="24"/>
              </w:rPr>
            </w:pPr>
            <w:r>
              <w:rPr>
                <w:rFonts w:ascii="Arial" w:eastAsia="Arial" w:hAnsi="Arial"/>
                <w:color w:val="000000"/>
                <w:sz w:val="24"/>
                <w:szCs w:val="24"/>
              </w:rPr>
              <w:t>the credit rating of the Monitored Company dropping below the applicable Credit Rating Threshold;</w:t>
            </w:r>
          </w:p>
          <w:p w14:paraId="61CCFE9B" w14:textId="77777777" w:rsidR="00F019CB" w:rsidRDefault="005F202E">
            <w:pPr>
              <w:numPr>
                <w:ilvl w:val="1"/>
                <w:numId w:val="1"/>
              </w:numPr>
              <w:pBdr>
                <w:top w:val="nil"/>
                <w:left w:val="nil"/>
                <w:bottom w:val="nil"/>
                <w:right w:val="nil"/>
                <w:between w:val="nil"/>
              </w:pBdr>
              <w:tabs>
                <w:tab w:val="left" w:pos="175"/>
              </w:tabs>
              <w:spacing w:after="120"/>
              <w:ind w:hanging="544"/>
              <w:jc w:val="left"/>
              <w:rPr>
                <w:rFonts w:ascii="Arial" w:eastAsia="Arial" w:hAnsi="Arial"/>
                <w:color w:val="000000"/>
                <w:sz w:val="24"/>
                <w:szCs w:val="24"/>
              </w:rPr>
            </w:pPr>
            <w:r>
              <w:rPr>
                <w:rFonts w:ascii="Arial" w:eastAsia="Arial" w:hAnsi="Arial"/>
                <w:color w:val="000000"/>
                <w:sz w:val="24"/>
                <w:szCs w:val="24"/>
              </w:rPr>
              <w:t>the Monitored Company issuing a profits warning to a stock exchange or making any other public announcement about a material deterioration in its financial position or prospects;</w:t>
            </w:r>
          </w:p>
          <w:p w14:paraId="61CCFE9C" w14:textId="77777777" w:rsidR="00F019CB" w:rsidRDefault="005F202E">
            <w:pPr>
              <w:numPr>
                <w:ilvl w:val="1"/>
                <w:numId w:val="1"/>
              </w:numPr>
              <w:pBdr>
                <w:top w:val="nil"/>
                <w:left w:val="nil"/>
                <w:bottom w:val="nil"/>
                <w:right w:val="nil"/>
                <w:between w:val="nil"/>
              </w:pBdr>
              <w:tabs>
                <w:tab w:val="left" w:pos="175"/>
              </w:tabs>
              <w:spacing w:after="120"/>
              <w:ind w:hanging="544"/>
              <w:jc w:val="left"/>
              <w:rPr>
                <w:rFonts w:ascii="Arial" w:eastAsia="Arial" w:hAnsi="Arial"/>
                <w:color w:val="000000"/>
                <w:sz w:val="24"/>
                <w:szCs w:val="24"/>
              </w:rPr>
            </w:pPr>
            <w:r>
              <w:rPr>
                <w:rFonts w:ascii="Arial" w:eastAsia="Arial" w:hAnsi="Arial"/>
                <w:color w:val="000000"/>
                <w:sz w:val="24"/>
                <w:szCs w:val="24"/>
              </w:rPr>
              <w:t xml:space="preserve">there being a public investigation into improper financial accounting and reporting, suspected fraud or any other impropriety of the Monitored Party; </w:t>
            </w:r>
          </w:p>
          <w:p w14:paraId="61CCFE9D" w14:textId="77777777" w:rsidR="00F019CB" w:rsidRDefault="005F202E">
            <w:pPr>
              <w:numPr>
                <w:ilvl w:val="1"/>
                <w:numId w:val="1"/>
              </w:numPr>
              <w:pBdr>
                <w:top w:val="nil"/>
                <w:left w:val="nil"/>
                <w:bottom w:val="nil"/>
                <w:right w:val="nil"/>
                <w:between w:val="nil"/>
              </w:pBdr>
              <w:tabs>
                <w:tab w:val="left" w:pos="175"/>
              </w:tabs>
              <w:spacing w:after="120"/>
              <w:ind w:hanging="544"/>
              <w:jc w:val="left"/>
              <w:rPr>
                <w:rFonts w:ascii="Arial" w:eastAsia="Arial" w:hAnsi="Arial"/>
                <w:color w:val="000000"/>
                <w:sz w:val="24"/>
                <w:szCs w:val="24"/>
              </w:rPr>
            </w:pPr>
            <w:r>
              <w:rPr>
                <w:rFonts w:ascii="Arial" w:eastAsia="Arial" w:hAnsi="Arial"/>
                <w:color w:val="000000"/>
                <w:sz w:val="24"/>
                <w:szCs w:val="24"/>
              </w:rPr>
              <w:t xml:space="preserve">Monitored Company committing a material breach of covenant to its lenders; </w:t>
            </w:r>
          </w:p>
          <w:p w14:paraId="61CCFE9E" w14:textId="77777777" w:rsidR="00F019CB" w:rsidRDefault="005F202E">
            <w:pPr>
              <w:numPr>
                <w:ilvl w:val="1"/>
                <w:numId w:val="1"/>
              </w:numPr>
              <w:pBdr>
                <w:top w:val="nil"/>
                <w:left w:val="nil"/>
                <w:bottom w:val="nil"/>
                <w:right w:val="nil"/>
                <w:between w:val="nil"/>
              </w:pBdr>
              <w:tabs>
                <w:tab w:val="left" w:pos="175"/>
              </w:tabs>
              <w:spacing w:after="120"/>
              <w:ind w:hanging="544"/>
              <w:jc w:val="left"/>
              <w:rPr>
                <w:rFonts w:ascii="Arial" w:eastAsia="Arial" w:hAnsi="Arial"/>
                <w:color w:val="000000"/>
                <w:sz w:val="24"/>
                <w:szCs w:val="24"/>
              </w:rPr>
            </w:pPr>
            <w:r>
              <w:rPr>
                <w:rFonts w:ascii="Arial" w:eastAsia="Arial" w:hAnsi="Arial"/>
                <w:color w:val="000000"/>
                <w:sz w:val="24"/>
                <w:szCs w:val="24"/>
              </w:rPr>
              <w:t>a Key Subcontractor (where applicable) notifying CCS that the Supplier has not satisfied any sums properly due under a specified invoice and not subject to a genuine dispute; or</w:t>
            </w:r>
          </w:p>
          <w:p w14:paraId="61CCFE9F" w14:textId="77777777" w:rsidR="00F019CB" w:rsidRDefault="005F202E">
            <w:pPr>
              <w:numPr>
                <w:ilvl w:val="1"/>
                <w:numId w:val="1"/>
              </w:numPr>
              <w:pBdr>
                <w:top w:val="nil"/>
                <w:left w:val="nil"/>
                <w:bottom w:val="nil"/>
                <w:right w:val="nil"/>
                <w:between w:val="nil"/>
              </w:pBdr>
              <w:tabs>
                <w:tab w:val="left" w:pos="175"/>
              </w:tabs>
              <w:spacing w:after="120"/>
              <w:ind w:hanging="544"/>
              <w:jc w:val="left"/>
              <w:rPr>
                <w:rFonts w:ascii="Arial" w:eastAsia="Arial" w:hAnsi="Arial"/>
                <w:color w:val="000000"/>
                <w:sz w:val="24"/>
                <w:szCs w:val="24"/>
              </w:rPr>
            </w:pPr>
            <w:r>
              <w:rPr>
                <w:rFonts w:ascii="Arial" w:eastAsia="Arial" w:hAnsi="Arial"/>
                <w:color w:val="000000"/>
                <w:sz w:val="24"/>
                <w:szCs w:val="24"/>
              </w:rPr>
              <w:t>any of the following:</w:t>
            </w:r>
          </w:p>
          <w:p w14:paraId="61CCFEA0" w14:textId="77777777" w:rsidR="00F019CB" w:rsidRDefault="005F202E">
            <w:pPr>
              <w:numPr>
                <w:ilvl w:val="2"/>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 xml:space="preserve">commencement of any litigation against the Monitored Company with respect to financial indebtedness or obligations under a contract; </w:t>
            </w:r>
          </w:p>
          <w:p w14:paraId="61CCFEA1" w14:textId="77777777" w:rsidR="00F019CB" w:rsidRDefault="005F202E">
            <w:pPr>
              <w:numPr>
                <w:ilvl w:val="2"/>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lastRenderedPageBreak/>
              <w:t>non-payment by the Monitored Company of any financial indebtedness;</w:t>
            </w:r>
          </w:p>
          <w:p w14:paraId="61CCFEA2" w14:textId="77777777" w:rsidR="00F019CB" w:rsidRDefault="005F202E">
            <w:pPr>
              <w:numPr>
                <w:ilvl w:val="2"/>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any financial indebtedness of the Monitored Company becoming due as a result of an event of default; or</w:t>
            </w:r>
          </w:p>
          <w:p w14:paraId="61CCFEA3" w14:textId="77777777" w:rsidR="00F019CB" w:rsidRDefault="005F202E">
            <w:pPr>
              <w:numPr>
                <w:ilvl w:val="2"/>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the cancellation or suspension of any financial indebtedness in respect of the Monitored Company</w:t>
            </w:r>
          </w:p>
          <w:p w14:paraId="61CCFEA4" w14:textId="77777777" w:rsidR="00F019CB" w:rsidRDefault="005F202E">
            <w:pPr>
              <w:numPr>
                <w:ilvl w:val="0"/>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in each case which the Relevant Authority reasonably believes (or would be likely reasonably to believe) could directly impact on the continued performance of any Contract and delivery of the Deliverables in accordance with any Call-Off Contract;</w:t>
            </w:r>
          </w:p>
        </w:tc>
      </w:tr>
      <w:tr w:rsidR="00F019CB" w14:paraId="61CCFEA8" w14:textId="77777777">
        <w:tc>
          <w:tcPr>
            <w:tcW w:w="2462" w:type="dxa"/>
          </w:tcPr>
          <w:p w14:paraId="61CCFEA6" w14:textId="77777777" w:rsidR="00F019CB" w:rsidRDefault="005F202E">
            <w:pPr>
              <w:pBdr>
                <w:top w:val="nil"/>
                <w:left w:val="nil"/>
                <w:bottom w:val="nil"/>
                <w:right w:val="nil"/>
                <w:between w:val="nil"/>
              </w:pBdr>
              <w:spacing w:after="120"/>
              <w:ind w:left="-108"/>
              <w:jc w:val="center"/>
              <w:rPr>
                <w:rFonts w:ascii="Arial" w:eastAsia="Arial" w:hAnsi="Arial"/>
                <w:b/>
                <w:color w:val="000000"/>
                <w:sz w:val="24"/>
                <w:szCs w:val="24"/>
              </w:rPr>
            </w:pPr>
            <w:r>
              <w:rPr>
                <w:rFonts w:ascii="Arial" w:eastAsia="Arial" w:hAnsi="Arial"/>
                <w:b/>
                <w:color w:val="000000"/>
                <w:sz w:val="24"/>
                <w:szCs w:val="24"/>
              </w:rPr>
              <w:lastRenderedPageBreak/>
              <w:t>"Financial Distress Service Continuity Plan"</w:t>
            </w:r>
          </w:p>
        </w:tc>
        <w:tc>
          <w:tcPr>
            <w:tcW w:w="5098" w:type="dxa"/>
          </w:tcPr>
          <w:p w14:paraId="61CCFEA7" w14:textId="77777777" w:rsidR="00F019CB" w:rsidRDefault="005F202E">
            <w:pPr>
              <w:numPr>
                <w:ilvl w:val="0"/>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F019CB" w14:paraId="61CCFEAB" w14:textId="77777777">
        <w:tc>
          <w:tcPr>
            <w:tcW w:w="2462" w:type="dxa"/>
          </w:tcPr>
          <w:p w14:paraId="61CCFEA9" w14:textId="77777777" w:rsidR="00F019CB" w:rsidRDefault="005F202E">
            <w:pPr>
              <w:pBdr>
                <w:top w:val="nil"/>
                <w:left w:val="nil"/>
                <w:bottom w:val="nil"/>
                <w:right w:val="nil"/>
                <w:between w:val="nil"/>
              </w:pBdr>
              <w:spacing w:after="120"/>
              <w:ind w:left="-108"/>
              <w:jc w:val="center"/>
              <w:rPr>
                <w:rFonts w:ascii="Arial" w:eastAsia="Arial" w:hAnsi="Arial"/>
                <w:b/>
                <w:color w:val="000000"/>
                <w:sz w:val="24"/>
                <w:szCs w:val="24"/>
              </w:rPr>
            </w:pPr>
            <w:r>
              <w:rPr>
                <w:rFonts w:ascii="Arial" w:eastAsia="Arial" w:hAnsi="Arial"/>
                <w:b/>
                <w:color w:val="000000"/>
                <w:sz w:val="24"/>
                <w:szCs w:val="24"/>
              </w:rPr>
              <w:t>“Monitored Company”</w:t>
            </w:r>
          </w:p>
        </w:tc>
        <w:tc>
          <w:tcPr>
            <w:tcW w:w="5098" w:type="dxa"/>
          </w:tcPr>
          <w:p w14:paraId="61CCFEAA" w14:textId="688CCB32" w:rsidR="00F019CB" w:rsidRDefault="005F202E">
            <w:pPr>
              <w:numPr>
                <w:ilvl w:val="0"/>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Supplier</w:t>
            </w:r>
          </w:p>
        </w:tc>
      </w:tr>
      <w:tr w:rsidR="00F019CB" w14:paraId="61CCFEAE" w14:textId="77777777">
        <w:tc>
          <w:tcPr>
            <w:tcW w:w="2462" w:type="dxa"/>
          </w:tcPr>
          <w:p w14:paraId="61CCFEAC" w14:textId="77777777" w:rsidR="00F019CB" w:rsidRDefault="005F202E">
            <w:pPr>
              <w:pBdr>
                <w:top w:val="nil"/>
                <w:left w:val="nil"/>
                <w:bottom w:val="nil"/>
                <w:right w:val="nil"/>
                <w:between w:val="nil"/>
              </w:pBdr>
              <w:spacing w:after="120"/>
              <w:ind w:left="-108"/>
              <w:jc w:val="center"/>
              <w:rPr>
                <w:rFonts w:ascii="Arial" w:eastAsia="Arial" w:hAnsi="Arial"/>
                <w:b/>
                <w:color w:val="000000"/>
                <w:sz w:val="24"/>
                <w:szCs w:val="24"/>
              </w:rPr>
            </w:pPr>
            <w:r>
              <w:rPr>
                <w:rFonts w:ascii="Arial" w:eastAsia="Arial" w:hAnsi="Arial"/>
                <w:b/>
                <w:color w:val="000000"/>
                <w:sz w:val="24"/>
                <w:szCs w:val="24"/>
              </w:rPr>
              <w:t>"Rating Agencies"</w:t>
            </w:r>
          </w:p>
        </w:tc>
        <w:tc>
          <w:tcPr>
            <w:tcW w:w="5098" w:type="dxa"/>
          </w:tcPr>
          <w:p w14:paraId="61CCFEAD" w14:textId="77777777" w:rsidR="00F019CB" w:rsidRDefault="005F202E">
            <w:pPr>
              <w:numPr>
                <w:ilvl w:val="0"/>
                <w:numId w:val="1"/>
              </w:num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the rating agencies listed in Appendix 1.</w:t>
            </w:r>
          </w:p>
        </w:tc>
      </w:tr>
    </w:tbl>
    <w:p w14:paraId="61CCFEAF" w14:textId="77777777" w:rsidR="00F019CB" w:rsidRDefault="005F202E">
      <w:pPr>
        <w:keepNext/>
        <w:numPr>
          <w:ilvl w:val="0"/>
          <w:numId w:val="4"/>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bookmarkStart w:id="13" w:name="_heading=h.2s8eyo1" w:colFirst="0" w:colLast="0"/>
      <w:bookmarkEnd w:id="13"/>
      <w:r>
        <w:rPr>
          <w:rFonts w:ascii="Arial Bold" w:eastAsia="Arial Bold" w:hAnsi="Arial Bold" w:cs="Arial Bold"/>
          <w:b/>
          <w:color w:val="000000"/>
          <w:sz w:val="24"/>
          <w:szCs w:val="24"/>
        </w:rPr>
        <w:t>When this Schedule applies</w:t>
      </w:r>
    </w:p>
    <w:p w14:paraId="61CCFEB0" w14:textId="77777777" w:rsidR="00F019CB" w:rsidRDefault="005F202E">
      <w:pPr>
        <w:numPr>
          <w:ilvl w:val="1"/>
          <w:numId w:val="4"/>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Parties shall comply with the provisions of this Annex 5 in relation to the assessment of the financial standing of the Monitored Companies and the consequences of a change to that financial standing.</w:t>
      </w:r>
    </w:p>
    <w:p w14:paraId="61CCFEB1" w14:textId="77777777" w:rsidR="00F019CB" w:rsidRDefault="005F202E">
      <w:pPr>
        <w:numPr>
          <w:ilvl w:val="1"/>
          <w:numId w:val="4"/>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 xml:space="preserve">    The terms of this Annex 5 shall survive: </w:t>
      </w:r>
    </w:p>
    <w:p w14:paraId="61CCFEB2" w14:textId="77777777" w:rsidR="00F019CB" w:rsidRDefault="005F202E">
      <w:pPr>
        <w:numPr>
          <w:ilvl w:val="2"/>
          <w:numId w:val="4"/>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61CCFEB3" w14:textId="77777777" w:rsidR="00F019CB" w:rsidRDefault="005F202E">
      <w:pPr>
        <w:numPr>
          <w:ilvl w:val="2"/>
          <w:numId w:val="4"/>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under the Call-Off Contract until the termination or expiry of the Call-Off Contract.</w:t>
      </w:r>
    </w:p>
    <w:p w14:paraId="61CCFEB4" w14:textId="77777777" w:rsidR="00F019CB" w:rsidRDefault="005F202E">
      <w:pPr>
        <w:keepNext/>
        <w:numPr>
          <w:ilvl w:val="0"/>
          <w:numId w:val="4"/>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smallCaps/>
          <w:color w:val="000000"/>
          <w:sz w:val="24"/>
          <w:szCs w:val="24"/>
        </w:rPr>
        <w:t>W</w:t>
      </w:r>
      <w:r>
        <w:rPr>
          <w:rFonts w:ascii="Arial Bold" w:eastAsia="Arial Bold" w:hAnsi="Arial Bold" w:cs="Arial Bold"/>
          <w:b/>
          <w:color w:val="000000"/>
          <w:sz w:val="24"/>
          <w:szCs w:val="24"/>
        </w:rPr>
        <w:t>hat happens when your credit rating changes</w:t>
      </w:r>
    </w:p>
    <w:p w14:paraId="61CCFEB5" w14:textId="77777777" w:rsidR="00F019CB" w:rsidRDefault="005F202E">
      <w:pPr>
        <w:numPr>
          <w:ilvl w:val="1"/>
          <w:numId w:val="4"/>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14" w:name="_heading=h.17dp8vu" w:colFirst="0" w:colLast="0"/>
      <w:bookmarkEnd w:id="14"/>
      <w:r>
        <w:rPr>
          <w:rFonts w:ascii="Arial" w:eastAsia="Arial" w:hAnsi="Arial"/>
          <w:color w:val="000000"/>
          <w:sz w:val="24"/>
          <w:szCs w:val="24"/>
        </w:rPr>
        <w:t xml:space="preserve">The Supplier warrants and represents to the Relevant Authority that as at the Start Date the long term credit ratings issued for the Monitored Companies by each of the Rating Agencies are as set out in Appendix 2. </w:t>
      </w:r>
    </w:p>
    <w:p w14:paraId="61CCFEB6" w14:textId="77777777" w:rsidR="00F019CB" w:rsidRDefault="005F202E">
      <w:pPr>
        <w:numPr>
          <w:ilvl w:val="1"/>
          <w:numId w:val="4"/>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lastRenderedPageBreak/>
        <w:t>The Supplier shall promptly (and in any event within five (5) Working Days) notify the Relevant Authority in writing if there is any downgrade in the credit rating issued by any Rating Agency for a Monitored Company.</w:t>
      </w:r>
    </w:p>
    <w:p w14:paraId="61CCFEB7" w14:textId="77777777" w:rsidR="00F019CB" w:rsidRDefault="005F202E">
      <w:pPr>
        <w:numPr>
          <w:ilvl w:val="1"/>
          <w:numId w:val="4"/>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If there is any downgrade credit rating issued by any Rating Agency for the Monitored Company the Supplier shall ensure that the Monitored Company’s auditors thereafter provide the Relevant Authority within 10 Working Days of the end of each Contract Year and within 10 Working Days of written request by the Relevant Authority (such requests not to exceed 4 in any Contract Year) with written calculations of] the quick ratio for the Monitored Company as at the end of each Contract Year or such other date as may be requested by the Relevant Authority.  For these purposes the "quick ratio" on any date means:</w:t>
      </w:r>
    </w:p>
    <w:p w14:paraId="61CCFEB8" w14:textId="77777777" w:rsidR="00F019CB" w:rsidRDefault="005F202E">
      <w:pPr>
        <w:ind w:firstLine="1134"/>
        <w:jc w:val="left"/>
        <w:rPr>
          <w:rFonts w:ascii="Arial" w:eastAsia="Arial" w:hAnsi="Arial"/>
          <w:sz w:val="24"/>
          <w:szCs w:val="24"/>
        </w:rPr>
      </w:pPr>
      <w:r>
        <w:rPr>
          <w:rFonts w:ascii="Arial" w:eastAsia="Arial" w:hAnsi="Arial"/>
          <w:noProof/>
          <w:sz w:val="24"/>
          <w:szCs w:val="24"/>
        </w:rPr>
        <w:drawing>
          <wp:inline distT="0" distB="0" distL="0" distR="0" wp14:anchorId="61CCFF22" wp14:editId="61CCFF23">
            <wp:extent cx="609600" cy="16319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609600" cy="163195"/>
                    </a:xfrm>
                    <a:prstGeom prst="rect">
                      <a:avLst/>
                    </a:prstGeom>
                    <a:ln/>
                  </pic:spPr>
                </pic:pic>
              </a:graphicData>
            </a:graphic>
          </wp:inline>
        </w:drawing>
      </w:r>
      <w:r>
        <w:rPr>
          <w:rFonts w:ascii="Arial" w:eastAsia="Arial" w:hAnsi="Arial"/>
          <w:noProof/>
          <w:sz w:val="24"/>
          <w:szCs w:val="24"/>
        </w:rPr>
        <w:drawing>
          <wp:inline distT="0" distB="0" distL="0" distR="0" wp14:anchorId="61CCFF24" wp14:editId="61CCFF25">
            <wp:extent cx="609600" cy="31559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09600" cy="315595"/>
                    </a:xfrm>
                    <a:prstGeom prst="rect">
                      <a:avLst/>
                    </a:prstGeom>
                    <a:ln/>
                  </pic:spPr>
                </pic:pic>
              </a:graphicData>
            </a:graphic>
          </wp:inline>
        </w:drawing>
      </w:r>
    </w:p>
    <w:p w14:paraId="61CCFEB9" w14:textId="77777777" w:rsidR="00F019CB" w:rsidRDefault="005F202E">
      <w:pPr>
        <w:pBdr>
          <w:top w:val="nil"/>
          <w:left w:val="nil"/>
          <w:bottom w:val="nil"/>
          <w:right w:val="nil"/>
          <w:between w:val="nil"/>
        </w:pBdr>
        <w:tabs>
          <w:tab w:val="left" w:pos="3402"/>
        </w:tabs>
        <w:spacing w:after="220"/>
        <w:ind w:left="720"/>
        <w:jc w:val="left"/>
        <w:rPr>
          <w:rFonts w:ascii="Arial" w:eastAsia="Arial" w:hAnsi="Arial"/>
          <w:color w:val="000000"/>
          <w:sz w:val="24"/>
          <w:szCs w:val="24"/>
        </w:rPr>
      </w:pPr>
      <w:r>
        <w:rPr>
          <w:rFonts w:ascii="Arial" w:eastAsia="Arial" w:hAnsi="Arial"/>
          <w:color w:val="000000"/>
          <w:sz w:val="24"/>
          <w:szCs w:val="24"/>
        </w:rPr>
        <w:t>where:</w:t>
      </w:r>
    </w:p>
    <w:tbl>
      <w:tblPr>
        <w:tblStyle w:val="afe"/>
        <w:tblW w:w="831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4"/>
        <w:gridCol w:w="6793"/>
      </w:tblGrid>
      <w:tr w:rsidR="00F019CB" w14:paraId="61CCFEBC" w14:textId="77777777">
        <w:tc>
          <w:tcPr>
            <w:tcW w:w="1524" w:type="dxa"/>
          </w:tcPr>
          <w:p w14:paraId="61CCFEBA" w14:textId="77777777" w:rsidR="00F019CB" w:rsidRDefault="005F202E">
            <w:pPr>
              <w:pBdr>
                <w:top w:val="nil"/>
                <w:left w:val="nil"/>
                <w:bottom w:val="nil"/>
                <w:right w:val="nil"/>
                <w:between w:val="nil"/>
              </w:pBdr>
              <w:tabs>
                <w:tab w:val="left" w:pos="3402"/>
              </w:tabs>
              <w:spacing w:after="220"/>
              <w:ind w:left="1134"/>
              <w:jc w:val="left"/>
              <w:rPr>
                <w:rFonts w:ascii="Arial" w:eastAsia="Arial" w:hAnsi="Arial"/>
                <w:color w:val="000000"/>
                <w:sz w:val="24"/>
                <w:szCs w:val="24"/>
              </w:rPr>
            </w:pPr>
            <w:r>
              <w:rPr>
                <w:rFonts w:ascii="Arial" w:eastAsia="Arial" w:hAnsi="Arial"/>
                <w:color w:val="000000"/>
                <w:sz w:val="24"/>
                <w:szCs w:val="24"/>
              </w:rPr>
              <w:t>A</w:t>
            </w:r>
          </w:p>
        </w:tc>
        <w:tc>
          <w:tcPr>
            <w:tcW w:w="6793" w:type="dxa"/>
          </w:tcPr>
          <w:p w14:paraId="61CCFEBB" w14:textId="77777777" w:rsidR="00F019CB" w:rsidRDefault="005F202E">
            <w:pPr>
              <w:pBdr>
                <w:top w:val="nil"/>
                <w:left w:val="nil"/>
                <w:bottom w:val="nil"/>
                <w:right w:val="nil"/>
                <w:between w:val="nil"/>
              </w:pBdr>
              <w:tabs>
                <w:tab w:val="left" w:pos="3402"/>
              </w:tabs>
              <w:spacing w:after="220"/>
              <w:ind w:left="1134"/>
              <w:jc w:val="left"/>
              <w:rPr>
                <w:rFonts w:ascii="Arial" w:eastAsia="Arial" w:hAnsi="Arial"/>
                <w:b/>
                <w:color w:val="000000"/>
                <w:sz w:val="24"/>
                <w:szCs w:val="24"/>
              </w:rPr>
            </w:pPr>
            <w:r>
              <w:rPr>
                <w:rFonts w:ascii="Arial" w:eastAsia="Arial" w:hAnsi="Arial"/>
                <w:color w:val="000000"/>
                <w:sz w:val="24"/>
                <w:szCs w:val="24"/>
              </w:rPr>
              <w:t>is the value at the relevant date of all cash in hand and at the bank of the Monitored Company];</w:t>
            </w:r>
          </w:p>
        </w:tc>
      </w:tr>
      <w:tr w:rsidR="00F019CB" w14:paraId="61CCFEBF" w14:textId="77777777">
        <w:tc>
          <w:tcPr>
            <w:tcW w:w="1524" w:type="dxa"/>
          </w:tcPr>
          <w:p w14:paraId="61CCFEBD" w14:textId="77777777" w:rsidR="00F019CB" w:rsidRDefault="005F202E">
            <w:pPr>
              <w:pBdr>
                <w:top w:val="nil"/>
                <w:left w:val="nil"/>
                <w:bottom w:val="nil"/>
                <w:right w:val="nil"/>
                <w:between w:val="nil"/>
              </w:pBdr>
              <w:tabs>
                <w:tab w:val="left" w:pos="3402"/>
              </w:tabs>
              <w:spacing w:after="220"/>
              <w:ind w:left="1134"/>
              <w:jc w:val="left"/>
              <w:rPr>
                <w:rFonts w:ascii="Arial" w:eastAsia="Arial" w:hAnsi="Arial"/>
                <w:color w:val="000000"/>
                <w:sz w:val="24"/>
                <w:szCs w:val="24"/>
              </w:rPr>
            </w:pPr>
            <w:r>
              <w:rPr>
                <w:rFonts w:ascii="Arial" w:eastAsia="Arial" w:hAnsi="Arial"/>
                <w:color w:val="000000"/>
                <w:sz w:val="24"/>
                <w:szCs w:val="24"/>
              </w:rPr>
              <w:t>B</w:t>
            </w:r>
          </w:p>
        </w:tc>
        <w:tc>
          <w:tcPr>
            <w:tcW w:w="6793" w:type="dxa"/>
          </w:tcPr>
          <w:p w14:paraId="61CCFEBE" w14:textId="77777777" w:rsidR="00F019CB" w:rsidRDefault="005F202E">
            <w:pPr>
              <w:pBdr>
                <w:top w:val="nil"/>
                <w:left w:val="nil"/>
                <w:bottom w:val="nil"/>
                <w:right w:val="nil"/>
                <w:between w:val="nil"/>
              </w:pBdr>
              <w:tabs>
                <w:tab w:val="left" w:pos="3402"/>
              </w:tabs>
              <w:spacing w:after="220"/>
              <w:ind w:left="1134"/>
              <w:jc w:val="left"/>
              <w:rPr>
                <w:rFonts w:ascii="Arial" w:eastAsia="Arial" w:hAnsi="Arial"/>
                <w:color w:val="000000"/>
                <w:sz w:val="24"/>
                <w:szCs w:val="24"/>
              </w:rPr>
            </w:pPr>
            <w:r>
              <w:rPr>
                <w:rFonts w:ascii="Arial" w:eastAsia="Arial" w:hAnsi="Arial"/>
                <w:color w:val="000000"/>
                <w:sz w:val="24"/>
                <w:szCs w:val="24"/>
              </w:rPr>
              <w:t xml:space="preserve">is the value of all marketable securities held by the Supplier the Monitored Company determined using closing prices on the Working Day preceding the relevant date; </w:t>
            </w:r>
          </w:p>
        </w:tc>
      </w:tr>
      <w:tr w:rsidR="00F019CB" w14:paraId="61CCFEC2" w14:textId="77777777">
        <w:tc>
          <w:tcPr>
            <w:tcW w:w="1524" w:type="dxa"/>
          </w:tcPr>
          <w:p w14:paraId="61CCFEC0" w14:textId="77777777" w:rsidR="00F019CB" w:rsidRDefault="005F202E">
            <w:pPr>
              <w:pBdr>
                <w:top w:val="nil"/>
                <w:left w:val="nil"/>
                <w:bottom w:val="nil"/>
                <w:right w:val="nil"/>
                <w:between w:val="nil"/>
              </w:pBdr>
              <w:tabs>
                <w:tab w:val="left" w:pos="3402"/>
              </w:tabs>
              <w:spacing w:after="220"/>
              <w:ind w:left="1134"/>
              <w:jc w:val="left"/>
              <w:rPr>
                <w:rFonts w:ascii="Arial" w:eastAsia="Arial" w:hAnsi="Arial"/>
                <w:color w:val="000000"/>
                <w:sz w:val="24"/>
                <w:szCs w:val="24"/>
              </w:rPr>
            </w:pPr>
            <w:r>
              <w:rPr>
                <w:rFonts w:ascii="Arial" w:eastAsia="Arial" w:hAnsi="Arial"/>
                <w:color w:val="000000"/>
                <w:sz w:val="24"/>
                <w:szCs w:val="24"/>
              </w:rPr>
              <w:t>C</w:t>
            </w:r>
          </w:p>
        </w:tc>
        <w:tc>
          <w:tcPr>
            <w:tcW w:w="6793" w:type="dxa"/>
          </w:tcPr>
          <w:p w14:paraId="61CCFEC1" w14:textId="77777777" w:rsidR="00F019CB" w:rsidRDefault="005F202E">
            <w:pPr>
              <w:pBdr>
                <w:top w:val="nil"/>
                <w:left w:val="nil"/>
                <w:bottom w:val="nil"/>
                <w:right w:val="nil"/>
                <w:between w:val="nil"/>
              </w:pBdr>
              <w:tabs>
                <w:tab w:val="left" w:pos="3402"/>
              </w:tabs>
              <w:spacing w:after="220"/>
              <w:ind w:left="1134"/>
              <w:jc w:val="left"/>
              <w:rPr>
                <w:rFonts w:ascii="Arial" w:eastAsia="Arial" w:hAnsi="Arial"/>
                <w:color w:val="000000"/>
                <w:sz w:val="24"/>
                <w:szCs w:val="24"/>
              </w:rPr>
            </w:pPr>
            <w:r>
              <w:rPr>
                <w:rFonts w:ascii="Arial" w:eastAsia="Arial" w:hAnsi="Arial"/>
                <w:color w:val="000000"/>
                <w:sz w:val="24"/>
                <w:szCs w:val="24"/>
              </w:rPr>
              <w:t>is the value at the relevant date of all account receivables of the Monitored]; and</w:t>
            </w:r>
          </w:p>
        </w:tc>
      </w:tr>
      <w:tr w:rsidR="00F019CB" w14:paraId="61CCFEC5" w14:textId="77777777">
        <w:tc>
          <w:tcPr>
            <w:tcW w:w="1524" w:type="dxa"/>
          </w:tcPr>
          <w:p w14:paraId="61CCFEC3" w14:textId="77777777" w:rsidR="00F019CB" w:rsidRDefault="005F202E">
            <w:pPr>
              <w:pBdr>
                <w:top w:val="nil"/>
                <w:left w:val="nil"/>
                <w:bottom w:val="nil"/>
                <w:right w:val="nil"/>
                <w:between w:val="nil"/>
              </w:pBdr>
              <w:tabs>
                <w:tab w:val="left" w:pos="3402"/>
              </w:tabs>
              <w:spacing w:after="220"/>
              <w:ind w:left="1134"/>
              <w:jc w:val="left"/>
              <w:rPr>
                <w:rFonts w:ascii="Arial" w:eastAsia="Arial" w:hAnsi="Arial"/>
                <w:color w:val="000000"/>
                <w:sz w:val="24"/>
                <w:szCs w:val="24"/>
              </w:rPr>
            </w:pPr>
            <w:r>
              <w:rPr>
                <w:rFonts w:ascii="Arial" w:eastAsia="Arial" w:hAnsi="Arial"/>
                <w:color w:val="000000"/>
                <w:sz w:val="24"/>
                <w:szCs w:val="24"/>
              </w:rPr>
              <w:t>D</w:t>
            </w:r>
          </w:p>
        </w:tc>
        <w:tc>
          <w:tcPr>
            <w:tcW w:w="6793" w:type="dxa"/>
          </w:tcPr>
          <w:p w14:paraId="61CCFEC4" w14:textId="77777777" w:rsidR="00F019CB" w:rsidRDefault="005F202E">
            <w:pPr>
              <w:pBdr>
                <w:top w:val="nil"/>
                <w:left w:val="nil"/>
                <w:bottom w:val="nil"/>
                <w:right w:val="nil"/>
                <w:between w:val="nil"/>
              </w:pBdr>
              <w:tabs>
                <w:tab w:val="left" w:pos="3402"/>
              </w:tabs>
              <w:spacing w:after="220"/>
              <w:ind w:left="1134"/>
              <w:jc w:val="left"/>
              <w:rPr>
                <w:rFonts w:ascii="Arial" w:eastAsia="Arial" w:hAnsi="Arial"/>
                <w:color w:val="000000"/>
                <w:sz w:val="24"/>
                <w:szCs w:val="24"/>
              </w:rPr>
            </w:pPr>
            <w:r>
              <w:rPr>
                <w:rFonts w:ascii="Arial" w:eastAsia="Arial" w:hAnsi="Arial"/>
                <w:color w:val="000000"/>
                <w:sz w:val="24"/>
                <w:szCs w:val="24"/>
              </w:rPr>
              <w:t>is the value at the relevant date of the current liabilities of the Monitored Company].</w:t>
            </w:r>
          </w:p>
        </w:tc>
      </w:tr>
    </w:tbl>
    <w:p w14:paraId="61CCFEC6" w14:textId="77777777" w:rsidR="00F019CB" w:rsidRDefault="005F202E">
      <w:pPr>
        <w:keepNext/>
        <w:numPr>
          <w:ilvl w:val="1"/>
          <w:numId w:val="4"/>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15" w:name="_heading=h.3rdcrjn" w:colFirst="0" w:colLast="0"/>
      <w:bookmarkEnd w:id="15"/>
      <w:r>
        <w:rPr>
          <w:rFonts w:ascii="Arial" w:eastAsia="Arial" w:hAnsi="Arial"/>
          <w:color w:val="000000"/>
          <w:sz w:val="24"/>
          <w:szCs w:val="24"/>
        </w:rPr>
        <w:t xml:space="preserve">The Supplier shall: </w:t>
      </w:r>
    </w:p>
    <w:p w14:paraId="61CCFEC7" w14:textId="77777777" w:rsidR="00F019CB" w:rsidRDefault="005F202E">
      <w:pPr>
        <w:numPr>
          <w:ilvl w:val="2"/>
          <w:numId w:val="4"/>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regularly monitor the credit ratings of each Monitored Company with the Rating Agencies; and </w:t>
      </w:r>
    </w:p>
    <w:p w14:paraId="61CCFEC8" w14:textId="77777777" w:rsidR="00F019CB" w:rsidRDefault="005F202E">
      <w:pPr>
        <w:numPr>
          <w:ilvl w:val="2"/>
          <w:numId w:val="4"/>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16" w:name="_heading=h.26in1rg" w:colFirst="0" w:colLast="0"/>
      <w:bookmarkEnd w:id="16"/>
      <w:r>
        <w:rPr>
          <w:rFonts w:ascii="Arial" w:eastAsia="Arial" w:hAnsi="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61CCFEC9" w14:textId="77777777" w:rsidR="00F019CB" w:rsidRDefault="005F202E">
      <w:pPr>
        <w:numPr>
          <w:ilvl w:val="1"/>
          <w:numId w:val="4"/>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61CCFECA" w14:textId="77777777" w:rsidR="00F019CB" w:rsidRDefault="005F202E">
      <w:pPr>
        <w:keepNext/>
        <w:numPr>
          <w:ilvl w:val="0"/>
          <w:numId w:val="4"/>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What happens if there is a financial distress event</w:t>
      </w:r>
    </w:p>
    <w:p w14:paraId="61CCFECB" w14:textId="77777777" w:rsidR="00F019CB" w:rsidRDefault="005F202E">
      <w:pPr>
        <w:numPr>
          <w:ilvl w:val="1"/>
          <w:numId w:val="4"/>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17" w:name="_heading=h.lnxbz9" w:colFirst="0" w:colLast="0"/>
      <w:bookmarkEnd w:id="17"/>
      <w:r>
        <w:rPr>
          <w:rFonts w:ascii="Arial" w:eastAsia="Arial" w:hAnsi="Arial"/>
          <w:color w:val="000000"/>
          <w:sz w:val="24"/>
          <w:szCs w:val="24"/>
        </w:rPr>
        <w:t>In the event of a Financial Distress Event then, immediately upon notification of the Financial Distress Event (or if the Relevant Authority becomes aware of the Financial Distress Event without notification and brings the event to the attention of the Supplier), the Supplier shall have the obligations and the Relevant Authority shall have the rights and remedies as set out in Paragraphs 4.3 to 4.6 of this Annex 5.</w:t>
      </w:r>
    </w:p>
    <w:p w14:paraId="61CCFED0" w14:textId="77777777" w:rsidR="00F019CB" w:rsidRDefault="005F202E">
      <w:pPr>
        <w:keepNext/>
        <w:numPr>
          <w:ilvl w:val="1"/>
          <w:numId w:val="4"/>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18" w:name="_heading=h.35nkun2" w:colFirst="0" w:colLast="0"/>
      <w:bookmarkStart w:id="19" w:name="bookmark=id.1ksv4uv" w:colFirst="0" w:colLast="0"/>
      <w:bookmarkStart w:id="20" w:name="_heading=h.44sinio" w:colFirst="0" w:colLast="0"/>
      <w:bookmarkEnd w:id="18"/>
      <w:bookmarkEnd w:id="19"/>
      <w:bookmarkEnd w:id="20"/>
      <w:r>
        <w:rPr>
          <w:rFonts w:ascii="Arial" w:eastAsia="Arial" w:hAnsi="Arial"/>
          <w:color w:val="000000"/>
          <w:sz w:val="24"/>
          <w:szCs w:val="24"/>
        </w:rPr>
        <w:t>The Supplier shall and shall procure that the other Monitored Companies shall:</w:t>
      </w:r>
    </w:p>
    <w:p w14:paraId="61CCFED1" w14:textId="77777777" w:rsidR="00F019CB" w:rsidRDefault="005F202E">
      <w:pPr>
        <w:numPr>
          <w:ilvl w:val="2"/>
          <w:numId w:val="4"/>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21" w:name="_heading=h.2jxsxqh" w:colFirst="0" w:colLast="0"/>
      <w:bookmarkEnd w:id="21"/>
      <w:r>
        <w:rPr>
          <w:rFonts w:ascii="Arial" w:eastAsia="Arial" w:hAnsi="Arial"/>
          <w:color w:val="000000"/>
          <w:sz w:val="24"/>
          <w:szCs w:val="24"/>
        </w:rPr>
        <w:t>at the request of the Relevant Authority meet the Relevant Authority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61CCFED2" w14:textId="77777777" w:rsidR="00F019CB" w:rsidRDefault="005F202E">
      <w:pPr>
        <w:numPr>
          <w:ilvl w:val="2"/>
          <w:numId w:val="4"/>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22" w:name="_heading=h.z337ya" w:colFirst="0" w:colLast="0"/>
      <w:bookmarkEnd w:id="22"/>
      <w:r>
        <w:rPr>
          <w:rFonts w:ascii="Arial" w:eastAsia="Arial" w:hAnsi="Arial"/>
          <w:color w:val="000000"/>
          <w:sz w:val="24"/>
          <w:szCs w:val="24"/>
        </w:rPr>
        <w:t xml:space="preserve">where the Relevant Authority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14:paraId="61CCFED3" w14:textId="77777777" w:rsidR="00F019CB" w:rsidRDefault="005F202E">
      <w:pPr>
        <w:numPr>
          <w:ilvl w:val="3"/>
          <w:numId w:val="4"/>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submit to the Relevant Authority for its Approval, a draft Financial Distress Service Continuity Plan as soon as reasonably practicable (and in any event, within ten (10) Working Days of the initial notification (or awareness) of the Financial Distress Event); and</w:t>
      </w:r>
    </w:p>
    <w:p w14:paraId="61CCFED4" w14:textId="77777777" w:rsidR="00F019CB" w:rsidRDefault="005F202E">
      <w:pPr>
        <w:numPr>
          <w:ilvl w:val="3"/>
          <w:numId w:val="4"/>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23" w:name="_heading=h.3j2qqm3" w:colFirst="0" w:colLast="0"/>
      <w:bookmarkEnd w:id="23"/>
      <w:r>
        <w:rPr>
          <w:rFonts w:ascii="Arial" w:eastAsia="Arial" w:hAnsi="Arial"/>
          <w:color w:val="000000"/>
          <w:sz w:val="24"/>
          <w:szCs w:val="24"/>
        </w:rPr>
        <w:t>provide such financial information relating to the Monitored Company as the Relevant Authority may reasonably require.</w:t>
      </w:r>
    </w:p>
    <w:p w14:paraId="61CCFED5" w14:textId="77777777" w:rsidR="00F019CB" w:rsidRDefault="005F202E">
      <w:pPr>
        <w:numPr>
          <w:ilvl w:val="1"/>
          <w:numId w:val="4"/>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24" w:name="_heading=h.1y810tw" w:colFirst="0" w:colLast="0"/>
      <w:bookmarkEnd w:id="24"/>
      <w:r>
        <w:rPr>
          <w:rFonts w:ascii="Arial" w:eastAsia="Arial" w:hAnsi="Arial"/>
          <w:color w:val="000000"/>
          <w:sz w:val="24"/>
          <w:szCs w:val="24"/>
        </w:rPr>
        <w:t>If the Relevant Authority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Relevant Authority within five (5) Working Days of the rejection of the first or subsequent (as the case may be) drafts. This process shall be repeated until the Financial Distress Service Continuity Plan is Approved by the Relevant Authority or referred to the Dispute Resolution Procedure.</w:t>
      </w:r>
    </w:p>
    <w:p w14:paraId="61CCFED6" w14:textId="77777777" w:rsidR="00F019CB" w:rsidRDefault="005F202E">
      <w:pPr>
        <w:numPr>
          <w:ilvl w:val="1"/>
          <w:numId w:val="4"/>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25" w:name="_heading=h.4i7ojhp" w:colFirst="0" w:colLast="0"/>
      <w:bookmarkEnd w:id="25"/>
      <w:r>
        <w:rPr>
          <w:rFonts w:ascii="Arial" w:eastAsia="Arial" w:hAnsi="Arial"/>
          <w:color w:val="000000"/>
          <w:sz w:val="24"/>
          <w:szCs w:val="24"/>
        </w:rPr>
        <w:t xml:space="preserve">If the Relevant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61CCFED7" w14:textId="77777777" w:rsidR="00F019CB" w:rsidRDefault="005F202E">
      <w:pPr>
        <w:keepNext/>
        <w:numPr>
          <w:ilvl w:val="1"/>
          <w:numId w:val="4"/>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26" w:name="_heading=h.2xcytpi" w:colFirst="0" w:colLast="0"/>
      <w:bookmarkEnd w:id="26"/>
      <w:r>
        <w:rPr>
          <w:rFonts w:ascii="Arial" w:eastAsia="Arial" w:hAnsi="Arial"/>
          <w:color w:val="000000"/>
          <w:sz w:val="24"/>
          <w:szCs w:val="24"/>
        </w:rPr>
        <w:lastRenderedPageBreak/>
        <w:t>Following Approval of the Financial Distress Service Continuity Plan by the Relevant Authority, the Supplier shall:</w:t>
      </w:r>
    </w:p>
    <w:p w14:paraId="61CCFED8" w14:textId="77777777" w:rsidR="00F019CB" w:rsidRDefault="005F202E">
      <w:pPr>
        <w:numPr>
          <w:ilvl w:val="2"/>
          <w:numId w:val="4"/>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27" w:name="_heading=h.1ci93xb" w:colFirst="0" w:colLast="0"/>
      <w:bookmarkEnd w:id="27"/>
      <w:r>
        <w:rPr>
          <w:rFonts w:ascii="Arial" w:eastAsia="Arial" w:hAnsi="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61CCFED9" w14:textId="77777777" w:rsidR="00F019CB" w:rsidRDefault="005F202E">
      <w:pPr>
        <w:numPr>
          <w:ilvl w:val="2"/>
          <w:numId w:val="4"/>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28" w:name="_heading=h.3whwml4" w:colFirst="0" w:colLast="0"/>
      <w:bookmarkEnd w:id="28"/>
      <w:r>
        <w:rPr>
          <w:rFonts w:ascii="Arial" w:eastAsia="Arial" w:hAnsi="Arial"/>
          <w:color w:val="000000"/>
          <w:sz w:val="24"/>
          <w:szCs w:val="24"/>
        </w:rPr>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14:paraId="61CCFEDA" w14:textId="77777777" w:rsidR="00F019CB" w:rsidRDefault="005F202E">
      <w:pPr>
        <w:numPr>
          <w:ilvl w:val="2"/>
          <w:numId w:val="4"/>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29" w:name="_heading=h.2bn6wsx" w:colFirst="0" w:colLast="0"/>
      <w:bookmarkEnd w:id="29"/>
      <w:r>
        <w:rPr>
          <w:rFonts w:ascii="Arial" w:eastAsia="Arial" w:hAnsi="Arial"/>
          <w:color w:val="000000"/>
          <w:sz w:val="24"/>
          <w:szCs w:val="24"/>
        </w:rPr>
        <w:t>comply with the Financial Distress Service Continuity Plan (including any updated Financial Distress Service Continuity Plan).</w:t>
      </w:r>
    </w:p>
    <w:p w14:paraId="61CCFEDB" w14:textId="77777777" w:rsidR="00F019CB" w:rsidRDefault="005F202E">
      <w:pPr>
        <w:numPr>
          <w:ilvl w:val="1"/>
          <w:numId w:val="4"/>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30" w:name="_heading=h.qsh70q" w:colFirst="0" w:colLast="0"/>
      <w:bookmarkEnd w:id="30"/>
      <w:r>
        <w:rPr>
          <w:rFonts w:ascii="Arial" w:eastAsia="Arial" w:hAnsi="Arial"/>
          <w:color w:val="000000"/>
          <w:sz w:val="24"/>
          <w:szCs w:val="24"/>
        </w:rPr>
        <w:t xml:space="preserve">Where the Supplier reasonably believes that the relevant Financial Distress Event (or the circumstance or matter which has caused or otherwise led to it) no longer exists, it shall notify the Relevant Authority and subject to the agreement of the Parties, the Supplier may be relieved of its obligations under Paragraph 4.6. </w:t>
      </w:r>
    </w:p>
    <w:p w14:paraId="61CCFEDC" w14:textId="77777777" w:rsidR="00F019CB" w:rsidRDefault="005F202E">
      <w:pPr>
        <w:numPr>
          <w:ilvl w:val="1"/>
          <w:numId w:val="4"/>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CCS shall be able to share any information it receives from the Buyer in accordance with this Paragraph with any Buyer who has entered into a Call-Off Contract with the Supplier.</w:t>
      </w:r>
    </w:p>
    <w:p w14:paraId="61CCFEDD" w14:textId="77777777" w:rsidR="00F019CB" w:rsidRDefault="005F202E">
      <w:pPr>
        <w:keepNext/>
        <w:numPr>
          <w:ilvl w:val="0"/>
          <w:numId w:val="4"/>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 xml:space="preserve">When CCS or the Buyer can terminate for financial distress </w:t>
      </w:r>
    </w:p>
    <w:p w14:paraId="61CCFEDE" w14:textId="77777777" w:rsidR="00F019CB" w:rsidRDefault="005F202E">
      <w:pPr>
        <w:keepNext/>
        <w:numPr>
          <w:ilvl w:val="1"/>
          <w:numId w:val="4"/>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31" w:name="_heading=h.3as4poj" w:colFirst="0" w:colLast="0"/>
      <w:bookmarkEnd w:id="31"/>
      <w:r>
        <w:rPr>
          <w:rFonts w:ascii="Arial" w:eastAsia="Arial" w:hAnsi="Arial"/>
          <w:color w:val="000000"/>
          <w:sz w:val="24"/>
          <w:szCs w:val="24"/>
        </w:rPr>
        <w:t xml:space="preserve">CCS shall be entitled to terminate this Contract and Buyers shall be entitled to terminate their Call-Off Contracts for material Default if: </w:t>
      </w:r>
    </w:p>
    <w:p w14:paraId="61CCFEDF" w14:textId="77777777" w:rsidR="00F019CB" w:rsidRDefault="005F202E">
      <w:pPr>
        <w:numPr>
          <w:ilvl w:val="2"/>
          <w:numId w:val="4"/>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the Supplier fails to notify the Relevant Authority of a Financial Distress Event in accordance with Paragraph 3.4; </w:t>
      </w:r>
    </w:p>
    <w:p w14:paraId="61CCFEE0" w14:textId="77777777" w:rsidR="00F019CB" w:rsidRDefault="005F202E">
      <w:pPr>
        <w:numPr>
          <w:ilvl w:val="2"/>
          <w:numId w:val="4"/>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Relevant Authority and the Supplier fail to agree a Financial Distress Service Continuity Plan (or any updated Financial Distress Service Continuity Plan) in accordance with Paragraphs 4.3 to 4.5; and/or</w:t>
      </w:r>
    </w:p>
    <w:p w14:paraId="61CCFEE1" w14:textId="77777777" w:rsidR="00F019CB" w:rsidRDefault="005F202E">
      <w:pPr>
        <w:numPr>
          <w:ilvl w:val="2"/>
          <w:numId w:val="4"/>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fails to comply with the terms of the Financial Distress Service Continuity Plan (or any updated Financial Distress Service Continuity Plan) in accordance with Paragraph 4.6.3.</w:t>
      </w:r>
    </w:p>
    <w:p w14:paraId="61CCFEE2" w14:textId="77777777" w:rsidR="00F019CB" w:rsidRDefault="005F202E">
      <w:pPr>
        <w:keepNext/>
        <w:numPr>
          <w:ilvl w:val="1"/>
          <w:numId w:val="4"/>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If the Contract is terminated in accordance with Paragraph 5.1, Clauses 10.6.1 and 10.6.2 of the Core Terms shall apply as if the Contract had been terminated under Clause 10.4.1.</w:t>
      </w:r>
    </w:p>
    <w:p w14:paraId="61CCFEE3" w14:textId="77777777" w:rsidR="00F019CB" w:rsidRDefault="005F202E">
      <w:pPr>
        <w:keepNext/>
        <w:numPr>
          <w:ilvl w:val="0"/>
          <w:numId w:val="4"/>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bookmarkStart w:id="32" w:name="_heading=h.1pxezwc" w:colFirst="0" w:colLast="0"/>
      <w:bookmarkEnd w:id="32"/>
      <w:r>
        <w:rPr>
          <w:rFonts w:ascii="Arial Bold" w:eastAsia="Arial Bold" w:hAnsi="Arial Bold" w:cs="Arial Bold"/>
          <w:b/>
          <w:color w:val="000000"/>
          <w:sz w:val="24"/>
          <w:szCs w:val="24"/>
        </w:rPr>
        <w:t>What happens If your credit rating is still good</w:t>
      </w:r>
    </w:p>
    <w:p w14:paraId="61CCFEE4" w14:textId="77777777" w:rsidR="00F019CB" w:rsidRDefault="005F202E">
      <w:pPr>
        <w:numPr>
          <w:ilvl w:val="1"/>
          <w:numId w:val="4"/>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 xml:space="preserve">Without prejudice to the Supplier’s obligations and CCS’ and the Buyer’s rights and remedies under Paragraph 5, if, following the occurrence of a Financial </w:t>
      </w:r>
      <w:r>
        <w:rPr>
          <w:rFonts w:ascii="Arial" w:eastAsia="Arial" w:hAnsi="Arial"/>
          <w:color w:val="000000"/>
          <w:sz w:val="24"/>
          <w:szCs w:val="24"/>
        </w:rPr>
        <w:lastRenderedPageBreak/>
        <w:t>Distress Event, the Rating Agencies review and report subsequently that the credit ratings do not drop below the relevant Credit Rating Threshold, then:</w:t>
      </w:r>
    </w:p>
    <w:p w14:paraId="61CCFEE5" w14:textId="77777777" w:rsidR="00F019CB" w:rsidRDefault="005F202E">
      <w:pPr>
        <w:numPr>
          <w:ilvl w:val="2"/>
          <w:numId w:val="4"/>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shall be relieved automatically of its obligations under Paragraphs 4.3 to 4.6; and</w:t>
      </w:r>
    </w:p>
    <w:p w14:paraId="61CCFEE6" w14:textId="77777777" w:rsidR="00F019CB" w:rsidRDefault="005F202E">
      <w:pPr>
        <w:numPr>
          <w:ilvl w:val="2"/>
          <w:numId w:val="4"/>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The Relevant Authority shall not be entitled to require the Supplier to provide financial information in accordance with Paragraph 4.3.2(b). </w:t>
      </w:r>
    </w:p>
    <w:p w14:paraId="61CCFEE7" w14:textId="77777777" w:rsidR="00F019CB" w:rsidRDefault="00F019CB"/>
    <w:p w14:paraId="61CCFEE8" w14:textId="77777777" w:rsidR="00F019CB" w:rsidRDefault="00F019CB">
      <w:pPr>
        <w:pBdr>
          <w:top w:val="nil"/>
          <w:left w:val="nil"/>
          <w:bottom w:val="nil"/>
          <w:right w:val="nil"/>
          <w:between w:val="nil"/>
        </w:pBdr>
        <w:spacing w:after="0"/>
        <w:jc w:val="left"/>
        <w:rPr>
          <w:rFonts w:ascii="Arial" w:eastAsia="Arial" w:hAnsi="Arial"/>
          <w:color w:val="FFFFFF"/>
          <w:sz w:val="24"/>
          <w:szCs w:val="24"/>
        </w:rPr>
      </w:pPr>
    </w:p>
    <w:p w14:paraId="61CCFEE9" w14:textId="77777777" w:rsidR="00F019CB" w:rsidRDefault="005F202E">
      <w:pPr>
        <w:keepNext/>
        <w:pBdr>
          <w:top w:val="nil"/>
          <w:left w:val="nil"/>
          <w:bottom w:val="nil"/>
          <w:right w:val="nil"/>
          <w:between w:val="nil"/>
        </w:pBdr>
        <w:ind w:firstLine="426"/>
        <w:jc w:val="left"/>
        <w:rPr>
          <w:rFonts w:ascii="Arial" w:eastAsia="Arial" w:hAnsi="Arial"/>
          <w:b/>
          <w:smallCaps/>
          <w:color w:val="000000"/>
          <w:sz w:val="24"/>
          <w:szCs w:val="24"/>
        </w:rPr>
      </w:pPr>
      <w:bookmarkStart w:id="33" w:name="_heading=h.49x2ik5" w:colFirst="0" w:colLast="0"/>
      <w:bookmarkEnd w:id="33"/>
      <w:r>
        <w:br w:type="page"/>
      </w:r>
    </w:p>
    <w:p w14:paraId="61CCFEEA" w14:textId="77777777" w:rsidR="00F019CB" w:rsidRDefault="005F202E">
      <w:pPr>
        <w:keepNext/>
        <w:pBdr>
          <w:top w:val="nil"/>
          <w:left w:val="nil"/>
          <w:bottom w:val="nil"/>
          <w:right w:val="nil"/>
          <w:between w:val="nil"/>
        </w:pBdr>
        <w:ind w:firstLine="426"/>
        <w:jc w:val="left"/>
        <w:rPr>
          <w:rFonts w:ascii="Arial" w:eastAsia="Arial" w:hAnsi="Arial"/>
          <w:b/>
          <w:smallCaps/>
          <w:sz w:val="36"/>
          <w:szCs w:val="36"/>
        </w:rPr>
      </w:pPr>
      <w:bookmarkStart w:id="34" w:name="_heading=h.2p2csry" w:colFirst="0" w:colLast="0"/>
      <w:bookmarkEnd w:id="34"/>
      <w:r>
        <w:rPr>
          <w:rFonts w:ascii="Arial" w:eastAsia="Arial" w:hAnsi="Arial"/>
          <w:b/>
          <w:smallCaps/>
          <w:color w:val="000000"/>
          <w:sz w:val="36"/>
          <w:szCs w:val="36"/>
        </w:rPr>
        <w:lastRenderedPageBreak/>
        <w:t>Appendix 1: RATING AGENCIE</w:t>
      </w:r>
      <w:r>
        <w:rPr>
          <w:rFonts w:ascii="Arial" w:eastAsia="Arial" w:hAnsi="Arial"/>
          <w:b/>
          <w:smallCaps/>
          <w:sz w:val="36"/>
          <w:szCs w:val="36"/>
        </w:rPr>
        <w:t>S</w:t>
      </w:r>
    </w:p>
    <w:p w14:paraId="61CCFEEB" w14:textId="77777777" w:rsidR="00F019CB" w:rsidRDefault="005F202E">
      <w:pPr>
        <w:keepNext/>
        <w:pBdr>
          <w:top w:val="nil"/>
          <w:left w:val="nil"/>
          <w:bottom w:val="nil"/>
          <w:right w:val="nil"/>
          <w:between w:val="nil"/>
        </w:pBdr>
        <w:spacing w:before="240" w:after="120"/>
        <w:ind w:left="142"/>
        <w:jc w:val="left"/>
        <w:rPr>
          <w:rFonts w:ascii="Arial" w:eastAsia="Arial" w:hAnsi="Arial"/>
          <w:color w:val="000000"/>
          <w:sz w:val="24"/>
          <w:szCs w:val="24"/>
        </w:rPr>
      </w:pPr>
      <w:r>
        <w:rPr>
          <w:rFonts w:ascii="Arial" w:eastAsia="Arial" w:hAnsi="Arial"/>
          <w:sz w:val="24"/>
          <w:szCs w:val="24"/>
        </w:rPr>
        <w:t>Dun and Bradstreet</w:t>
      </w:r>
    </w:p>
    <w:p w14:paraId="61CCFEEC" w14:textId="77777777" w:rsidR="00F019CB" w:rsidRDefault="005F202E">
      <w:pPr>
        <w:keepNext/>
        <w:pBdr>
          <w:top w:val="nil"/>
          <w:left w:val="nil"/>
          <w:bottom w:val="nil"/>
          <w:right w:val="nil"/>
          <w:between w:val="nil"/>
        </w:pBdr>
        <w:ind w:firstLine="426"/>
        <w:jc w:val="left"/>
        <w:rPr>
          <w:rFonts w:ascii="Arial" w:eastAsia="Arial" w:hAnsi="Arial"/>
          <w:b/>
          <w:smallCaps/>
          <w:color w:val="000000"/>
          <w:sz w:val="24"/>
          <w:szCs w:val="24"/>
        </w:rPr>
      </w:pPr>
      <w:bookmarkStart w:id="35" w:name="_heading=h.147n2zr" w:colFirst="0" w:colLast="0"/>
      <w:bookmarkEnd w:id="35"/>
      <w:r>
        <w:br w:type="page"/>
      </w:r>
      <w:r>
        <w:rPr>
          <w:rFonts w:ascii="Arial" w:eastAsia="Arial" w:hAnsi="Arial"/>
          <w:b/>
          <w:smallCaps/>
          <w:color w:val="000000"/>
          <w:sz w:val="36"/>
          <w:szCs w:val="36"/>
        </w:rPr>
        <w:lastRenderedPageBreak/>
        <w:t>Appendix 2: CREDIT RATINGS &amp; CREDIT RATING THRESHOLDS</w:t>
      </w:r>
    </w:p>
    <w:p w14:paraId="61CCFEED" w14:textId="77777777" w:rsidR="00F019CB" w:rsidRDefault="005F202E">
      <w:pPr>
        <w:keepNext/>
        <w:pBdr>
          <w:top w:val="nil"/>
          <w:left w:val="nil"/>
          <w:bottom w:val="nil"/>
          <w:right w:val="nil"/>
          <w:between w:val="nil"/>
        </w:pBdr>
        <w:ind w:firstLine="426"/>
        <w:jc w:val="left"/>
        <w:rPr>
          <w:rFonts w:ascii="Arial" w:eastAsia="Arial" w:hAnsi="Arial"/>
          <w:b/>
          <w:smallCaps/>
          <w:color w:val="000000"/>
          <w:sz w:val="24"/>
          <w:szCs w:val="24"/>
        </w:rPr>
      </w:pPr>
      <w:r>
        <w:rPr>
          <w:rFonts w:ascii="Arial" w:eastAsia="Arial" w:hAnsi="Arial"/>
          <w:b/>
          <w:color w:val="000000"/>
          <w:sz w:val="24"/>
          <w:szCs w:val="24"/>
        </w:rPr>
        <w:t>Part 1: Current Rating - Lot 1a, 2a and 3a</w:t>
      </w:r>
    </w:p>
    <w:tbl>
      <w:tblPr>
        <w:tblStyle w:val="aff"/>
        <w:tblW w:w="61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tblGrid>
      <w:tr w:rsidR="00F019CB" w14:paraId="61CCFEF0" w14:textId="77777777">
        <w:tc>
          <w:tcPr>
            <w:tcW w:w="3080" w:type="dxa"/>
            <w:tcBorders>
              <w:top w:val="single" w:sz="4" w:space="0" w:color="000000"/>
            </w:tcBorders>
            <w:shd w:val="clear" w:color="auto" w:fill="FFFFFF"/>
          </w:tcPr>
          <w:p w14:paraId="61CCFEEE" w14:textId="77777777" w:rsidR="00F019CB" w:rsidRDefault="005F202E">
            <w:pPr>
              <w:keepNext/>
              <w:pBdr>
                <w:top w:val="nil"/>
                <w:left w:val="nil"/>
                <w:bottom w:val="nil"/>
                <w:right w:val="nil"/>
                <w:between w:val="nil"/>
              </w:pBdr>
              <w:spacing w:before="240" w:after="120"/>
              <w:ind w:left="142"/>
              <w:jc w:val="left"/>
              <w:rPr>
                <w:rFonts w:ascii="Arial" w:eastAsia="Arial" w:hAnsi="Arial"/>
                <w:b/>
                <w:color w:val="000000"/>
                <w:sz w:val="24"/>
                <w:szCs w:val="24"/>
              </w:rPr>
            </w:pPr>
            <w:r>
              <w:rPr>
                <w:rFonts w:ascii="Arial" w:eastAsia="Arial" w:hAnsi="Arial"/>
                <w:b/>
                <w:color w:val="000000"/>
                <w:sz w:val="24"/>
                <w:szCs w:val="24"/>
              </w:rPr>
              <w:t>Entity</w:t>
            </w:r>
          </w:p>
        </w:tc>
        <w:tc>
          <w:tcPr>
            <w:tcW w:w="3081" w:type="dxa"/>
            <w:tcBorders>
              <w:top w:val="single" w:sz="4" w:space="0" w:color="000000"/>
            </w:tcBorders>
            <w:shd w:val="clear" w:color="auto" w:fill="FFFFFF"/>
          </w:tcPr>
          <w:p w14:paraId="61CCFEEF" w14:textId="77777777" w:rsidR="00F019CB" w:rsidRDefault="005F202E">
            <w:pPr>
              <w:keepNext/>
              <w:pBdr>
                <w:top w:val="nil"/>
                <w:left w:val="nil"/>
                <w:bottom w:val="nil"/>
                <w:right w:val="nil"/>
                <w:between w:val="nil"/>
              </w:pBdr>
              <w:spacing w:before="240" w:after="120"/>
              <w:ind w:left="142"/>
              <w:jc w:val="left"/>
              <w:rPr>
                <w:rFonts w:ascii="Arial" w:eastAsia="Arial" w:hAnsi="Arial"/>
                <w:b/>
                <w:color w:val="000000"/>
                <w:sz w:val="24"/>
                <w:szCs w:val="24"/>
              </w:rPr>
            </w:pPr>
            <w:r>
              <w:rPr>
                <w:rFonts w:ascii="Arial" w:eastAsia="Arial" w:hAnsi="Arial"/>
                <w:b/>
                <w:color w:val="000000"/>
                <w:sz w:val="24"/>
                <w:szCs w:val="24"/>
              </w:rPr>
              <w:t>Credit rating (long term)</w:t>
            </w:r>
          </w:p>
        </w:tc>
      </w:tr>
      <w:tr w:rsidR="00F019CB" w14:paraId="61CCFEF3" w14:textId="77777777">
        <w:tc>
          <w:tcPr>
            <w:tcW w:w="3080" w:type="dxa"/>
            <w:shd w:val="clear" w:color="auto" w:fill="FFFFFF"/>
          </w:tcPr>
          <w:p w14:paraId="61CCFEF1" w14:textId="77777777" w:rsidR="00F019CB" w:rsidRDefault="005F202E">
            <w:pPr>
              <w:keepNext/>
              <w:pBdr>
                <w:top w:val="nil"/>
                <w:left w:val="nil"/>
                <w:bottom w:val="nil"/>
                <w:right w:val="nil"/>
                <w:between w:val="nil"/>
              </w:pBdr>
              <w:spacing w:before="240" w:after="120"/>
              <w:ind w:left="142"/>
              <w:jc w:val="left"/>
              <w:rPr>
                <w:rFonts w:ascii="Arial" w:eastAsia="Arial" w:hAnsi="Arial"/>
                <w:color w:val="000000"/>
                <w:sz w:val="24"/>
                <w:szCs w:val="24"/>
              </w:rPr>
            </w:pPr>
            <w:r>
              <w:rPr>
                <w:rFonts w:ascii="Arial" w:eastAsia="Arial" w:hAnsi="Arial"/>
                <w:color w:val="000000"/>
                <w:sz w:val="24"/>
                <w:szCs w:val="24"/>
              </w:rPr>
              <w:t>Supplier</w:t>
            </w:r>
          </w:p>
        </w:tc>
        <w:tc>
          <w:tcPr>
            <w:tcW w:w="3081" w:type="dxa"/>
            <w:shd w:val="clear" w:color="auto" w:fill="FFFFFF"/>
          </w:tcPr>
          <w:p w14:paraId="624BA8E4" w14:textId="77777777" w:rsidR="00FA71A0" w:rsidRDefault="00FA71A0" w:rsidP="00FA71A0">
            <w:pPr>
              <w:pStyle w:val="Heading2"/>
              <w:spacing w:line="414" w:lineRule="atLeast"/>
              <w:ind w:left="1134"/>
              <w:rPr>
                <w:rFonts w:cs="Calibri"/>
                <w:color w:val="222222"/>
              </w:rPr>
            </w:pPr>
            <w:bookmarkStart w:id="36" w:name="m_-8402413888056522630__Toc496014860"/>
            <w:r>
              <w:rPr>
                <w:rFonts w:ascii="Arial" w:hAnsi="Arial"/>
                <w:color w:val="222222"/>
                <w:sz w:val="24"/>
                <w:szCs w:val="24"/>
              </w:rPr>
              <w:t>REDACTED TEXT under FOIA Section 43, Commercial Interests</w:t>
            </w:r>
            <w:bookmarkEnd w:id="36"/>
          </w:p>
          <w:p w14:paraId="61CCFEF2" w14:textId="626834C9" w:rsidR="00F019CB" w:rsidRDefault="00F019CB">
            <w:pPr>
              <w:keepNext/>
              <w:pBdr>
                <w:top w:val="nil"/>
                <w:left w:val="nil"/>
                <w:bottom w:val="nil"/>
                <w:right w:val="nil"/>
                <w:between w:val="nil"/>
              </w:pBdr>
              <w:spacing w:before="240" w:after="120"/>
              <w:ind w:left="142"/>
              <w:jc w:val="left"/>
              <w:rPr>
                <w:rFonts w:ascii="Arial" w:eastAsia="Arial" w:hAnsi="Arial"/>
                <w:color w:val="000000"/>
                <w:sz w:val="24"/>
                <w:szCs w:val="24"/>
              </w:rPr>
            </w:pPr>
          </w:p>
        </w:tc>
      </w:tr>
    </w:tbl>
    <w:p w14:paraId="61CCFEFA" w14:textId="77777777" w:rsidR="00F019CB" w:rsidRDefault="00F019CB">
      <w:pPr>
        <w:spacing w:after="0"/>
        <w:rPr>
          <w:rFonts w:ascii="Arial" w:eastAsia="Arial" w:hAnsi="Arial"/>
          <w:sz w:val="24"/>
          <w:szCs w:val="24"/>
        </w:rPr>
      </w:pPr>
    </w:p>
    <w:p w14:paraId="61CCFEFB" w14:textId="77777777" w:rsidR="00F019CB" w:rsidRDefault="00F019CB">
      <w:pPr>
        <w:spacing w:after="0"/>
        <w:rPr>
          <w:rFonts w:ascii="Arial" w:eastAsia="Arial" w:hAnsi="Arial"/>
          <w:sz w:val="24"/>
          <w:szCs w:val="24"/>
        </w:rPr>
      </w:pPr>
    </w:p>
    <w:p w14:paraId="61CCFEFC" w14:textId="77777777" w:rsidR="00F019CB" w:rsidRDefault="005F202E">
      <w:pPr>
        <w:keepNext/>
        <w:jc w:val="left"/>
        <w:rPr>
          <w:rFonts w:ascii="Arial" w:eastAsia="Arial" w:hAnsi="Arial"/>
          <w:b/>
          <w:smallCaps/>
          <w:sz w:val="24"/>
          <w:szCs w:val="24"/>
        </w:rPr>
      </w:pPr>
      <w:r>
        <w:rPr>
          <w:rFonts w:ascii="Arial" w:eastAsia="Arial" w:hAnsi="Arial"/>
          <w:b/>
          <w:sz w:val="24"/>
          <w:szCs w:val="24"/>
        </w:rPr>
        <w:t>Current Rating - Lot 1b, 2b and 3b</w:t>
      </w:r>
    </w:p>
    <w:tbl>
      <w:tblPr>
        <w:tblStyle w:val="aff0"/>
        <w:tblW w:w="61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tblGrid>
      <w:tr w:rsidR="00F019CB" w14:paraId="61CCFEFF" w14:textId="77777777">
        <w:tc>
          <w:tcPr>
            <w:tcW w:w="3080" w:type="dxa"/>
            <w:tcBorders>
              <w:top w:val="single" w:sz="4" w:space="0" w:color="000000"/>
            </w:tcBorders>
            <w:shd w:val="clear" w:color="auto" w:fill="FFFFFF"/>
          </w:tcPr>
          <w:p w14:paraId="61CCFEFD" w14:textId="77777777" w:rsidR="00F019CB" w:rsidRDefault="005F202E">
            <w:pPr>
              <w:keepNext/>
              <w:spacing w:before="240" w:after="120"/>
              <w:ind w:left="142"/>
              <w:jc w:val="left"/>
              <w:rPr>
                <w:rFonts w:ascii="Arial" w:eastAsia="Arial" w:hAnsi="Arial"/>
                <w:b/>
                <w:sz w:val="24"/>
                <w:szCs w:val="24"/>
              </w:rPr>
            </w:pPr>
            <w:r>
              <w:rPr>
                <w:rFonts w:ascii="Arial" w:eastAsia="Arial" w:hAnsi="Arial"/>
                <w:b/>
                <w:sz w:val="24"/>
                <w:szCs w:val="24"/>
              </w:rPr>
              <w:t>Entity</w:t>
            </w:r>
          </w:p>
        </w:tc>
        <w:tc>
          <w:tcPr>
            <w:tcW w:w="3081" w:type="dxa"/>
            <w:tcBorders>
              <w:top w:val="single" w:sz="4" w:space="0" w:color="000000"/>
            </w:tcBorders>
            <w:shd w:val="clear" w:color="auto" w:fill="FFFFFF"/>
          </w:tcPr>
          <w:p w14:paraId="61CCFEFE" w14:textId="77777777" w:rsidR="00F019CB" w:rsidRDefault="005F202E">
            <w:pPr>
              <w:keepNext/>
              <w:spacing w:before="240" w:after="120"/>
              <w:ind w:left="142"/>
              <w:jc w:val="left"/>
              <w:rPr>
                <w:rFonts w:ascii="Arial" w:eastAsia="Arial" w:hAnsi="Arial"/>
                <w:b/>
                <w:sz w:val="24"/>
                <w:szCs w:val="24"/>
              </w:rPr>
            </w:pPr>
            <w:r>
              <w:rPr>
                <w:rFonts w:ascii="Arial" w:eastAsia="Arial" w:hAnsi="Arial"/>
                <w:b/>
                <w:sz w:val="24"/>
                <w:szCs w:val="24"/>
              </w:rPr>
              <w:t>Credit rating (long term)</w:t>
            </w:r>
          </w:p>
        </w:tc>
      </w:tr>
      <w:tr w:rsidR="00F019CB" w14:paraId="61CCFF02" w14:textId="77777777">
        <w:tc>
          <w:tcPr>
            <w:tcW w:w="3080" w:type="dxa"/>
            <w:shd w:val="clear" w:color="auto" w:fill="FFFFFF"/>
          </w:tcPr>
          <w:p w14:paraId="61CCFF00" w14:textId="77777777" w:rsidR="00F019CB" w:rsidRDefault="005F202E">
            <w:pPr>
              <w:keepNext/>
              <w:spacing w:before="240" w:after="120"/>
              <w:ind w:left="142"/>
              <w:jc w:val="left"/>
              <w:rPr>
                <w:rFonts w:ascii="Arial" w:eastAsia="Arial" w:hAnsi="Arial"/>
                <w:sz w:val="24"/>
                <w:szCs w:val="24"/>
              </w:rPr>
            </w:pPr>
            <w:r>
              <w:rPr>
                <w:rFonts w:ascii="Arial" w:eastAsia="Arial" w:hAnsi="Arial"/>
                <w:sz w:val="24"/>
                <w:szCs w:val="24"/>
              </w:rPr>
              <w:t>Supplier</w:t>
            </w:r>
          </w:p>
        </w:tc>
        <w:tc>
          <w:tcPr>
            <w:tcW w:w="3081" w:type="dxa"/>
            <w:shd w:val="clear" w:color="auto" w:fill="FFFFFF"/>
          </w:tcPr>
          <w:p w14:paraId="53CDE15E" w14:textId="77777777" w:rsidR="00FA71A0" w:rsidRDefault="00FA71A0" w:rsidP="00FA71A0">
            <w:pPr>
              <w:pStyle w:val="Heading2"/>
              <w:spacing w:line="414" w:lineRule="atLeast"/>
              <w:ind w:left="1134"/>
              <w:rPr>
                <w:rFonts w:cs="Calibri"/>
                <w:color w:val="222222"/>
              </w:rPr>
            </w:pPr>
            <w:r>
              <w:rPr>
                <w:rFonts w:ascii="Arial" w:hAnsi="Arial"/>
                <w:color w:val="222222"/>
                <w:sz w:val="24"/>
                <w:szCs w:val="24"/>
              </w:rPr>
              <w:t>REDACTED TEXT under FOIA Section 43, Commercial Interests</w:t>
            </w:r>
          </w:p>
          <w:p w14:paraId="61CCFF01" w14:textId="5ACB198B" w:rsidR="00F019CB" w:rsidRDefault="00F019CB">
            <w:pPr>
              <w:keepNext/>
              <w:spacing w:before="240" w:after="120"/>
              <w:ind w:left="142"/>
              <w:jc w:val="left"/>
              <w:rPr>
                <w:rFonts w:ascii="Arial" w:eastAsia="Arial" w:hAnsi="Arial"/>
                <w:sz w:val="24"/>
                <w:szCs w:val="24"/>
              </w:rPr>
            </w:pPr>
          </w:p>
        </w:tc>
      </w:tr>
    </w:tbl>
    <w:p w14:paraId="61CCFF09" w14:textId="77777777" w:rsidR="00F019CB" w:rsidRDefault="00F019CB">
      <w:pPr>
        <w:spacing w:after="0"/>
        <w:rPr>
          <w:rFonts w:ascii="Arial" w:eastAsia="Arial" w:hAnsi="Arial"/>
          <w:sz w:val="24"/>
          <w:szCs w:val="24"/>
        </w:rPr>
      </w:pPr>
    </w:p>
    <w:p w14:paraId="61CCFF0A" w14:textId="77777777" w:rsidR="00F019CB" w:rsidRDefault="00F019CB">
      <w:pPr>
        <w:spacing w:after="0"/>
        <w:rPr>
          <w:rFonts w:ascii="Arial" w:eastAsia="Arial" w:hAnsi="Arial"/>
          <w:sz w:val="24"/>
          <w:szCs w:val="24"/>
        </w:rPr>
      </w:pPr>
    </w:p>
    <w:p w14:paraId="61CCFF0B" w14:textId="77777777" w:rsidR="00F019CB" w:rsidRDefault="005F202E">
      <w:pPr>
        <w:keepNext/>
        <w:jc w:val="left"/>
        <w:rPr>
          <w:rFonts w:ascii="Arial" w:eastAsia="Arial" w:hAnsi="Arial"/>
          <w:b/>
          <w:smallCaps/>
          <w:sz w:val="24"/>
          <w:szCs w:val="24"/>
        </w:rPr>
      </w:pPr>
      <w:r>
        <w:rPr>
          <w:rFonts w:ascii="Arial" w:eastAsia="Arial" w:hAnsi="Arial"/>
          <w:b/>
          <w:sz w:val="24"/>
          <w:szCs w:val="24"/>
        </w:rPr>
        <w:lastRenderedPageBreak/>
        <w:t>Current Rating - Lot 1c, 2c and 3c</w:t>
      </w:r>
    </w:p>
    <w:tbl>
      <w:tblPr>
        <w:tblStyle w:val="aff1"/>
        <w:tblW w:w="61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tblGrid>
      <w:tr w:rsidR="00F019CB" w14:paraId="61CCFF0E" w14:textId="77777777">
        <w:tc>
          <w:tcPr>
            <w:tcW w:w="3080" w:type="dxa"/>
            <w:tcBorders>
              <w:top w:val="single" w:sz="4" w:space="0" w:color="000000"/>
            </w:tcBorders>
            <w:shd w:val="clear" w:color="auto" w:fill="FFFFFF"/>
          </w:tcPr>
          <w:p w14:paraId="61CCFF0C" w14:textId="77777777" w:rsidR="00F019CB" w:rsidRDefault="005F202E">
            <w:pPr>
              <w:keepNext/>
              <w:spacing w:before="240" w:after="120"/>
              <w:ind w:left="142"/>
              <w:jc w:val="left"/>
              <w:rPr>
                <w:rFonts w:ascii="Arial" w:eastAsia="Arial" w:hAnsi="Arial"/>
                <w:b/>
                <w:sz w:val="24"/>
                <w:szCs w:val="24"/>
              </w:rPr>
            </w:pPr>
            <w:r>
              <w:rPr>
                <w:rFonts w:ascii="Arial" w:eastAsia="Arial" w:hAnsi="Arial"/>
                <w:b/>
                <w:sz w:val="24"/>
                <w:szCs w:val="24"/>
              </w:rPr>
              <w:t>Entity</w:t>
            </w:r>
          </w:p>
        </w:tc>
        <w:tc>
          <w:tcPr>
            <w:tcW w:w="3081" w:type="dxa"/>
            <w:tcBorders>
              <w:top w:val="single" w:sz="4" w:space="0" w:color="000000"/>
            </w:tcBorders>
            <w:shd w:val="clear" w:color="auto" w:fill="FFFFFF"/>
          </w:tcPr>
          <w:p w14:paraId="61CCFF0D" w14:textId="77777777" w:rsidR="00F019CB" w:rsidRDefault="005F202E">
            <w:pPr>
              <w:keepNext/>
              <w:spacing w:before="240" w:after="120"/>
              <w:ind w:left="142"/>
              <w:jc w:val="left"/>
              <w:rPr>
                <w:rFonts w:ascii="Arial" w:eastAsia="Arial" w:hAnsi="Arial"/>
                <w:b/>
                <w:sz w:val="24"/>
                <w:szCs w:val="24"/>
              </w:rPr>
            </w:pPr>
            <w:r>
              <w:rPr>
                <w:rFonts w:ascii="Arial" w:eastAsia="Arial" w:hAnsi="Arial"/>
                <w:b/>
                <w:sz w:val="24"/>
                <w:szCs w:val="24"/>
              </w:rPr>
              <w:t>Credit rating (long term)</w:t>
            </w:r>
          </w:p>
        </w:tc>
      </w:tr>
      <w:tr w:rsidR="00F019CB" w14:paraId="61CCFF11" w14:textId="77777777">
        <w:tc>
          <w:tcPr>
            <w:tcW w:w="3080" w:type="dxa"/>
            <w:shd w:val="clear" w:color="auto" w:fill="FFFFFF"/>
          </w:tcPr>
          <w:p w14:paraId="61CCFF0F" w14:textId="77777777" w:rsidR="00F019CB" w:rsidRDefault="005F202E">
            <w:pPr>
              <w:keepNext/>
              <w:spacing w:before="240" w:after="120"/>
              <w:ind w:left="142"/>
              <w:jc w:val="left"/>
              <w:rPr>
                <w:rFonts w:ascii="Arial" w:eastAsia="Arial" w:hAnsi="Arial"/>
                <w:sz w:val="24"/>
                <w:szCs w:val="24"/>
              </w:rPr>
            </w:pPr>
            <w:r>
              <w:rPr>
                <w:rFonts w:ascii="Arial" w:eastAsia="Arial" w:hAnsi="Arial"/>
                <w:sz w:val="24"/>
                <w:szCs w:val="24"/>
              </w:rPr>
              <w:t>Supplier</w:t>
            </w:r>
          </w:p>
        </w:tc>
        <w:tc>
          <w:tcPr>
            <w:tcW w:w="3081" w:type="dxa"/>
            <w:shd w:val="clear" w:color="auto" w:fill="FFFFFF"/>
          </w:tcPr>
          <w:p w14:paraId="6A1989D1" w14:textId="77777777" w:rsidR="00FA71A0" w:rsidRDefault="00FA71A0" w:rsidP="00FA71A0">
            <w:pPr>
              <w:pStyle w:val="Heading2"/>
              <w:spacing w:line="414" w:lineRule="atLeast"/>
              <w:ind w:left="1134"/>
              <w:rPr>
                <w:rFonts w:cs="Calibri"/>
                <w:color w:val="222222"/>
              </w:rPr>
            </w:pPr>
            <w:r>
              <w:rPr>
                <w:rFonts w:ascii="Arial" w:hAnsi="Arial"/>
                <w:color w:val="222222"/>
                <w:sz w:val="24"/>
                <w:szCs w:val="24"/>
              </w:rPr>
              <w:t>REDACTED TEXT under FOIA Section 43, Commercial Interests</w:t>
            </w:r>
          </w:p>
          <w:p w14:paraId="61CCFF10" w14:textId="1DD0BC3D" w:rsidR="00F019CB" w:rsidRDefault="00F019CB">
            <w:pPr>
              <w:keepNext/>
              <w:spacing w:before="240" w:after="120"/>
              <w:ind w:left="142"/>
              <w:jc w:val="left"/>
              <w:rPr>
                <w:rFonts w:ascii="Arial" w:eastAsia="Arial" w:hAnsi="Arial"/>
                <w:sz w:val="24"/>
                <w:szCs w:val="24"/>
              </w:rPr>
            </w:pPr>
          </w:p>
        </w:tc>
      </w:tr>
    </w:tbl>
    <w:p w14:paraId="61CCFF18" w14:textId="77777777" w:rsidR="00F019CB" w:rsidRDefault="00F019CB">
      <w:pPr>
        <w:spacing w:after="0"/>
        <w:rPr>
          <w:rFonts w:ascii="Arial" w:eastAsia="Arial" w:hAnsi="Arial"/>
          <w:sz w:val="24"/>
          <w:szCs w:val="24"/>
        </w:rPr>
      </w:pPr>
    </w:p>
    <w:p w14:paraId="61CCFF19" w14:textId="77777777" w:rsidR="00F019CB" w:rsidRDefault="00F019CB">
      <w:pPr>
        <w:spacing w:after="0"/>
        <w:rPr>
          <w:rFonts w:ascii="Arial" w:eastAsia="Arial" w:hAnsi="Arial"/>
          <w:sz w:val="24"/>
          <w:szCs w:val="24"/>
        </w:rPr>
      </w:pPr>
    </w:p>
    <w:p w14:paraId="61CCFF1A" w14:textId="77777777" w:rsidR="00F019CB" w:rsidRDefault="00F019CB">
      <w:pPr>
        <w:spacing w:after="0"/>
        <w:rPr>
          <w:rFonts w:ascii="Arial" w:eastAsia="Arial" w:hAnsi="Arial"/>
          <w:sz w:val="24"/>
          <w:szCs w:val="24"/>
        </w:rPr>
      </w:pPr>
    </w:p>
    <w:p w14:paraId="61CCFF1B" w14:textId="77777777" w:rsidR="00F019CB" w:rsidRDefault="00F019CB">
      <w:pPr>
        <w:spacing w:after="0"/>
        <w:rPr>
          <w:rFonts w:ascii="Roboto" w:eastAsia="Roboto" w:hAnsi="Roboto" w:cs="Roboto"/>
          <w:color w:val="202124"/>
          <w:sz w:val="21"/>
          <w:szCs w:val="21"/>
        </w:rPr>
      </w:pPr>
    </w:p>
    <w:p w14:paraId="61CCFF1C" w14:textId="77777777" w:rsidR="00F019CB" w:rsidRDefault="00F019CB">
      <w:pPr>
        <w:spacing w:after="0"/>
        <w:rPr>
          <w:rFonts w:ascii="Roboto" w:eastAsia="Roboto" w:hAnsi="Roboto" w:cs="Roboto"/>
          <w:color w:val="202124"/>
          <w:sz w:val="21"/>
          <w:szCs w:val="21"/>
        </w:rPr>
      </w:pPr>
    </w:p>
    <w:p w14:paraId="61CCFF1D" w14:textId="77777777" w:rsidR="00F019CB" w:rsidRDefault="00F019CB">
      <w:pPr>
        <w:spacing w:after="200" w:line="276" w:lineRule="auto"/>
        <w:jc w:val="left"/>
        <w:rPr>
          <w:rFonts w:ascii="Arial" w:eastAsia="Arial" w:hAnsi="Arial"/>
          <w:sz w:val="24"/>
          <w:szCs w:val="24"/>
        </w:rPr>
      </w:pPr>
    </w:p>
    <w:sectPr w:rsidR="00F019C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3BA58" w14:textId="77777777" w:rsidR="00B166AB" w:rsidRDefault="00B166AB">
      <w:pPr>
        <w:spacing w:after="0"/>
      </w:pPr>
      <w:r>
        <w:separator/>
      </w:r>
    </w:p>
  </w:endnote>
  <w:endnote w:type="continuationSeparator" w:id="0">
    <w:p w14:paraId="23885374" w14:textId="77777777" w:rsidR="00B166AB" w:rsidRDefault="00B1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CFF2C" w14:textId="77777777" w:rsidR="00EE0C89" w:rsidRDefault="00EE0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529"/>
      <w:docPartObj>
        <w:docPartGallery w:val="Page Numbers (Bottom of Page)"/>
        <w:docPartUnique/>
      </w:docPartObj>
    </w:sdtPr>
    <w:sdtEndPr/>
    <w:sdtContent>
      <w:sdt>
        <w:sdtPr>
          <w:id w:val="-1769616900"/>
          <w:docPartObj>
            <w:docPartGallery w:val="Page Numbers (Top of Page)"/>
            <w:docPartUnique/>
          </w:docPartObj>
        </w:sdtPr>
        <w:sdtEndPr/>
        <w:sdtContent>
          <w:p w14:paraId="61CCFF2D" w14:textId="77777777" w:rsidR="00EE0C89" w:rsidRDefault="00EE0C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CCFF2E" w14:textId="77777777" w:rsidR="00EE0C89" w:rsidRDefault="00EE0C89" w:rsidP="00EE0C89">
    <w:pPr>
      <w:pBdr>
        <w:top w:val="nil"/>
        <w:left w:val="nil"/>
        <w:bottom w:val="nil"/>
        <w:right w:val="nil"/>
        <w:between w:val="nil"/>
      </w:pBdr>
      <w:tabs>
        <w:tab w:val="center" w:pos="4513"/>
        <w:tab w:val="right" w:pos="9026"/>
      </w:tabs>
      <w:spacing w:after="0"/>
      <w:rPr>
        <w:rFonts w:ascii="Arial" w:eastAsia="Arial" w:hAnsi="Arial"/>
        <w:color w:val="000000"/>
        <w:sz w:val="20"/>
        <w:szCs w:val="20"/>
      </w:rPr>
    </w:pPr>
    <w:bookmarkStart w:id="37" w:name="_Hlk114839142"/>
    <w:bookmarkStart w:id="38" w:name="_Hlk114839143"/>
    <w:bookmarkStart w:id="39" w:name="_Hlk115186468"/>
    <w:bookmarkStart w:id="40" w:name="_Hlk115186469"/>
    <w:bookmarkStart w:id="41" w:name="_Hlk115186756"/>
    <w:bookmarkStart w:id="42" w:name="_Hlk115186757"/>
    <w:bookmarkStart w:id="43" w:name="_Hlk115186919"/>
    <w:bookmarkStart w:id="44" w:name="_Hlk115186920"/>
    <w:r>
      <w:rPr>
        <w:rFonts w:ascii="Arial" w:eastAsia="Arial" w:hAnsi="Arial"/>
        <w:b/>
        <w:color w:val="000000"/>
        <w:sz w:val="20"/>
        <w:szCs w:val="20"/>
      </w:rPr>
      <w:t>Joint Schedule 7 (Financial Difficulties)</w:t>
    </w:r>
  </w:p>
  <w:p w14:paraId="61CCFF2F" w14:textId="77777777" w:rsidR="00EE0C89" w:rsidRDefault="00EE0C89" w:rsidP="00EE0C89">
    <w:pPr>
      <w:spacing w:after="0"/>
      <w:rPr>
        <w:rFonts w:ascii="Arial" w:eastAsia="Arial" w:hAnsi="Arial"/>
        <w:sz w:val="20"/>
        <w:szCs w:val="20"/>
      </w:rPr>
    </w:pPr>
    <w:r>
      <w:rPr>
        <w:rFonts w:ascii="Arial" w:eastAsia="Arial" w:hAnsi="Arial"/>
        <w:sz w:val="20"/>
        <w:szCs w:val="20"/>
      </w:rPr>
      <w:t>Ref: RM6232</w:t>
    </w:r>
    <w:r>
      <w:rPr>
        <w:rFonts w:ascii="Arial" w:eastAsia="Arial" w:hAnsi="Arial"/>
        <w:sz w:val="20"/>
        <w:szCs w:val="20"/>
      </w:rPr>
      <w:tab/>
      <w:t xml:space="preserve">                                           </w:t>
    </w:r>
  </w:p>
  <w:p w14:paraId="61CCFF30" w14:textId="77777777" w:rsidR="00F019CB" w:rsidRDefault="00EE0C89" w:rsidP="00EE0C89">
    <w:pPr>
      <w:spacing w:after="0"/>
      <w:rPr>
        <w:rFonts w:ascii="Arial" w:eastAsia="Arial" w:hAnsi="Arial"/>
        <w:sz w:val="20"/>
        <w:szCs w:val="20"/>
      </w:rPr>
    </w:pPr>
    <w:r>
      <w:rPr>
        <w:rFonts w:ascii="Arial" w:eastAsia="Arial" w:hAnsi="Arial"/>
        <w:color w:val="000000"/>
        <w:sz w:val="20"/>
        <w:szCs w:val="20"/>
      </w:rPr>
      <w:t xml:space="preserve">Crown Copyright </w:t>
    </w:r>
    <w:r>
      <w:rPr>
        <w:rFonts w:ascii="Arial" w:eastAsia="Arial" w:hAnsi="Arial"/>
        <w:sz w:val="20"/>
        <w:szCs w:val="20"/>
      </w:rPr>
      <w:t>2022 ©</w:t>
    </w:r>
    <w:bookmarkEnd w:id="37"/>
    <w:bookmarkEnd w:id="38"/>
    <w:bookmarkEnd w:id="39"/>
    <w:bookmarkEnd w:id="40"/>
    <w:bookmarkEnd w:id="41"/>
    <w:bookmarkEnd w:id="42"/>
    <w:bookmarkEnd w:id="43"/>
    <w:bookmarkEnd w:id="4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CFF32" w14:textId="77777777" w:rsidR="00F019CB" w:rsidRDefault="005F202E">
    <w:pPr>
      <w:tabs>
        <w:tab w:val="center" w:pos="4513"/>
        <w:tab w:val="right" w:pos="9026"/>
      </w:tabs>
      <w:spacing w:after="0"/>
      <w:rPr>
        <w:color w:val="BFBFBF"/>
      </w:rPr>
    </w:pPr>
    <w:r>
      <w:rPr>
        <w:color w:val="BFBFBF"/>
      </w:rPr>
      <w:t>Framework Ref: RM</w:t>
    </w:r>
    <w:r>
      <w:rPr>
        <w:color w:val="BFBFBF"/>
      </w:rPr>
      <w:tab/>
      <w:t xml:space="preserve">                                           </w:t>
    </w:r>
  </w:p>
  <w:p w14:paraId="61CCFF33" w14:textId="77777777" w:rsidR="00F019CB" w:rsidRDefault="005F202E">
    <w:pPr>
      <w:pBdr>
        <w:top w:val="nil"/>
        <w:left w:val="nil"/>
        <w:bottom w:val="nil"/>
        <w:right w:val="nil"/>
        <w:between w:val="nil"/>
      </w:pBdr>
      <w:tabs>
        <w:tab w:val="center" w:pos="4513"/>
        <w:tab w:val="right" w:pos="9026"/>
      </w:tabs>
      <w:spacing w:after="0"/>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14:paraId="61CCFF34" w14:textId="77777777" w:rsidR="00F019CB" w:rsidRDefault="005F202E">
    <w:pPr>
      <w:spacing w:after="0"/>
      <w:rPr>
        <w:rFonts w:ascii="Arial" w:eastAsia="Arial" w:hAnsi="Arial"/>
        <w:color w:val="BFBFBF"/>
        <w:sz w:val="20"/>
        <w:szCs w:val="20"/>
      </w:rPr>
    </w:pPr>
    <w:r>
      <w:rPr>
        <w:color w:val="BFBFBF"/>
      </w:rPr>
      <w:t>Model Version : v3.0</w:t>
    </w:r>
    <w:r>
      <w:rPr>
        <w:color w:val="BFBFBF"/>
      </w:rPr>
      <w:tab/>
    </w:r>
    <w:r>
      <w:rPr>
        <w:color w:val="BFBFBF"/>
      </w:rPr>
      <w:tab/>
    </w:r>
    <w:r>
      <w:rPr>
        <w:color w:val="BFBFBF"/>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06355" w14:textId="77777777" w:rsidR="00B166AB" w:rsidRDefault="00B166AB">
      <w:pPr>
        <w:spacing w:after="0"/>
      </w:pPr>
      <w:r>
        <w:separator/>
      </w:r>
    </w:p>
  </w:footnote>
  <w:footnote w:type="continuationSeparator" w:id="0">
    <w:p w14:paraId="5A58BECF" w14:textId="77777777" w:rsidR="00B166AB" w:rsidRDefault="00B166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CFF2A" w14:textId="77777777" w:rsidR="00EE0C89" w:rsidRDefault="00EE0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CFF2B" w14:textId="77777777" w:rsidR="00F019CB" w:rsidRDefault="00EE0C89" w:rsidP="00EE0C89">
    <w:pPr>
      <w:pBdr>
        <w:top w:val="nil"/>
        <w:left w:val="nil"/>
        <w:bottom w:val="nil"/>
        <w:right w:val="nil"/>
        <w:between w:val="nil"/>
      </w:pBdr>
      <w:tabs>
        <w:tab w:val="center" w:pos="4513"/>
        <w:tab w:val="right" w:pos="9026"/>
      </w:tabs>
      <w:spacing w:after="0"/>
      <w:jc w:val="center"/>
      <w:rPr>
        <w:rFonts w:ascii="Arial" w:eastAsia="Arial" w:hAnsi="Arial"/>
        <w:color w:val="000000"/>
        <w:sz w:val="20"/>
        <w:szCs w:val="20"/>
      </w:rPr>
    </w:pPr>
    <w:r>
      <w:rPr>
        <w:rFonts w:ascii="Arial" w:eastAsia="Arial" w:hAnsi="Arial"/>
        <w:color w:val="000000"/>
        <w:sz w:val="20"/>
        <w:szCs w:val="20"/>
      </w:rPr>
      <w:t>OFFICIAL SENSITIVE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CFF31" w14:textId="77777777" w:rsidR="00EE0C89" w:rsidRDefault="00EE0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2A6BB3"/>
    <w:multiLevelType w:val="multilevel"/>
    <w:tmpl w:val="E542C118"/>
    <w:lvl w:ilvl="0">
      <w:start w:val="1"/>
      <w:numFmt w:val="decimal"/>
      <w:pStyle w:val="AppendixText1"/>
      <w:lvlText w:val="%1."/>
      <w:lvlJc w:val="left"/>
      <w:pPr>
        <w:tabs>
          <w:tab w:val="num" w:pos="720"/>
        </w:tabs>
        <w:ind w:left="720" w:hanging="720"/>
      </w:pPr>
    </w:lvl>
    <w:lvl w:ilvl="1">
      <w:start w:val="1"/>
      <w:numFmt w:val="decimal"/>
      <w:pStyle w:val="AppendixText2"/>
      <w:lvlText w:val="%2."/>
      <w:lvlJc w:val="left"/>
      <w:pPr>
        <w:tabs>
          <w:tab w:val="num" w:pos="1440"/>
        </w:tabs>
        <w:ind w:left="1440" w:hanging="720"/>
      </w:pPr>
    </w:lvl>
    <w:lvl w:ilvl="2">
      <w:start w:val="1"/>
      <w:numFmt w:val="decimal"/>
      <w:pStyle w:val="AppendixText3"/>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DB944AF"/>
    <w:multiLevelType w:val="multilevel"/>
    <w:tmpl w:val="4E4AEAF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2" w15:restartNumberingAfterBreak="0">
    <w:nsid w:val="610674F1"/>
    <w:multiLevelType w:val="multilevel"/>
    <w:tmpl w:val="09BCCE94"/>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1DF6EF8"/>
    <w:multiLevelType w:val="multilevel"/>
    <w:tmpl w:val="E17602FC"/>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1440" w:hanging="1080"/>
      </w:pPr>
      <w:rPr>
        <w:i w:val="0"/>
        <w:smallCaps w:val="0"/>
        <w:strike w:val="0"/>
        <w:color w:val="000000"/>
        <w:u w:val="none"/>
        <w:vertAlign w:val="baseline"/>
      </w:rPr>
    </w:lvl>
    <w:lvl w:ilvl="5">
      <w:start w:val="1"/>
      <w:numFmt w:val="upperLetter"/>
      <w:pStyle w:val="GPSL6numbered"/>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6DB32F9B"/>
    <w:multiLevelType w:val="multilevel"/>
    <w:tmpl w:val="299A4EAC"/>
    <w:lvl w:ilvl="0">
      <w:start w:val="1"/>
      <w:numFmt w:val="decimal"/>
      <w:pStyle w:val="Annex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CB"/>
    <w:rsid w:val="000D0120"/>
    <w:rsid w:val="0013311D"/>
    <w:rsid w:val="00242E26"/>
    <w:rsid w:val="00255F1E"/>
    <w:rsid w:val="00286868"/>
    <w:rsid w:val="00295C2C"/>
    <w:rsid w:val="00300E9F"/>
    <w:rsid w:val="003748A5"/>
    <w:rsid w:val="00415DE9"/>
    <w:rsid w:val="004245AF"/>
    <w:rsid w:val="0043305D"/>
    <w:rsid w:val="0049590E"/>
    <w:rsid w:val="00580DC1"/>
    <w:rsid w:val="005873AD"/>
    <w:rsid w:val="005F202E"/>
    <w:rsid w:val="0082078F"/>
    <w:rsid w:val="00860189"/>
    <w:rsid w:val="0090765C"/>
    <w:rsid w:val="00A27D95"/>
    <w:rsid w:val="00A37335"/>
    <w:rsid w:val="00B166AB"/>
    <w:rsid w:val="00B66861"/>
    <w:rsid w:val="00BB61AB"/>
    <w:rsid w:val="00BD4C67"/>
    <w:rsid w:val="00C16E88"/>
    <w:rsid w:val="00C1773D"/>
    <w:rsid w:val="00C37B65"/>
    <w:rsid w:val="00C9358D"/>
    <w:rsid w:val="00E85721"/>
    <w:rsid w:val="00EE0C89"/>
    <w:rsid w:val="00F019CB"/>
    <w:rsid w:val="00FA7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CFCFD"/>
  <w15:docId w15:val="{96E40019-EDAC-44AB-BAF9-49036179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qFormat/>
    <w:pPr>
      <w:outlineLvl w:val="9"/>
    </w:p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paragraph" w:customStyle="1" w:styleId="GPSmacrorestart">
    <w:name w:val="GPS macro restart"/>
    <w:basedOn w:val="Normal"/>
    <w:qFormat/>
    <w:pPr>
      <w:spacing w:after="0"/>
    </w:pPr>
    <w:rPr>
      <w:color w:val="FFFFFF"/>
      <w:sz w:val="16"/>
      <w:szCs w:val="16"/>
    </w:rPr>
  </w:style>
  <w:style w:type="paragraph" w:customStyle="1" w:styleId="GPSSchAnnexname">
    <w:name w:val="GPS Sch Annex name"/>
    <w:basedOn w:val="Normal"/>
    <w:link w:val="GPSSchAnnexnameChar"/>
    <w:qFormat/>
    <w:pPr>
      <w:keepNext/>
      <w:overflowPunct/>
      <w:autoSpaceDE/>
      <w:autoSpaceDN/>
      <w:ind w:firstLine="426"/>
      <w:jc w:val="center"/>
      <w:textAlignment w:val="auto"/>
      <w:outlineLvl w:val="1"/>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3IndentChar">
    <w:name w:val="GPS L3 Indent Char"/>
    <w:link w:val="GPSL3Indent"/>
    <w:locked/>
    <w:rPr>
      <w:rFonts w:ascii="Calibri" w:eastAsia="Times New Roman" w:hAnsi="Calibri" w:cs="Arial"/>
      <w:lang w:val="en-US"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2IndentChar">
    <w:name w:val="GPS L2 Indent Char"/>
    <w:link w:val="GPSL2Indent"/>
    <w:rPr>
      <w:rFonts w:ascii="Calibri" w:eastAsia="Times New Roman" w:hAnsi="Calibri" w:cs="Arial"/>
      <w:szCs w:val="24"/>
    </w:rPr>
  </w:style>
  <w:style w:type="character" w:customStyle="1" w:styleId="GPSSchAnnexnameChar">
    <w:name w:val="GPS Sch Annex name Char"/>
    <w:link w:val="GPSSchAnnexname"/>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cs="Arial"/>
    </w:rPr>
  </w:style>
  <w:style w:type="paragraph" w:customStyle="1" w:styleId="StdBodyText">
    <w:name w:val="Std Body Text"/>
    <w:basedOn w:val="Normal"/>
    <w:qFormat/>
    <w:rsid w:val="00106E9B"/>
    <w:pPr>
      <w:overflowPunct/>
      <w:autoSpaceDE/>
      <w:autoSpaceDN/>
      <w:adjustRightInd/>
      <w:spacing w:before="100" w:after="200"/>
      <w:jc w:val="left"/>
      <w:textAlignment w:val="auto"/>
    </w:pPr>
    <w:rPr>
      <w:rFonts w:ascii="Arial" w:hAnsi="Arial" w:cs="Times New Roman"/>
      <w:sz w:val="24"/>
      <w:szCs w:val="24"/>
    </w:rPr>
  </w:style>
  <w:style w:type="paragraph" w:customStyle="1" w:styleId="StdBodyTextBold">
    <w:name w:val="Std Body Text Bold"/>
    <w:basedOn w:val="Normal"/>
    <w:next w:val="StdBodyText"/>
    <w:link w:val="StdBodyTextBoldChar"/>
    <w:qFormat/>
    <w:rsid w:val="00106E9B"/>
    <w:pPr>
      <w:overflowPunct/>
      <w:autoSpaceDE/>
      <w:autoSpaceDN/>
      <w:adjustRightInd/>
      <w:spacing w:before="100" w:after="200"/>
      <w:jc w:val="left"/>
      <w:textAlignment w:val="auto"/>
    </w:pPr>
    <w:rPr>
      <w:rFonts w:ascii="Arial" w:hAnsi="Arial" w:cs="Times New Roman"/>
      <w:b/>
      <w:sz w:val="24"/>
      <w:szCs w:val="24"/>
    </w:rPr>
  </w:style>
  <w:style w:type="character" w:customStyle="1" w:styleId="StdBodyTextBoldChar">
    <w:name w:val="Std Body Text Bold Char"/>
    <w:basedOn w:val="DefaultParagraphFont"/>
    <w:link w:val="StdBodyTextBold"/>
    <w:rsid w:val="00106E9B"/>
    <w:rPr>
      <w:rFonts w:ascii="Arial" w:eastAsia="Times New Roman" w:hAnsi="Arial" w:cs="Times New Roman"/>
      <w:b/>
      <w:sz w:val="24"/>
      <w:szCs w:val="24"/>
      <w:lang w:eastAsia="en-GB"/>
    </w:rPr>
  </w:style>
  <w:style w:type="paragraph" w:customStyle="1" w:styleId="StdBodyText1">
    <w:name w:val="Std Body Text 1"/>
    <w:basedOn w:val="StdBodyText"/>
    <w:rsid w:val="005F1595"/>
    <w:pPr>
      <w:ind w:left="720"/>
    </w:pPr>
  </w:style>
  <w:style w:type="paragraph" w:customStyle="1" w:styleId="AnnexHeading">
    <w:name w:val="Annex Heading"/>
    <w:basedOn w:val="Normal"/>
    <w:next w:val="Normal"/>
    <w:rsid w:val="006B02AC"/>
    <w:pPr>
      <w:numPr>
        <w:numId w:val="4"/>
      </w:numPr>
      <w:overflowPunct/>
      <w:autoSpaceDE/>
      <w:autoSpaceDN/>
      <w:adjustRightInd/>
      <w:spacing w:before="100" w:after="300"/>
      <w:jc w:val="center"/>
      <w:textAlignment w:val="auto"/>
    </w:pPr>
    <w:rPr>
      <w:rFonts w:ascii="Arial Bold" w:hAnsi="Arial Bold" w:cs="Times New Roman"/>
      <w:b/>
      <w:caps/>
      <w:sz w:val="24"/>
      <w:szCs w:val="24"/>
    </w:rPr>
  </w:style>
  <w:style w:type="paragraph" w:customStyle="1" w:styleId="AppendixText1">
    <w:name w:val="Appendix Text 1"/>
    <w:basedOn w:val="Normal"/>
    <w:next w:val="StdBodyText1"/>
    <w:rsid w:val="006B02AC"/>
    <w:pPr>
      <w:numPr>
        <w:numId w:val="5"/>
      </w:numPr>
      <w:overflowPunct/>
      <w:autoSpaceDE/>
      <w:autoSpaceDN/>
      <w:adjustRightInd/>
      <w:spacing w:before="100" w:after="200"/>
      <w:jc w:val="left"/>
      <w:textAlignment w:val="auto"/>
    </w:pPr>
    <w:rPr>
      <w:rFonts w:ascii="Arial" w:hAnsi="Arial" w:cs="Times New Roman"/>
      <w:b/>
      <w:sz w:val="24"/>
      <w:szCs w:val="24"/>
    </w:rPr>
  </w:style>
  <w:style w:type="paragraph" w:customStyle="1" w:styleId="AppendixText2">
    <w:name w:val="Appendix Text 2"/>
    <w:basedOn w:val="AppendixText1"/>
    <w:next w:val="Normal"/>
    <w:rsid w:val="006B02AC"/>
    <w:pPr>
      <w:numPr>
        <w:ilvl w:val="1"/>
      </w:numPr>
    </w:pPr>
    <w:rPr>
      <w:b w:val="0"/>
    </w:rPr>
  </w:style>
  <w:style w:type="paragraph" w:customStyle="1" w:styleId="AppendixText3">
    <w:name w:val="Appendix Text 3"/>
    <w:basedOn w:val="Normal"/>
    <w:next w:val="Normal"/>
    <w:rsid w:val="006B02AC"/>
    <w:pPr>
      <w:numPr>
        <w:ilvl w:val="2"/>
        <w:numId w:val="5"/>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4">
    <w:name w:val="Appendix Text 4"/>
    <w:basedOn w:val="Normal"/>
    <w:next w:val="Normal"/>
    <w:rsid w:val="006B02AC"/>
    <w:pPr>
      <w:numPr>
        <w:ilvl w:val="3"/>
        <w:numId w:val="5"/>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5">
    <w:name w:val="Appendix Text 5"/>
    <w:basedOn w:val="Normal"/>
    <w:next w:val="Normal"/>
    <w:rsid w:val="006B02AC"/>
    <w:pPr>
      <w:numPr>
        <w:ilvl w:val="4"/>
        <w:numId w:val="5"/>
      </w:numPr>
      <w:tabs>
        <w:tab w:val="left" w:pos="720"/>
        <w:tab w:val="left" w:pos="252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6">
    <w:name w:val="Appendix Text 6"/>
    <w:basedOn w:val="AppendixText5"/>
    <w:rsid w:val="006B02AC"/>
    <w:pPr>
      <w:numPr>
        <w:ilvl w:val="5"/>
      </w:numPr>
    </w:pPr>
  </w:style>
  <w:style w:type="numbering" w:customStyle="1" w:styleId="Level">
    <w:name w:val="Level"/>
    <w:uiPriority w:val="99"/>
    <w:rsid w:val="0034142A"/>
  </w:style>
  <w:style w:type="numbering" w:customStyle="1" w:styleId="Scheduleheading">
    <w:name w:val="Schedule heading"/>
    <w:uiPriority w:val="99"/>
    <w:rsid w:val="0034142A"/>
  </w:style>
  <w:style w:type="paragraph" w:customStyle="1" w:styleId="StdBodyText4">
    <w:name w:val="Std Body Text 4"/>
    <w:basedOn w:val="Normal"/>
    <w:rsid w:val="0034142A"/>
    <w:pPr>
      <w:overflowPunct/>
      <w:autoSpaceDE/>
      <w:autoSpaceDN/>
      <w:adjustRightInd/>
      <w:spacing w:before="100" w:after="200"/>
      <w:ind w:left="1803"/>
      <w:jc w:val="left"/>
      <w:textAlignment w:val="auto"/>
    </w:pPr>
    <w:rPr>
      <w:rFonts w:ascii="Arial" w:hAnsi="Arial"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sz w:val="20"/>
      <w:szCs w:val="20"/>
    </w:rPr>
    <w:tblPr>
      <w:tblStyleRowBandSize w:val="1"/>
      <w:tblStyleColBandSize w:val="1"/>
    </w:tblPr>
  </w:style>
  <w:style w:type="table" w:customStyle="1" w:styleId="a0">
    <w:basedOn w:val="TableNormal"/>
    <w:pPr>
      <w:spacing w:after="0"/>
    </w:pPr>
    <w:rPr>
      <w:sz w:val="20"/>
      <w:szCs w:val="20"/>
    </w:rPr>
    <w:tblPr>
      <w:tblStyleRowBandSize w:val="1"/>
      <w:tblStyleColBandSize w:val="1"/>
    </w:tblPr>
  </w:style>
  <w:style w:type="table" w:customStyle="1" w:styleId="a1">
    <w:basedOn w:val="TableNormal"/>
    <w:pPr>
      <w:spacing w:after="0"/>
    </w:pPr>
    <w:rPr>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pPr>
    <w:rPr>
      <w:sz w:val="20"/>
      <w:szCs w:val="20"/>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pPr>
    <w:rPr>
      <w:sz w:val="20"/>
      <w:szCs w:val="20"/>
    </w:rPr>
    <w:tblPr>
      <w:tblStyleRowBandSize w:val="1"/>
      <w:tblStyleColBandSize w:val="1"/>
      <w:tblCellMar>
        <w:left w:w="115" w:type="dxa"/>
        <w:right w:w="115" w:type="dxa"/>
      </w:tblCellMar>
    </w:tblPr>
  </w:style>
  <w:style w:type="table" w:customStyle="1" w:styleId="a8">
    <w:basedOn w:val="TableNormal"/>
    <w:pPr>
      <w:spacing w:after="0"/>
    </w:pPr>
    <w:rPr>
      <w:sz w:val="20"/>
      <w:szCs w:val="20"/>
    </w:rPr>
    <w:tblPr>
      <w:tblStyleRowBandSize w:val="1"/>
      <w:tblStyleColBandSize w:val="1"/>
      <w:tblCellMar>
        <w:left w:w="115" w:type="dxa"/>
        <w:right w:w="115" w:type="dxa"/>
      </w:tblCellMar>
    </w:tblPr>
  </w:style>
  <w:style w:type="table" w:customStyle="1" w:styleId="a9">
    <w:basedOn w:val="TableNormal"/>
    <w:pPr>
      <w:spacing w:after="0"/>
    </w:pPr>
    <w:rPr>
      <w:sz w:val="20"/>
      <w:szCs w:val="20"/>
    </w:rPr>
    <w:tblPr>
      <w:tblStyleRowBandSize w:val="1"/>
      <w:tblStyleColBandSize w:val="1"/>
      <w:tblCellMar>
        <w:left w:w="115" w:type="dxa"/>
        <w:right w:w="115" w:type="dxa"/>
      </w:tblCellMar>
    </w:tblPr>
  </w:style>
  <w:style w:type="table" w:customStyle="1" w:styleId="aa">
    <w:basedOn w:val="TableNormal"/>
    <w:pPr>
      <w:spacing w:after="0"/>
    </w:pPr>
    <w:rPr>
      <w:sz w:val="20"/>
      <w:szCs w:val="20"/>
    </w:rPr>
    <w:tblPr>
      <w:tblStyleRowBandSize w:val="1"/>
      <w:tblStyleColBandSize w:val="1"/>
      <w:tblCellMar>
        <w:left w:w="115" w:type="dxa"/>
        <w:right w:w="115" w:type="dxa"/>
      </w:tblCellMar>
    </w:tblPr>
  </w:style>
  <w:style w:type="table" w:customStyle="1" w:styleId="ab">
    <w:basedOn w:val="TableNormal"/>
    <w:pPr>
      <w:spacing w:after="0"/>
    </w:pPr>
    <w:rPr>
      <w:sz w:val="20"/>
      <w:szCs w:val="20"/>
    </w:rPr>
    <w:tblPr>
      <w:tblStyleRowBandSize w:val="1"/>
      <w:tblStyleColBandSize w:val="1"/>
      <w:tblCellMar>
        <w:left w:w="115" w:type="dxa"/>
        <w:right w:w="115" w:type="dxa"/>
      </w:tblCellMar>
    </w:tblPr>
  </w:style>
  <w:style w:type="table" w:customStyle="1" w:styleId="ac">
    <w:basedOn w:val="TableNormal"/>
    <w:pPr>
      <w:spacing w:after="0"/>
    </w:pPr>
    <w:rPr>
      <w:sz w:val="20"/>
      <w:szCs w:val="20"/>
    </w:rPr>
    <w:tblPr>
      <w:tblStyleRowBandSize w:val="1"/>
      <w:tblStyleColBandSize w:val="1"/>
      <w:tblCellMar>
        <w:left w:w="115" w:type="dxa"/>
        <w:right w:w="115" w:type="dxa"/>
      </w:tblCellMar>
    </w:tblPr>
  </w:style>
  <w:style w:type="table" w:customStyle="1" w:styleId="ad">
    <w:basedOn w:val="TableNormal"/>
    <w:pPr>
      <w:spacing w:after="0"/>
    </w:pPr>
    <w:rPr>
      <w:sz w:val="20"/>
      <w:szCs w:val="20"/>
    </w:rPr>
    <w:tblPr>
      <w:tblStyleRowBandSize w:val="1"/>
      <w:tblStyleColBandSize w:val="1"/>
      <w:tblCellMar>
        <w:left w:w="115" w:type="dxa"/>
        <w:right w:w="115" w:type="dxa"/>
      </w:tblCellMar>
    </w:tblPr>
  </w:style>
  <w:style w:type="table" w:customStyle="1" w:styleId="ae">
    <w:basedOn w:val="TableNormal"/>
    <w:pPr>
      <w:spacing w:after="0"/>
    </w:pPr>
    <w:rPr>
      <w:sz w:val="20"/>
      <w:szCs w:val="20"/>
    </w:rPr>
    <w:tblPr>
      <w:tblStyleRowBandSize w:val="1"/>
      <w:tblStyleColBandSize w:val="1"/>
      <w:tblCellMar>
        <w:left w:w="115" w:type="dxa"/>
        <w:right w:w="115" w:type="dxa"/>
      </w:tblCellMar>
    </w:tblPr>
  </w:style>
  <w:style w:type="table" w:customStyle="1" w:styleId="af">
    <w:basedOn w:val="TableNormal"/>
    <w:pPr>
      <w:spacing w:after="0"/>
    </w:pPr>
    <w:rPr>
      <w:sz w:val="20"/>
      <w:szCs w:val="20"/>
    </w:rPr>
    <w:tblPr>
      <w:tblStyleRowBandSize w:val="1"/>
      <w:tblStyleColBandSize w:val="1"/>
      <w:tblCellMar>
        <w:left w:w="115" w:type="dxa"/>
        <w:right w:w="115" w:type="dxa"/>
      </w:tblCellMar>
    </w:tblPr>
  </w:style>
  <w:style w:type="table" w:customStyle="1" w:styleId="af0">
    <w:basedOn w:val="TableNormal"/>
    <w:pPr>
      <w:spacing w:after="0"/>
    </w:pPr>
    <w:rPr>
      <w:sz w:val="20"/>
      <w:szCs w:val="20"/>
    </w:rPr>
    <w:tblPr>
      <w:tblStyleRowBandSize w:val="1"/>
      <w:tblStyleColBandSize w:val="1"/>
      <w:tblCellMar>
        <w:left w:w="115" w:type="dxa"/>
        <w:right w:w="115" w:type="dxa"/>
      </w:tblCellMar>
    </w:tblPr>
  </w:style>
  <w:style w:type="table" w:customStyle="1" w:styleId="af1">
    <w:basedOn w:val="TableNormal"/>
    <w:pPr>
      <w:spacing w:after="0"/>
    </w:pPr>
    <w:rPr>
      <w:sz w:val="20"/>
      <w:szCs w:val="20"/>
    </w:rPr>
    <w:tblPr>
      <w:tblStyleRowBandSize w:val="1"/>
      <w:tblStyleColBandSize w:val="1"/>
      <w:tblCellMar>
        <w:left w:w="115" w:type="dxa"/>
        <w:right w:w="115" w:type="dxa"/>
      </w:tblCellMar>
    </w:tblPr>
  </w:style>
  <w:style w:type="table" w:customStyle="1" w:styleId="af2">
    <w:basedOn w:val="TableNormal"/>
    <w:pPr>
      <w:spacing w:after="0"/>
    </w:pPr>
    <w:rPr>
      <w:sz w:val="20"/>
      <w:szCs w:val="20"/>
    </w:rPr>
    <w:tblPr>
      <w:tblStyleRowBandSize w:val="1"/>
      <w:tblStyleColBandSize w:val="1"/>
      <w:tblCellMar>
        <w:left w:w="115" w:type="dxa"/>
        <w:right w:w="115" w:type="dxa"/>
      </w:tblCellMar>
    </w:tblPr>
  </w:style>
  <w:style w:type="table" w:customStyle="1" w:styleId="af3">
    <w:basedOn w:val="TableNormal"/>
    <w:pPr>
      <w:spacing w:after="0"/>
    </w:pPr>
    <w:rPr>
      <w:sz w:val="20"/>
      <w:szCs w:val="20"/>
    </w:rPr>
    <w:tblPr>
      <w:tblStyleRowBandSize w:val="1"/>
      <w:tblStyleColBandSize w:val="1"/>
      <w:tblCellMar>
        <w:left w:w="115" w:type="dxa"/>
        <w:right w:w="115" w:type="dxa"/>
      </w:tblCellMar>
    </w:tblPr>
  </w:style>
  <w:style w:type="table" w:customStyle="1" w:styleId="af4">
    <w:basedOn w:val="TableNormal"/>
    <w:pPr>
      <w:spacing w:after="0"/>
    </w:pPr>
    <w:rPr>
      <w:sz w:val="20"/>
      <w:szCs w:val="20"/>
    </w:rPr>
    <w:tblPr>
      <w:tblStyleRowBandSize w:val="1"/>
      <w:tblStyleColBandSize w:val="1"/>
      <w:tblCellMar>
        <w:left w:w="115" w:type="dxa"/>
        <w:right w:w="115" w:type="dxa"/>
      </w:tblCellMar>
    </w:tblPr>
  </w:style>
  <w:style w:type="table" w:customStyle="1" w:styleId="af5">
    <w:basedOn w:val="TableNormal"/>
    <w:pPr>
      <w:spacing w:after="0"/>
    </w:pPr>
    <w:rPr>
      <w:sz w:val="20"/>
      <w:szCs w:val="20"/>
    </w:rPr>
    <w:tblPr>
      <w:tblStyleRowBandSize w:val="1"/>
      <w:tblStyleColBandSize w:val="1"/>
      <w:tblCellMar>
        <w:left w:w="115" w:type="dxa"/>
        <w:right w:w="115" w:type="dxa"/>
      </w:tblCellMar>
    </w:tblPr>
  </w:style>
  <w:style w:type="table" w:customStyle="1" w:styleId="af6">
    <w:basedOn w:val="TableNormal"/>
    <w:pPr>
      <w:spacing w:after="0"/>
    </w:pPr>
    <w:rPr>
      <w:sz w:val="20"/>
      <w:szCs w:val="20"/>
    </w:rPr>
    <w:tblPr>
      <w:tblStyleRowBandSize w:val="1"/>
      <w:tblStyleColBandSize w:val="1"/>
      <w:tblCellMar>
        <w:left w:w="115" w:type="dxa"/>
        <w:right w:w="115" w:type="dxa"/>
      </w:tblCellMar>
    </w:tblPr>
  </w:style>
  <w:style w:type="table" w:customStyle="1" w:styleId="af7">
    <w:basedOn w:val="TableNormal"/>
    <w:pPr>
      <w:spacing w:after="0"/>
    </w:pPr>
    <w:rPr>
      <w:sz w:val="20"/>
      <w:szCs w:val="20"/>
    </w:rPr>
    <w:tblPr>
      <w:tblStyleRowBandSize w:val="1"/>
      <w:tblStyleColBandSize w:val="1"/>
      <w:tblCellMar>
        <w:left w:w="115" w:type="dxa"/>
        <w:right w:w="115" w:type="dxa"/>
      </w:tblCellMar>
    </w:tblPr>
  </w:style>
  <w:style w:type="table" w:customStyle="1" w:styleId="af8">
    <w:basedOn w:val="TableNormal"/>
    <w:pPr>
      <w:spacing w:after="0"/>
    </w:pPr>
    <w:rPr>
      <w:sz w:val="20"/>
      <w:szCs w:val="20"/>
    </w:rPr>
    <w:tblPr>
      <w:tblStyleRowBandSize w:val="1"/>
      <w:tblStyleColBandSize w:val="1"/>
      <w:tblCellMar>
        <w:left w:w="115" w:type="dxa"/>
        <w:right w:w="115" w:type="dxa"/>
      </w:tblCellMar>
    </w:tblPr>
  </w:style>
  <w:style w:type="table" w:customStyle="1" w:styleId="af9">
    <w:basedOn w:val="TableNormal"/>
    <w:pPr>
      <w:spacing w:after="0"/>
    </w:pPr>
    <w:rPr>
      <w:sz w:val="20"/>
      <w:szCs w:val="20"/>
    </w:rPr>
    <w:tblPr>
      <w:tblStyleRowBandSize w:val="1"/>
      <w:tblStyleColBandSize w:val="1"/>
      <w:tblCellMar>
        <w:left w:w="115" w:type="dxa"/>
        <w:right w:w="115" w:type="dxa"/>
      </w:tblCellMar>
    </w:tblPr>
  </w:style>
  <w:style w:type="table" w:customStyle="1" w:styleId="afa">
    <w:basedOn w:val="TableNormal"/>
    <w:pPr>
      <w:spacing w:after="0"/>
    </w:pPr>
    <w:rPr>
      <w:sz w:val="20"/>
      <w:szCs w:val="20"/>
    </w:rPr>
    <w:tblPr>
      <w:tblStyleRowBandSize w:val="1"/>
      <w:tblStyleColBandSize w:val="1"/>
      <w:tblCellMar>
        <w:left w:w="115" w:type="dxa"/>
        <w:right w:w="115" w:type="dxa"/>
      </w:tblCellMar>
    </w:tblPr>
  </w:style>
  <w:style w:type="table" w:customStyle="1" w:styleId="afb">
    <w:basedOn w:val="TableNormal"/>
    <w:pPr>
      <w:spacing w:after="0"/>
    </w:pPr>
    <w:rPr>
      <w:sz w:val="20"/>
      <w:szCs w:val="20"/>
    </w:rPr>
    <w:tblPr>
      <w:tblStyleRowBandSize w:val="1"/>
      <w:tblStyleColBandSize w:val="1"/>
      <w:tblCellMar>
        <w:left w:w="115" w:type="dxa"/>
        <w:right w:w="115" w:type="dxa"/>
      </w:tblCellMar>
    </w:tblPr>
  </w:style>
  <w:style w:type="table" w:customStyle="1" w:styleId="afc">
    <w:basedOn w:val="TableNormal"/>
    <w:pPr>
      <w:spacing w:after="0"/>
    </w:pPr>
    <w:rPr>
      <w:sz w:val="20"/>
      <w:szCs w:val="20"/>
    </w:rPr>
    <w:tblPr>
      <w:tblStyleRowBandSize w:val="1"/>
      <w:tblStyleColBandSize w:val="1"/>
      <w:tblCellMar>
        <w:left w:w="115" w:type="dxa"/>
        <w:right w:w="115" w:type="dxa"/>
      </w:tblCellMar>
    </w:tblPr>
  </w:style>
  <w:style w:type="table" w:customStyle="1" w:styleId="afd">
    <w:basedOn w:val="TableNormal"/>
    <w:pPr>
      <w:spacing w:after="0"/>
    </w:pPr>
    <w:rPr>
      <w:sz w:val="20"/>
      <w:szCs w:val="20"/>
    </w:rPr>
    <w:tblPr>
      <w:tblStyleRowBandSize w:val="1"/>
      <w:tblStyleColBandSize w:val="1"/>
      <w:tblCellMar>
        <w:left w:w="115" w:type="dxa"/>
        <w:right w:w="115" w:type="dxa"/>
      </w:tblCellMar>
    </w:tblPr>
  </w:style>
  <w:style w:type="table" w:customStyle="1" w:styleId="afe">
    <w:basedOn w:val="TableNormal"/>
    <w:pPr>
      <w:spacing w:after="0"/>
    </w:pPr>
    <w:rPr>
      <w:sz w:val="20"/>
      <w:szCs w:val="20"/>
    </w:rPr>
    <w:tblPr>
      <w:tblStyleRowBandSize w:val="1"/>
      <w:tblStyleColBandSize w:val="1"/>
      <w:tblCellMar>
        <w:left w:w="115" w:type="dxa"/>
        <w:right w:w="115" w:type="dxa"/>
      </w:tblCellMar>
    </w:tblPr>
  </w:style>
  <w:style w:type="table" w:customStyle="1" w:styleId="aff">
    <w:basedOn w:val="TableNormal"/>
    <w:pPr>
      <w:spacing w:after="0"/>
    </w:pPr>
    <w:rPr>
      <w:sz w:val="20"/>
      <w:szCs w:val="20"/>
    </w:rPr>
    <w:tblPr>
      <w:tblStyleRowBandSize w:val="1"/>
      <w:tblStyleColBandSize w:val="1"/>
      <w:tblCellMar>
        <w:left w:w="115" w:type="dxa"/>
        <w:right w:w="115" w:type="dxa"/>
      </w:tblCellMar>
    </w:tblPr>
  </w:style>
  <w:style w:type="table" w:customStyle="1" w:styleId="aff0">
    <w:basedOn w:val="TableNormal"/>
    <w:pPr>
      <w:spacing w:after="0"/>
    </w:pPr>
    <w:rPr>
      <w:sz w:val="20"/>
      <w:szCs w:val="20"/>
    </w:rPr>
    <w:tblPr>
      <w:tblStyleRowBandSize w:val="1"/>
      <w:tblStyleColBandSize w:val="1"/>
      <w:tblCellMar>
        <w:left w:w="115" w:type="dxa"/>
        <w:right w:w="115" w:type="dxa"/>
      </w:tblCellMar>
    </w:tblPr>
  </w:style>
  <w:style w:type="table" w:customStyle="1" w:styleId="aff1">
    <w:basedOn w:val="TableNormal"/>
    <w:pPr>
      <w:spacing w:after="0"/>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92833">
      <w:bodyDiv w:val="1"/>
      <w:marLeft w:val="0"/>
      <w:marRight w:val="0"/>
      <w:marTop w:val="0"/>
      <w:marBottom w:val="0"/>
      <w:divBdr>
        <w:top w:val="none" w:sz="0" w:space="0" w:color="auto"/>
        <w:left w:val="none" w:sz="0" w:space="0" w:color="auto"/>
        <w:bottom w:val="none" w:sz="0" w:space="0" w:color="auto"/>
        <w:right w:val="none" w:sz="0" w:space="0" w:color="auto"/>
      </w:divBdr>
    </w:div>
    <w:div w:id="243296234">
      <w:bodyDiv w:val="1"/>
      <w:marLeft w:val="0"/>
      <w:marRight w:val="0"/>
      <w:marTop w:val="0"/>
      <w:marBottom w:val="0"/>
      <w:divBdr>
        <w:top w:val="none" w:sz="0" w:space="0" w:color="auto"/>
        <w:left w:val="none" w:sz="0" w:space="0" w:color="auto"/>
        <w:bottom w:val="none" w:sz="0" w:space="0" w:color="auto"/>
        <w:right w:val="none" w:sz="0" w:space="0" w:color="auto"/>
      </w:divBdr>
    </w:div>
    <w:div w:id="339166473">
      <w:bodyDiv w:val="1"/>
      <w:marLeft w:val="0"/>
      <w:marRight w:val="0"/>
      <w:marTop w:val="0"/>
      <w:marBottom w:val="0"/>
      <w:divBdr>
        <w:top w:val="none" w:sz="0" w:space="0" w:color="auto"/>
        <w:left w:val="none" w:sz="0" w:space="0" w:color="auto"/>
        <w:bottom w:val="none" w:sz="0" w:space="0" w:color="auto"/>
        <w:right w:val="none" w:sz="0" w:space="0" w:color="auto"/>
      </w:divBdr>
    </w:div>
    <w:div w:id="1689600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trategic-supplie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Rr8ZGK+EYuJPqcGrCtidfx8LJoA==">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</go:docsCustomData>
</go:gDocsCustomXmlDataStorage>
</file>

<file path=customXml/itemProps1.xml><?xml version="1.0" encoding="utf-8"?>
<ds:datastoreItem xmlns:ds="http://schemas.openxmlformats.org/officeDocument/2006/customXml" ds:itemID="{24F3505C-2DEB-4A95-A91C-9E2CE48D1A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1234F3-4F46-41B2-B1C4-56CDED859470}">
  <ds:schemaRefs>
    <ds:schemaRef ds:uri="http://schemas.microsoft.com/sharepoint/v3/contenttype/forms"/>
  </ds:schemaRefs>
</ds:datastoreItem>
</file>

<file path=customXml/itemProps3.xml><?xml version="1.0" encoding="utf-8"?>
<ds:datastoreItem xmlns:ds="http://schemas.openxmlformats.org/officeDocument/2006/customXml" ds:itemID="{2B46CF3C-DE34-4D31-A6AE-E85A217E2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6213</Words>
  <Characters>35416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Leftwich</dc:creator>
  <cp:lastModifiedBy>Stuart Wilson</cp:lastModifiedBy>
  <cp:revision>2</cp:revision>
  <dcterms:created xsi:type="dcterms:W3CDTF">2024-06-10T13:35:00Z</dcterms:created>
  <dcterms:modified xsi:type="dcterms:W3CDTF">2024-06-10T13:35:00Z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0x0101008324F918D5154B40ADCFADD50BD2479E</vt:lpwstr>
  </property>
</Properties>
</file>