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5350AD" w14:paraId="4EE48F71" w14:textId="77777777" w:rsidTr="00585851">
        <w:tc>
          <w:tcPr>
            <w:tcW w:w="1980" w:type="dxa"/>
          </w:tcPr>
          <w:p w14:paraId="4D6EB4FB" w14:textId="77777777" w:rsidR="005350AD" w:rsidRPr="00585851" w:rsidRDefault="005350AD" w:rsidP="004A2C05">
            <w:pPr>
              <w:pStyle w:val="NoSpacing"/>
              <w:rPr>
                <w:rFonts w:ascii="Microsoft GothicNeo" w:eastAsia="Microsoft GothicNeo" w:hAnsi="Microsoft GothicNeo" w:cs="Microsoft GothicNeo"/>
                <w:sz w:val="16"/>
                <w:szCs w:val="16"/>
              </w:rPr>
            </w:pPr>
          </w:p>
        </w:tc>
        <w:tc>
          <w:tcPr>
            <w:tcW w:w="8476" w:type="dxa"/>
          </w:tcPr>
          <w:p w14:paraId="2B21E896" w14:textId="77777777" w:rsidR="005350AD" w:rsidRDefault="005350AD" w:rsidP="005350AD">
            <w:pPr>
              <w:pStyle w:val="NoSpacing"/>
              <w:rPr>
                <w:rFonts w:ascii="Microsoft GothicNeo" w:eastAsia="Microsoft GothicNeo" w:hAnsi="Microsoft GothicNeo" w:cs="Microsoft GothicNeo"/>
                <w:sz w:val="18"/>
                <w:szCs w:val="18"/>
              </w:rPr>
            </w:pPr>
          </w:p>
        </w:tc>
      </w:tr>
      <w:tr w:rsidR="005350AD" w14:paraId="713A5560" w14:textId="77777777" w:rsidTr="00585851">
        <w:tc>
          <w:tcPr>
            <w:tcW w:w="1980" w:type="dxa"/>
          </w:tcPr>
          <w:p w14:paraId="289B0FE1" w14:textId="46969459" w:rsidR="005350AD" w:rsidRDefault="005350AD"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Client </w:t>
            </w:r>
          </w:p>
        </w:tc>
        <w:tc>
          <w:tcPr>
            <w:tcW w:w="8476" w:type="dxa"/>
          </w:tcPr>
          <w:p w14:paraId="5DBC2C48" w14:textId="77777777" w:rsidR="005350AD" w:rsidRDefault="005350AD" w:rsidP="005350AD">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Stonewater Developments Limited </w:t>
            </w:r>
          </w:p>
          <w:p w14:paraId="5FBD0374" w14:textId="69C8F717" w:rsidR="005350AD" w:rsidRDefault="005350AD" w:rsidP="005350AD">
            <w:pPr>
              <w:pStyle w:val="NoSpacing"/>
              <w:rPr>
                <w:rFonts w:ascii="Microsoft GothicNeo" w:eastAsia="Microsoft GothicNeo" w:hAnsi="Microsoft GothicNeo" w:cs="Microsoft GothicNeo"/>
                <w:sz w:val="18"/>
                <w:szCs w:val="18"/>
              </w:rPr>
            </w:pPr>
          </w:p>
        </w:tc>
      </w:tr>
      <w:tr w:rsidR="005350AD" w14:paraId="0686B687" w14:textId="77777777" w:rsidTr="00585851">
        <w:tc>
          <w:tcPr>
            <w:tcW w:w="1980" w:type="dxa"/>
          </w:tcPr>
          <w:p w14:paraId="5983E26B" w14:textId="4B9E1EDD" w:rsidR="005350AD" w:rsidRDefault="005350AD"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Project</w:t>
            </w:r>
          </w:p>
        </w:tc>
        <w:tc>
          <w:tcPr>
            <w:tcW w:w="8476" w:type="dxa"/>
          </w:tcPr>
          <w:p w14:paraId="00FEA793" w14:textId="1EF5F18A" w:rsidR="005350AD" w:rsidRPr="005350AD" w:rsidRDefault="005350AD" w:rsidP="005350AD">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R</w:t>
            </w:r>
            <w:r w:rsidRPr="005350AD">
              <w:rPr>
                <w:rFonts w:ascii="Microsoft GothicNeo" w:eastAsia="Microsoft GothicNeo" w:hAnsi="Microsoft GothicNeo" w:cs="Microsoft GothicNeo"/>
                <w:sz w:val="18"/>
                <w:szCs w:val="18"/>
              </w:rPr>
              <w:t xml:space="preserve">esidential development </w:t>
            </w:r>
            <w:r>
              <w:rPr>
                <w:rFonts w:ascii="Microsoft GothicNeo" w:eastAsia="Microsoft GothicNeo" w:hAnsi="Microsoft GothicNeo" w:cs="Microsoft GothicNeo"/>
                <w:sz w:val="18"/>
                <w:szCs w:val="18"/>
              </w:rPr>
              <w:t>of</w:t>
            </w:r>
            <w:r w:rsidRPr="005350AD">
              <w:rPr>
                <w:rFonts w:ascii="Microsoft GothicNeo" w:eastAsia="Microsoft GothicNeo" w:hAnsi="Microsoft GothicNeo" w:cs="Microsoft GothicNeo"/>
                <w:sz w:val="18"/>
                <w:szCs w:val="18"/>
              </w:rPr>
              <w:t xml:space="preserve"> 90</w:t>
            </w:r>
            <w:r>
              <w:rPr>
                <w:rFonts w:ascii="Microsoft GothicNeo" w:eastAsia="Microsoft GothicNeo" w:hAnsi="Microsoft GothicNeo" w:cs="Microsoft GothicNeo"/>
                <w:sz w:val="18"/>
                <w:szCs w:val="18"/>
              </w:rPr>
              <w:t>no</w:t>
            </w:r>
            <w:r w:rsidRPr="005350AD">
              <w:rPr>
                <w:rFonts w:ascii="Microsoft GothicNeo" w:eastAsia="Microsoft GothicNeo" w:hAnsi="Microsoft GothicNeo" w:cs="Microsoft GothicNeo"/>
                <w:sz w:val="18"/>
                <w:szCs w:val="18"/>
              </w:rPr>
              <w:t xml:space="preserve"> dwellings with access, </w:t>
            </w:r>
            <w:r>
              <w:rPr>
                <w:rFonts w:ascii="Microsoft GothicNeo" w:eastAsia="Microsoft GothicNeo" w:hAnsi="Microsoft GothicNeo" w:cs="Microsoft GothicNeo"/>
                <w:sz w:val="18"/>
                <w:szCs w:val="18"/>
              </w:rPr>
              <w:t xml:space="preserve">estate roads, </w:t>
            </w:r>
            <w:r w:rsidRPr="005350AD">
              <w:rPr>
                <w:rFonts w:ascii="Microsoft GothicNeo" w:eastAsia="Microsoft GothicNeo" w:hAnsi="Microsoft GothicNeo" w:cs="Microsoft GothicNeo"/>
                <w:sz w:val="18"/>
                <w:szCs w:val="18"/>
              </w:rPr>
              <w:t>parking, public open space</w:t>
            </w:r>
            <w:r w:rsidR="00585851">
              <w:rPr>
                <w:rFonts w:ascii="Microsoft GothicNeo" w:eastAsia="Microsoft GothicNeo" w:hAnsi="Microsoft GothicNeo" w:cs="Microsoft GothicNeo"/>
                <w:sz w:val="18"/>
                <w:szCs w:val="18"/>
              </w:rPr>
              <w:t>,</w:t>
            </w:r>
            <w:r w:rsidRPr="005350AD">
              <w:rPr>
                <w:rFonts w:ascii="Microsoft GothicNeo" w:eastAsia="Microsoft GothicNeo" w:hAnsi="Microsoft GothicNeo" w:cs="Microsoft GothicNeo"/>
                <w:sz w:val="18"/>
                <w:szCs w:val="18"/>
              </w:rPr>
              <w:t xml:space="preserve"> </w:t>
            </w:r>
          </w:p>
          <w:p w14:paraId="1C6C91DB" w14:textId="77777777" w:rsidR="005350AD" w:rsidRDefault="005350AD" w:rsidP="005350AD">
            <w:pPr>
              <w:pStyle w:val="NoSpacing"/>
              <w:rPr>
                <w:rFonts w:ascii="Microsoft GothicNeo" w:eastAsia="Microsoft GothicNeo" w:hAnsi="Microsoft GothicNeo" w:cs="Microsoft GothicNeo"/>
                <w:sz w:val="18"/>
                <w:szCs w:val="18"/>
              </w:rPr>
            </w:pPr>
            <w:r w:rsidRPr="005350AD">
              <w:rPr>
                <w:rFonts w:ascii="Microsoft GothicNeo" w:eastAsia="Microsoft GothicNeo" w:hAnsi="Microsoft GothicNeo" w:cs="Microsoft GothicNeo"/>
                <w:sz w:val="18"/>
                <w:szCs w:val="18"/>
              </w:rPr>
              <w:t>play facilities and landscaping</w:t>
            </w:r>
            <w:r>
              <w:rPr>
                <w:rFonts w:ascii="Microsoft GothicNeo" w:eastAsia="Microsoft GothicNeo" w:hAnsi="Microsoft GothicNeo" w:cs="Microsoft GothicNeo"/>
                <w:sz w:val="18"/>
                <w:szCs w:val="18"/>
              </w:rPr>
              <w:t xml:space="preserve">, adopted foul pumping station and surface water drainage. </w:t>
            </w:r>
          </w:p>
          <w:p w14:paraId="339216F0" w14:textId="778AA1C2" w:rsidR="005350AD" w:rsidRPr="005350AD" w:rsidRDefault="005350AD" w:rsidP="005350AD">
            <w:pPr>
              <w:pStyle w:val="NoSpacing"/>
              <w:rPr>
                <w:rFonts w:ascii="Microsoft GothicNeo" w:eastAsia="Microsoft GothicNeo" w:hAnsi="Microsoft GothicNeo" w:cs="Microsoft GothicNeo"/>
                <w:sz w:val="18"/>
                <w:szCs w:val="18"/>
              </w:rPr>
            </w:pPr>
          </w:p>
        </w:tc>
      </w:tr>
      <w:tr w:rsidR="005350AD" w14:paraId="0123D534" w14:textId="77777777" w:rsidTr="00585851">
        <w:tc>
          <w:tcPr>
            <w:tcW w:w="1980" w:type="dxa"/>
          </w:tcPr>
          <w:p w14:paraId="7D06636B" w14:textId="219DB529" w:rsidR="005350AD" w:rsidRDefault="005350AD"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Location </w:t>
            </w:r>
          </w:p>
        </w:tc>
        <w:tc>
          <w:tcPr>
            <w:tcW w:w="8476" w:type="dxa"/>
          </w:tcPr>
          <w:p w14:paraId="523ADD02" w14:textId="77777777" w:rsidR="005350AD" w:rsidRDefault="005350AD" w:rsidP="005350AD">
            <w:pPr>
              <w:pStyle w:val="NoSpacing"/>
              <w:rPr>
                <w:rFonts w:ascii="Microsoft GothicNeo" w:eastAsia="Microsoft GothicNeo" w:hAnsi="Microsoft GothicNeo" w:cs="Microsoft GothicNeo"/>
                <w:sz w:val="18"/>
                <w:szCs w:val="18"/>
              </w:rPr>
            </w:pPr>
            <w:r w:rsidRPr="005350AD">
              <w:rPr>
                <w:rFonts w:ascii="Microsoft GothicNeo" w:eastAsia="Microsoft GothicNeo" w:hAnsi="Microsoft GothicNeo" w:cs="Microsoft GothicNeo"/>
                <w:sz w:val="18"/>
                <w:szCs w:val="18"/>
              </w:rPr>
              <w:t>Madley Road, Clehonger, Herefordshire</w:t>
            </w:r>
            <w:r>
              <w:rPr>
                <w:rFonts w:ascii="Microsoft GothicNeo" w:eastAsia="Microsoft GothicNeo" w:hAnsi="Microsoft GothicNeo" w:cs="Microsoft GothicNeo"/>
                <w:sz w:val="18"/>
                <w:szCs w:val="18"/>
              </w:rPr>
              <w:t xml:space="preserve">, </w:t>
            </w:r>
            <w:r w:rsidRPr="005350AD">
              <w:rPr>
                <w:rFonts w:ascii="Microsoft GothicNeo" w:eastAsia="Microsoft GothicNeo" w:hAnsi="Microsoft GothicNeo" w:cs="Microsoft GothicNeo"/>
                <w:sz w:val="18"/>
                <w:szCs w:val="18"/>
              </w:rPr>
              <w:t>HR2 9TE</w:t>
            </w:r>
            <w:r>
              <w:rPr>
                <w:rFonts w:ascii="Microsoft GothicNeo" w:eastAsia="Microsoft GothicNeo" w:hAnsi="Microsoft GothicNeo" w:cs="Microsoft GothicNeo"/>
                <w:sz w:val="18"/>
                <w:szCs w:val="18"/>
              </w:rPr>
              <w:t xml:space="preserve">. </w:t>
            </w:r>
          </w:p>
          <w:p w14:paraId="7920FA00" w14:textId="16FBBAD3" w:rsidR="005350AD" w:rsidRDefault="005350AD" w:rsidP="005350AD">
            <w:pPr>
              <w:pStyle w:val="NoSpacing"/>
              <w:rPr>
                <w:rFonts w:ascii="Microsoft GothicNeo" w:eastAsia="Microsoft GothicNeo" w:hAnsi="Microsoft GothicNeo" w:cs="Microsoft GothicNeo"/>
                <w:sz w:val="18"/>
                <w:szCs w:val="18"/>
              </w:rPr>
            </w:pPr>
          </w:p>
        </w:tc>
      </w:tr>
    </w:tbl>
    <w:p w14:paraId="2F274A93" w14:textId="0DF0D0B0" w:rsidR="00E8155A" w:rsidRDefault="00E8155A" w:rsidP="004A2C05">
      <w:pPr>
        <w:pStyle w:val="NoSpacing"/>
        <w:rPr>
          <w:rFonts w:ascii="Microsoft GothicNeo" w:eastAsia="Microsoft GothicNeo" w:hAnsi="Microsoft GothicNeo" w:cs="Microsoft GothicNeo"/>
          <w:sz w:val="18"/>
          <w:szCs w:val="18"/>
        </w:rPr>
      </w:pPr>
    </w:p>
    <w:p w14:paraId="6A829BB1" w14:textId="68397A0A" w:rsidR="001C0F17" w:rsidRPr="001C0F17" w:rsidRDefault="001C0F17" w:rsidP="004A2C05">
      <w:pPr>
        <w:pStyle w:val="NoSpacing"/>
        <w:rPr>
          <w:rFonts w:ascii="Microsoft GothicNeo" w:eastAsia="Microsoft GothicNeo" w:hAnsi="Microsoft GothicNeo" w:cs="Microsoft GothicNeo"/>
          <w:b/>
          <w:bCs/>
          <w:sz w:val="28"/>
          <w:szCs w:val="28"/>
        </w:rPr>
      </w:pPr>
      <w:r w:rsidRPr="001C0F17">
        <w:rPr>
          <w:rFonts w:ascii="Microsoft GothicNeo" w:eastAsia="Microsoft GothicNeo" w:hAnsi="Microsoft GothicNeo" w:cs="Microsoft GothicNeo"/>
          <w:b/>
          <w:bCs/>
          <w:sz w:val="28"/>
          <w:szCs w:val="28"/>
        </w:rPr>
        <w:t xml:space="preserve">EXPRESSION OF INTEREST. </w:t>
      </w:r>
    </w:p>
    <w:p w14:paraId="55723E50" w14:textId="6B3AC892" w:rsidR="004A2C05" w:rsidRDefault="004A2C05" w:rsidP="004A2C05">
      <w:pPr>
        <w:pStyle w:val="NoSpacing"/>
        <w:rPr>
          <w:rFonts w:ascii="Microsoft GothicNeo" w:eastAsia="Microsoft GothicNeo" w:hAnsi="Microsoft GothicNeo" w:cs="Microsoft GothicNeo"/>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585851" w14:paraId="22B75720" w14:textId="77777777" w:rsidTr="00705ED4">
        <w:tc>
          <w:tcPr>
            <w:tcW w:w="10456" w:type="dxa"/>
            <w:shd w:val="clear" w:color="auto" w:fill="D9D9D9" w:themeFill="background1" w:themeFillShade="D9"/>
          </w:tcPr>
          <w:p w14:paraId="1E32ECE9" w14:textId="77777777" w:rsidR="00585851" w:rsidRDefault="00585851"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b/>
                <w:bCs/>
                <w:sz w:val="18"/>
                <w:szCs w:val="18"/>
              </w:rPr>
              <w:t>SUMMARY</w:t>
            </w:r>
          </w:p>
        </w:tc>
      </w:tr>
    </w:tbl>
    <w:p w14:paraId="6E962E1B" w14:textId="77777777" w:rsidR="00585851" w:rsidRDefault="00585851" w:rsidP="00585851">
      <w:pPr>
        <w:pStyle w:val="NoSpacing"/>
        <w:rPr>
          <w:rFonts w:ascii="Microsoft GothicNeo" w:eastAsia="Microsoft GothicNeo" w:hAnsi="Microsoft GothicNeo" w:cs="Microsoft GothicNeo"/>
          <w:sz w:val="18"/>
          <w:szCs w:val="18"/>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81"/>
        <w:gridCol w:w="4072"/>
        <w:gridCol w:w="990"/>
        <w:gridCol w:w="4113"/>
      </w:tblGrid>
      <w:tr w:rsidR="00FB42F6" w14:paraId="571D4F5F" w14:textId="77777777" w:rsidTr="00705ED4">
        <w:tc>
          <w:tcPr>
            <w:tcW w:w="1054" w:type="dxa"/>
          </w:tcPr>
          <w:p w14:paraId="1273A697" w14:textId="77777777" w:rsidR="00585851" w:rsidRDefault="00585851"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Project</w:t>
            </w:r>
          </w:p>
        </w:tc>
        <w:tc>
          <w:tcPr>
            <w:tcW w:w="4186" w:type="dxa"/>
          </w:tcPr>
          <w:p w14:paraId="3D004658" w14:textId="77777777" w:rsidR="00585851" w:rsidRDefault="00585851" w:rsidP="00585851">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Residential development of 90no dwellings; </w:t>
            </w:r>
            <w:r w:rsidRPr="00585851">
              <w:rPr>
                <w:rFonts w:ascii="Microsoft GothicNeo" w:eastAsia="Microsoft GothicNeo" w:hAnsi="Microsoft GothicNeo" w:cs="Microsoft GothicNeo"/>
                <w:sz w:val="18"/>
                <w:szCs w:val="18"/>
              </w:rPr>
              <w:t>with access, estate roads, parking, public open space</w:t>
            </w:r>
            <w:r>
              <w:rPr>
                <w:rFonts w:ascii="Microsoft GothicNeo" w:eastAsia="Microsoft GothicNeo" w:hAnsi="Microsoft GothicNeo" w:cs="Microsoft GothicNeo"/>
                <w:sz w:val="18"/>
                <w:szCs w:val="18"/>
              </w:rPr>
              <w:t xml:space="preserve">, </w:t>
            </w:r>
            <w:r w:rsidRPr="00585851">
              <w:rPr>
                <w:rFonts w:ascii="Microsoft GothicNeo" w:eastAsia="Microsoft GothicNeo" w:hAnsi="Microsoft GothicNeo" w:cs="Microsoft GothicNeo"/>
                <w:sz w:val="18"/>
                <w:szCs w:val="18"/>
              </w:rPr>
              <w:t>play facilities and landscaping, adopted foul pumping station and surface water drainage</w:t>
            </w:r>
            <w:r>
              <w:rPr>
                <w:rFonts w:ascii="Microsoft GothicNeo" w:eastAsia="Microsoft GothicNeo" w:hAnsi="Microsoft GothicNeo" w:cs="Microsoft GothicNeo"/>
                <w:sz w:val="18"/>
                <w:szCs w:val="18"/>
              </w:rPr>
              <w:t xml:space="preserve">. </w:t>
            </w:r>
          </w:p>
          <w:p w14:paraId="79CAAE2B" w14:textId="1AB215F0" w:rsidR="00585851" w:rsidRDefault="00585851" w:rsidP="00585851">
            <w:pPr>
              <w:pStyle w:val="NoSpacing"/>
              <w:rPr>
                <w:rFonts w:ascii="Microsoft GothicNeo" w:eastAsia="Microsoft GothicNeo" w:hAnsi="Microsoft GothicNeo" w:cs="Microsoft GothicNeo"/>
                <w:sz w:val="18"/>
                <w:szCs w:val="18"/>
              </w:rPr>
            </w:pPr>
          </w:p>
        </w:tc>
        <w:tc>
          <w:tcPr>
            <w:tcW w:w="992" w:type="dxa"/>
          </w:tcPr>
          <w:p w14:paraId="6F88941D" w14:textId="3206272B" w:rsidR="00585851" w:rsidRDefault="00705ED4"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Client</w:t>
            </w:r>
          </w:p>
        </w:tc>
        <w:tc>
          <w:tcPr>
            <w:tcW w:w="4224" w:type="dxa"/>
          </w:tcPr>
          <w:p w14:paraId="65A71D56" w14:textId="348C550C" w:rsidR="00585851" w:rsidRDefault="00705ED4"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Stonewater</w:t>
            </w:r>
          </w:p>
        </w:tc>
      </w:tr>
      <w:tr w:rsidR="00585851" w14:paraId="0F54E823" w14:textId="77777777" w:rsidTr="00705ED4">
        <w:tc>
          <w:tcPr>
            <w:tcW w:w="1054" w:type="dxa"/>
          </w:tcPr>
          <w:p w14:paraId="11624B09" w14:textId="2CE7F7B0" w:rsidR="00585851" w:rsidRDefault="00585851"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Value</w:t>
            </w:r>
          </w:p>
        </w:tc>
        <w:tc>
          <w:tcPr>
            <w:tcW w:w="4186" w:type="dxa"/>
          </w:tcPr>
          <w:p w14:paraId="1A485CFF" w14:textId="77777777" w:rsidR="00585851" w:rsidRDefault="00585851" w:rsidP="00585851">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£13,650,000</w:t>
            </w:r>
            <w:r w:rsidR="00FB42F6">
              <w:rPr>
                <w:rFonts w:ascii="Microsoft GothicNeo" w:eastAsia="Microsoft GothicNeo" w:hAnsi="Microsoft GothicNeo" w:cs="Microsoft GothicNeo"/>
                <w:sz w:val="18"/>
                <w:szCs w:val="18"/>
              </w:rPr>
              <w:t>.</w:t>
            </w:r>
          </w:p>
          <w:p w14:paraId="02E540F6" w14:textId="34541F7A" w:rsidR="00FB42F6" w:rsidRDefault="00FB42F6" w:rsidP="00585851">
            <w:pPr>
              <w:pStyle w:val="NoSpacing"/>
              <w:rPr>
                <w:rFonts w:ascii="Microsoft GothicNeo" w:eastAsia="Microsoft GothicNeo" w:hAnsi="Microsoft GothicNeo" w:cs="Microsoft GothicNeo"/>
                <w:sz w:val="18"/>
                <w:szCs w:val="18"/>
              </w:rPr>
            </w:pPr>
          </w:p>
        </w:tc>
        <w:tc>
          <w:tcPr>
            <w:tcW w:w="992" w:type="dxa"/>
          </w:tcPr>
          <w:p w14:paraId="2FF9C2AF" w14:textId="46CAF4CB" w:rsidR="00585851" w:rsidRDefault="00FB42F6"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Location</w:t>
            </w:r>
          </w:p>
        </w:tc>
        <w:tc>
          <w:tcPr>
            <w:tcW w:w="4224" w:type="dxa"/>
          </w:tcPr>
          <w:p w14:paraId="1BAE7897" w14:textId="41D950FB" w:rsidR="00585851" w:rsidRDefault="00FB42F6" w:rsidP="00FB42F6">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Clehonger, Herefordshire, HR2 9TE</w:t>
            </w:r>
          </w:p>
        </w:tc>
      </w:tr>
      <w:tr w:rsidR="00585851" w14:paraId="61BB3F0C" w14:textId="77777777" w:rsidTr="00705ED4">
        <w:tc>
          <w:tcPr>
            <w:tcW w:w="1054" w:type="dxa"/>
          </w:tcPr>
          <w:p w14:paraId="5F684FD0" w14:textId="082F3B41" w:rsidR="00585851" w:rsidRDefault="00FB42F6"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Land ownership</w:t>
            </w:r>
          </w:p>
        </w:tc>
        <w:tc>
          <w:tcPr>
            <w:tcW w:w="4186" w:type="dxa"/>
          </w:tcPr>
          <w:p w14:paraId="7AA5CC2A" w14:textId="3E0A6963" w:rsidR="00FB42F6" w:rsidRDefault="00FB42F6" w:rsidP="00FB42F6">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Exchange of Contracts. </w:t>
            </w:r>
          </w:p>
          <w:p w14:paraId="3FCABED8" w14:textId="0E1E09DE" w:rsidR="00FB42F6" w:rsidRDefault="00FB42F6" w:rsidP="00FB42F6">
            <w:pPr>
              <w:pStyle w:val="NoSpacing"/>
              <w:rPr>
                <w:rFonts w:ascii="Microsoft GothicNeo" w:eastAsia="Microsoft GothicNeo" w:hAnsi="Microsoft GothicNeo" w:cs="Microsoft GothicNeo"/>
                <w:sz w:val="18"/>
                <w:szCs w:val="18"/>
              </w:rPr>
            </w:pPr>
          </w:p>
        </w:tc>
        <w:tc>
          <w:tcPr>
            <w:tcW w:w="992" w:type="dxa"/>
          </w:tcPr>
          <w:p w14:paraId="60084DF7" w14:textId="2442B105" w:rsidR="00585851" w:rsidRDefault="00FB42F6"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Planning</w:t>
            </w:r>
          </w:p>
        </w:tc>
        <w:tc>
          <w:tcPr>
            <w:tcW w:w="4224" w:type="dxa"/>
          </w:tcPr>
          <w:p w14:paraId="7D5E3459" w14:textId="122C23CF" w:rsidR="00FB42F6" w:rsidRDefault="00FB42F6" w:rsidP="00FB42F6">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Outline planning consent granted – </w:t>
            </w:r>
            <w:r w:rsidR="00B42050">
              <w:rPr>
                <w:rFonts w:ascii="Microsoft GothicNeo" w:eastAsia="Microsoft GothicNeo" w:hAnsi="Microsoft GothicNeo" w:cs="Microsoft GothicNeo"/>
                <w:sz w:val="18"/>
                <w:szCs w:val="18"/>
              </w:rPr>
              <w:t>17-11-2016.</w:t>
            </w:r>
          </w:p>
          <w:p w14:paraId="220B35BE" w14:textId="65C4BB0B" w:rsidR="00FB42F6" w:rsidRDefault="00FB42F6" w:rsidP="00FB42F6">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Reserved Matters consent granted – </w:t>
            </w:r>
            <w:r w:rsidR="00B42050">
              <w:rPr>
                <w:rFonts w:ascii="Microsoft GothicNeo" w:eastAsia="Microsoft GothicNeo" w:hAnsi="Microsoft GothicNeo" w:cs="Microsoft GothicNeo"/>
                <w:sz w:val="18"/>
                <w:szCs w:val="18"/>
              </w:rPr>
              <w:t>0</w:t>
            </w:r>
            <w:r w:rsidR="00B42050" w:rsidRPr="00585851">
              <w:rPr>
                <w:rFonts w:ascii="Microsoft GothicNeo" w:eastAsia="Microsoft GothicNeo" w:hAnsi="Microsoft GothicNeo" w:cs="Microsoft GothicNeo"/>
                <w:sz w:val="18"/>
                <w:szCs w:val="18"/>
              </w:rPr>
              <w:t>4</w:t>
            </w:r>
            <w:r w:rsidR="00B42050">
              <w:rPr>
                <w:rFonts w:ascii="Microsoft GothicNeo" w:eastAsia="Microsoft GothicNeo" w:hAnsi="Microsoft GothicNeo" w:cs="Microsoft GothicNeo"/>
                <w:sz w:val="18"/>
                <w:szCs w:val="18"/>
              </w:rPr>
              <w:t>-02-</w:t>
            </w:r>
            <w:r w:rsidR="00B42050" w:rsidRPr="00585851">
              <w:rPr>
                <w:rFonts w:ascii="Microsoft GothicNeo" w:eastAsia="Microsoft GothicNeo" w:hAnsi="Microsoft GothicNeo" w:cs="Microsoft GothicNeo"/>
                <w:sz w:val="18"/>
                <w:szCs w:val="18"/>
              </w:rPr>
              <w:t>2021.</w:t>
            </w:r>
          </w:p>
          <w:p w14:paraId="39A3F358" w14:textId="77777777" w:rsidR="00585851" w:rsidRDefault="00585851" w:rsidP="00705ED4">
            <w:pPr>
              <w:pStyle w:val="NoSpacing"/>
              <w:rPr>
                <w:rFonts w:ascii="Microsoft GothicNeo" w:eastAsia="Microsoft GothicNeo" w:hAnsi="Microsoft GothicNeo" w:cs="Microsoft GothicNeo"/>
                <w:sz w:val="18"/>
                <w:szCs w:val="18"/>
              </w:rPr>
            </w:pPr>
          </w:p>
        </w:tc>
      </w:tr>
      <w:tr w:rsidR="00705ED4" w14:paraId="005F6D35" w14:textId="77777777" w:rsidTr="00705ED4">
        <w:tc>
          <w:tcPr>
            <w:tcW w:w="1054" w:type="dxa"/>
          </w:tcPr>
          <w:p w14:paraId="6665A4A9" w14:textId="5CF2BFB3" w:rsidR="00705ED4" w:rsidRDefault="00705ED4"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Procurement</w:t>
            </w:r>
          </w:p>
        </w:tc>
        <w:tc>
          <w:tcPr>
            <w:tcW w:w="4186" w:type="dxa"/>
          </w:tcPr>
          <w:p w14:paraId="754402B3" w14:textId="77777777" w:rsidR="00705ED4" w:rsidRDefault="00705ED4" w:rsidP="00FB42F6">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Single Stage competitive tender. </w:t>
            </w:r>
          </w:p>
          <w:p w14:paraId="0636094F" w14:textId="40DC58E6" w:rsidR="00705ED4" w:rsidRDefault="00B42050" w:rsidP="00FB42F6">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Quality:</w:t>
            </w:r>
            <w:r w:rsidR="00705ED4">
              <w:rPr>
                <w:rFonts w:ascii="Microsoft GothicNeo" w:eastAsia="Microsoft GothicNeo" w:hAnsi="Microsoft GothicNeo" w:cs="Microsoft GothicNeo"/>
                <w:sz w:val="18"/>
                <w:szCs w:val="18"/>
              </w:rPr>
              <w:t xml:space="preserve"> Cost Tender and evaluation</w:t>
            </w:r>
          </w:p>
          <w:p w14:paraId="646AC56D" w14:textId="065BAE30" w:rsidR="00705ED4" w:rsidRDefault="00705ED4" w:rsidP="00FB42F6">
            <w:pPr>
              <w:pStyle w:val="NoSpacing"/>
              <w:rPr>
                <w:rFonts w:ascii="Microsoft GothicNeo" w:eastAsia="Microsoft GothicNeo" w:hAnsi="Microsoft GothicNeo" w:cs="Microsoft GothicNeo"/>
                <w:sz w:val="18"/>
                <w:szCs w:val="18"/>
              </w:rPr>
            </w:pPr>
          </w:p>
        </w:tc>
        <w:tc>
          <w:tcPr>
            <w:tcW w:w="992" w:type="dxa"/>
          </w:tcPr>
          <w:p w14:paraId="6F24E539" w14:textId="6A898C2F" w:rsidR="00705ED4" w:rsidRDefault="00705ED4"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Contract</w:t>
            </w:r>
          </w:p>
        </w:tc>
        <w:tc>
          <w:tcPr>
            <w:tcW w:w="4224" w:type="dxa"/>
          </w:tcPr>
          <w:p w14:paraId="757ABADB" w14:textId="1561229B" w:rsidR="00705ED4" w:rsidRDefault="00705ED4" w:rsidP="00FB42F6">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JCT Design &amp; Build 2016 within amendments</w:t>
            </w:r>
          </w:p>
        </w:tc>
      </w:tr>
    </w:tbl>
    <w:p w14:paraId="492D7EE7" w14:textId="3079E37E" w:rsidR="00585851" w:rsidRDefault="00585851" w:rsidP="004A2C05">
      <w:pPr>
        <w:pStyle w:val="NoSpacing"/>
        <w:rPr>
          <w:rFonts w:ascii="Microsoft GothicNeo" w:eastAsia="Microsoft GothicNeo" w:hAnsi="Microsoft GothicNeo" w:cs="Microsoft GothicNeo"/>
          <w:sz w:val="18"/>
          <w:szCs w:val="18"/>
        </w:rPr>
      </w:pPr>
    </w:p>
    <w:p w14:paraId="4F191B29" w14:textId="77777777" w:rsidR="00FB42F6" w:rsidRDefault="00FB42F6" w:rsidP="004A2C05">
      <w:pPr>
        <w:pStyle w:val="NoSpacing"/>
        <w:rPr>
          <w:rFonts w:ascii="Microsoft GothicNeo" w:eastAsia="Microsoft GothicNeo" w:hAnsi="Microsoft GothicNeo" w:cs="Microsoft GothicNeo"/>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1C0F17" w14:paraId="32BB6B92" w14:textId="77777777" w:rsidTr="000477F0">
        <w:tc>
          <w:tcPr>
            <w:tcW w:w="10456" w:type="dxa"/>
            <w:shd w:val="clear" w:color="auto" w:fill="D9D9D9" w:themeFill="background1" w:themeFillShade="D9"/>
          </w:tcPr>
          <w:p w14:paraId="2C1813C6" w14:textId="77777777" w:rsidR="001C0F17" w:rsidRDefault="001C0F17"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b/>
                <w:bCs/>
                <w:sz w:val="18"/>
                <w:szCs w:val="18"/>
              </w:rPr>
              <w:t>CLIENT</w:t>
            </w:r>
          </w:p>
        </w:tc>
      </w:tr>
    </w:tbl>
    <w:p w14:paraId="69BAE358" w14:textId="732A3A46" w:rsidR="001C0F17" w:rsidRDefault="001C0F17" w:rsidP="004A2C05">
      <w:pPr>
        <w:pStyle w:val="NoSpacing"/>
        <w:rPr>
          <w:rFonts w:ascii="Microsoft GothicNeo" w:eastAsia="Microsoft GothicNeo" w:hAnsi="Microsoft GothicNeo" w:cs="Microsoft GothicNeo"/>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334"/>
      </w:tblGrid>
      <w:tr w:rsidR="001C0F17" w14:paraId="422E719F" w14:textId="77777777" w:rsidTr="001C0F17">
        <w:tc>
          <w:tcPr>
            <w:tcW w:w="2122" w:type="dxa"/>
          </w:tcPr>
          <w:p w14:paraId="4F519EDF" w14:textId="77777777" w:rsidR="001C0F17" w:rsidRDefault="001C0F17" w:rsidP="00705ED4">
            <w:pPr>
              <w:pStyle w:val="NoSpacing"/>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sz w:val="18"/>
                <w:szCs w:val="18"/>
              </w:rPr>
              <w:t>Name:</w:t>
            </w:r>
            <w:r>
              <w:rPr>
                <w:rFonts w:ascii="Microsoft GothicNeo" w:eastAsia="Microsoft GothicNeo" w:hAnsi="Microsoft GothicNeo" w:cs="Microsoft GothicNeo"/>
                <w:sz w:val="18"/>
                <w:szCs w:val="18"/>
              </w:rPr>
              <w:tab/>
            </w:r>
          </w:p>
        </w:tc>
        <w:tc>
          <w:tcPr>
            <w:tcW w:w="8334" w:type="dxa"/>
          </w:tcPr>
          <w:p w14:paraId="09489FFD" w14:textId="77777777" w:rsidR="001C0F17" w:rsidRDefault="001C0F17" w:rsidP="00705ED4">
            <w:pPr>
              <w:pStyle w:val="NoSpacing"/>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sz w:val="18"/>
                <w:szCs w:val="18"/>
              </w:rPr>
              <w:t>Stonewater Development Limited</w:t>
            </w:r>
          </w:p>
        </w:tc>
      </w:tr>
      <w:tr w:rsidR="001C0F17" w14:paraId="688B842B" w14:textId="77777777" w:rsidTr="001C0F17">
        <w:tc>
          <w:tcPr>
            <w:tcW w:w="2122" w:type="dxa"/>
          </w:tcPr>
          <w:p w14:paraId="0AC9A9E5" w14:textId="77777777" w:rsidR="001C0F17" w:rsidRDefault="001C0F17"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Type:</w:t>
            </w:r>
            <w:r>
              <w:rPr>
                <w:rFonts w:ascii="Microsoft GothicNeo" w:eastAsia="Microsoft GothicNeo" w:hAnsi="Microsoft GothicNeo" w:cs="Microsoft GothicNeo"/>
                <w:sz w:val="18"/>
                <w:szCs w:val="18"/>
              </w:rPr>
              <w:tab/>
            </w:r>
          </w:p>
        </w:tc>
        <w:tc>
          <w:tcPr>
            <w:tcW w:w="8334" w:type="dxa"/>
          </w:tcPr>
          <w:p w14:paraId="75877474" w14:textId="77777777" w:rsidR="001C0F17" w:rsidRDefault="001C0F17"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Housing Association.</w:t>
            </w:r>
          </w:p>
        </w:tc>
      </w:tr>
      <w:tr w:rsidR="001C0F17" w14:paraId="49C5682C" w14:textId="77777777" w:rsidTr="001C0F17">
        <w:tc>
          <w:tcPr>
            <w:tcW w:w="2122" w:type="dxa"/>
          </w:tcPr>
          <w:p w14:paraId="4B5A538A" w14:textId="77777777" w:rsidR="001C0F17" w:rsidRDefault="001C0F17"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Contacts:</w:t>
            </w:r>
          </w:p>
        </w:tc>
        <w:tc>
          <w:tcPr>
            <w:tcW w:w="8334" w:type="dxa"/>
          </w:tcPr>
          <w:p w14:paraId="6343C0E1" w14:textId="73A93FA6" w:rsidR="001C0F17" w:rsidRDefault="001C0F17"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Marc Howard – Regional Development Manager </w:t>
            </w:r>
            <w:r w:rsidR="00745434">
              <w:rPr>
                <w:rFonts w:ascii="Microsoft GothicNeo" w:eastAsia="Microsoft GothicNeo" w:hAnsi="Microsoft GothicNeo" w:cs="Microsoft GothicNeo"/>
                <w:sz w:val="18"/>
                <w:szCs w:val="18"/>
              </w:rPr>
              <w:t>(</w:t>
            </w:r>
            <w:hyperlink r:id="rId7" w:history="1">
              <w:r w:rsidR="00745434" w:rsidRPr="00F54E68">
                <w:rPr>
                  <w:rStyle w:val="Hyperlink"/>
                  <w:rFonts w:ascii="Microsoft GothicNeo" w:eastAsia="Microsoft GothicNeo" w:hAnsi="Microsoft GothicNeo" w:cs="Microsoft GothicNeo"/>
                  <w:sz w:val="18"/>
                  <w:szCs w:val="18"/>
                </w:rPr>
                <w:t>marc.howard@stonewater.org</w:t>
              </w:r>
            </w:hyperlink>
            <w:r w:rsidR="00745434">
              <w:rPr>
                <w:rFonts w:ascii="Microsoft GothicNeo" w:eastAsia="Microsoft GothicNeo" w:hAnsi="Microsoft GothicNeo" w:cs="Microsoft GothicNeo"/>
                <w:sz w:val="18"/>
                <w:szCs w:val="18"/>
              </w:rPr>
              <w:t>)</w:t>
            </w:r>
          </w:p>
          <w:p w14:paraId="394B5939" w14:textId="07BBE79F" w:rsidR="001C0F17" w:rsidRDefault="001C0F17"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Clare Bray – Development Manager</w:t>
            </w:r>
            <w:r w:rsidR="00745434">
              <w:rPr>
                <w:rFonts w:ascii="Microsoft GothicNeo" w:eastAsia="Microsoft GothicNeo" w:hAnsi="Microsoft GothicNeo" w:cs="Microsoft GothicNeo"/>
                <w:sz w:val="18"/>
                <w:szCs w:val="18"/>
              </w:rPr>
              <w:t xml:space="preserve"> (</w:t>
            </w:r>
            <w:hyperlink r:id="rId8" w:history="1">
              <w:r w:rsidR="00745434" w:rsidRPr="00F54E68">
                <w:rPr>
                  <w:rStyle w:val="Hyperlink"/>
                  <w:rFonts w:ascii="Microsoft GothicNeo" w:eastAsia="Microsoft GothicNeo" w:hAnsi="Microsoft GothicNeo" w:cs="Microsoft GothicNeo"/>
                  <w:sz w:val="18"/>
                  <w:szCs w:val="18"/>
                </w:rPr>
                <w:t>clare.bray@stonewater.org</w:t>
              </w:r>
            </w:hyperlink>
            <w:r w:rsidR="00745434">
              <w:rPr>
                <w:rFonts w:ascii="Microsoft GothicNeo" w:eastAsia="Microsoft GothicNeo" w:hAnsi="Microsoft GothicNeo" w:cs="Microsoft GothicNeo"/>
                <w:sz w:val="18"/>
                <w:szCs w:val="18"/>
              </w:rPr>
              <w:t>)</w:t>
            </w:r>
          </w:p>
          <w:p w14:paraId="1AAA9F40" w14:textId="3B526D9C" w:rsidR="001C0F17" w:rsidRDefault="001C0F17"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Andrew Russell – Head of Procurement </w:t>
            </w:r>
            <w:r w:rsidR="00957AE2">
              <w:rPr>
                <w:rFonts w:ascii="Microsoft GothicNeo" w:eastAsia="Microsoft GothicNeo" w:hAnsi="Microsoft GothicNeo" w:cs="Microsoft GothicNeo"/>
                <w:sz w:val="18"/>
                <w:szCs w:val="18"/>
              </w:rPr>
              <w:t>(</w:t>
            </w:r>
            <w:hyperlink r:id="rId9" w:history="1">
              <w:r w:rsidR="00957AE2" w:rsidRPr="00F54E68">
                <w:rPr>
                  <w:rStyle w:val="Hyperlink"/>
                  <w:rFonts w:ascii="Microsoft GothicNeo" w:eastAsia="Microsoft GothicNeo" w:hAnsi="Microsoft GothicNeo" w:cs="Microsoft GothicNeo"/>
                  <w:sz w:val="18"/>
                  <w:szCs w:val="18"/>
                </w:rPr>
                <w:t>andrew.Russell@stonewater.org</w:t>
              </w:r>
            </w:hyperlink>
            <w:r w:rsidR="00957AE2">
              <w:rPr>
                <w:rFonts w:ascii="Microsoft GothicNeo" w:eastAsia="Microsoft GothicNeo" w:hAnsi="Microsoft GothicNeo" w:cs="Microsoft GothicNeo"/>
                <w:sz w:val="18"/>
                <w:szCs w:val="18"/>
              </w:rPr>
              <w:t>)</w:t>
            </w:r>
          </w:p>
          <w:p w14:paraId="1EAC0EED" w14:textId="77777777" w:rsidR="001C0F17" w:rsidRDefault="001C0F17" w:rsidP="00705ED4">
            <w:pPr>
              <w:pStyle w:val="NoSpacing"/>
              <w:rPr>
                <w:rFonts w:ascii="Microsoft GothicNeo" w:eastAsia="Microsoft GothicNeo" w:hAnsi="Microsoft GothicNeo" w:cs="Microsoft GothicNeo"/>
                <w:sz w:val="18"/>
                <w:szCs w:val="18"/>
              </w:rPr>
            </w:pPr>
          </w:p>
        </w:tc>
      </w:tr>
    </w:tbl>
    <w:p w14:paraId="26913DD3" w14:textId="77777777" w:rsidR="00585851" w:rsidRDefault="00585851" w:rsidP="004A2C05">
      <w:pPr>
        <w:pStyle w:val="NoSpacing"/>
        <w:rPr>
          <w:rFonts w:ascii="Microsoft GothicNeo" w:eastAsia="Microsoft GothicNeo" w:hAnsi="Microsoft GothicNeo" w:cs="Microsoft GothicNeo"/>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C0F17" w14:paraId="5399D670" w14:textId="77777777" w:rsidTr="000477F0">
        <w:tc>
          <w:tcPr>
            <w:tcW w:w="10456" w:type="dxa"/>
            <w:shd w:val="clear" w:color="auto" w:fill="D9D9D9" w:themeFill="background1" w:themeFillShade="D9"/>
          </w:tcPr>
          <w:p w14:paraId="5A824B91" w14:textId="77777777" w:rsidR="001C0F17" w:rsidRDefault="001C0F17"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b/>
                <w:bCs/>
                <w:sz w:val="18"/>
                <w:szCs w:val="18"/>
              </w:rPr>
              <w:t xml:space="preserve">EMPLOYERS AGENT. </w:t>
            </w:r>
          </w:p>
        </w:tc>
      </w:tr>
    </w:tbl>
    <w:p w14:paraId="354CB32B" w14:textId="6443C5A6" w:rsidR="001C0F17" w:rsidRDefault="001C0F17" w:rsidP="004A2C05">
      <w:pPr>
        <w:pStyle w:val="NoSpacing"/>
        <w:rPr>
          <w:rFonts w:ascii="Microsoft GothicNeo" w:eastAsia="Microsoft GothicNeo" w:hAnsi="Microsoft GothicNeo" w:cs="Microsoft GothicNeo"/>
          <w:sz w:val="18"/>
          <w:szCs w:val="18"/>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399"/>
        <w:gridCol w:w="3969"/>
      </w:tblGrid>
      <w:tr w:rsidR="00957AE2" w14:paraId="09791045" w14:textId="2E19BA1A" w:rsidTr="00957AE2">
        <w:tc>
          <w:tcPr>
            <w:tcW w:w="2122" w:type="dxa"/>
          </w:tcPr>
          <w:p w14:paraId="7B64002A" w14:textId="77777777" w:rsidR="00957AE2" w:rsidRPr="00914480" w:rsidRDefault="00957AE2"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Name</w:t>
            </w:r>
          </w:p>
        </w:tc>
        <w:tc>
          <w:tcPr>
            <w:tcW w:w="4399" w:type="dxa"/>
          </w:tcPr>
          <w:p w14:paraId="46675008" w14:textId="77777777" w:rsidR="00957AE2" w:rsidRDefault="00957AE2"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WP-Housing </w:t>
            </w:r>
          </w:p>
          <w:p w14:paraId="047617A7" w14:textId="77777777" w:rsidR="00957AE2" w:rsidRDefault="00957AE2"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Matthew Hunt</w:t>
            </w:r>
          </w:p>
          <w:p w14:paraId="417625DA" w14:textId="77777777" w:rsidR="00957AE2" w:rsidRDefault="00957AE2"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Tel: 01684 293040</w:t>
            </w:r>
          </w:p>
          <w:p w14:paraId="6C970145" w14:textId="77777777" w:rsidR="00957AE2" w:rsidRDefault="00957AE2"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Mob: 07701 289405</w:t>
            </w:r>
          </w:p>
          <w:p w14:paraId="66F96A8A" w14:textId="0471DC45" w:rsidR="00957AE2" w:rsidRDefault="00957AE2" w:rsidP="001C0F17">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lastRenderedPageBreak/>
              <w:t xml:space="preserve">Email: </w:t>
            </w:r>
            <w:hyperlink r:id="rId10" w:history="1">
              <w:r w:rsidRPr="0074751B">
                <w:rPr>
                  <w:rStyle w:val="Hyperlink"/>
                  <w:rFonts w:ascii="Microsoft GothicNeo" w:eastAsia="Microsoft GothicNeo" w:hAnsi="Microsoft GothicNeo" w:cs="Microsoft GothicNeo"/>
                  <w:sz w:val="18"/>
                  <w:szCs w:val="18"/>
                </w:rPr>
                <w:t>matthew@walkerpritchard.com</w:t>
              </w:r>
            </w:hyperlink>
            <w:r>
              <w:rPr>
                <w:rFonts w:ascii="Microsoft GothicNeo" w:eastAsia="Microsoft GothicNeo" w:hAnsi="Microsoft GothicNeo" w:cs="Microsoft GothicNeo"/>
                <w:sz w:val="18"/>
                <w:szCs w:val="18"/>
              </w:rPr>
              <w:t xml:space="preserve"> </w:t>
            </w:r>
          </w:p>
        </w:tc>
        <w:tc>
          <w:tcPr>
            <w:tcW w:w="3969" w:type="dxa"/>
          </w:tcPr>
          <w:p w14:paraId="6F5EA9D5" w14:textId="77777777" w:rsidR="00957AE2" w:rsidRDefault="00957AE2"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lastRenderedPageBreak/>
              <w:t xml:space="preserve">WP-Housing </w:t>
            </w:r>
          </w:p>
          <w:p w14:paraId="0FEB23F1" w14:textId="77777777" w:rsidR="00957AE2" w:rsidRDefault="00957AE2"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Greg James</w:t>
            </w:r>
          </w:p>
          <w:p w14:paraId="1517D474" w14:textId="77777777" w:rsidR="00957AE2" w:rsidRDefault="00957AE2"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Tel: 01684 293040</w:t>
            </w:r>
          </w:p>
          <w:p w14:paraId="58369680" w14:textId="77777777" w:rsidR="00745434" w:rsidRDefault="00745434"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Mob:</w:t>
            </w:r>
            <w:r>
              <w:t xml:space="preserve"> </w:t>
            </w:r>
            <w:r w:rsidRPr="00745434">
              <w:rPr>
                <w:rFonts w:ascii="Microsoft GothicNeo" w:eastAsia="Microsoft GothicNeo" w:hAnsi="Microsoft GothicNeo" w:cs="Microsoft GothicNeo"/>
                <w:sz w:val="18"/>
                <w:szCs w:val="18"/>
              </w:rPr>
              <w:t>07739 364847</w:t>
            </w:r>
          </w:p>
          <w:p w14:paraId="265F87A1" w14:textId="42DB087C" w:rsidR="00745434" w:rsidRDefault="00745434"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lastRenderedPageBreak/>
              <w:t xml:space="preserve">Email: </w:t>
            </w:r>
            <w:hyperlink r:id="rId11" w:history="1">
              <w:r w:rsidRPr="00F54E68">
                <w:rPr>
                  <w:rStyle w:val="Hyperlink"/>
                  <w:rFonts w:ascii="Microsoft GothicNeo" w:eastAsia="Microsoft GothicNeo" w:hAnsi="Microsoft GothicNeo" w:cs="Microsoft GothicNeo"/>
                  <w:sz w:val="18"/>
                  <w:szCs w:val="18"/>
                </w:rPr>
                <w:t>greg@walkerpritchard.com</w:t>
              </w:r>
            </w:hyperlink>
          </w:p>
          <w:p w14:paraId="2C053BC8" w14:textId="18A8FF86" w:rsidR="00745434" w:rsidRDefault="00745434" w:rsidP="00705ED4">
            <w:pPr>
              <w:pStyle w:val="NoSpacing"/>
              <w:rPr>
                <w:rFonts w:ascii="Microsoft GothicNeo" w:eastAsia="Microsoft GothicNeo" w:hAnsi="Microsoft GothicNeo" w:cs="Microsoft GothicNeo"/>
                <w:sz w:val="18"/>
                <w:szCs w:val="18"/>
              </w:rPr>
            </w:pPr>
          </w:p>
        </w:tc>
      </w:tr>
    </w:tbl>
    <w:p w14:paraId="352C3117" w14:textId="6DEB5E89" w:rsidR="001C0F17" w:rsidRDefault="001C0F17" w:rsidP="004A2C05">
      <w:pPr>
        <w:pStyle w:val="NoSpacing"/>
        <w:rPr>
          <w:rFonts w:ascii="Microsoft GothicNeo" w:eastAsia="Microsoft GothicNeo" w:hAnsi="Microsoft GothicNeo" w:cs="Microsoft GothicNeo"/>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477F0" w14:paraId="09D9184C" w14:textId="77777777" w:rsidTr="00705ED4">
        <w:tc>
          <w:tcPr>
            <w:tcW w:w="10456" w:type="dxa"/>
            <w:shd w:val="clear" w:color="auto" w:fill="D9D9D9" w:themeFill="background1" w:themeFillShade="D9"/>
          </w:tcPr>
          <w:p w14:paraId="082B8D51" w14:textId="3D11DF3A" w:rsidR="000477F0" w:rsidRDefault="000477F0" w:rsidP="00705ED4">
            <w:pPr>
              <w:pStyle w:val="NoSpacing"/>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b/>
                <w:bCs/>
                <w:sz w:val="18"/>
                <w:szCs w:val="18"/>
              </w:rPr>
              <w:t xml:space="preserve">PRE-CONTRACT PROJECT TEAM. </w:t>
            </w:r>
          </w:p>
        </w:tc>
      </w:tr>
    </w:tbl>
    <w:p w14:paraId="2F0D4B8C" w14:textId="6F66F5C2" w:rsidR="001C0F17" w:rsidRDefault="001C0F17" w:rsidP="004A2C05">
      <w:pPr>
        <w:pStyle w:val="NoSpacing"/>
        <w:rPr>
          <w:rFonts w:ascii="Microsoft GothicNeo" w:eastAsia="Microsoft GothicNeo" w:hAnsi="Microsoft GothicNeo" w:cs="Microsoft GothicNeo"/>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334"/>
      </w:tblGrid>
      <w:tr w:rsidR="00914480" w14:paraId="4E91F68E" w14:textId="77777777" w:rsidTr="001C0F17">
        <w:tc>
          <w:tcPr>
            <w:tcW w:w="2122" w:type="dxa"/>
          </w:tcPr>
          <w:p w14:paraId="2D1F2B57" w14:textId="6F4D0A9F" w:rsidR="00914480" w:rsidRPr="00914480" w:rsidRDefault="00914480" w:rsidP="00914480">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Planning Consultant</w:t>
            </w:r>
          </w:p>
        </w:tc>
        <w:tc>
          <w:tcPr>
            <w:tcW w:w="8334" w:type="dxa"/>
          </w:tcPr>
          <w:p w14:paraId="44E80FEB" w14:textId="745B8011" w:rsidR="00914480" w:rsidRDefault="009B3C0A"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Pegasus Planning </w:t>
            </w:r>
            <w:r w:rsidR="00522B3F">
              <w:rPr>
                <w:rFonts w:ascii="Microsoft GothicNeo" w:eastAsia="Microsoft GothicNeo" w:hAnsi="Microsoft GothicNeo" w:cs="Microsoft GothicNeo"/>
                <w:sz w:val="18"/>
                <w:szCs w:val="18"/>
              </w:rPr>
              <w:t>Group Limited</w:t>
            </w:r>
          </w:p>
          <w:p w14:paraId="15B79260" w14:textId="77777777" w:rsidR="009B3C0A" w:rsidRDefault="009B3C0A"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Chris Marsh</w:t>
            </w:r>
          </w:p>
          <w:p w14:paraId="7BCD669B" w14:textId="2B6B9172" w:rsidR="009B3C0A" w:rsidRDefault="009B3C0A"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Tel:</w:t>
            </w:r>
            <w:r w:rsidR="00647987">
              <w:rPr>
                <w:rFonts w:ascii="Microsoft GothicNeo" w:eastAsia="Microsoft GothicNeo" w:hAnsi="Microsoft GothicNeo" w:cs="Microsoft GothicNeo"/>
                <w:sz w:val="18"/>
                <w:szCs w:val="18"/>
              </w:rPr>
              <w:t xml:space="preserve"> 01454 625945</w:t>
            </w:r>
          </w:p>
          <w:p w14:paraId="47D7F999" w14:textId="09ED523F" w:rsidR="009B3C0A" w:rsidRDefault="009B3C0A"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Email:</w:t>
            </w:r>
            <w:r w:rsidR="00647987">
              <w:rPr>
                <w:rFonts w:ascii="Microsoft GothicNeo" w:eastAsia="Microsoft GothicNeo" w:hAnsi="Microsoft GothicNeo" w:cs="Microsoft GothicNeo"/>
                <w:sz w:val="18"/>
                <w:szCs w:val="18"/>
              </w:rPr>
              <w:t xml:space="preserve"> </w:t>
            </w:r>
            <w:r w:rsidR="00647987" w:rsidRPr="00647987">
              <w:rPr>
                <w:rFonts w:ascii="Microsoft GothicNeo" w:eastAsia="Microsoft GothicNeo" w:hAnsi="Microsoft GothicNeo" w:cs="Microsoft GothicNeo"/>
                <w:sz w:val="18"/>
                <w:szCs w:val="18"/>
              </w:rPr>
              <w:t>Chris.Marsh@pegasusgroup.co.uk</w:t>
            </w:r>
          </w:p>
          <w:p w14:paraId="1FCE7602" w14:textId="3EE07B54" w:rsidR="009B3C0A" w:rsidRDefault="009B3C0A" w:rsidP="004A2C05">
            <w:pPr>
              <w:pStyle w:val="NoSpacing"/>
              <w:rPr>
                <w:rFonts w:ascii="Microsoft GothicNeo" w:eastAsia="Microsoft GothicNeo" w:hAnsi="Microsoft GothicNeo" w:cs="Microsoft GothicNeo"/>
                <w:sz w:val="18"/>
                <w:szCs w:val="18"/>
              </w:rPr>
            </w:pPr>
          </w:p>
        </w:tc>
      </w:tr>
      <w:tr w:rsidR="00914480" w14:paraId="1CE04EBF" w14:textId="77777777" w:rsidTr="001C0F17">
        <w:tc>
          <w:tcPr>
            <w:tcW w:w="2122" w:type="dxa"/>
          </w:tcPr>
          <w:p w14:paraId="6F366F6C" w14:textId="438F482F" w:rsidR="00914480" w:rsidRPr="00914480" w:rsidRDefault="00914480" w:rsidP="00914480">
            <w:pPr>
              <w:pStyle w:val="NoSpacing"/>
              <w:rPr>
                <w:rFonts w:ascii="Microsoft GothicNeo" w:eastAsia="Microsoft GothicNeo" w:hAnsi="Microsoft GothicNeo" w:cs="Microsoft GothicNeo"/>
                <w:sz w:val="18"/>
                <w:szCs w:val="18"/>
              </w:rPr>
            </w:pPr>
            <w:r w:rsidRPr="00914480">
              <w:rPr>
                <w:rFonts w:ascii="Microsoft GothicNeo" w:eastAsia="Microsoft GothicNeo" w:hAnsi="Microsoft GothicNeo" w:cs="Microsoft GothicNeo"/>
                <w:sz w:val="18"/>
                <w:szCs w:val="18"/>
              </w:rPr>
              <w:t>Architect</w:t>
            </w:r>
          </w:p>
        </w:tc>
        <w:tc>
          <w:tcPr>
            <w:tcW w:w="8334" w:type="dxa"/>
          </w:tcPr>
          <w:p w14:paraId="71FEF9B1" w14:textId="77777777" w:rsidR="00914480" w:rsidRDefault="00914480"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Rushbrooke </w:t>
            </w:r>
          </w:p>
          <w:p w14:paraId="5DBDEB9E" w14:textId="77777777" w:rsidR="009B3C0A" w:rsidRDefault="009B3C0A"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Lee Bryan</w:t>
            </w:r>
          </w:p>
          <w:p w14:paraId="0A9F7136" w14:textId="043CE7B4" w:rsidR="009B3C0A" w:rsidRDefault="009B3C0A"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Tel:</w:t>
            </w:r>
            <w:r w:rsidR="00647987">
              <w:rPr>
                <w:rFonts w:ascii="Microsoft GothicNeo" w:eastAsia="Microsoft GothicNeo" w:hAnsi="Microsoft GothicNeo" w:cs="Microsoft GothicNeo"/>
                <w:sz w:val="18"/>
                <w:szCs w:val="18"/>
              </w:rPr>
              <w:t xml:space="preserve"> 0117 953 7043</w:t>
            </w:r>
          </w:p>
          <w:p w14:paraId="67597FFD" w14:textId="1EDF56FB" w:rsidR="009B3C0A" w:rsidRDefault="009B3C0A"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Email: </w:t>
            </w:r>
            <w:r w:rsidR="00647987" w:rsidRPr="00647987">
              <w:rPr>
                <w:rFonts w:ascii="Microsoft GothicNeo" w:eastAsia="Microsoft GothicNeo" w:hAnsi="Microsoft GothicNeo" w:cs="Microsoft GothicNeo"/>
                <w:sz w:val="18"/>
                <w:szCs w:val="18"/>
              </w:rPr>
              <w:t>lee.bryan@rushbrookeuk.co.uk</w:t>
            </w:r>
          </w:p>
          <w:p w14:paraId="165D85BD" w14:textId="78BD81CD" w:rsidR="009B3C0A" w:rsidRDefault="009B3C0A" w:rsidP="004A2C05">
            <w:pPr>
              <w:pStyle w:val="NoSpacing"/>
              <w:rPr>
                <w:rFonts w:ascii="Microsoft GothicNeo" w:eastAsia="Microsoft GothicNeo" w:hAnsi="Microsoft GothicNeo" w:cs="Microsoft GothicNeo"/>
                <w:sz w:val="18"/>
                <w:szCs w:val="18"/>
              </w:rPr>
            </w:pPr>
          </w:p>
        </w:tc>
      </w:tr>
      <w:tr w:rsidR="00914480" w14:paraId="142BFEE6" w14:textId="77777777" w:rsidTr="001C0F17">
        <w:tc>
          <w:tcPr>
            <w:tcW w:w="2122" w:type="dxa"/>
          </w:tcPr>
          <w:p w14:paraId="451D4DC4" w14:textId="6F8FF6A2" w:rsidR="00914480" w:rsidRPr="00914480" w:rsidRDefault="00914480" w:rsidP="00914480">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Civil Engineer</w:t>
            </w:r>
          </w:p>
        </w:tc>
        <w:tc>
          <w:tcPr>
            <w:tcW w:w="8334" w:type="dxa"/>
          </w:tcPr>
          <w:p w14:paraId="0CCEA6F1" w14:textId="27FBB7CB" w:rsidR="00914480" w:rsidRDefault="009B3C0A" w:rsidP="004A2C05">
            <w:pPr>
              <w:pStyle w:val="NoSpacing"/>
              <w:rPr>
                <w:rFonts w:ascii="Microsoft GothicNeo" w:eastAsia="Microsoft GothicNeo" w:hAnsi="Microsoft GothicNeo" w:cs="Microsoft GothicNeo"/>
                <w:sz w:val="18"/>
                <w:szCs w:val="18"/>
              </w:rPr>
            </w:pPr>
            <w:proofErr w:type="spellStart"/>
            <w:r>
              <w:rPr>
                <w:rFonts w:ascii="Microsoft GothicNeo" w:eastAsia="Microsoft GothicNeo" w:hAnsi="Microsoft GothicNeo" w:cs="Microsoft GothicNeo"/>
                <w:sz w:val="18"/>
                <w:szCs w:val="18"/>
              </w:rPr>
              <w:t>Intrado</w:t>
            </w:r>
            <w:proofErr w:type="spellEnd"/>
            <w:r>
              <w:rPr>
                <w:rFonts w:ascii="Microsoft GothicNeo" w:eastAsia="Microsoft GothicNeo" w:hAnsi="Microsoft GothicNeo" w:cs="Microsoft GothicNeo"/>
                <w:sz w:val="18"/>
                <w:szCs w:val="18"/>
              </w:rPr>
              <w:t xml:space="preserve"> </w:t>
            </w:r>
            <w:r w:rsidR="00FD55CA">
              <w:rPr>
                <w:rFonts w:ascii="Microsoft GothicNeo" w:eastAsia="Microsoft GothicNeo" w:hAnsi="Microsoft GothicNeo" w:cs="Microsoft GothicNeo"/>
                <w:sz w:val="18"/>
                <w:szCs w:val="18"/>
              </w:rPr>
              <w:t>Limited</w:t>
            </w:r>
          </w:p>
          <w:p w14:paraId="21848D94" w14:textId="77777777" w:rsidR="009B3C0A" w:rsidRDefault="009B3C0A"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Clare Cooke</w:t>
            </w:r>
          </w:p>
          <w:p w14:paraId="0A26AD90" w14:textId="70FDC247" w:rsidR="009B3C0A" w:rsidRDefault="009B3C0A"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Tel: </w:t>
            </w:r>
            <w:r w:rsidR="00FD55CA">
              <w:rPr>
                <w:rFonts w:ascii="Microsoft GothicNeo" w:eastAsia="Microsoft GothicNeo" w:hAnsi="Microsoft GothicNeo" w:cs="Microsoft GothicNeo"/>
                <w:sz w:val="18"/>
                <w:szCs w:val="18"/>
              </w:rPr>
              <w:t>029 2081 1097</w:t>
            </w:r>
          </w:p>
          <w:p w14:paraId="103D211D" w14:textId="2A9F9DDE" w:rsidR="009B3C0A" w:rsidRDefault="009B3C0A"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Email:</w:t>
            </w:r>
            <w:r w:rsidR="00647987">
              <w:t xml:space="preserve"> </w:t>
            </w:r>
            <w:r w:rsidR="00647987" w:rsidRPr="00647987">
              <w:rPr>
                <w:rFonts w:ascii="Microsoft GothicNeo" w:eastAsia="Microsoft GothicNeo" w:hAnsi="Microsoft GothicNeo" w:cs="Microsoft GothicNeo"/>
                <w:sz w:val="18"/>
                <w:szCs w:val="18"/>
              </w:rPr>
              <w:t>clare.cooke@intrado.co.uk</w:t>
            </w:r>
          </w:p>
        </w:tc>
      </w:tr>
    </w:tbl>
    <w:p w14:paraId="4FBDAF40" w14:textId="620FD312" w:rsidR="004A2C05" w:rsidRDefault="004A2C05" w:rsidP="004A2C05">
      <w:pPr>
        <w:pStyle w:val="NoSpacing"/>
        <w:rPr>
          <w:rFonts w:ascii="Microsoft GothicNeo" w:eastAsia="Microsoft GothicNeo" w:hAnsi="Microsoft GothicNeo" w:cs="Microsoft GothicNeo"/>
          <w:b/>
          <w:bCs/>
          <w:sz w:val="18"/>
          <w:szCs w:val="18"/>
        </w:rPr>
      </w:pPr>
    </w:p>
    <w:p w14:paraId="14213C4C" w14:textId="77777777" w:rsidR="00705ED4" w:rsidRDefault="00705ED4" w:rsidP="004A2C05">
      <w:pPr>
        <w:pStyle w:val="NoSpacing"/>
        <w:rPr>
          <w:rFonts w:ascii="Microsoft GothicNeo" w:eastAsia="Microsoft GothicNeo" w:hAnsi="Microsoft GothicNeo" w:cs="Microsoft GothicNeo"/>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9B3C0A" w14:paraId="7732E084" w14:textId="77777777" w:rsidTr="000477F0">
        <w:tc>
          <w:tcPr>
            <w:tcW w:w="10456" w:type="dxa"/>
            <w:shd w:val="clear" w:color="auto" w:fill="D9D9D9" w:themeFill="background1" w:themeFillShade="D9"/>
          </w:tcPr>
          <w:p w14:paraId="419B204C" w14:textId="30945C79" w:rsidR="009B3C0A" w:rsidRDefault="009B3C0A" w:rsidP="009B3C0A">
            <w:pPr>
              <w:pStyle w:val="NoSpacing"/>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b/>
                <w:bCs/>
                <w:sz w:val="18"/>
                <w:szCs w:val="18"/>
              </w:rPr>
              <w:t>PROJECT</w:t>
            </w:r>
            <w:r w:rsidR="00E8155A">
              <w:rPr>
                <w:rFonts w:ascii="Microsoft GothicNeo" w:eastAsia="Microsoft GothicNeo" w:hAnsi="Microsoft GothicNeo" w:cs="Microsoft GothicNeo"/>
                <w:b/>
                <w:bCs/>
                <w:sz w:val="18"/>
                <w:szCs w:val="18"/>
              </w:rPr>
              <w:t xml:space="preserve"> OVERVIEW</w:t>
            </w:r>
            <w:r>
              <w:rPr>
                <w:rFonts w:ascii="Microsoft GothicNeo" w:eastAsia="Microsoft GothicNeo" w:hAnsi="Microsoft GothicNeo" w:cs="Microsoft GothicNeo"/>
                <w:b/>
                <w:bCs/>
                <w:sz w:val="18"/>
                <w:szCs w:val="18"/>
              </w:rPr>
              <w:t xml:space="preserve">. </w:t>
            </w:r>
          </w:p>
        </w:tc>
      </w:tr>
    </w:tbl>
    <w:p w14:paraId="7F18CCC6" w14:textId="77777777" w:rsidR="004A2C05" w:rsidRDefault="004A2C05" w:rsidP="004A2C05">
      <w:pPr>
        <w:pStyle w:val="NoSpacing"/>
        <w:rPr>
          <w:rFonts w:ascii="Microsoft GothicNeo" w:eastAsia="Microsoft GothicNeo" w:hAnsi="Microsoft GothicNeo" w:cs="Microsoft GothicNeo"/>
          <w:b/>
          <w:bCs/>
          <w:sz w:val="18"/>
          <w:szCs w:val="18"/>
        </w:rPr>
      </w:pPr>
    </w:p>
    <w:p w14:paraId="015BC36B" w14:textId="4FC2C0B6" w:rsidR="00207276" w:rsidRDefault="00207276" w:rsidP="004A2C05">
      <w:pPr>
        <w:pStyle w:val="NoSpacing"/>
        <w:rPr>
          <w:rFonts w:ascii="Microsoft GothicNeo" w:eastAsia="Microsoft GothicNeo" w:hAnsi="Microsoft GothicNeo" w:cs="Microsoft GothicNeo"/>
          <w:b/>
          <w:bCs/>
          <w:sz w:val="18"/>
          <w:szCs w:val="18"/>
          <w:u w:val="single"/>
        </w:rPr>
      </w:pPr>
      <w:r w:rsidRPr="005350AD">
        <w:rPr>
          <w:rFonts w:ascii="Microsoft GothicNeo" w:eastAsia="Microsoft GothicNeo" w:hAnsi="Microsoft GothicNeo" w:cs="Microsoft GothicNeo"/>
          <w:b/>
          <w:bCs/>
          <w:sz w:val="18"/>
          <w:szCs w:val="18"/>
          <w:u w:val="single"/>
        </w:rPr>
        <w:t xml:space="preserve">Project Description. </w:t>
      </w:r>
    </w:p>
    <w:p w14:paraId="7D67E6FF" w14:textId="77777777" w:rsidR="005350AD" w:rsidRPr="005350AD" w:rsidRDefault="005350AD" w:rsidP="004A2C05">
      <w:pPr>
        <w:pStyle w:val="NoSpacing"/>
        <w:rPr>
          <w:rFonts w:ascii="Microsoft GothicNeo" w:eastAsia="Microsoft GothicNeo" w:hAnsi="Microsoft GothicNeo" w:cs="Microsoft GothicNeo"/>
          <w:b/>
          <w:bCs/>
          <w:sz w:val="18"/>
          <w:szCs w:val="18"/>
          <w:u w:val="single"/>
        </w:rPr>
      </w:pPr>
    </w:p>
    <w:p w14:paraId="18992121" w14:textId="0914628A" w:rsidR="00207276" w:rsidRDefault="00207276" w:rsidP="00207276">
      <w:pPr>
        <w:pStyle w:val="NoSpacing"/>
        <w:jc w:val="both"/>
        <w:rPr>
          <w:rFonts w:ascii="Microsoft GothicNeo" w:eastAsia="Microsoft GothicNeo" w:hAnsi="Microsoft GothicNeo" w:cs="Microsoft GothicNeo"/>
          <w:bCs/>
          <w:sz w:val="18"/>
          <w:szCs w:val="18"/>
        </w:rPr>
      </w:pPr>
      <w:r>
        <w:rPr>
          <w:rFonts w:ascii="Microsoft GothicNeo" w:eastAsia="Microsoft GothicNeo" w:hAnsi="Microsoft GothicNeo" w:cs="Microsoft GothicNeo"/>
          <w:bCs/>
          <w:sz w:val="18"/>
          <w:szCs w:val="18"/>
        </w:rPr>
        <w:t xml:space="preserve">Residential development for 90no two-storey dwellings comprising </w:t>
      </w:r>
      <w:r w:rsidR="00745434">
        <w:rPr>
          <w:rFonts w:ascii="Microsoft GothicNeo" w:eastAsia="Microsoft GothicNeo" w:hAnsi="Microsoft GothicNeo" w:cs="Microsoft GothicNeo"/>
          <w:bCs/>
          <w:sz w:val="18"/>
          <w:szCs w:val="18"/>
        </w:rPr>
        <w:t>1-, 2-, 3- and 4-bedroom</w:t>
      </w:r>
      <w:r>
        <w:rPr>
          <w:rFonts w:ascii="Microsoft GothicNeo" w:eastAsia="Microsoft GothicNeo" w:hAnsi="Microsoft GothicNeo" w:cs="Microsoft GothicNeo"/>
          <w:bCs/>
          <w:sz w:val="18"/>
          <w:szCs w:val="18"/>
        </w:rPr>
        <w:t xml:space="preserve"> houses for Affordable Rent and Shared Ownership tenures on a greenfield site which is former agricultural grazing land. </w:t>
      </w:r>
    </w:p>
    <w:p w14:paraId="4598A131" w14:textId="77777777" w:rsidR="00207276" w:rsidRDefault="00207276" w:rsidP="00207276">
      <w:pPr>
        <w:pStyle w:val="NoSpacing"/>
        <w:jc w:val="both"/>
        <w:rPr>
          <w:rFonts w:ascii="Microsoft GothicNeo" w:eastAsia="Microsoft GothicNeo" w:hAnsi="Microsoft GothicNeo" w:cs="Microsoft GothicNeo"/>
          <w:bCs/>
          <w:sz w:val="18"/>
          <w:szCs w:val="18"/>
        </w:rPr>
      </w:pPr>
    </w:p>
    <w:p w14:paraId="0B6CA31B" w14:textId="77777777" w:rsidR="00207276" w:rsidRDefault="00207276" w:rsidP="00207276">
      <w:pPr>
        <w:pStyle w:val="NoSpacing"/>
        <w:jc w:val="both"/>
        <w:rPr>
          <w:rFonts w:ascii="Microsoft GothicNeo" w:eastAsia="Microsoft GothicNeo" w:hAnsi="Microsoft GothicNeo" w:cs="Microsoft GothicNeo"/>
          <w:bCs/>
          <w:sz w:val="18"/>
          <w:szCs w:val="18"/>
        </w:rPr>
      </w:pPr>
      <w:r>
        <w:rPr>
          <w:rFonts w:ascii="Microsoft GothicNeo" w:eastAsia="Microsoft GothicNeo" w:hAnsi="Microsoft GothicNeo" w:cs="Microsoft GothicNeo"/>
          <w:bCs/>
          <w:sz w:val="18"/>
          <w:szCs w:val="18"/>
        </w:rPr>
        <w:t xml:space="preserve">Infrastructure comprising of off-site highway works; adopted estate road throughout the development with unadopted shared surface roads, an on-site adopted foul pump station and surface water drainage including an attenuation basin and SUDS and outfall to an existing water course. </w:t>
      </w:r>
    </w:p>
    <w:p w14:paraId="61B9EF2A" w14:textId="77777777" w:rsidR="00207276" w:rsidRDefault="00207276" w:rsidP="00207276">
      <w:pPr>
        <w:pStyle w:val="NoSpacing"/>
        <w:jc w:val="both"/>
        <w:rPr>
          <w:rFonts w:ascii="Microsoft GothicNeo" w:eastAsia="Microsoft GothicNeo" w:hAnsi="Microsoft GothicNeo" w:cs="Microsoft GothicNeo"/>
          <w:bCs/>
          <w:sz w:val="18"/>
          <w:szCs w:val="18"/>
        </w:rPr>
      </w:pPr>
    </w:p>
    <w:p w14:paraId="35190C7A" w14:textId="40C1D697" w:rsidR="00207276" w:rsidRDefault="00207276" w:rsidP="00207276">
      <w:pPr>
        <w:pStyle w:val="NoSpacing"/>
        <w:jc w:val="both"/>
        <w:rPr>
          <w:rFonts w:ascii="Microsoft GothicNeo" w:eastAsia="Microsoft GothicNeo" w:hAnsi="Microsoft GothicNeo" w:cs="Microsoft GothicNeo"/>
          <w:bCs/>
          <w:sz w:val="18"/>
          <w:szCs w:val="18"/>
        </w:rPr>
      </w:pPr>
      <w:r>
        <w:rPr>
          <w:rFonts w:ascii="Microsoft GothicNeo" w:eastAsia="Microsoft GothicNeo" w:hAnsi="Microsoft GothicNeo" w:cs="Microsoft GothicNeo"/>
          <w:bCs/>
          <w:sz w:val="18"/>
          <w:szCs w:val="18"/>
        </w:rPr>
        <w:t xml:space="preserve">Landscape works including </w:t>
      </w:r>
      <w:r w:rsidR="00522B3F">
        <w:rPr>
          <w:rFonts w:ascii="Microsoft GothicNeo" w:eastAsia="Microsoft GothicNeo" w:hAnsi="Microsoft GothicNeo" w:cs="Microsoft GothicNeo"/>
          <w:bCs/>
          <w:sz w:val="18"/>
          <w:szCs w:val="18"/>
        </w:rPr>
        <w:t xml:space="preserve">public open space, the </w:t>
      </w:r>
      <w:r>
        <w:rPr>
          <w:rFonts w:ascii="Microsoft GothicNeo" w:eastAsia="Microsoft GothicNeo" w:hAnsi="Microsoft GothicNeo" w:cs="Microsoft GothicNeo"/>
          <w:bCs/>
          <w:sz w:val="18"/>
          <w:szCs w:val="18"/>
        </w:rPr>
        <w:t xml:space="preserve">retention of the existing mature trees and matures hedges which subdivide the site into three development </w:t>
      </w:r>
      <w:r w:rsidR="00B42050">
        <w:rPr>
          <w:rFonts w:ascii="Microsoft GothicNeo" w:eastAsia="Microsoft GothicNeo" w:hAnsi="Microsoft GothicNeo" w:cs="Microsoft GothicNeo"/>
          <w:bCs/>
          <w:sz w:val="18"/>
          <w:szCs w:val="18"/>
        </w:rPr>
        <w:t>zones:</w:t>
      </w:r>
      <w:r>
        <w:rPr>
          <w:rFonts w:ascii="Microsoft GothicNeo" w:eastAsia="Microsoft GothicNeo" w:hAnsi="Microsoft GothicNeo" w:cs="Microsoft GothicNeo"/>
          <w:bCs/>
          <w:sz w:val="18"/>
          <w:szCs w:val="18"/>
        </w:rPr>
        <w:t xml:space="preserve"> the retention of the existing orchard and the construction of a LEAP play facility on site. </w:t>
      </w:r>
    </w:p>
    <w:p w14:paraId="094EC57A" w14:textId="77777777" w:rsidR="000C4250" w:rsidRDefault="000C4250" w:rsidP="00207276">
      <w:pPr>
        <w:pStyle w:val="NoSpacing"/>
        <w:jc w:val="both"/>
        <w:rPr>
          <w:rFonts w:ascii="Microsoft GothicNeo" w:eastAsia="Microsoft GothicNeo" w:hAnsi="Microsoft GothicNeo" w:cs="Microsoft GothicNeo"/>
          <w:bCs/>
          <w:sz w:val="18"/>
          <w:szCs w:val="18"/>
        </w:rPr>
      </w:pPr>
    </w:p>
    <w:p w14:paraId="2DFA8348" w14:textId="03F17C40" w:rsidR="000C4250" w:rsidRDefault="000C4250" w:rsidP="00207276">
      <w:pPr>
        <w:pStyle w:val="NoSpacing"/>
        <w:jc w:val="both"/>
        <w:rPr>
          <w:rFonts w:ascii="Microsoft GothicNeo" w:eastAsia="Microsoft GothicNeo" w:hAnsi="Microsoft GothicNeo" w:cs="Microsoft GothicNeo"/>
          <w:bCs/>
          <w:sz w:val="18"/>
          <w:szCs w:val="18"/>
        </w:rPr>
      </w:pPr>
      <w:r>
        <w:rPr>
          <w:rFonts w:ascii="Microsoft GothicNeo" w:eastAsia="Microsoft GothicNeo" w:hAnsi="Microsoft GothicNeo" w:cs="Microsoft GothicNeo"/>
          <w:bCs/>
          <w:sz w:val="18"/>
          <w:szCs w:val="18"/>
        </w:rPr>
        <w:t xml:space="preserve">The site totals approximately </w:t>
      </w:r>
      <w:r w:rsidR="00522B3F">
        <w:rPr>
          <w:rFonts w:ascii="Microsoft GothicNeo" w:eastAsia="Microsoft GothicNeo" w:hAnsi="Microsoft GothicNeo" w:cs="Microsoft GothicNeo"/>
          <w:bCs/>
          <w:sz w:val="18"/>
          <w:szCs w:val="18"/>
        </w:rPr>
        <w:t>5.22</w:t>
      </w:r>
      <w:r>
        <w:rPr>
          <w:rFonts w:ascii="Microsoft GothicNeo" w:eastAsia="Microsoft GothicNeo" w:hAnsi="Microsoft GothicNeo" w:cs="Microsoft GothicNeo"/>
          <w:bCs/>
          <w:sz w:val="18"/>
          <w:szCs w:val="18"/>
        </w:rPr>
        <w:t xml:space="preserve"> hectares.</w:t>
      </w:r>
    </w:p>
    <w:p w14:paraId="38648470" w14:textId="77777777" w:rsidR="00207276" w:rsidRDefault="00207276" w:rsidP="004A2C05">
      <w:pPr>
        <w:pStyle w:val="NoSpacing"/>
        <w:rPr>
          <w:rFonts w:ascii="Microsoft GothicNeo" w:eastAsia="Microsoft GothicNeo" w:hAnsi="Microsoft GothicNeo" w:cs="Microsoft GothicNeo"/>
          <w:b/>
          <w:bCs/>
          <w:sz w:val="18"/>
          <w:szCs w:val="18"/>
        </w:rPr>
      </w:pPr>
    </w:p>
    <w:p w14:paraId="6BEF10B7" w14:textId="0FF06027" w:rsidR="008E6CD7" w:rsidRDefault="00522B3F" w:rsidP="008E6CD7">
      <w:pPr>
        <w:pStyle w:val="NoSpacing"/>
        <w:jc w:val="both"/>
        <w:rPr>
          <w:rFonts w:ascii="Microsoft GothicNeo" w:eastAsia="Microsoft GothicNeo" w:hAnsi="Microsoft GothicNeo" w:cs="Microsoft GothicNeo"/>
          <w:b/>
          <w:bCs/>
          <w:sz w:val="18"/>
          <w:szCs w:val="18"/>
          <w:u w:val="single"/>
        </w:rPr>
      </w:pPr>
      <w:r w:rsidRPr="005350AD">
        <w:rPr>
          <w:rFonts w:ascii="Microsoft GothicNeo" w:eastAsia="Microsoft GothicNeo" w:hAnsi="Microsoft GothicNeo" w:cs="Microsoft GothicNeo"/>
          <w:b/>
          <w:bCs/>
          <w:sz w:val="18"/>
          <w:szCs w:val="18"/>
          <w:u w:val="single"/>
        </w:rPr>
        <w:t xml:space="preserve">Site Location. </w:t>
      </w:r>
    </w:p>
    <w:p w14:paraId="13A583EC" w14:textId="77777777" w:rsidR="005350AD" w:rsidRPr="005350AD" w:rsidRDefault="005350AD" w:rsidP="008E6CD7">
      <w:pPr>
        <w:pStyle w:val="NoSpacing"/>
        <w:jc w:val="both"/>
        <w:rPr>
          <w:rFonts w:ascii="Microsoft GothicNeo" w:eastAsia="Microsoft GothicNeo" w:hAnsi="Microsoft GothicNeo" w:cs="Microsoft GothicNeo"/>
          <w:b/>
          <w:bCs/>
          <w:sz w:val="18"/>
          <w:szCs w:val="18"/>
          <w:u w:val="single"/>
        </w:rPr>
      </w:pPr>
    </w:p>
    <w:p w14:paraId="2B596904" w14:textId="59DCC4BF" w:rsidR="001C0F17" w:rsidRDefault="008E6CD7" w:rsidP="008E6CD7">
      <w:pPr>
        <w:pStyle w:val="NoSpacing"/>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The site </w:t>
      </w:r>
      <w:r w:rsidR="00B42050">
        <w:rPr>
          <w:rFonts w:ascii="Microsoft GothicNeo" w:eastAsia="Microsoft GothicNeo" w:hAnsi="Microsoft GothicNeo" w:cs="Microsoft GothicNeo"/>
          <w:sz w:val="18"/>
          <w:szCs w:val="18"/>
        </w:rPr>
        <w:t>is in</w:t>
      </w:r>
      <w:r>
        <w:rPr>
          <w:rFonts w:ascii="Microsoft GothicNeo" w:eastAsia="Microsoft GothicNeo" w:hAnsi="Microsoft GothicNeo" w:cs="Microsoft GothicNeo"/>
          <w:sz w:val="18"/>
          <w:szCs w:val="18"/>
        </w:rPr>
        <w:t xml:space="preserve"> the village of Clehonger 4.3 miles south-west of Hereford as shown opposite</w:t>
      </w:r>
      <w:r w:rsidR="001C0F17">
        <w:rPr>
          <w:rFonts w:ascii="Microsoft GothicNeo" w:eastAsia="Microsoft GothicNeo" w:hAnsi="Microsoft GothicNeo" w:cs="Microsoft GothicNeo"/>
          <w:sz w:val="18"/>
          <w:szCs w:val="18"/>
        </w:rPr>
        <w:t>.</w:t>
      </w:r>
    </w:p>
    <w:p w14:paraId="0D3165EF" w14:textId="553347E1" w:rsidR="008E6CD7" w:rsidRDefault="008E6CD7" w:rsidP="008E6CD7">
      <w:pPr>
        <w:pStyle w:val="NoSpacing"/>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 </w:t>
      </w:r>
    </w:p>
    <w:p w14:paraId="2879100F" w14:textId="30038CFB" w:rsidR="00522B3F" w:rsidRDefault="008E6CD7" w:rsidP="004A2C05">
      <w:pPr>
        <w:pStyle w:val="NoSpacing"/>
        <w:rPr>
          <w:rFonts w:ascii="Microsoft GothicNeo" w:eastAsia="Microsoft GothicNeo" w:hAnsi="Microsoft GothicNeo" w:cs="Microsoft GothicNeo"/>
          <w:b/>
          <w:bCs/>
          <w:sz w:val="18"/>
          <w:szCs w:val="18"/>
        </w:rPr>
      </w:pPr>
      <w:r>
        <w:rPr>
          <w:noProof/>
          <w:lang w:eastAsia="en-GB"/>
        </w:rPr>
        <w:lastRenderedPageBreak/>
        <w:drawing>
          <wp:inline distT="0" distB="0" distL="0" distR="0" wp14:anchorId="4E9A0C30" wp14:editId="7C3A7971">
            <wp:extent cx="6629400" cy="43072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56763" cy="4325051"/>
                    </a:xfrm>
                    <a:prstGeom prst="rect">
                      <a:avLst/>
                    </a:prstGeom>
                  </pic:spPr>
                </pic:pic>
              </a:graphicData>
            </a:graphic>
          </wp:inline>
        </w:drawing>
      </w:r>
    </w:p>
    <w:p w14:paraId="134450DA" w14:textId="3EDE829A" w:rsidR="008E6CD7" w:rsidRDefault="008E6CD7" w:rsidP="004A2C05">
      <w:pPr>
        <w:pStyle w:val="NoSpacing"/>
        <w:rPr>
          <w:rFonts w:ascii="Microsoft GothicNeo" w:eastAsia="Microsoft GothicNeo" w:hAnsi="Microsoft GothicNeo" w:cs="Microsoft GothicNeo"/>
          <w:b/>
          <w:bCs/>
          <w:sz w:val="18"/>
          <w:szCs w:val="18"/>
        </w:rPr>
      </w:pPr>
    </w:p>
    <w:p w14:paraId="79452BC1" w14:textId="7BFF6A92" w:rsidR="008E6CD7" w:rsidRDefault="008E6CD7" w:rsidP="008E6CD7">
      <w:pPr>
        <w:pStyle w:val="NoSpacing"/>
        <w:rPr>
          <w:rFonts w:ascii="Microsoft GothicNeo" w:eastAsia="Microsoft GothicNeo" w:hAnsi="Microsoft GothicNeo" w:cs="Microsoft GothicNeo"/>
          <w:sz w:val="18"/>
          <w:szCs w:val="18"/>
        </w:rPr>
      </w:pPr>
      <w:r w:rsidRPr="00522B3F">
        <w:rPr>
          <w:rFonts w:ascii="Microsoft GothicNeo" w:eastAsia="Microsoft GothicNeo" w:hAnsi="Microsoft GothicNeo" w:cs="Microsoft GothicNeo"/>
          <w:sz w:val="18"/>
          <w:szCs w:val="18"/>
        </w:rPr>
        <w:t>The site lies to the northwest of the B4349 (Kingstone Road) and to the south of the B4352</w:t>
      </w:r>
      <w:r>
        <w:rPr>
          <w:rFonts w:ascii="Microsoft GothicNeo" w:eastAsia="Microsoft GothicNeo" w:hAnsi="Microsoft GothicNeo" w:cs="Microsoft GothicNeo"/>
          <w:sz w:val="18"/>
          <w:szCs w:val="18"/>
        </w:rPr>
        <w:t xml:space="preserve"> </w:t>
      </w:r>
      <w:r w:rsidRPr="00522B3F">
        <w:rPr>
          <w:rFonts w:ascii="Microsoft GothicNeo" w:eastAsia="Microsoft GothicNeo" w:hAnsi="Microsoft GothicNeo" w:cs="Microsoft GothicNeo"/>
          <w:sz w:val="18"/>
          <w:szCs w:val="18"/>
        </w:rPr>
        <w:t>(Madley Road) at Clehonger</w:t>
      </w:r>
      <w:r>
        <w:rPr>
          <w:rFonts w:ascii="Microsoft GothicNeo" w:eastAsia="Microsoft GothicNeo" w:hAnsi="Microsoft GothicNeo" w:cs="Microsoft GothicNeo"/>
          <w:sz w:val="18"/>
          <w:szCs w:val="18"/>
        </w:rPr>
        <w:t xml:space="preserve">. </w:t>
      </w:r>
    </w:p>
    <w:p w14:paraId="10A86378" w14:textId="26FCB2F6" w:rsidR="008E6CD7" w:rsidRDefault="008E6CD7" w:rsidP="008E6CD7">
      <w:pPr>
        <w:pStyle w:val="NoSpacing"/>
        <w:rPr>
          <w:rFonts w:ascii="Microsoft GothicNeo" w:eastAsia="Microsoft GothicNeo" w:hAnsi="Microsoft GothicNeo" w:cs="Microsoft GothicNeo"/>
          <w:b/>
          <w:bCs/>
          <w:sz w:val="18"/>
          <w:szCs w:val="18"/>
        </w:rPr>
      </w:pPr>
    </w:p>
    <w:p w14:paraId="094E29D0" w14:textId="7B5E62E9" w:rsidR="008E6CD7" w:rsidRDefault="008E6CD7" w:rsidP="008E6CD7">
      <w:pPr>
        <w:pStyle w:val="NoSpacing"/>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The site is greenfield</w:t>
      </w:r>
      <w:r w:rsidRPr="008E6CD7">
        <w:rPr>
          <w:rFonts w:ascii="Microsoft GothicNeo" w:eastAsia="Microsoft GothicNeo" w:hAnsi="Microsoft GothicNeo" w:cs="Microsoft GothicNeo"/>
          <w:sz w:val="18"/>
          <w:szCs w:val="18"/>
        </w:rPr>
        <w:t xml:space="preserve"> agricultural </w:t>
      </w:r>
      <w:r>
        <w:rPr>
          <w:rFonts w:ascii="Microsoft GothicNeo" w:eastAsia="Microsoft GothicNeo" w:hAnsi="Microsoft GothicNeo" w:cs="Microsoft GothicNeo"/>
          <w:sz w:val="18"/>
          <w:szCs w:val="18"/>
        </w:rPr>
        <w:t xml:space="preserve">grazing </w:t>
      </w:r>
      <w:r w:rsidRPr="008E6CD7">
        <w:rPr>
          <w:rFonts w:ascii="Microsoft GothicNeo" w:eastAsia="Microsoft GothicNeo" w:hAnsi="Microsoft GothicNeo" w:cs="Microsoft GothicNeo"/>
          <w:sz w:val="18"/>
          <w:szCs w:val="18"/>
        </w:rPr>
        <w:t>land, divided in to</w:t>
      </w:r>
      <w:r>
        <w:rPr>
          <w:rFonts w:ascii="Microsoft GothicNeo" w:eastAsia="Microsoft GothicNeo" w:hAnsi="Microsoft GothicNeo" w:cs="Microsoft GothicNeo"/>
          <w:sz w:val="18"/>
          <w:szCs w:val="18"/>
        </w:rPr>
        <w:t xml:space="preserve"> </w:t>
      </w:r>
      <w:r w:rsidRPr="008E6CD7">
        <w:rPr>
          <w:rFonts w:ascii="Microsoft GothicNeo" w:eastAsia="Microsoft GothicNeo" w:hAnsi="Microsoft GothicNeo" w:cs="Microsoft GothicNeo"/>
          <w:sz w:val="18"/>
          <w:szCs w:val="18"/>
        </w:rPr>
        <w:t xml:space="preserve">five separate fields </w:t>
      </w:r>
      <w:r>
        <w:rPr>
          <w:rFonts w:ascii="Microsoft GothicNeo" w:eastAsia="Microsoft GothicNeo" w:hAnsi="Microsoft GothicNeo" w:cs="Microsoft GothicNeo"/>
          <w:sz w:val="18"/>
          <w:szCs w:val="18"/>
        </w:rPr>
        <w:t xml:space="preserve">by trees and hedgerows which are to be retained. The central field contains an </w:t>
      </w:r>
      <w:r w:rsidRPr="008E6CD7">
        <w:rPr>
          <w:rFonts w:ascii="Microsoft GothicNeo" w:eastAsia="Microsoft GothicNeo" w:hAnsi="Microsoft GothicNeo" w:cs="Microsoft GothicNeo"/>
          <w:sz w:val="18"/>
          <w:szCs w:val="18"/>
        </w:rPr>
        <w:t>orchard, designated as a Priority Habitat</w:t>
      </w:r>
      <w:r>
        <w:rPr>
          <w:rFonts w:ascii="Microsoft GothicNeo" w:eastAsia="Microsoft GothicNeo" w:hAnsi="Microsoft GothicNeo" w:cs="Microsoft GothicNeo"/>
          <w:sz w:val="18"/>
          <w:szCs w:val="18"/>
        </w:rPr>
        <w:t xml:space="preserve"> in which no works are proposed under the build contract. </w:t>
      </w:r>
    </w:p>
    <w:p w14:paraId="6F057BDA" w14:textId="406D5A19" w:rsidR="008E6CD7" w:rsidRDefault="008E6CD7" w:rsidP="008E6CD7">
      <w:pPr>
        <w:pStyle w:val="NoSpacing"/>
        <w:jc w:val="both"/>
        <w:rPr>
          <w:rFonts w:ascii="Microsoft GothicNeo" w:eastAsia="Microsoft GothicNeo" w:hAnsi="Microsoft GothicNeo" w:cs="Microsoft GothicNeo"/>
          <w:sz w:val="18"/>
          <w:szCs w:val="18"/>
        </w:rPr>
      </w:pPr>
    </w:p>
    <w:p w14:paraId="3E264D52" w14:textId="35752BC0" w:rsidR="008E6CD7" w:rsidRPr="00522B3F" w:rsidRDefault="008E6CD7" w:rsidP="008E6CD7">
      <w:pPr>
        <w:pStyle w:val="NoSpacing"/>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The site location plan </w:t>
      </w:r>
      <w:r w:rsidR="00FD55CA">
        <w:rPr>
          <w:rFonts w:ascii="Microsoft GothicNeo" w:eastAsia="Microsoft GothicNeo" w:hAnsi="Microsoft GothicNeo" w:cs="Microsoft GothicNeo"/>
          <w:sz w:val="18"/>
          <w:szCs w:val="18"/>
        </w:rPr>
        <w:t xml:space="preserve">is provided at </w:t>
      </w:r>
      <w:r w:rsidR="00FD55CA">
        <w:rPr>
          <w:rFonts w:ascii="Microsoft GothicNeo" w:eastAsia="Microsoft GothicNeo" w:hAnsi="Microsoft GothicNeo" w:cs="Microsoft GothicNeo"/>
          <w:b/>
          <w:bCs/>
          <w:sz w:val="18"/>
          <w:szCs w:val="18"/>
        </w:rPr>
        <w:t>Appendix 1</w:t>
      </w:r>
      <w:r>
        <w:rPr>
          <w:rFonts w:ascii="Microsoft GothicNeo" w:eastAsia="Microsoft GothicNeo" w:hAnsi="Microsoft GothicNeo" w:cs="Microsoft GothicNeo"/>
          <w:sz w:val="18"/>
          <w:szCs w:val="18"/>
        </w:rPr>
        <w:t xml:space="preserve">. </w:t>
      </w:r>
    </w:p>
    <w:p w14:paraId="128A389D" w14:textId="16A6CDA2" w:rsidR="008E6CD7" w:rsidRDefault="008E6CD7" w:rsidP="008E6CD7">
      <w:pPr>
        <w:pStyle w:val="NoSpacing"/>
        <w:jc w:val="both"/>
        <w:rPr>
          <w:rFonts w:ascii="Microsoft GothicNeo" w:eastAsia="Microsoft GothicNeo" w:hAnsi="Microsoft GothicNeo" w:cs="Microsoft GothicNeo"/>
          <w:sz w:val="18"/>
          <w:szCs w:val="18"/>
        </w:rPr>
      </w:pPr>
    </w:p>
    <w:p w14:paraId="2AAE531F" w14:textId="1615BF86" w:rsidR="00207276" w:rsidRDefault="00207276" w:rsidP="004A2C05">
      <w:pPr>
        <w:pStyle w:val="NoSpacing"/>
        <w:rPr>
          <w:rFonts w:ascii="Microsoft GothicNeo" w:eastAsia="Microsoft GothicNeo" w:hAnsi="Microsoft GothicNeo" w:cs="Microsoft GothicNeo"/>
          <w:b/>
          <w:bCs/>
          <w:sz w:val="18"/>
          <w:szCs w:val="18"/>
          <w:u w:val="single"/>
        </w:rPr>
      </w:pPr>
      <w:r w:rsidRPr="005350AD">
        <w:rPr>
          <w:rFonts w:ascii="Microsoft GothicNeo" w:eastAsia="Microsoft GothicNeo" w:hAnsi="Microsoft GothicNeo" w:cs="Microsoft GothicNeo"/>
          <w:b/>
          <w:bCs/>
          <w:sz w:val="18"/>
          <w:szCs w:val="18"/>
          <w:u w:val="single"/>
        </w:rPr>
        <w:t xml:space="preserve">Proposed Dwellings. </w:t>
      </w:r>
    </w:p>
    <w:p w14:paraId="5B6126F5" w14:textId="77777777" w:rsidR="005350AD" w:rsidRPr="005350AD" w:rsidRDefault="005350AD" w:rsidP="004A2C05">
      <w:pPr>
        <w:pStyle w:val="NoSpacing"/>
        <w:rPr>
          <w:rFonts w:ascii="Microsoft GothicNeo" w:eastAsia="Microsoft GothicNeo" w:hAnsi="Microsoft GothicNeo" w:cs="Microsoft GothicNeo"/>
          <w:b/>
          <w:bCs/>
          <w:sz w:val="18"/>
          <w:szCs w:val="18"/>
          <w:u w:val="single"/>
        </w:rPr>
      </w:pPr>
    </w:p>
    <w:p w14:paraId="1F9DBCAC" w14:textId="77777777" w:rsidR="00207276" w:rsidRDefault="00207276" w:rsidP="00207276">
      <w:pPr>
        <w:pStyle w:val="NoSpacing"/>
        <w:rPr>
          <w:rFonts w:ascii="Microsoft GothicNeo" w:eastAsia="Microsoft GothicNeo" w:hAnsi="Microsoft GothicNeo" w:cs="Microsoft GothicNeo"/>
          <w:bCs/>
          <w:sz w:val="18"/>
          <w:szCs w:val="18"/>
        </w:rPr>
      </w:pPr>
      <w:r>
        <w:rPr>
          <w:rFonts w:ascii="Microsoft GothicNeo" w:eastAsia="Microsoft GothicNeo" w:hAnsi="Microsoft GothicNeo" w:cs="Microsoft GothicNeo"/>
          <w:bCs/>
          <w:sz w:val="18"/>
          <w:szCs w:val="18"/>
        </w:rPr>
        <w:t xml:space="preserve">The proposed dwellings comprise of the following mix of units and tenures. </w:t>
      </w:r>
    </w:p>
    <w:p w14:paraId="1A45E68C" w14:textId="77777777" w:rsidR="00F82636" w:rsidRDefault="00F82636" w:rsidP="000C4250">
      <w:pPr>
        <w:pStyle w:val="NoSpacing"/>
        <w:rPr>
          <w:rFonts w:ascii="Microsoft GothicNeo" w:eastAsia="Microsoft GothicNeo" w:hAnsi="Microsoft GothicNeo" w:cs="Microsoft GothicNeo"/>
          <w:b/>
          <w:bCs/>
          <w:sz w:val="18"/>
          <w:szCs w:val="18"/>
        </w:rPr>
      </w:pPr>
    </w:p>
    <w:tbl>
      <w:tblPr>
        <w:tblW w:w="10360" w:type="dxa"/>
        <w:tblLook w:val="04A0" w:firstRow="1" w:lastRow="0" w:firstColumn="1" w:lastColumn="0" w:noHBand="0" w:noVBand="1"/>
      </w:tblPr>
      <w:tblGrid>
        <w:gridCol w:w="649"/>
        <w:gridCol w:w="1980"/>
        <w:gridCol w:w="1300"/>
        <w:gridCol w:w="1700"/>
        <w:gridCol w:w="940"/>
        <w:gridCol w:w="900"/>
        <w:gridCol w:w="1000"/>
        <w:gridCol w:w="1000"/>
        <w:gridCol w:w="960"/>
      </w:tblGrid>
      <w:tr w:rsidR="00F82636" w:rsidRPr="00F82636" w14:paraId="0BAA4937" w14:textId="77777777" w:rsidTr="00F82636">
        <w:trPr>
          <w:trHeight w:val="288"/>
        </w:trPr>
        <w:tc>
          <w:tcPr>
            <w:tcW w:w="58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FDB59D1" w14:textId="77777777" w:rsidR="00F82636" w:rsidRPr="00F82636" w:rsidRDefault="00F82636" w:rsidP="00F82636">
            <w:pPr>
              <w:spacing w:after="0" w:line="240" w:lineRule="auto"/>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Type</w:t>
            </w:r>
          </w:p>
        </w:tc>
        <w:tc>
          <w:tcPr>
            <w:tcW w:w="1980" w:type="dxa"/>
            <w:tcBorders>
              <w:top w:val="single" w:sz="4" w:space="0" w:color="808080"/>
              <w:left w:val="nil"/>
              <w:bottom w:val="single" w:sz="4" w:space="0" w:color="808080"/>
              <w:right w:val="single" w:sz="4" w:space="0" w:color="808080"/>
            </w:tcBorders>
            <w:shd w:val="clear" w:color="auto" w:fill="auto"/>
            <w:hideMark/>
          </w:tcPr>
          <w:p w14:paraId="4D119D03" w14:textId="77777777" w:rsidR="00F82636" w:rsidRPr="00F82636" w:rsidRDefault="00F82636" w:rsidP="00F82636">
            <w:pPr>
              <w:spacing w:after="0" w:line="240" w:lineRule="auto"/>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Description</w:t>
            </w:r>
          </w:p>
        </w:tc>
        <w:tc>
          <w:tcPr>
            <w:tcW w:w="1300" w:type="dxa"/>
            <w:tcBorders>
              <w:top w:val="single" w:sz="4" w:space="0" w:color="808080"/>
              <w:left w:val="nil"/>
              <w:bottom w:val="single" w:sz="4" w:space="0" w:color="808080"/>
              <w:right w:val="single" w:sz="4" w:space="0" w:color="808080"/>
            </w:tcBorders>
            <w:shd w:val="clear" w:color="auto" w:fill="auto"/>
            <w:noWrap/>
            <w:vAlign w:val="bottom"/>
            <w:hideMark/>
          </w:tcPr>
          <w:p w14:paraId="37C1601F" w14:textId="77777777" w:rsidR="00F82636" w:rsidRPr="00F82636" w:rsidRDefault="00F82636" w:rsidP="00F82636">
            <w:pPr>
              <w:spacing w:after="0" w:line="240" w:lineRule="auto"/>
              <w:jc w:val="center"/>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Bedrooms</w:t>
            </w:r>
          </w:p>
        </w:tc>
        <w:tc>
          <w:tcPr>
            <w:tcW w:w="1700" w:type="dxa"/>
            <w:tcBorders>
              <w:top w:val="single" w:sz="4" w:space="0" w:color="808080"/>
              <w:left w:val="nil"/>
              <w:bottom w:val="single" w:sz="4" w:space="0" w:color="808080"/>
              <w:right w:val="single" w:sz="4" w:space="0" w:color="808080"/>
            </w:tcBorders>
            <w:shd w:val="clear" w:color="auto" w:fill="auto"/>
            <w:noWrap/>
            <w:vAlign w:val="bottom"/>
            <w:hideMark/>
          </w:tcPr>
          <w:p w14:paraId="10914B8C" w14:textId="77777777" w:rsidR="00F82636" w:rsidRPr="00F82636" w:rsidRDefault="00F82636" w:rsidP="00F82636">
            <w:pPr>
              <w:spacing w:after="0" w:line="240" w:lineRule="auto"/>
              <w:jc w:val="center"/>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Configuration</w:t>
            </w:r>
          </w:p>
        </w:tc>
        <w:tc>
          <w:tcPr>
            <w:tcW w:w="940" w:type="dxa"/>
            <w:tcBorders>
              <w:top w:val="single" w:sz="4" w:space="0" w:color="808080"/>
              <w:left w:val="nil"/>
              <w:bottom w:val="single" w:sz="4" w:space="0" w:color="808080"/>
              <w:right w:val="single" w:sz="4" w:space="0" w:color="808080"/>
            </w:tcBorders>
            <w:shd w:val="clear" w:color="auto" w:fill="auto"/>
            <w:noWrap/>
            <w:vAlign w:val="bottom"/>
            <w:hideMark/>
          </w:tcPr>
          <w:p w14:paraId="310BFBDF" w14:textId="77777777" w:rsidR="00F82636" w:rsidRPr="00F82636" w:rsidRDefault="00F82636" w:rsidP="00F82636">
            <w:pPr>
              <w:spacing w:after="0" w:line="240" w:lineRule="auto"/>
              <w:jc w:val="center"/>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Storeys</w:t>
            </w:r>
          </w:p>
        </w:tc>
        <w:tc>
          <w:tcPr>
            <w:tcW w:w="900" w:type="dxa"/>
            <w:tcBorders>
              <w:top w:val="single" w:sz="4" w:space="0" w:color="808080"/>
              <w:left w:val="nil"/>
              <w:bottom w:val="single" w:sz="4" w:space="0" w:color="808080"/>
              <w:right w:val="single" w:sz="4" w:space="0" w:color="808080"/>
            </w:tcBorders>
            <w:shd w:val="clear" w:color="auto" w:fill="auto"/>
            <w:noWrap/>
            <w:vAlign w:val="bottom"/>
            <w:hideMark/>
          </w:tcPr>
          <w:p w14:paraId="33CA74D3" w14:textId="77777777" w:rsidR="00F82636" w:rsidRPr="00F82636" w:rsidRDefault="00F82636" w:rsidP="00F82636">
            <w:pPr>
              <w:spacing w:after="0" w:line="240" w:lineRule="auto"/>
              <w:jc w:val="center"/>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GIFA</w:t>
            </w:r>
          </w:p>
        </w:tc>
        <w:tc>
          <w:tcPr>
            <w:tcW w:w="1000" w:type="dxa"/>
            <w:tcBorders>
              <w:top w:val="single" w:sz="4" w:space="0" w:color="808080"/>
              <w:left w:val="nil"/>
              <w:bottom w:val="single" w:sz="4" w:space="0" w:color="808080"/>
              <w:right w:val="single" w:sz="4" w:space="0" w:color="808080"/>
            </w:tcBorders>
            <w:shd w:val="clear" w:color="auto" w:fill="auto"/>
            <w:noWrap/>
            <w:vAlign w:val="bottom"/>
            <w:hideMark/>
          </w:tcPr>
          <w:p w14:paraId="78F0A22F" w14:textId="77777777" w:rsidR="00F82636" w:rsidRPr="00F82636" w:rsidRDefault="00F82636" w:rsidP="00F82636">
            <w:pPr>
              <w:spacing w:after="0" w:line="240" w:lineRule="auto"/>
              <w:jc w:val="center"/>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 xml:space="preserve">Phase 1 </w:t>
            </w:r>
          </w:p>
        </w:tc>
        <w:tc>
          <w:tcPr>
            <w:tcW w:w="1000" w:type="dxa"/>
            <w:tcBorders>
              <w:top w:val="single" w:sz="4" w:space="0" w:color="808080"/>
              <w:left w:val="nil"/>
              <w:bottom w:val="single" w:sz="4" w:space="0" w:color="808080"/>
              <w:right w:val="single" w:sz="4" w:space="0" w:color="808080"/>
            </w:tcBorders>
            <w:shd w:val="clear" w:color="auto" w:fill="auto"/>
            <w:noWrap/>
            <w:vAlign w:val="bottom"/>
            <w:hideMark/>
          </w:tcPr>
          <w:p w14:paraId="428AD59E" w14:textId="77777777" w:rsidR="00F82636" w:rsidRPr="00F82636" w:rsidRDefault="00F82636" w:rsidP="00F82636">
            <w:pPr>
              <w:spacing w:after="0" w:line="240" w:lineRule="auto"/>
              <w:jc w:val="center"/>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Phase 2</w:t>
            </w:r>
          </w:p>
        </w:tc>
        <w:tc>
          <w:tcPr>
            <w:tcW w:w="960" w:type="dxa"/>
            <w:tcBorders>
              <w:top w:val="single" w:sz="4" w:space="0" w:color="808080"/>
              <w:left w:val="nil"/>
              <w:bottom w:val="single" w:sz="4" w:space="0" w:color="808080"/>
              <w:right w:val="single" w:sz="4" w:space="0" w:color="808080"/>
            </w:tcBorders>
            <w:shd w:val="clear" w:color="auto" w:fill="auto"/>
            <w:noWrap/>
            <w:vAlign w:val="bottom"/>
            <w:hideMark/>
          </w:tcPr>
          <w:p w14:paraId="6331E1A4" w14:textId="77777777" w:rsidR="00F82636" w:rsidRPr="00F82636" w:rsidRDefault="00F82636" w:rsidP="00F82636">
            <w:pPr>
              <w:spacing w:after="0" w:line="240" w:lineRule="auto"/>
              <w:jc w:val="center"/>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Total</w:t>
            </w:r>
          </w:p>
        </w:tc>
      </w:tr>
      <w:tr w:rsidR="00F82636" w:rsidRPr="00F82636" w14:paraId="35F09124" w14:textId="77777777" w:rsidTr="00F82636">
        <w:trPr>
          <w:trHeight w:val="288"/>
        </w:trPr>
        <w:tc>
          <w:tcPr>
            <w:tcW w:w="580" w:type="dxa"/>
            <w:tcBorders>
              <w:top w:val="nil"/>
              <w:left w:val="single" w:sz="4" w:space="0" w:color="808080"/>
              <w:bottom w:val="single" w:sz="4" w:space="0" w:color="808080"/>
              <w:right w:val="single" w:sz="4" w:space="0" w:color="808080"/>
            </w:tcBorders>
            <w:shd w:val="clear" w:color="000000" w:fill="E2EFDA"/>
            <w:noWrap/>
            <w:vAlign w:val="bottom"/>
            <w:hideMark/>
          </w:tcPr>
          <w:p w14:paraId="1EC78764" w14:textId="77777777" w:rsidR="00F82636" w:rsidRPr="00F82636" w:rsidRDefault="00F82636" w:rsidP="00F82636">
            <w:pPr>
              <w:spacing w:after="0" w:line="240" w:lineRule="auto"/>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A</w:t>
            </w:r>
          </w:p>
        </w:tc>
        <w:tc>
          <w:tcPr>
            <w:tcW w:w="1980" w:type="dxa"/>
            <w:tcBorders>
              <w:top w:val="single" w:sz="4" w:space="0" w:color="808080"/>
              <w:left w:val="nil"/>
              <w:bottom w:val="single" w:sz="4" w:space="0" w:color="808080"/>
              <w:right w:val="single" w:sz="4" w:space="0" w:color="808080"/>
            </w:tcBorders>
            <w:shd w:val="clear" w:color="000000" w:fill="E2EFDA"/>
            <w:hideMark/>
          </w:tcPr>
          <w:p w14:paraId="67A1DAF2" w14:textId="6A5402A7" w:rsidR="00F82636" w:rsidRPr="00F82636" w:rsidRDefault="00B42050" w:rsidP="00F82636">
            <w:pPr>
              <w:spacing w:after="0" w:line="240" w:lineRule="auto"/>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color w:val="000000"/>
                <w:sz w:val="18"/>
                <w:szCs w:val="18"/>
                <w:lang w:eastAsia="en-GB"/>
              </w:rPr>
              <w:t>4-bedroom</w:t>
            </w:r>
            <w:r w:rsidR="00F82636" w:rsidRPr="00F82636">
              <w:rPr>
                <w:rFonts w:ascii="Microsoft GothicNeo" w:eastAsia="Microsoft GothicNeo" w:hAnsi="Microsoft GothicNeo" w:cs="Microsoft GothicNeo" w:hint="eastAsia"/>
                <w:color w:val="000000"/>
                <w:sz w:val="18"/>
                <w:szCs w:val="18"/>
                <w:lang w:eastAsia="en-GB"/>
              </w:rPr>
              <w:t xml:space="preserve"> 6 person</w:t>
            </w:r>
          </w:p>
        </w:tc>
        <w:tc>
          <w:tcPr>
            <w:tcW w:w="1300" w:type="dxa"/>
            <w:tcBorders>
              <w:top w:val="nil"/>
              <w:left w:val="nil"/>
              <w:bottom w:val="single" w:sz="4" w:space="0" w:color="808080"/>
              <w:right w:val="single" w:sz="4" w:space="0" w:color="808080"/>
            </w:tcBorders>
            <w:shd w:val="clear" w:color="000000" w:fill="E2EFDA"/>
            <w:noWrap/>
            <w:vAlign w:val="bottom"/>
            <w:hideMark/>
          </w:tcPr>
          <w:p w14:paraId="47596B07"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4</w:t>
            </w:r>
          </w:p>
        </w:tc>
        <w:tc>
          <w:tcPr>
            <w:tcW w:w="1700" w:type="dxa"/>
            <w:tcBorders>
              <w:top w:val="nil"/>
              <w:left w:val="nil"/>
              <w:bottom w:val="single" w:sz="4" w:space="0" w:color="808080"/>
              <w:right w:val="single" w:sz="4" w:space="0" w:color="808080"/>
            </w:tcBorders>
            <w:shd w:val="clear" w:color="000000" w:fill="E2EFDA"/>
            <w:noWrap/>
            <w:vAlign w:val="bottom"/>
            <w:hideMark/>
          </w:tcPr>
          <w:p w14:paraId="4C6BC1B6"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Detached</w:t>
            </w:r>
          </w:p>
        </w:tc>
        <w:tc>
          <w:tcPr>
            <w:tcW w:w="940" w:type="dxa"/>
            <w:tcBorders>
              <w:top w:val="nil"/>
              <w:left w:val="nil"/>
              <w:bottom w:val="single" w:sz="4" w:space="0" w:color="808080"/>
              <w:right w:val="single" w:sz="4" w:space="0" w:color="808080"/>
            </w:tcBorders>
            <w:shd w:val="clear" w:color="000000" w:fill="E2EFDA"/>
            <w:noWrap/>
            <w:vAlign w:val="bottom"/>
            <w:hideMark/>
          </w:tcPr>
          <w:p w14:paraId="5CF3389C"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2</w:t>
            </w:r>
          </w:p>
        </w:tc>
        <w:tc>
          <w:tcPr>
            <w:tcW w:w="900" w:type="dxa"/>
            <w:tcBorders>
              <w:top w:val="nil"/>
              <w:left w:val="nil"/>
              <w:bottom w:val="single" w:sz="4" w:space="0" w:color="808080"/>
              <w:right w:val="single" w:sz="4" w:space="0" w:color="808080"/>
            </w:tcBorders>
            <w:shd w:val="clear" w:color="000000" w:fill="E2EFDA"/>
            <w:noWrap/>
            <w:vAlign w:val="bottom"/>
            <w:hideMark/>
          </w:tcPr>
          <w:p w14:paraId="79CF9C2C"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107</w:t>
            </w:r>
          </w:p>
        </w:tc>
        <w:tc>
          <w:tcPr>
            <w:tcW w:w="1000" w:type="dxa"/>
            <w:tcBorders>
              <w:top w:val="nil"/>
              <w:left w:val="nil"/>
              <w:bottom w:val="single" w:sz="4" w:space="0" w:color="808080"/>
              <w:right w:val="single" w:sz="4" w:space="0" w:color="808080"/>
            </w:tcBorders>
            <w:shd w:val="clear" w:color="000000" w:fill="E2EFDA"/>
            <w:noWrap/>
            <w:vAlign w:val="bottom"/>
            <w:hideMark/>
          </w:tcPr>
          <w:p w14:paraId="2CA74C95"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5</w:t>
            </w:r>
          </w:p>
        </w:tc>
        <w:tc>
          <w:tcPr>
            <w:tcW w:w="1000" w:type="dxa"/>
            <w:tcBorders>
              <w:top w:val="nil"/>
              <w:left w:val="nil"/>
              <w:bottom w:val="single" w:sz="4" w:space="0" w:color="808080"/>
              <w:right w:val="single" w:sz="4" w:space="0" w:color="808080"/>
            </w:tcBorders>
            <w:shd w:val="clear" w:color="000000" w:fill="E2EFDA"/>
            <w:noWrap/>
            <w:vAlign w:val="bottom"/>
            <w:hideMark/>
          </w:tcPr>
          <w:p w14:paraId="2931A8B4"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3</w:t>
            </w:r>
          </w:p>
        </w:tc>
        <w:tc>
          <w:tcPr>
            <w:tcW w:w="960" w:type="dxa"/>
            <w:tcBorders>
              <w:top w:val="nil"/>
              <w:left w:val="nil"/>
              <w:bottom w:val="single" w:sz="4" w:space="0" w:color="808080"/>
              <w:right w:val="single" w:sz="4" w:space="0" w:color="808080"/>
            </w:tcBorders>
            <w:shd w:val="clear" w:color="000000" w:fill="E2EFDA"/>
            <w:noWrap/>
            <w:vAlign w:val="bottom"/>
            <w:hideMark/>
          </w:tcPr>
          <w:p w14:paraId="7121BA2F" w14:textId="77777777" w:rsidR="00F82636" w:rsidRPr="00F82636" w:rsidRDefault="00F82636" w:rsidP="00F82636">
            <w:pPr>
              <w:spacing w:after="0" w:line="240" w:lineRule="auto"/>
              <w:jc w:val="center"/>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8</w:t>
            </w:r>
          </w:p>
        </w:tc>
      </w:tr>
      <w:tr w:rsidR="00F82636" w:rsidRPr="00F82636" w14:paraId="5A23AB70" w14:textId="77777777" w:rsidTr="00F82636">
        <w:trPr>
          <w:trHeight w:val="288"/>
        </w:trPr>
        <w:tc>
          <w:tcPr>
            <w:tcW w:w="580" w:type="dxa"/>
            <w:tcBorders>
              <w:top w:val="nil"/>
              <w:left w:val="single" w:sz="4" w:space="0" w:color="808080"/>
              <w:bottom w:val="single" w:sz="4" w:space="0" w:color="808080"/>
              <w:right w:val="single" w:sz="4" w:space="0" w:color="808080"/>
            </w:tcBorders>
            <w:shd w:val="clear" w:color="000000" w:fill="DDEBF7"/>
            <w:noWrap/>
            <w:vAlign w:val="bottom"/>
            <w:hideMark/>
          </w:tcPr>
          <w:p w14:paraId="68FCD37D" w14:textId="77777777" w:rsidR="00F82636" w:rsidRPr="00F82636" w:rsidRDefault="00F82636"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P</w:t>
            </w:r>
          </w:p>
        </w:tc>
        <w:tc>
          <w:tcPr>
            <w:tcW w:w="1980" w:type="dxa"/>
            <w:tcBorders>
              <w:top w:val="single" w:sz="4" w:space="0" w:color="808080"/>
              <w:left w:val="nil"/>
              <w:bottom w:val="single" w:sz="4" w:space="0" w:color="808080"/>
              <w:right w:val="single" w:sz="4" w:space="0" w:color="808080"/>
            </w:tcBorders>
            <w:shd w:val="clear" w:color="000000" w:fill="DDEBF7"/>
            <w:hideMark/>
          </w:tcPr>
          <w:p w14:paraId="464A5234" w14:textId="176CB513" w:rsidR="00F82636" w:rsidRPr="00F82636" w:rsidRDefault="00B42050"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sz w:val="18"/>
                <w:szCs w:val="18"/>
                <w:lang w:eastAsia="en-GB"/>
              </w:rPr>
              <w:t>3-bedroom</w:t>
            </w:r>
            <w:r w:rsidR="00F82636" w:rsidRPr="00F82636">
              <w:rPr>
                <w:rFonts w:ascii="Microsoft GothicNeo" w:eastAsia="Microsoft GothicNeo" w:hAnsi="Microsoft GothicNeo" w:cs="Microsoft GothicNeo" w:hint="eastAsia"/>
                <w:sz w:val="18"/>
                <w:szCs w:val="18"/>
                <w:lang w:eastAsia="en-GB"/>
              </w:rPr>
              <w:t xml:space="preserve"> 5 person </w:t>
            </w:r>
          </w:p>
        </w:tc>
        <w:tc>
          <w:tcPr>
            <w:tcW w:w="1300" w:type="dxa"/>
            <w:tcBorders>
              <w:top w:val="nil"/>
              <w:left w:val="nil"/>
              <w:bottom w:val="single" w:sz="4" w:space="0" w:color="808080"/>
              <w:right w:val="single" w:sz="4" w:space="0" w:color="808080"/>
            </w:tcBorders>
            <w:shd w:val="clear" w:color="000000" w:fill="DDEBF7"/>
            <w:noWrap/>
            <w:vAlign w:val="bottom"/>
            <w:hideMark/>
          </w:tcPr>
          <w:p w14:paraId="2C406F08"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3</w:t>
            </w:r>
          </w:p>
        </w:tc>
        <w:tc>
          <w:tcPr>
            <w:tcW w:w="1700" w:type="dxa"/>
            <w:tcBorders>
              <w:top w:val="nil"/>
              <w:left w:val="nil"/>
              <w:bottom w:val="single" w:sz="4" w:space="0" w:color="808080"/>
              <w:right w:val="single" w:sz="4" w:space="0" w:color="808080"/>
            </w:tcBorders>
            <w:shd w:val="clear" w:color="000000" w:fill="DDEBF7"/>
            <w:noWrap/>
            <w:vAlign w:val="bottom"/>
            <w:hideMark/>
          </w:tcPr>
          <w:p w14:paraId="3EF04D17"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Semi-detached</w:t>
            </w:r>
          </w:p>
        </w:tc>
        <w:tc>
          <w:tcPr>
            <w:tcW w:w="940" w:type="dxa"/>
            <w:tcBorders>
              <w:top w:val="nil"/>
              <w:left w:val="nil"/>
              <w:bottom w:val="single" w:sz="4" w:space="0" w:color="808080"/>
              <w:right w:val="single" w:sz="4" w:space="0" w:color="808080"/>
            </w:tcBorders>
            <w:shd w:val="clear" w:color="000000" w:fill="DDEBF7"/>
            <w:noWrap/>
            <w:vAlign w:val="bottom"/>
            <w:hideMark/>
          </w:tcPr>
          <w:p w14:paraId="23CA3443"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900" w:type="dxa"/>
            <w:tcBorders>
              <w:top w:val="nil"/>
              <w:left w:val="nil"/>
              <w:bottom w:val="single" w:sz="4" w:space="0" w:color="808080"/>
              <w:right w:val="single" w:sz="4" w:space="0" w:color="808080"/>
            </w:tcBorders>
            <w:shd w:val="clear" w:color="000000" w:fill="DDEBF7"/>
            <w:noWrap/>
            <w:vAlign w:val="bottom"/>
            <w:hideMark/>
          </w:tcPr>
          <w:p w14:paraId="1F43BE11"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86</w:t>
            </w:r>
          </w:p>
        </w:tc>
        <w:tc>
          <w:tcPr>
            <w:tcW w:w="1000" w:type="dxa"/>
            <w:tcBorders>
              <w:top w:val="nil"/>
              <w:left w:val="nil"/>
              <w:bottom w:val="single" w:sz="4" w:space="0" w:color="808080"/>
              <w:right w:val="single" w:sz="4" w:space="0" w:color="808080"/>
            </w:tcBorders>
            <w:shd w:val="clear" w:color="000000" w:fill="DDEBF7"/>
            <w:noWrap/>
            <w:vAlign w:val="bottom"/>
            <w:hideMark/>
          </w:tcPr>
          <w:p w14:paraId="04DF4FD9"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8</w:t>
            </w:r>
          </w:p>
        </w:tc>
        <w:tc>
          <w:tcPr>
            <w:tcW w:w="1000" w:type="dxa"/>
            <w:tcBorders>
              <w:top w:val="nil"/>
              <w:left w:val="nil"/>
              <w:bottom w:val="single" w:sz="4" w:space="0" w:color="808080"/>
              <w:right w:val="single" w:sz="4" w:space="0" w:color="808080"/>
            </w:tcBorders>
            <w:shd w:val="clear" w:color="000000" w:fill="DDEBF7"/>
            <w:noWrap/>
            <w:vAlign w:val="bottom"/>
            <w:hideMark/>
          </w:tcPr>
          <w:p w14:paraId="0606D7C1"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10</w:t>
            </w:r>
          </w:p>
        </w:tc>
        <w:tc>
          <w:tcPr>
            <w:tcW w:w="960" w:type="dxa"/>
            <w:tcBorders>
              <w:top w:val="nil"/>
              <w:left w:val="nil"/>
              <w:bottom w:val="single" w:sz="4" w:space="0" w:color="808080"/>
              <w:right w:val="single" w:sz="4" w:space="0" w:color="808080"/>
            </w:tcBorders>
            <w:shd w:val="clear" w:color="000000" w:fill="DDEBF7"/>
            <w:noWrap/>
            <w:vAlign w:val="bottom"/>
            <w:hideMark/>
          </w:tcPr>
          <w:p w14:paraId="4F8FC920" w14:textId="77777777" w:rsidR="00F82636" w:rsidRPr="00F82636" w:rsidRDefault="00F82636" w:rsidP="00F82636">
            <w:pPr>
              <w:spacing w:after="0" w:line="240" w:lineRule="auto"/>
              <w:jc w:val="center"/>
              <w:rPr>
                <w:rFonts w:ascii="Microsoft GothicNeo" w:eastAsia="Microsoft GothicNeo" w:hAnsi="Microsoft GothicNeo" w:cs="Microsoft GothicNeo"/>
                <w:b/>
                <w:bCs/>
                <w:sz w:val="18"/>
                <w:szCs w:val="18"/>
                <w:lang w:eastAsia="en-GB"/>
              </w:rPr>
            </w:pPr>
            <w:r w:rsidRPr="00F82636">
              <w:rPr>
                <w:rFonts w:ascii="Microsoft GothicNeo" w:eastAsia="Microsoft GothicNeo" w:hAnsi="Microsoft GothicNeo" w:cs="Microsoft GothicNeo" w:hint="eastAsia"/>
                <w:b/>
                <w:bCs/>
                <w:sz w:val="18"/>
                <w:szCs w:val="18"/>
                <w:lang w:eastAsia="en-GB"/>
              </w:rPr>
              <w:t>18</w:t>
            </w:r>
          </w:p>
        </w:tc>
      </w:tr>
      <w:tr w:rsidR="00F82636" w:rsidRPr="00F82636" w14:paraId="7556AFB9" w14:textId="77777777" w:rsidTr="00F82636">
        <w:trPr>
          <w:trHeight w:val="288"/>
        </w:trPr>
        <w:tc>
          <w:tcPr>
            <w:tcW w:w="580" w:type="dxa"/>
            <w:tcBorders>
              <w:top w:val="nil"/>
              <w:left w:val="single" w:sz="4" w:space="0" w:color="808080"/>
              <w:bottom w:val="single" w:sz="4" w:space="0" w:color="808080"/>
              <w:right w:val="single" w:sz="4" w:space="0" w:color="808080"/>
            </w:tcBorders>
            <w:shd w:val="clear" w:color="000000" w:fill="DDEBF7"/>
            <w:noWrap/>
            <w:vAlign w:val="bottom"/>
            <w:hideMark/>
          </w:tcPr>
          <w:p w14:paraId="2574C739" w14:textId="77777777" w:rsidR="00F82636" w:rsidRPr="00F82636" w:rsidRDefault="00F82636"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P</w:t>
            </w:r>
          </w:p>
        </w:tc>
        <w:tc>
          <w:tcPr>
            <w:tcW w:w="1980" w:type="dxa"/>
            <w:tcBorders>
              <w:top w:val="single" w:sz="4" w:space="0" w:color="808080"/>
              <w:left w:val="nil"/>
              <w:bottom w:val="single" w:sz="4" w:space="0" w:color="808080"/>
              <w:right w:val="single" w:sz="4" w:space="0" w:color="808080"/>
            </w:tcBorders>
            <w:shd w:val="clear" w:color="000000" w:fill="DDEBF7"/>
            <w:noWrap/>
            <w:vAlign w:val="bottom"/>
            <w:hideMark/>
          </w:tcPr>
          <w:p w14:paraId="0C0B9FE4" w14:textId="6E819F8C" w:rsidR="00F82636" w:rsidRPr="00F82636" w:rsidRDefault="00B42050"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sz w:val="18"/>
                <w:szCs w:val="18"/>
                <w:lang w:eastAsia="en-GB"/>
              </w:rPr>
              <w:t>3-bedroom</w:t>
            </w:r>
            <w:r w:rsidR="00F82636" w:rsidRPr="00F82636">
              <w:rPr>
                <w:rFonts w:ascii="Microsoft GothicNeo" w:eastAsia="Microsoft GothicNeo" w:hAnsi="Microsoft GothicNeo" w:cs="Microsoft GothicNeo" w:hint="eastAsia"/>
                <w:sz w:val="18"/>
                <w:szCs w:val="18"/>
                <w:lang w:eastAsia="en-GB"/>
              </w:rPr>
              <w:t xml:space="preserve"> 5 person </w:t>
            </w:r>
          </w:p>
        </w:tc>
        <w:tc>
          <w:tcPr>
            <w:tcW w:w="1300" w:type="dxa"/>
            <w:tcBorders>
              <w:top w:val="nil"/>
              <w:left w:val="nil"/>
              <w:bottom w:val="single" w:sz="4" w:space="0" w:color="808080"/>
              <w:right w:val="single" w:sz="4" w:space="0" w:color="808080"/>
            </w:tcBorders>
            <w:shd w:val="clear" w:color="000000" w:fill="DDEBF7"/>
            <w:noWrap/>
            <w:vAlign w:val="bottom"/>
            <w:hideMark/>
          </w:tcPr>
          <w:p w14:paraId="35019A90"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3</w:t>
            </w:r>
          </w:p>
        </w:tc>
        <w:tc>
          <w:tcPr>
            <w:tcW w:w="1700" w:type="dxa"/>
            <w:tcBorders>
              <w:top w:val="nil"/>
              <w:left w:val="nil"/>
              <w:bottom w:val="single" w:sz="4" w:space="0" w:color="808080"/>
              <w:right w:val="single" w:sz="4" w:space="0" w:color="808080"/>
            </w:tcBorders>
            <w:shd w:val="clear" w:color="000000" w:fill="DDEBF7"/>
            <w:noWrap/>
            <w:vAlign w:val="bottom"/>
            <w:hideMark/>
          </w:tcPr>
          <w:p w14:paraId="19934AA6"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Terrace</w:t>
            </w:r>
          </w:p>
        </w:tc>
        <w:tc>
          <w:tcPr>
            <w:tcW w:w="940" w:type="dxa"/>
            <w:tcBorders>
              <w:top w:val="nil"/>
              <w:left w:val="nil"/>
              <w:bottom w:val="single" w:sz="4" w:space="0" w:color="808080"/>
              <w:right w:val="single" w:sz="4" w:space="0" w:color="808080"/>
            </w:tcBorders>
            <w:shd w:val="clear" w:color="000000" w:fill="DDEBF7"/>
            <w:noWrap/>
            <w:vAlign w:val="bottom"/>
            <w:hideMark/>
          </w:tcPr>
          <w:p w14:paraId="42A38EF5"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900" w:type="dxa"/>
            <w:tcBorders>
              <w:top w:val="nil"/>
              <w:left w:val="nil"/>
              <w:bottom w:val="single" w:sz="4" w:space="0" w:color="808080"/>
              <w:right w:val="single" w:sz="4" w:space="0" w:color="808080"/>
            </w:tcBorders>
            <w:shd w:val="clear" w:color="000000" w:fill="DDEBF7"/>
            <w:noWrap/>
            <w:vAlign w:val="bottom"/>
            <w:hideMark/>
          </w:tcPr>
          <w:p w14:paraId="17B01FE1"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86</w:t>
            </w:r>
          </w:p>
        </w:tc>
        <w:tc>
          <w:tcPr>
            <w:tcW w:w="1000" w:type="dxa"/>
            <w:tcBorders>
              <w:top w:val="nil"/>
              <w:left w:val="nil"/>
              <w:bottom w:val="single" w:sz="4" w:space="0" w:color="808080"/>
              <w:right w:val="single" w:sz="4" w:space="0" w:color="808080"/>
            </w:tcBorders>
            <w:shd w:val="clear" w:color="000000" w:fill="DDEBF7"/>
            <w:noWrap/>
            <w:vAlign w:val="bottom"/>
            <w:hideMark/>
          </w:tcPr>
          <w:p w14:paraId="5AC3AA2B"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1000" w:type="dxa"/>
            <w:tcBorders>
              <w:top w:val="nil"/>
              <w:left w:val="nil"/>
              <w:bottom w:val="single" w:sz="4" w:space="0" w:color="808080"/>
              <w:right w:val="single" w:sz="4" w:space="0" w:color="808080"/>
            </w:tcBorders>
            <w:shd w:val="clear" w:color="000000" w:fill="DDEBF7"/>
            <w:noWrap/>
            <w:vAlign w:val="bottom"/>
            <w:hideMark/>
          </w:tcPr>
          <w:p w14:paraId="1F640CA3"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0</w:t>
            </w:r>
          </w:p>
        </w:tc>
        <w:tc>
          <w:tcPr>
            <w:tcW w:w="960" w:type="dxa"/>
            <w:tcBorders>
              <w:top w:val="nil"/>
              <w:left w:val="nil"/>
              <w:bottom w:val="single" w:sz="4" w:space="0" w:color="808080"/>
              <w:right w:val="single" w:sz="4" w:space="0" w:color="808080"/>
            </w:tcBorders>
            <w:shd w:val="clear" w:color="000000" w:fill="DDEBF7"/>
            <w:noWrap/>
            <w:vAlign w:val="bottom"/>
            <w:hideMark/>
          </w:tcPr>
          <w:p w14:paraId="5C459AF6" w14:textId="77777777" w:rsidR="00F82636" w:rsidRPr="00F82636" w:rsidRDefault="00F82636" w:rsidP="00F82636">
            <w:pPr>
              <w:spacing w:after="0" w:line="240" w:lineRule="auto"/>
              <w:jc w:val="center"/>
              <w:rPr>
                <w:rFonts w:ascii="Microsoft GothicNeo" w:eastAsia="Microsoft GothicNeo" w:hAnsi="Microsoft GothicNeo" w:cs="Microsoft GothicNeo"/>
                <w:b/>
                <w:bCs/>
                <w:sz w:val="18"/>
                <w:szCs w:val="18"/>
                <w:lang w:eastAsia="en-GB"/>
              </w:rPr>
            </w:pPr>
            <w:r w:rsidRPr="00F82636">
              <w:rPr>
                <w:rFonts w:ascii="Microsoft GothicNeo" w:eastAsia="Microsoft GothicNeo" w:hAnsi="Microsoft GothicNeo" w:cs="Microsoft GothicNeo" w:hint="eastAsia"/>
                <w:b/>
                <w:bCs/>
                <w:sz w:val="18"/>
                <w:szCs w:val="18"/>
                <w:lang w:eastAsia="en-GB"/>
              </w:rPr>
              <w:t>2</w:t>
            </w:r>
          </w:p>
        </w:tc>
      </w:tr>
      <w:tr w:rsidR="00F82636" w:rsidRPr="00F82636" w14:paraId="051425E9" w14:textId="77777777" w:rsidTr="00F82636">
        <w:trPr>
          <w:trHeight w:val="288"/>
        </w:trPr>
        <w:tc>
          <w:tcPr>
            <w:tcW w:w="580" w:type="dxa"/>
            <w:tcBorders>
              <w:top w:val="nil"/>
              <w:left w:val="single" w:sz="4" w:space="0" w:color="808080"/>
              <w:bottom w:val="single" w:sz="4" w:space="0" w:color="808080"/>
              <w:right w:val="single" w:sz="4" w:space="0" w:color="808080"/>
            </w:tcBorders>
            <w:shd w:val="clear" w:color="000000" w:fill="DDEBF7"/>
            <w:noWrap/>
            <w:vAlign w:val="bottom"/>
            <w:hideMark/>
          </w:tcPr>
          <w:p w14:paraId="19A03CAD" w14:textId="77777777" w:rsidR="00F82636" w:rsidRPr="00F82636" w:rsidRDefault="00F82636"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P</w:t>
            </w:r>
          </w:p>
        </w:tc>
        <w:tc>
          <w:tcPr>
            <w:tcW w:w="1980" w:type="dxa"/>
            <w:tcBorders>
              <w:top w:val="single" w:sz="4" w:space="0" w:color="808080"/>
              <w:left w:val="nil"/>
              <w:bottom w:val="single" w:sz="4" w:space="0" w:color="808080"/>
              <w:right w:val="single" w:sz="4" w:space="0" w:color="808080"/>
            </w:tcBorders>
            <w:shd w:val="clear" w:color="000000" w:fill="DDEBF7"/>
            <w:noWrap/>
            <w:vAlign w:val="bottom"/>
            <w:hideMark/>
          </w:tcPr>
          <w:p w14:paraId="3344850D" w14:textId="16D85453" w:rsidR="00F82636" w:rsidRPr="00F82636" w:rsidRDefault="00B42050"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sz w:val="18"/>
                <w:szCs w:val="18"/>
                <w:lang w:eastAsia="en-GB"/>
              </w:rPr>
              <w:t>3-bedroom</w:t>
            </w:r>
            <w:r w:rsidR="00F82636" w:rsidRPr="00F82636">
              <w:rPr>
                <w:rFonts w:ascii="Microsoft GothicNeo" w:eastAsia="Microsoft GothicNeo" w:hAnsi="Microsoft GothicNeo" w:cs="Microsoft GothicNeo" w:hint="eastAsia"/>
                <w:sz w:val="18"/>
                <w:szCs w:val="18"/>
                <w:lang w:eastAsia="en-GB"/>
              </w:rPr>
              <w:t xml:space="preserve"> 5 person </w:t>
            </w:r>
          </w:p>
        </w:tc>
        <w:tc>
          <w:tcPr>
            <w:tcW w:w="1300" w:type="dxa"/>
            <w:tcBorders>
              <w:top w:val="nil"/>
              <w:left w:val="nil"/>
              <w:bottom w:val="single" w:sz="4" w:space="0" w:color="808080"/>
              <w:right w:val="single" w:sz="4" w:space="0" w:color="808080"/>
            </w:tcBorders>
            <w:shd w:val="clear" w:color="000000" w:fill="DDEBF7"/>
            <w:noWrap/>
            <w:vAlign w:val="bottom"/>
            <w:hideMark/>
          </w:tcPr>
          <w:p w14:paraId="66B11325"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3</w:t>
            </w:r>
          </w:p>
        </w:tc>
        <w:tc>
          <w:tcPr>
            <w:tcW w:w="1700" w:type="dxa"/>
            <w:tcBorders>
              <w:top w:val="nil"/>
              <w:left w:val="nil"/>
              <w:bottom w:val="single" w:sz="4" w:space="0" w:color="808080"/>
              <w:right w:val="single" w:sz="4" w:space="0" w:color="808080"/>
            </w:tcBorders>
            <w:shd w:val="clear" w:color="000000" w:fill="DDEBF7"/>
            <w:noWrap/>
            <w:vAlign w:val="bottom"/>
            <w:hideMark/>
          </w:tcPr>
          <w:p w14:paraId="323860F6"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End terrace</w:t>
            </w:r>
          </w:p>
        </w:tc>
        <w:tc>
          <w:tcPr>
            <w:tcW w:w="940" w:type="dxa"/>
            <w:tcBorders>
              <w:top w:val="nil"/>
              <w:left w:val="nil"/>
              <w:bottom w:val="single" w:sz="4" w:space="0" w:color="808080"/>
              <w:right w:val="single" w:sz="4" w:space="0" w:color="808080"/>
            </w:tcBorders>
            <w:shd w:val="clear" w:color="000000" w:fill="DDEBF7"/>
            <w:noWrap/>
            <w:vAlign w:val="bottom"/>
            <w:hideMark/>
          </w:tcPr>
          <w:p w14:paraId="37EC9423"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900" w:type="dxa"/>
            <w:tcBorders>
              <w:top w:val="nil"/>
              <w:left w:val="nil"/>
              <w:bottom w:val="single" w:sz="4" w:space="0" w:color="808080"/>
              <w:right w:val="single" w:sz="4" w:space="0" w:color="808080"/>
            </w:tcBorders>
            <w:shd w:val="clear" w:color="000000" w:fill="DDEBF7"/>
            <w:noWrap/>
            <w:vAlign w:val="bottom"/>
            <w:hideMark/>
          </w:tcPr>
          <w:p w14:paraId="09FBC33B"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86</w:t>
            </w:r>
          </w:p>
        </w:tc>
        <w:tc>
          <w:tcPr>
            <w:tcW w:w="1000" w:type="dxa"/>
            <w:tcBorders>
              <w:top w:val="nil"/>
              <w:left w:val="nil"/>
              <w:bottom w:val="single" w:sz="4" w:space="0" w:color="808080"/>
              <w:right w:val="single" w:sz="4" w:space="0" w:color="808080"/>
            </w:tcBorders>
            <w:shd w:val="clear" w:color="000000" w:fill="DDEBF7"/>
            <w:noWrap/>
            <w:vAlign w:val="bottom"/>
            <w:hideMark/>
          </w:tcPr>
          <w:p w14:paraId="1A7D70F9"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1</w:t>
            </w:r>
          </w:p>
        </w:tc>
        <w:tc>
          <w:tcPr>
            <w:tcW w:w="1000" w:type="dxa"/>
            <w:tcBorders>
              <w:top w:val="nil"/>
              <w:left w:val="nil"/>
              <w:bottom w:val="single" w:sz="4" w:space="0" w:color="808080"/>
              <w:right w:val="single" w:sz="4" w:space="0" w:color="808080"/>
            </w:tcBorders>
            <w:shd w:val="clear" w:color="000000" w:fill="DDEBF7"/>
            <w:noWrap/>
            <w:vAlign w:val="bottom"/>
            <w:hideMark/>
          </w:tcPr>
          <w:p w14:paraId="5963BF52"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0</w:t>
            </w:r>
          </w:p>
        </w:tc>
        <w:tc>
          <w:tcPr>
            <w:tcW w:w="960" w:type="dxa"/>
            <w:tcBorders>
              <w:top w:val="nil"/>
              <w:left w:val="nil"/>
              <w:bottom w:val="single" w:sz="4" w:space="0" w:color="808080"/>
              <w:right w:val="single" w:sz="4" w:space="0" w:color="808080"/>
            </w:tcBorders>
            <w:shd w:val="clear" w:color="000000" w:fill="DDEBF7"/>
            <w:noWrap/>
            <w:vAlign w:val="bottom"/>
            <w:hideMark/>
          </w:tcPr>
          <w:p w14:paraId="62AF95D6" w14:textId="77777777" w:rsidR="00F82636" w:rsidRPr="00F82636" w:rsidRDefault="00F82636" w:rsidP="00F82636">
            <w:pPr>
              <w:spacing w:after="0" w:line="240" w:lineRule="auto"/>
              <w:jc w:val="center"/>
              <w:rPr>
                <w:rFonts w:ascii="Microsoft GothicNeo" w:eastAsia="Microsoft GothicNeo" w:hAnsi="Microsoft GothicNeo" w:cs="Microsoft GothicNeo"/>
                <w:b/>
                <w:bCs/>
                <w:sz w:val="18"/>
                <w:szCs w:val="18"/>
                <w:lang w:eastAsia="en-GB"/>
              </w:rPr>
            </w:pPr>
            <w:r w:rsidRPr="00F82636">
              <w:rPr>
                <w:rFonts w:ascii="Microsoft GothicNeo" w:eastAsia="Microsoft GothicNeo" w:hAnsi="Microsoft GothicNeo" w:cs="Microsoft GothicNeo" w:hint="eastAsia"/>
                <w:b/>
                <w:bCs/>
                <w:sz w:val="18"/>
                <w:szCs w:val="18"/>
                <w:lang w:eastAsia="en-GB"/>
              </w:rPr>
              <w:t>1</w:t>
            </w:r>
          </w:p>
        </w:tc>
      </w:tr>
      <w:tr w:rsidR="00F82636" w:rsidRPr="00F82636" w14:paraId="08C1EB52" w14:textId="77777777" w:rsidTr="00F82636">
        <w:trPr>
          <w:trHeight w:val="288"/>
        </w:trPr>
        <w:tc>
          <w:tcPr>
            <w:tcW w:w="580" w:type="dxa"/>
            <w:tcBorders>
              <w:top w:val="nil"/>
              <w:left w:val="single" w:sz="4" w:space="0" w:color="808080"/>
              <w:bottom w:val="single" w:sz="4" w:space="0" w:color="808080"/>
              <w:right w:val="single" w:sz="4" w:space="0" w:color="808080"/>
            </w:tcBorders>
            <w:shd w:val="clear" w:color="000000" w:fill="DDEBF7"/>
            <w:noWrap/>
            <w:vAlign w:val="bottom"/>
            <w:hideMark/>
          </w:tcPr>
          <w:p w14:paraId="70FF1616" w14:textId="77777777" w:rsidR="00F82636" w:rsidRPr="00F82636" w:rsidRDefault="00F82636"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R</w:t>
            </w:r>
          </w:p>
        </w:tc>
        <w:tc>
          <w:tcPr>
            <w:tcW w:w="1980" w:type="dxa"/>
            <w:tcBorders>
              <w:top w:val="single" w:sz="4" w:space="0" w:color="808080"/>
              <w:left w:val="nil"/>
              <w:bottom w:val="single" w:sz="4" w:space="0" w:color="808080"/>
              <w:right w:val="single" w:sz="4" w:space="0" w:color="808080"/>
            </w:tcBorders>
            <w:shd w:val="clear" w:color="000000" w:fill="DDEBF7"/>
            <w:noWrap/>
            <w:vAlign w:val="bottom"/>
            <w:hideMark/>
          </w:tcPr>
          <w:p w14:paraId="04FF3DE9" w14:textId="50D892E9" w:rsidR="00F82636" w:rsidRPr="00F82636" w:rsidRDefault="00B42050"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sz w:val="18"/>
                <w:szCs w:val="18"/>
                <w:lang w:eastAsia="en-GB"/>
              </w:rPr>
              <w:t>3-bedroom</w:t>
            </w:r>
            <w:r w:rsidR="00F82636" w:rsidRPr="00F82636">
              <w:rPr>
                <w:rFonts w:ascii="Microsoft GothicNeo" w:eastAsia="Microsoft GothicNeo" w:hAnsi="Microsoft GothicNeo" w:cs="Microsoft GothicNeo" w:hint="eastAsia"/>
                <w:sz w:val="18"/>
                <w:szCs w:val="18"/>
                <w:lang w:eastAsia="en-GB"/>
              </w:rPr>
              <w:t xml:space="preserve"> 5 person </w:t>
            </w:r>
          </w:p>
        </w:tc>
        <w:tc>
          <w:tcPr>
            <w:tcW w:w="1300" w:type="dxa"/>
            <w:tcBorders>
              <w:top w:val="nil"/>
              <w:left w:val="nil"/>
              <w:bottom w:val="single" w:sz="4" w:space="0" w:color="808080"/>
              <w:right w:val="single" w:sz="4" w:space="0" w:color="808080"/>
            </w:tcBorders>
            <w:shd w:val="clear" w:color="000000" w:fill="DDEBF7"/>
            <w:noWrap/>
            <w:vAlign w:val="bottom"/>
            <w:hideMark/>
          </w:tcPr>
          <w:p w14:paraId="4EF6C71F"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3</w:t>
            </w:r>
          </w:p>
        </w:tc>
        <w:tc>
          <w:tcPr>
            <w:tcW w:w="1700" w:type="dxa"/>
            <w:tcBorders>
              <w:top w:val="nil"/>
              <w:left w:val="nil"/>
              <w:bottom w:val="single" w:sz="4" w:space="0" w:color="808080"/>
              <w:right w:val="single" w:sz="4" w:space="0" w:color="808080"/>
            </w:tcBorders>
            <w:shd w:val="clear" w:color="000000" w:fill="DDEBF7"/>
            <w:noWrap/>
            <w:vAlign w:val="bottom"/>
            <w:hideMark/>
          </w:tcPr>
          <w:p w14:paraId="6C41C1EE"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Detached</w:t>
            </w:r>
          </w:p>
        </w:tc>
        <w:tc>
          <w:tcPr>
            <w:tcW w:w="940" w:type="dxa"/>
            <w:tcBorders>
              <w:top w:val="nil"/>
              <w:left w:val="nil"/>
              <w:bottom w:val="single" w:sz="4" w:space="0" w:color="808080"/>
              <w:right w:val="single" w:sz="4" w:space="0" w:color="808080"/>
            </w:tcBorders>
            <w:shd w:val="clear" w:color="000000" w:fill="DDEBF7"/>
            <w:noWrap/>
            <w:vAlign w:val="bottom"/>
            <w:hideMark/>
          </w:tcPr>
          <w:p w14:paraId="31B9C737"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900" w:type="dxa"/>
            <w:tcBorders>
              <w:top w:val="nil"/>
              <w:left w:val="nil"/>
              <w:bottom w:val="single" w:sz="4" w:space="0" w:color="808080"/>
              <w:right w:val="single" w:sz="4" w:space="0" w:color="808080"/>
            </w:tcBorders>
            <w:shd w:val="clear" w:color="000000" w:fill="DDEBF7"/>
            <w:noWrap/>
            <w:vAlign w:val="bottom"/>
            <w:hideMark/>
          </w:tcPr>
          <w:p w14:paraId="3F1C5748"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86</w:t>
            </w:r>
          </w:p>
        </w:tc>
        <w:tc>
          <w:tcPr>
            <w:tcW w:w="1000" w:type="dxa"/>
            <w:tcBorders>
              <w:top w:val="nil"/>
              <w:left w:val="nil"/>
              <w:bottom w:val="single" w:sz="4" w:space="0" w:color="808080"/>
              <w:right w:val="single" w:sz="4" w:space="0" w:color="808080"/>
            </w:tcBorders>
            <w:shd w:val="clear" w:color="000000" w:fill="DDEBF7"/>
            <w:noWrap/>
            <w:vAlign w:val="bottom"/>
            <w:hideMark/>
          </w:tcPr>
          <w:p w14:paraId="3D4D37E1"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1000" w:type="dxa"/>
            <w:tcBorders>
              <w:top w:val="nil"/>
              <w:left w:val="nil"/>
              <w:bottom w:val="single" w:sz="4" w:space="0" w:color="808080"/>
              <w:right w:val="single" w:sz="4" w:space="0" w:color="808080"/>
            </w:tcBorders>
            <w:shd w:val="clear" w:color="000000" w:fill="DDEBF7"/>
            <w:noWrap/>
            <w:vAlign w:val="bottom"/>
            <w:hideMark/>
          </w:tcPr>
          <w:p w14:paraId="56657A98"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0</w:t>
            </w:r>
          </w:p>
        </w:tc>
        <w:tc>
          <w:tcPr>
            <w:tcW w:w="960" w:type="dxa"/>
            <w:tcBorders>
              <w:top w:val="nil"/>
              <w:left w:val="nil"/>
              <w:bottom w:val="single" w:sz="4" w:space="0" w:color="808080"/>
              <w:right w:val="single" w:sz="4" w:space="0" w:color="808080"/>
            </w:tcBorders>
            <w:shd w:val="clear" w:color="000000" w:fill="DDEBF7"/>
            <w:noWrap/>
            <w:vAlign w:val="bottom"/>
            <w:hideMark/>
          </w:tcPr>
          <w:p w14:paraId="0E1CFA7B" w14:textId="77777777" w:rsidR="00F82636" w:rsidRPr="00F82636" w:rsidRDefault="00F82636" w:rsidP="00F82636">
            <w:pPr>
              <w:spacing w:after="0" w:line="240" w:lineRule="auto"/>
              <w:jc w:val="center"/>
              <w:rPr>
                <w:rFonts w:ascii="Microsoft GothicNeo" w:eastAsia="Microsoft GothicNeo" w:hAnsi="Microsoft GothicNeo" w:cs="Microsoft GothicNeo"/>
                <w:b/>
                <w:bCs/>
                <w:sz w:val="18"/>
                <w:szCs w:val="18"/>
                <w:lang w:eastAsia="en-GB"/>
              </w:rPr>
            </w:pPr>
            <w:r w:rsidRPr="00F82636">
              <w:rPr>
                <w:rFonts w:ascii="Microsoft GothicNeo" w:eastAsia="Microsoft GothicNeo" w:hAnsi="Microsoft GothicNeo" w:cs="Microsoft GothicNeo" w:hint="eastAsia"/>
                <w:b/>
                <w:bCs/>
                <w:sz w:val="18"/>
                <w:szCs w:val="18"/>
                <w:lang w:eastAsia="en-GB"/>
              </w:rPr>
              <w:t>2</w:t>
            </w:r>
          </w:p>
        </w:tc>
      </w:tr>
      <w:tr w:rsidR="00F82636" w:rsidRPr="00F82636" w14:paraId="44A333CD" w14:textId="77777777" w:rsidTr="00F82636">
        <w:trPr>
          <w:trHeight w:val="288"/>
        </w:trPr>
        <w:tc>
          <w:tcPr>
            <w:tcW w:w="580" w:type="dxa"/>
            <w:tcBorders>
              <w:top w:val="nil"/>
              <w:left w:val="single" w:sz="4" w:space="0" w:color="808080"/>
              <w:bottom w:val="single" w:sz="4" w:space="0" w:color="808080"/>
              <w:right w:val="single" w:sz="4" w:space="0" w:color="808080"/>
            </w:tcBorders>
            <w:shd w:val="clear" w:color="000000" w:fill="DDEBF7"/>
            <w:noWrap/>
            <w:vAlign w:val="bottom"/>
            <w:hideMark/>
          </w:tcPr>
          <w:p w14:paraId="126D69D4" w14:textId="77777777" w:rsidR="00F82636" w:rsidRPr="00F82636" w:rsidRDefault="00F82636"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R</w:t>
            </w:r>
          </w:p>
        </w:tc>
        <w:tc>
          <w:tcPr>
            <w:tcW w:w="1980" w:type="dxa"/>
            <w:tcBorders>
              <w:top w:val="single" w:sz="4" w:space="0" w:color="808080"/>
              <w:left w:val="nil"/>
              <w:bottom w:val="single" w:sz="4" w:space="0" w:color="808080"/>
              <w:right w:val="single" w:sz="4" w:space="0" w:color="808080"/>
            </w:tcBorders>
            <w:shd w:val="clear" w:color="000000" w:fill="DDEBF7"/>
            <w:noWrap/>
            <w:vAlign w:val="bottom"/>
            <w:hideMark/>
          </w:tcPr>
          <w:p w14:paraId="0A81B6F8" w14:textId="5EE7A25D" w:rsidR="00F82636" w:rsidRPr="00F82636" w:rsidRDefault="00B42050"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sz w:val="18"/>
                <w:szCs w:val="18"/>
                <w:lang w:eastAsia="en-GB"/>
              </w:rPr>
              <w:t>3-bedroom</w:t>
            </w:r>
            <w:r w:rsidR="00F82636" w:rsidRPr="00F82636">
              <w:rPr>
                <w:rFonts w:ascii="Microsoft GothicNeo" w:eastAsia="Microsoft GothicNeo" w:hAnsi="Microsoft GothicNeo" w:cs="Microsoft GothicNeo" w:hint="eastAsia"/>
                <w:sz w:val="18"/>
                <w:szCs w:val="18"/>
                <w:lang w:eastAsia="en-GB"/>
              </w:rPr>
              <w:t xml:space="preserve"> 5 person </w:t>
            </w:r>
          </w:p>
        </w:tc>
        <w:tc>
          <w:tcPr>
            <w:tcW w:w="1300" w:type="dxa"/>
            <w:tcBorders>
              <w:top w:val="nil"/>
              <w:left w:val="nil"/>
              <w:bottom w:val="single" w:sz="4" w:space="0" w:color="808080"/>
              <w:right w:val="single" w:sz="4" w:space="0" w:color="808080"/>
            </w:tcBorders>
            <w:shd w:val="clear" w:color="000000" w:fill="DDEBF7"/>
            <w:noWrap/>
            <w:vAlign w:val="bottom"/>
            <w:hideMark/>
          </w:tcPr>
          <w:p w14:paraId="2D55107A"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3</w:t>
            </w:r>
          </w:p>
        </w:tc>
        <w:tc>
          <w:tcPr>
            <w:tcW w:w="1700" w:type="dxa"/>
            <w:tcBorders>
              <w:top w:val="nil"/>
              <w:left w:val="nil"/>
              <w:bottom w:val="single" w:sz="4" w:space="0" w:color="808080"/>
              <w:right w:val="single" w:sz="4" w:space="0" w:color="808080"/>
            </w:tcBorders>
            <w:shd w:val="clear" w:color="000000" w:fill="DDEBF7"/>
            <w:noWrap/>
            <w:vAlign w:val="bottom"/>
            <w:hideMark/>
          </w:tcPr>
          <w:p w14:paraId="3365DDA1"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Semi-detached</w:t>
            </w:r>
          </w:p>
        </w:tc>
        <w:tc>
          <w:tcPr>
            <w:tcW w:w="940" w:type="dxa"/>
            <w:tcBorders>
              <w:top w:val="nil"/>
              <w:left w:val="nil"/>
              <w:bottom w:val="single" w:sz="4" w:space="0" w:color="808080"/>
              <w:right w:val="single" w:sz="4" w:space="0" w:color="808080"/>
            </w:tcBorders>
            <w:shd w:val="clear" w:color="000000" w:fill="DDEBF7"/>
            <w:noWrap/>
            <w:vAlign w:val="bottom"/>
            <w:hideMark/>
          </w:tcPr>
          <w:p w14:paraId="65F44400"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900" w:type="dxa"/>
            <w:tcBorders>
              <w:top w:val="nil"/>
              <w:left w:val="nil"/>
              <w:bottom w:val="single" w:sz="4" w:space="0" w:color="808080"/>
              <w:right w:val="single" w:sz="4" w:space="0" w:color="808080"/>
            </w:tcBorders>
            <w:shd w:val="clear" w:color="000000" w:fill="DDEBF7"/>
            <w:noWrap/>
            <w:vAlign w:val="bottom"/>
            <w:hideMark/>
          </w:tcPr>
          <w:p w14:paraId="66E19E05"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86</w:t>
            </w:r>
          </w:p>
        </w:tc>
        <w:tc>
          <w:tcPr>
            <w:tcW w:w="1000" w:type="dxa"/>
            <w:tcBorders>
              <w:top w:val="nil"/>
              <w:left w:val="nil"/>
              <w:bottom w:val="single" w:sz="4" w:space="0" w:color="808080"/>
              <w:right w:val="single" w:sz="4" w:space="0" w:color="808080"/>
            </w:tcBorders>
            <w:shd w:val="clear" w:color="000000" w:fill="DDEBF7"/>
            <w:noWrap/>
            <w:vAlign w:val="bottom"/>
            <w:hideMark/>
          </w:tcPr>
          <w:p w14:paraId="787826D7"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1000" w:type="dxa"/>
            <w:tcBorders>
              <w:top w:val="nil"/>
              <w:left w:val="nil"/>
              <w:bottom w:val="single" w:sz="4" w:space="0" w:color="808080"/>
              <w:right w:val="single" w:sz="4" w:space="0" w:color="808080"/>
            </w:tcBorders>
            <w:shd w:val="clear" w:color="000000" w:fill="DDEBF7"/>
            <w:noWrap/>
            <w:vAlign w:val="bottom"/>
            <w:hideMark/>
          </w:tcPr>
          <w:p w14:paraId="3476FE11"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8</w:t>
            </w:r>
          </w:p>
        </w:tc>
        <w:tc>
          <w:tcPr>
            <w:tcW w:w="960" w:type="dxa"/>
            <w:tcBorders>
              <w:top w:val="nil"/>
              <w:left w:val="nil"/>
              <w:bottom w:val="single" w:sz="4" w:space="0" w:color="808080"/>
              <w:right w:val="single" w:sz="4" w:space="0" w:color="808080"/>
            </w:tcBorders>
            <w:shd w:val="clear" w:color="000000" w:fill="DDEBF7"/>
            <w:noWrap/>
            <w:vAlign w:val="bottom"/>
            <w:hideMark/>
          </w:tcPr>
          <w:p w14:paraId="53FDA4AC" w14:textId="77777777" w:rsidR="00F82636" w:rsidRPr="00F82636" w:rsidRDefault="00F82636" w:rsidP="00F82636">
            <w:pPr>
              <w:spacing w:after="0" w:line="240" w:lineRule="auto"/>
              <w:jc w:val="center"/>
              <w:rPr>
                <w:rFonts w:ascii="Microsoft GothicNeo" w:eastAsia="Microsoft GothicNeo" w:hAnsi="Microsoft GothicNeo" w:cs="Microsoft GothicNeo"/>
                <w:b/>
                <w:bCs/>
                <w:sz w:val="18"/>
                <w:szCs w:val="18"/>
                <w:lang w:eastAsia="en-GB"/>
              </w:rPr>
            </w:pPr>
            <w:r w:rsidRPr="00F82636">
              <w:rPr>
                <w:rFonts w:ascii="Microsoft GothicNeo" w:eastAsia="Microsoft GothicNeo" w:hAnsi="Microsoft GothicNeo" w:cs="Microsoft GothicNeo" w:hint="eastAsia"/>
                <w:b/>
                <w:bCs/>
                <w:sz w:val="18"/>
                <w:szCs w:val="18"/>
                <w:lang w:eastAsia="en-GB"/>
              </w:rPr>
              <w:t>10</w:t>
            </w:r>
          </w:p>
        </w:tc>
      </w:tr>
      <w:tr w:rsidR="00F82636" w:rsidRPr="00F82636" w14:paraId="36FE2522" w14:textId="77777777" w:rsidTr="00F82636">
        <w:trPr>
          <w:trHeight w:val="288"/>
        </w:trPr>
        <w:tc>
          <w:tcPr>
            <w:tcW w:w="580" w:type="dxa"/>
            <w:tcBorders>
              <w:top w:val="nil"/>
              <w:left w:val="single" w:sz="4" w:space="0" w:color="808080"/>
              <w:bottom w:val="single" w:sz="4" w:space="0" w:color="808080"/>
              <w:right w:val="single" w:sz="4" w:space="0" w:color="808080"/>
            </w:tcBorders>
            <w:shd w:val="clear" w:color="000000" w:fill="DDEBF7"/>
            <w:noWrap/>
            <w:vAlign w:val="bottom"/>
            <w:hideMark/>
          </w:tcPr>
          <w:p w14:paraId="440706BB" w14:textId="77777777" w:rsidR="00F82636" w:rsidRPr="00F82636" w:rsidRDefault="00F82636"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 xml:space="preserve">S </w:t>
            </w:r>
          </w:p>
        </w:tc>
        <w:tc>
          <w:tcPr>
            <w:tcW w:w="1980" w:type="dxa"/>
            <w:tcBorders>
              <w:top w:val="single" w:sz="4" w:space="0" w:color="808080"/>
              <w:left w:val="nil"/>
              <w:bottom w:val="single" w:sz="4" w:space="0" w:color="808080"/>
              <w:right w:val="single" w:sz="4" w:space="0" w:color="808080"/>
            </w:tcBorders>
            <w:shd w:val="clear" w:color="000000" w:fill="DDEBF7"/>
            <w:noWrap/>
            <w:vAlign w:val="bottom"/>
            <w:hideMark/>
          </w:tcPr>
          <w:p w14:paraId="5C9A03CE" w14:textId="51DD866B" w:rsidR="00F82636" w:rsidRPr="00F82636" w:rsidRDefault="00B42050"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sz w:val="18"/>
                <w:szCs w:val="18"/>
                <w:lang w:eastAsia="en-GB"/>
              </w:rPr>
              <w:t>3-bedroom</w:t>
            </w:r>
            <w:r w:rsidR="00F82636" w:rsidRPr="00F82636">
              <w:rPr>
                <w:rFonts w:ascii="Microsoft GothicNeo" w:eastAsia="Microsoft GothicNeo" w:hAnsi="Microsoft GothicNeo" w:cs="Microsoft GothicNeo" w:hint="eastAsia"/>
                <w:sz w:val="18"/>
                <w:szCs w:val="18"/>
                <w:lang w:eastAsia="en-GB"/>
              </w:rPr>
              <w:t xml:space="preserve"> 5 person </w:t>
            </w:r>
          </w:p>
        </w:tc>
        <w:tc>
          <w:tcPr>
            <w:tcW w:w="1300" w:type="dxa"/>
            <w:tcBorders>
              <w:top w:val="nil"/>
              <w:left w:val="nil"/>
              <w:bottom w:val="single" w:sz="4" w:space="0" w:color="808080"/>
              <w:right w:val="single" w:sz="4" w:space="0" w:color="808080"/>
            </w:tcBorders>
            <w:shd w:val="clear" w:color="000000" w:fill="DDEBF7"/>
            <w:noWrap/>
            <w:vAlign w:val="bottom"/>
            <w:hideMark/>
          </w:tcPr>
          <w:p w14:paraId="1B90E7CE"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3</w:t>
            </w:r>
          </w:p>
        </w:tc>
        <w:tc>
          <w:tcPr>
            <w:tcW w:w="1700" w:type="dxa"/>
            <w:tcBorders>
              <w:top w:val="nil"/>
              <w:left w:val="nil"/>
              <w:bottom w:val="single" w:sz="4" w:space="0" w:color="808080"/>
              <w:right w:val="single" w:sz="4" w:space="0" w:color="808080"/>
            </w:tcBorders>
            <w:shd w:val="clear" w:color="000000" w:fill="DDEBF7"/>
            <w:noWrap/>
            <w:vAlign w:val="bottom"/>
            <w:hideMark/>
          </w:tcPr>
          <w:p w14:paraId="211987E1"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Semi-detached</w:t>
            </w:r>
          </w:p>
        </w:tc>
        <w:tc>
          <w:tcPr>
            <w:tcW w:w="940" w:type="dxa"/>
            <w:tcBorders>
              <w:top w:val="nil"/>
              <w:left w:val="nil"/>
              <w:bottom w:val="single" w:sz="4" w:space="0" w:color="808080"/>
              <w:right w:val="single" w:sz="4" w:space="0" w:color="808080"/>
            </w:tcBorders>
            <w:shd w:val="clear" w:color="000000" w:fill="DDEBF7"/>
            <w:noWrap/>
            <w:vAlign w:val="bottom"/>
            <w:hideMark/>
          </w:tcPr>
          <w:p w14:paraId="6B7E857F"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900" w:type="dxa"/>
            <w:tcBorders>
              <w:top w:val="nil"/>
              <w:left w:val="nil"/>
              <w:bottom w:val="single" w:sz="4" w:space="0" w:color="808080"/>
              <w:right w:val="single" w:sz="4" w:space="0" w:color="808080"/>
            </w:tcBorders>
            <w:shd w:val="clear" w:color="000000" w:fill="DDEBF7"/>
            <w:noWrap/>
            <w:vAlign w:val="bottom"/>
            <w:hideMark/>
          </w:tcPr>
          <w:p w14:paraId="6FD45344"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86</w:t>
            </w:r>
          </w:p>
        </w:tc>
        <w:tc>
          <w:tcPr>
            <w:tcW w:w="1000" w:type="dxa"/>
            <w:tcBorders>
              <w:top w:val="nil"/>
              <w:left w:val="nil"/>
              <w:bottom w:val="single" w:sz="4" w:space="0" w:color="808080"/>
              <w:right w:val="single" w:sz="4" w:space="0" w:color="808080"/>
            </w:tcBorders>
            <w:shd w:val="clear" w:color="000000" w:fill="DDEBF7"/>
            <w:noWrap/>
            <w:vAlign w:val="bottom"/>
            <w:hideMark/>
          </w:tcPr>
          <w:p w14:paraId="3F8B5AE7"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10</w:t>
            </w:r>
          </w:p>
        </w:tc>
        <w:tc>
          <w:tcPr>
            <w:tcW w:w="1000" w:type="dxa"/>
            <w:tcBorders>
              <w:top w:val="nil"/>
              <w:left w:val="nil"/>
              <w:bottom w:val="single" w:sz="4" w:space="0" w:color="808080"/>
              <w:right w:val="single" w:sz="4" w:space="0" w:color="808080"/>
            </w:tcBorders>
            <w:shd w:val="clear" w:color="000000" w:fill="DDEBF7"/>
            <w:noWrap/>
            <w:vAlign w:val="bottom"/>
            <w:hideMark/>
          </w:tcPr>
          <w:p w14:paraId="602B2BDA"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960" w:type="dxa"/>
            <w:tcBorders>
              <w:top w:val="nil"/>
              <w:left w:val="nil"/>
              <w:bottom w:val="single" w:sz="4" w:space="0" w:color="808080"/>
              <w:right w:val="single" w:sz="4" w:space="0" w:color="808080"/>
            </w:tcBorders>
            <w:shd w:val="clear" w:color="000000" w:fill="DDEBF7"/>
            <w:noWrap/>
            <w:vAlign w:val="bottom"/>
            <w:hideMark/>
          </w:tcPr>
          <w:p w14:paraId="733E4586" w14:textId="77777777" w:rsidR="00F82636" w:rsidRPr="00F82636" w:rsidRDefault="00F82636" w:rsidP="00F82636">
            <w:pPr>
              <w:spacing w:after="0" w:line="240" w:lineRule="auto"/>
              <w:jc w:val="center"/>
              <w:rPr>
                <w:rFonts w:ascii="Microsoft GothicNeo" w:eastAsia="Microsoft GothicNeo" w:hAnsi="Microsoft GothicNeo" w:cs="Microsoft GothicNeo"/>
                <w:b/>
                <w:bCs/>
                <w:sz w:val="18"/>
                <w:szCs w:val="18"/>
                <w:lang w:eastAsia="en-GB"/>
              </w:rPr>
            </w:pPr>
            <w:r w:rsidRPr="00F82636">
              <w:rPr>
                <w:rFonts w:ascii="Microsoft GothicNeo" w:eastAsia="Microsoft GothicNeo" w:hAnsi="Microsoft GothicNeo" w:cs="Microsoft GothicNeo" w:hint="eastAsia"/>
                <w:b/>
                <w:bCs/>
                <w:sz w:val="18"/>
                <w:szCs w:val="18"/>
                <w:lang w:eastAsia="en-GB"/>
              </w:rPr>
              <w:t>12</w:t>
            </w:r>
          </w:p>
        </w:tc>
      </w:tr>
      <w:tr w:rsidR="00F82636" w:rsidRPr="00F82636" w14:paraId="50E66CB0" w14:textId="77777777" w:rsidTr="00F82636">
        <w:trPr>
          <w:trHeight w:val="288"/>
        </w:trPr>
        <w:tc>
          <w:tcPr>
            <w:tcW w:w="580" w:type="dxa"/>
            <w:tcBorders>
              <w:top w:val="nil"/>
              <w:left w:val="single" w:sz="4" w:space="0" w:color="808080"/>
              <w:bottom w:val="single" w:sz="4" w:space="0" w:color="808080"/>
              <w:right w:val="single" w:sz="4" w:space="0" w:color="808080"/>
            </w:tcBorders>
            <w:shd w:val="clear" w:color="000000" w:fill="DDEBF7"/>
            <w:noWrap/>
            <w:vAlign w:val="bottom"/>
            <w:hideMark/>
          </w:tcPr>
          <w:p w14:paraId="4EE36224" w14:textId="77777777" w:rsidR="00F82636" w:rsidRPr="00F82636" w:rsidRDefault="00F82636"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 xml:space="preserve">S </w:t>
            </w:r>
          </w:p>
        </w:tc>
        <w:tc>
          <w:tcPr>
            <w:tcW w:w="1980" w:type="dxa"/>
            <w:tcBorders>
              <w:top w:val="single" w:sz="4" w:space="0" w:color="808080"/>
              <w:left w:val="nil"/>
              <w:bottom w:val="single" w:sz="4" w:space="0" w:color="808080"/>
              <w:right w:val="single" w:sz="4" w:space="0" w:color="808080"/>
            </w:tcBorders>
            <w:shd w:val="clear" w:color="000000" w:fill="DDEBF7"/>
            <w:noWrap/>
            <w:vAlign w:val="bottom"/>
            <w:hideMark/>
          </w:tcPr>
          <w:p w14:paraId="0438E24A" w14:textId="0B0E67CB" w:rsidR="00F82636" w:rsidRPr="00F82636" w:rsidRDefault="00B42050"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sz w:val="18"/>
                <w:szCs w:val="18"/>
                <w:lang w:eastAsia="en-GB"/>
              </w:rPr>
              <w:t>3-bedroom</w:t>
            </w:r>
            <w:r w:rsidR="00F82636" w:rsidRPr="00F82636">
              <w:rPr>
                <w:rFonts w:ascii="Microsoft GothicNeo" w:eastAsia="Microsoft GothicNeo" w:hAnsi="Microsoft GothicNeo" w:cs="Microsoft GothicNeo" w:hint="eastAsia"/>
                <w:sz w:val="18"/>
                <w:szCs w:val="18"/>
                <w:lang w:eastAsia="en-GB"/>
              </w:rPr>
              <w:t xml:space="preserve"> 5 person </w:t>
            </w:r>
          </w:p>
        </w:tc>
        <w:tc>
          <w:tcPr>
            <w:tcW w:w="1300" w:type="dxa"/>
            <w:tcBorders>
              <w:top w:val="nil"/>
              <w:left w:val="nil"/>
              <w:bottom w:val="single" w:sz="4" w:space="0" w:color="808080"/>
              <w:right w:val="single" w:sz="4" w:space="0" w:color="808080"/>
            </w:tcBorders>
            <w:shd w:val="clear" w:color="000000" w:fill="DDEBF7"/>
            <w:noWrap/>
            <w:vAlign w:val="bottom"/>
            <w:hideMark/>
          </w:tcPr>
          <w:p w14:paraId="154DD0E1"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3</w:t>
            </w:r>
          </w:p>
        </w:tc>
        <w:tc>
          <w:tcPr>
            <w:tcW w:w="1700" w:type="dxa"/>
            <w:tcBorders>
              <w:top w:val="nil"/>
              <w:left w:val="nil"/>
              <w:bottom w:val="single" w:sz="4" w:space="0" w:color="808080"/>
              <w:right w:val="single" w:sz="4" w:space="0" w:color="808080"/>
            </w:tcBorders>
            <w:shd w:val="clear" w:color="000000" w:fill="DDEBF7"/>
            <w:noWrap/>
            <w:vAlign w:val="bottom"/>
            <w:hideMark/>
          </w:tcPr>
          <w:p w14:paraId="655310B7"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Detached</w:t>
            </w:r>
          </w:p>
        </w:tc>
        <w:tc>
          <w:tcPr>
            <w:tcW w:w="940" w:type="dxa"/>
            <w:tcBorders>
              <w:top w:val="nil"/>
              <w:left w:val="nil"/>
              <w:bottom w:val="single" w:sz="4" w:space="0" w:color="808080"/>
              <w:right w:val="single" w:sz="4" w:space="0" w:color="808080"/>
            </w:tcBorders>
            <w:shd w:val="clear" w:color="000000" w:fill="DDEBF7"/>
            <w:noWrap/>
            <w:vAlign w:val="bottom"/>
            <w:hideMark/>
          </w:tcPr>
          <w:p w14:paraId="3EB53989"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900" w:type="dxa"/>
            <w:tcBorders>
              <w:top w:val="nil"/>
              <w:left w:val="nil"/>
              <w:bottom w:val="single" w:sz="4" w:space="0" w:color="808080"/>
              <w:right w:val="single" w:sz="4" w:space="0" w:color="808080"/>
            </w:tcBorders>
            <w:shd w:val="clear" w:color="000000" w:fill="DDEBF7"/>
            <w:noWrap/>
            <w:vAlign w:val="bottom"/>
            <w:hideMark/>
          </w:tcPr>
          <w:p w14:paraId="496D1CAD"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86</w:t>
            </w:r>
          </w:p>
        </w:tc>
        <w:tc>
          <w:tcPr>
            <w:tcW w:w="1000" w:type="dxa"/>
            <w:tcBorders>
              <w:top w:val="nil"/>
              <w:left w:val="nil"/>
              <w:bottom w:val="single" w:sz="4" w:space="0" w:color="808080"/>
              <w:right w:val="single" w:sz="4" w:space="0" w:color="808080"/>
            </w:tcBorders>
            <w:shd w:val="clear" w:color="000000" w:fill="DDEBF7"/>
            <w:noWrap/>
            <w:vAlign w:val="bottom"/>
            <w:hideMark/>
          </w:tcPr>
          <w:p w14:paraId="79F205DD"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1000" w:type="dxa"/>
            <w:tcBorders>
              <w:top w:val="nil"/>
              <w:left w:val="nil"/>
              <w:bottom w:val="single" w:sz="4" w:space="0" w:color="808080"/>
              <w:right w:val="single" w:sz="4" w:space="0" w:color="808080"/>
            </w:tcBorders>
            <w:shd w:val="clear" w:color="000000" w:fill="DDEBF7"/>
            <w:noWrap/>
            <w:vAlign w:val="bottom"/>
            <w:hideMark/>
          </w:tcPr>
          <w:p w14:paraId="54D7FA80"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1</w:t>
            </w:r>
          </w:p>
        </w:tc>
        <w:tc>
          <w:tcPr>
            <w:tcW w:w="960" w:type="dxa"/>
            <w:tcBorders>
              <w:top w:val="nil"/>
              <w:left w:val="nil"/>
              <w:bottom w:val="single" w:sz="4" w:space="0" w:color="808080"/>
              <w:right w:val="single" w:sz="4" w:space="0" w:color="808080"/>
            </w:tcBorders>
            <w:shd w:val="clear" w:color="000000" w:fill="DDEBF7"/>
            <w:noWrap/>
            <w:vAlign w:val="bottom"/>
            <w:hideMark/>
          </w:tcPr>
          <w:p w14:paraId="7CB1ED38" w14:textId="77777777" w:rsidR="00F82636" w:rsidRPr="00F82636" w:rsidRDefault="00F82636" w:rsidP="00F82636">
            <w:pPr>
              <w:spacing w:after="0" w:line="240" w:lineRule="auto"/>
              <w:jc w:val="center"/>
              <w:rPr>
                <w:rFonts w:ascii="Microsoft GothicNeo" w:eastAsia="Microsoft GothicNeo" w:hAnsi="Microsoft GothicNeo" w:cs="Microsoft GothicNeo"/>
                <w:b/>
                <w:bCs/>
                <w:sz w:val="18"/>
                <w:szCs w:val="18"/>
                <w:lang w:eastAsia="en-GB"/>
              </w:rPr>
            </w:pPr>
            <w:r w:rsidRPr="00F82636">
              <w:rPr>
                <w:rFonts w:ascii="Microsoft GothicNeo" w:eastAsia="Microsoft GothicNeo" w:hAnsi="Microsoft GothicNeo" w:cs="Microsoft GothicNeo" w:hint="eastAsia"/>
                <w:b/>
                <w:bCs/>
                <w:sz w:val="18"/>
                <w:szCs w:val="18"/>
                <w:lang w:eastAsia="en-GB"/>
              </w:rPr>
              <w:t>3</w:t>
            </w:r>
          </w:p>
        </w:tc>
      </w:tr>
      <w:tr w:rsidR="00F82636" w:rsidRPr="00F82636" w14:paraId="54934B6B" w14:textId="77777777" w:rsidTr="00F82636">
        <w:trPr>
          <w:trHeight w:val="288"/>
        </w:trPr>
        <w:tc>
          <w:tcPr>
            <w:tcW w:w="580" w:type="dxa"/>
            <w:tcBorders>
              <w:top w:val="nil"/>
              <w:left w:val="single" w:sz="4" w:space="0" w:color="808080"/>
              <w:bottom w:val="single" w:sz="4" w:space="0" w:color="808080"/>
              <w:right w:val="single" w:sz="4" w:space="0" w:color="808080"/>
            </w:tcBorders>
            <w:shd w:val="clear" w:color="000000" w:fill="B4C6E7"/>
            <w:noWrap/>
            <w:vAlign w:val="bottom"/>
            <w:hideMark/>
          </w:tcPr>
          <w:p w14:paraId="32E472C8" w14:textId="77777777" w:rsidR="00F82636" w:rsidRPr="00F82636" w:rsidRDefault="00F82636"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lastRenderedPageBreak/>
              <w:t>J</w:t>
            </w:r>
          </w:p>
        </w:tc>
        <w:tc>
          <w:tcPr>
            <w:tcW w:w="1980" w:type="dxa"/>
            <w:tcBorders>
              <w:top w:val="single" w:sz="4" w:space="0" w:color="808080"/>
              <w:left w:val="nil"/>
              <w:bottom w:val="single" w:sz="4" w:space="0" w:color="808080"/>
              <w:right w:val="single" w:sz="4" w:space="0" w:color="808080"/>
            </w:tcBorders>
            <w:shd w:val="clear" w:color="000000" w:fill="B4C6E7"/>
            <w:hideMark/>
          </w:tcPr>
          <w:p w14:paraId="01142A24" w14:textId="09A23F29" w:rsidR="00F82636" w:rsidRPr="00F82636" w:rsidRDefault="00B42050"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sz w:val="18"/>
                <w:szCs w:val="18"/>
                <w:lang w:eastAsia="en-GB"/>
              </w:rPr>
              <w:t>2-bedroom</w:t>
            </w:r>
            <w:r w:rsidR="00F82636" w:rsidRPr="00F82636">
              <w:rPr>
                <w:rFonts w:ascii="Microsoft GothicNeo" w:eastAsia="Microsoft GothicNeo" w:hAnsi="Microsoft GothicNeo" w:cs="Microsoft GothicNeo" w:hint="eastAsia"/>
                <w:sz w:val="18"/>
                <w:szCs w:val="18"/>
                <w:lang w:eastAsia="en-GB"/>
              </w:rPr>
              <w:t xml:space="preserve"> 4 person </w:t>
            </w:r>
          </w:p>
        </w:tc>
        <w:tc>
          <w:tcPr>
            <w:tcW w:w="1300" w:type="dxa"/>
            <w:tcBorders>
              <w:top w:val="nil"/>
              <w:left w:val="nil"/>
              <w:bottom w:val="single" w:sz="4" w:space="0" w:color="808080"/>
              <w:right w:val="single" w:sz="4" w:space="0" w:color="808080"/>
            </w:tcBorders>
            <w:shd w:val="clear" w:color="000000" w:fill="B4C6E7"/>
            <w:noWrap/>
            <w:vAlign w:val="bottom"/>
            <w:hideMark/>
          </w:tcPr>
          <w:p w14:paraId="7DA1657D"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1700" w:type="dxa"/>
            <w:tcBorders>
              <w:top w:val="nil"/>
              <w:left w:val="nil"/>
              <w:bottom w:val="single" w:sz="4" w:space="0" w:color="808080"/>
              <w:right w:val="single" w:sz="4" w:space="0" w:color="808080"/>
            </w:tcBorders>
            <w:shd w:val="clear" w:color="000000" w:fill="B4C6E7"/>
            <w:noWrap/>
            <w:vAlign w:val="bottom"/>
            <w:hideMark/>
          </w:tcPr>
          <w:p w14:paraId="33BF7861"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Semi-detached</w:t>
            </w:r>
          </w:p>
        </w:tc>
        <w:tc>
          <w:tcPr>
            <w:tcW w:w="940" w:type="dxa"/>
            <w:tcBorders>
              <w:top w:val="nil"/>
              <w:left w:val="nil"/>
              <w:bottom w:val="single" w:sz="4" w:space="0" w:color="808080"/>
              <w:right w:val="single" w:sz="4" w:space="0" w:color="808080"/>
            </w:tcBorders>
            <w:shd w:val="clear" w:color="000000" w:fill="B4C6E7"/>
            <w:noWrap/>
            <w:vAlign w:val="bottom"/>
            <w:hideMark/>
          </w:tcPr>
          <w:p w14:paraId="5379EBF1"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900" w:type="dxa"/>
            <w:tcBorders>
              <w:top w:val="nil"/>
              <w:left w:val="nil"/>
              <w:bottom w:val="single" w:sz="4" w:space="0" w:color="808080"/>
              <w:right w:val="single" w:sz="4" w:space="0" w:color="808080"/>
            </w:tcBorders>
            <w:shd w:val="clear" w:color="000000" w:fill="B4C6E7"/>
            <w:noWrap/>
            <w:vAlign w:val="bottom"/>
            <w:hideMark/>
          </w:tcPr>
          <w:p w14:paraId="075D5A11"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74</w:t>
            </w:r>
          </w:p>
        </w:tc>
        <w:tc>
          <w:tcPr>
            <w:tcW w:w="1000" w:type="dxa"/>
            <w:tcBorders>
              <w:top w:val="nil"/>
              <w:left w:val="nil"/>
              <w:bottom w:val="single" w:sz="4" w:space="0" w:color="808080"/>
              <w:right w:val="single" w:sz="4" w:space="0" w:color="808080"/>
            </w:tcBorders>
            <w:shd w:val="clear" w:color="000000" w:fill="B4C6E7"/>
            <w:noWrap/>
            <w:vAlign w:val="bottom"/>
            <w:hideMark/>
          </w:tcPr>
          <w:p w14:paraId="2354E5AA"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8</w:t>
            </w:r>
          </w:p>
        </w:tc>
        <w:tc>
          <w:tcPr>
            <w:tcW w:w="1000" w:type="dxa"/>
            <w:tcBorders>
              <w:top w:val="nil"/>
              <w:left w:val="nil"/>
              <w:bottom w:val="single" w:sz="4" w:space="0" w:color="808080"/>
              <w:right w:val="single" w:sz="4" w:space="0" w:color="808080"/>
            </w:tcBorders>
            <w:shd w:val="clear" w:color="000000" w:fill="B4C6E7"/>
            <w:noWrap/>
            <w:vAlign w:val="bottom"/>
            <w:hideMark/>
          </w:tcPr>
          <w:p w14:paraId="0AFB7A09"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960" w:type="dxa"/>
            <w:tcBorders>
              <w:top w:val="nil"/>
              <w:left w:val="nil"/>
              <w:bottom w:val="single" w:sz="4" w:space="0" w:color="808080"/>
              <w:right w:val="single" w:sz="4" w:space="0" w:color="808080"/>
            </w:tcBorders>
            <w:shd w:val="clear" w:color="000000" w:fill="B4C6E7"/>
            <w:noWrap/>
            <w:vAlign w:val="bottom"/>
            <w:hideMark/>
          </w:tcPr>
          <w:p w14:paraId="6C85657D" w14:textId="77777777" w:rsidR="00F82636" w:rsidRPr="00F82636" w:rsidRDefault="00F82636" w:rsidP="00F82636">
            <w:pPr>
              <w:spacing w:after="0" w:line="240" w:lineRule="auto"/>
              <w:jc w:val="center"/>
              <w:rPr>
                <w:rFonts w:ascii="Microsoft GothicNeo" w:eastAsia="Microsoft GothicNeo" w:hAnsi="Microsoft GothicNeo" w:cs="Microsoft GothicNeo"/>
                <w:b/>
                <w:bCs/>
                <w:sz w:val="18"/>
                <w:szCs w:val="18"/>
                <w:lang w:eastAsia="en-GB"/>
              </w:rPr>
            </w:pPr>
            <w:r w:rsidRPr="00F82636">
              <w:rPr>
                <w:rFonts w:ascii="Microsoft GothicNeo" w:eastAsia="Microsoft GothicNeo" w:hAnsi="Microsoft GothicNeo" w:cs="Microsoft GothicNeo" w:hint="eastAsia"/>
                <w:b/>
                <w:bCs/>
                <w:sz w:val="18"/>
                <w:szCs w:val="18"/>
                <w:lang w:eastAsia="en-GB"/>
              </w:rPr>
              <w:t>10</w:t>
            </w:r>
          </w:p>
        </w:tc>
      </w:tr>
      <w:tr w:rsidR="00F82636" w:rsidRPr="00F82636" w14:paraId="5F90D882" w14:textId="77777777" w:rsidTr="00F82636">
        <w:trPr>
          <w:trHeight w:val="288"/>
        </w:trPr>
        <w:tc>
          <w:tcPr>
            <w:tcW w:w="580" w:type="dxa"/>
            <w:tcBorders>
              <w:top w:val="nil"/>
              <w:left w:val="single" w:sz="4" w:space="0" w:color="808080"/>
              <w:bottom w:val="single" w:sz="4" w:space="0" w:color="808080"/>
              <w:right w:val="single" w:sz="4" w:space="0" w:color="808080"/>
            </w:tcBorders>
            <w:shd w:val="clear" w:color="000000" w:fill="B4C6E7"/>
            <w:noWrap/>
            <w:vAlign w:val="bottom"/>
            <w:hideMark/>
          </w:tcPr>
          <w:p w14:paraId="31C12E00" w14:textId="77777777" w:rsidR="00F82636" w:rsidRPr="00F82636" w:rsidRDefault="00F82636"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M</w:t>
            </w:r>
          </w:p>
        </w:tc>
        <w:tc>
          <w:tcPr>
            <w:tcW w:w="1980" w:type="dxa"/>
            <w:tcBorders>
              <w:top w:val="single" w:sz="4" w:space="0" w:color="808080"/>
              <w:left w:val="nil"/>
              <w:bottom w:val="single" w:sz="4" w:space="0" w:color="808080"/>
              <w:right w:val="single" w:sz="4" w:space="0" w:color="808080"/>
            </w:tcBorders>
            <w:shd w:val="clear" w:color="000000" w:fill="B4C6E7"/>
            <w:noWrap/>
            <w:vAlign w:val="bottom"/>
            <w:hideMark/>
          </w:tcPr>
          <w:p w14:paraId="5B0E7F94" w14:textId="2DED0A05" w:rsidR="00F82636" w:rsidRPr="00F82636" w:rsidRDefault="00B42050" w:rsidP="00F82636">
            <w:pPr>
              <w:spacing w:after="0" w:line="240" w:lineRule="auto"/>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sz w:val="18"/>
                <w:szCs w:val="18"/>
                <w:lang w:eastAsia="en-GB"/>
              </w:rPr>
              <w:t>2-bedroom</w:t>
            </w:r>
            <w:r w:rsidR="00F82636" w:rsidRPr="00F82636">
              <w:rPr>
                <w:rFonts w:ascii="Microsoft GothicNeo" w:eastAsia="Microsoft GothicNeo" w:hAnsi="Microsoft GothicNeo" w:cs="Microsoft GothicNeo" w:hint="eastAsia"/>
                <w:sz w:val="18"/>
                <w:szCs w:val="18"/>
                <w:lang w:eastAsia="en-GB"/>
              </w:rPr>
              <w:t xml:space="preserve"> 4 person </w:t>
            </w:r>
          </w:p>
        </w:tc>
        <w:tc>
          <w:tcPr>
            <w:tcW w:w="1300" w:type="dxa"/>
            <w:tcBorders>
              <w:top w:val="nil"/>
              <w:left w:val="nil"/>
              <w:bottom w:val="single" w:sz="4" w:space="0" w:color="808080"/>
              <w:right w:val="single" w:sz="4" w:space="0" w:color="808080"/>
            </w:tcBorders>
            <w:shd w:val="clear" w:color="000000" w:fill="B4C6E7"/>
            <w:noWrap/>
            <w:vAlign w:val="bottom"/>
            <w:hideMark/>
          </w:tcPr>
          <w:p w14:paraId="564138D7"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1700" w:type="dxa"/>
            <w:tcBorders>
              <w:top w:val="nil"/>
              <w:left w:val="nil"/>
              <w:bottom w:val="single" w:sz="4" w:space="0" w:color="808080"/>
              <w:right w:val="single" w:sz="4" w:space="0" w:color="808080"/>
            </w:tcBorders>
            <w:shd w:val="clear" w:color="000000" w:fill="B4C6E7"/>
            <w:noWrap/>
            <w:vAlign w:val="bottom"/>
            <w:hideMark/>
          </w:tcPr>
          <w:p w14:paraId="1F2E7569"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Semi-detached</w:t>
            </w:r>
          </w:p>
        </w:tc>
        <w:tc>
          <w:tcPr>
            <w:tcW w:w="940" w:type="dxa"/>
            <w:tcBorders>
              <w:top w:val="nil"/>
              <w:left w:val="nil"/>
              <w:bottom w:val="single" w:sz="4" w:space="0" w:color="808080"/>
              <w:right w:val="single" w:sz="4" w:space="0" w:color="808080"/>
            </w:tcBorders>
            <w:shd w:val="clear" w:color="000000" w:fill="B4C6E7"/>
            <w:noWrap/>
            <w:vAlign w:val="bottom"/>
            <w:hideMark/>
          </w:tcPr>
          <w:p w14:paraId="545B06CC"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2</w:t>
            </w:r>
          </w:p>
        </w:tc>
        <w:tc>
          <w:tcPr>
            <w:tcW w:w="900" w:type="dxa"/>
            <w:tcBorders>
              <w:top w:val="nil"/>
              <w:left w:val="nil"/>
              <w:bottom w:val="single" w:sz="4" w:space="0" w:color="808080"/>
              <w:right w:val="single" w:sz="4" w:space="0" w:color="808080"/>
            </w:tcBorders>
            <w:shd w:val="clear" w:color="000000" w:fill="B4C6E7"/>
            <w:noWrap/>
            <w:vAlign w:val="bottom"/>
            <w:hideMark/>
          </w:tcPr>
          <w:p w14:paraId="4320AF27"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74</w:t>
            </w:r>
          </w:p>
        </w:tc>
        <w:tc>
          <w:tcPr>
            <w:tcW w:w="1000" w:type="dxa"/>
            <w:tcBorders>
              <w:top w:val="nil"/>
              <w:left w:val="nil"/>
              <w:bottom w:val="single" w:sz="4" w:space="0" w:color="808080"/>
              <w:right w:val="single" w:sz="4" w:space="0" w:color="808080"/>
            </w:tcBorders>
            <w:shd w:val="clear" w:color="000000" w:fill="B4C6E7"/>
            <w:noWrap/>
            <w:vAlign w:val="bottom"/>
            <w:hideMark/>
          </w:tcPr>
          <w:p w14:paraId="57EC4C59"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14</w:t>
            </w:r>
          </w:p>
        </w:tc>
        <w:tc>
          <w:tcPr>
            <w:tcW w:w="1000" w:type="dxa"/>
            <w:tcBorders>
              <w:top w:val="nil"/>
              <w:left w:val="nil"/>
              <w:bottom w:val="single" w:sz="4" w:space="0" w:color="808080"/>
              <w:right w:val="single" w:sz="4" w:space="0" w:color="808080"/>
            </w:tcBorders>
            <w:shd w:val="clear" w:color="000000" w:fill="B4C6E7"/>
            <w:noWrap/>
            <w:vAlign w:val="bottom"/>
            <w:hideMark/>
          </w:tcPr>
          <w:p w14:paraId="1F39E2BA" w14:textId="77777777" w:rsidR="00F82636" w:rsidRPr="00F82636" w:rsidRDefault="00F82636" w:rsidP="00F82636">
            <w:pPr>
              <w:spacing w:after="0" w:line="240" w:lineRule="auto"/>
              <w:jc w:val="center"/>
              <w:rPr>
                <w:rFonts w:ascii="Microsoft GothicNeo" w:eastAsia="Microsoft GothicNeo" w:hAnsi="Microsoft GothicNeo" w:cs="Microsoft GothicNeo"/>
                <w:sz w:val="18"/>
                <w:szCs w:val="18"/>
                <w:lang w:eastAsia="en-GB"/>
              </w:rPr>
            </w:pPr>
            <w:r w:rsidRPr="00F82636">
              <w:rPr>
                <w:rFonts w:ascii="Microsoft GothicNeo" w:eastAsia="Microsoft GothicNeo" w:hAnsi="Microsoft GothicNeo" w:cs="Microsoft GothicNeo" w:hint="eastAsia"/>
                <w:sz w:val="18"/>
                <w:szCs w:val="18"/>
                <w:lang w:eastAsia="en-GB"/>
              </w:rPr>
              <w:t>4</w:t>
            </w:r>
          </w:p>
        </w:tc>
        <w:tc>
          <w:tcPr>
            <w:tcW w:w="960" w:type="dxa"/>
            <w:tcBorders>
              <w:top w:val="nil"/>
              <w:left w:val="nil"/>
              <w:bottom w:val="single" w:sz="4" w:space="0" w:color="808080"/>
              <w:right w:val="single" w:sz="4" w:space="0" w:color="808080"/>
            </w:tcBorders>
            <w:shd w:val="clear" w:color="000000" w:fill="B4C6E7"/>
            <w:noWrap/>
            <w:vAlign w:val="bottom"/>
            <w:hideMark/>
          </w:tcPr>
          <w:p w14:paraId="0ABBBEBC" w14:textId="77777777" w:rsidR="00F82636" w:rsidRPr="00F82636" w:rsidRDefault="00F82636" w:rsidP="00F82636">
            <w:pPr>
              <w:spacing w:after="0" w:line="240" w:lineRule="auto"/>
              <w:jc w:val="center"/>
              <w:rPr>
                <w:rFonts w:ascii="Microsoft GothicNeo" w:eastAsia="Microsoft GothicNeo" w:hAnsi="Microsoft GothicNeo" w:cs="Microsoft GothicNeo"/>
                <w:b/>
                <w:bCs/>
                <w:sz w:val="18"/>
                <w:szCs w:val="18"/>
                <w:lang w:eastAsia="en-GB"/>
              </w:rPr>
            </w:pPr>
            <w:r w:rsidRPr="00F82636">
              <w:rPr>
                <w:rFonts w:ascii="Microsoft GothicNeo" w:eastAsia="Microsoft GothicNeo" w:hAnsi="Microsoft GothicNeo" w:cs="Microsoft GothicNeo" w:hint="eastAsia"/>
                <w:b/>
                <w:bCs/>
                <w:sz w:val="18"/>
                <w:szCs w:val="18"/>
                <w:lang w:eastAsia="en-GB"/>
              </w:rPr>
              <w:t>18</w:t>
            </w:r>
          </w:p>
        </w:tc>
      </w:tr>
      <w:tr w:rsidR="00F82636" w:rsidRPr="00F82636" w14:paraId="763BF0F5" w14:textId="77777777" w:rsidTr="00F82636">
        <w:trPr>
          <w:trHeight w:val="288"/>
        </w:trPr>
        <w:tc>
          <w:tcPr>
            <w:tcW w:w="580" w:type="dxa"/>
            <w:tcBorders>
              <w:top w:val="nil"/>
              <w:left w:val="single" w:sz="4" w:space="0" w:color="808080"/>
              <w:bottom w:val="single" w:sz="4" w:space="0" w:color="808080"/>
              <w:right w:val="single" w:sz="4" w:space="0" w:color="808080"/>
            </w:tcBorders>
            <w:shd w:val="clear" w:color="000000" w:fill="FCE4D6"/>
            <w:noWrap/>
            <w:vAlign w:val="bottom"/>
            <w:hideMark/>
          </w:tcPr>
          <w:p w14:paraId="52CEE57E" w14:textId="77777777" w:rsidR="00F82636" w:rsidRPr="00F82636" w:rsidRDefault="00F82636" w:rsidP="00F82636">
            <w:pPr>
              <w:spacing w:after="0" w:line="240" w:lineRule="auto"/>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H</w:t>
            </w:r>
          </w:p>
        </w:tc>
        <w:tc>
          <w:tcPr>
            <w:tcW w:w="1980" w:type="dxa"/>
            <w:tcBorders>
              <w:top w:val="single" w:sz="4" w:space="0" w:color="808080"/>
              <w:left w:val="nil"/>
              <w:bottom w:val="single" w:sz="4" w:space="0" w:color="808080"/>
              <w:right w:val="single" w:sz="4" w:space="0" w:color="808080"/>
            </w:tcBorders>
            <w:shd w:val="clear" w:color="000000" w:fill="FCE4D6"/>
            <w:hideMark/>
          </w:tcPr>
          <w:p w14:paraId="6646ECAF" w14:textId="77777777" w:rsidR="00F82636" w:rsidRPr="00F82636" w:rsidRDefault="00F82636" w:rsidP="00F82636">
            <w:pPr>
              <w:spacing w:after="0" w:line="240" w:lineRule="auto"/>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1 bedroom 2 person</w:t>
            </w:r>
          </w:p>
        </w:tc>
        <w:tc>
          <w:tcPr>
            <w:tcW w:w="1300" w:type="dxa"/>
            <w:tcBorders>
              <w:top w:val="nil"/>
              <w:left w:val="nil"/>
              <w:bottom w:val="single" w:sz="4" w:space="0" w:color="808080"/>
              <w:right w:val="single" w:sz="4" w:space="0" w:color="808080"/>
            </w:tcBorders>
            <w:shd w:val="clear" w:color="000000" w:fill="FCE4D6"/>
            <w:noWrap/>
            <w:vAlign w:val="bottom"/>
            <w:hideMark/>
          </w:tcPr>
          <w:p w14:paraId="49F2F494"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1</w:t>
            </w:r>
          </w:p>
        </w:tc>
        <w:tc>
          <w:tcPr>
            <w:tcW w:w="1700" w:type="dxa"/>
            <w:tcBorders>
              <w:top w:val="nil"/>
              <w:left w:val="nil"/>
              <w:bottom w:val="single" w:sz="4" w:space="0" w:color="808080"/>
              <w:right w:val="single" w:sz="4" w:space="0" w:color="808080"/>
            </w:tcBorders>
            <w:shd w:val="clear" w:color="000000" w:fill="FCE4D6"/>
            <w:noWrap/>
            <w:vAlign w:val="bottom"/>
            <w:hideMark/>
          </w:tcPr>
          <w:p w14:paraId="089DA70A"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Semi-detached</w:t>
            </w:r>
          </w:p>
        </w:tc>
        <w:tc>
          <w:tcPr>
            <w:tcW w:w="940" w:type="dxa"/>
            <w:tcBorders>
              <w:top w:val="nil"/>
              <w:left w:val="nil"/>
              <w:bottom w:val="single" w:sz="4" w:space="0" w:color="808080"/>
              <w:right w:val="single" w:sz="4" w:space="0" w:color="808080"/>
            </w:tcBorders>
            <w:shd w:val="clear" w:color="000000" w:fill="FCE4D6"/>
            <w:noWrap/>
            <w:vAlign w:val="bottom"/>
            <w:hideMark/>
          </w:tcPr>
          <w:p w14:paraId="231DD2DF"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2</w:t>
            </w:r>
          </w:p>
        </w:tc>
        <w:tc>
          <w:tcPr>
            <w:tcW w:w="900" w:type="dxa"/>
            <w:tcBorders>
              <w:top w:val="nil"/>
              <w:left w:val="nil"/>
              <w:bottom w:val="single" w:sz="4" w:space="0" w:color="808080"/>
              <w:right w:val="single" w:sz="4" w:space="0" w:color="808080"/>
            </w:tcBorders>
            <w:shd w:val="clear" w:color="000000" w:fill="FCE4D6"/>
            <w:noWrap/>
            <w:vAlign w:val="bottom"/>
            <w:hideMark/>
          </w:tcPr>
          <w:p w14:paraId="4A2F7D3E"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46</w:t>
            </w:r>
          </w:p>
        </w:tc>
        <w:tc>
          <w:tcPr>
            <w:tcW w:w="1000" w:type="dxa"/>
            <w:tcBorders>
              <w:top w:val="nil"/>
              <w:left w:val="nil"/>
              <w:bottom w:val="single" w:sz="4" w:space="0" w:color="808080"/>
              <w:right w:val="single" w:sz="4" w:space="0" w:color="808080"/>
            </w:tcBorders>
            <w:shd w:val="clear" w:color="000000" w:fill="FCE4D6"/>
            <w:noWrap/>
            <w:vAlign w:val="bottom"/>
            <w:hideMark/>
          </w:tcPr>
          <w:p w14:paraId="1AE49143"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2</w:t>
            </w:r>
          </w:p>
        </w:tc>
        <w:tc>
          <w:tcPr>
            <w:tcW w:w="1000" w:type="dxa"/>
            <w:tcBorders>
              <w:top w:val="nil"/>
              <w:left w:val="nil"/>
              <w:bottom w:val="single" w:sz="4" w:space="0" w:color="808080"/>
              <w:right w:val="single" w:sz="4" w:space="0" w:color="808080"/>
            </w:tcBorders>
            <w:shd w:val="clear" w:color="000000" w:fill="FCE4D6"/>
            <w:noWrap/>
            <w:vAlign w:val="bottom"/>
            <w:hideMark/>
          </w:tcPr>
          <w:p w14:paraId="4DA573BB"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0</w:t>
            </w:r>
          </w:p>
        </w:tc>
        <w:tc>
          <w:tcPr>
            <w:tcW w:w="960" w:type="dxa"/>
            <w:tcBorders>
              <w:top w:val="nil"/>
              <w:left w:val="nil"/>
              <w:bottom w:val="single" w:sz="4" w:space="0" w:color="808080"/>
              <w:right w:val="single" w:sz="4" w:space="0" w:color="808080"/>
            </w:tcBorders>
            <w:shd w:val="clear" w:color="000000" w:fill="FCE4D6"/>
            <w:noWrap/>
            <w:vAlign w:val="bottom"/>
            <w:hideMark/>
          </w:tcPr>
          <w:p w14:paraId="5F55B635" w14:textId="77777777" w:rsidR="00F82636" w:rsidRPr="00F82636" w:rsidRDefault="00F82636" w:rsidP="00F82636">
            <w:pPr>
              <w:spacing w:after="0" w:line="240" w:lineRule="auto"/>
              <w:jc w:val="center"/>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2</w:t>
            </w:r>
          </w:p>
        </w:tc>
      </w:tr>
      <w:tr w:rsidR="00F82636" w:rsidRPr="00F82636" w14:paraId="49993566" w14:textId="77777777" w:rsidTr="00F82636">
        <w:trPr>
          <w:trHeight w:val="288"/>
        </w:trPr>
        <w:tc>
          <w:tcPr>
            <w:tcW w:w="580" w:type="dxa"/>
            <w:tcBorders>
              <w:top w:val="nil"/>
              <w:left w:val="single" w:sz="4" w:space="0" w:color="808080"/>
              <w:bottom w:val="single" w:sz="4" w:space="0" w:color="808080"/>
              <w:right w:val="single" w:sz="4" w:space="0" w:color="808080"/>
            </w:tcBorders>
            <w:shd w:val="clear" w:color="000000" w:fill="FCE4D6"/>
            <w:noWrap/>
            <w:vAlign w:val="bottom"/>
            <w:hideMark/>
          </w:tcPr>
          <w:p w14:paraId="7497E1CF" w14:textId="77777777" w:rsidR="00F82636" w:rsidRPr="00F82636" w:rsidRDefault="00F82636" w:rsidP="00F82636">
            <w:pPr>
              <w:spacing w:after="0" w:line="240" w:lineRule="auto"/>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H</w:t>
            </w:r>
          </w:p>
        </w:tc>
        <w:tc>
          <w:tcPr>
            <w:tcW w:w="1980" w:type="dxa"/>
            <w:tcBorders>
              <w:top w:val="single" w:sz="4" w:space="0" w:color="808080"/>
              <w:left w:val="nil"/>
              <w:bottom w:val="single" w:sz="4" w:space="0" w:color="808080"/>
              <w:right w:val="single" w:sz="4" w:space="0" w:color="808080"/>
            </w:tcBorders>
            <w:shd w:val="clear" w:color="000000" w:fill="FCE4D6"/>
            <w:hideMark/>
          </w:tcPr>
          <w:p w14:paraId="01BEB751" w14:textId="77777777" w:rsidR="00F82636" w:rsidRPr="00F82636" w:rsidRDefault="00F82636" w:rsidP="00F82636">
            <w:pPr>
              <w:spacing w:after="0" w:line="240" w:lineRule="auto"/>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1 bedroom 2 person</w:t>
            </w:r>
          </w:p>
        </w:tc>
        <w:tc>
          <w:tcPr>
            <w:tcW w:w="1300" w:type="dxa"/>
            <w:tcBorders>
              <w:top w:val="nil"/>
              <w:left w:val="nil"/>
              <w:bottom w:val="single" w:sz="4" w:space="0" w:color="808080"/>
              <w:right w:val="single" w:sz="4" w:space="0" w:color="808080"/>
            </w:tcBorders>
            <w:shd w:val="clear" w:color="000000" w:fill="FCE4D6"/>
            <w:noWrap/>
            <w:vAlign w:val="bottom"/>
            <w:hideMark/>
          </w:tcPr>
          <w:p w14:paraId="0C8B4E4F"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1</w:t>
            </w:r>
          </w:p>
        </w:tc>
        <w:tc>
          <w:tcPr>
            <w:tcW w:w="1700" w:type="dxa"/>
            <w:tcBorders>
              <w:top w:val="nil"/>
              <w:left w:val="nil"/>
              <w:bottom w:val="single" w:sz="4" w:space="0" w:color="808080"/>
              <w:right w:val="single" w:sz="4" w:space="0" w:color="808080"/>
            </w:tcBorders>
            <w:shd w:val="clear" w:color="000000" w:fill="FCE4D6"/>
            <w:noWrap/>
            <w:vAlign w:val="bottom"/>
            <w:hideMark/>
          </w:tcPr>
          <w:p w14:paraId="5747E2CC"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End terrace</w:t>
            </w:r>
          </w:p>
        </w:tc>
        <w:tc>
          <w:tcPr>
            <w:tcW w:w="940" w:type="dxa"/>
            <w:tcBorders>
              <w:top w:val="nil"/>
              <w:left w:val="nil"/>
              <w:bottom w:val="single" w:sz="4" w:space="0" w:color="808080"/>
              <w:right w:val="single" w:sz="4" w:space="0" w:color="808080"/>
            </w:tcBorders>
            <w:shd w:val="clear" w:color="000000" w:fill="FCE4D6"/>
            <w:noWrap/>
            <w:vAlign w:val="bottom"/>
            <w:hideMark/>
          </w:tcPr>
          <w:p w14:paraId="7BD4A27C"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2</w:t>
            </w:r>
          </w:p>
        </w:tc>
        <w:tc>
          <w:tcPr>
            <w:tcW w:w="900" w:type="dxa"/>
            <w:tcBorders>
              <w:top w:val="nil"/>
              <w:left w:val="nil"/>
              <w:bottom w:val="single" w:sz="4" w:space="0" w:color="808080"/>
              <w:right w:val="single" w:sz="4" w:space="0" w:color="808080"/>
            </w:tcBorders>
            <w:shd w:val="clear" w:color="000000" w:fill="FCE4D6"/>
            <w:noWrap/>
            <w:vAlign w:val="bottom"/>
            <w:hideMark/>
          </w:tcPr>
          <w:p w14:paraId="276A5FAA"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46</w:t>
            </w:r>
          </w:p>
        </w:tc>
        <w:tc>
          <w:tcPr>
            <w:tcW w:w="1000" w:type="dxa"/>
            <w:tcBorders>
              <w:top w:val="nil"/>
              <w:left w:val="nil"/>
              <w:bottom w:val="single" w:sz="4" w:space="0" w:color="808080"/>
              <w:right w:val="single" w:sz="4" w:space="0" w:color="808080"/>
            </w:tcBorders>
            <w:shd w:val="clear" w:color="000000" w:fill="FCE4D6"/>
            <w:noWrap/>
            <w:vAlign w:val="bottom"/>
            <w:hideMark/>
          </w:tcPr>
          <w:p w14:paraId="36E4D6E6"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2</w:t>
            </w:r>
          </w:p>
        </w:tc>
        <w:tc>
          <w:tcPr>
            <w:tcW w:w="1000" w:type="dxa"/>
            <w:tcBorders>
              <w:top w:val="nil"/>
              <w:left w:val="nil"/>
              <w:bottom w:val="single" w:sz="4" w:space="0" w:color="808080"/>
              <w:right w:val="single" w:sz="4" w:space="0" w:color="808080"/>
            </w:tcBorders>
            <w:shd w:val="clear" w:color="000000" w:fill="FCE4D6"/>
            <w:noWrap/>
            <w:vAlign w:val="bottom"/>
            <w:hideMark/>
          </w:tcPr>
          <w:p w14:paraId="0414FCBE"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0</w:t>
            </w:r>
          </w:p>
        </w:tc>
        <w:tc>
          <w:tcPr>
            <w:tcW w:w="960" w:type="dxa"/>
            <w:tcBorders>
              <w:top w:val="nil"/>
              <w:left w:val="nil"/>
              <w:bottom w:val="single" w:sz="4" w:space="0" w:color="808080"/>
              <w:right w:val="single" w:sz="4" w:space="0" w:color="808080"/>
            </w:tcBorders>
            <w:shd w:val="clear" w:color="000000" w:fill="FCE4D6"/>
            <w:noWrap/>
            <w:vAlign w:val="bottom"/>
            <w:hideMark/>
          </w:tcPr>
          <w:p w14:paraId="3430A791" w14:textId="77777777" w:rsidR="00F82636" w:rsidRPr="00F82636" w:rsidRDefault="00F82636" w:rsidP="00F82636">
            <w:pPr>
              <w:spacing w:after="0" w:line="240" w:lineRule="auto"/>
              <w:jc w:val="center"/>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2</w:t>
            </w:r>
          </w:p>
        </w:tc>
      </w:tr>
      <w:tr w:rsidR="00F82636" w:rsidRPr="00F82636" w14:paraId="70B86B63" w14:textId="77777777" w:rsidTr="00F82636">
        <w:trPr>
          <w:trHeight w:val="288"/>
        </w:trPr>
        <w:tc>
          <w:tcPr>
            <w:tcW w:w="580" w:type="dxa"/>
            <w:tcBorders>
              <w:top w:val="nil"/>
              <w:left w:val="single" w:sz="4" w:space="0" w:color="808080"/>
              <w:bottom w:val="single" w:sz="4" w:space="0" w:color="808080"/>
              <w:right w:val="single" w:sz="4" w:space="0" w:color="808080"/>
            </w:tcBorders>
            <w:shd w:val="clear" w:color="000000" w:fill="FCE4D6"/>
            <w:noWrap/>
            <w:vAlign w:val="bottom"/>
            <w:hideMark/>
          </w:tcPr>
          <w:p w14:paraId="15A26E16" w14:textId="77777777" w:rsidR="00F82636" w:rsidRPr="00F82636" w:rsidRDefault="00F82636" w:rsidP="00F82636">
            <w:pPr>
              <w:spacing w:after="0" w:line="240" w:lineRule="auto"/>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H</w:t>
            </w:r>
          </w:p>
        </w:tc>
        <w:tc>
          <w:tcPr>
            <w:tcW w:w="1980" w:type="dxa"/>
            <w:tcBorders>
              <w:top w:val="single" w:sz="4" w:space="0" w:color="808080"/>
              <w:left w:val="nil"/>
              <w:bottom w:val="single" w:sz="4" w:space="0" w:color="808080"/>
              <w:right w:val="single" w:sz="4" w:space="0" w:color="808080"/>
            </w:tcBorders>
            <w:shd w:val="clear" w:color="000000" w:fill="FCE4D6"/>
            <w:hideMark/>
          </w:tcPr>
          <w:p w14:paraId="13660847" w14:textId="77777777" w:rsidR="00F82636" w:rsidRPr="00F82636" w:rsidRDefault="00F82636" w:rsidP="00F82636">
            <w:pPr>
              <w:spacing w:after="0" w:line="240" w:lineRule="auto"/>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1 bedroom 2 person</w:t>
            </w:r>
          </w:p>
        </w:tc>
        <w:tc>
          <w:tcPr>
            <w:tcW w:w="1300" w:type="dxa"/>
            <w:tcBorders>
              <w:top w:val="nil"/>
              <w:left w:val="nil"/>
              <w:bottom w:val="single" w:sz="4" w:space="0" w:color="808080"/>
              <w:right w:val="single" w:sz="4" w:space="0" w:color="808080"/>
            </w:tcBorders>
            <w:shd w:val="clear" w:color="000000" w:fill="FCE4D6"/>
            <w:noWrap/>
            <w:vAlign w:val="bottom"/>
            <w:hideMark/>
          </w:tcPr>
          <w:p w14:paraId="4C584DCE"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1</w:t>
            </w:r>
          </w:p>
        </w:tc>
        <w:tc>
          <w:tcPr>
            <w:tcW w:w="1700" w:type="dxa"/>
            <w:tcBorders>
              <w:top w:val="nil"/>
              <w:left w:val="nil"/>
              <w:bottom w:val="single" w:sz="4" w:space="0" w:color="808080"/>
              <w:right w:val="single" w:sz="4" w:space="0" w:color="808080"/>
            </w:tcBorders>
            <w:shd w:val="clear" w:color="000000" w:fill="FCE4D6"/>
            <w:noWrap/>
            <w:vAlign w:val="bottom"/>
            <w:hideMark/>
          </w:tcPr>
          <w:p w14:paraId="72ADB2A5"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Terrace</w:t>
            </w:r>
          </w:p>
        </w:tc>
        <w:tc>
          <w:tcPr>
            <w:tcW w:w="940" w:type="dxa"/>
            <w:tcBorders>
              <w:top w:val="nil"/>
              <w:left w:val="nil"/>
              <w:bottom w:val="single" w:sz="4" w:space="0" w:color="808080"/>
              <w:right w:val="single" w:sz="4" w:space="0" w:color="808080"/>
            </w:tcBorders>
            <w:shd w:val="clear" w:color="000000" w:fill="FCE4D6"/>
            <w:noWrap/>
            <w:vAlign w:val="bottom"/>
            <w:hideMark/>
          </w:tcPr>
          <w:p w14:paraId="0CAB69D7"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2</w:t>
            </w:r>
          </w:p>
        </w:tc>
        <w:tc>
          <w:tcPr>
            <w:tcW w:w="900" w:type="dxa"/>
            <w:tcBorders>
              <w:top w:val="nil"/>
              <w:left w:val="nil"/>
              <w:bottom w:val="single" w:sz="4" w:space="0" w:color="808080"/>
              <w:right w:val="single" w:sz="4" w:space="0" w:color="808080"/>
            </w:tcBorders>
            <w:shd w:val="clear" w:color="000000" w:fill="FCE4D6"/>
            <w:noWrap/>
            <w:vAlign w:val="bottom"/>
            <w:hideMark/>
          </w:tcPr>
          <w:p w14:paraId="2708275C"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46</w:t>
            </w:r>
          </w:p>
        </w:tc>
        <w:tc>
          <w:tcPr>
            <w:tcW w:w="1000" w:type="dxa"/>
            <w:tcBorders>
              <w:top w:val="nil"/>
              <w:left w:val="nil"/>
              <w:bottom w:val="single" w:sz="4" w:space="0" w:color="808080"/>
              <w:right w:val="single" w:sz="4" w:space="0" w:color="808080"/>
            </w:tcBorders>
            <w:shd w:val="clear" w:color="000000" w:fill="FCE4D6"/>
            <w:noWrap/>
            <w:vAlign w:val="bottom"/>
            <w:hideMark/>
          </w:tcPr>
          <w:p w14:paraId="7EDACE7B"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2</w:t>
            </w:r>
          </w:p>
        </w:tc>
        <w:tc>
          <w:tcPr>
            <w:tcW w:w="1000" w:type="dxa"/>
            <w:tcBorders>
              <w:top w:val="nil"/>
              <w:left w:val="nil"/>
              <w:bottom w:val="single" w:sz="4" w:space="0" w:color="808080"/>
              <w:right w:val="single" w:sz="4" w:space="0" w:color="808080"/>
            </w:tcBorders>
            <w:shd w:val="clear" w:color="000000" w:fill="FCE4D6"/>
            <w:noWrap/>
            <w:vAlign w:val="bottom"/>
            <w:hideMark/>
          </w:tcPr>
          <w:p w14:paraId="2B3051A0"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0</w:t>
            </w:r>
          </w:p>
        </w:tc>
        <w:tc>
          <w:tcPr>
            <w:tcW w:w="960" w:type="dxa"/>
            <w:tcBorders>
              <w:top w:val="nil"/>
              <w:left w:val="nil"/>
              <w:bottom w:val="single" w:sz="4" w:space="0" w:color="808080"/>
              <w:right w:val="single" w:sz="4" w:space="0" w:color="808080"/>
            </w:tcBorders>
            <w:shd w:val="clear" w:color="000000" w:fill="FCE4D6"/>
            <w:noWrap/>
            <w:vAlign w:val="bottom"/>
            <w:hideMark/>
          </w:tcPr>
          <w:p w14:paraId="77B83439" w14:textId="77777777" w:rsidR="00F82636" w:rsidRPr="00F82636" w:rsidRDefault="00F82636" w:rsidP="00F82636">
            <w:pPr>
              <w:spacing w:after="0" w:line="240" w:lineRule="auto"/>
              <w:jc w:val="center"/>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2</w:t>
            </w:r>
          </w:p>
        </w:tc>
      </w:tr>
      <w:tr w:rsidR="00F82636" w:rsidRPr="00F82636" w14:paraId="43E72ED6" w14:textId="77777777" w:rsidTr="00F82636">
        <w:trPr>
          <w:trHeight w:val="288"/>
        </w:trPr>
        <w:tc>
          <w:tcPr>
            <w:tcW w:w="580" w:type="dxa"/>
            <w:tcBorders>
              <w:top w:val="nil"/>
              <w:left w:val="single" w:sz="4" w:space="0" w:color="808080"/>
              <w:bottom w:val="single" w:sz="4" w:space="0" w:color="808080"/>
              <w:right w:val="single" w:sz="4" w:space="0" w:color="808080"/>
            </w:tcBorders>
            <w:shd w:val="clear" w:color="auto" w:fill="auto"/>
            <w:noWrap/>
            <w:vAlign w:val="bottom"/>
            <w:hideMark/>
          </w:tcPr>
          <w:p w14:paraId="6DFC9864" w14:textId="75C6D7AD" w:rsidR="00F82636" w:rsidRPr="00F82636" w:rsidRDefault="00F82636" w:rsidP="00F82636">
            <w:pPr>
              <w:spacing w:after="0" w:line="240" w:lineRule="auto"/>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Total</w:t>
            </w:r>
          </w:p>
        </w:tc>
        <w:tc>
          <w:tcPr>
            <w:tcW w:w="1980" w:type="dxa"/>
            <w:tcBorders>
              <w:top w:val="single" w:sz="4" w:space="0" w:color="808080"/>
              <w:left w:val="nil"/>
              <w:bottom w:val="single" w:sz="4" w:space="0" w:color="808080"/>
              <w:right w:val="single" w:sz="4" w:space="0" w:color="808080"/>
            </w:tcBorders>
            <w:shd w:val="clear" w:color="auto" w:fill="auto"/>
            <w:hideMark/>
          </w:tcPr>
          <w:p w14:paraId="0E6F3608" w14:textId="77777777" w:rsidR="00F82636" w:rsidRPr="00F82636" w:rsidRDefault="00F82636" w:rsidP="00F82636">
            <w:pPr>
              <w:spacing w:after="0" w:line="240" w:lineRule="auto"/>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 </w:t>
            </w:r>
          </w:p>
        </w:tc>
        <w:tc>
          <w:tcPr>
            <w:tcW w:w="1300" w:type="dxa"/>
            <w:tcBorders>
              <w:top w:val="nil"/>
              <w:left w:val="nil"/>
              <w:bottom w:val="single" w:sz="4" w:space="0" w:color="808080"/>
              <w:right w:val="single" w:sz="4" w:space="0" w:color="808080"/>
            </w:tcBorders>
            <w:shd w:val="clear" w:color="auto" w:fill="auto"/>
            <w:noWrap/>
            <w:vAlign w:val="bottom"/>
            <w:hideMark/>
          </w:tcPr>
          <w:p w14:paraId="5B789491"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 </w:t>
            </w:r>
          </w:p>
        </w:tc>
        <w:tc>
          <w:tcPr>
            <w:tcW w:w="1700" w:type="dxa"/>
            <w:tcBorders>
              <w:top w:val="nil"/>
              <w:left w:val="nil"/>
              <w:bottom w:val="single" w:sz="4" w:space="0" w:color="808080"/>
              <w:right w:val="single" w:sz="4" w:space="0" w:color="808080"/>
            </w:tcBorders>
            <w:shd w:val="clear" w:color="auto" w:fill="auto"/>
            <w:noWrap/>
            <w:vAlign w:val="bottom"/>
            <w:hideMark/>
          </w:tcPr>
          <w:p w14:paraId="3BE85957"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 </w:t>
            </w:r>
          </w:p>
        </w:tc>
        <w:tc>
          <w:tcPr>
            <w:tcW w:w="940" w:type="dxa"/>
            <w:tcBorders>
              <w:top w:val="nil"/>
              <w:left w:val="nil"/>
              <w:bottom w:val="single" w:sz="4" w:space="0" w:color="808080"/>
              <w:right w:val="single" w:sz="4" w:space="0" w:color="808080"/>
            </w:tcBorders>
            <w:shd w:val="clear" w:color="auto" w:fill="auto"/>
            <w:noWrap/>
            <w:vAlign w:val="bottom"/>
            <w:hideMark/>
          </w:tcPr>
          <w:p w14:paraId="5BB83033" w14:textId="77777777" w:rsidR="00F82636" w:rsidRPr="00F82636" w:rsidRDefault="00F82636" w:rsidP="00F82636">
            <w:pPr>
              <w:spacing w:after="0" w:line="240" w:lineRule="auto"/>
              <w:jc w:val="center"/>
              <w:rPr>
                <w:rFonts w:ascii="Microsoft GothicNeo" w:eastAsia="Microsoft GothicNeo" w:hAnsi="Microsoft GothicNeo" w:cs="Microsoft GothicNeo"/>
                <w:color w:val="000000"/>
                <w:sz w:val="18"/>
                <w:szCs w:val="18"/>
                <w:lang w:eastAsia="en-GB"/>
              </w:rPr>
            </w:pPr>
            <w:r w:rsidRPr="00F82636">
              <w:rPr>
                <w:rFonts w:ascii="Microsoft GothicNeo" w:eastAsia="Microsoft GothicNeo" w:hAnsi="Microsoft GothicNeo" w:cs="Microsoft GothicNeo" w:hint="eastAsia"/>
                <w:color w:val="000000"/>
                <w:sz w:val="18"/>
                <w:szCs w:val="18"/>
                <w:lang w:eastAsia="en-GB"/>
              </w:rPr>
              <w:t> </w:t>
            </w:r>
          </w:p>
        </w:tc>
        <w:tc>
          <w:tcPr>
            <w:tcW w:w="900" w:type="dxa"/>
            <w:tcBorders>
              <w:top w:val="nil"/>
              <w:left w:val="nil"/>
              <w:bottom w:val="single" w:sz="4" w:space="0" w:color="808080"/>
              <w:right w:val="single" w:sz="4" w:space="0" w:color="808080"/>
            </w:tcBorders>
            <w:shd w:val="clear" w:color="auto" w:fill="auto"/>
            <w:noWrap/>
            <w:vAlign w:val="bottom"/>
            <w:hideMark/>
          </w:tcPr>
          <w:p w14:paraId="441E0D50" w14:textId="77777777" w:rsidR="00F82636" w:rsidRPr="00F82636" w:rsidRDefault="00F82636" w:rsidP="00F82636">
            <w:pPr>
              <w:spacing w:after="0" w:line="240" w:lineRule="auto"/>
              <w:jc w:val="center"/>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7352</w:t>
            </w:r>
          </w:p>
        </w:tc>
        <w:tc>
          <w:tcPr>
            <w:tcW w:w="1000" w:type="dxa"/>
            <w:tcBorders>
              <w:top w:val="nil"/>
              <w:left w:val="nil"/>
              <w:bottom w:val="single" w:sz="4" w:space="0" w:color="808080"/>
              <w:right w:val="single" w:sz="4" w:space="0" w:color="808080"/>
            </w:tcBorders>
            <w:shd w:val="clear" w:color="auto" w:fill="auto"/>
            <w:noWrap/>
            <w:vAlign w:val="bottom"/>
            <w:hideMark/>
          </w:tcPr>
          <w:p w14:paraId="4FF18868" w14:textId="77777777" w:rsidR="00F82636" w:rsidRPr="00F82636" w:rsidRDefault="00F82636" w:rsidP="00F82636">
            <w:pPr>
              <w:spacing w:after="0" w:line="240" w:lineRule="auto"/>
              <w:jc w:val="center"/>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60</w:t>
            </w:r>
          </w:p>
        </w:tc>
        <w:tc>
          <w:tcPr>
            <w:tcW w:w="1000" w:type="dxa"/>
            <w:tcBorders>
              <w:top w:val="nil"/>
              <w:left w:val="nil"/>
              <w:bottom w:val="single" w:sz="4" w:space="0" w:color="808080"/>
              <w:right w:val="single" w:sz="4" w:space="0" w:color="808080"/>
            </w:tcBorders>
            <w:shd w:val="clear" w:color="auto" w:fill="auto"/>
            <w:noWrap/>
            <w:vAlign w:val="bottom"/>
            <w:hideMark/>
          </w:tcPr>
          <w:p w14:paraId="000AEF87" w14:textId="77777777" w:rsidR="00F82636" w:rsidRPr="00F82636" w:rsidRDefault="00F82636" w:rsidP="00F82636">
            <w:pPr>
              <w:spacing w:after="0" w:line="240" w:lineRule="auto"/>
              <w:jc w:val="center"/>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30</w:t>
            </w:r>
          </w:p>
        </w:tc>
        <w:tc>
          <w:tcPr>
            <w:tcW w:w="960" w:type="dxa"/>
            <w:tcBorders>
              <w:top w:val="nil"/>
              <w:left w:val="nil"/>
              <w:bottom w:val="single" w:sz="4" w:space="0" w:color="808080"/>
              <w:right w:val="single" w:sz="4" w:space="0" w:color="808080"/>
            </w:tcBorders>
            <w:shd w:val="clear" w:color="auto" w:fill="auto"/>
            <w:noWrap/>
            <w:vAlign w:val="bottom"/>
            <w:hideMark/>
          </w:tcPr>
          <w:p w14:paraId="3E93B72E" w14:textId="77777777" w:rsidR="00F82636" w:rsidRPr="00F82636" w:rsidRDefault="00F82636" w:rsidP="00F82636">
            <w:pPr>
              <w:spacing w:after="0" w:line="240" w:lineRule="auto"/>
              <w:jc w:val="center"/>
              <w:rPr>
                <w:rFonts w:ascii="Microsoft GothicNeo" w:eastAsia="Microsoft GothicNeo" w:hAnsi="Microsoft GothicNeo" w:cs="Microsoft GothicNeo"/>
                <w:b/>
                <w:bCs/>
                <w:color w:val="000000"/>
                <w:sz w:val="18"/>
                <w:szCs w:val="18"/>
                <w:lang w:eastAsia="en-GB"/>
              </w:rPr>
            </w:pPr>
            <w:r w:rsidRPr="00F82636">
              <w:rPr>
                <w:rFonts w:ascii="Microsoft GothicNeo" w:eastAsia="Microsoft GothicNeo" w:hAnsi="Microsoft GothicNeo" w:cs="Microsoft GothicNeo" w:hint="eastAsia"/>
                <w:b/>
                <w:bCs/>
                <w:color w:val="000000"/>
                <w:sz w:val="18"/>
                <w:szCs w:val="18"/>
                <w:lang w:eastAsia="en-GB"/>
              </w:rPr>
              <w:t>90</w:t>
            </w:r>
          </w:p>
        </w:tc>
      </w:tr>
    </w:tbl>
    <w:p w14:paraId="4DBC6B30" w14:textId="77777777" w:rsidR="00F82636" w:rsidRDefault="00F82636" w:rsidP="000C4250">
      <w:pPr>
        <w:pStyle w:val="NoSpacing"/>
        <w:rPr>
          <w:rFonts w:ascii="Microsoft GothicNeo" w:eastAsia="Microsoft GothicNeo" w:hAnsi="Microsoft GothicNeo" w:cs="Microsoft GothicNeo"/>
          <w:b/>
          <w:bCs/>
          <w:sz w:val="18"/>
          <w:szCs w:val="18"/>
        </w:rPr>
      </w:pPr>
    </w:p>
    <w:p w14:paraId="2BDF2B75" w14:textId="42A4D7EB" w:rsidR="00207276" w:rsidRPr="00FD55CA" w:rsidRDefault="00207276" w:rsidP="004A2C05">
      <w:pPr>
        <w:pStyle w:val="NoSpacing"/>
        <w:rPr>
          <w:rFonts w:ascii="Microsoft GothicNeo" w:eastAsia="Microsoft GothicNeo" w:hAnsi="Microsoft GothicNeo" w:cs="Microsoft GothicNeo"/>
          <w:bCs/>
          <w:sz w:val="18"/>
          <w:szCs w:val="18"/>
        </w:rPr>
      </w:pPr>
      <w:r>
        <w:rPr>
          <w:rFonts w:ascii="Microsoft GothicNeo" w:eastAsia="Microsoft GothicNeo" w:hAnsi="Microsoft GothicNeo" w:cs="Microsoft GothicNeo"/>
          <w:bCs/>
          <w:sz w:val="18"/>
          <w:szCs w:val="18"/>
        </w:rPr>
        <w:t xml:space="preserve">The dwellings have private enclosed rear gardens and driveways providing 2no car parking spaces per dwellings, or via small car </w:t>
      </w:r>
      <w:r w:rsidR="00F82636">
        <w:rPr>
          <w:rFonts w:ascii="Microsoft GothicNeo" w:eastAsia="Microsoft GothicNeo" w:hAnsi="Microsoft GothicNeo" w:cs="Microsoft GothicNeo"/>
          <w:bCs/>
          <w:sz w:val="18"/>
          <w:szCs w:val="18"/>
        </w:rPr>
        <w:t>parking</w:t>
      </w:r>
      <w:r>
        <w:rPr>
          <w:rFonts w:ascii="Microsoft GothicNeo" w:eastAsia="Microsoft GothicNeo" w:hAnsi="Microsoft GothicNeo" w:cs="Microsoft GothicNeo"/>
          <w:bCs/>
          <w:sz w:val="18"/>
          <w:szCs w:val="18"/>
        </w:rPr>
        <w:t xml:space="preserve"> court yards as shown on the proposed site layout pla</w:t>
      </w:r>
      <w:r w:rsidR="00FD55CA">
        <w:rPr>
          <w:rFonts w:ascii="Microsoft GothicNeo" w:eastAsia="Microsoft GothicNeo" w:hAnsi="Microsoft GothicNeo" w:cs="Microsoft GothicNeo"/>
          <w:bCs/>
          <w:sz w:val="18"/>
          <w:szCs w:val="18"/>
        </w:rPr>
        <w:t xml:space="preserve">n provided at </w:t>
      </w:r>
      <w:r w:rsidR="00FD55CA">
        <w:rPr>
          <w:rFonts w:ascii="Microsoft GothicNeo" w:eastAsia="Microsoft GothicNeo" w:hAnsi="Microsoft GothicNeo" w:cs="Microsoft GothicNeo"/>
          <w:b/>
          <w:sz w:val="18"/>
          <w:szCs w:val="18"/>
        </w:rPr>
        <w:t>Appendix 2</w:t>
      </w:r>
      <w:r w:rsidR="00FD55CA">
        <w:rPr>
          <w:rFonts w:ascii="Microsoft GothicNeo" w:eastAsia="Microsoft GothicNeo" w:hAnsi="Microsoft GothicNeo" w:cs="Microsoft GothicNeo"/>
          <w:bCs/>
          <w:sz w:val="18"/>
          <w:szCs w:val="18"/>
        </w:rPr>
        <w:t xml:space="preserve">. </w:t>
      </w:r>
    </w:p>
    <w:p w14:paraId="4C9EA8BF" w14:textId="35A764F8" w:rsidR="00207276" w:rsidRDefault="00207276" w:rsidP="004A2C05">
      <w:pPr>
        <w:pStyle w:val="NoSpacing"/>
        <w:rPr>
          <w:rFonts w:ascii="Microsoft GothicNeo" w:eastAsia="Microsoft GothicNeo" w:hAnsi="Microsoft GothicNeo" w:cs="Microsoft GothicNeo"/>
          <w:b/>
          <w:bCs/>
          <w:sz w:val="18"/>
          <w:szCs w:val="18"/>
        </w:rPr>
      </w:pPr>
    </w:p>
    <w:p w14:paraId="71D952E9" w14:textId="37DDA64A" w:rsidR="00AC780C" w:rsidRPr="00AC780C" w:rsidRDefault="00AC780C" w:rsidP="004A2C05">
      <w:pPr>
        <w:pStyle w:val="NoSpacing"/>
        <w:rPr>
          <w:rFonts w:ascii="Microsoft GothicNeo" w:eastAsia="Microsoft GothicNeo" w:hAnsi="Microsoft GothicNeo" w:cs="Microsoft GothicNeo"/>
          <w:b/>
          <w:bCs/>
          <w:sz w:val="18"/>
          <w:szCs w:val="18"/>
          <w:u w:val="single"/>
        </w:rPr>
      </w:pPr>
      <w:r w:rsidRPr="00AC780C">
        <w:rPr>
          <w:rFonts w:ascii="Microsoft GothicNeo" w:eastAsia="Microsoft GothicNeo" w:hAnsi="Microsoft GothicNeo" w:cs="Microsoft GothicNeo"/>
          <w:b/>
          <w:bCs/>
          <w:sz w:val="18"/>
          <w:szCs w:val="18"/>
          <w:u w:val="single"/>
        </w:rPr>
        <w:t xml:space="preserve">Dwelling method of construction. </w:t>
      </w:r>
    </w:p>
    <w:p w14:paraId="5763A48E" w14:textId="77777777" w:rsidR="00AC780C" w:rsidRDefault="00AC780C" w:rsidP="00AC780C">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Traditional and timber frame. </w:t>
      </w:r>
    </w:p>
    <w:p w14:paraId="14425F89" w14:textId="77777777" w:rsidR="00AC780C" w:rsidRDefault="00AC780C" w:rsidP="00AC780C">
      <w:pPr>
        <w:pStyle w:val="NoSpacing"/>
        <w:rPr>
          <w:rFonts w:ascii="Microsoft GothicNeo" w:eastAsia="Microsoft GothicNeo" w:hAnsi="Microsoft GothicNeo" w:cs="Microsoft GothicNeo"/>
          <w:sz w:val="18"/>
          <w:szCs w:val="18"/>
        </w:rPr>
      </w:pPr>
    </w:p>
    <w:p w14:paraId="194953EE" w14:textId="252E6262" w:rsidR="00AC780C" w:rsidRPr="00AC780C" w:rsidRDefault="00AC780C" w:rsidP="00AC780C">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MMC will be considered where this provides improved value for money. </w:t>
      </w:r>
    </w:p>
    <w:p w14:paraId="5A5DD8E5" w14:textId="77777777" w:rsidR="00AC780C" w:rsidRDefault="00AC780C" w:rsidP="004A2C05">
      <w:pPr>
        <w:pStyle w:val="NoSpacing"/>
        <w:rPr>
          <w:rFonts w:ascii="Microsoft GothicNeo" w:eastAsia="Microsoft GothicNeo" w:hAnsi="Microsoft GothicNeo" w:cs="Microsoft GothicNeo"/>
          <w:b/>
          <w:bCs/>
          <w:sz w:val="18"/>
          <w:szCs w:val="18"/>
        </w:rPr>
      </w:pPr>
    </w:p>
    <w:p w14:paraId="4517EFD6" w14:textId="39207672" w:rsidR="00207276" w:rsidRPr="005350AD" w:rsidRDefault="00F82636" w:rsidP="004A2C05">
      <w:pPr>
        <w:pStyle w:val="NoSpacing"/>
        <w:rPr>
          <w:rFonts w:ascii="Microsoft GothicNeo" w:eastAsia="Microsoft GothicNeo" w:hAnsi="Microsoft GothicNeo" w:cs="Microsoft GothicNeo"/>
          <w:b/>
          <w:bCs/>
          <w:sz w:val="18"/>
          <w:szCs w:val="18"/>
          <w:u w:val="single"/>
        </w:rPr>
      </w:pPr>
      <w:r w:rsidRPr="005350AD">
        <w:rPr>
          <w:rFonts w:ascii="Microsoft GothicNeo" w:eastAsia="Microsoft GothicNeo" w:hAnsi="Microsoft GothicNeo" w:cs="Microsoft GothicNeo"/>
          <w:b/>
          <w:bCs/>
          <w:sz w:val="18"/>
          <w:szCs w:val="18"/>
          <w:u w:val="single"/>
        </w:rPr>
        <w:t>Off-Site s278 Highway Works and Proposed Estate Roads.</w:t>
      </w:r>
    </w:p>
    <w:p w14:paraId="2D6CCD68" w14:textId="77777777" w:rsidR="005350AD" w:rsidRDefault="005350AD" w:rsidP="004A2C05">
      <w:pPr>
        <w:pStyle w:val="NoSpacing"/>
        <w:rPr>
          <w:rFonts w:ascii="Microsoft GothicNeo" w:eastAsia="Microsoft GothicNeo" w:hAnsi="Microsoft GothicNeo" w:cs="Microsoft GothicNeo"/>
          <w:b/>
          <w:bCs/>
          <w:sz w:val="18"/>
          <w:szCs w:val="18"/>
        </w:rPr>
      </w:pPr>
    </w:p>
    <w:p w14:paraId="6EE91E3C" w14:textId="1DD3DBF5" w:rsidR="00D9326D" w:rsidRDefault="00F82636"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The s278 off-site highway works comprise</w:t>
      </w:r>
      <w:r w:rsidR="00D9326D">
        <w:rPr>
          <w:rFonts w:ascii="Microsoft GothicNeo" w:eastAsia="Microsoft GothicNeo" w:hAnsi="Microsoft GothicNeo" w:cs="Microsoft GothicNeo"/>
          <w:sz w:val="18"/>
          <w:szCs w:val="18"/>
        </w:rPr>
        <w:t xml:space="preserve"> of:</w:t>
      </w:r>
    </w:p>
    <w:p w14:paraId="4DEF98C3" w14:textId="48350D9E" w:rsidR="00D9326D" w:rsidRDefault="00F01F58" w:rsidP="00D9326D">
      <w:pPr>
        <w:pStyle w:val="NoSpacing"/>
        <w:numPr>
          <w:ilvl w:val="0"/>
          <w:numId w:val="1"/>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Construction of a</w:t>
      </w:r>
      <w:r w:rsidR="00F82636">
        <w:rPr>
          <w:rFonts w:ascii="Microsoft GothicNeo" w:eastAsia="Microsoft GothicNeo" w:hAnsi="Microsoft GothicNeo" w:cs="Microsoft GothicNeo"/>
          <w:sz w:val="18"/>
          <w:szCs w:val="18"/>
        </w:rPr>
        <w:t xml:space="preserve"> pelican crossing</w:t>
      </w:r>
      <w:r>
        <w:rPr>
          <w:rFonts w:ascii="Microsoft GothicNeo" w:eastAsia="Microsoft GothicNeo" w:hAnsi="Microsoft GothicNeo" w:cs="Microsoft GothicNeo"/>
          <w:sz w:val="18"/>
          <w:szCs w:val="18"/>
        </w:rPr>
        <w:t xml:space="preserve"> on the </w:t>
      </w:r>
      <w:r w:rsidR="00B42050">
        <w:rPr>
          <w:rFonts w:ascii="Microsoft GothicNeo" w:eastAsia="Microsoft GothicNeo" w:hAnsi="Microsoft GothicNeo" w:cs="Microsoft GothicNeo"/>
          <w:sz w:val="18"/>
          <w:szCs w:val="18"/>
        </w:rPr>
        <w:t>B4349.</w:t>
      </w:r>
    </w:p>
    <w:p w14:paraId="6FE4B032" w14:textId="77777777" w:rsidR="00F01F58" w:rsidRDefault="00D9326D" w:rsidP="00D9326D">
      <w:pPr>
        <w:pStyle w:val="NoSpacing"/>
        <w:numPr>
          <w:ilvl w:val="0"/>
          <w:numId w:val="1"/>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C</w:t>
      </w:r>
      <w:r w:rsidR="00F82636">
        <w:rPr>
          <w:rFonts w:ascii="Microsoft GothicNeo" w:eastAsia="Microsoft GothicNeo" w:hAnsi="Microsoft GothicNeo" w:cs="Microsoft GothicNeo"/>
          <w:sz w:val="18"/>
          <w:szCs w:val="18"/>
        </w:rPr>
        <w:t xml:space="preserve">onstructing a pavement </w:t>
      </w:r>
      <w:r>
        <w:rPr>
          <w:rFonts w:ascii="Microsoft GothicNeo" w:eastAsia="Microsoft GothicNeo" w:hAnsi="Microsoft GothicNeo" w:cs="Microsoft GothicNeo"/>
          <w:sz w:val="18"/>
          <w:szCs w:val="18"/>
        </w:rPr>
        <w:t>within an existing</w:t>
      </w:r>
      <w:r w:rsidR="00F82636">
        <w:rPr>
          <w:rFonts w:ascii="Microsoft GothicNeo" w:eastAsia="Microsoft GothicNeo" w:hAnsi="Microsoft GothicNeo" w:cs="Microsoft GothicNeo"/>
          <w:sz w:val="18"/>
          <w:szCs w:val="18"/>
        </w:rPr>
        <w:t xml:space="preserve"> grass verge adjacent to the existing highway </w:t>
      </w:r>
      <w:r w:rsidR="00F01F58">
        <w:rPr>
          <w:rFonts w:ascii="Microsoft GothicNeo" w:eastAsia="Microsoft GothicNeo" w:hAnsi="Microsoft GothicNeo" w:cs="Microsoft GothicNeo"/>
          <w:sz w:val="18"/>
          <w:szCs w:val="18"/>
        </w:rPr>
        <w:t xml:space="preserve">(Croft Road) </w:t>
      </w:r>
      <w:r w:rsidR="00F82636">
        <w:rPr>
          <w:rFonts w:ascii="Microsoft GothicNeo" w:eastAsia="Microsoft GothicNeo" w:hAnsi="Microsoft GothicNeo" w:cs="Microsoft GothicNeo"/>
          <w:sz w:val="18"/>
          <w:szCs w:val="18"/>
        </w:rPr>
        <w:t xml:space="preserve">and tactile cross overs. </w:t>
      </w:r>
    </w:p>
    <w:p w14:paraId="496BB293" w14:textId="77777777" w:rsidR="00F01F58" w:rsidRDefault="00F01F58" w:rsidP="00F01F58">
      <w:pPr>
        <w:pStyle w:val="NoSpacing"/>
        <w:rPr>
          <w:rFonts w:ascii="Microsoft GothicNeo" w:eastAsia="Microsoft GothicNeo" w:hAnsi="Microsoft GothicNeo" w:cs="Microsoft GothicNeo"/>
          <w:sz w:val="18"/>
          <w:szCs w:val="18"/>
        </w:rPr>
      </w:pPr>
    </w:p>
    <w:p w14:paraId="571198FE" w14:textId="2AFBD359" w:rsidR="00F82636" w:rsidRPr="00FD55CA" w:rsidRDefault="00F82636" w:rsidP="00F01F58">
      <w:pPr>
        <w:pStyle w:val="NoSpacing"/>
        <w:rPr>
          <w:rFonts w:ascii="Microsoft GothicNeo" w:eastAsia="Microsoft GothicNeo" w:hAnsi="Microsoft GothicNeo" w:cs="Microsoft GothicNeo"/>
          <w:b/>
          <w:bCs/>
          <w:sz w:val="18"/>
          <w:szCs w:val="18"/>
        </w:rPr>
      </w:pPr>
      <w:r w:rsidRPr="00F01F58">
        <w:rPr>
          <w:rFonts w:ascii="Microsoft GothicNeo" w:eastAsia="Microsoft GothicNeo" w:hAnsi="Microsoft GothicNeo" w:cs="Microsoft GothicNeo"/>
          <w:sz w:val="18"/>
          <w:szCs w:val="18"/>
        </w:rPr>
        <w:t>This shown on Hydro drawing number C14193-003.</w:t>
      </w:r>
      <w:r>
        <w:rPr>
          <w:rFonts w:ascii="Microsoft GothicNeo" w:eastAsia="Microsoft GothicNeo" w:hAnsi="Microsoft GothicNeo" w:cs="Microsoft GothicNeo"/>
          <w:sz w:val="18"/>
          <w:szCs w:val="18"/>
        </w:rPr>
        <w:t xml:space="preserve">  </w:t>
      </w:r>
      <w:proofErr w:type="gramStart"/>
      <w:r w:rsidR="00FD55CA">
        <w:rPr>
          <w:rFonts w:ascii="Microsoft GothicNeo" w:eastAsia="Microsoft GothicNeo" w:hAnsi="Microsoft GothicNeo" w:cs="Microsoft GothicNeo"/>
          <w:sz w:val="18"/>
          <w:szCs w:val="18"/>
        </w:rPr>
        <w:t>This drawings</w:t>
      </w:r>
      <w:proofErr w:type="gramEnd"/>
      <w:r w:rsidR="00FD55CA">
        <w:rPr>
          <w:rFonts w:ascii="Microsoft GothicNeo" w:eastAsia="Microsoft GothicNeo" w:hAnsi="Microsoft GothicNeo" w:cs="Microsoft GothicNeo"/>
          <w:sz w:val="18"/>
          <w:szCs w:val="18"/>
        </w:rPr>
        <w:t xml:space="preserve"> is provided at </w:t>
      </w:r>
      <w:r w:rsidR="00FD55CA">
        <w:rPr>
          <w:rFonts w:ascii="Microsoft GothicNeo" w:eastAsia="Microsoft GothicNeo" w:hAnsi="Microsoft GothicNeo" w:cs="Microsoft GothicNeo"/>
          <w:b/>
          <w:bCs/>
          <w:sz w:val="18"/>
          <w:szCs w:val="18"/>
        </w:rPr>
        <w:t xml:space="preserve">Appendix 3. </w:t>
      </w:r>
    </w:p>
    <w:p w14:paraId="4C18526F" w14:textId="77777777" w:rsidR="00F82636" w:rsidRDefault="00F82636" w:rsidP="004A2C05">
      <w:pPr>
        <w:pStyle w:val="NoSpacing"/>
        <w:rPr>
          <w:rFonts w:ascii="Microsoft GothicNeo" w:eastAsia="Microsoft GothicNeo" w:hAnsi="Microsoft GothicNeo" w:cs="Microsoft GothicNeo"/>
          <w:sz w:val="18"/>
          <w:szCs w:val="18"/>
        </w:rPr>
      </w:pPr>
    </w:p>
    <w:p w14:paraId="16B02036" w14:textId="2176BB46" w:rsidR="00207276" w:rsidRPr="00F82636" w:rsidRDefault="00F82636" w:rsidP="00F01F58">
      <w:pPr>
        <w:pStyle w:val="NoSpacing"/>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The estate roads are to </w:t>
      </w:r>
      <w:r w:rsidR="00AC780C">
        <w:rPr>
          <w:rFonts w:ascii="Microsoft GothicNeo" w:eastAsia="Microsoft GothicNeo" w:hAnsi="Microsoft GothicNeo" w:cs="Microsoft GothicNeo"/>
          <w:sz w:val="18"/>
          <w:szCs w:val="18"/>
        </w:rPr>
        <w:t>be adopted</w:t>
      </w:r>
      <w:r>
        <w:rPr>
          <w:rFonts w:ascii="Microsoft GothicNeo" w:eastAsia="Microsoft GothicNeo" w:hAnsi="Microsoft GothicNeo" w:cs="Microsoft GothicNeo"/>
          <w:sz w:val="18"/>
          <w:szCs w:val="18"/>
        </w:rPr>
        <w:t xml:space="preserve">, </w:t>
      </w:r>
      <w:r w:rsidR="00B42050">
        <w:rPr>
          <w:rFonts w:ascii="Microsoft GothicNeo" w:eastAsia="Microsoft GothicNeo" w:hAnsi="Microsoft GothicNeo" w:cs="Microsoft GothicNeo"/>
          <w:sz w:val="18"/>
          <w:szCs w:val="18"/>
        </w:rPr>
        <w:t>except for</w:t>
      </w:r>
      <w:r w:rsidR="00AC780C">
        <w:rPr>
          <w:rFonts w:ascii="Microsoft GothicNeo" w:eastAsia="Microsoft GothicNeo" w:hAnsi="Microsoft GothicNeo" w:cs="Microsoft GothicNeo"/>
          <w:sz w:val="18"/>
          <w:szCs w:val="18"/>
        </w:rPr>
        <w:t xml:space="preserve"> the </w:t>
      </w:r>
      <w:r>
        <w:rPr>
          <w:rFonts w:ascii="Microsoft GothicNeo" w:eastAsia="Microsoft GothicNeo" w:hAnsi="Microsoft GothicNeo" w:cs="Microsoft GothicNeo"/>
          <w:sz w:val="18"/>
          <w:szCs w:val="18"/>
        </w:rPr>
        <w:t xml:space="preserve">shared surface </w:t>
      </w:r>
      <w:r w:rsidRPr="00745434">
        <w:rPr>
          <w:rFonts w:ascii="Microsoft GothicNeo" w:eastAsia="Microsoft GothicNeo" w:hAnsi="Microsoft GothicNeo" w:cs="Microsoft GothicNeo"/>
          <w:sz w:val="18"/>
          <w:szCs w:val="18"/>
        </w:rPr>
        <w:t>roads (</w:t>
      </w:r>
      <w:r w:rsidRPr="00FB42F6">
        <w:rPr>
          <w:rFonts w:ascii="Microsoft GothicNeo" w:eastAsia="Microsoft GothicNeo" w:hAnsi="Microsoft GothicNeo" w:cs="Microsoft GothicNeo"/>
          <w:sz w:val="18"/>
          <w:szCs w:val="18"/>
        </w:rPr>
        <w:t>shaded grey on the proposed site layout plan</w:t>
      </w:r>
      <w:r>
        <w:rPr>
          <w:rFonts w:ascii="Microsoft GothicNeo" w:eastAsia="Microsoft GothicNeo" w:hAnsi="Microsoft GothicNeo" w:cs="Microsoft GothicNeo"/>
          <w:sz w:val="18"/>
          <w:szCs w:val="18"/>
        </w:rPr>
        <w:t xml:space="preserve">) </w:t>
      </w:r>
      <w:r w:rsidR="00AC780C">
        <w:rPr>
          <w:rFonts w:ascii="Microsoft GothicNeo" w:eastAsia="Microsoft GothicNeo" w:hAnsi="Microsoft GothicNeo" w:cs="Microsoft GothicNeo"/>
          <w:sz w:val="18"/>
          <w:szCs w:val="18"/>
        </w:rPr>
        <w:t xml:space="preserve">which are to </w:t>
      </w:r>
      <w:r>
        <w:rPr>
          <w:rFonts w:ascii="Microsoft GothicNeo" w:eastAsia="Microsoft GothicNeo" w:hAnsi="Microsoft GothicNeo" w:cs="Microsoft GothicNeo"/>
          <w:sz w:val="18"/>
          <w:szCs w:val="18"/>
        </w:rPr>
        <w:t>be constructed to be adopted standard, but not forming part of the Section 38 Agreement</w:t>
      </w:r>
      <w:r w:rsidR="00AC780C">
        <w:rPr>
          <w:rFonts w:ascii="Microsoft GothicNeo" w:eastAsia="Microsoft GothicNeo" w:hAnsi="Microsoft GothicNeo" w:cs="Microsoft GothicNeo"/>
          <w:sz w:val="18"/>
          <w:szCs w:val="18"/>
        </w:rPr>
        <w:t xml:space="preserve">. </w:t>
      </w:r>
    </w:p>
    <w:p w14:paraId="108CC76D" w14:textId="2928F242" w:rsidR="00F82636" w:rsidRDefault="00F82636" w:rsidP="00F01F58">
      <w:pPr>
        <w:pStyle w:val="NoSpacing"/>
        <w:jc w:val="both"/>
        <w:rPr>
          <w:rFonts w:ascii="Microsoft GothicNeo" w:eastAsia="Microsoft GothicNeo" w:hAnsi="Microsoft GothicNeo" w:cs="Microsoft GothicNeo"/>
          <w:b/>
          <w:bCs/>
          <w:sz w:val="18"/>
          <w:szCs w:val="18"/>
        </w:rPr>
      </w:pPr>
    </w:p>
    <w:p w14:paraId="6BBA3531" w14:textId="55683D3B" w:rsidR="00745434" w:rsidRPr="00745434" w:rsidRDefault="00745434" w:rsidP="00745434">
      <w:pPr>
        <w:pStyle w:val="NoSpacing"/>
        <w:jc w:val="both"/>
        <w:rPr>
          <w:rFonts w:ascii="Microsoft GothicNeo" w:eastAsia="Microsoft GothicNeo" w:hAnsi="Microsoft GothicNeo" w:cs="Microsoft GothicNeo"/>
          <w:bCs/>
          <w:sz w:val="18"/>
          <w:szCs w:val="18"/>
        </w:rPr>
      </w:pPr>
      <w:r w:rsidRPr="00745434">
        <w:rPr>
          <w:rFonts w:ascii="Microsoft GothicNeo" w:eastAsia="Microsoft GothicNeo" w:hAnsi="Microsoft GothicNeo" w:cs="Microsoft GothicNeo"/>
          <w:bCs/>
          <w:sz w:val="18"/>
          <w:szCs w:val="18"/>
        </w:rPr>
        <w:t xml:space="preserve">The </w:t>
      </w:r>
      <w:r>
        <w:rPr>
          <w:rFonts w:ascii="Microsoft GothicNeo" w:eastAsia="Microsoft GothicNeo" w:hAnsi="Microsoft GothicNeo" w:cs="Microsoft GothicNeo"/>
          <w:bCs/>
          <w:sz w:val="18"/>
          <w:szCs w:val="18"/>
        </w:rPr>
        <w:t>principal</w:t>
      </w:r>
      <w:r w:rsidRPr="00745434">
        <w:rPr>
          <w:rFonts w:ascii="Microsoft GothicNeo" w:eastAsia="Microsoft GothicNeo" w:hAnsi="Microsoft GothicNeo" w:cs="Microsoft GothicNeo"/>
          <w:bCs/>
          <w:sz w:val="18"/>
          <w:szCs w:val="18"/>
        </w:rPr>
        <w:t xml:space="preserve"> contractor shall be required to procure the </w:t>
      </w:r>
      <w:r>
        <w:rPr>
          <w:rFonts w:ascii="Microsoft GothicNeo" w:eastAsia="Microsoft GothicNeo" w:hAnsi="Microsoft GothicNeo" w:cs="Microsoft GothicNeo"/>
          <w:bCs/>
          <w:sz w:val="18"/>
          <w:szCs w:val="18"/>
        </w:rPr>
        <w:t xml:space="preserve">formal adoption agreements, the required </w:t>
      </w:r>
      <w:r w:rsidR="00B42050">
        <w:rPr>
          <w:rFonts w:ascii="Microsoft GothicNeo" w:eastAsia="Microsoft GothicNeo" w:hAnsi="Microsoft GothicNeo" w:cs="Microsoft GothicNeo"/>
          <w:bCs/>
          <w:sz w:val="18"/>
          <w:szCs w:val="18"/>
        </w:rPr>
        <w:t>Bond,</w:t>
      </w:r>
      <w:r>
        <w:rPr>
          <w:rFonts w:ascii="Microsoft GothicNeo" w:eastAsia="Microsoft GothicNeo" w:hAnsi="Microsoft GothicNeo" w:cs="Microsoft GothicNeo"/>
          <w:bCs/>
          <w:sz w:val="18"/>
          <w:szCs w:val="18"/>
        </w:rPr>
        <w:t xml:space="preserve"> and the associated legal costs. </w:t>
      </w:r>
    </w:p>
    <w:p w14:paraId="22E2A3FF" w14:textId="77777777" w:rsidR="00745434" w:rsidRDefault="00745434" w:rsidP="00F01F58">
      <w:pPr>
        <w:pStyle w:val="NoSpacing"/>
        <w:jc w:val="both"/>
        <w:rPr>
          <w:rFonts w:ascii="Microsoft GothicNeo" w:eastAsia="Microsoft GothicNeo" w:hAnsi="Microsoft GothicNeo" w:cs="Microsoft GothicNeo"/>
          <w:b/>
          <w:bCs/>
          <w:sz w:val="18"/>
          <w:szCs w:val="18"/>
        </w:rPr>
      </w:pPr>
    </w:p>
    <w:p w14:paraId="00F58A02" w14:textId="4210C807" w:rsidR="009B3C0A" w:rsidRPr="005350AD" w:rsidRDefault="00D9326D" w:rsidP="004A2C05">
      <w:pPr>
        <w:pStyle w:val="NoSpacing"/>
        <w:rPr>
          <w:rFonts w:ascii="Microsoft GothicNeo" w:eastAsia="Microsoft GothicNeo" w:hAnsi="Microsoft GothicNeo" w:cs="Microsoft GothicNeo"/>
          <w:b/>
          <w:sz w:val="18"/>
          <w:szCs w:val="18"/>
          <w:u w:val="single"/>
        </w:rPr>
      </w:pPr>
      <w:r w:rsidRPr="005350AD">
        <w:rPr>
          <w:rFonts w:ascii="Microsoft GothicNeo" w:eastAsia="Microsoft GothicNeo" w:hAnsi="Microsoft GothicNeo" w:cs="Microsoft GothicNeo"/>
          <w:b/>
          <w:sz w:val="18"/>
          <w:szCs w:val="18"/>
          <w:u w:val="single"/>
        </w:rPr>
        <w:t xml:space="preserve">Surface water drainage. </w:t>
      </w:r>
    </w:p>
    <w:p w14:paraId="18D685B1" w14:textId="77777777" w:rsidR="005350AD" w:rsidRDefault="005350AD" w:rsidP="004A2C05">
      <w:pPr>
        <w:pStyle w:val="NoSpacing"/>
        <w:rPr>
          <w:rFonts w:ascii="Microsoft GothicNeo" w:eastAsia="Microsoft GothicNeo" w:hAnsi="Microsoft GothicNeo" w:cs="Microsoft GothicNeo"/>
          <w:b/>
          <w:sz w:val="18"/>
          <w:szCs w:val="18"/>
        </w:rPr>
      </w:pPr>
    </w:p>
    <w:p w14:paraId="3E2BF932" w14:textId="2FE8BD82" w:rsidR="00D9326D" w:rsidRDefault="00D9326D"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The surface water drainage </w:t>
      </w:r>
      <w:r w:rsidRPr="00D9326D">
        <w:rPr>
          <w:rFonts w:ascii="Microsoft GothicNeo" w:eastAsia="Microsoft GothicNeo" w:hAnsi="Microsoft GothicNeo" w:cs="Microsoft GothicNeo"/>
          <w:sz w:val="18"/>
          <w:szCs w:val="18"/>
        </w:rPr>
        <w:t>will be put forward for adoption by Welsh Water and will be designed</w:t>
      </w:r>
      <w:r>
        <w:rPr>
          <w:rFonts w:ascii="Microsoft GothicNeo" w:eastAsia="Microsoft GothicNeo" w:hAnsi="Microsoft GothicNeo" w:cs="Microsoft GothicNeo"/>
          <w:sz w:val="18"/>
          <w:szCs w:val="18"/>
        </w:rPr>
        <w:t xml:space="preserve"> </w:t>
      </w:r>
      <w:r w:rsidRPr="00D9326D">
        <w:rPr>
          <w:rFonts w:ascii="Microsoft GothicNeo" w:eastAsia="Microsoft GothicNeo" w:hAnsi="Microsoft GothicNeo" w:cs="Microsoft GothicNeo"/>
          <w:sz w:val="18"/>
          <w:szCs w:val="18"/>
        </w:rPr>
        <w:t>in accordance with sewers for Adoption 7th Edition</w:t>
      </w:r>
      <w:r>
        <w:rPr>
          <w:rFonts w:ascii="Microsoft GothicNeo" w:eastAsia="Microsoft GothicNeo" w:hAnsi="Microsoft GothicNeo" w:cs="Microsoft GothicNeo"/>
          <w:sz w:val="18"/>
          <w:szCs w:val="18"/>
        </w:rPr>
        <w:t>. The proposal comprises:</w:t>
      </w:r>
    </w:p>
    <w:p w14:paraId="0EBAFFDE" w14:textId="77777777" w:rsidR="00745434" w:rsidRDefault="00745434" w:rsidP="004A2C05">
      <w:pPr>
        <w:pStyle w:val="NoSpacing"/>
        <w:rPr>
          <w:rFonts w:ascii="Microsoft GothicNeo" w:eastAsia="Microsoft GothicNeo" w:hAnsi="Microsoft GothicNeo" w:cs="Microsoft GothicNeo"/>
          <w:sz w:val="18"/>
          <w:szCs w:val="18"/>
        </w:rPr>
      </w:pPr>
    </w:p>
    <w:p w14:paraId="6AAD0005" w14:textId="77777777" w:rsidR="00D9326D" w:rsidRDefault="00D9326D" w:rsidP="00D9326D">
      <w:pPr>
        <w:pStyle w:val="NoSpacing"/>
        <w:numPr>
          <w:ilvl w:val="0"/>
          <w:numId w:val="2"/>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S</w:t>
      </w:r>
      <w:r w:rsidRPr="00D9326D">
        <w:rPr>
          <w:rFonts w:ascii="Microsoft GothicNeo" w:eastAsia="Microsoft GothicNeo" w:hAnsi="Microsoft GothicNeo" w:cs="Microsoft GothicNeo"/>
          <w:sz w:val="18"/>
          <w:szCs w:val="18"/>
        </w:rPr>
        <w:t>urface water will discharge to the attenuation basin</w:t>
      </w:r>
      <w:r>
        <w:rPr>
          <w:rFonts w:ascii="Microsoft GothicNeo" w:eastAsia="Microsoft GothicNeo" w:hAnsi="Microsoft GothicNeo" w:cs="Microsoft GothicNeo"/>
          <w:sz w:val="18"/>
          <w:szCs w:val="18"/>
        </w:rPr>
        <w:t xml:space="preserve"> with</w:t>
      </w:r>
      <w:r w:rsidRPr="00D9326D">
        <w:rPr>
          <w:rFonts w:ascii="Microsoft GothicNeo" w:eastAsia="Microsoft GothicNeo" w:hAnsi="Microsoft GothicNeo" w:cs="Microsoft GothicNeo"/>
          <w:sz w:val="18"/>
          <w:szCs w:val="18"/>
        </w:rPr>
        <w:t xml:space="preserve"> cellular storage</w:t>
      </w:r>
      <w:r>
        <w:rPr>
          <w:rFonts w:ascii="Microsoft GothicNeo" w:eastAsia="Microsoft GothicNeo" w:hAnsi="Microsoft GothicNeo" w:cs="Microsoft GothicNeo"/>
          <w:sz w:val="18"/>
          <w:szCs w:val="18"/>
        </w:rPr>
        <w:t xml:space="preserve"> below. </w:t>
      </w:r>
    </w:p>
    <w:p w14:paraId="2B3661F9" w14:textId="35301249" w:rsidR="00D9326D" w:rsidRPr="00D9326D" w:rsidRDefault="00D9326D" w:rsidP="00705ED4">
      <w:pPr>
        <w:pStyle w:val="NoSpacing"/>
        <w:numPr>
          <w:ilvl w:val="0"/>
          <w:numId w:val="2"/>
        </w:numPr>
        <w:rPr>
          <w:rFonts w:ascii="Microsoft GothicNeo" w:eastAsia="Microsoft GothicNeo" w:hAnsi="Microsoft GothicNeo" w:cs="Microsoft GothicNeo"/>
          <w:sz w:val="18"/>
          <w:szCs w:val="18"/>
        </w:rPr>
      </w:pPr>
      <w:r w:rsidRPr="00D9326D">
        <w:rPr>
          <w:rFonts w:ascii="Microsoft GothicNeo" w:eastAsia="Microsoft GothicNeo" w:hAnsi="Microsoft GothicNeo" w:cs="Microsoft GothicNeo"/>
          <w:sz w:val="18"/>
          <w:szCs w:val="18"/>
        </w:rPr>
        <w:t xml:space="preserve">The outfall from the basin discharges to open vegetated ditch which </w:t>
      </w:r>
      <w:r w:rsidR="00B42050" w:rsidRPr="00D9326D">
        <w:rPr>
          <w:rFonts w:ascii="Microsoft GothicNeo" w:eastAsia="Microsoft GothicNeo" w:hAnsi="Microsoft GothicNeo" w:cs="Microsoft GothicNeo"/>
          <w:sz w:val="18"/>
          <w:szCs w:val="18"/>
        </w:rPr>
        <w:t>opens</w:t>
      </w:r>
      <w:r w:rsidRPr="00D9326D">
        <w:rPr>
          <w:rFonts w:ascii="Microsoft GothicNeo" w:eastAsia="Microsoft GothicNeo" w:hAnsi="Microsoft GothicNeo" w:cs="Microsoft GothicNeo"/>
          <w:sz w:val="18"/>
          <w:szCs w:val="18"/>
        </w:rPr>
        <w:t xml:space="preserve"> into an informal basin </w:t>
      </w:r>
      <w:r>
        <w:rPr>
          <w:rFonts w:ascii="Microsoft GothicNeo" w:eastAsia="Microsoft GothicNeo" w:hAnsi="Microsoft GothicNeo" w:cs="Microsoft GothicNeo"/>
          <w:sz w:val="18"/>
          <w:szCs w:val="18"/>
        </w:rPr>
        <w:t xml:space="preserve">on third party land for which agreements are in place </w:t>
      </w:r>
      <w:r w:rsidRPr="00D9326D">
        <w:rPr>
          <w:rFonts w:ascii="Microsoft GothicNeo" w:eastAsia="Microsoft GothicNeo" w:hAnsi="Microsoft GothicNeo" w:cs="Microsoft GothicNeo"/>
          <w:sz w:val="18"/>
          <w:szCs w:val="18"/>
        </w:rPr>
        <w:t>prior to discharge to Cage Book</w:t>
      </w:r>
      <w:r>
        <w:rPr>
          <w:rFonts w:ascii="Microsoft GothicNeo" w:eastAsia="Microsoft GothicNeo" w:hAnsi="Microsoft GothicNeo" w:cs="Microsoft GothicNeo"/>
          <w:sz w:val="18"/>
          <w:szCs w:val="18"/>
        </w:rPr>
        <w:t xml:space="preserve">. </w:t>
      </w:r>
    </w:p>
    <w:p w14:paraId="76CC443B" w14:textId="7FC7B34C" w:rsidR="00D9326D" w:rsidRDefault="00D9326D" w:rsidP="00D9326D">
      <w:pPr>
        <w:pStyle w:val="NoSpacing"/>
        <w:numPr>
          <w:ilvl w:val="0"/>
          <w:numId w:val="2"/>
        </w:numPr>
        <w:rPr>
          <w:rFonts w:ascii="Microsoft GothicNeo" w:eastAsia="Microsoft GothicNeo" w:hAnsi="Microsoft GothicNeo" w:cs="Microsoft GothicNeo"/>
          <w:sz w:val="18"/>
          <w:szCs w:val="18"/>
        </w:rPr>
      </w:pPr>
      <w:r w:rsidRPr="00D9326D">
        <w:rPr>
          <w:rFonts w:ascii="Microsoft GothicNeo" w:eastAsia="Microsoft GothicNeo" w:hAnsi="Microsoft GothicNeo" w:cs="Microsoft GothicNeo"/>
          <w:sz w:val="18"/>
          <w:szCs w:val="18"/>
        </w:rPr>
        <w:t xml:space="preserve">A hydrobrake positioned on the outlet of the </w:t>
      </w:r>
      <w:r>
        <w:rPr>
          <w:rFonts w:ascii="Microsoft GothicNeo" w:eastAsia="Microsoft GothicNeo" w:hAnsi="Microsoft GothicNeo" w:cs="Microsoft GothicNeo"/>
          <w:sz w:val="18"/>
          <w:szCs w:val="18"/>
        </w:rPr>
        <w:t xml:space="preserve">attenuation basin. </w:t>
      </w:r>
    </w:p>
    <w:p w14:paraId="02C10525" w14:textId="3836290C" w:rsidR="00D9326D" w:rsidRPr="00D9326D" w:rsidRDefault="00D9326D" w:rsidP="00705ED4">
      <w:pPr>
        <w:pStyle w:val="NoSpacing"/>
        <w:numPr>
          <w:ilvl w:val="0"/>
          <w:numId w:val="2"/>
        </w:numPr>
        <w:rPr>
          <w:rFonts w:ascii="Microsoft GothicNeo" w:eastAsia="Microsoft GothicNeo" w:hAnsi="Microsoft GothicNeo" w:cs="Microsoft GothicNeo"/>
          <w:sz w:val="18"/>
          <w:szCs w:val="18"/>
        </w:rPr>
      </w:pPr>
      <w:r w:rsidRPr="00D9326D">
        <w:rPr>
          <w:rFonts w:ascii="Microsoft GothicNeo" w:eastAsia="Microsoft GothicNeo" w:hAnsi="Microsoft GothicNeo" w:cs="Microsoft GothicNeo"/>
          <w:sz w:val="18"/>
          <w:szCs w:val="18"/>
        </w:rPr>
        <w:t>Silt is to be prevented from entering the system by trapped gullies and channels with silt traps</w:t>
      </w:r>
      <w:r w:rsidR="00745434">
        <w:rPr>
          <w:rFonts w:ascii="Microsoft GothicNeo" w:eastAsia="Microsoft GothicNeo" w:hAnsi="Microsoft GothicNeo" w:cs="Microsoft GothicNeo"/>
          <w:sz w:val="18"/>
          <w:szCs w:val="18"/>
        </w:rPr>
        <w:t>.</w:t>
      </w:r>
    </w:p>
    <w:p w14:paraId="623859B0" w14:textId="397BFECD" w:rsidR="00D9326D" w:rsidRDefault="00D9326D" w:rsidP="004A2C05">
      <w:pPr>
        <w:pStyle w:val="NoSpacing"/>
        <w:rPr>
          <w:rFonts w:ascii="Microsoft GothicNeo" w:eastAsia="Microsoft GothicNeo" w:hAnsi="Microsoft GothicNeo" w:cs="Microsoft GothicNeo"/>
          <w:b/>
          <w:sz w:val="18"/>
          <w:szCs w:val="18"/>
        </w:rPr>
      </w:pPr>
    </w:p>
    <w:p w14:paraId="64EAC26E" w14:textId="4E8E582E" w:rsidR="00745434" w:rsidRPr="00745434" w:rsidRDefault="00745434" w:rsidP="00745434">
      <w:pPr>
        <w:pStyle w:val="NoSpacing"/>
        <w:jc w:val="both"/>
        <w:rPr>
          <w:rFonts w:ascii="Microsoft GothicNeo" w:eastAsia="Microsoft GothicNeo" w:hAnsi="Microsoft GothicNeo" w:cs="Microsoft GothicNeo"/>
          <w:bCs/>
          <w:sz w:val="18"/>
          <w:szCs w:val="18"/>
        </w:rPr>
      </w:pPr>
      <w:r w:rsidRPr="00745434">
        <w:rPr>
          <w:rFonts w:ascii="Microsoft GothicNeo" w:eastAsia="Microsoft GothicNeo" w:hAnsi="Microsoft GothicNeo" w:cs="Microsoft GothicNeo"/>
          <w:bCs/>
          <w:sz w:val="18"/>
          <w:szCs w:val="18"/>
        </w:rPr>
        <w:t xml:space="preserve">The </w:t>
      </w:r>
      <w:r>
        <w:rPr>
          <w:rFonts w:ascii="Microsoft GothicNeo" w:eastAsia="Microsoft GothicNeo" w:hAnsi="Microsoft GothicNeo" w:cs="Microsoft GothicNeo"/>
          <w:bCs/>
          <w:sz w:val="18"/>
          <w:szCs w:val="18"/>
        </w:rPr>
        <w:t xml:space="preserve">principal </w:t>
      </w:r>
      <w:r w:rsidRPr="00745434">
        <w:rPr>
          <w:rFonts w:ascii="Microsoft GothicNeo" w:eastAsia="Microsoft GothicNeo" w:hAnsi="Microsoft GothicNeo" w:cs="Microsoft GothicNeo"/>
          <w:bCs/>
          <w:sz w:val="18"/>
          <w:szCs w:val="18"/>
        </w:rPr>
        <w:t xml:space="preserve">contractor shall be required to procure the </w:t>
      </w:r>
      <w:r>
        <w:rPr>
          <w:rFonts w:ascii="Microsoft GothicNeo" w:eastAsia="Microsoft GothicNeo" w:hAnsi="Microsoft GothicNeo" w:cs="Microsoft GothicNeo"/>
          <w:bCs/>
          <w:sz w:val="18"/>
          <w:szCs w:val="18"/>
        </w:rPr>
        <w:t>formal adoption agreements,</w:t>
      </w:r>
      <w:r w:rsidRPr="00745434">
        <w:t xml:space="preserve"> </w:t>
      </w:r>
      <w:r w:rsidRPr="00745434">
        <w:rPr>
          <w:rFonts w:ascii="Microsoft GothicNeo" w:eastAsia="Microsoft GothicNeo" w:hAnsi="Microsoft GothicNeo" w:cs="Microsoft GothicNeo"/>
          <w:bCs/>
          <w:sz w:val="18"/>
          <w:szCs w:val="18"/>
        </w:rPr>
        <w:t>the required Bond and the</w:t>
      </w:r>
      <w:r>
        <w:rPr>
          <w:rFonts w:ascii="Microsoft GothicNeo" w:eastAsia="Microsoft GothicNeo" w:hAnsi="Microsoft GothicNeo" w:cs="Microsoft GothicNeo"/>
          <w:bCs/>
          <w:sz w:val="18"/>
          <w:szCs w:val="18"/>
        </w:rPr>
        <w:t xml:space="preserve"> and the associated legal costs. </w:t>
      </w:r>
    </w:p>
    <w:p w14:paraId="2E818299" w14:textId="77777777" w:rsidR="00745434" w:rsidRDefault="00745434" w:rsidP="004A2C05">
      <w:pPr>
        <w:pStyle w:val="NoSpacing"/>
        <w:rPr>
          <w:rFonts w:ascii="Microsoft GothicNeo" w:eastAsia="Microsoft GothicNeo" w:hAnsi="Microsoft GothicNeo" w:cs="Microsoft GothicNeo"/>
          <w:b/>
          <w:sz w:val="18"/>
          <w:szCs w:val="18"/>
        </w:rPr>
      </w:pPr>
    </w:p>
    <w:p w14:paraId="45CFD6AB" w14:textId="26D59320" w:rsidR="00207276" w:rsidRPr="005350AD" w:rsidRDefault="00D9326D" w:rsidP="004A2C05">
      <w:pPr>
        <w:pStyle w:val="NoSpacing"/>
        <w:rPr>
          <w:rFonts w:ascii="Microsoft GothicNeo" w:eastAsia="Microsoft GothicNeo" w:hAnsi="Microsoft GothicNeo" w:cs="Microsoft GothicNeo"/>
          <w:b/>
          <w:sz w:val="18"/>
          <w:szCs w:val="18"/>
          <w:u w:val="single"/>
        </w:rPr>
      </w:pPr>
      <w:r w:rsidRPr="005350AD">
        <w:rPr>
          <w:rFonts w:ascii="Microsoft GothicNeo" w:eastAsia="Microsoft GothicNeo" w:hAnsi="Microsoft GothicNeo" w:cs="Microsoft GothicNeo"/>
          <w:b/>
          <w:sz w:val="18"/>
          <w:szCs w:val="18"/>
          <w:u w:val="single"/>
        </w:rPr>
        <w:t>Foul drainage.</w:t>
      </w:r>
    </w:p>
    <w:p w14:paraId="6A9EB680" w14:textId="77777777" w:rsidR="005350AD" w:rsidRDefault="005350AD" w:rsidP="004A2C05">
      <w:pPr>
        <w:pStyle w:val="NoSpacing"/>
        <w:rPr>
          <w:rFonts w:ascii="Microsoft GothicNeo" w:eastAsia="Microsoft GothicNeo" w:hAnsi="Microsoft GothicNeo" w:cs="Microsoft GothicNeo"/>
          <w:sz w:val="18"/>
          <w:szCs w:val="18"/>
        </w:rPr>
      </w:pPr>
    </w:p>
    <w:p w14:paraId="3FC64FF8" w14:textId="78D3A646" w:rsidR="00F01F58" w:rsidRDefault="00F01F58"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The foul drainage will be put forward for adoption which will include the adopted foul pump station and compound. </w:t>
      </w:r>
    </w:p>
    <w:p w14:paraId="55F153B1" w14:textId="77777777" w:rsidR="00F01F58" w:rsidRDefault="00F01F58" w:rsidP="004A2C05">
      <w:pPr>
        <w:pStyle w:val="NoSpacing"/>
        <w:rPr>
          <w:rFonts w:ascii="Microsoft GothicNeo" w:eastAsia="Microsoft GothicNeo" w:hAnsi="Microsoft GothicNeo" w:cs="Microsoft GothicNeo"/>
          <w:sz w:val="18"/>
          <w:szCs w:val="18"/>
        </w:rPr>
      </w:pPr>
    </w:p>
    <w:p w14:paraId="6A79F276" w14:textId="74FA0A8A" w:rsidR="00D9326D" w:rsidRDefault="00F01F58"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The outline planning consent (Condition 18) relating to the upgrade of the off-site sewerage treatment works is addressed under the land contract and does not form part of the build contract scope of works.  </w:t>
      </w:r>
    </w:p>
    <w:p w14:paraId="3C0701B6" w14:textId="39FBEFAD" w:rsidR="00F01F58" w:rsidRDefault="00F01F58" w:rsidP="004A2C05">
      <w:pPr>
        <w:pStyle w:val="NoSpacing"/>
        <w:rPr>
          <w:rFonts w:ascii="Microsoft GothicNeo" w:eastAsia="Microsoft GothicNeo" w:hAnsi="Microsoft GothicNeo" w:cs="Microsoft GothicNeo"/>
          <w:sz w:val="18"/>
          <w:szCs w:val="18"/>
        </w:rPr>
      </w:pPr>
    </w:p>
    <w:p w14:paraId="11D43BC0" w14:textId="4A9FB52D" w:rsidR="00745434" w:rsidRPr="00745434" w:rsidRDefault="00745434" w:rsidP="00745434">
      <w:pPr>
        <w:pStyle w:val="NoSpacing"/>
        <w:jc w:val="both"/>
        <w:rPr>
          <w:rFonts w:ascii="Microsoft GothicNeo" w:eastAsia="Microsoft GothicNeo" w:hAnsi="Microsoft GothicNeo" w:cs="Microsoft GothicNeo"/>
          <w:bCs/>
          <w:sz w:val="18"/>
          <w:szCs w:val="18"/>
        </w:rPr>
      </w:pPr>
      <w:r w:rsidRPr="00745434">
        <w:rPr>
          <w:rFonts w:ascii="Microsoft GothicNeo" w:eastAsia="Microsoft GothicNeo" w:hAnsi="Microsoft GothicNeo" w:cs="Microsoft GothicNeo"/>
          <w:bCs/>
          <w:sz w:val="18"/>
          <w:szCs w:val="18"/>
        </w:rPr>
        <w:t xml:space="preserve">The </w:t>
      </w:r>
      <w:r>
        <w:rPr>
          <w:rFonts w:ascii="Microsoft GothicNeo" w:eastAsia="Microsoft GothicNeo" w:hAnsi="Microsoft GothicNeo" w:cs="Microsoft GothicNeo"/>
          <w:bCs/>
          <w:sz w:val="18"/>
          <w:szCs w:val="18"/>
        </w:rPr>
        <w:t xml:space="preserve">principal </w:t>
      </w:r>
      <w:r w:rsidRPr="00745434">
        <w:rPr>
          <w:rFonts w:ascii="Microsoft GothicNeo" w:eastAsia="Microsoft GothicNeo" w:hAnsi="Microsoft GothicNeo" w:cs="Microsoft GothicNeo"/>
          <w:bCs/>
          <w:sz w:val="18"/>
          <w:szCs w:val="18"/>
        </w:rPr>
        <w:t xml:space="preserve">contractor shall be required to procure the </w:t>
      </w:r>
      <w:r>
        <w:rPr>
          <w:rFonts w:ascii="Microsoft GothicNeo" w:eastAsia="Microsoft GothicNeo" w:hAnsi="Microsoft GothicNeo" w:cs="Microsoft GothicNeo"/>
          <w:bCs/>
          <w:sz w:val="18"/>
          <w:szCs w:val="18"/>
        </w:rPr>
        <w:t xml:space="preserve">formal adoption agreements, </w:t>
      </w:r>
      <w:r w:rsidRPr="00745434">
        <w:rPr>
          <w:rFonts w:ascii="Microsoft GothicNeo" w:eastAsia="Microsoft GothicNeo" w:hAnsi="Microsoft GothicNeo" w:cs="Microsoft GothicNeo"/>
          <w:bCs/>
          <w:sz w:val="18"/>
          <w:szCs w:val="18"/>
        </w:rPr>
        <w:t xml:space="preserve">the required Bond and the </w:t>
      </w:r>
      <w:r>
        <w:rPr>
          <w:rFonts w:ascii="Microsoft GothicNeo" w:eastAsia="Microsoft GothicNeo" w:hAnsi="Microsoft GothicNeo" w:cs="Microsoft GothicNeo"/>
          <w:bCs/>
          <w:sz w:val="18"/>
          <w:szCs w:val="18"/>
        </w:rPr>
        <w:t xml:space="preserve">and the associated legal costs. </w:t>
      </w:r>
    </w:p>
    <w:p w14:paraId="083AAFC5" w14:textId="77777777" w:rsidR="00745434" w:rsidRPr="00F01F58" w:rsidRDefault="00745434" w:rsidP="004A2C05">
      <w:pPr>
        <w:pStyle w:val="NoSpacing"/>
        <w:rPr>
          <w:rFonts w:ascii="Microsoft GothicNeo" w:eastAsia="Microsoft GothicNeo" w:hAnsi="Microsoft GothicNeo" w:cs="Microsoft GothicNeo"/>
          <w:sz w:val="18"/>
          <w:szCs w:val="18"/>
        </w:rPr>
      </w:pPr>
    </w:p>
    <w:p w14:paraId="1BA6E60B" w14:textId="672943C5" w:rsidR="00F01F58" w:rsidRDefault="00F01F58" w:rsidP="004A2C05">
      <w:pPr>
        <w:pStyle w:val="NoSpacing"/>
        <w:rPr>
          <w:rFonts w:ascii="Microsoft GothicNeo" w:eastAsia="Microsoft GothicNeo" w:hAnsi="Microsoft GothicNeo" w:cs="Microsoft GothicNeo"/>
          <w:b/>
          <w:bCs/>
          <w:sz w:val="18"/>
          <w:szCs w:val="18"/>
          <w:u w:val="single"/>
        </w:rPr>
      </w:pPr>
      <w:r w:rsidRPr="005350AD">
        <w:rPr>
          <w:rFonts w:ascii="Microsoft GothicNeo" w:eastAsia="Microsoft GothicNeo" w:hAnsi="Microsoft GothicNeo" w:cs="Microsoft GothicNeo"/>
          <w:b/>
          <w:bCs/>
          <w:sz w:val="18"/>
          <w:szCs w:val="18"/>
          <w:u w:val="single"/>
        </w:rPr>
        <w:t>Play Facilitates</w:t>
      </w:r>
      <w:r w:rsidR="005350AD">
        <w:rPr>
          <w:rFonts w:ascii="Microsoft GothicNeo" w:eastAsia="Microsoft GothicNeo" w:hAnsi="Microsoft GothicNeo" w:cs="Microsoft GothicNeo"/>
          <w:b/>
          <w:bCs/>
          <w:sz w:val="18"/>
          <w:szCs w:val="18"/>
          <w:u w:val="single"/>
        </w:rPr>
        <w:t>.</w:t>
      </w:r>
    </w:p>
    <w:p w14:paraId="3519D67A" w14:textId="77777777" w:rsidR="005350AD" w:rsidRPr="005350AD" w:rsidRDefault="005350AD" w:rsidP="004A2C05">
      <w:pPr>
        <w:pStyle w:val="NoSpacing"/>
        <w:rPr>
          <w:rFonts w:ascii="Microsoft GothicNeo" w:eastAsia="Microsoft GothicNeo" w:hAnsi="Microsoft GothicNeo" w:cs="Microsoft GothicNeo"/>
          <w:b/>
          <w:bCs/>
          <w:sz w:val="18"/>
          <w:szCs w:val="18"/>
          <w:u w:val="single"/>
        </w:rPr>
      </w:pPr>
    </w:p>
    <w:p w14:paraId="3C84B26B" w14:textId="76795212" w:rsidR="00F01F58" w:rsidRPr="00F01F58" w:rsidRDefault="00F01F58" w:rsidP="00F01F58">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The proposal includes a </w:t>
      </w:r>
      <w:r w:rsidRPr="00F01F58">
        <w:rPr>
          <w:rFonts w:ascii="Microsoft GothicNeo" w:eastAsia="Microsoft GothicNeo" w:hAnsi="Microsoft GothicNeo" w:cs="Microsoft GothicNeo"/>
          <w:sz w:val="18"/>
          <w:szCs w:val="18"/>
        </w:rPr>
        <w:t>LEAP</w:t>
      </w:r>
      <w:r>
        <w:rPr>
          <w:rFonts w:ascii="Microsoft GothicNeo" w:eastAsia="Microsoft GothicNeo" w:hAnsi="Microsoft GothicNeo" w:cs="Microsoft GothicNeo"/>
          <w:sz w:val="18"/>
          <w:szCs w:val="18"/>
        </w:rPr>
        <w:t xml:space="preserve"> located in the centre of site. The Reserved Matters planning included </w:t>
      </w:r>
      <w:r w:rsidRPr="00F01F58">
        <w:rPr>
          <w:rFonts w:ascii="Microsoft GothicNeo" w:eastAsia="Microsoft GothicNeo" w:hAnsi="Microsoft GothicNeo" w:cs="Microsoft GothicNeo"/>
          <w:sz w:val="18"/>
          <w:szCs w:val="18"/>
        </w:rPr>
        <w:t xml:space="preserve">proposals </w:t>
      </w:r>
      <w:r>
        <w:rPr>
          <w:rFonts w:ascii="Microsoft GothicNeo" w:eastAsia="Microsoft GothicNeo" w:hAnsi="Microsoft GothicNeo" w:cs="Microsoft GothicNeo"/>
          <w:sz w:val="18"/>
          <w:szCs w:val="18"/>
        </w:rPr>
        <w:t>(</w:t>
      </w:r>
      <w:r w:rsidRPr="00F01F58">
        <w:rPr>
          <w:rFonts w:ascii="Microsoft GothicNeo" w:eastAsia="Microsoft GothicNeo" w:hAnsi="Microsoft GothicNeo" w:cs="Microsoft GothicNeo"/>
          <w:sz w:val="18"/>
          <w:szCs w:val="18"/>
        </w:rPr>
        <w:t>drawing no. P18 -1455_05B</w:t>
      </w:r>
      <w:r>
        <w:rPr>
          <w:rFonts w:ascii="Microsoft GothicNeo" w:eastAsia="Microsoft GothicNeo" w:hAnsi="Microsoft GothicNeo" w:cs="Microsoft GothicNeo"/>
          <w:sz w:val="18"/>
          <w:szCs w:val="18"/>
        </w:rPr>
        <w:t xml:space="preserve">) </w:t>
      </w:r>
      <w:r w:rsidR="005350AD">
        <w:rPr>
          <w:rFonts w:ascii="Microsoft GothicNeo" w:eastAsia="Microsoft GothicNeo" w:hAnsi="Microsoft GothicNeo" w:cs="Microsoft GothicNeo"/>
          <w:sz w:val="18"/>
          <w:szCs w:val="18"/>
        </w:rPr>
        <w:t>for</w:t>
      </w:r>
      <w:r>
        <w:rPr>
          <w:rFonts w:ascii="Microsoft GothicNeo" w:eastAsia="Microsoft GothicNeo" w:hAnsi="Microsoft GothicNeo" w:cs="Microsoft GothicNeo"/>
          <w:sz w:val="18"/>
          <w:szCs w:val="18"/>
        </w:rPr>
        <w:t xml:space="preserve"> the proposal l</w:t>
      </w:r>
      <w:r w:rsidRPr="00F01F58">
        <w:rPr>
          <w:rFonts w:ascii="Microsoft GothicNeo" w:eastAsia="Microsoft GothicNeo" w:hAnsi="Microsoft GothicNeo" w:cs="Microsoft GothicNeo"/>
          <w:sz w:val="18"/>
          <w:szCs w:val="18"/>
        </w:rPr>
        <w:t>andscaping</w:t>
      </w:r>
      <w:r>
        <w:rPr>
          <w:rFonts w:ascii="Microsoft GothicNeo" w:eastAsia="Microsoft GothicNeo" w:hAnsi="Microsoft GothicNeo" w:cs="Microsoft GothicNeo"/>
          <w:sz w:val="18"/>
          <w:szCs w:val="18"/>
        </w:rPr>
        <w:t xml:space="preserve"> and </w:t>
      </w:r>
      <w:r w:rsidRPr="00F01F58">
        <w:rPr>
          <w:rFonts w:ascii="Microsoft GothicNeo" w:eastAsia="Microsoft GothicNeo" w:hAnsi="Microsoft GothicNeo" w:cs="Microsoft GothicNeo"/>
          <w:sz w:val="18"/>
          <w:szCs w:val="18"/>
        </w:rPr>
        <w:t>natural play trail</w:t>
      </w:r>
      <w:r>
        <w:rPr>
          <w:rFonts w:ascii="Microsoft GothicNeo" w:eastAsia="Microsoft GothicNeo" w:hAnsi="Microsoft GothicNeo" w:cs="Microsoft GothicNeo"/>
          <w:sz w:val="18"/>
          <w:szCs w:val="18"/>
        </w:rPr>
        <w:t xml:space="preserve"> </w:t>
      </w:r>
      <w:r w:rsidRPr="00F01F58">
        <w:rPr>
          <w:rFonts w:ascii="Microsoft GothicNeo" w:eastAsia="Microsoft GothicNeo" w:hAnsi="Microsoft GothicNeo" w:cs="Microsoft GothicNeo"/>
          <w:sz w:val="18"/>
          <w:szCs w:val="18"/>
        </w:rPr>
        <w:t xml:space="preserve">equipment </w:t>
      </w:r>
      <w:r>
        <w:rPr>
          <w:rFonts w:ascii="Microsoft GothicNeo" w:eastAsia="Microsoft GothicNeo" w:hAnsi="Microsoft GothicNeo" w:cs="Microsoft GothicNeo"/>
          <w:sz w:val="18"/>
          <w:szCs w:val="18"/>
        </w:rPr>
        <w:t xml:space="preserve">aimed </w:t>
      </w:r>
      <w:r w:rsidRPr="00F01F58">
        <w:rPr>
          <w:rFonts w:ascii="Microsoft GothicNeo" w:eastAsia="Microsoft GothicNeo" w:hAnsi="Microsoft GothicNeo" w:cs="Microsoft GothicNeo"/>
          <w:sz w:val="18"/>
          <w:szCs w:val="18"/>
        </w:rPr>
        <w:t>at</w:t>
      </w:r>
      <w:r>
        <w:rPr>
          <w:rFonts w:ascii="Microsoft GothicNeo" w:eastAsia="Microsoft GothicNeo" w:hAnsi="Microsoft GothicNeo" w:cs="Microsoft GothicNeo"/>
          <w:sz w:val="18"/>
          <w:szCs w:val="18"/>
        </w:rPr>
        <w:t xml:space="preserve"> </w:t>
      </w:r>
      <w:r w:rsidRPr="00F01F58">
        <w:rPr>
          <w:rFonts w:ascii="Microsoft GothicNeo" w:eastAsia="Microsoft GothicNeo" w:hAnsi="Microsoft GothicNeo" w:cs="Microsoft GothicNeo"/>
          <w:sz w:val="18"/>
          <w:szCs w:val="18"/>
        </w:rPr>
        <w:t>infants and juniors 0 – 12 years olds</w:t>
      </w:r>
      <w:r>
        <w:rPr>
          <w:rFonts w:ascii="Microsoft GothicNeo" w:eastAsia="Microsoft GothicNeo" w:hAnsi="Microsoft GothicNeo" w:cs="Microsoft GothicNeo"/>
          <w:sz w:val="18"/>
          <w:szCs w:val="18"/>
        </w:rPr>
        <w:t xml:space="preserve">. </w:t>
      </w:r>
    </w:p>
    <w:p w14:paraId="1C3DD246" w14:textId="77777777" w:rsidR="00F01F58" w:rsidRDefault="00F01F58" w:rsidP="004A2C05">
      <w:pPr>
        <w:pStyle w:val="NoSpacing"/>
        <w:rPr>
          <w:rFonts w:ascii="Microsoft GothicNeo" w:eastAsia="Microsoft GothicNeo" w:hAnsi="Microsoft GothicNeo" w:cs="Microsoft GothicNeo"/>
          <w:b/>
          <w:bCs/>
          <w:sz w:val="18"/>
          <w:szCs w:val="18"/>
        </w:rPr>
      </w:pPr>
    </w:p>
    <w:p w14:paraId="225C1785" w14:textId="274E60A5" w:rsidR="004A2C05" w:rsidRDefault="00F01F58" w:rsidP="004A2C05">
      <w:pPr>
        <w:pStyle w:val="NoSpacing"/>
        <w:rPr>
          <w:rFonts w:ascii="Microsoft GothicNeo" w:eastAsia="Microsoft GothicNeo" w:hAnsi="Microsoft GothicNeo" w:cs="Microsoft GothicNeo"/>
          <w:b/>
          <w:bCs/>
          <w:sz w:val="18"/>
          <w:szCs w:val="18"/>
          <w:u w:val="single"/>
        </w:rPr>
      </w:pPr>
      <w:r w:rsidRPr="005350AD">
        <w:rPr>
          <w:rFonts w:ascii="Microsoft GothicNeo" w:eastAsia="Microsoft GothicNeo" w:hAnsi="Microsoft GothicNeo" w:cs="Microsoft GothicNeo"/>
          <w:b/>
          <w:bCs/>
          <w:sz w:val="18"/>
          <w:szCs w:val="18"/>
          <w:u w:val="single"/>
        </w:rPr>
        <w:t>Public Open Space.</w:t>
      </w:r>
    </w:p>
    <w:p w14:paraId="04DE6732" w14:textId="77777777" w:rsidR="005350AD" w:rsidRPr="005350AD" w:rsidRDefault="005350AD" w:rsidP="004A2C05">
      <w:pPr>
        <w:pStyle w:val="NoSpacing"/>
        <w:rPr>
          <w:rFonts w:ascii="Microsoft GothicNeo" w:eastAsia="Microsoft GothicNeo" w:hAnsi="Microsoft GothicNeo" w:cs="Microsoft GothicNeo"/>
          <w:b/>
          <w:bCs/>
          <w:sz w:val="18"/>
          <w:szCs w:val="18"/>
          <w:u w:val="single"/>
        </w:rPr>
      </w:pPr>
    </w:p>
    <w:p w14:paraId="2E7C784D" w14:textId="2C7D0446" w:rsidR="00F01F58" w:rsidRDefault="00F01F58"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The POS provision compromises of the existing orchard within the centre of the site which is to retained and open space at the north of the site</w:t>
      </w:r>
      <w:r w:rsidR="00E8155A">
        <w:rPr>
          <w:rFonts w:ascii="Microsoft GothicNeo" w:eastAsia="Microsoft GothicNeo" w:hAnsi="Microsoft GothicNeo" w:cs="Microsoft GothicNeo"/>
          <w:sz w:val="18"/>
          <w:szCs w:val="18"/>
        </w:rPr>
        <w:t xml:space="preserve">. </w:t>
      </w:r>
    </w:p>
    <w:p w14:paraId="5319BB3C" w14:textId="1D30C36B" w:rsidR="00AC780C" w:rsidRDefault="00AC780C" w:rsidP="004A2C05">
      <w:pPr>
        <w:pStyle w:val="NoSpacing"/>
        <w:rPr>
          <w:rFonts w:ascii="Microsoft GothicNeo" w:eastAsia="Microsoft GothicNeo" w:hAnsi="Microsoft GothicNeo" w:cs="Microsoft GothicNeo"/>
          <w:sz w:val="18"/>
          <w:szCs w:val="18"/>
        </w:rPr>
      </w:pPr>
    </w:p>
    <w:p w14:paraId="193ABB60" w14:textId="77777777" w:rsidR="00957AE2" w:rsidRDefault="00957AE2" w:rsidP="00957AE2">
      <w:pPr>
        <w:pStyle w:val="NoSpacing"/>
        <w:rPr>
          <w:rFonts w:ascii="Microsoft GothicNeo" w:eastAsia="Microsoft GothicNeo" w:hAnsi="Microsoft GothicNeo" w:cs="Microsoft GothicNeo"/>
          <w:b/>
          <w:bCs/>
          <w:sz w:val="18"/>
          <w:szCs w:val="18"/>
          <w:u w:val="single"/>
        </w:rPr>
      </w:pPr>
      <w:r w:rsidRPr="00AC780C">
        <w:rPr>
          <w:rFonts w:ascii="Microsoft GothicNeo" w:eastAsia="Microsoft GothicNeo" w:hAnsi="Microsoft GothicNeo" w:cs="Microsoft GothicNeo"/>
          <w:b/>
          <w:bCs/>
          <w:sz w:val="18"/>
          <w:szCs w:val="18"/>
          <w:u w:val="single"/>
        </w:rPr>
        <w:t xml:space="preserve">Collateral Warranties </w:t>
      </w:r>
    </w:p>
    <w:p w14:paraId="7D3320EC" w14:textId="77777777" w:rsidR="00957AE2" w:rsidRDefault="00957AE2" w:rsidP="00957AE2">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Required from:</w:t>
      </w:r>
    </w:p>
    <w:p w14:paraId="2D82EFC7" w14:textId="384035DB" w:rsidR="00957AE2" w:rsidRDefault="00957AE2" w:rsidP="00957AE2">
      <w:pPr>
        <w:pStyle w:val="NoSpacing"/>
        <w:numPr>
          <w:ilvl w:val="0"/>
          <w:numId w:val="6"/>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Design consultants</w:t>
      </w:r>
      <w:r w:rsidR="00745434">
        <w:rPr>
          <w:rFonts w:ascii="Microsoft GothicNeo" w:eastAsia="Microsoft GothicNeo" w:hAnsi="Microsoft GothicNeo" w:cs="Microsoft GothicNeo"/>
          <w:sz w:val="18"/>
          <w:szCs w:val="18"/>
        </w:rPr>
        <w:t xml:space="preserve"> – architects, structural engineer, civil engineer (£5.0m)</w:t>
      </w:r>
    </w:p>
    <w:p w14:paraId="13356A74" w14:textId="46DA376C" w:rsidR="00957AE2" w:rsidRDefault="00957AE2" w:rsidP="00957AE2">
      <w:pPr>
        <w:pStyle w:val="NoSpacing"/>
        <w:numPr>
          <w:ilvl w:val="0"/>
          <w:numId w:val="6"/>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Suppliers with a design element –</w:t>
      </w:r>
      <w:r w:rsidR="00745434">
        <w:rPr>
          <w:rFonts w:ascii="Microsoft GothicNeo" w:eastAsia="Microsoft GothicNeo" w:hAnsi="Microsoft GothicNeo" w:cs="Microsoft GothicNeo"/>
          <w:sz w:val="18"/>
          <w:szCs w:val="18"/>
        </w:rPr>
        <w:t xml:space="preserve">pre-cast concrete floors, </w:t>
      </w:r>
      <w:r>
        <w:rPr>
          <w:rFonts w:ascii="Microsoft GothicNeo" w:eastAsia="Microsoft GothicNeo" w:hAnsi="Microsoft GothicNeo" w:cs="Microsoft GothicNeo"/>
          <w:sz w:val="18"/>
          <w:szCs w:val="18"/>
        </w:rPr>
        <w:t>timber frame (if adopted</w:t>
      </w:r>
      <w:r w:rsidR="00745434">
        <w:rPr>
          <w:rFonts w:ascii="Microsoft GothicNeo" w:eastAsia="Microsoft GothicNeo" w:hAnsi="Microsoft GothicNeo" w:cs="Microsoft GothicNeo"/>
          <w:sz w:val="18"/>
          <w:szCs w:val="18"/>
        </w:rPr>
        <w:t xml:space="preserve"> £5.0m</w:t>
      </w:r>
      <w:r>
        <w:rPr>
          <w:rFonts w:ascii="Microsoft GothicNeo" w:eastAsia="Microsoft GothicNeo" w:hAnsi="Microsoft GothicNeo" w:cs="Microsoft GothicNeo"/>
          <w:sz w:val="18"/>
          <w:szCs w:val="18"/>
        </w:rPr>
        <w:t>), truss roof suppliers</w:t>
      </w:r>
      <w:r w:rsidR="00745434">
        <w:rPr>
          <w:rFonts w:ascii="Microsoft GothicNeo" w:eastAsia="Microsoft GothicNeo" w:hAnsi="Microsoft GothicNeo" w:cs="Microsoft GothicNeo"/>
          <w:sz w:val="18"/>
          <w:szCs w:val="18"/>
        </w:rPr>
        <w:t xml:space="preserve">. £2.0m </w:t>
      </w:r>
      <w:r w:rsidR="00B42050">
        <w:rPr>
          <w:rFonts w:ascii="Microsoft GothicNeo" w:eastAsia="Microsoft GothicNeo" w:hAnsi="Microsoft GothicNeo" w:cs="Microsoft GothicNeo"/>
          <w:sz w:val="18"/>
          <w:szCs w:val="18"/>
        </w:rPr>
        <w:t>except for</w:t>
      </w:r>
      <w:r w:rsidR="00745434">
        <w:rPr>
          <w:rFonts w:ascii="Microsoft GothicNeo" w:eastAsia="Microsoft GothicNeo" w:hAnsi="Microsoft GothicNeo" w:cs="Microsoft GothicNeo"/>
          <w:sz w:val="18"/>
          <w:szCs w:val="18"/>
        </w:rPr>
        <w:t xml:space="preserve"> timber frame.</w:t>
      </w:r>
    </w:p>
    <w:p w14:paraId="0341B0B9" w14:textId="7C528DE2" w:rsidR="00957AE2" w:rsidRDefault="00957AE2" w:rsidP="00957AE2">
      <w:pPr>
        <w:pStyle w:val="NoSpacing"/>
        <w:numPr>
          <w:ilvl w:val="0"/>
          <w:numId w:val="6"/>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Sub-contractors with a </w:t>
      </w:r>
      <w:r w:rsidR="00843F50">
        <w:rPr>
          <w:rFonts w:ascii="Microsoft GothicNeo" w:eastAsia="Microsoft GothicNeo" w:hAnsi="Microsoft GothicNeo" w:cs="Microsoft GothicNeo"/>
          <w:sz w:val="18"/>
          <w:szCs w:val="18"/>
        </w:rPr>
        <w:t>design element</w:t>
      </w:r>
      <w:r>
        <w:rPr>
          <w:rFonts w:ascii="Microsoft GothicNeo" w:eastAsia="Microsoft GothicNeo" w:hAnsi="Microsoft GothicNeo" w:cs="Microsoft GothicNeo"/>
          <w:sz w:val="18"/>
          <w:szCs w:val="18"/>
        </w:rPr>
        <w:t xml:space="preserve"> – piling sub-contractor and mechanical sub-contractor</w:t>
      </w:r>
      <w:r w:rsidR="00745434">
        <w:rPr>
          <w:rFonts w:ascii="Microsoft GothicNeo" w:eastAsia="Microsoft GothicNeo" w:hAnsi="Microsoft GothicNeo" w:cs="Microsoft GothicNeo"/>
          <w:sz w:val="18"/>
          <w:szCs w:val="18"/>
        </w:rPr>
        <w:t xml:space="preserve"> (£2m)</w:t>
      </w:r>
      <w:r>
        <w:rPr>
          <w:rFonts w:ascii="Microsoft GothicNeo" w:eastAsia="Microsoft GothicNeo" w:hAnsi="Microsoft GothicNeo" w:cs="Microsoft GothicNeo"/>
          <w:sz w:val="18"/>
          <w:szCs w:val="18"/>
        </w:rPr>
        <w:t xml:space="preserve"> </w:t>
      </w:r>
    </w:p>
    <w:p w14:paraId="52608261" w14:textId="77777777" w:rsidR="00957AE2" w:rsidRDefault="00957AE2" w:rsidP="004A2C05">
      <w:pPr>
        <w:pStyle w:val="NoSpacing"/>
        <w:rPr>
          <w:rFonts w:ascii="Microsoft GothicNeo" w:eastAsia="Microsoft GothicNeo" w:hAnsi="Microsoft GothicNeo" w:cs="Microsoft GothicNeo"/>
          <w:b/>
          <w:bCs/>
          <w:sz w:val="18"/>
          <w:szCs w:val="18"/>
          <w:u w:val="single"/>
        </w:rPr>
      </w:pPr>
    </w:p>
    <w:p w14:paraId="72C59272" w14:textId="3D6121F5" w:rsidR="00AC780C" w:rsidRDefault="00AC780C" w:rsidP="004A2C05">
      <w:pPr>
        <w:pStyle w:val="NoSpacing"/>
        <w:rPr>
          <w:rFonts w:ascii="Microsoft GothicNeo" w:eastAsia="Microsoft GothicNeo" w:hAnsi="Microsoft GothicNeo" w:cs="Microsoft GothicNeo"/>
          <w:b/>
          <w:bCs/>
          <w:sz w:val="18"/>
          <w:szCs w:val="18"/>
          <w:u w:val="single"/>
        </w:rPr>
      </w:pPr>
      <w:r>
        <w:rPr>
          <w:rFonts w:ascii="Microsoft GothicNeo" w:eastAsia="Microsoft GothicNeo" w:hAnsi="Microsoft GothicNeo" w:cs="Microsoft GothicNeo"/>
          <w:b/>
          <w:bCs/>
          <w:sz w:val="18"/>
          <w:szCs w:val="18"/>
          <w:u w:val="single"/>
        </w:rPr>
        <w:t xml:space="preserve">Warranty and Insolvency Cover. </w:t>
      </w:r>
    </w:p>
    <w:p w14:paraId="1EA2D58B" w14:textId="28088C7D" w:rsidR="00745434" w:rsidRDefault="00AC780C"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12-year warranty </w:t>
      </w:r>
      <w:r w:rsidR="00745434">
        <w:rPr>
          <w:rFonts w:ascii="Microsoft GothicNeo" w:eastAsia="Microsoft GothicNeo" w:hAnsi="Microsoft GothicNeo" w:cs="Microsoft GothicNeo"/>
          <w:sz w:val="18"/>
          <w:szCs w:val="18"/>
        </w:rPr>
        <w:t>from NHBC/ LABC/ Premier Guarantee and to include:</w:t>
      </w:r>
    </w:p>
    <w:p w14:paraId="22A692E0" w14:textId="77777777" w:rsidR="00745434" w:rsidRDefault="00745434" w:rsidP="00745434">
      <w:pPr>
        <w:pStyle w:val="NoSpacing"/>
        <w:ind w:left="720"/>
        <w:rPr>
          <w:rFonts w:ascii="Microsoft GothicNeo" w:eastAsia="Microsoft GothicNeo" w:hAnsi="Microsoft GothicNeo" w:cs="Microsoft GothicNeo"/>
          <w:sz w:val="18"/>
          <w:szCs w:val="18"/>
        </w:rPr>
      </w:pPr>
    </w:p>
    <w:p w14:paraId="1877093A" w14:textId="6B026FE6" w:rsidR="00745434" w:rsidRDefault="00745434" w:rsidP="00745434">
      <w:pPr>
        <w:pStyle w:val="NoSpacing"/>
        <w:numPr>
          <w:ilvl w:val="0"/>
          <w:numId w:val="11"/>
        </w:numPr>
        <w:rPr>
          <w:rFonts w:ascii="Microsoft GothicNeo" w:eastAsia="Microsoft GothicNeo" w:hAnsi="Microsoft GothicNeo" w:cs="Microsoft GothicNeo"/>
          <w:sz w:val="18"/>
          <w:szCs w:val="18"/>
        </w:rPr>
      </w:pPr>
      <w:r w:rsidRPr="00745434">
        <w:rPr>
          <w:rFonts w:ascii="Microsoft GothicNeo" w:eastAsia="Microsoft GothicNeo" w:hAnsi="Microsoft GothicNeo" w:cs="Microsoft GothicNeo"/>
          <w:sz w:val="18"/>
          <w:szCs w:val="18"/>
        </w:rPr>
        <w:t>Any Damage cover</w:t>
      </w:r>
      <w:r>
        <w:rPr>
          <w:rFonts w:ascii="Microsoft GothicNeo" w:eastAsia="Microsoft GothicNeo" w:hAnsi="Microsoft GothicNeo" w:cs="Microsoft GothicNeo"/>
          <w:sz w:val="18"/>
          <w:szCs w:val="18"/>
        </w:rPr>
        <w:t>.</w:t>
      </w:r>
    </w:p>
    <w:p w14:paraId="3FA569D9" w14:textId="77777777" w:rsidR="00745434" w:rsidRDefault="00745434" w:rsidP="00745434">
      <w:pPr>
        <w:pStyle w:val="NoSpacing"/>
        <w:numPr>
          <w:ilvl w:val="0"/>
          <w:numId w:val="11"/>
        </w:numPr>
        <w:rPr>
          <w:rFonts w:ascii="Microsoft GothicNeo" w:eastAsia="Microsoft GothicNeo" w:hAnsi="Microsoft GothicNeo" w:cs="Microsoft GothicNeo"/>
          <w:sz w:val="18"/>
          <w:szCs w:val="18"/>
        </w:rPr>
      </w:pPr>
      <w:r w:rsidRPr="00745434">
        <w:rPr>
          <w:rFonts w:ascii="Microsoft GothicNeo" w:eastAsia="Microsoft GothicNeo" w:hAnsi="Microsoft GothicNeo" w:cs="Microsoft GothicNeo"/>
          <w:sz w:val="18"/>
          <w:szCs w:val="18"/>
        </w:rPr>
        <w:t>Contractor Insolvency cover for no less than 10% of the contract sum</w:t>
      </w:r>
    </w:p>
    <w:p w14:paraId="1FFD5036" w14:textId="7A663FAB" w:rsidR="00745434" w:rsidRPr="00745434" w:rsidRDefault="00745434" w:rsidP="00745434">
      <w:pPr>
        <w:pStyle w:val="NoSpacing"/>
        <w:numPr>
          <w:ilvl w:val="0"/>
          <w:numId w:val="11"/>
        </w:numPr>
        <w:rPr>
          <w:rFonts w:ascii="Microsoft GothicNeo" w:eastAsia="Microsoft GothicNeo" w:hAnsi="Microsoft GothicNeo" w:cs="Microsoft GothicNeo"/>
          <w:sz w:val="18"/>
          <w:szCs w:val="18"/>
        </w:rPr>
      </w:pPr>
      <w:r w:rsidRPr="00745434">
        <w:rPr>
          <w:rFonts w:ascii="Microsoft GothicNeo" w:eastAsia="Microsoft GothicNeo" w:hAnsi="Microsoft GothicNeo" w:cs="Microsoft GothicNeo"/>
          <w:sz w:val="18"/>
          <w:szCs w:val="18"/>
        </w:rPr>
        <w:t>Professional fees and ancillary costs</w:t>
      </w:r>
    </w:p>
    <w:p w14:paraId="59EA96EF" w14:textId="77777777" w:rsidR="00745434" w:rsidRDefault="00745434" w:rsidP="004A2C05">
      <w:pPr>
        <w:pStyle w:val="NoSpacing"/>
        <w:rPr>
          <w:rFonts w:ascii="Microsoft GothicNeo" w:eastAsia="Microsoft GothicNeo" w:hAnsi="Microsoft GothicNeo" w:cs="Microsoft GothicNeo"/>
          <w:sz w:val="18"/>
          <w:szCs w:val="18"/>
        </w:rPr>
      </w:pPr>
    </w:p>
    <w:p w14:paraId="5B76C58A" w14:textId="1C703E3F" w:rsidR="00745434" w:rsidRPr="00745434" w:rsidRDefault="00745434" w:rsidP="004A2C05">
      <w:pPr>
        <w:pStyle w:val="NoSpacing"/>
        <w:rPr>
          <w:rFonts w:ascii="Microsoft GothicNeo" w:eastAsia="Microsoft GothicNeo" w:hAnsi="Microsoft GothicNeo" w:cs="Microsoft GothicNeo"/>
          <w:b/>
          <w:bCs/>
          <w:sz w:val="18"/>
          <w:szCs w:val="18"/>
          <w:u w:val="single"/>
        </w:rPr>
      </w:pPr>
      <w:r w:rsidRPr="00745434">
        <w:rPr>
          <w:rFonts w:ascii="Microsoft GothicNeo" w:eastAsia="Microsoft GothicNeo" w:hAnsi="Microsoft GothicNeo" w:cs="Microsoft GothicNeo"/>
          <w:b/>
          <w:bCs/>
          <w:sz w:val="18"/>
          <w:szCs w:val="18"/>
          <w:u w:val="single"/>
        </w:rPr>
        <w:t xml:space="preserve">Performance Bond / Parent Company Guarantee. </w:t>
      </w:r>
    </w:p>
    <w:p w14:paraId="26284618" w14:textId="12D16C0E" w:rsidR="00745434" w:rsidRDefault="00843F50"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Performance Bond of 10% of the contract value. </w:t>
      </w:r>
    </w:p>
    <w:p w14:paraId="072B1959" w14:textId="77777777" w:rsidR="00843F50" w:rsidRPr="00745434" w:rsidRDefault="00843F50" w:rsidP="004A2C05">
      <w:pPr>
        <w:pStyle w:val="NoSpacing"/>
        <w:rPr>
          <w:rFonts w:ascii="Microsoft GothicNeo" w:eastAsia="Microsoft GothicNeo" w:hAnsi="Microsoft GothicNeo" w:cs="Microsoft GothicNeo"/>
          <w:sz w:val="18"/>
          <w:szCs w:val="18"/>
        </w:rPr>
      </w:pPr>
    </w:p>
    <w:p w14:paraId="086A247F" w14:textId="3DD95FBC" w:rsidR="00957AE2" w:rsidRPr="00843F50" w:rsidRDefault="00843F50" w:rsidP="00957AE2">
      <w:pPr>
        <w:pStyle w:val="NoSpacing"/>
        <w:rPr>
          <w:rFonts w:ascii="Microsoft GothicNeo" w:eastAsia="Microsoft GothicNeo" w:hAnsi="Microsoft GothicNeo" w:cs="Microsoft GothicNeo"/>
          <w:sz w:val="18"/>
          <w:szCs w:val="18"/>
        </w:rPr>
      </w:pPr>
      <w:r w:rsidRPr="00843F50">
        <w:rPr>
          <w:rFonts w:ascii="Microsoft GothicNeo" w:eastAsia="Microsoft GothicNeo" w:hAnsi="Microsoft GothicNeo" w:cs="Microsoft GothicNeo"/>
          <w:sz w:val="18"/>
          <w:szCs w:val="18"/>
        </w:rPr>
        <w:t xml:space="preserve">Parent Company Guarantee </w:t>
      </w:r>
      <w:r>
        <w:rPr>
          <w:rFonts w:ascii="Microsoft GothicNeo" w:eastAsia="Microsoft GothicNeo" w:hAnsi="Microsoft GothicNeo" w:cs="Microsoft GothicNeo"/>
          <w:sz w:val="18"/>
          <w:szCs w:val="18"/>
        </w:rPr>
        <w:t xml:space="preserve">where the </w:t>
      </w:r>
      <w:r w:rsidRPr="00843F50">
        <w:rPr>
          <w:rFonts w:ascii="Microsoft GothicNeo" w:eastAsia="Microsoft GothicNeo" w:hAnsi="Microsoft GothicNeo" w:cs="Microsoft GothicNeo"/>
          <w:sz w:val="18"/>
          <w:szCs w:val="18"/>
        </w:rPr>
        <w:t>Contractor</w:t>
      </w:r>
      <w:r>
        <w:rPr>
          <w:rFonts w:ascii="Microsoft GothicNeo" w:eastAsia="Microsoft GothicNeo" w:hAnsi="Microsoft GothicNeo" w:cs="Microsoft GothicNeo"/>
          <w:sz w:val="18"/>
          <w:szCs w:val="18"/>
        </w:rPr>
        <w:t xml:space="preserve"> </w:t>
      </w:r>
      <w:r w:rsidRPr="00843F50">
        <w:rPr>
          <w:rFonts w:ascii="Microsoft GothicNeo" w:eastAsia="Microsoft GothicNeo" w:hAnsi="Microsoft GothicNeo" w:cs="Microsoft GothicNeo"/>
          <w:sz w:val="18"/>
          <w:szCs w:val="18"/>
        </w:rPr>
        <w:t>is a subsidiary company</w:t>
      </w:r>
      <w:r>
        <w:rPr>
          <w:rFonts w:ascii="Microsoft GothicNeo" w:eastAsia="Microsoft GothicNeo" w:hAnsi="Microsoft GothicNeo" w:cs="Microsoft GothicNeo"/>
          <w:sz w:val="18"/>
          <w:szCs w:val="18"/>
        </w:rPr>
        <w:t xml:space="preserve">. </w:t>
      </w:r>
    </w:p>
    <w:p w14:paraId="4C33D7A1" w14:textId="79383352" w:rsidR="00E8155A" w:rsidRDefault="00E8155A" w:rsidP="004A2C05">
      <w:pPr>
        <w:pStyle w:val="NoSpacing"/>
        <w:rPr>
          <w:rFonts w:ascii="Microsoft GothicNeo" w:eastAsia="Microsoft GothicNeo" w:hAnsi="Microsoft GothicNeo" w:cs="Microsoft GothicNeo"/>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155A" w14:paraId="4881AFE8" w14:textId="77777777" w:rsidTr="000477F0">
        <w:tc>
          <w:tcPr>
            <w:tcW w:w="10456" w:type="dxa"/>
            <w:shd w:val="clear" w:color="auto" w:fill="D9D9D9" w:themeFill="background1" w:themeFillShade="D9"/>
          </w:tcPr>
          <w:p w14:paraId="500AC703" w14:textId="582DF5BD" w:rsidR="00E8155A" w:rsidRDefault="00E8155A" w:rsidP="00E8155A">
            <w:pPr>
              <w:pStyle w:val="NoSpacing"/>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b/>
                <w:bCs/>
                <w:sz w:val="18"/>
                <w:szCs w:val="18"/>
              </w:rPr>
              <w:t>ESTIMATED VALUE</w:t>
            </w:r>
          </w:p>
        </w:tc>
      </w:tr>
    </w:tbl>
    <w:p w14:paraId="7C15D363" w14:textId="77777777" w:rsidR="00E8155A" w:rsidRDefault="00E8155A" w:rsidP="004A2C05">
      <w:pPr>
        <w:pStyle w:val="NoSpacing"/>
        <w:rPr>
          <w:rFonts w:ascii="Microsoft GothicNeo" w:eastAsia="Microsoft GothicNeo" w:hAnsi="Microsoft GothicNeo" w:cs="Microsoft GothicNeo"/>
          <w:b/>
          <w:bCs/>
          <w:sz w:val="18"/>
          <w:szCs w:val="18"/>
        </w:rPr>
      </w:pPr>
    </w:p>
    <w:p w14:paraId="79777926" w14:textId="48595E89" w:rsidR="00E8155A" w:rsidRPr="00E8155A" w:rsidRDefault="00E8155A"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£13,650,000. </w:t>
      </w:r>
    </w:p>
    <w:p w14:paraId="3F37230E" w14:textId="2E09B981" w:rsidR="004A2C05" w:rsidRDefault="004A2C05" w:rsidP="004A2C05">
      <w:pPr>
        <w:pStyle w:val="NoSpacing"/>
        <w:rPr>
          <w:rFonts w:ascii="Microsoft GothicNeo" w:eastAsia="Microsoft GothicNeo" w:hAnsi="Microsoft GothicNeo" w:cs="Microsoft GothicNeo"/>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155A" w14:paraId="79E38161" w14:textId="77777777" w:rsidTr="000477F0">
        <w:tc>
          <w:tcPr>
            <w:tcW w:w="10456" w:type="dxa"/>
            <w:shd w:val="clear" w:color="auto" w:fill="D9D9D9" w:themeFill="background1" w:themeFillShade="D9"/>
          </w:tcPr>
          <w:p w14:paraId="153A5535" w14:textId="1AFBF1B3" w:rsidR="00E8155A" w:rsidRDefault="00E8155A" w:rsidP="00705ED4">
            <w:pPr>
              <w:pStyle w:val="NoSpacing"/>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b/>
                <w:bCs/>
                <w:sz w:val="18"/>
                <w:szCs w:val="18"/>
              </w:rPr>
              <w:t xml:space="preserve">LAND OWNERSHIP </w:t>
            </w:r>
          </w:p>
        </w:tc>
      </w:tr>
    </w:tbl>
    <w:p w14:paraId="461E589D" w14:textId="77777777" w:rsidR="00E8155A" w:rsidRDefault="00E8155A" w:rsidP="004A2C05">
      <w:pPr>
        <w:pStyle w:val="NoSpacing"/>
        <w:rPr>
          <w:rFonts w:ascii="Microsoft GothicNeo" w:eastAsia="Microsoft GothicNeo" w:hAnsi="Microsoft GothicNeo" w:cs="Microsoft GothicNeo"/>
          <w:b/>
          <w:bCs/>
          <w:sz w:val="18"/>
          <w:szCs w:val="18"/>
        </w:rPr>
      </w:pPr>
    </w:p>
    <w:p w14:paraId="54DC619C" w14:textId="382D358B" w:rsidR="00E8155A" w:rsidRDefault="00E8155A"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Stonewater have exchanged contracts with completion conditional on:</w:t>
      </w:r>
    </w:p>
    <w:p w14:paraId="396BDB8E" w14:textId="370BF058" w:rsidR="00E8155A" w:rsidRDefault="00E8155A" w:rsidP="00E8155A">
      <w:pPr>
        <w:pStyle w:val="NoSpacing"/>
        <w:numPr>
          <w:ilvl w:val="0"/>
          <w:numId w:val="3"/>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Expiry of the Reserved Matters Planning Consent Judicial Review / Challenge Period. </w:t>
      </w:r>
    </w:p>
    <w:p w14:paraId="60103D1A" w14:textId="30986D1F" w:rsidR="00E8155A" w:rsidRPr="00E8155A" w:rsidRDefault="00E8155A" w:rsidP="00E8155A">
      <w:pPr>
        <w:pStyle w:val="NoSpacing"/>
        <w:numPr>
          <w:ilvl w:val="0"/>
          <w:numId w:val="3"/>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lastRenderedPageBreak/>
        <w:t xml:space="preserve">The </w:t>
      </w:r>
      <w:r w:rsidR="00843F50">
        <w:rPr>
          <w:rFonts w:ascii="Microsoft GothicNeo" w:eastAsia="Microsoft GothicNeo" w:hAnsi="Microsoft GothicNeo" w:cs="Microsoft GothicNeo"/>
          <w:sz w:val="18"/>
          <w:szCs w:val="18"/>
        </w:rPr>
        <w:t>Landowner</w:t>
      </w:r>
      <w:r>
        <w:rPr>
          <w:rFonts w:ascii="Microsoft GothicNeo" w:eastAsia="Microsoft GothicNeo" w:hAnsi="Microsoft GothicNeo" w:cs="Microsoft GothicNeo"/>
          <w:sz w:val="18"/>
          <w:szCs w:val="18"/>
        </w:rPr>
        <w:t xml:space="preserve"> and Land Promoter concluding the Agreement with Welsh Water for the upgrade of the off-site foul sewerage treatment works and formal discharge of Outline Planning Condition 18. </w:t>
      </w:r>
    </w:p>
    <w:p w14:paraId="3F37C4F3" w14:textId="6D2BEDE8" w:rsidR="004A2C05" w:rsidRDefault="004A2C05" w:rsidP="004A2C05">
      <w:pPr>
        <w:pStyle w:val="NoSpacing"/>
        <w:rPr>
          <w:rFonts w:ascii="Microsoft GothicNeo" w:eastAsia="Microsoft GothicNeo" w:hAnsi="Microsoft GothicNeo" w:cs="Microsoft GothicNeo"/>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E8155A" w14:paraId="78449F94" w14:textId="77777777" w:rsidTr="000477F0">
        <w:tc>
          <w:tcPr>
            <w:tcW w:w="10456" w:type="dxa"/>
            <w:shd w:val="clear" w:color="auto" w:fill="D9D9D9" w:themeFill="background1" w:themeFillShade="D9"/>
          </w:tcPr>
          <w:p w14:paraId="09F0DC6B" w14:textId="76D36A63" w:rsidR="00E8155A" w:rsidRDefault="00E8155A" w:rsidP="00705ED4">
            <w:pPr>
              <w:pStyle w:val="NoSpacing"/>
              <w:rPr>
                <w:rFonts w:ascii="Microsoft GothicNeo" w:eastAsia="Microsoft GothicNeo" w:hAnsi="Microsoft GothicNeo" w:cs="Microsoft GothicNeo"/>
                <w:b/>
                <w:bCs/>
                <w:sz w:val="18"/>
                <w:szCs w:val="18"/>
              </w:rPr>
            </w:pPr>
            <w:bookmarkStart w:id="0" w:name="_Hlk67070098"/>
            <w:r>
              <w:rPr>
                <w:rFonts w:ascii="Microsoft GothicNeo" w:eastAsia="Microsoft GothicNeo" w:hAnsi="Microsoft GothicNeo" w:cs="Microsoft GothicNeo"/>
                <w:b/>
                <w:bCs/>
                <w:sz w:val="18"/>
                <w:szCs w:val="18"/>
              </w:rPr>
              <w:t xml:space="preserve">PLANNING.  </w:t>
            </w:r>
          </w:p>
        </w:tc>
      </w:tr>
      <w:bookmarkEnd w:id="0"/>
    </w:tbl>
    <w:p w14:paraId="4952D637" w14:textId="27A552A0" w:rsidR="00E8155A" w:rsidRDefault="00E8155A" w:rsidP="004A2C05">
      <w:pPr>
        <w:pStyle w:val="NoSpacing"/>
        <w:rPr>
          <w:rFonts w:ascii="Microsoft GothicNeo" w:eastAsia="Microsoft GothicNeo" w:hAnsi="Microsoft GothicNeo" w:cs="Microsoft GothicNeo"/>
          <w:b/>
          <w:bCs/>
          <w:sz w:val="18"/>
          <w:szCs w:val="18"/>
        </w:rPr>
      </w:pPr>
    </w:p>
    <w:p w14:paraId="0C5F84F1" w14:textId="4E1D1527" w:rsidR="00E8155A" w:rsidRDefault="00E8155A" w:rsidP="004A2C05">
      <w:pPr>
        <w:pStyle w:val="NoSpacing"/>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b/>
          <w:bCs/>
          <w:sz w:val="18"/>
          <w:szCs w:val="18"/>
        </w:rPr>
        <w:t xml:space="preserve">Outline Planning Consent. </w:t>
      </w:r>
    </w:p>
    <w:p w14:paraId="2FAEF99F" w14:textId="201E95F9" w:rsidR="00E8155A" w:rsidRDefault="00E8155A" w:rsidP="001C0F17">
      <w:pPr>
        <w:pStyle w:val="NoSpacing"/>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Outline Planning consent was granted on 17</w:t>
      </w:r>
      <w:r w:rsidRPr="00E8155A">
        <w:rPr>
          <w:rFonts w:ascii="Microsoft GothicNeo" w:eastAsia="Microsoft GothicNeo" w:hAnsi="Microsoft GothicNeo" w:cs="Microsoft GothicNeo"/>
          <w:sz w:val="18"/>
          <w:szCs w:val="18"/>
          <w:vertAlign w:val="superscript"/>
        </w:rPr>
        <w:t>th</w:t>
      </w:r>
      <w:r>
        <w:rPr>
          <w:rFonts w:ascii="Microsoft GothicNeo" w:eastAsia="Microsoft GothicNeo" w:hAnsi="Microsoft GothicNeo" w:cs="Microsoft GothicNeo"/>
          <w:sz w:val="18"/>
          <w:szCs w:val="18"/>
        </w:rPr>
        <w:t xml:space="preserve"> November 2016 under application reference </w:t>
      </w:r>
      <w:r w:rsidRPr="00E8155A">
        <w:rPr>
          <w:rFonts w:ascii="Microsoft GothicNeo" w:eastAsia="Microsoft GothicNeo" w:hAnsi="Microsoft GothicNeo" w:cs="Microsoft GothicNeo"/>
          <w:sz w:val="18"/>
          <w:szCs w:val="18"/>
        </w:rPr>
        <w:t>P141964/O</w:t>
      </w:r>
      <w:r>
        <w:rPr>
          <w:rFonts w:ascii="Microsoft GothicNeo" w:eastAsia="Microsoft GothicNeo" w:hAnsi="Microsoft GothicNeo" w:cs="Microsoft GothicNeo"/>
          <w:sz w:val="18"/>
          <w:szCs w:val="18"/>
        </w:rPr>
        <w:t xml:space="preserve"> and appeal reference </w:t>
      </w:r>
      <w:r w:rsidRPr="00E8155A">
        <w:rPr>
          <w:rFonts w:ascii="Microsoft GothicNeo" w:eastAsia="Microsoft GothicNeo" w:hAnsi="Microsoft GothicNeo" w:cs="Microsoft GothicNeo"/>
          <w:sz w:val="18"/>
          <w:szCs w:val="18"/>
        </w:rPr>
        <w:t>APP/W1850/W/15/3140016</w:t>
      </w:r>
      <w:r>
        <w:rPr>
          <w:rFonts w:ascii="Microsoft GothicNeo" w:eastAsia="Microsoft GothicNeo" w:hAnsi="Microsoft GothicNeo" w:cs="Microsoft GothicNeo"/>
          <w:sz w:val="18"/>
          <w:szCs w:val="18"/>
        </w:rPr>
        <w:t xml:space="preserve"> for </w:t>
      </w:r>
      <w:r w:rsidRPr="00E8155A">
        <w:rPr>
          <w:rFonts w:ascii="Microsoft GothicNeo" w:eastAsia="Microsoft GothicNeo" w:hAnsi="Microsoft GothicNeo" w:cs="Microsoft GothicNeo"/>
          <w:sz w:val="18"/>
          <w:szCs w:val="18"/>
        </w:rPr>
        <w:t>a residential development of up to 90 dwellings with access, parking, public open space with play facilities and landscaping</w:t>
      </w:r>
      <w:r>
        <w:rPr>
          <w:rFonts w:ascii="Microsoft GothicNeo" w:eastAsia="Microsoft GothicNeo" w:hAnsi="Microsoft GothicNeo" w:cs="Microsoft GothicNeo"/>
          <w:sz w:val="18"/>
          <w:szCs w:val="18"/>
        </w:rPr>
        <w:t xml:space="preserve">. </w:t>
      </w:r>
    </w:p>
    <w:p w14:paraId="065E20B3" w14:textId="64192CCC" w:rsidR="00E8155A" w:rsidRDefault="00E8155A" w:rsidP="00E8155A">
      <w:pPr>
        <w:pStyle w:val="NoSpacing"/>
        <w:jc w:val="both"/>
        <w:rPr>
          <w:rFonts w:ascii="Microsoft GothicNeo" w:eastAsia="Microsoft GothicNeo" w:hAnsi="Microsoft GothicNeo" w:cs="Microsoft GothicNeo"/>
          <w:sz w:val="18"/>
          <w:szCs w:val="18"/>
        </w:rPr>
      </w:pPr>
    </w:p>
    <w:p w14:paraId="34D869AC" w14:textId="104597A8" w:rsidR="00E8155A" w:rsidRPr="001C0F17" w:rsidRDefault="001C0F17" w:rsidP="00E8155A">
      <w:pPr>
        <w:pStyle w:val="NoSpacing"/>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A copy of the Appeal Decision is provided at </w:t>
      </w:r>
      <w:r w:rsidRPr="00517C0E">
        <w:rPr>
          <w:rFonts w:ascii="Microsoft GothicNeo" w:eastAsia="Microsoft GothicNeo" w:hAnsi="Microsoft GothicNeo" w:cs="Microsoft GothicNeo"/>
          <w:b/>
          <w:bCs/>
          <w:sz w:val="18"/>
          <w:szCs w:val="18"/>
        </w:rPr>
        <w:t xml:space="preserve">Appendix </w:t>
      </w:r>
      <w:r w:rsidR="00517C0E" w:rsidRPr="00517C0E">
        <w:rPr>
          <w:rFonts w:ascii="Microsoft GothicNeo" w:eastAsia="Microsoft GothicNeo" w:hAnsi="Microsoft GothicNeo" w:cs="Microsoft GothicNeo"/>
          <w:b/>
          <w:bCs/>
          <w:sz w:val="18"/>
          <w:szCs w:val="18"/>
        </w:rPr>
        <w:t>4</w:t>
      </w:r>
      <w:r w:rsidRPr="00517C0E">
        <w:rPr>
          <w:rFonts w:ascii="Microsoft GothicNeo" w:eastAsia="Microsoft GothicNeo" w:hAnsi="Microsoft GothicNeo" w:cs="Microsoft GothicNeo"/>
          <w:sz w:val="18"/>
          <w:szCs w:val="18"/>
        </w:rPr>
        <w:t>.</w:t>
      </w:r>
    </w:p>
    <w:p w14:paraId="0BDB0A6F" w14:textId="77777777" w:rsidR="00E8155A" w:rsidRDefault="00E8155A" w:rsidP="004A2C05">
      <w:pPr>
        <w:pStyle w:val="NoSpacing"/>
        <w:rPr>
          <w:rFonts w:ascii="Microsoft GothicNeo" w:eastAsia="Microsoft GothicNeo" w:hAnsi="Microsoft GothicNeo" w:cs="Microsoft GothicNeo"/>
          <w:b/>
          <w:bCs/>
          <w:sz w:val="18"/>
          <w:szCs w:val="18"/>
        </w:rPr>
      </w:pPr>
    </w:p>
    <w:p w14:paraId="467BA0FC" w14:textId="77777777" w:rsidR="001C0F17" w:rsidRDefault="001C0F17" w:rsidP="004A2C05">
      <w:pPr>
        <w:pStyle w:val="NoSpacing"/>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b/>
          <w:bCs/>
          <w:sz w:val="18"/>
          <w:szCs w:val="18"/>
        </w:rPr>
        <w:t xml:space="preserve">Reserved Matters </w:t>
      </w:r>
      <w:r w:rsidR="004A2C05">
        <w:rPr>
          <w:rFonts w:ascii="Microsoft GothicNeo" w:eastAsia="Microsoft GothicNeo" w:hAnsi="Microsoft GothicNeo" w:cs="Microsoft GothicNeo"/>
          <w:b/>
          <w:bCs/>
          <w:sz w:val="18"/>
          <w:szCs w:val="18"/>
        </w:rPr>
        <w:t>Planning</w:t>
      </w:r>
      <w:r>
        <w:rPr>
          <w:rFonts w:ascii="Microsoft GothicNeo" w:eastAsia="Microsoft GothicNeo" w:hAnsi="Microsoft GothicNeo" w:cs="Microsoft GothicNeo"/>
          <w:b/>
          <w:bCs/>
          <w:sz w:val="18"/>
          <w:szCs w:val="18"/>
        </w:rPr>
        <w:t xml:space="preserve"> Consent</w:t>
      </w:r>
      <w:r w:rsidR="004A2C05">
        <w:rPr>
          <w:rFonts w:ascii="Microsoft GothicNeo" w:eastAsia="Microsoft GothicNeo" w:hAnsi="Microsoft GothicNeo" w:cs="Microsoft GothicNeo"/>
          <w:b/>
          <w:bCs/>
          <w:sz w:val="18"/>
          <w:szCs w:val="18"/>
        </w:rPr>
        <w:t>.</w:t>
      </w:r>
    </w:p>
    <w:p w14:paraId="778D4023" w14:textId="05D00B0D" w:rsidR="00A32A49" w:rsidRDefault="00A32A49" w:rsidP="00A32A49">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Reserved Matters planning consent was granted on 4</w:t>
      </w:r>
      <w:r w:rsidRPr="00A32A49">
        <w:rPr>
          <w:rFonts w:ascii="Microsoft GothicNeo" w:eastAsia="Microsoft GothicNeo" w:hAnsi="Microsoft GothicNeo" w:cs="Microsoft GothicNeo"/>
          <w:sz w:val="18"/>
          <w:szCs w:val="18"/>
          <w:vertAlign w:val="superscript"/>
        </w:rPr>
        <w:t>th</w:t>
      </w:r>
      <w:r>
        <w:rPr>
          <w:rFonts w:ascii="Microsoft GothicNeo" w:eastAsia="Microsoft GothicNeo" w:hAnsi="Microsoft GothicNeo" w:cs="Microsoft GothicNeo"/>
          <w:sz w:val="18"/>
          <w:szCs w:val="18"/>
        </w:rPr>
        <w:t xml:space="preserve"> February 2021 under application reference number RM</w:t>
      </w:r>
      <w:r w:rsidRPr="00522B3F">
        <w:rPr>
          <w:rFonts w:ascii="Microsoft GothicNeo" w:eastAsia="Microsoft GothicNeo" w:hAnsi="Microsoft GothicNeo" w:cs="Microsoft GothicNeo"/>
          <w:sz w:val="18"/>
          <w:szCs w:val="18"/>
        </w:rPr>
        <w:t>193878</w:t>
      </w:r>
      <w:r>
        <w:rPr>
          <w:rFonts w:ascii="Microsoft GothicNeo" w:eastAsia="Microsoft GothicNeo" w:hAnsi="Microsoft GothicNeo" w:cs="Microsoft GothicNeo"/>
          <w:sz w:val="18"/>
          <w:szCs w:val="18"/>
        </w:rPr>
        <w:t xml:space="preserve">. </w:t>
      </w:r>
    </w:p>
    <w:p w14:paraId="1944A726" w14:textId="79CD23D5" w:rsidR="00A32A49" w:rsidRDefault="00A32A49" w:rsidP="00A32A49">
      <w:pPr>
        <w:pStyle w:val="NoSpacing"/>
        <w:rPr>
          <w:rFonts w:ascii="Microsoft GothicNeo" w:eastAsia="Microsoft GothicNeo" w:hAnsi="Microsoft GothicNeo" w:cs="Microsoft GothicNeo"/>
          <w:sz w:val="18"/>
          <w:szCs w:val="18"/>
        </w:rPr>
      </w:pPr>
    </w:p>
    <w:p w14:paraId="4DE4AA13" w14:textId="5FDE0C31" w:rsidR="00A32A49" w:rsidRDefault="00A32A49" w:rsidP="00A32A49">
      <w:pPr>
        <w:pStyle w:val="NoSpacing"/>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The Decision Notice is provided at </w:t>
      </w:r>
      <w:r w:rsidRPr="00517C0E">
        <w:rPr>
          <w:rFonts w:ascii="Microsoft GothicNeo" w:eastAsia="Microsoft GothicNeo" w:hAnsi="Microsoft GothicNeo" w:cs="Microsoft GothicNeo"/>
          <w:b/>
          <w:bCs/>
          <w:sz w:val="18"/>
          <w:szCs w:val="18"/>
        </w:rPr>
        <w:t xml:space="preserve">Appendix </w:t>
      </w:r>
      <w:r w:rsidR="00517C0E" w:rsidRPr="00517C0E">
        <w:rPr>
          <w:rFonts w:ascii="Microsoft GothicNeo" w:eastAsia="Microsoft GothicNeo" w:hAnsi="Microsoft GothicNeo" w:cs="Microsoft GothicNeo"/>
          <w:b/>
          <w:bCs/>
          <w:sz w:val="18"/>
          <w:szCs w:val="18"/>
        </w:rPr>
        <w:t>5</w:t>
      </w:r>
      <w:r>
        <w:rPr>
          <w:rFonts w:ascii="Microsoft GothicNeo" w:eastAsia="Microsoft GothicNeo" w:hAnsi="Microsoft GothicNeo" w:cs="Microsoft GothicNeo"/>
          <w:b/>
          <w:bCs/>
          <w:sz w:val="18"/>
          <w:szCs w:val="18"/>
        </w:rPr>
        <w:t xml:space="preserve"> </w:t>
      </w:r>
      <w:r w:rsidRPr="00A32A49">
        <w:rPr>
          <w:rFonts w:ascii="Microsoft GothicNeo" w:eastAsia="Microsoft GothicNeo" w:hAnsi="Microsoft GothicNeo" w:cs="Microsoft GothicNeo"/>
          <w:sz w:val="18"/>
          <w:szCs w:val="18"/>
        </w:rPr>
        <w:t xml:space="preserve">which </w:t>
      </w:r>
      <w:r>
        <w:rPr>
          <w:rFonts w:ascii="Microsoft GothicNeo" w:eastAsia="Microsoft GothicNeo" w:hAnsi="Microsoft GothicNeo" w:cs="Microsoft GothicNeo"/>
          <w:sz w:val="18"/>
          <w:szCs w:val="18"/>
        </w:rPr>
        <w:t xml:space="preserve">contains nine planning conditions. This includes four pre-commencement Conditions (03, 04, 05 and 09). </w:t>
      </w:r>
    </w:p>
    <w:p w14:paraId="40D1CE44" w14:textId="4BE2D800" w:rsidR="00A32A49" w:rsidRDefault="00A32A49" w:rsidP="00A32A49">
      <w:pPr>
        <w:pStyle w:val="NoSpacing"/>
        <w:jc w:val="both"/>
        <w:rPr>
          <w:rFonts w:ascii="Microsoft GothicNeo" w:eastAsia="Microsoft GothicNeo" w:hAnsi="Microsoft GothicNeo" w:cs="Microsoft GothicNeo"/>
          <w:sz w:val="18"/>
          <w:szCs w:val="18"/>
        </w:rPr>
      </w:pPr>
    </w:p>
    <w:p w14:paraId="588554E9" w14:textId="4B382C2C" w:rsidR="00A32A49" w:rsidRDefault="00A32A49" w:rsidP="00A32A49">
      <w:pPr>
        <w:pStyle w:val="NoSpacing"/>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Condition 09 – the proposed strategy is to provide rainwater butts to each of the dwellings. </w:t>
      </w:r>
    </w:p>
    <w:p w14:paraId="45035FE3" w14:textId="2D826161" w:rsidR="0080765E" w:rsidRDefault="0080765E" w:rsidP="00A32A49">
      <w:pPr>
        <w:pStyle w:val="NoSpacing"/>
        <w:jc w:val="both"/>
        <w:rPr>
          <w:rFonts w:ascii="Microsoft GothicNeo" w:eastAsia="Microsoft GothicNeo" w:hAnsi="Microsoft GothicNeo" w:cs="Microsoft GothicNeo"/>
          <w:sz w:val="18"/>
          <w:szCs w:val="18"/>
        </w:rPr>
      </w:pPr>
    </w:p>
    <w:p w14:paraId="1D57FC91" w14:textId="0A0FF100" w:rsidR="0080765E" w:rsidRDefault="0080765E" w:rsidP="00A32A49">
      <w:pPr>
        <w:pStyle w:val="NoSpacing"/>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The appointed main contractor will be responsible for the discharge of the Outline Planning consent Conditions and the Reserved Matters </w:t>
      </w:r>
      <w:r w:rsidRPr="0080765E">
        <w:rPr>
          <w:rFonts w:ascii="Microsoft GothicNeo" w:eastAsia="Microsoft GothicNeo" w:hAnsi="Microsoft GothicNeo" w:cs="Microsoft GothicNeo"/>
          <w:sz w:val="18"/>
          <w:szCs w:val="18"/>
        </w:rPr>
        <w:t xml:space="preserve">Planning </w:t>
      </w:r>
      <w:r w:rsidR="00B42050" w:rsidRPr="0080765E">
        <w:rPr>
          <w:rFonts w:ascii="Microsoft GothicNeo" w:eastAsia="Microsoft GothicNeo" w:hAnsi="Microsoft GothicNeo" w:cs="Microsoft GothicNeo"/>
          <w:sz w:val="18"/>
          <w:szCs w:val="18"/>
        </w:rPr>
        <w:t>Consent</w:t>
      </w:r>
      <w:r w:rsidRPr="0080765E">
        <w:rPr>
          <w:rFonts w:ascii="Microsoft GothicNeo" w:eastAsia="Microsoft GothicNeo" w:hAnsi="Microsoft GothicNeo" w:cs="Microsoft GothicNeo"/>
          <w:sz w:val="18"/>
          <w:szCs w:val="18"/>
        </w:rPr>
        <w:t xml:space="preserve"> Conditions</w:t>
      </w:r>
      <w:r>
        <w:rPr>
          <w:rFonts w:ascii="Microsoft GothicNeo" w:eastAsia="Microsoft GothicNeo" w:hAnsi="Microsoft GothicNeo" w:cs="Microsoft GothicNeo"/>
          <w:sz w:val="18"/>
          <w:szCs w:val="18"/>
        </w:rPr>
        <w:t xml:space="preserve"> with the exception of Outline Planning Conditions 18 and 19 as set out below. </w:t>
      </w:r>
    </w:p>
    <w:p w14:paraId="4226A76F" w14:textId="5FF21AA6" w:rsidR="00A32A49" w:rsidRDefault="00A32A49" w:rsidP="00A32A49">
      <w:pPr>
        <w:pStyle w:val="NoSpacing"/>
        <w:jc w:val="both"/>
        <w:rPr>
          <w:rFonts w:ascii="Microsoft GothicNeo" w:eastAsia="Microsoft GothicNeo" w:hAnsi="Microsoft GothicNeo" w:cs="Microsoft GothicNeo"/>
          <w:sz w:val="18"/>
          <w:szCs w:val="18"/>
        </w:rPr>
      </w:pPr>
    </w:p>
    <w:p w14:paraId="65F53D86" w14:textId="57A0B477" w:rsidR="00A32A49" w:rsidRDefault="00A32A49" w:rsidP="00A32A49">
      <w:pPr>
        <w:pStyle w:val="NoSpacing"/>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With regard to Informative Note 3 we advise:</w:t>
      </w:r>
    </w:p>
    <w:p w14:paraId="1FF9EB7A" w14:textId="3255C859" w:rsidR="00A32A49" w:rsidRDefault="00A32A49" w:rsidP="00A32A49">
      <w:pPr>
        <w:pStyle w:val="NoSpacing"/>
        <w:numPr>
          <w:ilvl w:val="0"/>
          <w:numId w:val="4"/>
        </w:numPr>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Surface water drainage – the client has instructed Pegasus Planning Group to submit a </w:t>
      </w:r>
      <w:r w:rsidR="0080765E">
        <w:rPr>
          <w:rFonts w:ascii="Microsoft GothicNeo" w:eastAsia="Microsoft GothicNeo" w:hAnsi="Microsoft GothicNeo" w:cs="Microsoft GothicNeo"/>
          <w:sz w:val="18"/>
          <w:szCs w:val="18"/>
        </w:rPr>
        <w:t xml:space="preserve">further planning application to discharge the Outline Planning consent Condition 19.  </w:t>
      </w:r>
    </w:p>
    <w:p w14:paraId="4632D473" w14:textId="00E72702" w:rsidR="0080765E" w:rsidRDefault="0080765E" w:rsidP="00A32A49">
      <w:pPr>
        <w:pStyle w:val="NoSpacing"/>
        <w:numPr>
          <w:ilvl w:val="0"/>
          <w:numId w:val="4"/>
        </w:numPr>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Foul drainage – discharge of Condition 18 of the outline planning consent is being addressed by the Client under the land contract and will be concluded prior to works commencing on site. </w:t>
      </w:r>
    </w:p>
    <w:p w14:paraId="7BCC72D5" w14:textId="00E284D7" w:rsidR="001C0F17" w:rsidRPr="00A32A49" w:rsidRDefault="001C0F17" w:rsidP="004A2C05">
      <w:pPr>
        <w:pStyle w:val="NoSpacing"/>
        <w:rPr>
          <w:rFonts w:ascii="Microsoft GothicNeo" w:eastAsia="Microsoft GothicNeo" w:hAnsi="Microsoft GothicNeo" w:cs="Microsoft GothicNeo"/>
          <w:sz w:val="18"/>
          <w:szCs w:val="18"/>
        </w:rPr>
      </w:pPr>
    </w:p>
    <w:p w14:paraId="18A0BDD2" w14:textId="43442177" w:rsidR="004A2C05" w:rsidRDefault="001C0F17" w:rsidP="004A2C05">
      <w:pPr>
        <w:pStyle w:val="NoSpacing"/>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b/>
          <w:bCs/>
          <w:sz w:val="18"/>
          <w:szCs w:val="18"/>
        </w:rPr>
        <w:t>Section 106 Agreement</w:t>
      </w:r>
      <w:r w:rsidR="000477F0">
        <w:rPr>
          <w:rFonts w:ascii="Microsoft GothicNeo" w:eastAsia="Microsoft GothicNeo" w:hAnsi="Microsoft GothicNeo" w:cs="Microsoft GothicNeo"/>
          <w:b/>
          <w:bCs/>
          <w:sz w:val="18"/>
          <w:szCs w:val="18"/>
        </w:rPr>
        <w:t xml:space="preserve"> / Unilateral Undertaking. </w:t>
      </w:r>
    </w:p>
    <w:p w14:paraId="27C498BD" w14:textId="20CBD368" w:rsidR="000477F0" w:rsidRDefault="000477F0" w:rsidP="004A2C05">
      <w:pPr>
        <w:pStyle w:val="NoSpacing"/>
        <w:rPr>
          <w:rFonts w:ascii="Microsoft GothicNeo" w:eastAsia="Microsoft GothicNeo" w:hAnsi="Microsoft GothicNeo" w:cs="Microsoft GothicNeo"/>
          <w:sz w:val="18"/>
          <w:szCs w:val="18"/>
        </w:rPr>
      </w:pPr>
    </w:p>
    <w:p w14:paraId="4679FF18" w14:textId="6B34E7F8" w:rsidR="000477F0" w:rsidRDefault="000477F0" w:rsidP="004A2C05">
      <w:pPr>
        <w:pStyle w:val="NoSpacing"/>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sz w:val="18"/>
          <w:szCs w:val="18"/>
        </w:rPr>
        <w:t xml:space="preserve">The Unilateral </w:t>
      </w:r>
      <w:r w:rsidR="00AC780C">
        <w:rPr>
          <w:rFonts w:ascii="Microsoft GothicNeo" w:eastAsia="Microsoft GothicNeo" w:hAnsi="Microsoft GothicNeo" w:cs="Microsoft GothicNeo"/>
          <w:sz w:val="18"/>
          <w:szCs w:val="18"/>
        </w:rPr>
        <w:t>Undertaking</w:t>
      </w:r>
      <w:r>
        <w:rPr>
          <w:rFonts w:ascii="Microsoft GothicNeo" w:eastAsia="Microsoft GothicNeo" w:hAnsi="Microsoft GothicNeo" w:cs="Microsoft GothicNeo"/>
          <w:sz w:val="18"/>
          <w:szCs w:val="18"/>
        </w:rPr>
        <w:t xml:space="preserve"> dated </w:t>
      </w:r>
      <w:r w:rsidR="00AC780C">
        <w:rPr>
          <w:rFonts w:ascii="Microsoft GothicNeo" w:eastAsia="Microsoft GothicNeo" w:hAnsi="Microsoft GothicNeo" w:cs="Microsoft GothicNeo"/>
          <w:sz w:val="18"/>
          <w:szCs w:val="18"/>
        </w:rPr>
        <w:t>16</w:t>
      </w:r>
      <w:r w:rsidR="00AC780C" w:rsidRPr="00AC780C">
        <w:rPr>
          <w:rFonts w:ascii="Microsoft GothicNeo" w:eastAsia="Microsoft GothicNeo" w:hAnsi="Microsoft GothicNeo" w:cs="Microsoft GothicNeo"/>
          <w:sz w:val="18"/>
          <w:szCs w:val="18"/>
          <w:vertAlign w:val="superscript"/>
        </w:rPr>
        <w:t>th</w:t>
      </w:r>
      <w:r w:rsidR="00AC780C">
        <w:rPr>
          <w:rFonts w:ascii="Microsoft GothicNeo" w:eastAsia="Microsoft GothicNeo" w:hAnsi="Microsoft GothicNeo" w:cs="Microsoft GothicNeo"/>
          <w:sz w:val="18"/>
          <w:szCs w:val="18"/>
        </w:rPr>
        <w:t xml:space="preserve"> September 2016 is provided at </w:t>
      </w:r>
      <w:r w:rsidR="00AC780C" w:rsidRPr="00517C0E">
        <w:rPr>
          <w:rFonts w:ascii="Microsoft GothicNeo" w:eastAsia="Microsoft GothicNeo" w:hAnsi="Microsoft GothicNeo" w:cs="Microsoft GothicNeo"/>
          <w:b/>
          <w:bCs/>
          <w:sz w:val="18"/>
          <w:szCs w:val="18"/>
        </w:rPr>
        <w:t xml:space="preserve">Appendix </w:t>
      </w:r>
      <w:r w:rsidR="00517C0E" w:rsidRPr="00517C0E">
        <w:rPr>
          <w:rFonts w:ascii="Microsoft GothicNeo" w:eastAsia="Microsoft GothicNeo" w:hAnsi="Microsoft GothicNeo" w:cs="Microsoft GothicNeo"/>
          <w:b/>
          <w:bCs/>
          <w:sz w:val="18"/>
          <w:szCs w:val="18"/>
        </w:rPr>
        <w:t>6</w:t>
      </w:r>
      <w:r w:rsidR="00AC780C" w:rsidRPr="00517C0E">
        <w:rPr>
          <w:rFonts w:ascii="Microsoft GothicNeo" w:eastAsia="Microsoft GothicNeo" w:hAnsi="Microsoft GothicNeo" w:cs="Microsoft GothicNeo"/>
          <w:b/>
          <w:bCs/>
          <w:sz w:val="18"/>
          <w:szCs w:val="18"/>
        </w:rPr>
        <w:t>.</w:t>
      </w:r>
      <w:r w:rsidR="00AC780C">
        <w:rPr>
          <w:rFonts w:ascii="Microsoft GothicNeo" w:eastAsia="Microsoft GothicNeo" w:hAnsi="Microsoft GothicNeo" w:cs="Microsoft GothicNeo"/>
          <w:b/>
          <w:bCs/>
          <w:sz w:val="18"/>
          <w:szCs w:val="18"/>
        </w:rPr>
        <w:t xml:space="preserve"> </w:t>
      </w:r>
    </w:p>
    <w:p w14:paraId="4B16FA0C" w14:textId="4B837EF1" w:rsidR="00AC780C" w:rsidRDefault="00AC780C" w:rsidP="004A2C05">
      <w:pPr>
        <w:pStyle w:val="NoSpacing"/>
        <w:rPr>
          <w:rFonts w:ascii="Microsoft GothicNeo" w:eastAsia="Microsoft GothicNeo" w:hAnsi="Microsoft GothicNeo" w:cs="Microsoft GothicNeo"/>
          <w:b/>
          <w:bCs/>
          <w:sz w:val="18"/>
          <w:szCs w:val="18"/>
        </w:rPr>
      </w:pPr>
    </w:p>
    <w:p w14:paraId="0EA9C290" w14:textId="52D475FD" w:rsidR="00AC780C" w:rsidRDefault="00AC780C"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The Client will be responsible for payment of the financial contributions and affordable housing obligations. </w:t>
      </w:r>
    </w:p>
    <w:p w14:paraId="3BBF3F34" w14:textId="32E894FE" w:rsidR="00AC780C" w:rsidRDefault="00AC780C" w:rsidP="004A2C05">
      <w:pPr>
        <w:pStyle w:val="NoSpacing"/>
        <w:rPr>
          <w:rFonts w:ascii="Microsoft GothicNeo" w:eastAsia="Microsoft GothicNeo" w:hAnsi="Microsoft GothicNeo" w:cs="Microsoft GothicNeo"/>
          <w:sz w:val="18"/>
          <w:szCs w:val="18"/>
        </w:rPr>
      </w:pPr>
    </w:p>
    <w:p w14:paraId="1FA8ABB8" w14:textId="06E7B1C7" w:rsidR="00AC780C" w:rsidRDefault="00AC780C"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The appointed main contractor will be responsible for:</w:t>
      </w:r>
    </w:p>
    <w:p w14:paraId="019BD70B" w14:textId="529579DE" w:rsidR="00AC780C" w:rsidRDefault="00AC780C" w:rsidP="004A2C05">
      <w:pPr>
        <w:pStyle w:val="NoSpacing"/>
        <w:rPr>
          <w:rFonts w:ascii="Microsoft GothicNeo" w:eastAsia="Microsoft GothicNeo" w:hAnsi="Microsoft GothicNeo" w:cs="Microsoft GothicNeo"/>
          <w:sz w:val="18"/>
          <w:szCs w:val="18"/>
        </w:rPr>
      </w:pPr>
    </w:p>
    <w:p w14:paraId="4B710E51" w14:textId="0E9B7CB8" w:rsidR="00AC780C" w:rsidRDefault="00AC780C" w:rsidP="00AC780C">
      <w:pPr>
        <w:pStyle w:val="NoSpacing"/>
        <w:numPr>
          <w:ilvl w:val="0"/>
          <w:numId w:val="5"/>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Schedule 2; 2.1 – Prior to commencement of development submitting to the Council for approval the Open Space Works Specification and the Play Area specification. </w:t>
      </w:r>
    </w:p>
    <w:p w14:paraId="56434FC8" w14:textId="2CB02E35" w:rsidR="00AC780C" w:rsidRPr="00AC780C" w:rsidRDefault="00AC780C" w:rsidP="00AC780C">
      <w:pPr>
        <w:pStyle w:val="NoSpacing"/>
        <w:numPr>
          <w:ilvl w:val="0"/>
          <w:numId w:val="5"/>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Schedule 2; 2.3 to procure the Royal Society for the Prevention of Accidents post installation written inspection report and evidence of the manufacturer’s warranties of at least 5 years duration from the date of installation. </w:t>
      </w:r>
    </w:p>
    <w:p w14:paraId="28F16271" w14:textId="2791866D" w:rsidR="00522B3F" w:rsidRDefault="00522B3F" w:rsidP="004A2C05">
      <w:pPr>
        <w:pStyle w:val="NoSpacing"/>
        <w:rPr>
          <w:rFonts w:ascii="Microsoft GothicNeo" w:eastAsia="Microsoft GothicNeo" w:hAnsi="Microsoft GothicNeo" w:cs="Microsoft GothicNeo"/>
          <w:b/>
          <w:bCs/>
          <w:sz w:val="18"/>
          <w:szCs w:val="18"/>
        </w:rPr>
      </w:pPr>
    </w:p>
    <w:p w14:paraId="14DECD7B" w14:textId="427D9EE8" w:rsidR="00517C0E" w:rsidRDefault="00517C0E" w:rsidP="004A2C05">
      <w:pPr>
        <w:pStyle w:val="NoSpacing"/>
        <w:rPr>
          <w:rFonts w:ascii="Microsoft GothicNeo" w:eastAsia="Microsoft GothicNeo" w:hAnsi="Microsoft GothicNeo" w:cs="Microsoft GothicNeo"/>
          <w:b/>
          <w:bCs/>
          <w:sz w:val="18"/>
          <w:szCs w:val="18"/>
        </w:rPr>
      </w:pPr>
    </w:p>
    <w:p w14:paraId="6845FF19" w14:textId="60585399" w:rsidR="00517C0E" w:rsidRDefault="00517C0E" w:rsidP="004A2C05">
      <w:pPr>
        <w:pStyle w:val="NoSpacing"/>
        <w:rPr>
          <w:rFonts w:ascii="Microsoft GothicNeo" w:eastAsia="Microsoft GothicNeo" w:hAnsi="Microsoft GothicNeo" w:cs="Microsoft GothicNeo"/>
          <w:b/>
          <w:bCs/>
          <w:sz w:val="18"/>
          <w:szCs w:val="18"/>
        </w:rPr>
      </w:pPr>
    </w:p>
    <w:p w14:paraId="378BF58A" w14:textId="0F578AA0" w:rsidR="00517C0E" w:rsidRDefault="00517C0E" w:rsidP="004A2C05">
      <w:pPr>
        <w:pStyle w:val="NoSpacing"/>
        <w:rPr>
          <w:rFonts w:ascii="Microsoft GothicNeo" w:eastAsia="Microsoft GothicNeo" w:hAnsi="Microsoft GothicNeo" w:cs="Microsoft GothicNeo"/>
          <w:b/>
          <w:bCs/>
          <w:sz w:val="18"/>
          <w:szCs w:val="18"/>
        </w:rPr>
      </w:pPr>
    </w:p>
    <w:p w14:paraId="2C6DC749" w14:textId="77777777" w:rsidR="00517C0E" w:rsidRDefault="00517C0E" w:rsidP="004A2C05">
      <w:pPr>
        <w:pStyle w:val="NoSpacing"/>
        <w:rPr>
          <w:rFonts w:ascii="Microsoft GothicNeo" w:eastAsia="Microsoft GothicNeo" w:hAnsi="Microsoft GothicNeo" w:cs="Microsoft GothicNeo"/>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C0F17" w14:paraId="0ABCDD4E" w14:textId="77777777" w:rsidTr="000477F0">
        <w:tc>
          <w:tcPr>
            <w:tcW w:w="10456" w:type="dxa"/>
            <w:shd w:val="clear" w:color="auto" w:fill="D9D9D9" w:themeFill="background1" w:themeFillShade="D9"/>
          </w:tcPr>
          <w:p w14:paraId="78D7D2BF" w14:textId="0FA9A0D3" w:rsidR="001C0F17" w:rsidRDefault="00FB42F6" w:rsidP="00705ED4">
            <w:pPr>
              <w:pStyle w:val="NoSpacing"/>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b/>
                <w:bCs/>
                <w:sz w:val="18"/>
                <w:szCs w:val="18"/>
              </w:rPr>
              <w:lastRenderedPageBreak/>
              <w:t xml:space="preserve">BUILD </w:t>
            </w:r>
            <w:r w:rsidR="001C0F17">
              <w:rPr>
                <w:rFonts w:ascii="Microsoft GothicNeo" w:eastAsia="Microsoft GothicNeo" w:hAnsi="Microsoft GothicNeo" w:cs="Microsoft GothicNeo"/>
                <w:b/>
                <w:bCs/>
                <w:sz w:val="18"/>
                <w:szCs w:val="18"/>
              </w:rPr>
              <w:t xml:space="preserve">PROGRAME AND PHASING  </w:t>
            </w:r>
          </w:p>
        </w:tc>
      </w:tr>
    </w:tbl>
    <w:p w14:paraId="0CC2C879" w14:textId="77777777" w:rsidR="00517C0E" w:rsidRDefault="00517C0E" w:rsidP="00957AE2">
      <w:pPr>
        <w:pStyle w:val="NoSpacing"/>
        <w:jc w:val="both"/>
        <w:rPr>
          <w:rFonts w:ascii="Microsoft GothicNeo" w:eastAsia="Microsoft GothicNeo" w:hAnsi="Microsoft GothicNeo" w:cs="Microsoft GothicNeo"/>
          <w:sz w:val="18"/>
          <w:szCs w:val="18"/>
        </w:rPr>
      </w:pPr>
    </w:p>
    <w:p w14:paraId="3B7A90AF" w14:textId="7ED000FC" w:rsidR="00957AE2" w:rsidRDefault="00957AE2" w:rsidP="00957AE2">
      <w:pPr>
        <w:pStyle w:val="NoSpacing"/>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The contract will be awarded for the entire project (Phases 1 and 2) with a break clause provided for Phase 2 subject demand for the early dwellings handed over in Phase 1. The Break Clause Notice will be issued </w:t>
      </w:r>
      <w:r w:rsidRPr="00957AE2">
        <w:rPr>
          <w:rFonts w:ascii="Microsoft GothicNeo" w:eastAsia="Microsoft GothicNeo" w:hAnsi="Microsoft GothicNeo" w:cs="Microsoft GothicNeo"/>
          <w:sz w:val="18"/>
          <w:szCs w:val="18"/>
        </w:rPr>
        <w:t>no less than 6 months before the proposed date of commencement</w:t>
      </w:r>
      <w:r>
        <w:rPr>
          <w:rFonts w:ascii="Microsoft GothicNeo" w:eastAsia="Microsoft GothicNeo" w:hAnsi="Microsoft GothicNeo" w:cs="Microsoft GothicNeo"/>
          <w:sz w:val="18"/>
          <w:szCs w:val="18"/>
        </w:rPr>
        <w:t xml:space="preserve"> for Phase 2. </w:t>
      </w:r>
    </w:p>
    <w:p w14:paraId="65C27EA2" w14:textId="77777777" w:rsidR="00957AE2" w:rsidRDefault="00957AE2" w:rsidP="00957AE2">
      <w:pPr>
        <w:pStyle w:val="NoSpacing"/>
        <w:jc w:val="both"/>
        <w:rPr>
          <w:rFonts w:ascii="Microsoft GothicNeo" w:eastAsia="Microsoft GothicNeo" w:hAnsi="Microsoft GothicNeo" w:cs="Microsoft GothicNeo"/>
          <w:sz w:val="18"/>
          <w:szCs w:val="18"/>
        </w:rPr>
      </w:pPr>
    </w:p>
    <w:p w14:paraId="76022985" w14:textId="2C874E57" w:rsidR="00FB42F6" w:rsidRDefault="00957AE2"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The </w:t>
      </w:r>
      <w:r w:rsidR="00FB42F6">
        <w:rPr>
          <w:rFonts w:ascii="Microsoft GothicNeo" w:eastAsia="Microsoft GothicNeo" w:hAnsi="Microsoft GothicNeo" w:cs="Microsoft GothicNeo"/>
          <w:sz w:val="18"/>
          <w:szCs w:val="18"/>
        </w:rPr>
        <w:t>two phases compris</w:t>
      </w:r>
      <w:r>
        <w:rPr>
          <w:rFonts w:ascii="Microsoft GothicNeo" w:eastAsia="Microsoft GothicNeo" w:hAnsi="Microsoft GothicNeo" w:cs="Microsoft GothicNeo"/>
          <w:sz w:val="18"/>
          <w:szCs w:val="18"/>
        </w:rPr>
        <w:t>e</w:t>
      </w:r>
      <w:r w:rsidR="00FB42F6">
        <w:rPr>
          <w:rFonts w:ascii="Microsoft GothicNeo" w:eastAsia="Microsoft GothicNeo" w:hAnsi="Microsoft GothicNeo" w:cs="Microsoft GothicNeo"/>
          <w:sz w:val="18"/>
          <w:szCs w:val="18"/>
        </w:rPr>
        <w:t>:</w:t>
      </w:r>
    </w:p>
    <w:p w14:paraId="715D24E5" w14:textId="1D5D5879" w:rsidR="00FB42F6" w:rsidRDefault="00FB42F6" w:rsidP="004A2C05">
      <w:pPr>
        <w:pStyle w:val="NoSpacing"/>
        <w:rPr>
          <w:rFonts w:ascii="Microsoft GothicNeo" w:eastAsia="Microsoft GothicNeo" w:hAnsi="Microsoft GothicNeo" w:cs="Microsoft GothicNeo"/>
          <w:sz w:val="18"/>
          <w:szCs w:val="18"/>
        </w:rPr>
      </w:pPr>
    </w:p>
    <w:p w14:paraId="2117CBC9" w14:textId="7BE82419" w:rsidR="00FB42F6" w:rsidRDefault="00FB42F6" w:rsidP="004A2C05">
      <w:pPr>
        <w:pStyle w:val="NoSpacing"/>
        <w:rPr>
          <w:rFonts w:ascii="Microsoft GothicNeo" w:eastAsia="Microsoft GothicNeo" w:hAnsi="Microsoft GothicNeo" w:cs="Microsoft GothicNeo"/>
          <w:sz w:val="18"/>
          <w:szCs w:val="18"/>
          <w:u w:val="single"/>
        </w:rPr>
      </w:pPr>
      <w:r>
        <w:rPr>
          <w:rFonts w:ascii="Microsoft GothicNeo" w:eastAsia="Microsoft GothicNeo" w:hAnsi="Microsoft GothicNeo" w:cs="Microsoft GothicNeo"/>
          <w:sz w:val="18"/>
          <w:szCs w:val="18"/>
          <w:u w:val="single"/>
        </w:rPr>
        <w:t xml:space="preserve">Phase 1. </w:t>
      </w:r>
    </w:p>
    <w:p w14:paraId="1B80F260" w14:textId="67FC8405" w:rsidR="00FB42F6" w:rsidRPr="00FB42F6" w:rsidRDefault="00FB42F6" w:rsidP="00FB42F6">
      <w:pPr>
        <w:pStyle w:val="ListParagraph"/>
        <w:widowControl w:val="0"/>
        <w:numPr>
          <w:ilvl w:val="0"/>
          <w:numId w:val="9"/>
        </w:numPr>
        <w:spacing w:after="0" w:line="240" w:lineRule="auto"/>
        <w:jc w:val="both"/>
        <w:rPr>
          <w:rFonts w:ascii="Microsoft GothicNeo" w:eastAsia="Microsoft GothicNeo" w:hAnsi="Microsoft GothicNeo" w:cs="Microsoft GothicNeo"/>
          <w:spacing w:val="-2"/>
          <w:sz w:val="18"/>
          <w:szCs w:val="18"/>
        </w:rPr>
      </w:pPr>
      <w:r w:rsidRPr="00FB42F6">
        <w:rPr>
          <w:rFonts w:ascii="Microsoft GothicNeo" w:eastAsia="Microsoft GothicNeo" w:hAnsi="Microsoft GothicNeo" w:cs="Microsoft GothicNeo"/>
          <w:spacing w:val="-2"/>
          <w:sz w:val="18"/>
          <w:szCs w:val="18"/>
        </w:rPr>
        <w:t>60no dwellings and associated work (Plots 1 to 60 inclusive)</w:t>
      </w:r>
    </w:p>
    <w:p w14:paraId="468E130A" w14:textId="77777777" w:rsidR="00FB42F6" w:rsidRPr="00FB42F6" w:rsidRDefault="00FB42F6" w:rsidP="00FB42F6">
      <w:pPr>
        <w:pStyle w:val="ListParagraph"/>
        <w:widowControl w:val="0"/>
        <w:numPr>
          <w:ilvl w:val="0"/>
          <w:numId w:val="9"/>
        </w:numPr>
        <w:spacing w:after="0" w:line="240" w:lineRule="auto"/>
        <w:jc w:val="both"/>
        <w:rPr>
          <w:rFonts w:ascii="Microsoft GothicNeo" w:eastAsia="Microsoft GothicNeo" w:hAnsi="Microsoft GothicNeo" w:cs="Microsoft GothicNeo"/>
          <w:spacing w:val="-2"/>
          <w:sz w:val="18"/>
          <w:szCs w:val="18"/>
        </w:rPr>
      </w:pPr>
      <w:r w:rsidRPr="00FB42F6">
        <w:rPr>
          <w:rFonts w:ascii="Microsoft GothicNeo" w:eastAsia="Microsoft GothicNeo" w:hAnsi="Microsoft GothicNeo" w:cs="Microsoft GothicNeo"/>
          <w:spacing w:val="-2"/>
          <w:sz w:val="18"/>
          <w:szCs w:val="18"/>
        </w:rPr>
        <w:t xml:space="preserve">Services to the above plots. </w:t>
      </w:r>
    </w:p>
    <w:p w14:paraId="40505F22" w14:textId="77777777" w:rsidR="00FB42F6" w:rsidRPr="00FB42F6" w:rsidRDefault="00FB42F6" w:rsidP="00FB42F6">
      <w:pPr>
        <w:pStyle w:val="ListParagraph"/>
        <w:widowControl w:val="0"/>
        <w:numPr>
          <w:ilvl w:val="0"/>
          <w:numId w:val="9"/>
        </w:numPr>
        <w:spacing w:after="0" w:line="240" w:lineRule="auto"/>
        <w:jc w:val="both"/>
        <w:rPr>
          <w:rFonts w:ascii="Microsoft GothicNeo" w:eastAsia="Microsoft GothicNeo" w:hAnsi="Microsoft GothicNeo" w:cs="Microsoft GothicNeo"/>
          <w:spacing w:val="-2"/>
          <w:sz w:val="18"/>
          <w:szCs w:val="18"/>
        </w:rPr>
      </w:pPr>
      <w:r w:rsidRPr="00FB42F6">
        <w:rPr>
          <w:rFonts w:ascii="Microsoft GothicNeo" w:eastAsia="Microsoft GothicNeo" w:hAnsi="Microsoft GothicNeo" w:cs="Microsoft GothicNeo"/>
          <w:spacing w:val="-2"/>
          <w:sz w:val="18"/>
          <w:szCs w:val="18"/>
        </w:rPr>
        <w:t xml:space="preserve">External works and associated landscaping to the above plots. </w:t>
      </w:r>
    </w:p>
    <w:p w14:paraId="14AAD8CA" w14:textId="15990158" w:rsidR="00FB42F6" w:rsidRPr="00FB42F6" w:rsidRDefault="00FB42F6" w:rsidP="00FB42F6">
      <w:pPr>
        <w:pStyle w:val="ListParagraph"/>
        <w:widowControl w:val="0"/>
        <w:numPr>
          <w:ilvl w:val="0"/>
          <w:numId w:val="9"/>
        </w:numPr>
        <w:spacing w:after="0" w:line="240" w:lineRule="auto"/>
        <w:jc w:val="both"/>
        <w:rPr>
          <w:rFonts w:ascii="Microsoft GothicNeo" w:eastAsia="Microsoft GothicNeo" w:hAnsi="Microsoft GothicNeo" w:cs="Microsoft GothicNeo"/>
          <w:spacing w:val="-2"/>
          <w:sz w:val="18"/>
          <w:szCs w:val="18"/>
        </w:rPr>
      </w:pPr>
      <w:r w:rsidRPr="00FB42F6">
        <w:rPr>
          <w:rFonts w:ascii="Microsoft GothicNeo" w:eastAsia="Microsoft GothicNeo" w:hAnsi="Microsoft GothicNeo" w:cs="Microsoft GothicNeo"/>
          <w:spacing w:val="-2"/>
          <w:sz w:val="18"/>
          <w:szCs w:val="18"/>
        </w:rPr>
        <w:t>Proposed site access onto the existing highway including junction works and visibility splays from Madley Road</w:t>
      </w:r>
    </w:p>
    <w:p w14:paraId="0594E316" w14:textId="77777777" w:rsidR="00FB42F6" w:rsidRPr="00FB42F6" w:rsidRDefault="00FB42F6" w:rsidP="00FB42F6">
      <w:pPr>
        <w:pStyle w:val="ListParagraph"/>
        <w:widowControl w:val="0"/>
        <w:numPr>
          <w:ilvl w:val="0"/>
          <w:numId w:val="9"/>
        </w:numPr>
        <w:spacing w:after="0" w:line="240" w:lineRule="auto"/>
        <w:jc w:val="both"/>
        <w:rPr>
          <w:rFonts w:ascii="Microsoft GothicNeo" w:eastAsia="Microsoft GothicNeo" w:hAnsi="Microsoft GothicNeo" w:cs="Microsoft GothicNeo"/>
          <w:spacing w:val="-2"/>
          <w:sz w:val="18"/>
          <w:szCs w:val="18"/>
        </w:rPr>
      </w:pPr>
      <w:r w:rsidRPr="00FB42F6">
        <w:rPr>
          <w:rFonts w:ascii="Microsoft GothicNeo" w:eastAsia="Microsoft GothicNeo" w:hAnsi="Microsoft GothicNeo" w:cs="Microsoft GothicNeo"/>
          <w:spacing w:val="-2"/>
          <w:sz w:val="18"/>
          <w:szCs w:val="18"/>
        </w:rPr>
        <w:t xml:space="preserve">Off-site highway improvement works including the pelican crossing and footway to Madley Road / New House </w:t>
      </w:r>
    </w:p>
    <w:p w14:paraId="285FFD12" w14:textId="5CF03101" w:rsidR="00FB42F6" w:rsidRPr="00FB42F6" w:rsidRDefault="00FB42F6" w:rsidP="00FB42F6">
      <w:pPr>
        <w:pStyle w:val="ListParagraph"/>
        <w:widowControl w:val="0"/>
        <w:numPr>
          <w:ilvl w:val="0"/>
          <w:numId w:val="9"/>
        </w:numPr>
        <w:spacing w:after="0" w:line="240" w:lineRule="auto"/>
        <w:jc w:val="both"/>
        <w:rPr>
          <w:rFonts w:ascii="Microsoft GothicNeo" w:eastAsia="Microsoft GothicNeo" w:hAnsi="Microsoft GothicNeo" w:cs="Microsoft GothicNeo"/>
          <w:spacing w:val="-2"/>
          <w:sz w:val="18"/>
          <w:szCs w:val="18"/>
        </w:rPr>
      </w:pPr>
      <w:r w:rsidRPr="00FB42F6">
        <w:rPr>
          <w:rFonts w:ascii="Microsoft GothicNeo" w:eastAsia="Microsoft GothicNeo" w:hAnsi="Microsoft GothicNeo" w:cs="Microsoft GothicNeo"/>
          <w:spacing w:val="-2"/>
          <w:sz w:val="18"/>
          <w:szCs w:val="18"/>
        </w:rPr>
        <w:t xml:space="preserve">Adopted and non-adopted estate roads, footways and car parking within Phase 1 and the spin road in Phase 2 to provide access to the proposed adopted foul pump station. </w:t>
      </w:r>
    </w:p>
    <w:p w14:paraId="7926EDF7" w14:textId="77777777" w:rsidR="00FB42F6" w:rsidRPr="00FB42F6" w:rsidRDefault="00FB42F6" w:rsidP="00FB42F6">
      <w:pPr>
        <w:pStyle w:val="ListParagraph"/>
        <w:widowControl w:val="0"/>
        <w:numPr>
          <w:ilvl w:val="0"/>
          <w:numId w:val="9"/>
        </w:numPr>
        <w:spacing w:after="0" w:line="240" w:lineRule="auto"/>
        <w:jc w:val="both"/>
        <w:rPr>
          <w:rFonts w:ascii="Microsoft GothicNeo" w:eastAsia="Microsoft GothicNeo" w:hAnsi="Microsoft GothicNeo" w:cs="Microsoft GothicNeo"/>
          <w:spacing w:val="-2"/>
          <w:sz w:val="18"/>
          <w:szCs w:val="18"/>
        </w:rPr>
      </w:pPr>
      <w:r w:rsidRPr="00FB42F6">
        <w:rPr>
          <w:rFonts w:ascii="Microsoft GothicNeo" w:eastAsia="Microsoft GothicNeo" w:hAnsi="Microsoft GothicNeo" w:cs="Microsoft GothicNeo"/>
          <w:spacing w:val="-2"/>
          <w:sz w:val="18"/>
          <w:szCs w:val="18"/>
        </w:rPr>
        <w:t>Attenuation pond including the outfall, hydrobrake and connection to the water course.</w:t>
      </w:r>
    </w:p>
    <w:p w14:paraId="0F48EC00" w14:textId="57F09CF4" w:rsidR="00FB42F6" w:rsidRPr="00FB42F6" w:rsidRDefault="00FB42F6" w:rsidP="00FB42F6">
      <w:pPr>
        <w:pStyle w:val="ListParagraph"/>
        <w:widowControl w:val="0"/>
        <w:numPr>
          <w:ilvl w:val="0"/>
          <w:numId w:val="9"/>
        </w:numPr>
        <w:spacing w:after="0" w:line="240" w:lineRule="auto"/>
        <w:jc w:val="both"/>
        <w:rPr>
          <w:rFonts w:ascii="Microsoft GothicNeo" w:eastAsia="Microsoft GothicNeo" w:hAnsi="Microsoft GothicNeo" w:cs="Microsoft GothicNeo"/>
          <w:spacing w:val="-2"/>
          <w:sz w:val="18"/>
          <w:szCs w:val="18"/>
        </w:rPr>
      </w:pPr>
      <w:r w:rsidRPr="00FB42F6">
        <w:rPr>
          <w:rFonts w:ascii="Microsoft GothicNeo" w:eastAsia="Microsoft GothicNeo" w:hAnsi="Microsoft GothicNeo" w:cs="Microsoft GothicNeo"/>
          <w:spacing w:val="-2"/>
          <w:sz w:val="18"/>
          <w:szCs w:val="18"/>
        </w:rPr>
        <w:t xml:space="preserve">NEAP play </w:t>
      </w:r>
      <w:r w:rsidR="00B42050" w:rsidRPr="00FB42F6">
        <w:rPr>
          <w:rFonts w:ascii="Microsoft GothicNeo" w:eastAsia="Microsoft GothicNeo" w:hAnsi="Microsoft GothicNeo" w:cs="Microsoft GothicNeo"/>
          <w:spacing w:val="-2"/>
          <w:sz w:val="18"/>
          <w:szCs w:val="18"/>
        </w:rPr>
        <w:t>space.</w:t>
      </w:r>
    </w:p>
    <w:p w14:paraId="7B928700" w14:textId="3BD86FCD" w:rsidR="00FB42F6" w:rsidRPr="00FB42F6" w:rsidRDefault="00FB42F6" w:rsidP="00FB42F6">
      <w:pPr>
        <w:widowControl w:val="0"/>
        <w:spacing w:after="0" w:line="240" w:lineRule="auto"/>
        <w:jc w:val="both"/>
        <w:rPr>
          <w:rFonts w:ascii="Microsoft GothicNeo" w:eastAsia="Microsoft GothicNeo" w:hAnsi="Microsoft GothicNeo" w:cs="Microsoft GothicNeo"/>
          <w:spacing w:val="-2"/>
          <w:sz w:val="18"/>
          <w:szCs w:val="18"/>
        </w:rPr>
      </w:pPr>
      <w:r w:rsidRPr="00FB42F6">
        <w:rPr>
          <w:rFonts w:ascii="Microsoft GothicNeo" w:eastAsia="Microsoft GothicNeo" w:hAnsi="Microsoft GothicNeo" w:cs="Microsoft GothicNeo"/>
          <w:spacing w:val="-2"/>
          <w:sz w:val="18"/>
          <w:szCs w:val="18"/>
        </w:rPr>
        <w:t xml:space="preserve"> </w:t>
      </w:r>
    </w:p>
    <w:p w14:paraId="6EE33AE3" w14:textId="1E56F95F" w:rsidR="00FB42F6" w:rsidRDefault="00FB42F6" w:rsidP="00FB42F6">
      <w:pPr>
        <w:widowControl w:val="0"/>
        <w:spacing w:after="0" w:line="240" w:lineRule="auto"/>
        <w:jc w:val="both"/>
        <w:rPr>
          <w:rFonts w:ascii="Microsoft GothicNeo" w:eastAsia="Microsoft GothicNeo" w:hAnsi="Microsoft GothicNeo" w:cs="Microsoft GothicNeo"/>
          <w:spacing w:val="-2"/>
          <w:sz w:val="18"/>
          <w:szCs w:val="18"/>
          <w:u w:val="single"/>
        </w:rPr>
      </w:pPr>
      <w:r>
        <w:rPr>
          <w:rFonts w:ascii="Microsoft GothicNeo" w:eastAsia="Microsoft GothicNeo" w:hAnsi="Microsoft GothicNeo" w:cs="Microsoft GothicNeo"/>
          <w:spacing w:val="-2"/>
          <w:sz w:val="18"/>
          <w:szCs w:val="18"/>
          <w:u w:val="single"/>
        </w:rPr>
        <w:t>Phase 2.</w:t>
      </w:r>
    </w:p>
    <w:p w14:paraId="6F6D0284" w14:textId="2938C507" w:rsidR="00FB42F6" w:rsidRDefault="00FB42F6" w:rsidP="00FB42F6">
      <w:pPr>
        <w:pStyle w:val="ListParagraph"/>
        <w:widowControl w:val="0"/>
        <w:numPr>
          <w:ilvl w:val="0"/>
          <w:numId w:val="10"/>
        </w:numPr>
        <w:spacing w:after="0" w:line="240" w:lineRule="auto"/>
        <w:jc w:val="both"/>
        <w:rPr>
          <w:rFonts w:ascii="Microsoft GothicNeo" w:eastAsia="Microsoft GothicNeo" w:hAnsi="Microsoft GothicNeo" w:cs="Microsoft GothicNeo"/>
          <w:spacing w:val="-2"/>
          <w:sz w:val="18"/>
          <w:szCs w:val="18"/>
        </w:rPr>
      </w:pPr>
      <w:r>
        <w:rPr>
          <w:rFonts w:ascii="Microsoft GothicNeo" w:eastAsia="Microsoft GothicNeo" w:hAnsi="Microsoft GothicNeo" w:cs="Microsoft GothicNeo"/>
          <w:spacing w:val="-2"/>
          <w:sz w:val="18"/>
          <w:szCs w:val="18"/>
        </w:rPr>
        <w:t>30no d</w:t>
      </w:r>
      <w:r w:rsidRPr="00FB42F6">
        <w:rPr>
          <w:rFonts w:ascii="Microsoft GothicNeo" w:eastAsia="Microsoft GothicNeo" w:hAnsi="Microsoft GothicNeo" w:cs="Microsoft GothicNeo"/>
          <w:spacing w:val="-2"/>
          <w:sz w:val="18"/>
          <w:szCs w:val="18"/>
        </w:rPr>
        <w:t xml:space="preserve">wellings and associated works </w:t>
      </w:r>
      <w:r>
        <w:rPr>
          <w:rFonts w:ascii="Microsoft GothicNeo" w:eastAsia="Microsoft GothicNeo" w:hAnsi="Microsoft GothicNeo" w:cs="Microsoft GothicNeo"/>
          <w:spacing w:val="-2"/>
          <w:sz w:val="18"/>
          <w:szCs w:val="18"/>
        </w:rPr>
        <w:t>(</w:t>
      </w:r>
      <w:r w:rsidRPr="00FB42F6">
        <w:rPr>
          <w:rFonts w:ascii="Microsoft GothicNeo" w:eastAsia="Microsoft GothicNeo" w:hAnsi="Microsoft GothicNeo" w:cs="Microsoft GothicNeo"/>
          <w:spacing w:val="-2"/>
          <w:sz w:val="18"/>
          <w:szCs w:val="18"/>
        </w:rPr>
        <w:t>Plots 61 to 90 inclusive</w:t>
      </w:r>
      <w:r>
        <w:rPr>
          <w:rFonts w:ascii="Microsoft GothicNeo" w:eastAsia="Microsoft GothicNeo" w:hAnsi="Microsoft GothicNeo" w:cs="Microsoft GothicNeo"/>
          <w:spacing w:val="-2"/>
          <w:sz w:val="18"/>
          <w:szCs w:val="18"/>
        </w:rPr>
        <w:t>)</w:t>
      </w:r>
      <w:r w:rsidRPr="00FB42F6">
        <w:rPr>
          <w:rFonts w:ascii="Microsoft GothicNeo" w:eastAsia="Microsoft GothicNeo" w:hAnsi="Microsoft GothicNeo" w:cs="Microsoft GothicNeo"/>
          <w:spacing w:val="-2"/>
          <w:sz w:val="18"/>
          <w:szCs w:val="18"/>
        </w:rPr>
        <w:t xml:space="preserve">. </w:t>
      </w:r>
    </w:p>
    <w:p w14:paraId="546FA689" w14:textId="77777777" w:rsidR="00FB42F6" w:rsidRDefault="00FB42F6" w:rsidP="00FB42F6">
      <w:pPr>
        <w:pStyle w:val="ListParagraph"/>
        <w:widowControl w:val="0"/>
        <w:numPr>
          <w:ilvl w:val="0"/>
          <w:numId w:val="10"/>
        </w:numPr>
        <w:spacing w:after="0" w:line="240" w:lineRule="auto"/>
        <w:jc w:val="both"/>
        <w:rPr>
          <w:rFonts w:ascii="Microsoft GothicNeo" w:eastAsia="Microsoft GothicNeo" w:hAnsi="Microsoft GothicNeo" w:cs="Microsoft GothicNeo"/>
          <w:spacing w:val="-2"/>
          <w:sz w:val="18"/>
          <w:szCs w:val="18"/>
        </w:rPr>
      </w:pPr>
      <w:r w:rsidRPr="00FB42F6">
        <w:rPr>
          <w:rFonts w:ascii="Microsoft GothicNeo" w:eastAsia="Microsoft GothicNeo" w:hAnsi="Microsoft GothicNeo" w:cs="Microsoft GothicNeo"/>
          <w:spacing w:val="-2"/>
          <w:sz w:val="18"/>
          <w:szCs w:val="18"/>
        </w:rPr>
        <w:t>Services to all plots</w:t>
      </w:r>
      <w:r>
        <w:rPr>
          <w:rFonts w:ascii="Microsoft GothicNeo" w:eastAsia="Microsoft GothicNeo" w:hAnsi="Microsoft GothicNeo" w:cs="Microsoft GothicNeo"/>
          <w:spacing w:val="-2"/>
          <w:sz w:val="18"/>
          <w:szCs w:val="18"/>
        </w:rPr>
        <w:t>.</w:t>
      </w:r>
    </w:p>
    <w:p w14:paraId="65F86455" w14:textId="77777777" w:rsidR="00FB42F6" w:rsidRDefault="00FB42F6" w:rsidP="00FB42F6">
      <w:pPr>
        <w:pStyle w:val="ListParagraph"/>
        <w:widowControl w:val="0"/>
        <w:numPr>
          <w:ilvl w:val="0"/>
          <w:numId w:val="10"/>
        </w:numPr>
        <w:spacing w:after="0" w:line="240" w:lineRule="auto"/>
        <w:jc w:val="both"/>
        <w:rPr>
          <w:rFonts w:ascii="Microsoft GothicNeo" w:eastAsia="Microsoft GothicNeo" w:hAnsi="Microsoft GothicNeo" w:cs="Microsoft GothicNeo"/>
          <w:spacing w:val="-2"/>
          <w:sz w:val="18"/>
          <w:szCs w:val="18"/>
        </w:rPr>
      </w:pPr>
      <w:r>
        <w:rPr>
          <w:rFonts w:ascii="Microsoft GothicNeo" w:eastAsia="Microsoft GothicNeo" w:hAnsi="Microsoft GothicNeo" w:cs="Microsoft GothicNeo"/>
          <w:spacing w:val="-2"/>
          <w:sz w:val="18"/>
          <w:szCs w:val="18"/>
        </w:rPr>
        <w:t>E</w:t>
      </w:r>
      <w:r w:rsidRPr="00FB42F6">
        <w:rPr>
          <w:rFonts w:ascii="Microsoft GothicNeo" w:eastAsia="Microsoft GothicNeo" w:hAnsi="Microsoft GothicNeo" w:cs="Microsoft GothicNeo"/>
          <w:spacing w:val="-2"/>
          <w:sz w:val="18"/>
          <w:szCs w:val="18"/>
        </w:rPr>
        <w:t xml:space="preserve">xternal works and associated landscaping to the above plots. </w:t>
      </w:r>
    </w:p>
    <w:p w14:paraId="3F520462" w14:textId="24DA4E3E" w:rsidR="00FB42F6" w:rsidRPr="00FB42F6" w:rsidRDefault="00FB42F6" w:rsidP="00FB42F6">
      <w:pPr>
        <w:pStyle w:val="ListParagraph"/>
        <w:widowControl w:val="0"/>
        <w:numPr>
          <w:ilvl w:val="0"/>
          <w:numId w:val="10"/>
        </w:numPr>
        <w:spacing w:after="0" w:line="240" w:lineRule="auto"/>
        <w:jc w:val="both"/>
        <w:rPr>
          <w:rFonts w:ascii="Microsoft GothicNeo" w:eastAsia="Microsoft GothicNeo" w:hAnsi="Microsoft GothicNeo" w:cs="Microsoft GothicNeo"/>
          <w:spacing w:val="-2"/>
          <w:sz w:val="18"/>
          <w:szCs w:val="18"/>
        </w:rPr>
      </w:pPr>
      <w:r w:rsidRPr="00FB42F6">
        <w:rPr>
          <w:rFonts w:ascii="Microsoft GothicNeo" w:eastAsia="Microsoft GothicNeo" w:hAnsi="Microsoft GothicNeo" w:cs="Microsoft GothicNeo"/>
          <w:spacing w:val="-2"/>
          <w:sz w:val="18"/>
          <w:szCs w:val="18"/>
        </w:rPr>
        <w:t>Estate roads, footways, car parking in Phase 2</w:t>
      </w:r>
    </w:p>
    <w:p w14:paraId="13BDBE4F" w14:textId="15205FE8" w:rsidR="00FB42F6" w:rsidRDefault="00FB42F6" w:rsidP="004A2C05">
      <w:pPr>
        <w:pStyle w:val="NoSpacing"/>
        <w:rPr>
          <w:rFonts w:ascii="Microsoft GothicNeo" w:eastAsia="Microsoft GothicNeo" w:hAnsi="Microsoft GothicNeo" w:cs="Microsoft GothicNeo"/>
          <w:sz w:val="18"/>
          <w:szCs w:val="18"/>
          <w:u w:val="single"/>
        </w:rPr>
      </w:pPr>
    </w:p>
    <w:p w14:paraId="160C0B18" w14:textId="75530063" w:rsidR="00957AE2" w:rsidRDefault="00843F50"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Target Date of Commencement</w:t>
      </w:r>
      <w:r w:rsidR="00705ED4">
        <w:rPr>
          <w:rFonts w:ascii="Microsoft GothicNeo" w:eastAsia="Microsoft GothicNeo" w:hAnsi="Microsoft GothicNeo" w:cs="Microsoft GothicNeo"/>
          <w:sz w:val="18"/>
          <w:szCs w:val="18"/>
        </w:rPr>
        <w:t>:</w:t>
      </w:r>
      <w:r w:rsidR="00705ED4">
        <w:rPr>
          <w:rFonts w:ascii="Microsoft GothicNeo" w:eastAsia="Microsoft GothicNeo" w:hAnsi="Microsoft GothicNeo" w:cs="Microsoft GothicNeo"/>
          <w:sz w:val="18"/>
          <w:szCs w:val="18"/>
        </w:rPr>
        <w:tab/>
      </w:r>
      <w:r w:rsidR="00705ED4">
        <w:rPr>
          <w:rFonts w:ascii="Microsoft GothicNeo" w:eastAsia="Microsoft GothicNeo" w:hAnsi="Microsoft GothicNeo" w:cs="Microsoft GothicNeo"/>
          <w:sz w:val="18"/>
          <w:szCs w:val="18"/>
        </w:rPr>
        <w:tab/>
        <w:t>Monday 23</w:t>
      </w:r>
      <w:r w:rsidR="00705ED4" w:rsidRPr="00705ED4">
        <w:rPr>
          <w:rFonts w:ascii="Microsoft GothicNeo" w:eastAsia="Microsoft GothicNeo" w:hAnsi="Microsoft GothicNeo" w:cs="Microsoft GothicNeo"/>
          <w:sz w:val="18"/>
          <w:szCs w:val="18"/>
          <w:vertAlign w:val="superscript"/>
        </w:rPr>
        <w:t>rd</w:t>
      </w:r>
      <w:r w:rsidR="00705ED4">
        <w:rPr>
          <w:rFonts w:ascii="Microsoft GothicNeo" w:eastAsia="Microsoft GothicNeo" w:hAnsi="Microsoft GothicNeo" w:cs="Microsoft GothicNeo"/>
          <w:sz w:val="18"/>
          <w:szCs w:val="18"/>
        </w:rPr>
        <w:t xml:space="preserve"> August 2021. </w:t>
      </w:r>
    </w:p>
    <w:p w14:paraId="0C42BBDF" w14:textId="30A1AC76" w:rsidR="00705ED4" w:rsidRDefault="00705ED4"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Phase 1 Build programme:</w:t>
      </w:r>
      <w:r>
        <w:rPr>
          <w:rFonts w:ascii="Microsoft GothicNeo" w:eastAsia="Microsoft GothicNeo" w:hAnsi="Microsoft GothicNeo" w:cs="Microsoft GothicNeo"/>
          <w:sz w:val="18"/>
          <w:szCs w:val="18"/>
        </w:rPr>
        <w:tab/>
      </w:r>
      <w:r>
        <w:rPr>
          <w:rFonts w:ascii="Microsoft GothicNeo" w:eastAsia="Microsoft GothicNeo" w:hAnsi="Microsoft GothicNeo" w:cs="Microsoft GothicNeo"/>
          <w:sz w:val="18"/>
          <w:szCs w:val="18"/>
        </w:rPr>
        <w:tab/>
      </w:r>
      <w:r>
        <w:rPr>
          <w:rFonts w:ascii="Microsoft GothicNeo" w:eastAsia="Microsoft GothicNeo" w:hAnsi="Microsoft GothicNeo" w:cs="Microsoft GothicNeo"/>
          <w:sz w:val="18"/>
          <w:szCs w:val="18"/>
        </w:rPr>
        <w:tab/>
      </w:r>
      <w:bookmarkStart w:id="1" w:name="_Hlk67117034"/>
      <w:r>
        <w:rPr>
          <w:rFonts w:ascii="Microsoft GothicNeo" w:eastAsia="Microsoft GothicNeo" w:hAnsi="Microsoft GothicNeo" w:cs="Microsoft GothicNeo"/>
          <w:sz w:val="18"/>
          <w:szCs w:val="18"/>
        </w:rPr>
        <w:t xml:space="preserve">86 weeks from the Date of Commencement. </w:t>
      </w:r>
    </w:p>
    <w:bookmarkEnd w:id="1"/>
    <w:p w14:paraId="510AE521" w14:textId="405542AD" w:rsidR="00705ED4" w:rsidRDefault="00705ED4"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Phase 2 Build programme:</w:t>
      </w:r>
      <w:r>
        <w:rPr>
          <w:rFonts w:ascii="Microsoft GothicNeo" w:eastAsia="Microsoft GothicNeo" w:hAnsi="Microsoft GothicNeo" w:cs="Microsoft GothicNeo"/>
          <w:sz w:val="18"/>
          <w:szCs w:val="18"/>
        </w:rPr>
        <w:tab/>
      </w:r>
      <w:r>
        <w:rPr>
          <w:rFonts w:ascii="Microsoft GothicNeo" w:eastAsia="Microsoft GothicNeo" w:hAnsi="Microsoft GothicNeo" w:cs="Microsoft GothicNeo"/>
          <w:sz w:val="18"/>
          <w:szCs w:val="18"/>
        </w:rPr>
        <w:tab/>
      </w:r>
      <w:r>
        <w:rPr>
          <w:rFonts w:ascii="Microsoft GothicNeo" w:eastAsia="Microsoft GothicNeo" w:hAnsi="Microsoft GothicNeo" w:cs="Microsoft GothicNeo"/>
          <w:sz w:val="18"/>
          <w:szCs w:val="18"/>
        </w:rPr>
        <w:tab/>
        <w:t xml:space="preserve">29 weeks. </w:t>
      </w:r>
    </w:p>
    <w:p w14:paraId="5A41A5CB" w14:textId="3F319930" w:rsidR="00705ED4" w:rsidRDefault="00705ED4" w:rsidP="00705ED4">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Total Build Programme:</w:t>
      </w:r>
      <w:r>
        <w:rPr>
          <w:rFonts w:ascii="Microsoft GothicNeo" w:eastAsia="Microsoft GothicNeo" w:hAnsi="Microsoft GothicNeo" w:cs="Microsoft GothicNeo"/>
          <w:sz w:val="18"/>
          <w:szCs w:val="18"/>
        </w:rPr>
        <w:tab/>
      </w:r>
      <w:r>
        <w:rPr>
          <w:rFonts w:ascii="Microsoft GothicNeo" w:eastAsia="Microsoft GothicNeo" w:hAnsi="Microsoft GothicNeo" w:cs="Microsoft GothicNeo"/>
          <w:sz w:val="18"/>
          <w:szCs w:val="18"/>
        </w:rPr>
        <w:tab/>
      </w:r>
      <w:r>
        <w:rPr>
          <w:rFonts w:ascii="Microsoft GothicNeo" w:eastAsia="Microsoft GothicNeo" w:hAnsi="Microsoft GothicNeo" w:cs="Microsoft GothicNeo"/>
          <w:sz w:val="18"/>
          <w:szCs w:val="18"/>
        </w:rPr>
        <w:tab/>
        <w:t xml:space="preserve">115 weeks from the Date of Commencement. </w:t>
      </w:r>
    </w:p>
    <w:p w14:paraId="21EBCAF5" w14:textId="23824F04" w:rsidR="00705ED4" w:rsidRPr="00843F50" w:rsidRDefault="00705ED4" w:rsidP="004A2C05">
      <w:pPr>
        <w:pStyle w:val="NoSpacing"/>
        <w:rPr>
          <w:rFonts w:ascii="Microsoft GothicNeo" w:eastAsia="Microsoft GothicNeo" w:hAnsi="Microsoft GothicNeo" w:cs="Microsoft GothicNeo"/>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1C0F17" w14:paraId="7350671B" w14:textId="77777777" w:rsidTr="000477F0">
        <w:tc>
          <w:tcPr>
            <w:tcW w:w="10456" w:type="dxa"/>
            <w:shd w:val="clear" w:color="auto" w:fill="D9D9D9" w:themeFill="background1" w:themeFillShade="D9"/>
          </w:tcPr>
          <w:p w14:paraId="1B49A51F" w14:textId="7F9CE7F4" w:rsidR="001C0F17" w:rsidRDefault="001C0F17" w:rsidP="00705ED4">
            <w:pPr>
              <w:pStyle w:val="NoSpacing"/>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b/>
                <w:bCs/>
                <w:sz w:val="18"/>
                <w:szCs w:val="18"/>
              </w:rPr>
              <w:t xml:space="preserve">TENDER DOCUMENTS  </w:t>
            </w:r>
          </w:p>
        </w:tc>
      </w:tr>
    </w:tbl>
    <w:p w14:paraId="352659A3" w14:textId="5BFE49DE" w:rsidR="001C0F17" w:rsidRDefault="001C0F17" w:rsidP="004A2C05">
      <w:pPr>
        <w:pStyle w:val="NoSpacing"/>
        <w:rPr>
          <w:rFonts w:ascii="Microsoft GothicNeo" w:eastAsia="Microsoft GothicNeo" w:hAnsi="Microsoft GothicNeo" w:cs="Microsoft GothicNeo"/>
          <w:sz w:val="18"/>
          <w:szCs w:val="18"/>
        </w:rPr>
      </w:pPr>
    </w:p>
    <w:p w14:paraId="4564ABF4" w14:textId="2C81D66F" w:rsidR="00705ED4" w:rsidRDefault="00705ED4"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Tender document will include:</w:t>
      </w:r>
    </w:p>
    <w:p w14:paraId="0C0C1F0B" w14:textId="480F9DBF" w:rsidR="00705ED4" w:rsidRDefault="00705ED4" w:rsidP="004A2C05">
      <w:pPr>
        <w:pStyle w:val="NoSpacing"/>
        <w:rPr>
          <w:rFonts w:ascii="Microsoft GothicNeo" w:eastAsia="Microsoft GothicNeo" w:hAnsi="Microsoft GothicNeo" w:cs="Microsoft GothicNeo"/>
          <w:sz w:val="18"/>
          <w:szCs w:val="18"/>
        </w:rPr>
      </w:pPr>
    </w:p>
    <w:p w14:paraId="1A237D6F" w14:textId="02E10ECA" w:rsidR="00705ED4" w:rsidRDefault="00705ED4" w:rsidP="00705ED4">
      <w:pPr>
        <w:pStyle w:val="NoSpacing"/>
        <w:numPr>
          <w:ilvl w:val="0"/>
          <w:numId w:val="13"/>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Tender Instructions. </w:t>
      </w:r>
    </w:p>
    <w:p w14:paraId="59829C57" w14:textId="2D391B82" w:rsidR="00705ED4" w:rsidRDefault="00705ED4" w:rsidP="00705ED4">
      <w:pPr>
        <w:pStyle w:val="NoSpacing"/>
        <w:numPr>
          <w:ilvl w:val="0"/>
          <w:numId w:val="13"/>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Mandatory requirements. </w:t>
      </w:r>
    </w:p>
    <w:p w14:paraId="6320D9F3" w14:textId="2DC86EBE" w:rsidR="000227DC" w:rsidRDefault="000227DC" w:rsidP="00705ED4">
      <w:pPr>
        <w:pStyle w:val="NoSpacing"/>
        <w:numPr>
          <w:ilvl w:val="0"/>
          <w:numId w:val="13"/>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Selection Questionnaire (Reference Document Only)</w:t>
      </w:r>
    </w:p>
    <w:p w14:paraId="261A555A" w14:textId="52138E22" w:rsidR="00705ED4" w:rsidRDefault="000227DC" w:rsidP="00705ED4">
      <w:pPr>
        <w:pStyle w:val="NoSpacing"/>
        <w:numPr>
          <w:ilvl w:val="0"/>
          <w:numId w:val="13"/>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Invitation to Tender Qualitative Questions (Reference Document Only)</w:t>
      </w:r>
    </w:p>
    <w:p w14:paraId="69C51B48" w14:textId="630F2E3D" w:rsidR="00B42050" w:rsidRDefault="00705ED4" w:rsidP="00705ED4">
      <w:pPr>
        <w:pStyle w:val="NoSpacing"/>
        <w:numPr>
          <w:ilvl w:val="0"/>
          <w:numId w:val="13"/>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Employers Requirements – including: </w:t>
      </w:r>
    </w:p>
    <w:p w14:paraId="586DCAED" w14:textId="0672E3F8" w:rsidR="00B42050" w:rsidRDefault="00B42050" w:rsidP="00B42050">
      <w:pPr>
        <w:pStyle w:val="NoSpacing"/>
        <w:numPr>
          <w:ilvl w:val="0"/>
          <w:numId w:val="14"/>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Preliminaries</w:t>
      </w:r>
    </w:p>
    <w:p w14:paraId="00A0533A" w14:textId="4F15D95A" w:rsidR="00B42050" w:rsidRDefault="00B42050" w:rsidP="00B42050">
      <w:pPr>
        <w:pStyle w:val="NoSpacing"/>
        <w:numPr>
          <w:ilvl w:val="0"/>
          <w:numId w:val="14"/>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Design Brief</w:t>
      </w:r>
    </w:p>
    <w:p w14:paraId="14403C3F" w14:textId="305C8F4A" w:rsidR="00B42050" w:rsidRDefault="00B42050" w:rsidP="00B42050">
      <w:pPr>
        <w:pStyle w:val="NoSpacing"/>
        <w:numPr>
          <w:ilvl w:val="0"/>
          <w:numId w:val="14"/>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Specification Matrix</w:t>
      </w:r>
    </w:p>
    <w:p w14:paraId="2CB66FCD" w14:textId="48B41070" w:rsidR="00B42050" w:rsidRDefault="00B42050" w:rsidP="00B42050">
      <w:pPr>
        <w:pStyle w:val="NoSpacing"/>
        <w:numPr>
          <w:ilvl w:val="0"/>
          <w:numId w:val="14"/>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Approved planning drawings</w:t>
      </w:r>
    </w:p>
    <w:p w14:paraId="3EE77899" w14:textId="0D066B4F" w:rsidR="00B42050" w:rsidRDefault="00B42050" w:rsidP="00B42050">
      <w:pPr>
        <w:pStyle w:val="NoSpacing"/>
        <w:numPr>
          <w:ilvl w:val="0"/>
          <w:numId w:val="14"/>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Surveys </w:t>
      </w:r>
    </w:p>
    <w:p w14:paraId="4A4F6A13" w14:textId="15C51B38" w:rsidR="00B42050" w:rsidRDefault="00B42050" w:rsidP="00B42050">
      <w:pPr>
        <w:pStyle w:val="NoSpacing"/>
        <w:numPr>
          <w:ilvl w:val="0"/>
          <w:numId w:val="14"/>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Planning Decision Notices and S106 Agreement</w:t>
      </w:r>
    </w:p>
    <w:p w14:paraId="45B200BF" w14:textId="764C5F55" w:rsidR="00B42050" w:rsidRDefault="00B42050" w:rsidP="00B42050">
      <w:pPr>
        <w:pStyle w:val="NoSpacing"/>
        <w:numPr>
          <w:ilvl w:val="0"/>
          <w:numId w:val="14"/>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Accommodation Schedule</w:t>
      </w:r>
    </w:p>
    <w:p w14:paraId="6AF23331" w14:textId="746B0E4A" w:rsidR="00B42050" w:rsidRDefault="00B42050" w:rsidP="00B42050">
      <w:pPr>
        <w:pStyle w:val="NoSpacing"/>
        <w:numPr>
          <w:ilvl w:val="0"/>
          <w:numId w:val="14"/>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lastRenderedPageBreak/>
        <w:t xml:space="preserve">Collateral Warranties. </w:t>
      </w:r>
    </w:p>
    <w:p w14:paraId="4A101B67" w14:textId="0C1AF650" w:rsidR="00B42050" w:rsidRDefault="00B42050" w:rsidP="00B42050">
      <w:pPr>
        <w:pStyle w:val="NoSpacing"/>
        <w:numPr>
          <w:ilvl w:val="0"/>
          <w:numId w:val="14"/>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Parent Company Guarantee</w:t>
      </w:r>
    </w:p>
    <w:p w14:paraId="397907B3" w14:textId="43129F25" w:rsidR="00B42050" w:rsidRDefault="00B42050" w:rsidP="00B42050">
      <w:pPr>
        <w:pStyle w:val="NoSpacing"/>
        <w:numPr>
          <w:ilvl w:val="0"/>
          <w:numId w:val="14"/>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Contract Sum Analysis</w:t>
      </w:r>
    </w:p>
    <w:p w14:paraId="3C702BCD" w14:textId="4E014FFD" w:rsidR="00B42050" w:rsidRDefault="00B42050" w:rsidP="00B42050">
      <w:pPr>
        <w:pStyle w:val="NoSpacing"/>
        <w:numPr>
          <w:ilvl w:val="0"/>
          <w:numId w:val="14"/>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Health &amp; Safety Requirements</w:t>
      </w:r>
    </w:p>
    <w:p w14:paraId="23666D4F" w14:textId="77A94497" w:rsidR="00B42050" w:rsidRDefault="00B42050" w:rsidP="00B42050">
      <w:pPr>
        <w:pStyle w:val="NoSpacing"/>
        <w:numPr>
          <w:ilvl w:val="0"/>
          <w:numId w:val="14"/>
        </w:numPr>
        <w:rPr>
          <w:rFonts w:ascii="Microsoft GothicNeo" w:eastAsia="Microsoft GothicNeo" w:hAnsi="Microsoft GothicNeo" w:cs="Microsoft GothicNeo"/>
          <w:sz w:val="18"/>
          <w:szCs w:val="18"/>
        </w:rPr>
      </w:pPr>
      <w:r w:rsidRPr="00B42050">
        <w:rPr>
          <w:rFonts w:ascii="Microsoft GothicNeo" w:eastAsia="Microsoft GothicNeo" w:hAnsi="Microsoft GothicNeo" w:cs="Microsoft GothicNeo"/>
          <w:sz w:val="18"/>
          <w:szCs w:val="18"/>
        </w:rPr>
        <w:t>Equality and Diversity Policy</w:t>
      </w:r>
    </w:p>
    <w:p w14:paraId="33B95788" w14:textId="46EAE431" w:rsidR="00B42050" w:rsidRDefault="00B42050" w:rsidP="00B42050">
      <w:pPr>
        <w:pStyle w:val="NoSpacing"/>
        <w:numPr>
          <w:ilvl w:val="0"/>
          <w:numId w:val="14"/>
        </w:numPr>
        <w:rPr>
          <w:rFonts w:ascii="Microsoft GothicNeo" w:eastAsia="Microsoft GothicNeo" w:hAnsi="Microsoft GothicNeo" w:cs="Microsoft GothicNeo"/>
          <w:sz w:val="18"/>
          <w:szCs w:val="18"/>
        </w:rPr>
      </w:pPr>
      <w:r w:rsidRPr="00B42050">
        <w:rPr>
          <w:rFonts w:ascii="Microsoft GothicNeo" w:eastAsia="Microsoft GothicNeo" w:hAnsi="Microsoft GothicNeo" w:cs="Microsoft GothicNeo"/>
          <w:sz w:val="18"/>
          <w:szCs w:val="18"/>
        </w:rPr>
        <w:t>Anti-bribery Policy.</w:t>
      </w:r>
    </w:p>
    <w:p w14:paraId="3C4106FD" w14:textId="25FE4034" w:rsidR="00B42050" w:rsidRDefault="00B42050" w:rsidP="00B42050">
      <w:pPr>
        <w:pStyle w:val="NoSpacing"/>
        <w:numPr>
          <w:ilvl w:val="0"/>
          <w:numId w:val="14"/>
        </w:numPr>
        <w:rPr>
          <w:rFonts w:ascii="Microsoft GothicNeo" w:eastAsia="Microsoft GothicNeo" w:hAnsi="Microsoft GothicNeo" w:cs="Microsoft GothicNeo"/>
          <w:sz w:val="18"/>
          <w:szCs w:val="18"/>
        </w:rPr>
      </w:pPr>
      <w:r w:rsidRPr="00B42050">
        <w:rPr>
          <w:rFonts w:ascii="Microsoft GothicNeo" w:eastAsia="Microsoft GothicNeo" w:hAnsi="Microsoft GothicNeo" w:cs="Microsoft GothicNeo"/>
          <w:sz w:val="18"/>
          <w:szCs w:val="18"/>
        </w:rPr>
        <w:t>Anti-Fraud and Corruption Policy</w:t>
      </w:r>
    </w:p>
    <w:p w14:paraId="63C1A571" w14:textId="25F1D96B" w:rsidR="00705ED4" w:rsidRDefault="00705ED4" w:rsidP="00705ED4">
      <w:pPr>
        <w:pStyle w:val="NoSpacing"/>
        <w:numPr>
          <w:ilvl w:val="0"/>
          <w:numId w:val="13"/>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JCT D&amp;B 2016 contract </w:t>
      </w:r>
      <w:r w:rsidR="00B42050">
        <w:rPr>
          <w:rFonts w:ascii="Microsoft GothicNeo" w:eastAsia="Microsoft GothicNeo" w:hAnsi="Microsoft GothicNeo" w:cs="Microsoft GothicNeo"/>
          <w:sz w:val="18"/>
          <w:szCs w:val="18"/>
        </w:rPr>
        <w:t xml:space="preserve">amendments. </w:t>
      </w:r>
    </w:p>
    <w:p w14:paraId="4A2E9F22" w14:textId="1DC8144E" w:rsidR="00B42050" w:rsidRDefault="00B42050" w:rsidP="00705ED4">
      <w:pPr>
        <w:pStyle w:val="NoSpacing"/>
        <w:numPr>
          <w:ilvl w:val="0"/>
          <w:numId w:val="13"/>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Form of Tender. </w:t>
      </w:r>
    </w:p>
    <w:p w14:paraId="4E4C30F0" w14:textId="77777777" w:rsidR="00705ED4" w:rsidRDefault="00705ED4" w:rsidP="004A2C05">
      <w:pPr>
        <w:pStyle w:val="NoSpacing"/>
        <w:rPr>
          <w:rFonts w:ascii="Microsoft GothicNeo" w:eastAsia="Microsoft GothicNeo" w:hAnsi="Microsoft GothicNeo" w:cs="Microsoft GothicNeo"/>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A32A49" w14:paraId="090015AC" w14:textId="77777777" w:rsidTr="000477F0">
        <w:tc>
          <w:tcPr>
            <w:tcW w:w="10456" w:type="dxa"/>
            <w:shd w:val="clear" w:color="auto" w:fill="D9D9D9" w:themeFill="background1" w:themeFillShade="D9"/>
          </w:tcPr>
          <w:p w14:paraId="7E868097" w14:textId="0BBE4F32" w:rsidR="00A32A49" w:rsidRDefault="00A32A49" w:rsidP="00705ED4">
            <w:pPr>
              <w:pStyle w:val="NoSpacing"/>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b/>
                <w:bCs/>
                <w:sz w:val="18"/>
                <w:szCs w:val="18"/>
              </w:rPr>
              <w:t xml:space="preserve">TENDER PROCESS AND INSTRUCTIONS  </w:t>
            </w:r>
          </w:p>
        </w:tc>
      </w:tr>
    </w:tbl>
    <w:p w14:paraId="72F6BB90" w14:textId="7D32FCFB" w:rsidR="00A32A49" w:rsidRDefault="00A32A49" w:rsidP="004A2C05">
      <w:pPr>
        <w:pStyle w:val="NoSpacing"/>
        <w:rPr>
          <w:rFonts w:ascii="Microsoft GothicNeo" w:eastAsia="Microsoft GothicNeo" w:hAnsi="Microsoft GothicNeo" w:cs="Microsoft GothicNeo"/>
          <w:sz w:val="18"/>
          <w:szCs w:val="18"/>
        </w:rPr>
      </w:pPr>
    </w:p>
    <w:p w14:paraId="45DA5528" w14:textId="02413067" w:rsidR="00A32A49" w:rsidRPr="00330BBD" w:rsidRDefault="000227DC" w:rsidP="00517C0E">
      <w:pPr>
        <w:pStyle w:val="NoSpacing"/>
        <w:jc w:val="both"/>
        <w:rPr>
          <w:rFonts w:ascii="Microsoft GothicNeo" w:eastAsia="Microsoft GothicNeo" w:hAnsi="Microsoft GothicNeo" w:cs="Microsoft GothicNeo"/>
          <w:bCs/>
          <w:sz w:val="18"/>
          <w:szCs w:val="18"/>
        </w:rPr>
      </w:pPr>
      <w:r w:rsidRPr="00330BBD">
        <w:rPr>
          <w:rFonts w:ascii="Microsoft GothicNeo" w:eastAsia="Microsoft GothicNeo" w:hAnsi="Microsoft GothicNeo" w:cs="Microsoft GothicNeo"/>
          <w:bCs/>
          <w:sz w:val="18"/>
          <w:szCs w:val="18"/>
        </w:rPr>
        <w:t xml:space="preserve">The intention is to complete this tender exercise as an Open Procedure, in line with the </w:t>
      </w:r>
      <w:r w:rsidR="004E278B">
        <w:rPr>
          <w:rFonts w:ascii="Microsoft GothicNeo" w:eastAsia="Microsoft GothicNeo" w:hAnsi="Microsoft GothicNeo" w:cs="Microsoft GothicNeo"/>
          <w:bCs/>
          <w:sz w:val="18"/>
          <w:szCs w:val="18"/>
        </w:rPr>
        <w:t>instructions of</w:t>
      </w:r>
      <w:r w:rsidRPr="00330BBD">
        <w:rPr>
          <w:rFonts w:ascii="Microsoft GothicNeo" w:eastAsia="Microsoft GothicNeo" w:hAnsi="Microsoft GothicNeo" w:cs="Microsoft GothicNeo"/>
          <w:bCs/>
          <w:sz w:val="18"/>
          <w:szCs w:val="18"/>
        </w:rPr>
        <w:t xml:space="preserve"> the Public Contracts Regulations (2015)</w:t>
      </w:r>
      <w:r w:rsidR="00B42050" w:rsidRPr="00330BBD">
        <w:rPr>
          <w:rFonts w:ascii="Microsoft GothicNeo" w:eastAsia="Microsoft GothicNeo" w:hAnsi="Microsoft GothicNeo" w:cs="Microsoft GothicNeo"/>
          <w:bCs/>
          <w:sz w:val="18"/>
          <w:szCs w:val="18"/>
        </w:rPr>
        <w:t>.</w:t>
      </w:r>
      <w:r w:rsidRPr="00330BBD">
        <w:rPr>
          <w:rFonts w:ascii="Microsoft GothicNeo" w:eastAsia="Microsoft GothicNeo" w:hAnsi="Microsoft GothicNeo" w:cs="Microsoft GothicNeo"/>
          <w:bCs/>
          <w:sz w:val="18"/>
          <w:szCs w:val="18"/>
        </w:rPr>
        <w:t xml:space="preserve"> This single stage process will combine the Selection Questionnaire (SQ) and the Invitation to Tender (ITT), meaning that bidders will be expected to provide all requested information by one, clear deadline.</w:t>
      </w:r>
    </w:p>
    <w:p w14:paraId="4F316BCE" w14:textId="36019DAC" w:rsidR="000227DC" w:rsidRPr="00330BBD" w:rsidRDefault="000227DC" w:rsidP="00517C0E">
      <w:pPr>
        <w:pStyle w:val="NoSpacing"/>
        <w:jc w:val="both"/>
        <w:rPr>
          <w:rFonts w:ascii="Microsoft GothicNeo" w:eastAsia="Microsoft GothicNeo" w:hAnsi="Microsoft GothicNeo" w:cs="Microsoft GothicNeo"/>
          <w:bCs/>
          <w:sz w:val="18"/>
          <w:szCs w:val="18"/>
        </w:rPr>
      </w:pPr>
    </w:p>
    <w:p w14:paraId="770A8F2C" w14:textId="66321E9C" w:rsidR="000227DC" w:rsidRPr="00330BBD" w:rsidRDefault="000227DC" w:rsidP="00517C0E">
      <w:pPr>
        <w:pStyle w:val="NoSpacing"/>
        <w:jc w:val="both"/>
        <w:rPr>
          <w:rFonts w:ascii="Microsoft GothicNeo" w:eastAsia="Microsoft GothicNeo" w:hAnsi="Microsoft GothicNeo" w:cs="Microsoft GothicNeo"/>
          <w:bCs/>
          <w:sz w:val="18"/>
          <w:szCs w:val="18"/>
        </w:rPr>
      </w:pPr>
      <w:r w:rsidRPr="00330BBD">
        <w:rPr>
          <w:rFonts w:ascii="Microsoft GothicNeo" w:eastAsia="Microsoft GothicNeo" w:hAnsi="Microsoft GothicNeo" w:cs="Microsoft GothicNeo"/>
          <w:bCs/>
          <w:sz w:val="18"/>
          <w:szCs w:val="18"/>
        </w:rPr>
        <w:t>The SQ is the standard format required under UK and EU guidelines and requires all bidders to provided key information about their organisation’s financial and legal standing, as well as references of current/previous customers and details of their current insurance policies. In addition to this, Stonewater will also include questions, scored as either a “Pass” or “Fail”, based on key organisational initiatives and how well these match with Stonewater’s o</w:t>
      </w:r>
      <w:r w:rsidR="004E278B">
        <w:rPr>
          <w:rFonts w:ascii="Microsoft GothicNeo" w:eastAsia="Microsoft GothicNeo" w:hAnsi="Microsoft GothicNeo" w:cs="Microsoft GothicNeo"/>
          <w:bCs/>
          <w:sz w:val="18"/>
          <w:szCs w:val="18"/>
        </w:rPr>
        <w:t xml:space="preserve">wn policies. These will include, but not be limited to, </w:t>
      </w:r>
      <w:r w:rsidRPr="00330BBD">
        <w:rPr>
          <w:rFonts w:ascii="Microsoft GothicNeo" w:eastAsia="Microsoft GothicNeo" w:hAnsi="Microsoft GothicNeo" w:cs="Microsoft GothicNeo"/>
          <w:bCs/>
          <w:sz w:val="18"/>
          <w:szCs w:val="18"/>
        </w:rPr>
        <w:t>Corporate Social Responsibility (CSR) and Equality, Diversity and Inclusion (EDI).</w:t>
      </w:r>
    </w:p>
    <w:p w14:paraId="12A06645" w14:textId="2E803398" w:rsidR="000227DC" w:rsidRPr="00330BBD" w:rsidRDefault="000227DC" w:rsidP="00517C0E">
      <w:pPr>
        <w:pStyle w:val="NoSpacing"/>
        <w:jc w:val="both"/>
        <w:rPr>
          <w:rFonts w:ascii="Microsoft GothicNeo" w:eastAsia="Microsoft GothicNeo" w:hAnsi="Microsoft GothicNeo" w:cs="Microsoft GothicNeo"/>
          <w:bCs/>
          <w:sz w:val="18"/>
          <w:szCs w:val="18"/>
        </w:rPr>
      </w:pPr>
    </w:p>
    <w:p w14:paraId="15B28929" w14:textId="70AAF999" w:rsidR="00330BBD" w:rsidRPr="00330BBD" w:rsidRDefault="000227DC" w:rsidP="00517C0E">
      <w:pPr>
        <w:pStyle w:val="NoSpacing"/>
        <w:jc w:val="both"/>
        <w:rPr>
          <w:rFonts w:ascii="Microsoft GothicNeo" w:eastAsia="Microsoft GothicNeo" w:hAnsi="Microsoft GothicNeo" w:cs="Microsoft GothicNeo"/>
          <w:bCs/>
          <w:sz w:val="18"/>
          <w:szCs w:val="18"/>
        </w:rPr>
      </w:pPr>
      <w:r w:rsidRPr="00330BBD">
        <w:rPr>
          <w:rFonts w:ascii="Microsoft GothicNeo" w:eastAsia="Microsoft GothicNeo" w:hAnsi="Microsoft GothicNeo" w:cs="Microsoft GothicNeo"/>
          <w:bCs/>
          <w:sz w:val="18"/>
          <w:szCs w:val="18"/>
        </w:rPr>
        <w:t>The ITT will require bidders to complete the Form of Tender and Contract Sum Analysis as well as providing responses to some additional questioning, specific to this site</w:t>
      </w:r>
      <w:r w:rsidR="00330BBD" w:rsidRPr="00330BBD">
        <w:rPr>
          <w:rFonts w:ascii="Microsoft GothicNeo" w:eastAsia="Microsoft GothicNeo" w:hAnsi="Microsoft GothicNeo" w:cs="Microsoft GothicNeo"/>
          <w:bCs/>
          <w:sz w:val="18"/>
          <w:szCs w:val="18"/>
        </w:rPr>
        <w:t>. The questions are still to be fully determined, but are likely to focus on Value for Money and Social Value benefits that a bidder is able to provide during this project. Answers to the questions will be scored by the Stonewater evaluation panel and will contribute 10% of weighted marks towards each bidder’s overall score. The remaining 90% will derive from</w:t>
      </w:r>
      <w:r w:rsidR="004E278B">
        <w:rPr>
          <w:rFonts w:ascii="Microsoft GothicNeo" w:eastAsia="Microsoft GothicNeo" w:hAnsi="Microsoft GothicNeo" w:cs="Microsoft GothicNeo"/>
          <w:bCs/>
          <w:sz w:val="18"/>
          <w:szCs w:val="18"/>
        </w:rPr>
        <w:t xml:space="preserve"> pricing submissions through</w:t>
      </w:r>
      <w:r w:rsidR="00330BBD" w:rsidRPr="00330BBD">
        <w:rPr>
          <w:rFonts w:ascii="Microsoft GothicNeo" w:eastAsia="Microsoft GothicNeo" w:hAnsi="Microsoft GothicNeo" w:cs="Microsoft GothicNeo"/>
          <w:bCs/>
          <w:sz w:val="18"/>
          <w:szCs w:val="18"/>
        </w:rPr>
        <w:t xml:space="preserve"> the Contract Sum Analysis.</w:t>
      </w:r>
    </w:p>
    <w:p w14:paraId="508926D1" w14:textId="77777777" w:rsidR="00330BBD" w:rsidRPr="00330BBD" w:rsidRDefault="00330BBD" w:rsidP="00517C0E">
      <w:pPr>
        <w:pStyle w:val="NoSpacing"/>
        <w:jc w:val="both"/>
        <w:rPr>
          <w:rFonts w:ascii="Microsoft GothicNeo" w:eastAsia="Microsoft GothicNeo" w:hAnsi="Microsoft GothicNeo" w:cs="Microsoft GothicNeo"/>
          <w:bCs/>
          <w:sz w:val="18"/>
          <w:szCs w:val="18"/>
        </w:rPr>
      </w:pPr>
    </w:p>
    <w:p w14:paraId="07480F7C" w14:textId="6A3658F7" w:rsidR="000227DC" w:rsidRDefault="00330BBD" w:rsidP="00517C0E">
      <w:pPr>
        <w:pStyle w:val="NoSpacing"/>
        <w:jc w:val="both"/>
        <w:rPr>
          <w:rFonts w:ascii="Microsoft GothicNeo" w:eastAsia="Microsoft GothicNeo" w:hAnsi="Microsoft GothicNeo" w:cs="Microsoft GothicNeo"/>
          <w:bCs/>
          <w:sz w:val="18"/>
          <w:szCs w:val="18"/>
        </w:rPr>
      </w:pPr>
      <w:r w:rsidRPr="00330BBD">
        <w:rPr>
          <w:rFonts w:ascii="Microsoft GothicNeo" w:eastAsia="Microsoft GothicNeo" w:hAnsi="Microsoft GothicNeo" w:cs="Microsoft GothicNeo"/>
          <w:bCs/>
          <w:sz w:val="18"/>
          <w:szCs w:val="18"/>
        </w:rPr>
        <w:t xml:space="preserve">All documentation for this tender will be stored in Stonewater’s e-tendering portal Delta eSourcing </w:t>
      </w:r>
      <w:hyperlink r:id="rId13" w:history="1">
        <w:r w:rsidRPr="00330BBD">
          <w:rPr>
            <w:rStyle w:val="Hyperlink"/>
            <w:rFonts w:ascii="Microsoft GothicNeo" w:eastAsia="Microsoft GothicNeo" w:hAnsi="Microsoft GothicNeo" w:cs="Microsoft GothicNeo"/>
            <w:bCs/>
            <w:sz w:val="18"/>
            <w:szCs w:val="18"/>
          </w:rPr>
          <w:t>https://www.delta-esourcing.com/</w:t>
        </w:r>
      </w:hyperlink>
      <w:r w:rsidRPr="00330BBD">
        <w:rPr>
          <w:rFonts w:ascii="Microsoft GothicNeo" w:eastAsia="Microsoft GothicNeo" w:hAnsi="Microsoft GothicNeo" w:cs="Microsoft GothicNeo"/>
          <w:bCs/>
          <w:sz w:val="18"/>
          <w:szCs w:val="18"/>
        </w:rPr>
        <w:t>. All correspondence and clarification requests will also be conducted in the portal throughout the process. Stonewater and its Employer’s Agent partner WP-Housing reserve the right not to respond to any contact made by bidders through email or by phone, unless the request is to obtain the access code for the tender.</w:t>
      </w:r>
    </w:p>
    <w:p w14:paraId="41FFFBA2" w14:textId="14655204" w:rsidR="004E278B" w:rsidRDefault="004E278B" w:rsidP="00517C0E">
      <w:pPr>
        <w:pStyle w:val="NoSpacing"/>
        <w:jc w:val="both"/>
        <w:rPr>
          <w:rFonts w:ascii="Microsoft GothicNeo" w:eastAsia="Microsoft GothicNeo" w:hAnsi="Microsoft GothicNeo" w:cs="Microsoft GothicNeo"/>
          <w:bCs/>
          <w:sz w:val="18"/>
          <w:szCs w:val="18"/>
        </w:rPr>
      </w:pPr>
    </w:p>
    <w:p w14:paraId="0E0826F8" w14:textId="4F19A32B" w:rsidR="004E278B" w:rsidRPr="00330BBD" w:rsidRDefault="004E278B" w:rsidP="00517C0E">
      <w:pPr>
        <w:pStyle w:val="NoSpacing"/>
        <w:jc w:val="both"/>
        <w:rPr>
          <w:rFonts w:ascii="Microsoft GothicNeo" w:eastAsia="Microsoft GothicNeo" w:hAnsi="Microsoft GothicNeo" w:cs="Microsoft GothicNeo"/>
          <w:bCs/>
          <w:sz w:val="18"/>
          <w:szCs w:val="18"/>
        </w:rPr>
      </w:pPr>
      <w:r>
        <w:rPr>
          <w:rFonts w:ascii="Microsoft GothicNeo" w:eastAsia="Microsoft GothicNeo" w:hAnsi="Microsoft GothicNeo" w:cs="Microsoft GothicNeo"/>
          <w:bCs/>
          <w:sz w:val="18"/>
          <w:szCs w:val="18"/>
        </w:rPr>
        <w:t>The indicative timescales for the tender are stated in the table below. Whilst Stonewater and its partners will aim to maintain all deadlines stated, there may be occasions of delay due to unforeseen circumstances. In the event that this happens, all bidders will be updated through the Delta portal immediately.</w:t>
      </w:r>
    </w:p>
    <w:p w14:paraId="28202E1C" w14:textId="7595A4A3" w:rsidR="00A32A49" w:rsidRDefault="00A32A49" w:rsidP="00517C0E">
      <w:pPr>
        <w:pStyle w:val="NoSpacing"/>
        <w:jc w:val="both"/>
        <w:rPr>
          <w:rFonts w:ascii="Microsoft GothicNeo" w:eastAsia="Microsoft GothicNeo" w:hAnsi="Microsoft GothicNeo" w:cs="Microsoft GothicNeo"/>
          <w:sz w:val="18"/>
          <w:szCs w:val="18"/>
        </w:rPr>
      </w:pPr>
    </w:p>
    <w:p w14:paraId="08D9F176" w14:textId="3832A423" w:rsidR="00A32A49" w:rsidRDefault="00B033DF" w:rsidP="00517C0E">
      <w:pPr>
        <w:pStyle w:val="NoSpacing"/>
        <w:jc w:val="both"/>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b/>
          <w:bCs/>
          <w:sz w:val="18"/>
          <w:szCs w:val="18"/>
        </w:rPr>
        <w:t xml:space="preserve">Innovation and Value Engineering. </w:t>
      </w:r>
    </w:p>
    <w:p w14:paraId="2D05DAB0" w14:textId="77777777" w:rsidR="00B033DF" w:rsidRDefault="00B033DF" w:rsidP="00517C0E">
      <w:pPr>
        <w:pStyle w:val="NoSpacing"/>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We believe in providing the opportunity for innovation to improve value for money. The tender will therefore be seeking price submission based on the tender documents. </w:t>
      </w:r>
    </w:p>
    <w:p w14:paraId="1C7BC231" w14:textId="77777777" w:rsidR="00B033DF" w:rsidRDefault="00B033DF" w:rsidP="00517C0E">
      <w:pPr>
        <w:pStyle w:val="NoSpacing"/>
        <w:jc w:val="both"/>
        <w:rPr>
          <w:rFonts w:ascii="Microsoft GothicNeo" w:eastAsia="Microsoft GothicNeo" w:hAnsi="Microsoft GothicNeo" w:cs="Microsoft GothicNeo"/>
          <w:sz w:val="18"/>
          <w:szCs w:val="18"/>
        </w:rPr>
      </w:pPr>
    </w:p>
    <w:p w14:paraId="67F7702D" w14:textId="345C27CD" w:rsidR="00B033DF" w:rsidRDefault="00B033DF" w:rsidP="00517C0E">
      <w:pPr>
        <w:pStyle w:val="NoSpacing"/>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The tender will also invite innovation and value engineering proposals. This is to include a schedule which includes:</w:t>
      </w:r>
    </w:p>
    <w:p w14:paraId="4E6FC567" w14:textId="77777777" w:rsidR="00B033DF" w:rsidRDefault="00B033DF" w:rsidP="00517C0E">
      <w:pPr>
        <w:pStyle w:val="NoSpacing"/>
        <w:jc w:val="both"/>
        <w:rPr>
          <w:rFonts w:ascii="Microsoft GothicNeo" w:eastAsia="Microsoft GothicNeo" w:hAnsi="Microsoft GothicNeo" w:cs="Microsoft GothicNeo"/>
          <w:sz w:val="18"/>
          <w:szCs w:val="18"/>
        </w:rPr>
      </w:pPr>
    </w:p>
    <w:p w14:paraId="47854B74" w14:textId="30F4E9C5" w:rsidR="00B033DF" w:rsidRDefault="00B033DF" w:rsidP="00517C0E">
      <w:pPr>
        <w:pStyle w:val="NoSpacing"/>
        <w:numPr>
          <w:ilvl w:val="0"/>
          <w:numId w:val="15"/>
        </w:numPr>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An outline of the proposal. </w:t>
      </w:r>
    </w:p>
    <w:p w14:paraId="3EB8ECE1" w14:textId="57421BB1" w:rsidR="00B033DF" w:rsidRDefault="00B033DF" w:rsidP="00517C0E">
      <w:pPr>
        <w:pStyle w:val="NoSpacing"/>
        <w:numPr>
          <w:ilvl w:val="0"/>
          <w:numId w:val="15"/>
        </w:numPr>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Where the contractor has used this before.</w:t>
      </w:r>
    </w:p>
    <w:p w14:paraId="598E0AA0" w14:textId="208E6B7D" w:rsidR="00B033DF" w:rsidRDefault="00B033DF" w:rsidP="00517C0E">
      <w:pPr>
        <w:pStyle w:val="NoSpacing"/>
        <w:numPr>
          <w:ilvl w:val="0"/>
          <w:numId w:val="15"/>
        </w:numPr>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Programme implications arising from the proposal(s). </w:t>
      </w:r>
    </w:p>
    <w:p w14:paraId="5090543A" w14:textId="7F4F7BC4" w:rsidR="00B033DF" w:rsidRDefault="00B033DF" w:rsidP="00517C0E">
      <w:pPr>
        <w:pStyle w:val="NoSpacing"/>
        <w:numPr>
          <w:ilvl w:val="0"/>
          <w:numId w:val="15"/>
        </w:numPr>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lastRenderedPageBreak/>
        <w:t xml:space="preserve">Price reduction arising from the proposal(s). </w:t>
      </w:r>
    </w:p>
    <w:p w14:paraId="4273146F" w14:textId="06583D3C" w:rsidR="00B033DF" w:rsidRDefault="00B033DF" w:rsidP="00517C0E">
      <w:pPr>
        <w:pStyle w:val="NoSpacing"/>
        <w:numPr>
          <w:ilvl w:val="0"/>
          <w:numId w:val="15"/>
        </w:numPr>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Sustainability benefits arising from the proposal(s). </w:t>
      </w:r>
    </w:p>
    <w:p w14:paraId="0231D242" w14:textId="4C5BEEF0" w:rsidR="00B033DF" w:rsidRDefault="00B033DF" w:rsidP="00517C0E">
      <w:pPr>
        <w:pStyle w:val="NoSpacing"/>
        <w:jc w:val="both"/>
        <w:rPr>
          <w:rFonts w:ascii="Microsoft GothicNeo" w:eastAsia="Microsoft GothicNeo" w:hAnsi="Microsoft GothicNeo" w:cs="Microsoft GothicNeo"/>
          <w:sz w:val="18"/>
          <w:szCs w:val="18"/>
        </w:rPr>
      </w:pPr>
    </w:p>
    <w:p w14:paraId="7DEA5988" w14:textId="0958BB55" w:rsidR="00B033DF" w:rsidRDefault="00B033DF" w:rsidP="00517C0E">
      <w:pPr>
        <w:pStyle w:val="NoSpacing"/>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The innovation and value engineering proposal will be taken into consideration during the tender evaluation stage. </w:t>
      </w:r>
    </w:p>
    <w:p w14:paraId="5DB1A8DA" w14:textId="03A79F8C" w:rsidR="00B033DF" w:rsidRDefault="00B033DF" w:rsidP="00517C0E">
      <w:pPr>
        <w:pStyle w:val="NoSpacing"/>
        <w:jc w:val="both"/>
        <w:rPr>
          <w:rFonts w:ascii="Microsoft GothicNeo" w:eastAsia="Microsoft GothicNeo" w:hAnsi="Microsoft GothicNeo" w:cs="Microsoft GothicNeo"/>
          <w:sz w:val="18"/>
          <w:szCs w:val="18"/>
        </w:rPr>
      </w:pPr>
    </w:p>
    <w:p w14:paraId="50A063FF" w14:textId="3A2CC726" w:rsidR="00B033DF" w:rsidRDefault="00B033DF" w:rsidP="00517C0E">
      <w:pPr>
        <w:pStyle w:val="NoSpacing"/>
        <w:jc w:val="both"/>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b/>
          <w:bCs/>
          <w:sz w:val="18"/>
          <w:szCs w:val="18"/>
        </w:rPr>
        <w:t xml:space="preserve">Risk. </w:t>
      </w:r>
    </w:p>
    <w:p w14:paraId="62E0D37F" w14:textId="572C4C6B" w:rsidR="00B033DF" w:rsidRDefault="00B033DF" w:rsidP="00517C0E">
      <w:pPr>
        <w:pStyle w:val="NoSpacing"/>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The tender submission is to include a Risk Schedule which comprises:</w:t>
      </w:r>
    </w:p>
    <w:p w14:paraId="6844BDF6" w14:textId="5DF9D970" w:rsidR="00B033DF" w:rsidRDefault="00B033DF" w:rsidP="00517C0E">
      <w:pPr>
        <w:pStyle w:val="NoSpacing"/>
        <w:numPr>
          <w:ilvl w:val="0"/>
          <w:numId w:val="16"/>
        </w:numPr>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The project risk the Contractor has identified during the tender preparation. </w:t>
      </w:r>
    </w:p>
    <w:p w14:paraId="0CAEF242" w14:textId="2ED85C12" w:rsidR="00B033DF" w:rsidRDefault="00B033DF" w:rsidP="00517C0E">
      <w:pPr>
        <w:pStyle w:val="NoSpacing"/>
        <w:numPr>
          <w:ilvl w:val="0"/>
          <w:numId w:val="16"/>
        </w:numPr>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A risk rating (RAG rated)</w:t>
      </w:r>
    </w:p>
    <w:p w14:paraId="5517878F" w14:textId="37B3ED9A" w:rsidR="00B033DF" w:rsidRDefault="00B033DF" w:rsidP="00517C0E">
      <w:pPr>
        <w:pStyle w:val="NoSpacing"/>
        <w:numPr>
          <w:ilvl w:val="0"/>
          <w:numId w:val="16"/>
        </w:numPr>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The programme impact of the risk</w:t>
      </w:r>
    </w:p>
    <w:p w14:paraId="6A040801" w14:textId="21BE06E7" w:rsidR="00B033DF" w:rsidRPr="00B033DF" w:rsidRDefault="00B033DF" w:rsidP="00517C0E">
      <w:pPr>
        <w:pStyle w:val="NoSpacing"/>
        <w:numPr>
          <w:ilvl w:val="0"/>
          <w:numId w:val="16"/>
        </w:numPr>
        <w:jc w:val="both"/>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The cost impact of the risk. </w:t>
      </w:r>
    </w:p>
    <w:p w14:paraId="21AF8147" w14:textId="77777777" w:rsidR="00B033DF" w:rsidRDefault="00B033DF" w:rsidP="004A2C05">
      <w:pPr>
        <w:pStyle w:val="NoSpacing"/>
        <w:rPr>
          <w:rFonts w:ascii="Microsoft GothicNeo" w:eastAsia="Microsoft GothicNeo" w:hAnsi="Microsoft GothicNeo" w:cs="Microsoft GothicNeo"/>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A32A49" w14:paraId="17591C76" w14:textId="77777777" w:rsidTr="000477F0">
        <w:tc>
          <w:tcPr>
            <w:tcW w:w="10456" w:type="dxa"/>
            <w:shd w:val="clear" w:color="auto" w:fill="D9D9D9" w:themeFill="background1" w:themeFillShade="D9"/>
          </w:tcPr>
          <w:p w14:paraId="30005211" w14:textId="5D8973F9" w:rsidR="00A32A49" w:rsidRDefault="00A32A49" w:rsidP="00705ED4">
            <w:pPr>
              <w:pStyle w:val="NoSpacing"/>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b/>
                <w:bCs/>
                <w:sz w:val="18"/>
                <w:szCs w:val="18"/>
              </w:rPr>
              <w:t xml:space="preserve">TENDER PROGRAMME  </w:t>
            </w:r>
          </w:p>
        </w:tc>
      </w:tr>
    </w:tbl>
    <w:p w14:paraId="1A8BB8BC" w14:textId="77777777" w:rsidR="00A32A49" w:rsidRDefault="00A32A49" w:rsidP="004A2C05">
      <w:pPr>
        <w:pStyle w:val="NoSpacing"/>
        <w:rPr>
          <w:rFonts w:ascii="Microsoft GothicNeo" w:eastAsia="Microsoft GothicNeo" w:hAnsi="Microsoft GothicNeo" w:cs="Microsoft GothicNeo"/>
          <w:sz w:val="18"/>
          <w:szCs w:val="18"/>
        </w:rPr>
      </w:pPr>
    </w:p>
    <w:p w14:paraId="7793B6C6" w14:textId="487E46BB" w:rsidR="001C0F17" w:rsidRDefault="00705ED4"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The target programme is tabled below. </w:t>
      </w:r>
    </w:p>
    <w:p w14:paraId="2F6C53C5" w14:textId="69D66C41" w:rsidR="00705ED4" w:rsidRDefault="00705ED4" w:rsidP="004A2C05">
      <w:pPr>
        <w:pStyle w:val="NoSpacing"/>
        <w:rPr>
          <w:rFonts w:ascii="Microsoft GothicNeo" w:eastAsia="Microsoft GothicNeo" w:hAnsi="Microsoft GothicNeo" w:cs="Microsoft GothicNeo"/>
          <w:sz w:val="18"/>
          <w:szCs w:val="18"/>
        </w:rPr>
      </w:pPr>
    </w:p>
    <w:tbl>
      <w:tblPr>
        <w:tblW w:w="10343" w:type="dxa"/>
        <w:tblCellMar>
          <w:left w:w="0" w:type="dxa"/>
          <w:right w:w="0" w:type="dxa"/>
        </w:tblCellMar>
        <w:tblLook w:val="04A0" w:firstRow="1" w:lastRow="0" w:firstColumn="1" w:lastColumn="0" w:noHBand="0" w:noVBand="1"/>
      </w:tblPr>
      <w:tblGrid>
        <w:gridCol w:w="4920"/>
        <w:gridCol w:w="1879"/>
        <w:gridCol w:w="1843"/>
        <w:gridCol w:w="1701"/>
      </w:tblGrid>
      <w:tr w:rsidR="004E278B" w14:paraId="048597C8" w14:textId="77777777" w:rsidTr="004E278B">
        <w:trPr>
          <w:trHeight w:val="288"/>
        </w:trPr>
        <w:tc>
          <w:tcPr>
            <w:tcW w:w="492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56F49E8" w14:textId="77777777" w:rsidR="004E278B" w:rsidRDefault="004E278B">
            <w:pPr>
              <w:rPr>
                <w:rFonts w:ascii="Microsoft GothicNeo" w:eastAsia="Microsoft GothicNeo" w:hAnsi="Microsoft GothicNeo" w:cs="Microsoft GothicNeo"/>
                <w:b/>
                <w:bCs/>
                <w:color w:val="000000"/>
                <w:sz w:val="18"/>
                <w:szCs w:val="18"/>
                <w:lang w:eastAsia="en-GB"/>
              </w:rPr>
            </w:pPr>
            <w:r>
              <w:rPr>
                <w:rFonts w:ascii="Microsoft GothicNeo" w:eastAsia="Microsoft GothicNeo" w:hAnsi="Microsoft GothicNeo" w:cs="Microsoft GothicNeo" w:hint="eastAsia"/>
                <w:b/>
                <w:bCs/>
                <w:color w:val="000000"/>
                <w:sz w:val="18"/>
                <w:szCs w:val="18"/>
                <w:lang w:eastAsia="en-GB"/>
              </w:rPr>
              <w:t xml:space="preserve">Activity </w:t>
            </w:r>
          </w:p>
        </w:tc>
        <w:tc>
          <w:tcPr>
            <w:tcW w:w="187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973073F" w14:textId="77777777" w:rsidR="004E278B" w:rsidRDefault="004E278B">
            <w:pPr>
              <w:jc w:val="center"/>
              <w:rPr>
                <w:rFonts w:ascii="Microsoft GothicNeo" w:eastAsia="Microsoft GothicNeo" w:hAnsi="Microsoft GothicNeo" w:cs="Microsoft GothicNeo"/>
                <w:b/>
                <w:bCs/>
                <w:color w:val="000000"/>
                <w:sz w:val="18"/>
                <w:szCs w:val="18"/>
                <w:lang w:eastAsia="en-GB"/>
              </w:rPr>
            </w:pPr>
            <w:r>
              <w:rPr>
                <w:rFonts w:ascii="Microsoft GothicNeo" w:eastAsia="Microsoft GothicNeo" w:hAnsi="Microsoft GothicNeo" w:cs="Microsoft GothicNeo" w:hint="eastAsia"/>
                <w:b/>
                <w:bCs/>
                <w:color w:val="000000"/>
                <w:sz w:val="18"/>
                <w:szCs w:val="18"/>
                <w:lang w:eastAsia="en-GB"/>
              </w:rPr>
              <w:t xml:space="preserve">Start </w:t>
            </w:r>
          </w:p>
        </w:tc>
        <w:tc>
          <w:tcPr>
            <w:tcW w:w="1843"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CE9DE0C" w14:textId="77777777" w:rsidR="004E278B" w:rsidRDefault="004E278B">
            <w:pPr>
              <w:jc w:val="center"/>
              <w:rPr>
                <w:rFonts w:ascii="Microsoft GothicNeo" w:eastAsia="Microsoft GothicNeo" w:hAnsi="Microsoft GothicNeo" w:cs="Microsoft GothicNeo"/>
                <w:b/>
                <w:bCs/>
                <w:color w:val="000000"/>
                <w:sz w:val="18"/>
                <w:szCs w:val="18"/>
                <w:lang w:eastAsia="en-GB"/>
              </w:rPr>
            </w:pPr>
            <w:r>
              <w:rPr>
                <w:rFonts w:ascii="Microsoft GothicNeo" w:eastAsia="Microsoft GothicNeo" w:hAnsi="Microsoft GothicNeo" w:cs="Microsoft GothicNeo" w:hint="eastAsia"/>
                <w:b/>
                <w:bCs/>
                <w:color w:val="000000"/>
                <w:sz w:val="18"/>
                <w:szCs w:val="18"/>
                <w:lang w:eastAsia="en-GB"/>
              </w:rPr>
              <w:t xml:space="preserve">Completion </w:t>
            </w:r>
          </w:p>
        </w:tc>
        <w:tc>
          <w:tcPr>
            <w:tcW w:w="170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2F823E4" w14:textId="77777777" w:rsidR="004E278B" w:rsidRDefault="004E278B">
            <w:pPr>
              <w:jc w:val="center"/>
              <w:rPr>
                <w:rFonts w:ascii="Microsoft GothicNeo" w:eastAsia="Microsoft GothicNeo" w:hAnsi="Microsoft GothicNeo" w:cs="Microsoft GothicNeo"/>
                <w:b/>
                <w:bCs/>
                <w:color w:val="000000"/>
                <w:sz w:val="18"/>
                <w:szCs w:val="18"/>
                <w:lang w:eastAsia="en-GB"/>
              </w:rPr>
            </w:pPr>
            <w:r>
              <w:rPr>
                <w:rFonts w:ascii="Microsoft GothicNeo" w:eastAsia="Microsoft GothicNeo" w:hAnsi="Microsoft GothicNeo" w:cs="Microsoft GothicNeo" w:hint="eastAsia"/>
                <w:b/>
                <w:bCs/>
                <w:color w:val="000000"/>
                <w:sz w:val="18"/>
                <w:szCs w:val="18"/>
                <w:lang w:eastAsia="en-GB"/>
              </w:rPr>
              <w:t>Weeks</w:t>
            </w:r>
          </w:p>
        </w:tc>
      </w:tr>
      <w:tr w:rsidR="004E278B" w14:paraId="76C2879F" w14:textId="77777777" w:rsidTr="004E278B">
        <w:trPr>
          <w:trHeight w:val="288"/>
        </w:trPr>
        <w:tc>
          <w:tcPr>
            <w:tcW w:w="4920" w:type="dxa"/>
            <w:tcBorders>
              <w:top w:val="nil"/>
              <w:left w:val="single" w:sz="8" w:space="0" w:color="808080"/>
              <w:bottom w:val="nil"/>
              <w:right w:val="single" w:sz="8" w:space="0" w:color="808080"/>
            </w:tcBorders>
            <w:tcMar>
              <w:top w:w="0" w:type="dxa"/>
              <w:left w:w="108" w:type="dxa"/>
              <w:bottom w:w="0" w:type="dxa"/>
              <w:right w:w="108" w:type="dxa"/>
            </w:tcMar>
            <w:hideMark/>
          </w:tcPr>
          <w:p w14:paraId="141C7EBF" w14:textId="77777777" w:rsidR="004E278B" w:rsidRDefault="004E278B">
            <w:pP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Expression of Interest published</w:t>
            </w:r>
          </w:p>
        </w:tc>
        <w:tc>
          <w:tcPr>
            <w:tcW w:w="1879" w:type="dxa"/>
            <w:tcBorders>
              <w:top w:val="nil"/>
              <w:left w:val="nil"/>
              <w:bottom w:val="nil"/>
              <w:right w:val="single" w:sz="8" w:space="0" w:color="808080"/>
            </w:tcBorders>
            <w:tcMar>
              <w:top w:w="0" w:type="dxa"/>
              <w:left w:w="108" w:type="dxa"/>
              <w:bottom w:w="0" w:type="dxa"/>
              <w:right w:w="108" w:type="dxa"/>
            </w:tcMar>
            <w:hideMark/>
          </w:tcPr>
          <w:p w14:paraId="24371A81"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26/03/2021</w:t>
            </w:r>
          </w:p>
        </w:tc>
        <w:tc>
          <w:tcPr>
            <w:tcW w:w="1843" w:type="dxa"/>
            <w:tcBorders>
              <w:top w:val="nil"/>
              <w:left w:val="nil"/>
              <w:bottom w:val="nil"/>
              <w:right w:val="single" w:sz="8" w:space="0" w:color="808080"/>
            </w:tcBorders>
            <w:tcMar>
              <w:top w:w="0" w:type="dxa"/>
              <w:left w:w="108" w:type="dxa"/>
              <w:bottom w:w="0" w:type="dxa"/>
              <w:right w:w="108" w:type="dxa"/>
            </w:tcMar>
            <w:hideMark/>
          </w:tcPr>
          <w:p w14:paraId="71008922"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09/04/2021</w:t>
            </w:r>
          </w:p>
        </w:tc>
        <w:tc>
          <w:tcPr>
            <w:tcW w:w="1701" w:type="dxa"/>
            <w:tcBorders>
              <w:top w:val="nil"/>
              <w:left w:val="nil"/>
              <w:bottom w:val="nil"/>
              <w:right w:val="single" w:sz="8" w:space="0" w:color="808080"/>
            </w:tcBorders>
            <w:tcMar>
              <w:top w:w="0" w:type="dxa"/>
              <w:left w:w="108" w:type="dxa"/>
              <w:bottom w:w="0" w:type="dxa"/>
              <w:right w:w="108" w:type="dxa"/>
            </w:tcMar>
            <w:hideMark/>
          </w:tcPr>
          <w:p w14:paraId="3C99E3BC"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2</w:t>
            </w:r>
          </w:p>
        </w:tc>
      </w:tr>
      <w:tr w:rsidR="004E278B" w14:paraId="329EB9B7" w14:textId="77777777" w:rsidTr="004E278B">
        <w:trPr>
          <w:trHeight w:val="288"/>
        </w:trPr>
        <w:tc>
          <w:tcPr>
            <w:tcW w:w="4920" w:type="dxa"/>
            <w:tcBorders>
              <w:top w:val="nil"/>
              <w:left w:val="single" w:sz="8" w:space="0" w:color="808080"/>
              <w:bottom w:val="nil"/>
              <w:right w:val="single" w:sz="8" w:space="0" w:color="808080"/>
            </w:tcBorders>
            <w:tcMar>
              <w:top w:w="0" w:type="dxa"/>
              <w:left w:w="108" w:type="dxa"/>
              <w:bottom w:w="0" w:type="dxa"/>
              <w:right w:w="108" w:type="dxa"/>
            </w:tcMar>
            <w:hideMark/>
          </w:tcPr>
          <w:p w14:paraId="1FD9E749" w14:textId="77777777" w:rsidR="004E278B" w:rsidRDefault="004E278B">
            <w:pP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Contract Notice and Tender Published</w:t>
            </w:r>
          </w:p>
        </w:tc>
        <w:tc>
          <w:tcPr>
            <w:tcW w:w="1879" w:type="dxa"/>
            <w:tcBorders>
              <w:top w:val="nil"/>
              <w:left w:val="nil"/>
              <w:bottom w:val="nil"/>
              <w:right w:val="single" w:sz="8" w:space="0" w:color="808080"/>
            </w:tcBorders>
            <w:tcMar>
              <w:top w:w="0" w:type="dxa"/>
              <w:left w:w="108" w:type="dxa"/>
              <w:bottom w:w="0" w:type="dxa"/>
              <w:right w:w="108" w:type="dxa"/>
            </w:tcMar>
            <w:hideMark/>
          </w:tcPr>
          <w:p w14:paraId="058A8D33"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12/04/2021</w:t>
            </w:r>
          </w:p>
        </w:tc>
        <w:tc>
          <w:tcPr>
            <w:tcW w:w="1843" w:type="dxa"/>
            <w:tcBorders>
              <w:top w:val="nil"/>
              <w:left w:val="nil"/>
              <w:bottom w:val="nil"/>
              <w:right w:val="single" w:sz="8" w:space="0" w:color="808080"/>
            </w:tcBorders>
            <w:tcMar>
              <w:top w:w="0" w:type="dxa"/>
              <w:left w:w="108" w:type="dxa"/>
              <w:bottom w:w="0" w:type="dxa"/>
              <w:right w:w="108" w:type="dxa"/>
            </w:tcMar>
            <w:hideMark/>
          </w:tcPr>
          <w:p w14:paraId="2F57A16A"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07/06/2021</w:t>
            </w:r>
          </w:p>
        </w:tc>
        <w:tc>
          <w:tcPr>
            <w:tcW w:w="1701" w:type="dxa"/>
            <w:tcBorders>
              <w:top w:val="nil"/>
              <w:left w:val="nil"/>
              <w:bottom w:val="nil"/>
              <w:right w:val="single" w:sz="8" w:space="0" w:color="808080"/>
            </w:tcBorders>
            <w:tcMar>
              <w:top w:w="0" w:type="dxa"/>
              <w:left w:w="108" w:type="dxa"/>
              <w:bottom w:w="0" w:type="dxa"/>
              <w:right w:w="108" w:type="dxa"/>
            </w:tcMar>
            <w:hideMark/>
          </w:tcPr>
          <w:p w14:paraId="4FD828B6"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8</w:t>
            </w:r>
          </w:p>
        </w:tc>
      </w:tr>
      <w:tr w:rsidR="004E278B" w14:paraId="21C74FA6" w14:textId="77777777" w:rsidTr="004E278B">
        <w:trPr>
          <w:trHeight w:val="288"/>
        </w:trPr>
        <w:tc>
          <w:tcPr>
            <w:tcW w:w="4920" w:type="dxa"/>
            <w:tcBorders>
              <w:top w:val="nil"/>
              <w:left w:val="single" w:sz="8" w:space="0" w:color="808080"/>
              <w:bottom w:val="nil"/>
              <w:right w:val="single" w:sz="8" w:space="0" w:color="808080"/>
            </w:tcBorders>
            <w:tcMar>
              <w:top w:w="0" w:type="dxa"/>
              <w:left w:w="108" w:type="dxa"/>
              <w:bottom w:w="0" w:type="dxa"/>
              <w:right w:w="108" w:type="dxa"/>
            </w:tcMar>
            <w:hideMark/>
          </w:tcPr>
          <w:p w14:paraId="0E477507" w14:textId="77777777" w:rsidR="004E278B" w:rsidRDefault="004E278B">
            <w:pP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 xml:space="preserve">Tender Clarification Questions Deadline </w:t>
            </w:r>
          </w:p>
        </w:tc>
        <w:tc>
          <w:tcPr>
            <w:tcW w:w="1879" w:type="dxa"/>
            <w:tcBorders>
              <w:top w:val="nil"/>
              <w:left w:val="nil"/>
              <w:bottom w:val="nil"/>
              <w:right w:val="single" w:sz="8" w:space="0" w:color="808080"/>
            </w:tcBorders>
            <w:tcMar>
              <w:top w:w="0" w:type="dxa"/>
              <w:left w:w="108" w:type="dxa"/>
              <w:bottom w:w="0" w:type="dxa"/>
              <w:right w:w="108" w:type="dxa"/>
            </w:tcMar>
            <w:hideMark/>
          </w:tcPr>
          <w:p w14:paraId="66615552"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12/04/2021</w:t>
            </w:r>
          </w:p>
        </w:tc>
        <w:tc>
          <w:tcPr>
            <w:tcW w:w="1843" w:type="dxa"/>
            <w:tcBorders>
              <w:top w:val="nil"/>
              <w:left w:val="nil"/>
              <w:bottom w:val="nil"/>
              <w:right w:val="single" w:sz="8" w:space="0" w:color="808080"/>
            </w:tcBorders>
            <w:tcMar>
              <w:top w:w="0" w:type="dxa"/>
              <w:left w:w="108" w:type="dxa"/>
              <w:bottom w:w="0" w:type="dxa"/>
              <w:right w:w="108" w:type="dxa"/>
            </w:tcMar>
            <w:hideMark/>
          </w:tcPr>
          <w:p w14:paraId="3F132B71"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10/05/2021</w:t>
            </w:r>
          </w:p>
        </w:tc>
        <w:tc>
          <w:tcPr>
            <w:tcW w:w="1701" w:type="dxa"/>
            <w:tcBorders>
              <w:top w:val="nil"/>
              <w:left w:val="nil"/>
              <w:bottom w:val="nil"/>
              <w:right w:val="single" w:sz="8" w:space="0" w:color="808080"/>
            </w:tcBorders>
            <w:tcMar>
              <w:top w:w="0" w:type="dxa"/>
              <w:left w:w="108" w:type="dxa"/>
              <w:bottom w:w="0" w:type="dxa"/>
              <w:right w:w="108" w:type="dxa"/>
            </w:tcMar>
            <w:hideMark/>
          </w:tcPr>
          <w:p w14:paraId="5D76632B"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4</w:t>
            </w:r>
          </w:p>
        </w:tc>
      </w:tr>
      <w:tr w:rsidR="004E278B" w14:paraId="4E6B8DAC" w14:textId="77777777" w:rsidTr="004E278B">
        <w:trPr>
          <w:trHeight w:val="288"/>
        </w:trPr>
        <w:tc>
          <w:tcPr>
            <w:tcW w:w="4920" w:type="dxa"/>
            <w:tcBorders>
              <w:top w:val="nil"/>
              <w:left w:val="single" w:sz="8" w:space="0" w:color="808080"/>
              <w:bottom w:val="nil"/>
              <w:right w:val="single" w:sz="8" w:space="0" w:color="808080"/>
            </w:tcBorders>
            <w:tcMar>
              <w:top w:w="0" w:type="dxa"/>
              <w:left w:w="108" w:type="dxa"/>
              <w:bottom w:w="0" w:type="dxa"/>
              <w:right w:w="108" w:type="dxa"/>
            </w:tcMar>
            <w:hideMark/>
          </w:tcPr>
          <w:p w14:paraId="764763C6" w14:textId="77777777" w:rsidR="004E278B" w:rsidRDefault="004E278B">
            <w:pP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Tender Closes and Tender Evaluations</w:t>
            </w:r>
          </w:p>
        </w:tc>
        <w:tc>
          <w:tcPr>
            <w:tcW w:w="1879" w:type="dxa"/>
            <w:tcBorders>
              <w:top w:val="nil"/>
              <w:left w:val="nil"/>
              <w:bottom w:val="nil"/>
              <w:right w:val="single" w:sz="8" w:space="0" w:color="808080"/>
            </w:tcBorders>
            <w:tcMar>
              <w:top w:w="0" w:type="dxa"/>
              <w:left w:w="108" w:type="dxa"/>
              <w:bottom w:w="0" w:type="dxa"/>
              <w:right w:w="108" w:type="dxa"/>
            </w:tcMar>
            <w:hideMark/>
          </w:tcPr>
          <w:p w14:paraId="2BCBA648"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07/06/2021</w:t>
            </w:r>
          </w:p>
        </w:tc>
        <w:tc>
          <w:tcPr>
            <w:tcW w:w="1843" w:type="dxa"/>
            <w:tcBorders>
              <w:top w:val="nil"/>
              <w:left w:val="nil"/>
              <w:bottom w:val="nil"/>
              <w:right w:val="single" w:sz="8" w:space="0" w:color="808080"/>
            </w:tcBorders>
            <w:tcMar>
              <w:top w:w="0" w:type="dxa"/>
              <w:left w:w="108" w:type="dxa"/>
              <w:bottom w:w="0" w:type="dxa"/>
              <w:right w:w="108" w:type="dxa"/>
            </w:tcMar>
            <w:hideMark/>
          </w:tcPr>
          <w:p w14:paraId="3EB6DBAB"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28/06/2021</w:t>
            </w:r>
          </w:p>
        </w:tc>
        <w:tc>
          <w:tcPr>
            <w:tcW w:w="1701" w:type="dxa"/>
            <w:tcBorders>
              <w:top w:val="nil"/>
              <w:left w:val="nil"/>
              <w:bottom w:val="nil"/>
              <w:right w:val="single" w:sz="8" w:space="0" w:color="808080"/>
            </w:tcBorders>
            <w:tcMar>
              <w:top w:w="0" w:type="dxa"/>
              <w:left w:w="108" w:type="dxa"/>
              <w:bottom w:w="0" w:type="dxa"/>
              <w:right w:w="108" w:type="dxa"/>
            </w:tcMar>
            <w:hideMark/>
          </w:tcPr>
          <w:p w14:paraId="0815FBDA"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3</w:t>
            </w:r>
          </w:p>
        </w:tc>
      </w:tr>
      <w:tr w:rsidR="004E278B" w14:paraId="69E06D3D" w14:textId="77777777" w:rsidTr="004E278B">
        <w:trPr>
          <w:trHeight w:val="288"/>
        </w:trPr>
        <w:tc>
          <w:tcPr>
            <w:tcW w:w="4920" w:type="dxa"/>
            <w:tcBorders>
              <w:top w:val="nil"/>
              <w:left w:val="single" w:sz="8" w:space="0" w:color="808080"/>
              <w:bottom w:val="nil"/>
              <w:right w:val="single" w:sz="8" w:space="0" w:color="808080"/>
            </w:tcBorders>
            <w:tcMar>
              <w:top w:w="0" w:type="dxa"/>
              <w:left w:w="108" w:type="dxa"/>
              <w:bottom w:w="0" w:type="dxa"/>
              <w:right w:w="108" w:type="dxa"/>
            </w:tcMar>
            <w:hideMark/>
          </w:tcPr>
          <w:p w14:paraId="0F26D129" w14:textId="77777777" w:rsidR="004E278B" w:rsidRDefault="004E278B">
            <w:pP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Tender Recommendation Report Completed</w:t>
            </w:r>
          </w:p>
        </w:tc>
        <w:tc>
          <w:tcPr>
            <w:tcW w:w="1879" w:type="dxa"/>
            <w:tcBorders>
              <w:top w:val="nil"/>
              <w:left w:val="nil"/>
              <w:bottom w:val="nil"/>
              <w:right w:val="single" w:sz="8" w:space="0" w:color="808080"/>
            </w:tcBorders>
            <w:tcMar>
              <w:top w:w="0" w:type="dxa"/>
              <w:left w:w="108" w:type="dxa"/>
              <w:bottom w:w="0" w:type="dxa"/>
              <w:right w:w="108" w:type="dxa"/>
            </w:tcMar>
            <w:hideMark/>
          </w:tcPr>
          <w:p w14:paraId="5F32C4EB"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28/06/2021</w:t>
            </w:r>
          </w:p>
        </w:tc>
        <w:tc>
          <w:tcPr>
            <w:tcW w:w="1843" w:type="dxa"/>
            <w:tcBorders>
              <w:top w:val="nil"/>
              <w:left w:val="nil"/>
              <w:bottom w:val="nil"/>
              <w:right w:val="single" w:sz="8" w:space="0" w:color="808080"/>
            </w:tcBorders>
            <w:tcMar>
              <w:top w:w="0" w:type="dxa"/>
              <w:left w:w="108" w:type="dxa"/>
              <w:bottom w:w="0" w:type="dxa"/>
              <w:right w:w="108" w:type="dxa"/>
            </w:tcMar>
            <w:hideMark/>
          </w:tcPr>
          <w:p w14:paraId="39B95FF6"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02/07/2021</w:t>
            </w:r>
          </w:p>
        </w:tc>
        <w:tc>
          <w:tcPr>
            <w:tcW w:w="1701" w:type="dxa"/>
            <w:tcBorders>
              <w:top w:val="nil"/>
              <w:left w:val="nil"/>
              <w:bottom w:val="nil"/>
              <w:right w:val="single" w:sz="8" w:space="0" w:color="808080"/>
            </w:tcBorders>
            <w:tcMar>
              <w:top w:w="0" w:type="dxa"/>
              <w:left w:w="108" w:type="dxa"/>
              <w:bottom w:w="0" w:type="dxa"/>
              <w:right w:w="108" w:type="dxa"/>
            </w:tcMar>
            <w:hideMark/>
          </w:tcPr>
          <w:p w14:paraId="17A32C1F"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1</w:t>
            </w:r>
          </w:p>
        </w:tc>
      </w:tr>
      <w:tr w:rsidR="004E278B" w14:paraId="305AAA62" w14:textId="77777777" w:rsidTr="004E278B">
        <w:trPr>
          <w:trHeight w:val="288"/>
        </w:trPr>
        <w:tc>
          <w:tcPr>
            <w:tcW w:w="4920" w:type="dxa"/>
            <w:tcBorders>
              <w:top w:val="nil"/>
              <w:left w:val="single" w:sz="8" w:space="0" w:color="808080"/>
              <w:bottom w:val="nil"/>
              <w:right w:val="single" w:sz="8" w:space="0" w:color="808080"/>
            </w:tcBorders>
            <w:tcMar>
              <w:top w:w="0" w:type="dxa"/>
              <w:left w:w="108" w:type="dxa"/>
              <w:bottom w:w="0" w:type="dxa"/>
              <w:right w:w="108" w:type="dxa"/>
            </w:tcMar>
            <w:hideMark/>
          </w:tcPr>
          <w:p w14:paraId="61CB9E0A" w14:textId="77777777" w:rsidR="004E278B" w:rsidRDefault="004E278B">
            <w:pP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Provisional Award and Feedback Provided to Bidders</w:t>
            </w:r>
          </w:p>
        </w:tc>
        <w:tc>
          <w:tcPr>
            <w:tcW w:w="1879" w:type="dxa"/>
            <w:tcBorders>
              <w:top w:val="nil"/>
              <w:left w:val="nil"/>
              <w:bottom w:val="nil"/>
              <w:right w:val="single" w:sz="8" w:space="0" w:color="808080"/>
            </w:tcBorders>
            <w:tcMar>
              <w:top w:w="0" w:type="dxa"/>
              <w:left w:w="108" w:type="dxa"/>
              <w:bottom w:w="0" w:type="dxa"/>
              <w:right w:w="108" w:type="dxa"/>
            </w:tcMar>
            <w:hideMark/>
          </w:tcPr>
          <w:p w14:paraId="5B7AE084"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05/07/2021</w:t>
            </w:r>
          </w:p>
        </w:tc>
        <w:tc>
          <w:tcPr>
            <w:tcW w:w="1843" w:type="dxa"/>
            <w:tcBorders>
              <w:top w:val="nil"/>
              <w:left w:val="nil"/>
              <w:bottom w:val="nil"/>
              <w:right w:val="single" w:sz="8" w:space="0" w:color="808080"/>
            </w:tcBorders>
            <w:tcMar>
              <w:top w:w="0" w:type="dxa"/>
              <w:left w:w="108" w:type="dxa"/>
              <w:bottom w:w="0" w:type="dxa"/>
              <w:right w:w="108" w:type="dxa"/>
            </w:tcMar>
            <w:hideMark/>
          </w:tcPr>
          <w:p w14:paraId="1403FD99"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09/07/2021</w:t>
            </w:r>
          </w:p>
        </w:tc>
        <w:tc>
          <w:tcPr>
            <w:tcW w:w="1701" w:type="dxa"/>
            <w:tcBorders>
              <w:top w:val="nil"/>
              <w:left w:val="nil"/>
              <w:bottom w:val="nil"/>
              <w:right w:val="single" w:sz="8" w:space="0" w:color="808080"/>
            </w:tcBorders>
            <w:tcMar>
              <w:top w:w="0" w:type="dxa"/>
              <w:left w:w="108" w:type="dxa"/>
              <w:bottom w:w="0" w:type="dxa"/>
              <w:right w:w="108" w:type="dxa"/>
            </w:tcMar>
            <w:hideMark/>
          </w:tcPr>
          <w:p w14:paraId="7824A1A8"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1</w:t>
            </w:r>
          </w:p>
        </w:tc>
      </w:tr>
      <w:tr w:rsidR="004E278B" w14:paraId="3E84FBBC" w14:textId="77777777" w:rsidTr="004E278B">
        <w:trPr>
          <w:trHeight w:val="288"/>
        </w:trPr>
        <w:tc>
          <w:tcPr>
            <w:tcW w:w="4920" w:type="dxa"/>
            <w:tcBorders>
              <w:top w:val="nil"/>
              <w:left w:val="single" w:sz="8" w:space="0" w:color="808080"/>
              <w:bottom w:val="nil"/>
              <w:right w:val="single" w:sz="8" w:space="0" w:color="808080"/>
            </w:tcBorders>
            <w:tcMar>
              <w:top w:w="0" w:type="dxa"/>
              <w:left w:w="108" w:type="dxa"/>
              <w:bottom w:w="0" w:type="dxa"/>
              <w:right w:w="108" w:type="dxa"/>
            </w:tcMar>
            <w:hideMark/>
          </w:tcPr>
          <w:p w14:paraId="2147514A" w14:textId="77777777" w:rsidR="004E278B" w:rsidRPr="004E278B" w:rsidRDefault="004E278B">
            <w:pPr>
              <w:rPr>
                <w:rFonts w:ascii="Microsoft GothicNeo" w:eastAsia="Microsoft GothicNeo" w:hAnsi="Microsoft GothicNeo" w:cs="Microsoft GothicNeo"/>
                <w:color w:val="000000"/>
                <w:sz w:val="18"/>
                <w:szCs w:val="18"/>
                <w:lang w:eastAsia="en-GB"/>
              </w:rPr>
            </w:pPr>
            <w:r w:rsidRPr="004E278B">
              <w:rPr>
                <w:rFonts w:ascii="Microsoft GothicNeo" w:eastAsia="Microsoft GothicNeo" w:hAnsi="Microsoft GothicNeo" w:cs="Microsoft GothicNeo" w:hint="eastAsia"/>
                <w:color w:val="000000"/>
                <w:sz w:val="18"/>
                <w:szCs w:val="18"/>
                <w:lang w:eastAsia="en-GB"/>
              </w:rPr>
              <w:t>Standstill Period Commences</w:t>
            </w:r>
          </w:p>
        </w:tc>
        <w:tc>
          <w:tcPr>
            <w:tcW w:w="1879" w:type="dxa"/>
            <w:tcBorders>
              <w:top w:val="nil"/>
              <w:left w:val="nil"/>
              <w:bottom w:val="nil"/>
              <w:right w:val="single" w:sz="8" w:space="0" w:color="808080"/>
            </w:tcBorders>
            <w:tcMar>
              <w:top w:w="0" w:type="dxa"/>
              <w:left w:w="108" w:type="dxa"/>
              <w:bottom w:w="0" w:type="dxa"/>
              <w:right w:w="108" w:type="dxa"/>
            </w:tcMar>
            <w:hideMark/>
          </w:tcPr>
          <w:p w14:paraId="480635A3" w14:textId="77777777" w:rsidR="004E278B" w:rsidRPr="004E278B" w:rsidRDefault="004E278B">
            <w:pPr>
              <w:jc w:val="center"/>
              <w:rPr>
                <w:rFonts w:ascii="Microsoft GothicNeo" w:eastAsia="Microsoft GothicNeo" w:hAnsi="Microsoft GothicNeo" w:cs="Microsoft GothicNeo"/>
                <w:color w:val="000000"/>
                <w:sz w:val="18"/>
                <w:szCs w:val="18"/>
                <w:lang w:eastAsia="en-GB"/>
              </w:rPr>
            </w:pPr>
            <w:r w:rsidRPr="004E278B">
              <w:rPr>
                <w:rFonts w:ascii="Microsoft GothicNeo" w:eastAsia="Microsoft GothicNeo" w:hAnsi="Microsoft GothicNeo" w:cs="Microsoft GothicNeo" w:hint="eastAsia"/>
                <w:color w:val="000000"/>
                <w:sz w:val="18"/>
                <w:szCs w:val="18"/>
                <w:lang w:eastAsia="en-GB"/>
              </w:rPr>
              <w:t>09/07/2021</w:t>
            </w:r>
          </w:p>
        </w:tc>
        <w:tc>
          <w:tcPr>
            <w:tcW w:w="1843" w:type="dxa"/>
            <w:tcBorders>
              <w:top w:val="nil"/>
              <w:left w:val="nil"/>
              <w:bottom w:val="nil"/>
              <w:right w:val="single" w:sz="8" w:space="0" w:color="808080"/>
            </w:tcBorders>
            <w:tcMar>
              <w:top w:w="0" w:type="dxa"/>
              <w:left w:w="108" w:type="dxa"/>
              <w:bottom w:w="0" w:type="dxa"/>
              <w:right w:w="108" w:type="dxa"/>
            </w:tcMar>
            <w:hideMark/>
          </w:tcPr>
          <w:p w14:paraId="31447912" w14:textId="77777777" w:rsidR="004E278B" w:rsidRPr="004E278B" w:rsidRDefault="004E278B">
            <w:pPr>
              <w:jc w:val="center"/>
              <w:rPr>
                <w:rFonts w:ascii="Microsoft GothicNeo" w:eastAsia="Microsoft GothicNeo" w:hAnsi="Microsoft GothicNeo" w:cs="Microsoft GothicNeo"/>
                <w:color w:val="000000"/>
                <w:sz w:val="18"/>
                <w:szCs w:val="18"/>
                <w:lang w:eastAsia="en-GB"/>
              </w:rPr>
            </w:pPr>
            <w:r w:rsidRPr="004E278B">
              <w:rPr>
                <w:rFonts w:ascii="Microsoft GothicNeo" w:eastAsia="Microsoft GothicNeo" w:hAnsi="Microsoft GothicNeo" w:cs="Microsoft GothicNeo" w:hint="eastAsia"/>
                <w:color w:val="000000"/>
                <w:sz w:val="18"/>
                <w:szCs w:val="18"/>
                <w:lang w:eastAsia="en-GB"/>
              </w:rPr>
              <w:t>19/07/2021</w:t>
            </w:r>
          </w:p>
        </w:tc>
        <w:tc>
          <w:tcPr>
            <w:tcW w:w="1701" w:type="dxa"/>
            <w:tcBorders>
              <w:top w:val="nil"/>
              <w:left w:val="nil"/>
              <w:bottom w:val="nil"/>
              <w:right w:val="single" w:sz="8" w:space="0" w:color="808080"/>
            </w:tcBorders>
            <w:tcMar>
              <w:top w:w="0" w:type="dxa"/>
              <w:left w:w="108" w:type="dxa"/>
              <w:bottom w:w="0" w:type="dxa"/>
              <w:right w:w="108" w:type="dxa"/>
            </w:tcMar>
            <w:hideMark/>
          </w:tcPr>
          <w:p w14:paraId="2AE56CA0"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2</w:t>
            </w:r>
          </w:p>
        </w:tc>
      </w:tr>
      <w:tr w:rsidR="004E278B" w14:paraId="2B4C8FEF" w14:textId="77777777" w:rsidTr="004E278B">
        <w:trPr>
          <w:trHeight w:val="288"/>
        </w:trPr>
        <w:tc>
          <w:tcPr>
            <w:tcW w:w="4920" w:type="dxa"/>
            <w:tcBorders>
              <w:top w:val="nil"/>
              <w:left w:val="single" w:sz="8" w:space="0" w:color="808080"/>
              <w:bottom w:val="nil"/>
              <w:right w:val="single" w:sz="8" w:space="0" w:color="808080"/>
            </w:tcBorders>
            <w:tcMar>
              <w:top w:w="0" w:type="dxa"/>
              <w:left w:w="108" w:type="dxa"/>
              <w:bottom w:w="0" w:type="dxa"/>
              <w:right w:w="108" w:type="dxa"/>
            </w:tcMar>
            <w:hideMark/>
          </w:tcPr>
          <w:p w14:paraId="0EBA2B53" w14:textId="77777777" w:rsidR="004E278B" w:rsidRPr="004E278B" w:rsidRDefault="004E278B">
            <w:pPr>
              <w:rPr>
                <w:rFonts w:ascii="Microsoft GothicNeo" w:eastAsia="Microsoft GothicNeo" w:hAnsi="Microsoft GothicNeo" w:cs="Microsoft GothicNeo"/>
                <w:color w:val="000000"/>
                <w:sz w:val="18"/>
                <w:szCs w:val="18"/>
                <w:lang w:eastAsia="en-GB"/>
              </w:rPr>
            </w:pPr>
            <w:r w:rsidRPr="004E278B">
              <w:rPr>
                <w:rFonts w:ascii="Microsoft GothicNeo" w:eastAsia="Microsoft GothicNeo" w:hAnsi="Microsoft GothicNeo" w:cs="Microsoft GothicNeo" w:hint="eastAsia"/>
                <w:color w:val="000000"/>
                <w:sz w:val="18"/>
                <w:szCs w:val="18"/>
                <w:lang w:eastAsia="en-GB"/>
              </w:rPr>
              <w:t>Contract Negotiation and Signatures</w:t>
            </w:r>
          </w:p>
        </w:tc>
        <w:tc>
          <w:tcPr>
            <w:tcW w:w="1879" w:type="dxa"/>
            <w:tcBorders>
              <w:top w:val="nil"/>
              <w:left w:val="nil"/>
              <w:bottom w:val="nil"/>
              <w:right w:val="single" w:sz="8" w:space="0" w:color="808080"/>
            </w:tcBorders>
            <w:tcMar>
              <w:top w:w="0" w:type="dxa"/>
              <w:left w:w="108" w:type="dxa"/>
              <w:bottom w:w="0" w:type="dxa"/>
              <w:right w:w="108" w:type="dxa"/>
            </w:tcMar>
            <w:hideMark/>
          </w:tcPr>
          <w:p w14:paraId="171CC255" w14:textId="77777777" w:rsidR="004E278B" w:rsidRPr="004E278B" w:rsidRDefault="004E278B">
            <w:pPr>
              <w:jc w:val="center"/>
              <w:rPr>
                <w:rFonts w:ascii="Microsoft GothicNeo" w:eastAsia="Microsoft GothicNeo" w:hAnsi="Microsoft GothicNeo" w:cs="Microsoft GothicNeo"/>
                <w:color w:val="000000"/>
                <w:sz w:val="18"/>
                <w:szCs w:val="18"/>
                <w:lang w:eastAsia="en-GB"/>
              </w:rPr>
            </w:pPr>
            <w:r w:rsidRPr="004E278B">
              <w:rPr>
                <w:rFonts w:ascii="Microsoft GothicNeo" w:eastAsia="Microsoft GothicNeo" w:hAnsi="Microsoft GothicNeo" w:cs="Microsoft GothicNeo" w:hint="eastAsia"/>
                <w:color w:val="000000"/>
                <w:sz w:val="18"/>
                <w:szCs w:val="18"/>
                <w:lang w:eastAsia="en-GB"/>
              </w:rPr>
              <w:t>20/07/2021</w:t>
            </w:r>
          </w:p>
        </w:tc>
        <w:tc>
          <w:tcPr>
            <w:tcW w:w="1843" w:type="dxa"/>
            <w:tcBorders>
              <w:top w:val="nil"/>
              <w:left w:val="nil"/>
              <w:bottom w:val="nil"/>
              <w:right w:val="single" w:sz="8" w:space="0" w:color="808080"/>
            </w:tcBorders>
            <w:tcMar>
              <w:top w:w="0" w:type="dxa"/>
              <w:left w:w="108" w:type="dxa"/>
              <w:bottom w:w="0" w:type="dxa"/>
              <w:right w:w="108" w:type="dxa"/>
            </w:tcMar>
            <w:hideMark/>
          </w:tcPr>
          <w:p w14:paraId="4557ECAD" w14:textId="77777777" w:rsidR="004E278B" w:rsidRPr="004E278B" w:rsidRDefault="004E278B">
            <w:pPr>
              <w:jc w:val="center"/>
              <w:rPr>
                <w:rFonts w:ascii="Microsoft GothicNeo" w:eastAsia="Microsoft GothicNeo" w:hAnsi="Microsoft GothicNeo" w:cs="Microsoft GothicNeo"/>
                <w:color w:val="000000"/>
                <w:sz w:val="18"/>
                <w:szCs w:val="18"/>
                <w:lang w:eastAsia="en-GB"/>
              </w:rPr>
            </w:pPr>
            <w:r w:rsidRPr="004E278B">
              <w:rPr>
                <w:rFonts w:ascii="Microsoft GothicNeo" w:eastAsia="Microsoft GothicNeo" w:hAnsi="Microsoft GothicNeo" w:cs="Microsoft GothicNeo" w:hint="eastAsia"/>
                <w:color w:val="000000"/>
                <w:sz w:val="18"/>
                <w:szCs w:val="18"/>
                <w:lang w:eastAsia="en-GB"/>
              </w:rPr>
              <w:t>09/08/2021</w:t>
            </w:r>
          </w:p>
        </w:tc>
        <w:tc>
          <w:tcPr>
            <w:tcW w:w="1701" w:type="dxa"/>
            <w:tcBorders>
              <w:top w:val="nil"/>
              <w:left w:val="nil"/>
              <w:bottom w:val="nil"/>
              <w:right w:val="single" w:sz="8" w:space="0" w:color="808080"/>
            </w:tcBorders>
            <w:tcMar>
              <w:top w:w="0" w:type="dxa"/>
              <w:left w:w="108" w:type="dxa"/>
              <w:bottom w:w="0" w:type="dxa"/>
              <w:right w:w="108" w:type="dxa"/>
            </w:tcMar>
            <w:hideMark/>
          </w:tcPr>
          <w:p w14:paraId="591F92B8"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3</w:t>
            </w:r>
          </w:p>
        </w:tc>
      </w:tr>
      <w:tr w:rsidR="004E278B" w14:paraId="02DE6C7E" w14:textId="77777777" w:rsidTr="004E278B">
        <w:trPr>
          <w:trHeight w:val="288"/>
        </w:trPr>
        <w:tc>
          <w:tcPr>
            <w:tcW w:w="4920" w:type="dxa"/>
            <w:tcBorders>
              <w:top w:val="nil"/>
              <w:left w:val="single" w:sz="8" w:space="0" w:color="808080"/>
              <w:bottom w:val="nil"/>
              <w:right w:val="single" w:sz="8" w:space="0" w:color="808080"/>
            </w:tcBorders>
            <w:tcMar>
              <w:top w:w="0" w:type="dxa"/>
              <w:left w:w="108" w:type="dxa"/>
              <w:bottom w:w="0" w:type="dxa"/>
              <w:right w:w="108" w:type="dxa"/>
            </w:tcMar>
            <w:hideMark/>
          </w:tcPr>
          <w:p w14:paraId="333A9DAA" w14:textId="77777777" w:rsidR="004E278B" w:rsidRPr="004E278B" w:rsidRDefault="004E278B">
            <w:pPr>
              <w:rPr>
                <w:rFonts w:ascii="Microsoft GothicNeo" w:eastAsia="Microsoft GothicNeo" w:hAnsi="Microsoft GothicNeo" w:cs="Microsoft GothicNeo"/>
                <w:color w:val="000000"/>
                <w:sz w:val="18"/>
                <w:szCs w:val="18"/>
                <w:lang w:eastAsia="en-GB"/>
              </w:rPr>
            </w:pPr>
            <w:r w:rsidRPr="004E278B">
              <w:rPr>
                <w:rFonts w:ascii="Microsoft GothicNeo" w:eastAsia="Microsoft GothicNeo" w:hAnsi="Microsoft GothicNeo" w:cs="Microsoft GothicNeo" w:hint="eastAsia"/>
                <w:color w:val="000000"/>
                <w:sz w:val="18"/>
                <w:szCs w:val="18"/>
                <w:lang w:eastAsia="en-GB"/>
              </w:rPr>
              <w:t>Contract Mobilisation</w:t>
            </w:r>
          </w:p>
        </w:tc>
        <w:tc>
          <w:tcPr>
            <w:tcW w:w="1879" w:type="dxa"/>
            <w:tcBorders>
              <w:top w:val="nil"/>
              <w:left w:val="nil"/>
              <w:bottom w:val="nil"/>
              <w:right w:val="single" w:sz="8" w:space="0" w:color="808080"/>
            </w:tcBorders>
            <w:tcMar>
              <w:top w:w="0" w:type="dxa"/>
              <w:left w:w="108" w:type="dxa"/>
              <w:bottom w:w="0" w:type="dxa"/>
              <w:right w:w="108" w:type="dxa"/>
            </w:tcMar>
            <w:hideMark/>
          </w:tcPr>
          <w:p w14:paraId="6ABF546D" w14:textId="77777777" w:rsidR="004E278B" w:rsidRPr="004E278B" w:rsidRDefault="004E278B">
            <w:pPr>
              <w:jc w:val="center"/>
              <w:rPr>
                <w:rFonts w:ascii="Microsoft GothicNeo" w:eastAsia="Microsoft GothicNeo" w:hAnsi="Microsoft GothicNeo" w:cs="Microsoft GothicNeo"/>
                <w:color w:val="000000"/>
                <w:sz w:val="18"/>
                <w:szCs w:val="18"/>
                <w:lang w:eastAsia="en-GB"/>
              </w:rPr>
            </w:pPr>
            <w:r w:rsidRPr="004E278B">
              <w:rPr>
                <w:rFonts w:ascii="Microsoft GothicNeo" w:eastAsia="Microsoft GothicNeo" w:hAnsi="Microsoft GothicNeo" w:cs="Microsoft GothicNeo" w:hint="eastAsia"/>
                <w:color w:val="000000"/>
                <w:sz w:val="18"/>
                <w:szCs w:val="18"/>
                <w:lang w:eastAsia="en-GB"/>
              </w:rPr>
              <w:t>20/07/2021</w:t>
            </w:r>
          </w:p>
        </w:tc>
        <w:tc>
          <w:tcPr>
            <w:tcW w:w="1843" w:type="dxa"/>
            <w:tcBorders>
              <w:top w:val="nil"/>
              <w:left w:val="nil"/>
              <w:bottom w:val="nil"/>
              <w:right w:val="single" w:sz="8" w:space="0" w:color="808080"/>
            </w:tcBorders>
            <w:tcMar>
              <w:top w:w="0" w:type="dxa"/>
              <w:left w:w="108" w:type="dxa"/>
              <w:bottom w:w="0" w:type="dxa"/>
              <w:right w:w="108" w:type="dxa"/>
            </w:tcMar>
            <w:hideMark/>
          </w:tcPr>
          <w:p w14:paraId="4916D95A" w14:textId="77777777" w:rsidR="004E278B" w:rsidRPr="004E278B" w:rsidRDefault="004E278B">
            <w:pPr>
              <w:jc w:val="center"/>
              <w:rPr>
                <w:rFonts w:ascii="Microsoft GothicNeo" w:eastAsia="Microsoft GothicNeo" w:hAnsi="Microsoft GothicNeo" w:cs="Microsoft GothicNeo"/>
                <w:color w:val="000000"/>
                <w:sz w:val="18"/>
                <w:szCs w:val="18"/>
                <w:lang w:eastAsia="en-GB"/>
              </w:rPr>
            </w:pPr>
            <w:r w:rsidRPr="004E278B">
              <w:rPr>
                <w:rFonts w:ascii="Microsoft GothicNeo" w:eastAsia="Microsoft GothicNeo" w:hAnsi="Microsoft GothicNeo" w:cs="Microsoft GothicNeo" w:hint="eastAsia"/>
                <w:color w:val="000000"/>
                <w:sz w:val="18"/>
                <w:szCs w:val="18"/>
                <w:lang w:eastAsia="en-GB"/>
              </w:rPr>
              <w:t>23/08/2021</w:t>
            </w:r>
          </w:p>
        </w:tc>
        <w:tc>
          <w:tcPr>
            <w:tcW w:w="1701" w:type="dxa"/>
            <w:tcBorders>
              <w:top w:val="nil"/>
              <w:left w:val="nil"/>
              <w:bottom w:val="nil"/>
              <w:right w:val="single" w:sz="8" w:space="0" w:color="808080"/>
            </w:tcBorders>
            <w:tcMar>
              <w:top w:w="0" w:type="dxa"/>
              <w:left w:w="108" w:type="dxa"/>
              <w:bottom w:w="0" w:type="dxa"/>
              <w:right w:w="108" w:type="dxa"/>
            </w:tcMar>
            <w:hideMark/>
          </w:tcPr>
          <w:p w14:paraId="0C9D1FED"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4</w:t>
            </w:r>
          </w:p>
        </w:tc>
      </w:tr>
      <w:tr w:rsidR="004E278B" w14:paraId="1D993D1F" w14:textId="77777777" w:rsidTr="004E278B">
        <w:trPr>
          <w:trHeight w:val="288"/>
        </w:trPr>
        <w:tc>
          <w:tcPr>
            <w:tcW w:w="4920" w:type="dxa"/>
            <w:tcBorders>
              <w:top w:val="nil"/>
              <w:left w:val="single" w:sz="8" w:space="0" w:color="808080"/>
              <w:bottom w:val="nil"/>
              <w:right w:val="single" w:sz="8" w:space="0" w:color="808080"/>
            </w:tcBorders>
            <w:tcMar>
              <w:top w:w="0" w:type="dxa"/>
              <w:left w:w="108" w:type="dxa"/>
              <w:bottom w:w="0" w:type="dxa"/>
              <w:right w:w="108" w:type="dxa"/>
            </w:tcMar>
            <w:hideMark/>
          </w:tcPr>
          <w:p w14:paraId="29F4C364" w14:textId="77777777" w:rsidR="004E278B" w:rsidRPr="004E278B" w:rsidRDefault="004E278B">
            <w:pPr>
              <w:rPr>
                <w:rFonts w:ascii="Microsoft GothicNeo" w:eastAsia="Microsoft GothicNeo" w:hAnsi="Microsoft GothicNeo" w:cs="Microsoft GothicNeo"/>
                <w:color w:val="000000"/>
                <w:sz w:val="18"/>
                <w:szCs w:val="18"/>
                <w:lang w:eastAsia="en-GB"/>
              </w:rPr>
            </w:pPr>
            <w:r w:rsidRPr="004E278B">
              <w:rPr>
                <w:rFonts w:ascii="Microsoft GothicNeo" w:eastAsia="Microsoft GothicNeo" w:hAnsi="Microsoft GothicNeo" w:cs="Microsoft GothicNeo" w:hint="eastAsia"/>
                <w:color w:val="000000"/>
                <w:sz w:val="18"/>
                <w:szCs w:val="18"/>
                <w:lang w:eastAsia="en-GB"/>
              </w:rPr>
              <w:t>Contract Award Notice Published</w:t>
            </w:r>
          </w:p>
        </w:tc>
        <w:tc>
          <w:tcPr>
            <w:tcW w:w="1879" w:type="dxa"/>
            <w:tcBorders>
              <w:top w:val="nil"/>
              <w:left w:val="nil"/>
              <w:bottom w:val="nil"/>
              <w:right w:val="single" w:sz="8" w:space="0" w:color="808080"/>
            </w:tcBorders>
            <w:tcMar>
              <w:top w:w="0" w:type="dxa"/>
              <w:left w:w="108" w:type="dxa"/>
              <w:bottom w:w="0" w:type="dxa"/>
              <w:right w:w="108" w:type="dxa"/>
            </w:tcMar>
            <w:hideMark/>
          </w:tcPr>
          <w:p w14:paraId="2DF88DDA" w14:textId="77777777" w:rsidR="004E278B" w:rsidRPr="004E278B" w:rsidRDefault="004E278B">
            <w:pPr>
              <w:jc w:val="center"/>
              <w:rPr>
                <w:rFonts w:ascii="Microsoft GothicNeo" w:eastAsia="Microsoft GothicNeo" w:hAnsi="Microsoft GothicNeo" w:cs="Microsoft GothicNeo"/>
                <w:color w:val="000000"/>
                <w:sz w:val="18"/>
                <w:szCs w:val="18"/>
                <w:lang w:eastAsia="en-GB"/>
              </w:rPr>
            </w:pPr>
            <w:r w:rsidRPr="004E278B">
              <w:rPr>
                <w:rFonts w:ascii="Microsoft GothicNeo" w:eastAsia="Microsoft GothicNeo" w:hAnsi="Microsoft GothicNeo" w:cs="Microsoft GothicNeo" w:hint="eastAsia"/>
                <w:color w:val="000000"/>
                <w:sz w:val="18"/>
                <w:szCs w:val="18"/>
                <w:lang w:eastAsia="en-GB"/>
              </w:rPr>
              <w:t>09/08/2021</w:t>
            </w:r>
          </w:p>
        </w:tc>
        <w:tc>
          <w:tcPr>
            <w:tcW w:w="1843" w:type="dxa"/>
            <w:tcBorders>
              <w:top w:val="nil"/>
              <w:left w:val="nil"/>
              <w:bottom w:val="nil"/>
              <w:right w:val="single" w:sz="8" w:space="0" w:color="808080"/>
            </w:tcBorders>
            <w:tcMar>
              <w:top w:w="0" w:type="dxa"/>
              <w:left w:w="108" w:type="dxa"/>
              <w:bottom w:w="0" w:type="dxa"/>
              <w:right w:w="108" w:type="dxa"/>
            </w:tcMar>
            <w:hideMark/>
          </w:tcPr>
          <w:p w14:paraId="3366A95B" w14:textId="77777777" w:rsidR="004E278B" w:rsidRPr="004E278B" w:rsidRDefault="004E278B">
            <w:pPr>
              <w:jc w:val="center"/>
              <w:rPr>
                <w:rFonts w:ascii="Microsoft GothicNeo" w:eastAsia="Microsoft GothicNeo" w:hAnsi="Microsoft GothicNeo" w:cs="Microsoft GothicNeo"/>
                <w:color w:val="000000"/>
                <w:sz w:val="18"/>
                <w:szCs w:val="18"/>
                <w:lang w:eastAsia="en-GB"/>
              </w:rPr>
            </w:pPr>
            <w:r w:rsidRPr="004E278B">
              <w:rPr>
                <w:rFonts w:ascii="Microsoft GothicNeo" w:eastAsia="Microsoft GothicNeo" w:hAnsi="Microsoft GothicNeo" w:cs="Microsoft GothicNeo" w:hint="eastAsia"/>
                <w:color w:val="000000"/>
                <w:sz w:val="18"/>
                <w:szCs w:val="18"/>
                <w:lang w:eastAsia="en-GB"/>
              </w:rPr>
              <w:t>09/08/2021</w:t>
            </w:r>
          </w:p>
        </w:tc>
        <w:tc>
          <w:tcPr>
            <w:tcW w:w="1701" w:type="dxa"/>
            <w:tcBorders>
              <w:top w:val="nil"/>
              <w:left w:val="nil"/>
              <w:bottom w:val="nil"/>
              <w:right w:val="single" w:sz="8" w:space="0" w:color="808080"/>
            </w:tcBorders>
            <w:tcMar>
              <w:top w:w="0" w:type="dxa"/>
              <w:left w:w="108" w:type="dxa"/>
              <w:bottom w:w="0" w:type="dxa"/>
              <w:right w:w="108" w:type="dxa"/>
            </w:tcMar>
            <w:hideMark/>
          </w:tcPr>
          <w:p w14:paraId="047BD4A4"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1</w:t>
            </w:r>
          </w:p>
        </w:tc>
      </w:tr>
      <w:tr w:rsidR="004E278B" w14:paraId="4E9C1C5E" w14:textId="77777777" w:rsidTr="004E278B">
        <w:trPr>
          <w:trHeight w:val="288"/>
        </w:trPr>
        <w:tc>
          <w:tcPr>
            <w:tcW w:w="492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ACA81D1" w14:textId="77777777" w:rsidR="004E278B" w:rsidRDefault="004E278B">
            <w:pP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Contract Commences</w:t>
            </w:r>
          </w:p>
        </w:tc>
        <w:tc>
          <w:tcPr>
            <w:tcW w:w="1879" w:type="dxa"/>
            <w:tcBorders>
              <w:top w:val="nil"/>
              <w:left w:val="nil"/>
              <w:bottom w:val="single" w:sz="8" w:space="0" w:color="808080"/>
              <w:right w:val="single" w:sz="8" w:space="0" w:color="808080"/>
            </w:tcBorders>
            <w:tcMar>
              <w:top w:w="0" w:type="dxa"/>
              <w:left w:w="108" w:type="dxa"/>
              <w:bottom w:w="0" w:type="dxa"/>
              <w:right w:w="108" w:type="dxa"/>
            </w:tcMar>
            <w:hideMark/>
          </w:tcPr>
          <w:p w14:paraId="65E2E133"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23/08/2021</w:t>
            </w:r>
          </w:p>
        </w:tc>
        <w:tc>
          <w:tcPr>
            <w:tcW w:w="1843" w:type="dxa"/>
            <w:tcBorders>
              <w:top w:val="nil"/>
              <w:left w:val="nil"/>
              <w:bottom w:val="single" w:sz="8" w:space="0" w:color="808080"/>
              <w:right w:val="single" w:sz="8" w:space="0" w:color="808080"/>
            </w:tcBorders>
            <w:tcMar>
              <w:top w:w="0" w:type="dxa"/>
              <w:left w:w="108" w:type="dxa"/>
              <w:bottom w:w="0" w:type="dxa"/>
              <w:right w:w="108" w:type="dxa"/>
            </w:tcMar>
            <w:hideMark/>
          </w:tcPr>
          <w:p w14:paraId="4BE65D29"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 </w:t>
            </w:r>
          </w:p>
        </w:tc>
        <w:tc>
          <w:tcPr>
            <w:tcW w:w="1701" w:type="dxa"/>
            <w:tcBorders>
              <w:top w:val="nil"/>
              <w:left w:val="nil"/>
              <w:bottom w:val="single" w:sz="8" w:space="0" w:color="808080"/>
              <w:right w:val="single" w:sz="8" w:space="0" w:color="808080"/>
            </w:tcBorders>
            <w:tcMar>
              <w:top w:w="0" w:type="dxa"/>
              <w:left w:w="108" w:type="dxa"/>
              <w:bottom w:w="0" w:type="dxa"/>
              <w:right w:w="108" w:type="dxa"/>
            </w:tcMar>
            <w:hideMark/>
          </w:tcPr>
          <w:p w14:paraId="5F90BC7E" w14:textId="77777777" w:rsidR="004E278B" w:rsidRDefault="004E278B">
            <w:pPr>
              <w:jc w:val="center"/>
              <w:rPr>
                <w:rFonts w:ascii="Microsoft GothicNeo" w:eastAsia="Microsoft GothicNeo" w:hAnsi="Microsoft GothicNeo" w:cs="Microsoft GothicNeo"/>
                <w:color w:val="000000"/>
                <w:sz w:val="18"/>
                <w:szCs w:val="18"/>
                <w:lang w:eastAsia="en-GB"/>
              </w:rPr>
            </w:pPr>
            <w:r>
              <w:rPr>
                <w:rFonts w:ascii="Microsoft GothicNeo" w:eastAsia="Microsoft GothicNeo" w:hAnsi="Microsoft GothicNeo" w:cs="Microsoft GothicNeo" w:hint="eastAsia"/>
                <w:color w:val="000000"/>
                <w:sz w:val="18"/>
                <w:szCs w:val="18"/>
                <w:lang w:eastAsia="en-GB"/>
              </w:rPr>
              <w:t> </w:t>
            </w:r>
          </w:p>
        </w:tc>
      </w:tr>
    </w:tbl>
    <w:p w14:paraId="6203E296" w14:textId="77777777" w:rsidR="00705ED4" w:rsidRPr="00522B3F" w:rsidRDefault="00705ED4" w:rsidP="004A2C05">
      <w:pPr>
        <w:pStyle w:val="NoSpacing"/>
        <w:rPr>
          <w:rFonts w:ascii="Microsoft GothicNeo" w:eastAsia="Microsoft GothicNeo" w:hAnsi="Microsoft GothicNeo" w:cs="Microsoft GothicNeo"/>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517C0E" w14:paraId="65045F77" w14:textId="77777777" w:rsidTr="00F660ED">
        <w:tc>
          <w:tcPr>
            <w:tcW w:w="10456" w:type="dxa"/>
            <w:shd w:val="clear" w:color="auto" w:fill="D9D9D9" w:themeFill="background1" w:themeFillShade="D9"/>
          </w:tcPr>
          <w:p w14:paraId="6459D319" w14:textId="4374E34B" w:rsidR="00517C0E" w:rsidRDefault="00517C0E" w:rsidP="00F660ED">
            <w:pPr>
              <w:pStyle w:val="NoSpacing"/>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b/>
                <w:bCs/>
                <w:sz w:val="18"/>
                <w:szCs w:val="18"/>
              </w:rPr>
              <w:t>COMMUNICATION</w:t>
            </w:r>
            <w:r>
              <w:rPr>
                <w:rFonts w:ascii="Microsoft GothicNeo" w:eastAsia="Microsoft GothicNeo" w:hAnsi="Microsoft GothicNeo" w:cs="Microsoft GothicNeo"/>
                <w:b/>
                <w:bCs/>
                <w:sz w:val="18"/>
                <w:szCs w:val="18"/>
              </w:rPr>
              <w:t xml:space="preserve">  </w:t>
            </w:r>
          </w:p>
        </w:tc>
      </w:tr>
    </w:tbl>
    <w:p w14:paraId="09365AB5" w14:textId="76408B62" w:rsidR="004A2C05" w:rsidRDefault="004A2C05" w:rsidP="004A2C05">
      <w:pPr>
        <w:pStyle w:val="NoSpacing"/>
        <w:rPr>
          <w:rFonts w:ascii="Microsoft GothicNeo" w:eastAsia="Microsoft GothicNeo" w:hAnsi="Microsoft GothicNeo" w:cs="Microsoft GothicNeo"/>
          <w:b/>
          <w:bCs/>
          <w:sz w:val="18"/>
          <w:szCs w:val="18"/>
        </w:rPr>
      </w:pPr>
    </w:p>
    <w:p w14:paraId="25303852" w14:textId="09B426F4" w:rsidR="00517C0E" w:rsidRDefault="00517C0E" w:rsidP="004A2C05">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In the first instance all Expression of Interest communication is to be issued to Andrew Russell. Andrew’s contact details are:</w:t>
      </w:r>
    </w:p>
    <w:p w14:paraId="5F470D78" w14:textId="43DCA297" w:rsidR="00517C0E" w:rsidRDefault="00517C0E" w:rsidP="004A2C05">
      <w:pPr>
        <w:pStyle w:val="NoSpacing"/>
        <w:rPr>
          <w:rFonts w:ascii="Microsoft GothicNeo" w:eastAsia="Microsoft GothicNeo" w:hAnsi="Microsoft GothicNeo" w:cs="Microsoft GothicNeo"/>
          <w:sz w:val="18"/>
          <w:szCs w:val="18"/>
        </w:rPr>
      </w:pPr>
    </w:p>
    <w:p w14:paraId="3604BE22" w14:textId="77777777" w:rsidR="00517C0E" w:rsidRDefault="00517C0E" w:rsidP="00517C0E">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Andrew Russell</w:t>
      </w:r>
    </w:p>
    <w:p w14:paraId="430C096F" w14:textId="77777777" w:rsidR="00517C0E" w:rsidRDefault="00517C0E" w:rsidP="00517C0E">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Head of Procurement </w:t>
      </w:r>
    </w:p>
    <w:p w14:paraId="6BE2F217" w14:textId="77777777" w:rsidR="00517C0E" w:rsidRDefault="00517C0E" w:rsidP="00517C0E">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Stonewater</w:t>
      </w:r>
    </w:p>
    <w:p w14:paraId="0F75DDC2" w14:textId="3D3A15EB" w:rsidR="00517C0E" w:rsidRDefault="00517C0E" w:rsidP="00517C0E">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Tel:</w:t>
      </w:r>
      <w:r>
        <w:rPr>
          <w:rFonts w:ascii="Microsoft GothicNeo" w:eastAsia="Microsoft GothicNeo" w:hAnsi="Microsoft GothicNeo" w:cs="Microsoft GothicNeo"/>
          <w:sz w:val="18"/>
          <w:szCs w:val="18"/>
        </w:rPr>
        <w:tab/>
      </w:r>
      <w:r w:rsidRPr="00517C0E">
        <w:rPr>
          <w:rFonts w:ascii="Microsoft GothicNeo" w:eastAsia="Microsoft GothicNeo" w:hAnsi="Microsoft GothicNeo" w:cs="Microsoft GothicNeo"/>
          <w:sz w:val="18"/>
          <w:szCs w:val="18"/>
        </w:rPr>
        <w:t>07387 024336</w:t>
      </w:r>
    </w:p>
    <w:p w14:paraId="09700251" w14:textId="1265D315" w:rsidR="00517C0E" w:rsidRDefault="00517C0E" w:rsidP="00517C0E">
      <w:pPr>
        <w:pStyle w:val="NoSpacing"/>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Email:</w:t>
      </w:r>
      <w:r>
        <w:rPr>
          <w:rFonts w:ascii="Microsoft GothicNeo" w:eastAsia="Microsoft GothicNeo" w:hAnsi="Microsoft GothicNeo" w:cs="Microsoft GothicNeo"/>
          <w:sz w:val="18"/>
          <w:szCs w:val="18"/>
        </w:rPr>
        <w:tab/>
      </w:r>
      <w:r>
        <w:rPr>
          <w:rFonts w:ascii="Microsoft GothicNeo" w:eastAsia="Microsoft GothicNeo" w:hAnsi="Microsoft GothicNeo" w:cs="Microsoft GothicNeo"/>
          <w:sz w:val="18"/>
          <w:szCs w:val="18"/>
        </w:rPr>
        <w:t>(</w:t>
      </w:r>
      <w:hyperlink r:id="rId14" w:history="1">
        <w:r w:rsidRPr="00F54E68">
          <w:rPr>
            <w:rStyle w:val="Hyperlink"/>
            <w:rFonts w:ascii="Microsoft GothicNeo" w:eastAsia="Microsoft GothicNeo" w:hAnsi="Microsoft GothicNeo" w:cs="Microsoft GothicNeo"/>
            <w:sz w:val="18"/>
            <w:szCs w:val="18"/>
          </w:rPr>
          <w:t>andrew.Russell@stonewater.org</w:t>
        </w:r>
      </w:hyperlink>
      <w:r>
        <w:rPr>
          <w:rFonts w:ascii="Microsoft GothicNeo" w:eastAsia="Microsoft GothicNeo" w:hAnsi="Microsoft GothicNeo" w:cs="Microsoft GothicNeo"/>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4B20CC" w14:paraId="447C21CB" w14:textId="77777777" w:rsidTr="00F660ED">
        <w:tc>
          <w:tcPr>
            <w:tcW w:w="10456" w:type="dxa"/>
            <w:shd w:val="clear" w:color="auto" w:fill="D9D9D9" w:themeFill="background1" w:themeFillShade="D9"/>
          </w:tcPr>
          <w:p w14:paraId="52B352CB" w14:textId="0431804B" w:rsidR="004B20CC" w:rsidRDefault="004B20CC" w:rsidP="00F660ED">
            <w:pPr>
              <w:pStyle w:val="NoSpacing"/>
              <w:rPr>
                <w:rFonts w:ascii="Microsoft GothicNeo" w:eastAsia="Microsoft GothicNeo" w:hAnsi="Microsoft GothicNeo" w:cs="Microsoft GothicNeo"/>
                <w:b/>
                <w:bCs/>
                <w:sz w:val="18"/>
                <w:szCs w:val="18"/>
              </w:rPr>
            </w:pPr>
            <w:r>
              <w:rPr>
                <w:rFonts w:ascii="Microsoft GothicNeo" w:eastAsia="Microsoft GothicNeo" w:hAnsi="Microsoft GothicNeo" w:cs="Microsoft GothicNeo"/>
                <w:b/>
                <w:bCs/>
                <w:sz w:val="18"/>
                <w:szCs w:val="18"/>
              </w:rPr>
              <w:lastRenderedPageBreak/>
              <w:t>APPENDICES</w:t>
            </w:r>
            <w:r>
              <w:rPr>
                <w:rFonts w:ascii="Microsoft GothicNeo" w:eastAsia="Microsoft GothicNeo" w:hAnsi="Microsoft GothicNeo" w:cs="Microsoft GothicNeo"/>
                <w:b/>
                <w:bCs/>
                <w:sz w:val="18"/>
                <w:szCs w:val="18"/>
              </w:rPr>
              <w:t xml:space="preserve"> </w:t>
            </w:r>
          </w:p>
        </w:tc>
      </w:tr>
    </w:tbl>
    <w:p w14:paraId="02564736" w14:textId="1E6DBDCA" w:rsidR="00517C0E" w:rsidRDefault="00517C0E" w:rsidP="004B20CC">
      <w:pPr>
        <w:pStyle w:val="NoSpacing"/>
        <w:rPr>
          <w:rFonts w:ascii="Microsoft GothicNeo" w:eastAsia="Microsoft GothicNeo" w:hAnsi="Microsoft GothicNeo" w:cs="Microsoft GothicNeo"/>
          <w:sz w:val="18"/>
          <w:szCs w:val="18"/>
        </w:rPr>
      </w:pPr>
    </w:p>
    <w:p w14:paraId="7316A8AD" w14:textId="3A4DB655" w:rsidR="004B20CC" w:rsidRDefault="004B20CC" w:rsidP="004B20CC">
      <w:pPr>
        <w:pStyle w:val="NoSpacing"/>
        <w:numPr>
          <w:ilvl w:val="0"/>
          <w:numId w:val="17"/>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Site Location Plan</w:t>
      </w:r>
    </w:p>
    <w:p w14:paraId="5258B252" w14:textId="44EB0450" w:rsidR="004B20CC" w:rsidRDefault="004B20CC" w:rsidP="004B20CC">
      <w:pPr>
        <w:pStyle w:val="NoSpacing"/>
        <w:numPr>
          <w:ilvl w:val="0"/>
          <w:numId w:val="17"/>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Proposed Site Layout Plan</w:t>
      </w:r>
    </w:p>
    <w:p w14:paraId="07113FD1" w14:textId="7013541D" w:rsidR="004B20CC" w:rsidRDefault="004B20CC" w:rsidP="004B20CC">
      <w:pPr>
        <w:pStyle w:val="NoSpacing"/>
        <w:numPr>
          <w:ilvl w:val="0"/>
          <w:numId w:val="17"/>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Highway Improvement Plan</w:t>
      </w:r>
    </w:p>
    <w:p w14:paraId="308EC9A2" w14:textId="6F03E7C7" w:rsidR="004B20CC" w:rsidRDefault="004B20CC" w:rsidP="004B20CC">
      <w:pPr>
        <w:pStyle w:val="NoSpacing"/>
        <w:numPr>
          <w:ilvl w:val="0"/>
          <w:numId w:val="17"/>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Outline Planning Appeal Decision </w:t>
      </w:r>
    </w:p>
    <w:p w14:paraId="03DFBFBF" w14:textId="244AB948" w:rsidR="004B20CC" w:rsidRDefault="004B20CC" w:rsidP="004B20CC">
      <w:pPr>
        <w:pStyle w:val="NoSpacing"/>
        <w:numPr>
          <w:ilvl w:val="0"/>
          <w:numId w:val="17"/>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Reserved Matters Planning Decision Notice</w:t>
      </w:r>
    </w:p>
    <w:p w14:paraId="61B2CCB5" w14:textId="21C5CCB3" w:rsidR="004B20CC" w:rsidRDefault="004B20CC" w:rsidP="004B20CC">
      <w:pPr>
        <w:pStyle w:val="NoSpacing"/>
        <w:numPr>
          <w:ilvl w:val="0"/>
          <w:numId w:val="17"/>
        </w:numPr>
        <w:rPr>
          <w:rFonts w:ascii="Microsoft GothicNeo" w:eastAsia="Microsoft GothicNeo" w:hAnsi="Microsoft GothicNeo" w:cs="Microsoft GothicNeo"/>
          <w:sz w:val="18"/>
          <w:szCs w:val="18"/>
        </w:rPr>
      </w:pPr>
      <w:r>
        <w:rPr>
          <w:rFonts w:ascii="Microsoft GothicNeo" w:eastAsia="Microsoft GothicNeo" w:hAnsi="Microsoft GothicNeo" w:cs="Microsoft GothicNeo"/>
          <w:sz w:val="18"/>
          <w:szCs w:val="18"/>
        </w:rPr>
        <w:t xml:space="preserve">Unilateral Undertaking. </w:t>
      </w:r>
    </w:p>
    <w:sectPr w:rsidR="004B20CC" w:rsidSect="004A2C05">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58BD1" w14:textId="77777777" w:rsidR="00647987" w:rsidRDefault="00647987" w:rsidP="00585851">
      <w:pPr>
        <w:spacing w:after="0" w:line="240" w:lineRule="auto"/>
      </w:pPr>
      <w:r>
        <w:separator/>
      </w:r>
    </w:p>
  </w:endnote>
  <w:endnote w:type="continuationSeparator" w:id="0">
    <w:p w14:paraId="37FAF50B" w14:textId="77777777" w:rsidR="00647987" w:rsidRDefault="00647987" w:rsidP="0058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icrosoft GothicNeo">
    <w:altName w:val="Malgun Gothic Semilight"/>
    <w:charset w:val="81"/>
    <w:family w:val="swiss"/>
    <w:pitch w:val="variable"/>
    <w:sig w:usb0="810002BF" w:usb1="29D7A47B" w:usb2="00000010" w:usb3="00000000" w:csb0="0029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A9E24" w14:textId="65BD70DF" w:rsidR="00647987" w:rsidRDefault="00647987">
    <w:pPr>
      <w:pStyle w:val="Footer"/>
    </w:pPr>
  </w:p>
  <w:tbl>
    <w:tblPr>
      <w:tblStyle w:val="TableGrid"/>
      <w:tblW w:w="0" w:type="auto"/>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47987" w:rsidRPr="00585851" w14:paraId="2FD118BC" w14:textId="77777777" w:rsidTr="00585851">
      <w:tc>
        <w:tcPr>
          <w:tcW w:w="5228" w:type="dxa"/>
        </w:tcPr>
        <w:p w14:paraId="7432C106" w14:textId="77777777" w:rsidR="00647987" w:rsidRPr="00585851" w:rsidRDefault="00647987">
          <w:pPr>
            <w:pStyle w:val="Footer"/>
            <w:rPr>
              <w:rFonts w:ascii="Calibri" w:eastAsia="Calibri" w:hAnsi="Calibri" w:cs="Times New Roman"/>
              <w:noProof/>
              <w:color w:val="1F497D"/>
              <w:sz w:val="12"/>
              <w:szCs w:val="12"/>
              <w:lang w:eastAsia="en-GB"/>
            </w:rPr>
          </w:pPr>
        </w:p>
      </w:tc>
      <w:tc>
        <w:tcPr>
          <w:tcW w:w="5228" w:type="dxa"/>
        </w:tcPr>
        <w:p w14:paraId="5A23F093" w14:textId="77777777" w:rsidR="00647987" w:rsidRPr="00585851" w:rsidRDefault="00647987" w:rsidP="00585851">
          <w:pPr>
            <w:pStyle w:val="Footer"/>
            <w:jc w:val="right"/>
            <w:rPr>
              <w:noProof/>
              <w:sz w:val="12"/>
              <w:szCs w:val="12"/>
              <w:lang w:eastAsia="en-GB"/>
            </w:rPr>
          </w:pPr>
        </w:p>
      </w:tc>
    </w:tr>
    <w:tr w:rsidR="00647987" w14:paraId="7B1F01E6" w14:textId="77777777" w:rsidTr="00585851">
      <w:tc>
        <w:tcPr>
          <w:tcW w:w="5228" w:type="dxa"/>
        </w:tcPr>
        <w:p w14:paraId="6F821FCC" w14:textId="77777777" w:rsidR="00647987" w:rsidRDefault="00647987">
          <w:pPr>
            <w:pStyle w:val="Footer"/>
          </w:pPr>
          <w:r w:rsidRPr="004039D8">
            <w:rPr>
              <w:rFonts w:ascii="Calibri" w:eastAsia="Calibri" w:hAnsi="Calibri" w:cs="Times New Roman"/>
              <w:noProof/>
              <w:color w:val="1F497D"/>
              <w:lang w:eastAsia="en-GB"/>
            </w:rPr>
            <w:drawing>
              <wp:inline distT="0" distB="0" distL="0" distR="0" wp14:anchorId="76DD4EC6" wp14:editId="53A63491">
                <wp:extent cx="579120" cy="466725"/>
                <wp:effectExtent l="0" t="0" r="0" b="9525"/>
                <wp:docPr id="3" name="Picture 1" descr="cid:image008.jpg@01D15383.B503E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jpg@01D15383.B503EE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9120" cy="466725"/>
                        </a:xfrm>
                        <a:prstGeom prst="rect">
                          <a:avLst/>
                        </a:prstGeom>
                        <a:noFill/>
                        <a:ln>
                          <a:noFill/>
                        </a:ln>
                      </pic:spPr>
                    </pic:pic>
                  </a:graphicData>
                </a:graphic>
              </wp:inline>
            </w:drawing>
          </w:r>
        </w:p>
        <w:p w14:paraId="67D7AEE1" w14:textId="0376615F" w:rsidR="00647987" w:rsidRDefault="00647987">
          <w:pPr>
            <w:pStyle w:val="Footer"/>
          </w:pPr>
        </w:p>
      </w:tc>
      <w:tc>
        <w:tcPr>
          <w:tcW w:w="5228" w:type="dxa"/>
        </w:tcPr>
        <w:p w14:paraId="585CCC85" w14:textId="4AC97ECA" w:rsidR="00647987" w:rsidRDefault="00647987" w:rsidP="00585851">
          <w:pPr>
            <w:pStyle w:val="Footer"/>
            <w:jc w:val="right"/>
          </w:pPr>
          <w:r w:rsidRPr="00CA3B21">
            <w:rPr>
              <w:noProof/>
              <w:lang w:eastAsia="en-GB"/>
            </w:rPr>
            <w:drawing>
              <wp:inline distT="0" distB="0" distL="0" distR="0" wp14:anchorId="2F11EDB1" wp14:editId="58AB6A15">
                <wp:extent cx="1628887" cy="554839"/>
                <wp:effectExtent l="0" t="0" r="0" b="0"/>
                <wp:docPr id="13" name="Picture 1" descr="stonwa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nwate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5847" cy="584460"/>
                        </a:xfrm>
                        <a:prstGeom prst="rect">
                          <a:avLst/>
                        </a:prstGeom>
                        <a:noFill/>
                        <a:ln>
                          <a:noFill/>
                        </a:ln>
                      </pic:spPr>
                    </pic:pic>
                  </a:graphicData>
                </a:graphic>
              </wp:inline>
            </w:drawing>
          </w:r>
        </w:p>
      </w:tc>
    </w:tr>
  </w:tbl>
  <w:p w14:paraId="5F0914F6" w14:textId="0A8D31D5" w:rsidR="00647987" w:rsidRDefault="00647987">
    <w:pPr>
      <w:pStyle w:val="Footer"/>
    </w:pPr>
  </w:p>
  <w:p w14:paraId="1922B6C5" w14:textId="77777777" w:rsidR="00647987" w:rsidRDefault="00647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1AE01" w14:textId="77777777" w:rsidR="00647987" w:rsidRDefault="00647987" w:rsidP="00585851">
      <w:pPr>
        <w:spacing w:after="0" w:line="240" w:lineRule="auto"/>
      </w:pPr>
      <w:r>
        <w:separator/>
      </w:r>
    </w:p>
  </w:footnote>
  <w:footnote w:type="continuationSeparator" w:id="0">
    <w:p w14:paraId="0E6C1093" w14:textId="77777777" w:rsidR="00647987" w:rsidRDefault="00647987" w:rsidP="00585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2C176" w14:textId="65AE3AFD" w:rsidR="00647987" w:rsidRDefault="00647987" w:rsidP="00585851">
    <w:pPr>
      <w:pStyle w:val="Header"/>
      <w:tabs>
        <w:tab w:val="center" w:pos="5233"/>
        <w:tab w:val="right" w:pos="10466"/>
      </w:tabs>
      <w:jc w:val="right"/>
    </w:pPr>
    <w:r>
      <w:tab/>
    </w:r>
    <w:r>
      <w:tab/>
    </w:r>
  </w:p>
  <w:p w14:paraId="5625E7A2" w14:textId="77777777" w:rsidR="00647987" w:rsidRDefault="00647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00501"/>
    <w:multiLevelType w:val="hybridMultilevel"/>
    <w:tmpl w:val="C23064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20134"/>
    <w:multiLevelType w:val="hybridMultilevel"/>
    <w:tmpl w:val="BCA2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B7AD7"/>
    <w:multiLevelType w:val="hybridMultilevel"/>
    <w:tmpl w:val="5FD4E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179B9"/>
    <w:multiLevelType w:val="hybridMultilevel"/>
    <w:tmpl w:val="E9DE8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E13E2A"/>
    <w:multiLevelType w:val="hybridMultilevel"/>
    <w:tmpl w:val="AC98D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380264"/>
    <w:multiLevelType w:val="hybridMultilevel"/>
    <w:tmpl w:val="C3C4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175C3"/>
    <w:multiLevelType w:val="hybridMultilevel"/>
    <w:tmpl w:val="26F4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B66B77"/>
    <w:multiLevelType w:val="hybridMultilevel"/>
    <w:tmpl w:val="607038A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949554F"/>
    <w:multiLevelType w:val="hybridMultilevel"/>
    <w:tmpl w:val="EF3423FC"/>
    <w:lvl w:ilvl="0" w:tplc="C1404B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5C427CF"/>
    <w:multiLevelType w:val="hybridMultilevel"/>
    <w:tmpl w:val="E4F0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82E0B"/>
    <w:multiLevelType w:val="hybridMultilevel"/>
    <w:tmpl w:val="88D4A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CA0607"/>
    <w:multiLevelType w:val="hybridMultilevel"/>
    <w:tmpl w:val="C81A0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566372"/>
    <w:multiLevelType w:val="hybridMultilevel"/>
    <w:tmpl w:val="C700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AB77AD"/>
    <w:multiLevelType w:val="hybridMultilevel"/>
    <w:tmpl w:val="09D6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513159"/>
    <w:multiLevelType w:val="hybridMultilevel"/>
    <w:tmpl w:val="C6FC33B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78757DB5"/>
    <w:multiLevelType w:val="hybridMultilevel"/>
    <w:tmpl w:val="D250D46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7D02104E"/>
    <w:multiLevelType w:val="hybridMultilevel"/>
    <w:tmpl w:val="5766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1"/>
  </w:num>
  <w:num w:numId="5">
    <w:abstractNumId w:val="4"/>
  </w:num>
  <w:num w:numId="6">
    <w:abstractNumId w:val="15"/>
  </w:num>
  <w:num w:numId="7">
    <w:abstractNumId w:val="12"/>
  </w:num>
  <w:num w:numId="8">
    <w:abstractNumId w:val="7"/>
  </w:num>
  <w:num w:numId="9">
    <w:abstractNumId w:val="16"/>
  </w:num>
  <w:num w:numId="10">
    <w:abstractNumId w:val="14"/>
  </w:num>
  <w:num w:numId="11">
    <w:abstractNumId w:val="6"/>
  </w:num>
  <w:num w:numId="12">
    <w:abstractNumId w:val="3"/>
  </w:num>
  <w:num w:numId="13">
    <w:abstractNumId w:val="10"/>
  </w:num>
  <w:num w:numId="14">
    <w:abstractNumId w:val="8"/>
  </w:num>
  <w:num w:numId="15">
    <w:abstractNumId w:val="13"/>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C05"/>
    <w:rsid w:val="000227DC"/>
    <w:rsid w:val="000477F0"/>
    <w:rsid w:val="000C4250"/>
    <w:rsid w:val="00135B3E"/>
    <w:rsid w:val="001C0F17"/>
    <w:rsid w:val="00207276"/>
    <w:rsid w:val="002C2D7A"/>
    <w:rsid w:val="00330BBD"/>
    <w:rsid w:val="003805CA"/>
    <w:rsid w:val="004A2C05"/>
    <w:rsid w:val="004B20CC"/>
    <w:rsid w:val="004E278B"/>
    <w:rsid w:val="00517C0E"/>
    <w:rsid w:val="00522B3F"/>
    <w:rsid w:val="005350AD"/>
    <w:rsid w:val="00585851"/>
    <w:rsid w:val="00647987"/>
    <w:rsid w:val="00705ED4"/>
    <w:rsid w:val="00745434"/>
    <w:rsid w:val="007A5A9F"/>
    <w:rsid w:val="008032E6"/>
    <w:rsid w:val="0080765E"/>
    <w:rsid w:val="00843F50"/>
    <w:rsid w:val="008C6AA0"/>
    <w:rsid w:val="008E6CD7"/>
    <w:rsid w:val="00914480"/>
    <w:rsid w:val="00957AE2"/>
    <w:rsid w:val="009B3C0A"/>
    <w:rsid w:val="00A32A49"/>
    <w:rsid w:val="00AC780C"/>
    <w:rsid w:val="00B033DF"/>
    <w:rsid w:val="00B42050"/>
    <w:rsid w:val="00D9326D"/>
    <w:rsid w:val="00E8155A"/>
    <w:rsid w:val="00F01F58"/>
    <w:rsid w:val="00F56BDC"/>
    <w:rsid w:val="00F82636"/>
    <w:rsid w:val="00F93653"/>
    <w:rsid w:val="00FB42F6"/>
    <w:rsid w:val="00FD5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E7E4"/>
  <w15:chartTrackingRefBased/>
  <w15:docId w15:val="{4048F386-2F62-4738-90FC-24E98B35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C05"/>
    <w:pPr>
      <w:spacing w:after="0" w:line="240" w:lineRule="auto"/>
    </w:pPr>
  </w:style>
  <w:style w:type="table" w:styleId="TableGrid">
    <w:name w:val="Table Grid"/>
    <w:basedOn w:val="TableNormal"/>
    <w:uiPriority w:val="39"/>
    <w:rsid w:val="004A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4480"/>
    <w:rPr>
      <w:color w:val="0563C1" w:themeColor="hyperlink"/>
      <w:u w:val="single"/>
    </w:rPr>
  </w:style>
  <w:style w:type="character" w:customStyle="1" w:styleId="UnresolvedMention1">
    <w:name w:val="Unresolved Mention1"/>
    <w:basedOn w:val="DefaultParagraphFont"/>
    <w:uiPriority w:val="99"/>
    <w:semiHidden/>
    <w:unhideWhenUsed/>
    <w:rsid w:val="00914480"/>
    <w:rPr>
      <w:color w:val="605E5C"/>
      <w:shd w:val="clear" w:color="auto" w:fill="E1DFDD"/>
    </w:rPr>
  </w:style>
  <w:style w:type="paragraph" w:styleId="Header">
    <w:name w:val="header"/>
    <w:basedOn w:val="Normal"/>
    <w:link w:val="HeaderChar"/>
    <w:uiPriority w:val="99"/>
    <w:unhideWhenUsed/>
    <w:rsid w:val="00585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851"/>
  </w:style>
  <w:style w:type="paragraph" w:styleId="Footer">
    <w:name w:val="footer"/>
    <w:basedOn w:val="Normal"/>
    <w:link w:val="FooterChar"/>
    <w:uiPriority w:val="99"/>
    <w:unhideWhenUsed/>
    <w:rsid w:val="00585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851"/>
  </w:style>
  <w:style w:type="paragraph" w:styleId="ListParagraph">
    <w:name w:val="List Paragraph"/>
    <w:basedOn w:val="Normal"/>
    <w:uiPriority w:val="34"/>
    <w:qFormat/>
    <w:rsid w:val="00FB42F6"/>
    <w:pPr>
      <w:ind w:left="720"/>
      <w:contextualSpacing/>
    </w:pPr>
  </w:style>
  <w:style w:type="character" w:customStyle="1" w:styleId="UnresolvedMention2">
    <w:name w:val="Unresolved Mention2"/>
    <w:basedOn w:val="DefaultParagraphFont"/>
    <w:uiPriority w:val="99"/>
    <w:semiHidden/>
    <w:unhideWhenUsed/>
    <w:rsid w:val="00957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363339">
      <w:bodyDiv w:val="1"/>
      <w:marLeft w:val="0"/>
      <w:marRight w:val="0"/>
      <w:marTop w:val="0"/>
      <w:marBottom w:val="0"/>
      <w:divBdr>
        <w:top w:val="none" w:sz="0" w:space="0" w:color="auto"/>
        <w:left w:val="none" w:sz="0" w:space="0" w:color="auto"/>
        <w:bottom w:val="none" w:sz="0" w:space="0" w:color="auto"/>
        <w:right w:val="none" w:sz="0" w:space="0" w:color="auto"/>
      </w:divBdr>
    </w:div>
    <w:div w:id="411195541">
      <w:bodyDiv w:val="1"/>
      <w:marLeft w:val="0"/>
      <w:marRight w:val="0"/>
      <w:marTop w:val="0"/>
      <w:marBottom w:val="0"/>
      <w:divBdr>
        <w:top w:val="none" w:sz="0" w:space="0" w:color="auto"/>
        <w:left w:val="none" w:sz="0" w:space="0" w:color="auto"/>
        <w:bottom w:val="none" w:sz="0" w:space="0" w:color="auto"/>
        <w:right w:val="none" w:sz="0" w:space="0" w:color="auto"/>
      </w:divBdr>
    </w:div>
    <w:div w:id="577642231">
      <w:bodyDiv w:val="1"/>
      <w:marLeft w:val="0"/>
      <w:marRight w:val="0"/>
      <w:marTop w:val="0"/>
      <w:marBottom w:val="0"/>
      <w:divBdr>
        <w:top w:val="none" w:sz="0" w:space="0" w:color="auto"/>
        <w:left w:val="none" w:sz="0" w:space="0" w:color="auto"/>
        <w:bottom w:val="none" w:sz="0" w:space="0" w:color="auto"/>
        <w:right w:val="none" w:sz="0" w:space="0" w:color="auto"/>
      </w:divBdr>
    </w:div>
    <w:div w:id="1030299005">
      <w:bodyDiv w:val="1"/>
      <w:marLeft w:val="0"/>
      <w:marRight w:val="0"/>
      <w:marTop w:val="0"/>
      <w:marBottom w:val="0"/>
      <w:divBdr>
        <w:top w:val="none" w:sz="0" w:space="0" w:color="auto"/>
        <w:left w:val="none" w:sz="0" w:space="0" w:color="auto"/>
        <w:bottom w:val="none" w:sz="0" w:space="0" w:color="auto"/>
        <w:right w:val="none" w:sz="0" w:space="0" w:color="auto"/>
      </w:divBdr>
    </w:div>
    <w:div w:id="1041827650">
      <w:bodyDiv w:val="1"/>
      <w:marLeft w:val="0"/>
      <w:marRight w:val="0"/>
      <w:marTop w:val="0"/>
      <w:marBottom w:val="0"/>
      <w:divBdr>
        <w:top w:val="none" w:sz="0" w:space="0" w:color="auto"/>
        <w:left w:val="none" w:sz="0" w:space="0" w:color="auto"/>
        <w:bottom w:val="none" w:sz="0" w:space="0" w:color="auto"/>
        <w:right w:val="none" w:sz="0" w:space="0" w:color="auto"/>
      </w:divBdr>
    </w:div>
    <w:div w:id="1505389457">
      <w:bodyDiv w:val="1"/>
      <w:marLeft w:val="0"/>
      <w:marRight w:val="0"/>
      <w:marTop w:val="0"/>
      <w:marBottom w:val="0"/>
      <w:divBdr>
        <w:top w:val="none" w:sz="0" w:space="0" w:color="auto"/>
        <w:left w:val="none" w:sz="0" w:space="0" w:color="auto"/>
        <w:bottom w:val="none" w:sz="0" w:space="0" w:color="auto"/>
        <w:right w:val="none" w:sz="0" w:space="0" w:color="auto"/>
      </w:divBdr>
    </w:div>
    <w:div w:id="200627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e.bray@stonewater.org" TargetMode="External"/><Relationship Id="rId13" Type="http://schemas.openxmlformats.org/officeDocument/2006/relationships/hyperlink" Target="https://www.delta-esourcing.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c.howard@stonewater.org"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eg@walkerpritchard.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tthew@walkerpritchard.com" TargetMode="External"/><Relationship Id="rId4" Type="http://schemas.openxmlformats.org/officeDocument/2006/relationships/webSettings" Target="webSettings.xml"/><Relationship Id="rId9" Type="http://schemas.openxmlformats.org/officeDocument/2006/relationships/hyperlink" Target="mailto:andrew.Russell@stonewater.org" TargetMode="External"/><Relationship Id="rId14" Type="http://schemas.openxmlformats.org/officeDocument/2006/relationships/hyperlink" Target="mailto:andrew.Russell@stonewater.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1.jpg@01D4A99E.41486F2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Hunt (WP Housing)</dc:creator>
  <cp:keywords/>
  <dc:description/>
  <cp:lastModifiedBy>Matthew Hunt (WP Housing)</cp:lastModifiedBy>
  <cp:revision>3</cp:revision>
  <dcterms:created xsi:type="dcterms:W3CDTF">2021-03-23T19:28:00Z</dcterms:created>
  <dcterms:modified xsi:type="dcterms:W3CDTF">2021-03-23T19:30:00Z</dcterms:modified>
</cp:coreProperties>
</file>