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8F5E" w14:textId="66A5F579" w:rsidR="00A6385C" w:rsidRDefault="00A6385C" w:rsidP="00A6385C">
      <w:pPr>
        <w:jc w:val="center"/>
        <w:rPr>
          <w:rFonts w:ascii="Arial" w:hAnsi="Arial" w:cs="Arial"/>
          <w:b/>
          <w:bCs/>
          <w:color w:val="000000"/>
          <w:sz w:val="28"/>
          <w:szCs w:val="28"/>
        </w:rPr>
      </w:pPr>
      <w:bookmarkStart w:id="0" w:name="SSECTION10527176"/>
      <w:r>
        <w:rPr>
          <w:noProof/>
        </w:rPr>
        <w:drawing>
          <wp:anchor distT="0" distB="0" distL="114300" distR="114300" simplePos="0" relativeHeight="251658240" behindDoc="1" locked="0" layoutInCell="1" allowOverlap="1" wp14:anchorId="3795C099" wp14:editId="0AEAA418">
            <wp:simplePos x="0" y="0"/>
            <wp:positionH relativeFrom="margin">
              <wp:posOffset>2199005</wp:posOffset>
            </wp:positionH>
            <wp:positionV relativeFrom="paragraph">
              <wp:posOffset>0</wp:posOffset>
            </wp:positionV>
            <wp:extent cx="2393315" cy="1932305"/>
            <wp:effectExtent l="0" t="0" r="6985" b="0"/>
            <wp:wrapTight wrapText="bothSides">
              <wp:wrapPolygon edited="0">
                <wp:start x="0" y="0"/>
                <wp:lineTo x="0" y="21295"/>
                <wp:lineTo x="21491" y="21295"/>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pic:spPr>
                </pic:pic>
              </a:graphicData>
            </a:graphic>
            <wp14:sizeRelH relativeFrom="page">
              <wp14:pctWidth>0</wp14:pctWidth>
            </wp14:sizeRelH>
            <wp14:sizeRelV relativeFrom="page">
              <wp14:pctHeight>0</wp14:pctHeight>
            </wp14:sizeRelV>
          </wp:anchor>
        </w:drawing>
      </w:r>
    </w:p>
    <w:p w14:paraId="3B2ABE33" w14:textId="77777777" w:rsidR="00A6385C" w:rsidRDefault="00A6385C" w:rsidP="00A6385C">
      <w:pPr>
        <w:jc w:val="center"/>
        <w:rPr>
          <w:rFonts w:ascii="Arial" w:hAnsi="Arial" w:cs="Arial"/>
          <w:b/>
          <w:bCs/>
          <w:color w:val="000000"/>
          <w:sz w:val="28"/>
          <w:szCs w:val="28"/>
        </w:rPr>
      </w:pPr>
    </w:p>
    <w:p w14:paraId="71CF7514" w14:textId="77777777" w:rsidR="00A6385C" w:rsidRDefault="00A6385C" w:rsidP="00A6385C">
      <w:pPr>
        <w:jc w:val="center"/>
        <w:rPr>
          <w:rFonts w:ascii="Arial" w:hAnsi="Arial" w:cs="Arial"/>
          <w:b/>
          <w:bCs/>
          <w:color w:val="000000"/>
          <w:sz w:val="28"/>
          <w:szCs w:val="28"/>
        </w:rPr>
      </w:pPr>
    </w:p>
    <w:p w14:paraId="3ECB7634" w14:textId="77777777" w:rsidR="00A6385C" w:rsidRDefault="00A6385C" w:rsidP="00A6385C">
      <w:pPr>
        <w:jc w:val="center"/>
        <w:rPr>
          <w:rFonts w:ascii="Arial" w:hAnsi="Arial" w:cs="Arial"/>
          <w:b/>
          <w:bCs/>
          <w:color w:val="000000"/>
          <w:sz w:val="28"/>
          <w:szCs w:val="28"/>
        </w:rPr>
      </w:pPr>
    </w:p>
    <w:p w14:paraId="1E827F23" w14:textId="77777777" w:rsidR="00A6385C" w:rsidRDefault="00A6385C" w:rsidP="00A6385C">
      <w:pPr>
        <w:jc w:val="center"/>
        <w:rPr>
          <w:rFonts w:ascii="Arial" w:hAnsi="Arial" w:cs="Arial"/>
          <w:b/>
          <w:bCs/>
          <w:color w:val="000000"/>
          <w:sz w:val="28"/>
          <w:szCs w:val="28"/>
        </w:rPr>
      </w:pPr>
    </w:p>
    <w:p w14:paraId="0F5417D1" w14:textId="77777777" w:rsidR="00A6385C" w:rsidRDefault="00A6385C" w:rsidP="00A6385C">
      <w:pPr>
        <w:jc w:val="center"/>
        <w:rPr>
          <w:rFonts w:ascii="Arial" w:hAnsi="Arial" w:cs="Arial"/>
          <w:b/>
          <w:bCs/>
          <w:color w:val="000000"/>
          <w:sz w:val="28"/>
          <w:szCs w:val="28"/>
        </w:rPr>
      </w:pPr>
    </w:p>
    <w:p w14:paraId="282265F3" w14:textId="77777777" w:rsidR="00A6385C" w:rsidRDefault="00A6385C" w:rsidP="00A6385C">
      <w:pPr>
        <w:jc w:val="center"/>
        <w:rPr>
          <w:rFonts w:ascii="Arial" w:hAnsi="Arial" w:cs="Arial"/>
          <w:b/>
          <w:bCs/>
          <w:color w:val="000000"/>
          <w:sz w:val="28"/>
          <w:szCs w:val="28"/>
        </w:rPr>
      </w:pPr>
    </w:p>
    <w:p w14:paraId="4AADD785" w14:textId="77777777" w:rsidR="00A6385C" w:rsidRDefault="00A6385C" w:rsidP="00A6385C">
      <w:pPr>
        <w:jc w:val="center"/>
        <w:rPr>
          <w:rFonts w:ascii="Arial" w:hAnsi="Arial" w:cs="Arial"/>
          <w:b/>
          <w:bCs/>
          <w:color w:val="000000"/>
          <w:sz w:val="28"/>
          <w:szCs w:val="28"/>
        </w:rPr>
      </w:pPr>
    </w:p>
    <w:p w14:paraId="0A31E4A8" w14:textId="77777777" w:rsidR="00A6385C" w:rsidRDefault="00A6385C" w:rsidP="00A6385C">
      <w:pPr>
        <w:jc w:val="center"/>
        <w:rPr>
          <w:rFonts w:ascii="Arial" w:hAnsi="Arial" w:cs="Arial"/>
          <w:b/>
          <w:bCs/>
          <w:color w:val="000000"/>
          <w:sz w:val="28"/>
          <w:szCs w:val="28"/>
        </w:rPr>
      </w:pPr>
      <w:r>
        <w:rPr>
          <w:rFonts w:ascii="Arial" w:hAnsi="Arial" w:cs="Arial"/>
          <w:b/>
          <w:bCs/>
          <w:color w:val="000000"/>
          <w:sz w:val="28"/>
          <w:szCs w:val="28"/>
        </w:rPr>
        <w:t>TEAM:</w:t>
      </w:r>
    </w:p>
    <w:p w14:paraId="371DC49E" w14:textId="77777777" w:rsidR="00A6385C" w:rsidRDefault="00A6385C" w:rsidP="00A6385C">
      <w:pPr>
        <w:spacing w:after="0"/>
        <w:jc w:val="center"/>
        <w:rPr>
          <w:rFonts w:ascii="Arial" w:hAnsi="Arial" w:cs="Arial"/>
          <w:b/>
          <w:bCs/>
          <w:sz w:val="28"/>
          <w:szCs w:val="28"/>
        </w:rPr>
      </w:pPr>
      <w:r>
        <w:rPr>
          <w:rFonts w:ascii="Arial" w:hAnsi="Arial" w:cs="Arial"/>
          <w:b/>
          <w:bCs/>
          <w:sz w:val="28"/>
          <w:szCs w:val="28"/>
        </w:rPr>
        <w:t>ARMY HQ COMMERCIAL PROCURE TEAM</w:t>
      </w:r>
    </w:p>
    <w:p w14:paraId="0C0CB519" w14:textId="77777777" w:rsidR="00A6385C" w:rsidRDefault="00A6385C" w:rsidP="00A6385C">
      <w:pPr>
        <w:spacing w:after="0"/>
        <w:jc w:val="center"/>
        <w:rPr>
          <w:rFonts w:ascii="Arial" w:hAnsi="Arial" w:cs="Arial"/>
          <w:b/>
          <w:bCs/>
          <w:sz w:val="28"/>
          <w:szCs w:val="28"/>
        </w:rPr>
      </w:pPr>
    </w:p>
    <w:p w14:paraId="5E8C2F6F" w14:textId="77777777" w:rsidR="00A6385C" w:rsidRDefault="00A6385C" w:rsidP="00A6385C">
      <w:pPr>
        <w:spacing w:after="0"/>
        <w:jc w:val="center"/>
        <w:rPr>
          <w:rFonts w:ascii="Arial" w:hAnsi="Arial" w:cs="Arial"/>
          <w:b/>
          <w:sz w:val="28"/>
          <w:szCs w:val="28"/>
        </w:rPr>
      </w:pPr>
    </w:p>
    <w:p w14:paraId="4304ADBC" w14:textId="77777777" w:rsidR="00A6385C" w:rsidRDefault="00A6385C" w:rsidP="00A6385C">
      <w:pPr>
        <w:spacing w:after="0"/>
        <w:jc w:val="center"/>
        <w:rPr>
          <w:rFonts w:ascii="Arial" w:hAnsi="Arial" w:cs="Arial"/>
          <w:b/>
          <w:bCs/>
          <w:sz w:val="28"/>
          <w:szCs w:val="28"/>
        </w:rPr>
      </w:pPr>
      <w:r>
        <w:rPr>
          <w:rFonts w:ascii="Arial" w:hAnsi="Arial" w:cs="Arial"/>
          <w:b/>
          <w:bCs/>
          <w:sz w:val="28"/>
          <w:szCs w:val="28"/>
        </w:rPr>
        <w:t>CONTRACT NO:</w:t>
      </w:r>
    </w:p>
    <w:p w14:paraId="2589DB2B" w14:textId="1C36B4F4" w:rsidR="00A6385C" w:rsidRDefault="00A6385C" w:rsidP="00A6385C">
      <w:pPr>
        <w:spacing w:after="0"/>
        <w:jc w:val="center"/>
        <w:rPr>
          <w:rFonts w:ascii="Arial" w:hAnsi="Arial" w:cs="Arial"/>
          <w:b/>
          <w:bCs/>
          <w:sz w:val="28"/>
          <w:szCs w:val="28"/>
        </w:rPr>
      </w:pPr>
      <w:r w:rsidRPr="00AE7CFA">
        <w:rPr>
          <w:rFonts w:ascii="Arial" w:hAnsi="Arial" w:cs="Arial"/>
          <w:b/>
          <w:bCs/>
          <w:color w:val="000000"/>
          <w:sz w:val="28"/>
          <w:szCs w:val="28"/>
        </w:rPr>
        <w:t>707</w:t>
      </w:r>
      <w:r w:rsidR="00AE7CFA" w:rsidRPr="00AE7CFA">
        <w:rPr>
          <w:rFonts w:ascii="Arial" w:hAnsi="Arial" w:cs="Arial"/>
          <w:b/>
          <w:bCs/>
          <w:color w:val="000000"/>
          <w:sz w:val="28"/>
          <w:szCs w:val="28"/>
        </w:rPr>
        <w:t>523450</w:t>
      </w:r>
    </w:p>
    <w:p w14:paraId="34A9BA3E" w14:textId="77777777" w:rsidR="00A6385C" w:rsidRDefault="00A6385C" w:rsidP="00A6385C">
      <w:pPr>
        <w:spacing w:after="0"/>
        <w:jc w:val="center"/>
        <w:rPr>
          <w:rFonts w:ascii="Arial" w:hAnsi="Arial" w:cs="Arial"/>
          <w:b/>
          <w:bCs/>
          <w:sz w:val="28"/>
          <w:szCs w:val="28"/>
        </w:rPr>
      </w:pPr>
    </w:p>
    <w:p w14:paraId="6E5AAA26" w14:textId="77777777" w:rsidR="00A6385C" w:rsidRDefault="00A6385C" w:rsidP="00A6385C">
      <w:pPr>
        <w:spacing w:after="0"/>
        <w:jc w:val="center"/>
        <w:rPr>
          <w:rFonts w:ascii="Arial" w:hAnsi="Arial" w:cs="Arial"/>
          <w:b/>
          <w:bCs/>
          <w:sz w:val="28"/>
          <w:szCs w:val="28"/>
        </w:rPr>
      </w:pPr>
    </w:p>
    <w:p w14:paraId="273E548A" w14:textId="77777777" w:rsidR="00A6385C" w:rsidRDefault="00A6385C" w:rsidP="00A6385C">
      <w:pPr>
        <w:spacing w:after="0"/>
        <w:jc w:val="center"/>
        <w:rPr>
          <w:rFonts w:ascii="Arial" w:hAnsi="Arial" w:cs="Arial"/>
          <w:b/>
          <w:bCs/>
          <w:sz w:val="28"/>
          <w:szCs w:val="28"/>
        </w:rPr>
      </w:pPr>
      <w:r>
        <w:rPr>
          <w:rFonts w:ascii="Arial" w:hAnsi="Arial" w:cs="Arial"/>
          <w:b/>
          <w:bCs/>
          <w:sz w:val="28"/>
          <w:szCs w:val="28"/>
        </w:rPr>
        <w:t>FOR:</w:t>
      </w:r>
    </w:p>
    <w:p w14:paraId="1D3DF8CB" w14:textId="3B208B09" w:rsidR="00A6385C" w:rsidRDefault="00AE7CFA" w:rsidP="00A6385C">
      <w:pPr>
        <w:jc w:val="center"/>
        <w:rPr>
          <w:rFonts w:ascii="Arial" w:hAnsi="Arial" w:cs="Arial"/>
          <w:b/>
          <w:bCs/>
          <w:color w:val="000000"/>
          <w:sz w:val="28"/>
          <w:szCs w:val="28"/>
        </w:rPr>
      </w:pPr>
      <w:r>
        <w:rPr>
          <w:rFonts w:ascii="Arial" w:hAnsi="Arial" w:cs="Arial"/>
          <w:b/>
          <w:bCs/>
          <w:color w:val="000000"/>
          <w:sz w:val="28"/>
          <w:szCs w:val="28"/>
        </w:rPr>
        <w:t>External Benchmarking Tool for Data Analysis</w:t>
      </w:r>
    </w:p>
    <w:p w14:paraId="6D7E423C" w14:textId="77777777" w:rsidR="00A6385C" w:rsidRDefault="00A6385C" w:rsidP="00A6385C">
      <w:pPr>
        <w:spacing w:after="0"/>
        <w:jc w:val="center"/>
        <w:rPr>
          <w:rFonts w:ascii="Arial" w:hAnsi="Arial" w:cs="Arial"/>
          <w:b/>
          <w:bCs/>
          <w:sz w:val="28"/>
          <w:szCs w:val="28"/>
        </w:rPr>
      </w:pPr>
    </w:p>
    <w:p w14:paraId="1FBFE45F" w14:textId="77777777" w:rsidR="00A6385C" w:rsidRDefault="00A6385C" w:rsidP="00A6385C">
      <w:pPr>
        <w:spacing w:after="0"/>
        <w:jc w:val="center"/>
        <w:rPr>
          <w:rFonts w:ascii="Arial" w:hAnsi="Arial" w:cs="Arial"/>
          <w:b/>
          <w:bCs/>
          <w:sz w:val="28"/>
          <w:szCs w:val="28"/>
        </w:rPr>
      </w:pPr>
    </w:p>
    <w:p w14:paraId="1FA8CBA2" w14:textId="77777777" w:rsidR="00A6385C" w:rsidRDefault="00A6385C" w:rsidP="00A6385C">
      <w:pPr>
        <w:jc w:val="center"/>
        <w:rPr>
          <w:rFonts w:ascii="Arial" w:hAnsi="Arial" w:cs="Arial"/>
          <w:b/>
          <w:bCs/>
          <w:sz w:val="28"/>
          <w:szCs w:val="28"/>
        </w:rPr>
      </w:pPr>
    </w:p>
    <w:tbl>
      <w:tblPr>
        <w:tblW w:w="963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692"/>
      </w:tblGrid>
      <w:tr w:rsidR="00A6385C" w14:paraId="23648604" w14:textId="77777777" w:rsidTr="00A6385C">
        <w:tc>
          <w:tcPr>
            <w:tcW w:w="4942" w:type="dxa"/>
            <w:tcBorders>
              <w:top w:val="single" w:sz="4" w:space="0" w:color="auto"/>
              <w:left w:val="single" w:sz="4" w:space="0" w:color="auto"/>
              <w:bottom w:val="single" w:sz="4" w:space="0" w:color="auto"/>
              <w:right w:val="single" w:sz="4" w:space="0" w:color="auto"/>
            </w:tcBorders>
          </w:tcPr>
          <w:p w14:paraId="2998C564" w14:textId="77777777" w:rsidR="00A6385C" w:rsidRDefault="00A6385C">
            <w:pPr>
              <w:widowControl w:val="0"/>
              <w:spacing w:after="0" w:line="240" w:lineRule="auto"/>
              <w:rPr>
                <w:rFonts w:ascii="Arial" w:hAnsi="Arial" w:cs="Arial"/>
                <w:b/>
                <w:bCs/>
                <w:sz w:val="28"/>
                <w:szCs w:val="28"/>
                <w:lang w:val="en-US" w:eastAsia="en-US"/>
              </w:rPr>
            </w:pPr>
            <w:r>
              <w:rPr>
                <w:rFonts w:ascii="Arial" w:hAnsi="Arial" w:cs="Arial"/>
                <w:b/>
                <w:bCs/>
                <w:sz w:val="28"/>
                <w:szCs w:val="28"/>
                <w:lang w:val="en-US" w:eastAsia="en-US"/>
              </w:rPr>
              <w:t>Between the Secretary of State for Defence of the United Kingdom of Great Britain and Northern Ireland</w:t>
            </w:r>
          </w:p>
          <w:p w14:paraId="64D9685D" w14:textId="77777777" w:rsidR="00A6385C" w:rsidRDefault="00A6385C">
            <w:pPr>
              <w:widowControl w:val="0"/>
              <w:spacing w:after="0" w:line="240" w:lineRule="auto"/>
              <w:rPr>
                <w:rFonts w:ascii="Arial" w:hAnsi="Arial" w:cs="Arial"/>
                <w:sz w:val="28"/>
                <w:szCs w:val="28"/>
                <w:lang w:val="en-US" w:eastAsia="en-US"/>
              </w:rPr>
            </w:pPr>
          </w:p>
          <w:p w14:paraId="0385AC3A" w14:textId="77777777" w:rsidR="00A6385C" w:rsidRDefault="00A6385C">
            <w:pPr>
              <w:widowControl w:val="0"/>
              <w:spacing w:after="0" w:line="240" w:lineRule="auto"/>
              <w:rPr>
                <w:rFonts w:ascii="Arial" w:hAnsi="Arial" w:cs="Arial"/>
                <w:sz w:val="28"/>
                <w:szCs w:val="28"/>
                <w:lang w:val="en-US" w:eastAsia="en-US"/>
              </w:rPr>
            </w:pPr>
            <w:r>
              <w:rPr>
                <w:rFonts w:ascii="Arial" w:hAnsi="Arial" w:cs="Arial"/>
                <w:sz w:val="28"/>
                <w:szCs w:val="28"/>
                <w:lang w:val="en-US" w:eastAsia="en-US"/>
              </w:rPr>
              <w:t xml:space="preserve">Army Commercial, Blenheim Building, Army Headquarters, </w:t>
            </w:r>
            <w:proofErr w:type="spellStart"/>
            <w:r>
              <w:rPr>
                <w:rFonts w:ascii="Arial" w:hAnsi="Arial" w:cs="Arial"/>
                <w:sz w:val="28"/>
                <w:szCs w:val="28"/>
                <w:lang w:val="en-US" w:eastAsia="en-US"/>
              </w:rPr>
              <w:t>Monxton</w:t>
            </w:r>
            <w:proofErr w:type="spellEnd"/>
            <w:r>
              <w:rPr>
                <w:rFonts w:ascii="Arial" w:hAnsi="Arial" w:cs="Arial"/>
                <w:sz w:val="28"/>
                <w:szCs w:val="28"/>
                <w:lang w:val="en-US" w:eastAsia="en-US"/>
              </w:rPr>
              <w:t xml:space="preserve"> Road, Andover, SP11 8HT. </w:t>
            </w:r>
          </w:p>
          <w:p w14:paraId="3A2CEAE3" w14:textId="77777777" w:rsidR="00A6385C" w:rsidRDefault="00A6385C">
            <w:pPr>
              <w:widowControl w:val="0"/>
              <w:spacing w:after="0" w:line="240" w:lineRule="auto"/>
              <w:rPr>
                <w:rFonts w:ascii="Arial" w:hAnsi="Arial" w:cs="Arial"/>
                <w:sz w:val="28"/>
                <w:szCs w:val="28"/>
                <w:lang w:val="en-US" w:eastAsia="en-US"/>
              </w:rPr>
            </w:pPr>
          </w:p>
          <w:p w14:paraId="683BDAAF" w14:textId="77777777" w:rsidR="00A6385C" w:rsidRDefault="00A6385C">
            <w:pPr>
              <w:widowControl w:val="0"/>
              <w:spacing w:after="0" w:line="240" w:lineRule="auto"/>
              <w:rPr>
                <w:rFonts w:ascii="Arial" w:hAnsi="Arial" w:cs="Arial"/>
                <w:sz w:val="28"/>
                <w:szCs w:val="28"/>
                <w:lang w:val="en-US" w:eastAsia="en-US"/>
              </w:rPr>
            </w:pPr>
          </w:p>
        </w:tc>
        <w:tc>
          <w:tcPr>
            <w:tcW w:w="4692" w:type="dxa"/>
            <w:tcBorders>
              <w:top w:val="single" w:sz="4" w:space="0" w:color="auto"/>
              <w:left w:val="single" w:sz="4" w:space="0" w:color="auto"/>
              <w:bottom w:val="single" w:sz="4" w:space="0" w:color="auto"/>
              <w:right w:val="single" w:sz="4" w:space="0" w:color="auto"/>
            </w:tcBorders>
          </w:tcPr>
          <w:p w14:paraId="5B414BB5" w14:textId="77777777" w:rsidR="00A6385C" w:rsidRDefault="00A6385C">
            <w:pPr>
              <w:widowControl w:val="0"/>
              <w:spacing w:after="0" w:line="240" w:lineRule="auto"/>
              <w:rPr>
                <w:rFonts w:ascii="Arial" w:hAnsi="Arial" w:cs="Arial"/>
                <w:b/>
                <w:bCs/>
                <w:sz w:val="28"/>
                <w:szCs w:val="28"/>
                <w:lang w:val="en-US" w:eastAsia="en-US"/>
              </w:rPr>
            </w:pPr>
            <w:r>
              <w:rPr>
                <w:rFonts w:ascii="Arial" w:hAnsi="Arial" w:cs="Arial"/>
                <w:b/>
                <w:bCs/>
                <w:sz w:val="28"/>
                <w:szCs w:val="28"/>
                <w:lang w:val="en-US" w:eastAsia="en-US"/>
              </w:rPr>
              <w:t>And</w:t>
            </w:r>
          </w:p>
          <w:p w14:paraId="73023A50" w14:textId="77777777" w:rsidR="00A6385C" w:rsidRDefault="00A6385C">
            <w:pPr>
              <w:widowControl w:val="0"/>
              <w:spacing w:after="0" w:line="240" w:lineRule="auto"/>
              <w:rPr>
                <w:rFonts w:ascii="Arial" w:hAnsi="Arial" w:cs="Arial"/>
                <w:sz w:val="28"/>
                <w:szCs w:val="28"/>
                <w:lang w:val="en-US" w:eastAsia="en-US"/>
              </w:rPr>
            </w:pPr>
          </w:p>
          <w:p w14:paraId="1A20599F" w14:textId="77777777" w:rsidR="007F37A6" w:rsidRPr="007F37A6" w:rsidRDefault="007F37A6" w:rsidP="007F37A6">
            <w:pPr>
              <w:tabs>
                <w:tab w:val="center" w:pos="6794"/>
                <w:tab w:val="center" w:pos="7901"/>
              </w:tabs>
              <w:spacing w:after="9"/>
              <w:rPr>
                <w:rFonts w:ascii="Arial" w:hAnsi="Arial" w:cs="Arial"/>
                <w:b/>
                <w:bCs/>
                <w:sz w:val="28"/>
                <w:szCs w:val="28"/>
                <w:lang w:val="en-US" w:eastAsia="en-US"/>
              </w:rPr>
            </w:pPr>
            <w:r w:rsidRPr="007F37A6">
              <w:rPr>
                <w:rFonts w:ascii="Arial" w:hAnsi="Arial" w:cs="Arial"/>
                <w:b/>
                <w:bCs/>
                <w:sz w:val="28"/>
                <w:szCs w:val="28"/>
                <w:lang w:val="en-US" w:eastAsia="en-US"/>
              </w:rPr>
              <w:t>GREAT PLACE TO WORKR UK LIMITED</w:t>
            </w:r>
          </w:p>
          <w:p w14:paraId="661AFABB" w14:textId="77777777" w:rsidR="007F37A6" w:rsidRPr="007F37A6" w:rsidRDefault="007F37A6" w:rsidP="007F37A6">
            <w:pPr>
              <w:tabs>
                <w:tab w:val="center" w:pos="6794"/>
                <w:tab w:val="center" w:pos="7901"/>
              </w:tabs>
              <w:spacing w:after="9"/>
              <w:rPr>
                <w:rFonts w:ascii="Arial" w:hAnsi="Arial" w:cs="Arial"/>
                <w:sz w:val="28"/>
                <w:szCs w:val="28"/>
                <w:lang w:val="en-US" w:eastAsia="en-US"/>
              </w:rPr>
            </w:pPr>
            <w:r w:rsidRPr="007F37A6">
              <w:rPr>
                <w:rFonts w:ascii="Arial" w:hAnsi="Arial" w:cs="Arial"/>
                <w:sz w:val="28"/>
                <w:szCs w:val="28"/>
                <w:lang w:val="en-US" w:eastAsia="en-US"/>
              </w:rPr>
              <w:t xml:space="preserve">15 - 19 Cavendish Place, </w:t>
            </w:r>
          </w:p>
          <w:p w14:paraId="3411CD33" w14:textId="77777777" w:rsidR="007F37A6" w:rsidRPr="007F37A6" w:rsidRDefault="007F37A6" w:rsidP="007F37A6">
            <w:pPr>
              <w:tabs>
                <w:tab w:val="center" w:pos="6794"/>
                <w:tab w:val="center" w:pos="7901"/>
              </w:tabs>
              <w:spacing w:after="9"/>
              <w:rPr>
                <w:rFonts w:ascii="Arial" w:hAnsi="Arial" w:cs="Arial"/>
                <w:sz w:val="28"/>
                <w:szCs w:val="28"/>
                <w:lang w:val="en-US" w:eastAsia="en-US"/>
              </w:rPr>
            </w:pPr>
            <w:r w:rsidRPr="007F37A6">
              <w:rPr>
                <w:rFonts w:ascii="Arial" w:hAnsi="Arial" w:cs="Arial"/>
                <w:sz w:val="28"/>
                <w:szCs w:val="28"/>
                <w:lang w:val="en-US" w:eastAsia="en-US"/>
              </w:rPr>
              <w:t xml:space="preserve">London, </w:t>
            </w:r>
          </w:p>
          <w:p w14:paraId="517C2A03" w14:textId="29F9DB45" w:rsidR="00A6385C" w:rsidRDefault="007F37A6" w:rsidP="007F37A6">
            <w:pPr>
              <w:tabs>
                <w:tab w:val="center" w:pos="6794"/>
                <w:tab w:val="center" w:pos="7901"/>
              </w:tabs>
              <w:spacing w:after="9"/>
              <w:rPr>
                <w:rFonts w:ascii="Arial" w:hAnsi="Arial" w:cs="Arial"/>
                <w:sz w:val="28"/>
                <w:szCs w:val="28"/>
                <w:lang w:val="en-US" w:eastAsia="en-US"/>
              </w:rPr>
            </w:pPr>
            <w:r w:rsidRPr="007F37A6">
              <w:rPr>
                <w:rFonts w:ascii="Arial" w:hAnsi="Arial" w:cs="Arial"/>
                <w:sz w:val="28"/>
                <w:szCs w:val="28"/>
                <w:lang w:val="en-US" w:eastAsia="en-US"/>
              </w:rPr>
              <w:t>W1G 0DD</w:t>
            </w:r>
          </w:p>
        </w:tc>
      </w:tr>
    </w:tbl>
    <w:p w14:paraId="76FA84CF" w14:textId="77777777" w:rsidR="00A6385C" w:rsidRDefault="00A6385C" w:rsidP="00A6385C">
      <w:pPr>
        <w:widowControl w:val="0"/>
        <w:autoSpaceDE w:val="0"/>
        <w:autoSpaceDN w:val="0"/>
        <w:adjustRightInd w:val="0"/>
        <w:spacing w:after="0" w:line="240" w:lineRule="auto"/>
        <w:rPr>
          <w:rFonts w:ascii="Arial" w:hAnsi="Arial" w:cs="Arial"/>
          <w:b/>
          <w:bCs/>
          <w:color w:val="000000"/>
          <w:sz w:val="20"/>
          <w:szCs w:val="20"/>
        </w:rPr>
      </w:pPr>
    </w:p>
    <w:p w14:paraId="5C655D18" w14:textId="77777777" w:rsidR="00A6385C" w:rsidRDefault="00A6385C">
      <w:pPr>
        <w:rPr>
          <w:rFonts w:ascii="Arial" w:hAnsi="Arial" w:cs="Arial"/>
          <w:b/>
          <w:bCs/>
          <w:color w:val="000000"/>
          <w:sz w:val="20"/>
          <w:szCs w:val="20"/>
        </w:rPr>
      </w:pPr>
      <w:r>
        <w:rPr>
          <w:rFonts w:ascii="Arial" w:hAnsi="Arial" w:cs="Arial"/>
          <w:b/>
          <w:bCs/>
          <w:color w:val="000000"/>
          <w:sz w:val="20"/>
          <w:szCs w:val="20"/>
        </w:rPr>
        <w:br w:type="page"/>
      </w:r>
    </w:p>
    <w:p w14:paraId="56A8FC26" w14:textId="03C5F56F" w:rsidR="00A6385C" w:rsidRPr="00A6385C" w:rsidRDefault="00A6385C" w:rsidP="007F37A6">
      <w:pPr>
        <w:widowControl w:val="0"/>
        <w:autoSpaceDE w:val="0"/>
        <w:autoSpaceDN w:val="0"/>
        <w:adjustRightInd w:val="0"/>
        <w:spacing w:after="0" w:line="240" w:lineRule="auto"/>
        <w:jc w:val="center"/>
        <w:rPr>
          <w:rFonts w:ascii="Arial" w:hAnsi="Arial" w:cs="Arial"/>
          <w:b/>
          <w:bCs/>
          <w:sz w:val="24"/>
          <w:szCs w:val="24"/>
        </w:rPr>
      </w:pPr>
      <w:r w:rsidRPr="00A6385C">
        <w:rPr>
          <w:rFonts w:ascii="Arial" w:hAnsi="Arial" w:cs="Arial"/>
          <w:b/>
          <w:bCs/>
          <w:color w:val="000000"/>
          <w:sz w:val="20"/>
          <w:szCs w:val="20"/>
        </w:rPr>
        <w:lastRenderedPageBreak/>
        <w:t>Standardised Contracting Terms</w:t>
      </w:r>
      <w:bookmarkEnd w:id="0"/>
    </w:p>
    <w:p w14:paraId="2BDE232F" w14:textId="77777777" w:rsidR="00A6385C" w:rsidRDefault="00A6385C" w:rsidP="00A6385C">
      <w:pPr>
        <w:widowControl w:val="0"/>
        <w:autoSpaceDE w:val="0"/>
        <w:autoSpaceDN w:val="0"/>
        <w:adjustRightInd w:val="0"/>
        <w:spacing w:after="0" w:line="240" w:lineRule="auto"/>
        <w:rPr>
          <w:rFonts w:ascii="Arial" w:hAnsi="Arial" w:cs="Arial"/>
          <w:sz w:val="24"/>
          <w:szCs w:val="24"/>
        </w:rPr>
      </w:pPr>
    </w:p>
    <w:p w14:paraId="7220A196"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1" w:name="SARTICLE11248654"/>
      <w:bookmarkEnd w:id="1"/>
    </w:p>
    <w:p w14:paraId="68E3D90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(Edn 10/22)</w:t>
      </w:r>
    </w:p>
    <w:p w14:paraId="080A8E6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Definitions - In the Contract:</w:t>
      </w:r>
    </w:p>
    <w:p w14:paraId="1805041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137AD2E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Article   </w:t>
      </w:r>
      <w:r>
        <w:rPr>
          <w:rFonts w:ascii="Arial" w:hAnsi="Arial" w:cs="Arial"/>
          <w:color w:val="000000"/>
          <w:sz w:val="20"/>
          <w:szCs w:val="20"/>
        </w:rPr>
        <w:t>means, in relation to Clause 9 only, an object which during production is given a special shape, surface or design which determines its function to a greater degree than does its chemical composition;</w:t>
      </w:r>
    </w:p>
    <w:p w14:paraId="69FAAF8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The Authority   </w:t>
      </w:r>
      <w:r>
        <w:rPr>
          <w:rFonts w:ascii="Arial" w:hAnsi="Arial" w:cs="Arial"/>
          <w:color w:val="000000"/>
          <w:sz w:val="20"/>
          <w:szCs w:val="20"/>
        </w:rPr>
        <w:t>means the Secretary of State for Defence of the United Kingdom of Great Britain and Northern Ireland, (referred to in this document as "the Authority"), acting as part of the Crown;</w:t>
      </w:r>
    </w:p>
    <w:p w14:paraId="512BC6C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Business Day   </w:t>
      </w:r>
      <w:r>
        <w:rPr>
          <w:rFonts w:ascii="Arial" w:hAnsi="Arial" w:cs="Arial"/>
          <w:color w:val="000000"/>
          <w:sz w:val="20"/>
          <w:szCs w:val="20"/>
        </w:rPr>
        <w:t>means 09:00 to 17:00 Monday to Friday, excluding public and statutory holidays;</w:t>
      </w:r>
    </w:p>
    <w:p w14:paraId="17765F4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w:t>
      </w:r>
      <w:r>
        <w:rPr>
          <w:rFonts w:ascii="Arial" w:hAnsi="Arial" w:cs="Arial"/>
          <w:color w:val="000000"/>
          <w:sz w:val="20"/>
          <w:szCs w:val="20"/>
        </w:rPr>
        <w:t xml:space="preserve">   means the agreement concluded between the Authority and the Contractor, including all terms and conditions, associated purchase order, specifications, plans, drawings, </w:t>
      </w:r>
      <w:proofErr w:type="gramStart"/>
      <w:r>
        <w:rPr>
          <w:rFonts w:ascii="Arial" w:hAnsi="Arial" w:cs="Arial"/>
          <w:color w:val="000000"/>
          <w:sz w:val="20"/>
          <w:szCs w:val="20"/>
        </w:rPr>
        <w:t>schedules</w:t>
      </w:r>
      <w:proofErr w:type="gramEnd"/>
      <w:r>
        <w:rPr>
          <w:rFonts w:ascii="Arial" w:hAnsi="Arial" w:cs="Arial"/>
          <w:color w:val="000000"/>
          <w:sz w:val="20"/>
          <w:szCs w:val="20"/>
        </w:rPr>
        <w:t xml:space="preserve"> and other documentation, expressly made part of the agreement in accordance with Clause 2.c;</w:t>
      </w:r>
    </w:p>
    <w:p w14:paraId="3331A7C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Contractor   </w:t>
      </w:r>
      <w:r>
        <w:rPr>
          <w:rFonts w:ascii="Arial" w:hAnsi="Arial" w:cs="Arial"/>
          <w:color w:val="000000"/>
          <w:sz w:val="20"/>
          <w:szCs w:val="20"/>
        </w:rPr>
        <w:t>means the person, firm or company specified as such in the purchase order. Where the Contractor is an individual or a partnership, the expression shall include the personal representatives of the individual or of the partners, as the case may be;</w:t>
      </w:r>
    </w:p>
    <w:p w14:paraId="12FDF1E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Deliverables</w:t>
      </w:r>
      <w:r>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333613B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Effective Date of Contract</w:t>
      </w:r>
      <w:r>
        <w:rPr>
          <w:rFonts w:ascii="Arial" w:hAnsi="Arial" w:cs="Arial"/>
          <w:color w:val="000000"/>
          <w:sz w:val="20"/>
          <w:szCs w:val="20"/>
        </w:rPr>
        <w:t xml:space="preserve">   means the date stated on the purchase order or, if there is no such date stated, the date upon which both Parties have signed the purchase order;</w:t>
      </w:r>
    </w:p>
    <w:p w14:paraId="3CA03E4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Firm Price</w:t>
      </w:r>
      <w:r>
        <w:rPr>
          <w:rFonts w:ascii="Arial" w:hAnsi="Arial" w:cs="Arial"/>
          <w:color w:val="000000"/>
          <w:sz w:val="20"/>
          <w:szCs w:val="20"/>
        </w:rPr>
        <w:t xml:space="preserve">   means a price excluding Value Added Tax (VAT) which is not subject to variation;</w:t>
      </w:r>
    </w:p>
    <w:p w14:paraId="6A823D5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Government Furnished Assets (GFA)</w:t>
      </w:r>
      <w:r>
        <w:rPr>
          <w:rFonts w:ascii="Arial" w:hAnsi="Arial" w:cs="Arial"/>
          <w:color w:val="000000"/>
          <w:sz w:val="20"/>
          <w:szCs w:val="20"/>
        </w:rPr>
        <w:t xml:space="preserve"> is a generic term for any MOD asset such as equipment, information or resources issued or made available to the Contractor in connection with the Contract by or on behalf of the Authority;</w:t>
      </w:r>
    </w:p>
    <w:p w14:paraId="21778BF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Hazardous Contractor Deliverable</w:t>
      </w:r>
      <w:r>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24080E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Issued Property</w:t>
      </w:r>
      <w:r>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Authority;</w:t>
      </w:r>
    </w:p>
    <w:p w14:paraId="7F9D19E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Legislation </w:t>
      </w:r>
      <w:r>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8F73E1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Mixture</w:t>
      </w:r>
      <w:r>
        <w:rPr>
          <w:rFonts w:ascii="Arial" w:hAnsi="Arial" w:cs="Arial"/>
          <w:color w:val="000000"/>
          <w:sz w:val="20"/>
          <w:szCs w:val="20"/>
        </w:rPr>
        <w:t xml:space="preserve"> means a mixture or solution composed of two or more substances;</w:t>
      </w:r>
    </w:p>
    <w:p w14:paraId="50159EF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Notices </w:t>
      </w:r>
      <w:r>
        <w:rPr>
          <w:rFonts w:ascii="Arial" w:hAnsi="Arial" w:cs="Arial"/>
          <w:color w:val="000000"/>
          <w:sz w:val="20"/>
          <w:szCs w:val="20"/>
        </w:rPr>
        <w:t xml:space="preserve">  means all notices, orders, or other forms of communication required to be given in writing under or in connection with the Contract;</w:t>
      </w:r>
    </w:p>
    <w:p w14:paraId="687F724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Parties</w:t>
      </w:r>
      <w:r>
        <w:rPr>
          <w:rFonts w:ascii="Arial" w:hAnsi="Arial" w:cs="Arial"/>
          <w:color w:val="000000"/>
          <w:sz w:val="20"/>
          <w:szCs w:val="20"/>
        </w:rPr>
        <w:t xml:space="preserve">   means the Contractor and the Authority, and Party shall be construed accordingly;</w:t>
      </w:r>
    </w:p>
    <w:p w14:paraId="7C5092E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roofErr w:type="spellStart"/>
      <w:r>
        <w:rPr>
          <w:rFonts w:ascii="Arial" w:hAnsi="Arial" w:cs="Arial"/>
          <w:b/>
          <w:bCs/>
          <w:color w:val="000000"/>
          <w:sz w:val="20"/>
          <w:szCs w:val="20"/>
        </w:rPr>
        <w:t>PPT</w:t>
      </w:r>
      <w:r>
        <w:rPr>
          <w:rFonts w:ascii="Arial" w:hAnsi="Arial" w:cs="Arial"/>
          <w:color w:val="000000"/>
          <w:sz w:val="20"/>
          <w:szCs w:val="20"/>
        </w:rPr>
        <w:t>means</w:t>
      </w:r>
      <w:proofErr w:type="spellEnd"/>
      <w:r>
        <w:rPr>
          <w:rFonts w:ascii="Arial" w:hAnsi="Arial" w:cs="Arial"/>
          <w:color w:val="000000"/>
          <w:sz w:val="20"/>
          <w:szCs w:val="20"/>
        </w:rPr>
        <w:t xml:space="preserve"> a tax called “plastic packaging tax” charged in accordance with Part 2 of the Finance Act 2021;</w:t>
      </w:r>
    </w:p>
    <w:p w14:paraId="3A211BE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PPT Legislation</w:t>
      </w:r>
      <w:r>
        <w:rPr>
          <w:rFonts w:ascii="Arial" w:hAnsi="Arial" w:cs="Arial"/>
          <w:color w:val="000000"/>
          <w:sz w:val="20"/>
          <w:szCs w:val="2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2337972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Plastic Packaging Component(s)</w:t>
      </w:r>
      <w:r>
        <w:rPr>
          <w:rFonts w:ascii="Arial" w:hAnsi="Arial" w:cs="Arial"/>
          <w:color w:val="000000"/>
          <w:sz w:val="20"/>
          <w:szCs w:val="20"/>
        </w:rPr>
        <w:t xml:space="preserve"> shall have the same meaning as set out in Part 2 of the Finance Act 2021 together with any associated secondary legislation;</w:t>
      </w:r>
    </w:p>
    <w:p w14:paraId="26AD814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Sensitive Information</w:t>
      </w:r>
      <w:r>
        <w:rPr>
          <w:rFonts w:ascii="Arial" w:hAnsi="Arial" w:cs="Arial"/>
          <w:color w:val="000000"/>
          <w:sz w:val="20"/>
          <w:szCs w:val="2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945C57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Substance</w:t>
      </w:r>
      <w:r>
        <w:rPr>
          <w:rFonts w:ascii="Arial" w:hAnsi="Arial" w:cs="Arial"/>
          <w:color w:val="00000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4B5D21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Transparency Information</w:t>
      </w:r>
      <w:r>
        <w:rPr>
          <w:rFonts w:ascii="Arial" w:hAnsi="Arial" w:cs="Arial"/>
          <w:color w:val="000000"/>
          <w:sz w:val="20"/>
          <w:szCs w:val="20"/>
        </w:rPr>
        <w:t xml:space="preserve">   means the content of this Contract in its entirety, including from time to time agreed changes to the Contract, except for (</w:t>
      </w:r>
      <w:proofErr w:type="spellStart"/>
      <w:r>
        <w:rPr>
          <w:rFonts w:ascii="Arial" w:hAnsi="Arial" w:cs="Arial"/>
          <w:color w:val="000000"/>
          <w:sz w:val="20"/>
          <w:szCs w:val="20"/>
        </w:rPr>
        <w:t>i</w:t>
      </w:r>
      <w:proofErr w:type="spellEnd"/>
      <w:r>
        <w:rPr>
          <w:rFonts w:ascii="Arial" w:hAnsi="Arial" w:cs="Arial"/>
          <w:color w:val="000000"/>
          <w:sz w:val="20"/>
          <w:szCs w:val="2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3E4A2828"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3DF351E9"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3A9A272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General</w:t>
      </w:r>
    </w:p>
    <w:p w14:paraId="46DC859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comply with all applicable Legislation, whether specifically referenced in this Contract or not.</w:t>
      </w:r>
    </w:p>
    <w:p w14:paraId="14FCDE5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Any variation to the Contract shall have no effect unless expressly agreed in writing and signed by both Parties. </w:t>
      </w:r>
    </w:p>
    <w:p w14:paraId="43E9D70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there is any inconsistency between these terms and conditions and the purchase order or the documents expressly referred to therein, the conflict shall be resolved according to the following descending order of priority:</w:t>
      </w:r>
    </w:p>
    <w:p w14:paraId="7CEB8002"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the terms and conditions;</w:t>
      </w:r>
    </w:p>
    <w:p w14:paraId="719AC3B6"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the purchase order; and</w:t>
      </w:r>
    </w:p>
    <w:p w14:paraId="5953080A"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the documents expressly referred to in the purchase order.</w:t>
      </w:r>
    </w:p>
    <w:p w14:paraId="6168494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Neither Party shall be entitled to assign the Contract (or any part thereof) without the prior written consent of the other Party.</w:t>
      </w:r>
    </w:p>
    <w:p w14:paraId="78CF832D"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BE84E8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2A18A02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DC3CFBC"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2C050630"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57CB1D5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Application of Conditions</w:t>
      </w:r>
    </w:p>
    <w:p w14:paraId="2630FAB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these terms and conditions and the specification govern the Contract to the entire exclusion of all other terms and conditions. No other terms or conditions are implied.</w:t>
      </w:r>
    </w:p>
    <w:p w14:paraId="400EA76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0D38F65C"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5D4FD607"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5AD2A3A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Disclosure of Information</w:t>
      </w:r>
    </w:p>
    <w:p w14:paraId="5DDC569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Disclosure of information under the Contract shall be managed in accordance with DEFCON 531 (SC1).</w:t>
      </w:r>
    </w:p>
    <w:p w14:paraId="68F1D4E9"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2081DF7D"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3167870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Transparency</w:t>
      </w:r>
    </w:p>
    <w:p w14:paraId="6BB37EA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Notwithstanding any other condition of this Contract, and in particular Clause 4, the Contractor understands that the Authority may publish the Transparency Information to the general public.  </w:t>
      </w:r>
    </w:p>
    <w:p w14:paraId="600F344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Subject to Clause 5.c, the Authority shall publish and maintain an up-to-date version of the Transparency Information in a format readily accessible and reusable by the general public under an open licence where applicable.</w:t>
      </w:r>
    </w:p>
    <w:p w14:paraId="4255264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7AABBF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BF935AA"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FOIA and/or the EIR , for the avoidance of doubt, including Sensitive Information;</w:t>
      </w:r>
    </w:p>
    <w:p w14:paraId="328C932D"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5F6E5B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7BD75214"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0E74B6BD"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6   Notices</w:t>
      </w:r>
    </w:p>
    <w:p w14:paraId="2E9332A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 Notice served under the Contract shall be:</w:t>
      </w:r>
    </w:p>
    <w:p w14:paraId="600BCB4C"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in writing in the English Language;</w:t>
      </w:r>
    </w:p>
    <w:p w14:paraId="3F830225"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authenticated by signature or such other method as may be agreed between the Parties;</w:t>
      </w:r>
    </w:p>
    <w:p w14:paraId="1FF60F9F"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the purchase order;</w:t>
      </w:r>
    </w:p>
    <w:p w14:paraId="3DC219DC"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(4)   marked with the number of the Contract; and</w:t>
      </w:r>
    </w:p>
    <w:p w14:paraId="5A66D141"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(5)   delivered by hand, prepaid post (or airmail), facsimile transmission or, if agreed in the purchase order, by electronic mail.</w:t>
      </w:r>
    </w:p>
    <w:p w14:paraId="35769DA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Notices shall be deemed to have been received:</w:t>
      </w:r>
    </w:p>
    <w:p w14:paraId="2289FC5C"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22A32B38"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if sent by prepaid post, on the fourth Business Day (or the tenth Business Day in the case of airmail) after the day of posting;</w:t>
      </w:r>
    </w:p>
    <w:p w14:paraId="68BDB5FE"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 xml:space="preserve">(3)   if sent by facsimile or electronic means: </w:t>
      </w:r>
    </w:p>
    <w:p w14:paraId="50FBC962" w14:textId="77777777" w:rsidR="00A6385C" w:rsidRDefault="00A6385C" w:rsidP="00A6385C">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666994F5" w14:textId="77777777" w:rsidR="00A6385C" w:rsidRDefault="00A6385C" w:rsidP="00A6385C">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7B846B7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221BCD1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7   Intellectual Property</w:t>
      </w:r>
    </w:p>
    <w:p w14:paraId="1F978D7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sz w:val="20"/>
          <w:szCs w:val="20"/>
        </w:rPr>
        <w:t>manufacture</w:t>
      </w:r>
      <w:proofErr w:type="gramEnd"/>
      <w:r>
        <w:rPr>
          <w:rFonts w:ascii="Arial" w:hAnsi="Arial" w:cs="Arial"/>
          <w:color w:val="000000"/>
          <w:sz w:val="20"/>
          <w:szCs w:val="20"/>
        </w:rPr>
        <w:t xml:space="preserve"> or supply of the Contractor Deliverables.</w:t>
      </w:r>
    </w:p>
    <w:p w14:paraId="141A410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sz w:val="20"/>
          <w:szCs w:val="20"/>
        </w:rPr>
        <w:t>settle</w:t>
      </w:r>
      <w:proofErr w:type="gramEnd"/>
      <w:r>
        <w:rPr>
          <w:rFonts w:ascii="Arial" w:hAnsi="Arial" w:cs="Arial"/>
          <w:color w:val="000000"/>
          <w:sz w:val="20"/>
          <w:szCs w:val="20"/>
        </w:rPr>
        <w:t xml:space="preserve"> or otherwise dispose of such claim.  The Authority shall give the Contractor such assistance as it may reasonably require </w:t>
      </w:r>
      <w:proofErr w:type="gramStart"/>
      <w:r>
        <w:rPr>
          <w:rFonts w:ascii="Arial" w:hAnsi="Arial" w:cs="Arial"/>
          <w:color w:val="000000"/>
          <w:sz w:val="20"/>
          <w:szCs w:val="20"/>
        </w:rPr>
        <w:t>to dispose</w:t>
      </w:r>
      <w:proofErr w:type="gramEnd"/>
      <w:r>
        <w:rPr>
          <w:rFonts w:ascii="Arial" w:hAnsi="Arial" w:cs="Arial"/>
          <w:color w:val="000000"/>
          <w:sz w:val="20"/>
          <w:szCs w:val="20"/>
        </w:rPr>
        <w:t xml:space="preserve"> of the claim and will not make any statement which might be prejudicial to the settlement or defence of the claim</w:t>
      </w:r>
    </w:p>
    <w:p w14:paraId="4E3E8C7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0A00EB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27617FFD"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Notification of Intellectual Property Rights (IPR)</w:t>
      </w:r>
      <w:r>
        <w:rPr>
          <w:rFonts w:ascii="Arial" w:hAnsi="Arial" w:cs="Arial"/>
          <w:color w:val="000000"/>
          <w:sz w:val="20"/>
          <w:szCs w:val="20"/>
        </w:rPr>
        <w:t xml:space="preserve"> Restrictions </w:t>
      </w:r>
    </w:p>
    <w:p w14:paraId="6277C9E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2889773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(1)   DEFCON 15 - including notification of any self-standing background Intellectual Property; </w:t>
      </w:r>
    </w:p>
    <w:p w14:paraId="3CAF39B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DEFCON 90 - including copyright material supplied under clause 5; </w:t>
      </w:r>
    </w:p>
    <w:p w14:paraId="29461F4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(3)   DEFCON 91 - limitations of Deliverable Software under clause 3b; </w:t>
      </w:r>
    </w:p>
    <w:p w14:paraId="022B0C6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The Contractor shall promptly notify the Authority in writing if they become aware during the performance of the Contract of any required additions, </w:t>
      </w:r>
      <w:proofErr w:type="gramStart"/>
      <w:r>
        <w:rPr>
          <w:rFonts w:ascii="Arial" w:hAnsi="Arial" w:cs="Arial"/>
          <w:color w:val="000000"/>
          <w:sz w:val="20"/>
          <w:szCs w:val="20"/>
        </w:rPr>
        <w:t>inaccuracies</w:t>
      </w:r>
      <w:proofErr w:type="gramEnd"/>
      <w:r>
        <w:rPr>
          <w:rFonts w:ascii="Arial" w:hAnsi="Arial" w:cs="Arial"/>
          <w:color w:val="000000"/>
          <w:sz w:val="20"/>
          <w:szCs w:val="20"/>
        </w:rPr>
        <w:t xml:space="preserve"> or omissions in Schedule 5.</w:t>
      </w:r>
    </w:p>
    <w:p w14:paraId="4886F5C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Any amendment to Schedule 5 shall be made in accordance with DEFCON 503 (SC1).</w:t>
      </w:r>
    </w:p>
    <w:p w14:paraId="7C8F958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2B6862C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8   Supply of Contractor Deliverables and Quality Assurance</w:t>
      </w:r>
    </w:p>
    <w:p w14:paraId="5EA1C37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This Contract comes into effect on the Effective Date of Contract.</w:t>
      </w:r>
    </w:p>
    <w:p w14:paraId="7ED4399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supply the Contractor Deliverables to the Authority at the Firm Price stated in the Schedule to the purchase order.</w:t>
      </w:r>
    </w:p>
    <w:p w14:paraId="2EB1564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ensure that the Contractor Deliverables:</w:t>
      </w:r>
    </w:p>
    <w:p w14:paraId="6446C8B6"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correspond with the specification;</w:t>
      </w:r>
    </w:p>
    <w:p w14:paraId="0A8EEACD"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7D2778B"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comply with any applicable Quality Assurance Requirements specified in the purchase order.</w:t>
      </w:r>
    </w:p>
    <w:p w14:paraId="5040C46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FBB39AC"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2CA0534D"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1DA8865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Supply of Data for Hazardous Substances, Mixtures and Articles in Contractor Deliverables</w:t>
      </w:r>
    </w:p>
    <w:p w14:paraId="6535A6F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Nothing in this Clause 9 shall reduce or limit any statutory duty or legal obligation of the Authority or the Contractor.</w:t>
      </w:r>
    </w:p>
    <w:p w14:paraId="565448B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A77A57E"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confirmation as to whether or not to the best of its knowledge any of the Contractor Deliverables contain Hazardous Substances, Mixtures or Articles; and</w:t>
      </w:r>
    </w:p>
    <w:p w14:paraId="5B14D85F"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
    <w:p w14:paraId="49BD8941"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07476D2A"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5A33A2F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substances, Mixtures or Articles that meet the criteria list in clause 9.b above:</w:t>
      </w:r>
    </w:p>
    <w:p w14:paraId="0A000593"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DE28715"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66510B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E3E048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0C40B205"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 and</w:t>
      </w:r>
    </w:p>
    <w:p w14:paraId="28FA30C6"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substance and form (including any isotope). </w:t>
      </w:r>
    </w:p>
    <w:p w14:paraId="212DF64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B4E775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C44DAC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488A21DE"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76421B1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Delivery / Collection</w:t>
      </w:r>
    </w:p>
    <w:p w14:paraId="6116FCB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shall specify whether the Contractor Deliverables are to be delivered to the consignee by the Contractor or collected from the consignor by the Authority.</w:t>
      </w:r>
    </w:p>
    <w:p w14:paraId="49EA59A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3E7DBBE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be deemed to have accepted the Contractor Deliverables within a reasonable time after title and risk has passed to the Authority unless it has rejected the Contractor Deliverables within the same period.</w:t>
      </w:r>
    </w:p>
    <w:p w14:paraId="789E3FC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6A02356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Marking of Contractor Deliverables</w:t>
      </w:r>
    </w:p>
    <w:p w14:paraId="71C75E3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875A3B2"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Any marking method used shall not have a detrimental effect on the strength, </w:t>
      </w:r>
      <w:proofErr w:type="gramStart"/>
      <w:r>
        <w:rPr>
          <w:rFonts w:ascii="Arial" w:hAnsi="Arial" w:cs="Arial"/>
          <w:color w:val="000000"/>
          <w:sz w:val="20"/>
          <w:szCs w:val="20"/>
        </w:rPr>
        <w:t>serviceability</w:t>
      </w:r>
      <w:proofErr w:type="gramEnd"/>
      <w:r>
        <w:rPr>
          <w:rFonts w:ascii="Arial" w:hAnsi="Arial" w:cs="Arial"/>
          <w:color w:val="000000"/>
          <w:sz w:val="20"/>
          <w:szCs w:val="20"/>
        </w:rPr>
        <w:t xml:space="preserve"> or corrosion resistance of the Contractor Deliverables.</w:t>
      </w:r>
    </w:p>
    <w:p w14:paraId="24159D2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6C3A076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93AE365" w14:textId="77777777" w:rsidR="00A6385C" w:rsidRDefault="00A6385C" w:rsidP="00A6385C">
      <w:pPr>
        <w:widowControl w:val="0"/>
        <w:autoSpaceDE w:val="0"/>
        <w:autoSpaceDN w:val="0"/>
        <w:adjustRightInd w:val="0"/>
        <w:spacing w:after="0" w:line="240" w:lineRule="auto"/>
        <w:jc w:val="both"/>
        <w:rPr>
          <w:rFonts w:ascii="Arial" w:hAnsi="Arial" w:cs="Arial"/>
          <w:color w:val="000000"/>
          <w:sz w:val="20"/>
          <w:szCs w:val="20"/>
        </w:rPr>
      </w:pPr>
    </w:p>
    <w:p w14:paraId="33325F9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Packaging and Labelling of Contractor Deliverables (Excluding Contractor Deliverables Containing Ammunition or Explosives)</w:t>
      </w:r>
    </w:p>
    <w:p w14:paraId="2E8A5C7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pack or have packed the Contractor Deliverables in accordance with any requirements specified in the purchase order and Def Stan 81-041 (Part 1 and Part 6).</w:t>
      </w:r>
    </w:p>
    <w:p w14:paraId="0D0AA3B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6C38675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(2)   the International Maritime Dangerous Goods (IMDG) Code;</w:t>
      </w:r>
    </w:p>
    <w:p w14:paraId="4AE09093"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Regulations Concerning the International Carriage of Dangerous Goods by Rail (RID); and</w:t>
      </w:r>
    </w:p>
    <w:p w14:paraId="241744E0" w14:textId="77777777" w:rsidR="00A6385C" w:rsidRDefault="00A6385C" w:rsidP="00A6385C">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European Agreement Concerning the International Carriage of Dangerous Goods by Road (ADR).</w:t>
      </w:r>
    </w:p>
    <w:p w14:paraId="2BBA075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AB75BE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074DB6F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13   Plastic Packaging Tax</w:t>
      </w:r>
    </w:p>
    <w:p w14:paraId="4B6FDEF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w:t>
      </w:r>
      <w:r>
        <w:rPr>
          <w:rFonts w:ascii="Arial" w:hAnsi="Arial" w:cs="Arial"/>
          <w:b/>
          <w:bCs/>
          <w:color w:val="000000"/>
          <w:sz w:val="20"/>
          <w:szCs w:val="20"/>
        </w:rPr>
        <w:t xml:space="preserve">.  </w:t>
      </w:r>
      <w:r>
        <w:rPr>
          <w:rFonts w:ascii="Arial" w:hAnsi="Arial" w:cs="Arial"/>
          <w:color w:val="000000"/>
          <w:sz w:val="20"/>
          <w:szCs w:val="20"/>
        </w:rPr>
        <w:t>The Contractor shall ensure that any PPT due in relation to this Contract is paid in accordance with the PPT Legislation.</w:t>
      </w:r>
    </w:p>
    <w:p w14:paraId="1DCA8CE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7E8BDFC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5714535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1CE3B9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1FD1344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7CE42A8"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confirmation of the tax status of any Plastic Packaging   Component;</w:t>
      </w:r>
    </w:p>
    <w:p w14:paraId="7EE004D7"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         (2)   documents to confirm that PPT has been properly accounted for;</w:t>
      </w:r>
    </w:p>
    <w:p w14:paraId="732695D4"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product specifications for the packaging components, including, but not limited to, the weight and composition of the products and any other product specifications that may be required; and</w:t>
      </w:r>
    </w:p>
    <w:p w14:paraId="2A4ECB3F" w14:textId="77777777" w:rsidR="00A6385C" w:rsidRDefault="00A6385C" w:rsidP="00A6385C">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copies of any certifications or audits that have been obtained or conducted in relation to the provision of Plastic Packaging Components.</w:t>
      </w:r>
    </w:p>
    <w:p w14:paraId="2BD7F2A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16849E1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B11B9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roofErr w:type="spellStart"/>
      <w:r>
        <w:rPr>
          <w:rFonts w:ascii="Arial" w:hAnsi="Arial" w:cs="Arial"/>
          <w:color w:val="000000"/>
          <w:sz w:val="20"/>
          <w:szCs w:val="20"/>
        </w:rPr>
        <w:t>i</w:t>
      </w:r>
      <w:proofErr w:type="spellEnd"/>
      <w:r>
        <w:rPr>
          <w:rFonts w:ascii="Arial" w:hAnsi="Arial" w:cs="Arial"/>
          <w:color w:val="000000"/>
          <w:sz w:val="20"/>
          <w:szCs w:val="20"/>
        </w:rPr>
        <w:t>.   The Contractor shall provide, on the Authority providing reasonable notice, any information that the Authority may require from the Contractor for the Authority to comply with any obligations it may have under the PPT Legislation.</w:t>
      </w:r>
    </w:p>
    <w:p w14:paraId="3D7C3DC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625AF7E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14   Progress Monitoring, Meetings and Reports</w:t>
      </w:r>
    </w:p>
    <w:p w14:paraId="56E50F0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C7DEBD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75CD5358" w14:textId="08F4CF8F"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15</w:t>
      </w:r>
      <w:r w:rsidR="002A26B1">
        <w:rPr>
          <w:rFonts w:ascii="Arial" w:hAnsi="Arial" w:cs="Arial"/>
          <w:b/>
          <w:bCs/>
          <w:color w:val="000000"/>
          <w:sz w:val="20"/>
          <w:szCs w:val="20"/>
        </w:rPr>
        <w:t xml:space="preserve"> </w:t>
      </w:r>
      <w:r>
        <w:rPr>
          <w:rFonts w:ascii="Arial" w:hAnsi="Arial" w:cs="Arial"/>
          <w:b/>
          <w:bCs/>
          <w:color w:val="000000"/>
          <w:sz w:val="20"/>
          <w:szCs w:val="20"/>
        </w:rPr>
        <w:t>Payment</w:t>
      </w:r>
    </w:p>
    <w:p w14:paraId="610358A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86D822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Where the Contractor submits an invoice to the Authority in accordance with clause 15a, the Authority will consider and verify that invoice in a timely fashion.</w:t>
      </w:r>
    </w:p>
    <w:p w14:paraId="7C26A01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70D8FD6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4F7E5147"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3C00EA2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A24DB4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42FDE4B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16   Dispute Resolution</w:t>
      </w:r>
    </w:p>
    <w:p w14:paraId="213C7F8D"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8F5FEB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03A938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For the avoidance of </w:t>
      </w:r>
      <w:proofErr w:type="gramStart"/>
      <w:r>
        <w:rPr>
          <w:rFonts w:ascii="Arial" w:hAnsi="Arial" w:cs="Arial"/>
          <w:color w:val="000000"/>
          <w:sz w:val="20"/>
          <w:szCs w:val="20"/>
        </w:rPr>
        <w:t>doubt</w:t>
      </w:r>
      <w:proofErr w:type="gramEnd"/>
      <w:r>
        <w:rPr>
          <w:rFonts w:ascii="Arial" w:hAnsi="Arial" w:cs="Arial"/>
          <w:color w:val="000000"/>
          <w:sz w:val="20"/>
          <w:szCs w:val="2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sz w:val="20"/>
          <w:szCs w:val="20"/>
        </w:rPr>
        <w:t>representatives</w:t>
      </w:r>
      <w:proofErr w:type="gramEnd"/>
      <w:r>
        <w:rPr>
          <w:rFonts w:ascii="Arial" w:hAnsi="Arial" w:cs="Arial"/>
          <w:color w:val="000000"/>
          <w:sz w:val="20"/>
          <w:szCs w:val="20"/>
        </w:rPr>
        <w:t xml:space="preserve"> and any person necessary to the conduct of the proceedings, without the concurrence of all the Parties to the arbitration.</w:t>
      </w:r>
    </w:p>
    <w:p w14:paraId="623B1123"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0F0D5D2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17   Termination for Corrupt Gifts</w:t>
      </w:r>
    </w:p>
    <w:p w14:paraId="0EBBAFE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Authority may terminate the Contract with immediate effect, without compensation, by giving written notice to the Contractor at any time after any of the following events: </w:t>
      </w:r>
    </w:p>
    <w:p w14:paraId="51583218"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where the Authority becomes aware that the Contractor, its employees,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or any sub-contractor (or anyone acting on its behalf or any of its or their employees):</w:t>
      </w:r>
    </w:p>
    <w:p w14:paraId="3F86A241"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 xml:space="preserve">(1)   has offered, </w:t>
      </w:r>
      <w:proofErr w:type="gramStart"/>
      <w:r>
        <w:rPr>
          <w:rFonts w:ascii="Arial" w:hAnsi="Arial" w:cs="Arial"/>
          <w:color w:val="000000"/>
          <w:sz w:val="20"/>
          <w:szCs w:val="20"/>
        </w:rPr>
        <w:t>promised</w:t>
      </w:r>
      <w:proofErr w:type="gramEnd"/>
      <w:r>
        <w:rPr>
          <w:rFonts w:ascii="Arial" w:hAnsi="Arial" w:cs="Arial"/>
          <w:color w:val="000000"/>
          <w:sz w:val="20"/>
          <w:szCs w:val="20"/>
        </w:rPr>
        <w:t xml:space="preserve"> or given to any Crown servant any gift or financial or other advantage of any kind as an inducement or reward;</w:t>
      </w:r>
    </w:p>
    <w:p w14:paraId="2B0B61CB"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commits or has committed any prohibited act or any offence under the Bribery Act 2010 with or without the knowledge or authority of the Contractor in relation to this Contract or any other contract with the Crown;</w:t>
      </w:r>
    </w:p>
    <w:p w14:paraId="6EB37BD7"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A2D1CD"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exercising its rights or remedies to terminate the Contract under Clause 17.a. the Authority shall:</w:t>
      </w:r>
    </w:p>
    <w:p w14:paraId="5F57987C"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act in a reasonable and proportionate manner having regard to such matters as the gravity of, and the identity of the person committing the prohibited act;</w:t>
      </w:r>
    </w:p>
    <w:p w14:paraId="3E81C65B" w14:textId="77777777" w:rsidR="00A6385C" w:rsidRDefault="00A6385C" w:rsidP="00A6385C">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give due consideration, where appropriate, to action other than termination of the Contract, including (without being limited to):</w:t>
      </w:r>
    </w:p>
    <w:p w14:paraId="13A36DD3" w14:textId="77777777" w:rsidR="00A6385C" w:rsidRDefault="00A6385C" w:rsidP="00A6385C">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requiring the Contractor to procure the termination of a subcontract where the prohibited act is that of a Subcontractor or anyone acting on its or their behalf;</w:t>
      </w:r>
    </w:p>
    <w:p w14:paraId="7FB8E62E" w14:textId="77777777" w:rsidR="00A6385C" w:rsidRDefault="00A6385C" w:rsidP="00A6385C">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73636B3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8143A0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4B01EDF0"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18   Material Breach</w:t>
      </w:r>
    </w:p>
    <w:p w14:paraId="2411E529"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D91089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2004947B"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19   Insolvency</w:t>
      </w:r>
    </w:p>
    <w:p w14:paraId="6AC0E88E"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p>
    <w:p w14:paraId="05A6806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5F99C491"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20Limitation of Contractor’s Liability</w:t>
      </w:r>
    </w:p>
    <w:p w14:paraId="2916C8E4"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Subject to Clause 20.b the Contractor's liability to the Authority in connection with this Contract shall be limited to £5m (five million pounds).</w:t>
      </w:r>
    </w:p>
    <w:p w14:paraId="6A25A0F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Nothing in this Contract shall operate to limit or exclude the Contractor's liability:</w:t>
      </w:r>
    </w:p>
    <w:p w14:paraId="409D81F8"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(1)   for:</w:t>
      </w:r>
    </w:p>
    <w:p w14:paraId="758FD730" w14:textId="77777777" w:rsidR="00A6385C" w:rsidRDefault="00A6385C" w:rsidP="00A6385C">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any liquidated damages (to the extent expressly provided for under this Contract);</w:t>
      </w:r>
    </w:p>
    <w:p w14:paraId="2A3F534F" w14:textId="77777777" w:rsidR="00A6385C" w:rsidRDefault="00A6385C" w:rsidP="00A6385C">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any amount(s) which the Authority is entitled to claim, </w:t>
      </w:r>
      <w:proofErr w:type="gramStart"/>
      <w:r>
        <w:rPr>
          <w:rFonts w:ascii="Arial" w:hAnsi="Arial" w:cs="Arial"/>
          <w:color w:val="000000"/>
          <w:sz w:val="20"/>
          <w:szCs w:val="20"/>
        </w:rPr>
        <w:t>retain</w:t>
      </w:r>
      <w:proofErr w:type="gramEnd"/>
      <w:r>
        <w:rPr>
          <w:rFonts w:ascii="Arial" w:hAnsi="Arial" w:cs="Arial"/>
          <w:color w:val="000000"/>
          <w:sz w:val="20"/>
          <w:szCs w:val="20"/>
        </w:rPr>
        <w:t xml:space="preserve"> or withhold in relation to the Contractor’s failure to perform or under-perform its obligations under this Contract, including service credits or other deductions (to the extent expressly provided for under this Contract);</w:t>
      </w:r>
    </w:p>
    <w:p w14:paraId="5A6BD5BD" w14:textId="77777777" w:rsidR="00A6385C" w:rsidRDefault="00A6385C" w:rsidP="00A6385C">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any interest payable in relation to the late payment of any sum due and payable by the Contractor to the Authority under this Contract;</w:t>
      </w:r>
    </w:p>
    <w:p w14:paraId="75F39DE8" w14:textId="77777777" w:rsidR="00A6385C" w:rsidRDefault="00A6385C" w:rsidP="00A6385C">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d.   any amount payable by the Contractor to the Authority in relation to TUPE or pensions to the extent expressly provided for under this Contract;</w:t>
      </w:r>
    </w:p>
    <w:p w14:paraId="1DFDBCDA"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(2)   under Condition 7 of the Contract (Intellectual Property), and DEFCONs 91 or 638 (SC1) where specified in the contract;</w:t>
      </w:r>
    </w:p>
    <w:p w14:paraId="2A42BC81"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(3)   for death or personal injury caused by the Contractor’s negligence or the negligence of any of its personnel, agents, </w:t>
      </w:r>
      <w:proofErr w:type="gramStart"/>
      <w:r>
        <w:rPr>
          <w:rFonts w:ascii="Arial" w:hAnsi="Arial" w:cs="Arial"/>
          <w:color w:val="000000"/>
          <w:sz w:val="20"/>
          <w:szCs w:val="20"/>
        </w:rPr>
        <w:t>consultants</w:t>
      </w:r>
      <w:proofErr w:type="gramEnd"/>
      <w:r>
        <w:rPr>
          <w:rFonts w:ascii="Arial" w:hAnsi="Arial" w:cs="Arial"/>
          <w:color w:val="000000"/>
          <w:sz w:val="20"/>
          <w:szCs w:val="20"/>
        </w:rPr>
        <w:t xml:space="preserve"> or sub-contractors;</w:t>
      </w:r>
    </w:p>
    <w:p w14:paraId="5D467B60"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(4)   for fraud, fraudulent misrepresentation, wilful </w:t>
      </w:r>
      <w:proofErr w:type="gramStart"/>
      <w:r>
        <w:rPr>
          <w:rFonts w:ascii="Arial" w:hAnsi="Arial" w:cs="Arial"/>
          <w:color w:val="000000"/>
          <w:sz w:val="20"/>
          <w:szCs w:val="20"/>
        </w:rPr>
        <w:t>misconduct</w:t>
      </w:r>
      <w:proofErr w:type="gramEnd"/>
      <w:r>
        <w:rPr>
          <w:rFonts w:ascii="Arial" w:hAnsi="Arial" w:cs="Arial"/>
          <w:color w:val="000000"/>
          <w:sz w:val="20"/>
          <w:szCs w:val="20"/>
        </w:rPr>
        <w:t xml:space="preserve"> or negligence;</w:t>
      </w:r>
    </w:p>
    <w:p w14:paraId="73F7FBE5"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(5)   in relation to the termination of this Contract on the basis of abandonment by the Contractor;</w:t>
      </w:r>
    </w:p>
    <w:p w14:paraId="0B878139"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(6)   for breach of the terms implied by Section 2 of the Supply of Goods and Services Act 1982; or</w:t>
      </w:r>
    </w:p>
    <w:p w14:paraId="68751317" w14:textId="77777777" w:rsidR="00A6385C" w:rsidRDefault="00A6385C" w:rsidP="00A6385C">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(7)   for any other liability which cannot be limited or excluded under general (including statute and common) law.</w:t>
      </w:r>
    </w:p>
    <w:p w14:paraId="6E6A39B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7C34EB95"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153EA5B2" w14:textId="77777777"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p>
    <w:p w14:paraId="1F676D2A"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p>
    <w:p w14:paraId="5DD3B361" w14:textId="77777777" w:rsidR="00A6385C" w:rsidRDefault="00A6385C" w:rsidP="00A6385C">
      <w:pPr>
        <w:widowControl w:val="0"/>
        <w:autoSpaceDE w:val="0"/>
        <w:autoSpaceDN w:val="0"/>
        <w:adjustRightInd w:val="0"/>
        <w:spacing w:after="60" w:line="240" w:lineRule="auto"/>
        <w:jc w:val="right"/>
        <w:rPr>
          <w:rFonts w:ascii="Arial" w:hAnsi="Arial" w:cs="Arial"/>
          <w:color w:val="000000"/>
          <w:sz w:val="20"/>
          <w:szCs w:val="20"/>
        </w:rPr>
      </w:pPr>
    </w:p>
    <w:p w14:paraId="1D958940" w14:textId="77777777" w:rsidR="00A6385C" w:rsidRDefault="00A6385C" w:rsidP="00A6385C">
      <w:pPr>
        <w:widowControl w:val="0"/>
        <w:autoSpaceDE w:val="0"/>
        <w:autoSpaceDN w:val="0"/>
        <w:adjustRightInd w:val="0"/>
        <w:spacing w:before="100" w:after="0" w:line="240" w:lineRule="auto"/>
        <w:jc w:val="both"/>
        <w:rPr>
          <w:rFonts w:ascii="Arial" w:hAnsi="Arial" w:cs="Arial"/>
          <w:sz w:val="24"/>
          <w:szCs w:val="24"/>
        </w:rPr>
      </w:pPr>
    </w:p>
    <w:p w14:paraId="0CBF1D24" w14:textId="77777777" w:rsidR="00A6385C" w:rsidRDefault="00A6385C" w:rsidP="00A6385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1ACDAD18"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2" w:name="SSECTION10527165"/>
      <w:r>
        <w:rPr>
          <w:rFonts w:ascii="Arial" w:hAnsi="Arial" w:cs="Arial"/>
          <w:b/>
          <w:bCs/>
          <w:color w:val="000000"/>
          <w:sz w:val="20"/>
          <w:szCs w:val="20"/>
        </w:rPr>
        <w:t>21 The project specific DEFCONs and SC variants that apply to this Contract</w:t>
      </w:r>
      <w:bookmarkEnd w:id="2"/>
    </w:p>
    <w:p w14:paraId="4E5A9299"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3" w:name="SARTICLE11248641"/>
      <w:bookmarkEnd w:id="3"/>
    </w:p>
    <w:p w14:paraId="03B6E475" w14:textId="0DFE7CDF" w:rsidR="00A6385C" w:rsidRDefault="00A6385C" w:rsidP="00A6385C">
      <w:pPr>
        <w:widowControl w:val="0"/>
        <w:autoSpaceDE w:val="0"/>
        <w:autoSpaceDN w:val="0"/>
        <w:adjustRightInd w:val="0"/>
        <w:spacing w:after="0" w:line="240" w:lineRule="auto"/>
        <w:rPr>
          <w:rFonts w:ascii="Arial" w:hAnsi="Arial" w:cs="Arial"/>
          <w:sz w:val="24"/>
          <w:szCs w:val="24"/>
        </w:rPr>
      </w:pPr>
      <w:r w:rsidRPr="002A26B1">
        <w:rPr>
          <w:rFonts w:ascii="Arial" w:hAnsi="Arial" w:cs="Arial"/>
          <w:b/>
          <w:bCs/>
          <w:color w:val="000000"/>
          <w:sz w:val="20"/>
          <w:szCs w:val="20"/>
        </w:rPr>
        <w:t>DEFCON 503 (SC1)</w:t>
      </w:r>
      <w:r>
        <w:rPr>
          <w:rFonts w:ascii="Arial" w:hAnsi="Arial" w:cs="Arial"/>
          <w:color w:val="000000"/>
          <w:sz w:val="20"/>
          <w:szCs w:val="20"/>
        </w:rPr>
        <w:t xml:space="preserve"> (Edn. 06/22) - Formal Amendments </w:t>
      </w:r>
      <w:r w:rsidR="002A26B1">
        <w:rPr>
          <w:rFonts w:ascii="Arial" w:hAnsi="Arial" w:cs="Arial"/>
          <w:color w:val="000000"/>
          <w:sz w:val="20"/>
          <w:szCs w:val="20"/>
        </w:rPr>
        <w:t>t</w:t>
      </w:r>
      <w:r>
        <w:rPr>
          <w:rFonts w:ascii="Arial" w:hAnsi="Arial" w:cs="Arial"/>
          <w:color w:val="000000"/>
          <w:sz w:val="20"/>
          <w:szCs w:val="20"/>
        </w:rPr>
        <w:t>o Contract</w:t>
      </w:r>
      <w:bookmarkStart w:id="4" w:name="SARTICLE11248642"/>
      <w:bookmarkEnd w:id="4"/>
    </w:p>
    <w:p w14:paraId="4BFF7837" w14:textId="77777777" w:rsidR="002A26B1" w:rsidRDefault="002A26B1" w:rsidP="00A6385C">
      <w:pPr>
        <w:widowControl w:val="0"/>
        <w:autoSpaceDE w:val="0"/>
        <w:autoSpaceDN w:val="0"/>
        <w:adjustRightInd w:val="0"/>
        <w:spacing w:after="60" w:line="240" w:lineRule="auto"/>
        <w:jc w:val="both"/>
        <w:rPr>
          <w:rFonts w:ascii="Arial" w:hAnsi="Arial" w:cs="Arial"/>
          <w:sz w:val="24"/>
          <w:szCs w:val="24"/>
        </w:rPr>
      </w:pPr>
    </w:p>
    <w:p w14:paraId="7E6CC6E5" w14:textId="39A2EAD4"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r w:rsidRPr="002A26B1">
        <w:rPr>
          <w:rFonts w:ascii="Arial" w:hAnsi="Arial" w:cs="Arial"/>
          <w:b/>
          <w:bCs/>
          <w:color w:val="000000"/>
          <w:sz w:val="20"/>
          <w:szCs w:val="20"/>
        </w:rPr>
        <w:t>DEFCON 531 (SC1)</w:t>
      </w:r>
      <w:r>
        <w:rPr>
          <w:rFonts w:ascii="Arial" w:hAnsi="Arial" w:cs="Arial"/>
          <w:color w:val="000000"/>
          <w:sz w:val="20"/>
          <w:szCs w:val="20"/>
        </w:rPr>
        <w:t xml:space="preserve"> (Edn. 09/21) - Disclosure of Information</w:t>
      </w:r>
    </w:p>
    <w:p w14:paraId="638D46E1" w14:textId="3DE5203F" w:rsidR="00973E32" w:rsidRDefault="00973E32" w:rsidP="002A26B1">
      <w:pPr>
        <w:widowControl w:val="0"/>
        <w:autoSpaceDE w:val="0"/>
        <w:autoSpaceDN w:val="0"/>
        <w:adjustRightInd w:val="0"/>
        <w:spacing w:after="60" w:line="240" w:lineRule="auto"/>
        <w:rPr>
          <w:rFonts w:ascii="Arial" w:hAnsi="Arial" w:cs="Arial"/>
          <w:color w:val="000000"/>
          <w:sz w:val="20"/>
          <w:szCs w:val="20"/>
        </w:rPr>
      </w:pPr>
    </w:p>
    <w:p w14:paraId="284B47F8" w14:textId="24677716" w:rsidR="00A6385C" w:rsidRDefault="00973E32" w:rsidP="00681945">
      <w:pPr>
        <w:widowControl w:val="0"/>
        <w:autoSpaceDE w:val="0"/>
        <w:autoSpaceDN w:val="0"/>
        <w:adjustRightInd w:val="0"/>
        <w:spacing w:after="60" w:line="240" w:lineRule="auto"/>
      </w:pPr>
      <w:r w:rsidRPr="00973E32">
        <w:rPr>
          <w:rFonts w:ascii="Arial" w:hAnsi="Arial" w:cs="Arial"/>
          <w:b/>
          <w:bCs/>
          <w:color w:val="000000"/>
          <w:sz w:val="20"/>
          <w:szCs w:val="20"/>
        </w:rPr>
        <w:t xml:space="preserve">DEFCON </w:t>
      </w:r>
      <w:r w:rsidRPr="00973E32">
        <w:rPr>
          <w:rFonts w:ascii="Arial" w:hAnsi="Arial" w:cs="Arial"/>
          <w:b/>
          <w:bCs/>
          <w:color w:val="000000"/>
          <w:sz w:val="20"/>
          <w:szCs w:val="20"/>
          <w:shd w:val="clear" w:color="auto" w:fill="FFFFFF"/>
        </w:rPr>
        <w:t>532B</w:t>
      </w:r>
      <w:r>
        <w:rPr>
          <w:rFonts w:ascii="Arial" w:hAnsi="Arial" w:cs="Arial"/>
          <w:b/>
          <w:bCs/>
          <w:color w:val="000000"/>
          <w:sz w:val="20"/>
          <w:szCs w:val="20"/>
          <w:shd w:val="clear" w:color="auto" w:fill="FFFFFF"/>
        </w:rPr>
        <w:t xml:space="preserve"> </w:t>
      </w:r>
      <w:r w:rsidRPr="00973E32">
        <w:rPr>
          <w:rFonts w:ascii="Arial" w:hAnsi="Arial" w:cs="Arial"/>
          <w:color w:val="000000"/>
          <w:sz w:val="20"/>
          <w:szCs w:val="20"/>
        </w:rPr>
        <w:t>(Edn. 12/22)</w:t>
      </w:r>
      <w:r>
        <w:rPr>
          <w:rFonts w:ascii="Arial" w:hAnsi="Arial" w:cs="Arial"/>
          <w:color w:val="000000"/>
          <w:sz w:val="20"/>
          <w:szCs w:val="20"/>
        </w:rPr>
        <w:t xml:space="preserve"> - </w:t>
      </w:r>
      <w:r w:rsidRPr="00E64D43">
        <w:rPr>
          <w:rFonts w:ascii="Arial" w:hAnsi="Arial" w:cs="Arial"/>
          <w:color w:val="000000"/>
          <w:sz w:val="20"/>
          <w:szCs w:val="20"/>
        </w:rPr>
        <w:t>Protection of Personal Data (Where Personal Data is being processed on behalf of the Authority)</w:t>
      </w:r>
      <w:bookmarkStart w:id="5" w:name="SARTICLE11248643"/>
      <w:bookmarkEnd w:id="5"/>
    </w:p>
    <w:p w14:paraId="30504A6E" w14:textId="77777777" w:rsidR="00681945" w:rsidRPr="00681945" w:rsidRDefault="00681945" w:rsidP="00681945">
      <w:pPr>
        <w:widowControl w:val="0"/>
        <w:autoSpaceDE w:val="0"/>
        <w:autoSpaceDN w:val="0"/>
        <w:adjustRightInd w:val="0"/>
        <w:spacing w:after="60" w:line="240" w:lineRule="auto"/>
      </w:pPr>
    </w:p>
    <w:p w14:paraId="14B5E224" w14:textId="32CB4A50" w:rsidR="00A6385C" w:rsidRDefault="00A6385C" w:rsidP="002A26B1">
      <w:pPr>
        <w:widowControl w:val="0"/>
        <w:autoSpaceDE w:val="0"/>
        <w:autoSpaceDN w:val="0"/>
        <w:adjustRightInd w:val="0"/>
        <w:spacing w:after="60" w:line="240" w:lineRule="auto"/>
        <w:jc w:val="both"/>
        <w:rPr>
          <w:rFonts w:ascii="Arial" w:hAnsi="Arial" w:cs="Arial"/>
          <w:sz w:val="24"/>
          <w:szCs w:val="24"/>
        </w:rPr>
      </w:pPr>
      <w:r w:rsidRPr="002A26B1">
        <w:rPr>
          <w:rFonts w:ascii="Arial" w:hAnsi="Arial" w:cs="Arial"/>
          <w:b/>
          <w:bCs/>
          <w:color w:val="000000"/>
          <w:sz w:val="20"/>
          <w:szCs w:val="20"/>
        </w:rPr>
        <w:t>DEFCON 534</w:t>
      </w:r>
      <w:r>
        <w:rPr>
          <w:rFonts w:ascii="Arial" w:hAnsi="Arial" w:cs="Arial"/>
          <w:color w:val="000000"/>
          <w:sz w:val="20"/>
          <w:szCs w:val="20"/>
        </w:rPr>
        <w:t xml:space="preserve"> (Edn. 06/21) - Subcontracting and Prompt Payment</w:t>
      </w:r>
    </w:p>
    <w:p w14:paraId="4C401CFA"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6" w:name="SARTICLE11248644"/>
      <w:bookmarkEnd w:id="6"/>
    </w:p>
    <w:p w14:paraId="2F0EBBDA" w14:textId="22B3BE5C" w:rsidR="00A6385C" w:rsidRDefault="00A6385C" w:rsidP="002A26B1">
      <w:pPr>
        <w:widowControl w:val="0"/>
        <w:autoSpaceDE w:val="0"/>
        <w:autoSpaceDN w:val="0"/>
        <w:adjustRightInd w:val="0"/>
        <w:spacing w:after="60" w:line="240" w:lineRule="auto"/>
        <w:jc w:val="both"/>
        <w:rPr>
          <w:rFonts w:ascii="Arial" w:hAnsi="Arial" w:cs="Arial"/>
          <w:sz w:val="24"/>
          <w:szCs w:val="24"/>
        </w:rPr>
      </w:pPr>
      <w:r w:rsidRPr="002A26B1">
        <w:rPr>
          <w:rFonts w:ascii="Arial" w:hAnsi="Arial" w:cs="Arial"/>
          <w:b/>
          <w:bCs/>
          <w:color w:val="000000"/>
          <w:sz w:val="20"/>
          <w:szCs w:val="20"/>
        </w:rPr>
        <w:t>DEFCON 537</w:t>
      </w:r>
      <w:r>
        <w:rPr>
          <w:rFonts w:ascii="Arial" w:hAnsi="Arial" w:cs="Arial"/>
          <w:color w:val="000000"/>
          <w:sz w:val="20"/>
          <w:szCs w:val="20"/>
        </w:rPr>
        <w:t xml:space="preserve"> (Edn. 12/21) - Rights of Third Parties</w:t>
      </w:r>
      <w:bookmarkStart w:id="7" w:name="SARTICLE11248645"/>
      <w:bookmarkEnd w:id="7"/>
    </w:p>
    <w:p w14:paraId="634966C5" w14:textId="77777777" w:rsidR="00A6385C" w:rsidRDefault="00A6385C" w:rsidP="00A6385C">
      <w:pPr>
        <w:widowControl w:val="0"/>
        <w:autoSpaceDE w:val="0"/>
        <w:autoSpaceDN w:val="0"/>
        <w:adjustRightInd w:val="0"/>
        <w:spacing w:after="0" w:line="240" w:lineRule="auto"/>
        <w:rPr>
          <w:rFonts w:ascii="Arial" w:hAnsi="Arial" w:cs="Arial"/>
          <w:sz w:val="24"/>
          <w:szCs w:val="24"/>
        </w:rPr>
      </w:pPr>
    </w:p>
    <w:p w14:paraId="11F885D6"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sidRPr="002A26B1">
        <w:rPr>
          <w:rFonts w:ascii="Arial" w:hAnsi="Arial" w:cs="Arial"/>
          <w:b/>
          <w:bCs/>
          <w:color w:val="000000"/>
          <w:sz w:val="20"/>
          <w:szCs w:val="20"/>
        </w:rPr>
        <w:t>DEFCON 538</w:t>
      </w:r>
      <w:r>
        <w:rPr>
          <w:rFonts w:ascii="Arial" w:hAnsi="Arial" w:cs="Arial"/>
          <w:color w:val="000000"/>
          <w:sz w:val="20"/>
          <w:szCs w:val="20"/>
        </w:rPr>
        <w:t xml:space="preserve"> (Edn. 06/02) - Severability</w:t>
      </w:r>
    </w:p>
    <w:p w14:paraId="0566C0BD"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8" w:name="SARTICLE11248646"/>
      <w:bookmarkEnd w:id="8"/>
    </w:p>
    <w:p w14:paraId="51FCBB0C" w14:textId="593358FF" w:rsidR="00A6385C" w:rsidRDefault="00A6385C" w:rsidP="00A6385C">
      <w:pPr>
        <w:widowControl w:val="0"/>
        <w:autoSpaceDE w:val="0"/>
        <w:autoSpaceDN w:val="0"/>
        <w:adjustRightInd w:val="0"/>
        <w:spacing w:after="60" w:line="240" w:lineRule="auto"/>
        <w:jc w:val="both"/>
        <w:rPr>
          <w:rFonts w:ascii="Arial" w:hAnsi="Arial" w:cs="Arial"/>
          <w:color w:val="000000"/>
          <w:sz w:val="20"/>
          <w:szCs w:val="20"/>
        </w:rPr>
      </w:pPr>
      <w:r w:rsidRPr="002A26B1">
        <w:rPr>
          <w:rFonts w:ascii="Arial" w:hAnsi="Arial" w:cs="Arial"/>
          <w:b/>
          <w:bCs/>
          <w:color w:val="000000"/>
          <w:sz w:val="20"/>
          <w:szCs w:val="20"/>
        </w:rPr>
        <w:t>DEFCON 566</w:t>
      </w:r>
      <w:r>
        <w:rPr>
          <w:rFonts w:ascii="Arial" w:hAnsi="Arial" w:cs="Arial"/>
          <w:color w:val="000000"/>
          <w:sz w:val="20"/>
          <w:szCs w:val="20"/>
        </w:rPr>
        <w:t xml:space="preserve"> (Edn. 12/18) - Change of Control of Contractor</w:t>
      </w:r>
    </w:p>
    <w:p w14:paraId="21EA221A" w14:textId="2E2B15C4" w:rsidR="00973E32" w:rsidRDefault="00973E32" w:rsidP="00A6385C">
      <w:pPr>
        <w:widowControl w:val="0"/>
        <w:autoSpaceDE w:val="0"/>
        <w:autoSpaceDN w:val="0"/>
        <w:adjustRightInd w:val="0"/>
        <w:spacing w:after="60" w:line="240" w:lineRule="auto"/>
        <w:jc w:val="both"/>
        <w:rPr>
          <w:rFonts w:ascii="Arial" w:hAnsi="Arial" w:cs="Arial"/>
          <w:color w:val="000000"/>
          <w:sz w:val="20"/>
          <w:szCs w:val="20"/>
        </w:rPr>
      </w:pPr>
    </w:p>
    <w:p w14:paraId="45EEBD45" w14:textId="5287F74D" w:rsidR="00973E32" w:rsidRDefault="00973E32" w:rsidP="00A6385C">
      <w:pPr>
        <w:widowControl w:val="0"/>
        <w:autoSpaceDE w:val="0"/>
        <w:autoSpaceDN w:val="0"/>
        <w:adjustRightInd w:val="0"/>
        <w:spacing w:after="60" w:line="240" w:lineRule="auto"/>
        <w:jc w:val="both"/>
        <w:rPr>
          <w:rFonts w:ascii="Arial" w:hAnsi="Arial" w:cs="Arial"/>
          <w:color w:val="000000"/>
          <w:sz w:val="20"/>
          <w:szCs w:val="20"/>
        </w:rPr>
      </w:pPr>
      <w:r w:rsidRPr="00973E32">
        <w:rPr>
          <w:rFonts w:ascii="Arial" w:hAnsi="Arial" w:cs="Arial"/>
          <w:b/>
          <w:bCs/>
          <w:color w:val="000000"/>
          <w:sz w:val="20"/>
          <w:szCs w:val="20"/>
        </w:rPr>
        <w:t xml:space="preserve">DEFCON 658 </w:t>
      </w:r>
      <w:r w:rsidRPr="00973E32">
        <w:rPr>
          <w:rFonts w:ascii="Arial" w:hAnsi="Arial" w:cs="Arial"/>
          <w:color w:val="000000"/>
          <w:sz w:val="20"/>
          <w:szCs w:val="20"/>
        </w:rPr>
        <w:t>(Edn.10/22) - Cyber Edition 10/22</w:t>
      </w:r>
    </w:p>
    <w:p w14:paraId="4527306B" w14:textId="77777777" w:rsidR="0032357E" w:rsidRPr="00973E32" w:rsidRDefault="0032357E" w:rsidP="00A6385C">
      <w:pPr>
        <w:widowControl w:val="0"/>
        <w:autoSpaceDE w:val="0"/>
        <w:autoSpaceDN w:val="0"/>
        <w:adjustRightInd w:val="0"/>
        <w:spacing w:after="60" w:line="240" w:lineRule="auto"/>
        <w:jc w:val="both"/>
        <w:rPr>
          <w:rFonts w:ascii="Arial" w:hAnsi="Arial" w:cs="Arial"/>
          <w:color w:val="000000"/>
          <w:sz w:val="20"/>
          <w:szCs w:val="20"/>
        </w:rPr>
      </w:pPr>
    </w:p>
    <w:p w14:paraId="15FBBD8A" w14:textId="52311316" w:rsidR="00A6385C" w:rsidRPr="0032357E" w:rsidRDefault="0032357E" w:rsidP="00A6385C">
      <w:pPr>
        <w:widowControl w:val="0"/>
        <w:autoSpaceDE w:val="0"/>
        <w:autoSpaceDN w:val="0"/>
        <w:adjustRightInd w:val="0"/>
        <w:spacing w:after="0" w:line="240" w:lineRule="auto"/>
        <w:rPr>
          <w:b/>
          <w:bCs/>
        </w:rPr>
      </w:pPr>
      <w:r w:rsidRPr="0032357E">
        <w:rPr>
          <w:rFonts w:ascii="Arial" w:hAnsi="Arial" w:cs="Arial"/>
          <w:b/>
          <w:bCs/>
          <w:color w:val="000000"/>
          <w:sz w:val="20"/>
          <w:szCs w:val="20"/>
        </w:rPr>
        <w:t>DEFCON 703</w:t>
      </w:r>
      <w:r>
        <w:rPr>
          <w:rFonts w:ascii="Arial" w:hAnsi="Arial" w:cs="Arial"/>
          <w:b/>
          <w:bCs/>
          <w:color w:val="000000"/>
          <w:sz w:val="20"/>
          <w:szCs w:val="20"/>
        </w:rPr>
        <w:t xml:space="preserve"> </w:t>
      </w:r>
      <w:r w:rsidRPr="0032357E">
        <w:rPr>
          <w:rFonts w:ascii="Arial" w:hAnsi="Arial" w:cs="Arial"/>
          <w:color w:val="000000"/>
          <w:sz w:val="20"/>
          <w:szCs w:val="20"/>
        </w:rPr>
        <w:t xml:space="preserve">(Edn. 06/21) – Intellectual Property Rights – Vesting </w:t>
      </w:r>
      <w:r>
        <w:rPr>
          <w:rFonts w:ascii="Arial" w:hAnsi="Arial" w:cs="Arial"/>
          <w:color w:val="000000"/>
          <w:sz w:val="20"/>
          <w:szCs w:val="20"/>
        </w:rPr>
        <w:t>i</w:t>
      </w:r>
      <w:r w:rsidRPr="0032357E">
        <w:rPr>
          <w:rFonts w:ascii="Arial" w:hAnsi="Arial" w:cs="Arial"/>
          <w:color w:val="000000"/>
          <w:sz w:val="20"/>
          <w:szCs w:val="20"/>
        </w:rPr>
        <w:t>n The Authority</w:t>
      </w:r>
    </w:p>
    <w:p w14:paraId="1D48B06F" w14:textId="77777777" w:rsidR="0032357E" w:rsidRDefault="0032357E" w:rsidP="00A6385C">
      <w:pPr>
        <w:widowControl w:val="0"/>
        <w:autoSpaceDE w:val="0"/>
        <w:autoSpaceDN w:val="0"/>
        <w:adjustRightInd w:val="0"/>
        <w:spacing w:after="0" w:line="240" w:lineRule="auto"/>
        <w:rPr>
          <w:rFonts w:ascii="Arial" w:hAnsi="Arial" w:cs="Arial"/>
          <w:color w:val="000000"/>
          <w:sz w:val="20"/>
          <w:szCs w:val="20"/>
        </w:rPr>
      </w:pPr>
    </w:p>
    <w:p w14:paraId="2B946484" w14:textId="0EE3AAA7" w:rsidR="003C4E25" w:rsidRPr="00E63B7D" w:rsidRDefault="003C4E25" w:rsidP="003C4E25">
      <w:pPr>
        <w:widowControl w:val="0"/>
        <w:autoSpaceDE w:val="0"/>
        <w:autoSpaceDN w:val="0"/>
        <w:adjustRightInd w:val="0"/>
        <w:spacing w:after="60" w:line="240" w:lineRule="auto"/>
        <w:jc w:val="both"/>
        <w:rPr>
          <w:rFonts w:ascii="Arial" w:hAnsi="Arial" w:cs="Arial"/>
          <w:color w:val="000000"/>
          <w:sz w:val="20"/>
          <w:szCs w:val="20"/>
        </w:rPr>
      </w:pPr>
      <w:r w:rsidRPr="00523492">
        <w:rPr>
          <w:rFonts w:ascii="Arial" w:hAnsi="Arial" w:cs="Arial"/>
          <w:color w:val="000000"/>
          <w:sz w:val="20"/>
          <w:szCs w:val="20"/>
        </w:rPr>
        <w:t xml:space="preserve">Note: Further to DEFCON 658 the Cyber Risk Profile of the Contract is </w:t>
      </w:r>
      <w:r>
        <w:rPr>
          <w:rFonts w:ascii="Arial" w:hAnsi="Arial" w:cs="Arial"/>
          <w:color w:val="000000"/>
          <w:sz w:val="20"/>
          <w:szCs w:val="20"/>
        </w:rPr>
        <w:t>Moderate (</w:t>
      </w:r>
      <w:r>
        <w:rPr>
          <w:rFonts w:ascii="Arial" w:hAnsi="Arial" w:cs="Arial"/>
        </w:rPr>
        <w:t xml:space="preserve">RAR - </w:t>
      </w:r>
      <w:r w:rsidRPr="00973E32">
        <w:rPr>
          <w:rFonts w:ascii="Arial" w:hAnsi="Arial" w:cs="Arial"/>
        </w:rPr>
        <w:t>391411810</w:t>
      </w:r>
      <w:r w:rsidRPr="00997E81">
        <w:rPr>
          <w:rFonts w:ascii="Arial" w:hAnsi="Arial" w:cs="Arial"/>
          <w:color w:val="000000"/>
          <w:sz w:val="20"/>
          <w:szCs w:val="20"/>
        </w:rPr>
        <w:t>)</w:t>
      </w:r>
      <w:r w:rsidRPr="00523492">
        <w:rPr>
          <w:rFonts w:ascii="Arial" w:hAnsi="Arial" w:cs="Arial"/>
          <w:color w:val="000000"/>
          <w:sz w:val="20"/>
          <w:szCs w:val="20"/>
        </w:rPr>
        <w:t>, as defined in Def Stan 05-138.</w:t>
      </w:r>
      <w:r>
        <w:rPr>
          <w:rFonts w:ascii="Arial" w:hAnsi="Arial" w:cs="Arial"/>
          <w:color w:val="000000"/>
          <w:sz w:val="20"/>
          <w:szCs w:val="20"/>
        </w:rPr>
        <w:t xml:space="preserve"> </w:t>
      </w:r>
    </w:p>
    <w:p w14:paraId="47F8B714" w14:textId="77777777" w:rsidR="003C4E25" w:rsidRPr="00973E32" w:rsidRDefault="003C4E25" w:rsidP="00A6385C">
      <w:pPr>
        <w:widowControl w:val="0"/>
        <w:autoSpaceDE w:val="0"/>
        <w:autoSpaceDN w:val="0"/>
        <w:adjustRightInd w:val="0"/>
        <w:spacing w:after="0" w:line="240" w:lineRule="auto"/>
        <w:rPr>
          <w:rFonts w:ascii="Arial" w:hAnsi="Arial" w:cs="Arial"/>
          <w:color w:val="000000"/>
          <w:sz w:val="20"/>
          <w:szCs w:val="20"/>
        </w:rPr>
      </w:pPr>
    </w:p>
    <w:p w14:paraId="1E94295E" w14:textId="3503CE78" w:rsidR="002A26B1" w:rsidRDefault="002A26B1" w:rsidP="00A6385C">
      <w:pPr>
        <w:widowControl w:val="0"/>
        <w:autoSpaceDE w:val="0"/>
        <w:autoSpaceDN w:val="0"/>
        <w:adjustRightInd w:val="0"/>
        <w:spacing w:after="0" w:line="240" w:lineRule="auto"/>
        <w:rPr>
          <w:rFonts w:ascii="Arial" w:hAnsi="Arial" w:cs="Arial"/>
          <w:sz w:val="24"/>
          <w:szCs w:val="24"/>
        </w:rPr>
      </w:pPr>
    </w:p>
    <w:p w14:paraId="69431C5B" w14:textId="4360348D" w:rsidR="002A26B1" w:rsidRDefault="002A26B1" w:rsidP="002A26B1">
      <w:pPr>
        <w:widowControl w:val="0"/>
        <w:autoSpaceDE w:val="0"/>
        <w:autoSpaceDN w:val="0"/>
        <w:adjustRightInd w:val="0"/>
        <w:spacing w:after="0" w:line="240" w:lineRule="auto"/>
        <w:rPr>
          <w:rFonts w:ascii="Arial" w:hAnsi="Arial" w:cs="Arial"/>
          <w:b/>
          <w:bCs/>
          <w:color w:val="000000"/>
          <w:sz w:val="20"/>
          <w:szCs w:val="20"/>
        </w:rPr>
      </w:pPr>
      <w:bookmarkStart w:id="9" w:name="SSECTION10527166"/>
      <w:r>
        <w:rPr>
          <w:rFonts w:ascii="Arial" w:hAnsi="Arial" w:cs="Arial"/>
          <w:b/>
          <w:bCs/>
          <w:color w:val="000000"/>
          <w:sz w:val="20"/>
          <w:szCs w:val="20"/>
        </w:rPr>
        <w:t>22 The special conditions that apply to this Contract are</w:t>
      </w:r>
      <w:bookmarkEnd w:id="9"/>
      <w:r>
        <w:rPr>
          <w:rFonts w:ascii="Arial" w:hAnsi="Arial" w:cs="Arial"/>
          <w:b/>
          <w:bCs/>
          <w:color w:val="000000"/>
          <w:sz w:val="20"/>
          <w:szCs w:val="20"/>
        </w:rPr>
        <w:t>:</w:t>
      </w:r>
    </w:p>
    <w:p w14:paraId="6E14AAD5" w14:textId="49CA1CE6" w:rsidR="002A26B1" w:rsidRDefault="002A26B1" w:rsidP="00A6385C">
      <w:pPr>
        <w:widowControl w:val="0"/>
        <w:autoSpaceDE w:val="0"/>
        <w:autoSpaceDN w:val="0"/>
        <w:adjustRightInd w:val="0"/>
        <w:spacing w:after="0" w:line="240" w:lineRule="auto"/>
        <w:rPr>
          <w:rFonts w:ascii="Arial" w:hAnsi="Arial" w:cs="Arial"/>
          <w:color w:val="000000"/>
          <w:sz w:val="20"/>
          <w:szCs w:val="20"/>
        </w:rPr>
      </w:pPr>
    </w:p>
    <w:p w14:paraId="17300DFA" w14:textId="77777777" w:rsidR="00973E32" w:rsidRDefault="00973E32" w:rsidP="00973E32">
      <w:pPr>
        <w:widowControl w:val="0"/>
        <w:autoSpaceDE w:val="0"/>
        <w:autoSpaceDN w:val="0"/>
        <w:adjustRightInd w:val="0"/>
        <w:spacing w:after="60" w:line="240" w:lineRule="auto"/>
        <w:ind w:left="120"/>
        <w:rPr>
          <w:rFonts w:ascii="Arial" w:hAnsi="Arial" w:cs="Arial"/>
          <w:b/>
          <w:bCs/>
        </w:rPr>
      </w:pPr>
      <w:r>
        <w:rPr>
          <w:rFonts w:ascii="Arial" w:hAnsi="Arial" w:cs="Arial"/>
          <w:b/>
          <w:bCs/>
        </w:rPr>
        <w:t xml:space="preserve">Security  </w:t>
      </w:r>
    </w:p>
    <w:p w14:paraId="76B57B58" w14:textId="1747D84F" w:rsidR="00973E32" w:rsidRPr="00BA5821" w:rsidRDefault="00973E32" w:rsidP="0054019E">
      <w:pPr>
        <w:widowControl w:val="0"/>
        <w:autoSpaceDE w:val="0"/>
        <w:autoSpaceDN w:val="0"/>
        <w:adjustRightInd w:val="0"/>
        <w:spacing w:after="60" w:line="240" w:lineRule="auto"/>
        <w:ind w:left="120"/>
        <w:rPr>
          <w:rFonts w:ascii="Arial" w:hAnsi="Arial" w:cs="Arial"/>
          <w:color w:val="000000"/>
          <w:sz w:val="20"/>
          <w:szCs w:val="20"/>
        </w:rPr>
      </w:pPr>
      <w:r w:rsidRPr="00BA5821">
        <w:rPr>
          <w:rFonts w:ascii="Arial" w:hAnsi="Arial" w:cs="Arial"/>
          <w:color w:val="000000"/>
          <w:sz w:val="20"/>
          <w:szCs w:val="20"/>
        </w:rPr>
        <w:t xml:space="preserve">This contract is subject to the Security Aspects detailed in the Security Aspects Letter (SAL) dated </w:t>
      </w:r>
      <w:r w:rsidR="00713672" w:rsidRPr="00713672">
        <w:rPr>
          <w:rFonts w:ascii="Arial" w:hAnsi="Arial" w:cs="Arial"/>
          <w:color w:val="000000"/>
          <w:sz w:val="20"/>
          <w:szCs w:val="20"/>
        </w:rPr>
        <w:t>31</w:t>
      </w:r>
      <w:r w:rsidRPr="00713672">
        <w:rPr>
          <w:rFonts w:ascii="Arial" w:hAnsi="Arial" w:cs="Arial"/>
          <w:color w:val="000000"/>
          <w:sz w:val="20"/>
          <w:szCs w:val="20"/>
        </w:rPr>
        <w:t>/</w:t>
      </w:r>
      <w:r w:rsidR="00713672" w:rsidRPr="00713672">
        <w:rPr>
          <w:rFonts w:ascii="Arial" w:hAnsi="Arial" w:cs="Arial"/>
          <w:color w:val="000000"/>
          <w:sz w:val="20"/>
          <w:szCs w:val="20"/>
        </w:rPr>
        <w:t>10</w:t>
      </w:r>
      <w:r w:rsidRPr="00713672">
        <w:rPr>
          <w:rFonts w:ascii="Arial" w:hAnsi="Arial" w:cs="Arial"/>
          <w:color w:val="000000"/>
          <w:sz w:val="20"/>
          <w:szCs w:val="20"/>
        </w:rPr>
        <w:t>/2023. The</w:t>
      </w:r>
      <w:r w:rsidRPr="00BA5821">
        <w:rPr>
          <w:rFonts w:ascii="Arial" w:hAnsi="Arial" w:cs="Arial"/>
          <w:color w:val="000000"/>
          <w:sz w:val="20"/>
          <w:szCs w:val="20"/>
        </w:rPr>
        <w:t xml:space="preserve"> Authority reserves the right to amend the conditions relating to Security Measures during the period of the Contract in the event of the Government changing the security classification system. All Contractor personnel must comply with MOD Security Policy and Procedures including, but not limited to, IT security and shall attend security briefings as directed by the Authority. Contractor personnel who breach security regulations including, but not limited to, IT security and use of unauthorised IT, or other MOD regulations may be barred from any further work on this contract and may be subject to further action in accordance with MOD security regulations.</w:t>
      </w:r>
    </w:p>
    <w:p w14:paraId="69C3736D" w14:textId="77777777" w:rsidR="00973E32" w:rsidRDefault="00973E32" w:rsidP="00A6385C">
      <w:pPr>
        <w:widowControl w:val="0"/>
        <w:autoSpaceDE w:val="0"/>
        <w:autoSpaceDN w:val="0"/>
        <w:adjustRightInd w:val="0"/>
        <w:spacing w:after="0" w:line="240" w:lineRule="auto"/>
        <w:rPr>
          <w:rFonts w:ascii="Arial" w:hAnsi="Arial" w:cs="Arial"/>
          <w:sz w:val="24"/>
          <w:szCs w:val="24"/>
        </w:rPr>
      </w:pPr>
    </w:p>
    <w:p w14:paraId="5A1276AE" w14:textId="235C5F21" w:rsidR="00BA5821" w:rsidRDefault="002A26B1" w:rsidP="00A6385C">
      <w:pPr>
        <w:widowControl w:val="0"/>
        <w:autoSpaceDE w:val="0"/>
        <w:autoSpaceDN w:val="0"/>
        <w:adjustRightInd w:val="0"/>
        <w:spacing w:after="0" w:line="240" w:lineRule="auto"/>
        <w:rPr>
          <w:rFonts w:ascii="Arial" w:hAnsi="Arial" w:cs="Arial"/>
          <w:b/>
          <w:bCs/>
          <w:color w:val="000000"/>
          <w:sz w:val="20"/>
          <w:szCs w:val="20"/>
        </w:rPr>
      </w:pPr>
      <w:bookmarkStart w:id="10" w:name="SSECTION10527167"/>
      <w:r>
        <w:rPr>
          <w:rFonts w:ascii="Arial" w:hAnsi="Arial" w:cs="Arial"/>
          <w:b/>
          <w:bCs/>
          <w:color w:val="000000"/>
          <w:sz w:val="20"/>
          <w:szCs w:val="20"/>
        </w:rPr>
        <w:t>23 The processes that apply to this Contract are:</w:t>
      </w:r>
      <w:bookmarkEnd w:id="10"/>
    </w:p>
    <w:p w14:paraId="4580F981" w14:textId="1465363D" w:rsidR="00681945" w:rsidRPr="00E64D43" w:rsidRDefault="00BA5821" w:rsidP="00E64D43">
      <w:pPr>
        <w:widowControl w:val="0"/>
        <w:autoSpaceDE w:val="0"/>
        <w:autoSpaceDN w:val="0"/>
        <w:adjustRightInd w:val="0"/>
        <w:spacing w:after="0" w:line="240" w:lineRule="auto"/>
        <w:ind w:left="284"/>
        <w:rPr>
          <w:rFonts w:ascii="Arial" w:hAnsi="Arial" w:cs="Arial"/>
          <w:color w:val="000000"/>
          <w:sz w:val="20"/>
          <w:szCs w:val="20"/>
        </w:rPr>
      </w:pPr>
      <w:r w:rsidRPr="00BA5821">
        <w:rPr>
          <w:rFonts w:ascii="Arial" w:hAnsi="Arial" w:cs="Arial"/>
          <w:color w:val="000000"/>
          <w:sz w:val="20"/>
          <w:szCs w:val="20"/>
        </w:rPr>
        <w:t>Not Applicable</w:t>
      </w:r>
    </w:p>
    <w:p w14:paraId="7891BAE8" w14:textId="05772159" w:rsidR="00681945" w:rsidRDefault="00681945" w:rsidP="00A6385C">
      <w:pPr>
        <w:widowControl w:val="0"/>
        <w:autoSpaceDE w:val="0"/>
        <w:autoSpaceDN w:val="0"/>
        <w:adjustRightInd w:val="0"/>
        <w:spacing w:after="0" w:line="240" w:lineRule="auto"/>
        <w:rPr>
          <w:rFonts w:ascii="Arial" w:hAnsi="Arial" w:cs="Arial"/>
          <w:sz w:val="24"/>
          <w:szCs w:val="24"/>
        </w:rPr>
      </w:pPr>
    </w:p>
    <w:p w14:paraId="4646F846" w14:textId="77777777" w:rsidR="00681945" w:rsidRDefault="00681945" w:rsidP="00A6385C">
      <w:pPr>
        <w:widowControl w:val="0"/>
        <w:autoSpaceDE w:val="0"/>
        <w:autoSpaceDN w:val="0"/>
        <w:adjustRightInd w:val="0"/>
        <w:spacing w:after="0" w:line="240" w:lineRule="auto"/>
        <w:rPr>
          <w:rFonts w:ascii="Arial" w:hAnsi="Arial" w:cs="Arial"/>
          <w:sz w:val="24"/>
          <w:szCs w:val="24"/>
        </w:rPr>
      </w:pPr>
    </w:p>
    <w:p w14:paraId="75A31445"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11" w:name="SSECTION10527170"/>
      <w:r>
        <w:rPr>
          <w:rFonts w:ascii="Arial" w:hAnsi="Arial" w:cs="Arial"/>
          <w:b/>
          <w:bCs/>
          <w:color w:val="000000"/>
          <w:sz w:val="20"/>
          <w:szCs w:val="20"/>
        </w:rPr>
        <w:t>General Conditions</w:t>
      </w:r>
      <w:bookmarkEnd w:id="11"/>
    </w:p>
    <w:p w14:paraId="3AB19AAD"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12" w:name="SARTICLE11248640"/>
      <w:bookmarkEnd w:id="12"/>
    </w:p>
    <w:p w14:paraId="4A87AC8C"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AUTHORISATIONBY THE CROWN FOR USE OF THIRD PARTY INTELLECTUAL PROPERTY RIGHTS</w:t>
      </w:r>
    </w:p>
    <w:p w14:paraId="51F35E8F" w14:textId="77777777" w:rsidR="00A6385C" w:rsidRDefault="00A6385C"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p>
    <w:p w14:paraId="007F7CC7" w14:textId="77777777" w:rsidR="00A6385C" w:rsidRDefault="00A6385C" w:rsidP="00A6385C">
      <w:pPr>
        <w:widowControl w:val="0"/>
        <w:autoSpaceDE w:val="0"/>
        <w:autoSpaceDN w:val="0"/>
        <w:adjustRightInd w:val="0"/>
        <w:spacing w:before="100" w:after="0" w:line="240" w:lineRule="auto"/>
        <w:jc w:val="both"/>
        <w:rPr>
          <w:rFonts w:ascii="Arial" w:hAnsi="Arial" w:cs="Arial"/>
          <w:sz w:val="24"/>
          <w:szCs w:val="24"/>
        </w:rPr>
      </w:pP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B59005A" w14:textId="55B19176" w:rsidR="00A6385C" w:rsidRDefault="00A6385C" w:rsidP="00A6385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5577FE86" w14:textId="41FDDEFC" w:rsidR="00A6385C" w:rsidRDefault="00A6385C" w:rsidP="00A6385C">
      <w:pPr>
        <w:widowControl w:val="0"/>
        <w:autoSpaceDE w:val="0"/>
        <w:autoSpaceDN w:val="0"/>
        <w:adjustRightInd w:val="0"/>
        <w:spacing w:after="0" w:line="240" w:lineRule="auto"/>
        <w:rPr>
          <w:rFonts w:ascii="Arial" w:hAnsi="Arial" w:cs="Arial"/>
          <w:sz w:val="24"/>
          <w:szCs w:val="24"/>
        </w:rPr>
      </w:pPr>
    </w:p>
    <w:p w14:paraId="776C5123"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13" w:name="SSECTION10527168"/>
      <w:r>
        <w:rPr>
          <w:rFonts w:ascii="Arial" w:hAnsi="Arial" w:cs="Arial"/>
          <w:b/>
          <w:bCs/>
          <w:color w:val="000000"/>
          <w:sz w:val="20"/>
          <w:szCs w:val="20"/>
        </w:rPr>
        <w:t>Schedule 1 - Additional Definitions of Contract</w:t>
      </w:r>
      <w:bookmarkEnd w:id="13"/>
    </w:p>
    <w:p w14:paraId="51DCFC88" w14:textId="77777777" w:rsidR="00A6385C" w:rsidRDefault="00A6385C" w:rsidP="00A6385C">
      <w:pPr>
        <w:widowControl w:val="0"/>
        <w:autoSpaceDE w:val="0"/>
        <w:autoSpaceDN w:val="0"/>
        <w:adjustRightInd w:val="0"/>
        <w:spacing w:after="0" w:line="240" w:lineRule="auto"/>
        <w:rPr>
          <w:rFonts w:ascii="Arial" w:hAnsi="Arial" w:cs="Arial"/>
          <w:sz w:val="24"/>
          <w:szCs w:val="24"/>
        </w:rPr>
      </w:pPr>
      <w:bookmarkStart w:id="14" w:name="SARTICLE11248647"/>
      <w:bookmarkEnd w:id="14"/>
    </w:p>
    <w:p w14:paraId="25D0D7A8" w14:textId="77777777" w:rsidR="00A6385C" w:rsidRDefault="00A6385C" w:rsidP="00A6385C">
      <w:pPr>
        <w:widowControl w:val="0"/>
        <w:autoSpaceDE w:val="0"/>
        <w:autoSpaceDN w:val="0"/>
        <w:adjustRightInd w:val="0"/>
        <w:spacing w:after="0" w:line="240" w:lineRule="auto"/>
        <w:rPr>
          <w:rFonts w:ascii="Arial" w:hAnsi="Arial" w:cs="Arial"/>
          <w:sz w:val="24"/>
          <w:szCs w:val="24"/>
        </w:rPr>
      </w:pPr>
    </w:p>
    <w:p w14:paraId="57EE113C" w14:textId="494D1E3C" w:rsidR="00A6385C" w:rsidRDefault="007F37A6" w:rsidP="00A6385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Not Applicable</w:t>
      </w:r>
    </w:p>
    <w:p w14:paraId="63181664" w14:textId="77777777" w:rsidR="00A6385C" w:rsidRDefault="00A6385C" w:rsidP="00A6385C">
      <w:pPr>
        <w:widowControl w:val="0"/>
        <w:autoSpaceDE w:val="0"/>
        <w:autoSpaceDN w:val="0"/>
        <w:adjustRightInd w:val="0"/>
        <w:spacing w:before="100" w:after="0" w:line="240" w:lineRule="auto"/>
        <w:jc w:val="both"/>
        <w:rPr>
          <w:rFonts w:ascii="Arial" w:hAnsi="Arial" w:cs="Arial"/>
          <w:sz w:val="24"/>
          <w:szCs w:val="24"/>
        </w:rPr>
      </w:pPr>
    </w:p>
    <w:p w14:paraId="2B33A27C" w14:textId="22943A80" w:rsidR="00D12528" w:rsidRDefault="00D12528" w:rsidP="00A6385C"/>
    <w:sectPr w:rsidR="00D125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1F75" w14:textId="77777777" w:rsidR="00EC5F4F" w:rsidRDefault="00EC5F4F" w:rsidP="00A6385C">
      <w:pPr>
        <w:spacing w:after="0" w:line="240" w:lineRule="auto"/>
      </w:pPr>
      <w:r>
        <w:separator/>
      </w:r>
    </w:p>
  </w:endnote>
  <w:endnote w:type="continuationSeparator" w:id="0">
    <w:p w14:paraId="525CF69C" w14:textId="77777777" w:rsidR="00EC5F4F" w:rsidRDefault="00EC5F4F" w:rsidP="00A6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2AB8" w14:textId="350A3E78" w:rsidR="00A6385C" w:rsidRDefault="00A6385C">
    <w:pPr>
      <w:pStyle w:val="Footer"/>
    </w:pPr>
    <w:r>
      <w:rPr>
        <w:noProof/>
      </w:rPr>
      <mc:AlternateContent>
        <mc:Choice Requires="wps">
          <w:drawing>
            <wp:anchor distT="0" distB="0" distL="0" distR="0" simplePos="0" relativeHeight="251662336" behindDoc="0" locked="0" layoutInCell="1" allowOverlap="1" wp14:anchorId="650B4BEC" wp14:editId="1C9E49AF">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CE2F3" w14:textId="61BB37A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0B4BEC"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49CE2F3" w14:textId="61BB37A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71EE" w14:textId="0B2E2728" w:rsidR="00A6385C" w:rsidRDefault="00A6385C">
    <w:pPr>
      <w:pStyle w:val="Footer"/>
    </w:pPr>
    <w:r>
      <w:rPr>
        <w:noProof/>
      </w:rPr>
      <mc:AlternateContent>
        <mc:Choice Requires="wps">
          <w:drawing>
            <wp:anchor distT="0" distB="0" distL="0" distR="0" simplePos="0" relativeHeight="251663360" behindDoc="0" locked="0" layoutInCell="1" allowOverlap="1" wp14:anchorId="04A0DC1D" wp14:editId="452EAA96">
              <wp:simplePos x="914400" y="10071100"/>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D5A35" w14:textId="224A72E8"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A0DC1D"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30D5A35" w14:textId="224A72E8"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7A16" w14:textId="46F9F077" w:rsidR="00A6385C" w:rsidRDefault="00A6385C">
    <w:pPr>
      <w:pStyle w:val="Footer"/>
    </w:pPr>
    <w:r>
      <w:rPr>
        <w:noProof/>
      </w:rPr>
      <mc:AlternateContent>
        <mc:Choice Requires="wps">
          <w:drawing>
            <wp:anchor distT="0" distB="0" distL="0" distR="0" simplePos="0" relativeHeight="251661312" behindDoc="0" locked="0" layoutInCell="1" allowOverlap="1" wp14:anchorId="7D8ADCAB" wp14:editId="3D7F0AEE">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B6035" w14:textId="22269285"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ADCAB"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27B6035" w14:textId="22269285"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87E4" w14:textId="77777777" w:rsidR="00EC5F4F" w:rsidRDefault="00EC5F4F" w:rsidP="00A6385C">
      <w:pPr>
        <w:spacing w:after="0" w:line="240" w:lineRule="auto"/>
      </w:pPr>
      <w:r>
        <w:separator/>
      </w:r>
    </w:p>
  </w:footnote>
  <w:footnote w:type="continuationSeparator" w:id="0">
    <w:p w14:paraId="1CE824FF" w14:textId="77777777" w:rsidR="00EC5F4F" w:rsidRDefault="00EC5F4F" w:rsidP="00A6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CD12" w14:textId="3C4C51E4" w:rsidR="00A6385C" w:rsidRDefault="00A6385C">
    <w:pPr>
      <w:pStyle w:val="Header"/>
    </w:pPr>
    <w:r>
      <w:rPr>
        <w:noProof/>
      </w:rPr>
      <mc:AlternateContent>
        <mc:Choice Requires="wps">
          <w:drawing>
            <wp:anchor distT="0" distB="0" distL="0" distR="0" simplePos="0" relativeHeight="251659264" behindDoc="0" locked="0" layoutInCell="1" allowOverlap="1" wp14:anchorId="789585A5" wp14:editId="551899CD">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2E684" w14:textId="0BA22B4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9585A5"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192E684" w14:textId="0BA22B4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373B" w14:textId="56EE7CC1" w:rsidR="00A6385C" w:rsidRDefault="00A6385C">
    <w:pPr>
      <w:pStyle w:val="Header"/>
    </w:pPr>
    <w:r>
      <w:rPr>
        <w:noProof/>
      </w:rPr>
      <mc:AlternateContent>
        <mc:Choice Requires="wps">
          <w:drawing>
            <wp:anchor distT="0" distB="0" distL="0" distR="0" simplePos="0" relativeHeight="251660288" behindDoc="0" locked="0" layoutInCell="1" allowOverlap="1" wp14:anchorId="5A254645" wp14:editId="28A63E2E">
              <wp:simplePos x="914400" y="450850"/>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FADE4" w14:textId="1F5EBEC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254645"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91FADE4" w14:textId="1F5EBECD"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F2DD" w14:textId="23E8FD5B" w:rsidR="00A6385C" w:rsidRDefault="00A6385C">
    <w:pPr>
      <w:pStyle w:val="Header"/>
    </w:pPr>
    <w:r>
      <w:rPr>
        <w:noProof/>
      </w:rPr>
      <mc:AlternateContent>
        <mc:Choice Requires="wps">
          <w:drawing>
            <wp:anchor distT="0" distB="0" distL="0" distR="0" simplePos="0" relativeHeight="251658240" behindDoc="0" locked="0" layoutInCell="1" allowOverlap="1" wp14:anchorId="03D75EAC" wp14:editId="40087C67">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02E3C" w14:textId="284A8578"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D75EAC"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A902E3C" w14:textId="284A8578" w:rsidR="00A6385C" w:rsidRPr="00A6385C" w:rsidRDefault="00A6385C">
                    <w:pPr>
                      <w:rPr>
                        <w:rFonts w:ascii="Arial" w:eastAsia="Arial" w:hAnsi="Arial" w:cs="Arial"/>
                        <w:noProof/>
                        <w:color w:val="000000"/>
                        <w:sz w:val="24"/>
                        <w:szCs w:val="24"/>
                      </w:rPr>
                    </w:pPr>
                    <w:r w:rsidRPr="00A6385C">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5C"/>
    <w:rsid w:val="00104876"/>
    <w:rsid w:val="002201C5"/>
    <w:rsid w:val="002A26B1"/>
    <w:rsid w:val="0032357E"/>
    <w:rsid w:val="003C4E25"/>
    <w:rsid w:val="003D3A5A"/>
    <w:rsid w:val="00454163"/>
    <w:rsid w:val="0054019E"/>
    <w:rsid w:val="00605146"/>
    <w:rsid w:val="00681945"/>
    <w:rsid w:val="00713672"/>
    <w:rsid w:val="007F37A6"/>
    <w:rsid w:val="00932BEA"/>
    <w:rsid w:val="00973E32"/>
    <w:rsid w:val="009B7D40"/>
    <w:rsid w:val="00A42C79"/>
    <w:rsid w:val="00A6385C"/>
    <w:rsid w:val="00AE7CFA"/>
    <w:rsid w:val="00B74E15"/>
    <w:rsid w:val="00BA5821"/>
    <w:rsid w:val="00BF2C27"/>
    <w:rsid w:val="00CA2DAD"/>
    <w:rsid w:val="00CD630E"/>
    <w:rsid w:val="00D12528"/>
    <w:rsid w:val="00E64D43"/>
    <w:rsid w:val="00EC5F4F"/>
    <w:rsid w:val="00F76C4D"/>
    <w:rsid w:val="00FA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F19D"/>
  <w15:chartTrackingRefBased/>
  <w15:docId w15:val="{C4E7AA52-DAC0-495E-9B14-33F7B198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5C"/>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6385C"/>
  </w:style>
  <w:style w:type="character" w:customStyle="1" w:styleId="eop">
    <w:name w:val="eop"/>
    <w:basedOn w:val="DefaultParagraphFont"/>
    <w:rsid w:val="00A6385C"/>
  </w:style>
  <w:style w:type="paragraph" w:styleId="Header">
    <w:name w:val="header"/>
    <w:basedOn w:val="Normal"/>
    <w:link w:val="HeaderChar"/>
    <w:uiPriority w:val="99"/>
    <w:unhideWhenUsed/>
    <w:rsid w:val="00A63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85C"/>
    <w:rPr>
      <w:rFonts w:eastAsiaTheme="minorEastAsia" w:cs="Times New Roman"/>
      <w:lang w:eastAsia="en-GB"/>
    </w:rPr>
  </w:style>
  <w:style w:type="paragraph" w:styleId="Footer">
    <w:name w:val="footer"/>
    <w:basedOn w:val="Normal"/>
    <w:link w:val="FooterChar"/>
    <w:uiPriority w:val="99"/>
    <w:unhideWhenUsed/>
    <w:rsid w:val="00A63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85C"/>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634">
      <w:bodyDiv w:val="1"/>
      <w:marLeft w:val="0"/>
      <w:marRight w:val="0"/>
      <w:marTop w:val="0"/>
      <w:marBottom w:val="0"/>
      <w:divBdr>
        <w:top w:val="none" w:sz="0" w:space="0" w:color="auto"/>
        <w:left w:val="none" w:sz="0" w:space="0" w:color="auto"/>
        <w:bottom w:val="none" w:sz="0" w:space="0" w:color="auto"/>
        <w:right w:val="none" w:sz="0" w:space="0" w:color="auto"/>
      </w:divBdr>
    </w:div>
    <w:div w:id="673653828">
      <w:bodyDiv w:val="1"/>
      <w:marLeft w:val="0"/>
      <w:marRight w:val="0"/>
      <w:marTop w:val="0"/>
      <w:marBottom w:val="0"/>
      <w:divBdr>
        <w:top w:val="none" w:sz="0" w:space="0" w:color="auto"/>
        <w:left w:val="none" w:sz="0" w:space="0" w:color="auto"/>
        <w:bottom w:val="none" w:sz="0" w:space="0" w:color="auto"/>
        <w:right w:val="none" w:sz="0" w:space="0" w:color="auto"/>
      </w:divBdr>
    </w:div>
    <w:div w:id="160314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28AFF2FC4E448C06634663DA8AF8" ma:contentTypeVersion="" ma:contentTypeDescription="Create a new document." ma:contentTypeScope="" ma:versionID="c785ea3f5c2fe17e2b995f3d233ed738">
  <xsd:schema xmlns:xsd="http://www.w3.org/2001/XMLSchema" xmlns:xs="http://www.w3.org/2001/XMLSchema" xmlns:p="http://schemas.microsoft.com/office/2006/metadata/properties" xmlns:ns2="12f84c64-991e-480d-ac3b-fb413e5873c7" targetNamespace="http://schemas.microsoft.com/office/2006/metadata/properties" ma:root="true" ma:fieldsID="9491223d592a5bce640f5dfe834b8e46" ns2:_="">
    <xsd:import namespace="12f84c64-991e-480d-ac3b-fb413e587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84c64-991e-480d-ac3b-fb413e587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DA707-2FF9-401E-85CA-EF3A8208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84c64-991e-480d-ac3b-fb413e58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94467-76DB-4834-B59D-E832D9A1EB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E82A82-3142-49D9-A863-1857DB994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 Miss (Army StratCen-Cmrcl-Proc-AHQ-T2b)</dc:creator>
  <cp:keywords/>
  <dc:description/>
  <cp:lastModifiedBy>Ahmed, Nadia Miss (Army StratCen-Cmrcl-Proc-AHQ-T2b)</cp:lastModifiedBy>
  <cp:revision>18</cp:revision>
  <dcterms:created xsi:type="dcterms:W3CDTF">2023-04-28T12:00:00Z</dcterms:created>
  <dcterms:modified xsi:type="dcterms:W3CDTF">2024-04-12T09:02:00Z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2023-04-28T12:02:38Z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48d1b38e-3777-4a22-b6c8-811f91148fdf</vt:lpwstr>
  </property>
  <property fmtid="{D5CDD505-2E9C-101B-9397-08002B2CF9AE}" pid="14" name="MSIP_Label_5e992740-1f89-4ed6-b51b-95a6d0136ac8_ContentBits">
    <vt:lpwstr>3</vt:lpwstr>
  </property>
  <property fmtid="{D5CDD505-2E9C-101B-9397-08002B2CF9AE}" pid="15" name="ContentTypeId">
    <vt:lpwstr>0x01010063A428AFF2FC4E448C06634663DA8AF8</vt:lpwstr>
  </property>
</Properties>
</file>