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752C28" w14:textId="26C5AF8E" w:rsidR="00F6599D" w:rsidRDefault="00F6599D" w:rsidP="00F6599D">
      <w:pPr>
        <w:pStyle w:val="Heading1"/>
        <w:jc w:val="right"/>
        <w:rPr>
          <w:b/>
        </w:rPr>
      </w:pPr>
      <w:r>
        <w:rPr>
          <w:b/>
          <w:noProof/>
          <w:lang w:eastAsia="en-GB"/>
        </w:rPr>
        <w:drawing>
          <wp:inline distT="0" distB="0" distL="0" distR="0" wp14:anchorId="08ECA84A" wp14:editId="7A00E038">
            <wp:extent cx="2011680" cy="676656"/>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0">
                      <a:extLst>
                        <a:ext uri="{28A0092B-C50C-407E-A947-70E740481C1C}">
                          <a14:useLocalDpi xmlns:a14="http://schemas.microsoft.com/office/drawing/2010/main" val="0"/>
                        </a:ext>
                      </a:extLst>
                    </a:blip>
                    <a:stretch>
                      <a:fillRect/>
                    </a:stretch>
                  </pic:blipFill>
                  <pic:spPr>
                    <a:xfrm>
                      <a:off x="0" y="0"/>
                      <a:ext cx="2011680" cy="676656"/>
                    </a:xfrm>
                    <a:prstGeom prst="rect">
                      <a:avLst/>
                    </a:prstGeom>
                  </pic:spPr>
                </pic:pic>
              </a:graphicData>
            </a:graphic>
          </wp:inline>
        </w:drawing>
      </w:r>
    </w:p>
    <w:p w14:paraId="4B67815F" w14:textId="58757B10" w:rsidR="00A801A6" w:rsidRPr="00751085" w:rsidRDefault="00FB7A9F" w:rsidP="00FB7A9F">
      <w:pPr>
        <w:pStyle w:val="Heading1"/>
        <w:rPr>
          <w:b/>
        </w:rPr>
      </w:pPr>
      <w:r w:rsidRPr="00751085">
        <w:rPr>
          <w:b/>
        </w:rPr>
        <w:t>User Requirement Specification Document</w:t>
      </w:r>
    </w:p>
    <w:p w14:paraId="5CDB0662" w14:textId="77777777" w:rsidR="00FB7A9F" w:rsidRDefault="00FB7A9F" w:rsidP="008E43CA">
      <w:pPr>
        <w:pStyle w:val="Heading3"/>
        <w:jc w:val="both"/>
      </w:pPr>
      <w:r w:rsidRPr="000B34D4">
        <w:t>Purpose</w:t>
      </w:r>
    </w:p>
    <w:p w14:paraId="0F1E1E0D" w14:textId="2365EDC9" w:rsidR="008E43CA" w:rsidRPr="00EF4FF8" w:rsidRDefault="00FB7A9F" w:rsidP="00C55D7C">
      <w:pPr>
        <w:spacing w:line="360" w:lineRule="auto"/>
        <w:jc w:val="both"/>
      </w:pPr>
      <w:r w:rsidRPr="001228CD">
        <w:rPr>
          <w:rFonts w:ascii="Calibri" w:hAnsi="Calibri"/>
        </w:rPr>
        <w:t>Cell Therapy Catapult requires</w:t>
      </w:r>
      <w:r w:rsidR="00380184" w:rsidRPr="001228CD">
        <w:rPr>
          <w:rFonts w:ascii="Calibri" w:hAnsi="Calibri"/>
        </w:rPr>
        <w:t xml:space="preserve"> a</w:t>
      </w:r>
      <w:r w:rsidR="001536FB" w:rsidRPr="001228CD">
        <w:rPr>
          <w:rFonts w:ascii="Calibri" w:hAnsi="Calibri"/>
        </w:rPr>
        <w:t>n automated</w:t>
      </w:r>
      <w:r w:rsidR="001228CD" w:rsidRPr="001228CD">
        <w:rPr>
          <w:rFonts w:ascii="Calibri" w:hAnsi="Calibri"/>
        </w:rPr>
        <w:t xml:space="preserve"> process and preparative chromatography system intended for method and process development</w:t>
      </w:r>
      <w:r w:rsidR="009B48AD">
        <w:rPr>
          <w:rFonts w:ascii="Calibri" w:hAnsi="Calibri"/>
        </w:rPr>
        <w:t xml:space="preserve">, </w:t>
      </w:r>
      <w:r w:rsidR="0046624F">
        <w:rPr>
          <w:rFonts w:ascii="Calibri" w:hAnsi="Calibri"/>
        </w:rPr>
        <w:t>as well as</w:t>
      </w:r>
      <w:r w:rsidR="003175F1" w:rsidRPr="001228CD">
        <w:rPr>
          <w:rFonts w:ascii="Calibri" w:hAnsi="Calibri"/>
        </w:rPr>
        <w:t xml:space="preserve"> scalable development of </w:t>
      </w:r>
      <w:r w:rsidR="001228CD" w:rsidRPr="001228CD">
        <w:rPr>
          <w:rFonts w:ascii="Calibri" w:hAnsi="Calibri"/>
        </w:rPr>
        <w:t>bioprocessing</w:t>
      </w:r>
      <w:r w:rsidR="003175F1" w:rsidRPr="001228CD">
        <w:rPr>
          <w:rFonts w:ascii="Calibri" w:hAnsi="Calibri"/>
        </w:rPr>
        <w:t xml:space="preserve"> </w:t>
      </w:r>
      <w:r w:rsidR="009B48AD">
        <w:rPr>
          <w:rFonts w:ascii="Calibri" w:hAnsi="Calibri"/>
        </w:rPr>
        <w:t>opera</w:t>
      </w:r>
      <w:r w:rsidR="003175F1" w:rsidRPr="001228CD">
        <w:rPr>
          <w:rFonts w:ascii="Calibri" w:hAnsi="Calibri"/>
        </w:rPr>
        <w:t xml:space="preserve">tions associated with the </w:t>
      </w:r>
      <w:r w:rsidR="001228CD" w:rsidRPr="001228CD">
        <w:rPr>
          <w:rFonts w:ascii="Calibri" w:hAnsi="Calibri"/>
        </w:rPr>
        <w:t>viral vectors</w:t>
      </w:r>
      <w:r w:rsidRPr="001228CD">
        <w:rPr>
          <w:rFonts w:ascii="Calibri" w:hAnsi="Calibri"/>
        </w:rPr>
        <w:t>.</w:t>
      </w:r>
      <w:r w:rsidR="003175F1" w:rsidRPr="001228CD">
        <w:rPr>
          <w:rFonts w:ascii="Calibri" w:hAnsi="Calibri"/>
        </w:rPr>
        <w:t xml:space="preserve"> The </w:t>
      </w:r>
      <w:r w:rsidR="00C55D7C" w:rsidRPr="001228CD">
        <w:rPr>
          <w:rFonts w:ascii="Calibri" w:hAnsi="Calibri"/>
        </w:rPr>
        <w:t xml:space="preserve">system </w:t>
      </w:r>
      <w:r w:rsidR="0046624F">
        <w:rPr>
          <w:rFonts w:ascii="Calibri" w:hAnsi="Calibri"/>
        </w:rPr>
        <w:t>should</w:t>
      </w:r>
      <w:r w:rsidR="0046624F" w:rsidRPr="001228CD">
        <w:rPr>
          <w:rFonts w:ascii="Calibri" w:hAnsi="Calibri"/>
        </w:rPr>
        <w:t xml:space="preserve"> </w:t>
      </w:r>
      <w:r w:rsidR="00EB0831">
        <w:rPr>
          <w:rFonts w:ascii="Calibri" w:hAnsi="Calibri"/>
        </w:rPr>
        <w:t xml:space="preserve">be high throughput with </w:t>
      </w:r>
      <w:r w:rsidR="00EB0831" w:rsidRPr="001228CD">
        <w:rPr>
          <w:rFonts w:ascii="Calibri" w:hAnsi="Calibri" w:cs="Arial"/>
          <w:spacing w:val="2"/>
          <w:lang w:val="en"/>
        </w:rPr>
        <w:t>integrated Design of Experiments (DoE)</w:t>
      </w:r>
      <w:bookmarkStart w:id="0" w:name="_GoBack"/>
      <w:bookmarkEnd w:id="0"/>
      <w:r w:rsidR="009136A8">
        <w:rPr>
          <w:rFonts w:ascii="Calibri" w:hAnsi="Calibri"/>
        </w:rPr>
        <w:t xml:space="preserve"> providing</w:t>
      </w:r>
      <w:r w:rsidR="00EB0831">
        <w:rPr>
          <w:rFonts w:ascii="Calibri" w:hAnsi="Calibri"/>
        </w:rPr>
        <w:t xml:space="preserve"> maximum</w:t>
      </w:r>
      <w:r w:rsidR="001228CD" w:rsidRPr="001228CD">
        <w:rPr>
          <w:rFonts w:ascii="Calibri" w:hAnsi="Calibri" w:cs="Arial"/>
          <w:spacing w:val="2"/>
          <w:lang w:val="en"/>
        </w:rPr>
        <w:t xml:space="preserve"> information from a minimum number of experiments</w:t>
      </w:r>
      <w:r w:rsidR="0046624F">
        <w:rPr>
          <w:rFonts w:ascii="Calibri" w:hAnsi="Calibri" w:cs="Arial"/>
          <w:spacing w:val="2"/>
          <w:lang w:val="en"/>
        </w:rPr>
        <w:t>. The</w:t>
      </w:r>
      <w:r w:rsidR="001228CD" w:rsidRPr="001228CD">
        <w:rPr>
          <w:rFonts w:ascii="Calibri" w:hAnsi="Calibri" w:cs="Arial"/>
          <w:spacing w:val="2"/>
          <w:lang w:val="en"/>
        </w:rPr>
        <w:t xml:space="preserve"> </w:t>
      </w:r>
      <w:r w:rsidR="000E59E9">
        <w:rPr>
          <w:rFonts w:ascii="Calibri" w:hAnsi="Calibri" w:cs="Arial"/>
          <w:spacing w:val="2"/>
          <w:lang w:val="en"/>
        </w:rPr>
        <w:t xml:space="preserve">system must have </w:t>
      </w:r>
      <w:r w:rsidR="00EF4FF8" w:rsidRPr="001228CD">
        <w:rPr>
          <w:rFonts w:ascii="Calibri" w:hAnsi="Calibri" w:cs="Arial"/>
          <w:spacing w:val="2"/>
          <w:lang w:val="en"/>
        </w:rPr>
        <w:t>an</w:t>
      </w:r>
      <w:r w:rsidR="003175F1" w:rsidRPr="001228CD">
        <w:rPr>
          <w:rFonts w:ascii="Calibri" w:hAnsi="Calibri"/>
        </w:rPr>
        <w:t xml:space="preserve"> </w:t>
      </w:r>
      <w:r w:rsidR="001228CD" w:rsidRPr="001228CD">
        <w:rPr>
          <w:rFonts w:ascii="Calibri" w:hAnsi="Calibri" w:cs="Arial"/>
          <w:spacing w:val="2"/>
          <w:szCs w:val="23"/>
          <w:lang w:val="en"/>
        </w:rPr>
        <w:t>automated buffer preparation</w:t>
      </w:r>
      <w:r w:rsidR="00EB0831">
        <w:rPr>
          <w:rFonts w:ascii="Calibri" w:hAnsi="Calibri" w:cs="Arial"/>
          <w:spacing w:val="2"/>
          <w:szCs w:val="23"/>
          <w:lang w:val="en"/>
        </w:rPr>
        <w:t xml:space="preserve"> capability help</w:t>
      </w:r>
      <w:r w:rsidR="0046624F">
        <w:rPr>
          <w:rFonts w:ascii="Calibri" w:hAnsi="Calibri" w:cs="Arial"/>
          <w:spacing w:val="2"/>
          <w:szCs w:val="23"/>
          <w:lang w:val="en"/>
        </w:rPr>
        <w:t>ing to</w:t>
      </w:r>
      <w:r w:rsidR="00EB0831">
        <w:rPr>
          <w:rFonts w:ascii="Calibri" w:hAnsi="Calibri" w:cs="Arial"/>
          <w:spacing w:val="2"/>
          <w:szCs w:val="23"/>
          <w:lang w:val="en"/>
        </w:rPr>
        <w:t xml:space="preserve"> optimis</w:t>
      </w:r>
      <w:r w:rsidR="0046624F">
        <w:rPr>
          <w:rFonts w:ascii="Calibri" w:hAnsi="Calibri" w:cs="Arial"/>
          <w:spacing w:val="2"/>
          <w:szCs w:val="23"/>
          <w:lang w:val="en"/>
        </w:rPr>
        <w:t>e</w:t>
      </w:r>
      <w:r w:rsidR="00EB0831">
        <w:rPr>
          <w:rFonts w:ascii="Calibri" w:hAnsi="Calibri" w:cs="Arial"/>
          <w:spacing w:val="2"/>
          <w:szCs w:val="23"/>
          <w:lang w:val="en"/>
        </w:rPr>
        <w:t xml:space="preserve"> the suitable buffer composition and conditions in </w:t>
      </w:r>
      <w:r w:rsidR="000E59E9">
        <w:rPr>
          <w:rFonts w:ascii="Calibri" w:hAnsi="Calibri" w:cs="Arial"/>
          <w:spacing w:val="2"/>
          <w:szCs w:val="23"/>
          <w:lang w:val="en"/>
        </w:rPr>
        <w:t>minimum timelines</w:t>
      </w:r>
      <w:r w:rsidR="0046624F">
        <w:rPr>
          <w:rFonts w:ascii="Calibri" w:hAnsi="Calibri" w:cs="Arial"/>
          <w:spacing w:val="2"/>
          <w:szCs w:val="23"/>
          <w:lang w:val="en"/>
        </w:rPr>
        <w:t>.</w:t>
      </w:r>
      <w:r w:rsidR="00EB0831">
        <w:rPr>
          <w:rFonts w:ascii="Calibri" w:hAnsi="Calibri" w:cs="Arial"/>
          <w:spacing w:val="2"/>
          <w:szCs w:val="23"/>
          <w:lang w:val="en"/>
        </w:rPr>
        <w:t xml:space="preserve"> </w:t>
      </w:r>
      <w:r w:rsidR="001228CD" w:rsidRPr="001228CD">
        <w:rPr>
          <w:rFonts w:ascii="Calibri" w:hAnsi="Calibri" w:cs="Arial"/>
          <w:spacing w:val="2"/>
          <w:szCs w:val="23"/>
          <w:lang w:val="en"/>
        </w:rPr>
        <w:t xml:space="preserve"> </w:t>
      </w:r>
      <w:r w:rsidR="0046624F">
        <w:rPr>
          <w:rFonts w:ascii="Calibri" w:hAnsi="Calibri" w:cs="Arial"/>
          <w:spacing w:val="2"/>
          <w:szCs w:val="23"/>
          <w:lang w:val="en"/>
        </w:rPr>
        <w:t xml:space="preserve">An </w:t>
      </w:r>
      <w:r w:rsidR="001228CD" w:rsidRPr="001228CD">
        <w:rPr>
          <w:rFonts w:ascii="Calibri" w:hAnsi="Calibri" w:cs="Arial"/>
          <w:spacing w:val="2"/>
          <w:szCs w:val="23"/>
          <w:lang w:val="en"/>
        </w:rPr>
        <w:t>e</w:t>
      </w:r>
      <w:r w:rsidR="00EF4FF8">
        <w:rPr>
          <w:rFonts w:ascii="Calibri" w:hAnsi="Calibri" w:cs="Arial"/>
          <w:spacing w:val="2"/>
          <w:szCs w:val="23"/>
          <w:lang w:val="en"/>
        </w:rPr>
        <w:t xml:space="preserve">nd </w:t>
      </w:r>
      <w:r w:rsidR="000E59E9">
        <w:rPr>
          <w:rFonts w:ascii="Calibri" w:hAnsi="Calibri" w:cs="Arial"/>
          <w:spacing w:val="2"/>
          <w:szCs w:val="23"/>
          <w:lang w:val="en"/>
        </w:rPr>
        <w:t>fraction collector</w:t>
      </w:r>
      <w:r w:rsidR="0046624F">
        <w:rPr>
          <w:rFonts w:ascii="Calibri" w:hAnsi="Calibri" w:cs="Arial"/>
          <w:spacing w:val="2"/>
          <w:szCs w:val="23"/>
          <w:lang w:val="en"/>
        </w:rPr>
        <w:t xml:space="preserve"> will be required and will</w:t>
      </w:r>
      <w:r w:rsidR="000E59E9">
        <w:rPr>
          <w:rFonts w:ascii="Calibri" w:hAnsi="Calibri" w:cs="Arial"/>
          <w:spacing w:val="2"/>
          <w:szCs w:val="23"/>
          <w:lang w:val="en"/>
        </w:rPr>
        <w:t xml:space="preserve"> need to be protected from contamination and should be maintained at 2-8°</w:t>
      </w:r>
      <w:r w:rsidR="00EF4FF8" w:rsidRPr="00EF4FF8">
        <w:rPr>
          <w:rFonts w:cs="Arial"/>
          <w:spacing w:val="2"/>
          <w:lang w:val="en"/>
        </w:rPr>
        <w:t>.</w:t>
      </w:r>
      <w:r w:rsidR="00EF4FF8">
        <w:t xml:space="preserve"> </w:t>
      </w:r>
      <w:r w:rsidR="00C55D7C" w:rsidRPr="001228CD">
        <w:rPr>
          <w:rFonts w:ascii="Calibri" w:hAnsi="Calibri"/>
        </w:rPr>
        <w:t xml:space="preserve">The system must </w:t>
      </w:r>
      <w:r w:rsidR="0046624F">
        <w:rPr>
          <w:rFonts w:ascii="Calibri" w:hAnsi="Calibri"/>
        </w:rPr>
        <w:t xml:space="preserve">also </w:t>
      </w:r>
      <w:r w:rsidR="00C55D7C" w:rsidRPr="001228CD">
        <w:rPr>
          <w:rFonts w:ascii="Calibri" w:hAnsi="Calibri"/>
        </w:rPr>
        <w:t xml:space="preserve">be compatible for use </w:t>
      </w:r>
      <w:r w:rsidR="00EF4FF8">
        <w:rPr>
          <w:rFonts w:ascii="Calibri" w:hAnsi="Calibri"/>
        </w:rPr>
        <w:t>on</w:t>
      </w:r>
      <w:r w:rsidR="00C55D7C" w:rsidRPr="001228CD">
        <w:rPr>
          <w:rFonts w:ascii="Calibri" w:hAnsi="Calibri"/>
        </w:rPr>
        <w:t xml:space="preserve"> a </w:t>
      </w:r>
      <w:r w:rsidR="00EF4FF8">
        <w:rPr>
          <w:rFonts w:ascii="Calibri" w:hAnsi="Calibri"/>
        </w:rPr>
        <w:t>lab bench</w:t>
      </w:r>
      <w:r w:rsidR="00C55D7C" w:rsidRPr="001228CD">
        <w:rPr>
          <w:rFonts w:ascii="Calibri" w:hAnsi="Calibri"/>
        </w:rPr>
        <w:t xml:space="preserve"> and incorporate full software support. </w:t>
      </w:r>
      <w:r w:rsidRPr="001228CD">
        <w:rPr>
          <w:rFonts w:ascii="Calibri" w:hAnsi="Calibri"/>
        </w:rPr>
        <w:t>The main features required for the system are listed below:</w:t>
      </w:r>
    </w:p>
    <w:p w14:paraId="4577DFDC" w14:textId="77777777" w:rsidR="00FB7A9F" w:rsidRDefault="00FB7A9F" w:rsidP="008E43CA">
      <w:pPr>
        <w:pStyle w:val="Heading3"/>
        <w:jc w:val="both"/>
      </w:pPr>
      <w:r w:rsidRPr="005730C4">
        <w:t>Product Specification</w:t>
      </w:r>
    </w:p>
    <w:p w14:paraId="22D3E0E7" w14:textId="20D9D8F6" w:rsidR="00FB7A9F" w:rsidRDefault="00DD504A" w:rsidP="008E43CA">
      <w:pPr>
        <w:pStyle w:val="Heading3"/>
        <w:jc w:val="both"/>
      </w:pPr>
      <w:r>
        <w:t>D</w:t>
      </w:r>
      <w:r w:rsidR="00FB7A9F" w:rsidRPr="0013532D">
        <w:t>imensions</w:t>
      </w:r>
      <w:r w:rsidR="00FB7A9F">
        <w:t xml:space="preserve"> </w:t>
      </w:r>
    </w:p>
    <w:p w14:paraId="52804AEC" w14:textId="5DF67C71" w:rsidR="00EC79E5" w:rsidRPr="00EC79E5" w:rsidRDefault="00EC79E5" w:rsidP="008E43CA">
      <w:pPr>
        <w:pStyle w:val="ListParagraph"/>
        <w:numPr>
          <w:ilvl w:val="0"/>
          <w:numId w:val="5"/>
        </w:numPr>
        <w:jc w:val="both"/>
      </w:pPr>
      <w:r w:rsidRPr="00EC79E5">
        <w:t xml:space="preserve">Overall size: width </w:t>
      </w:r>
      <w:r>
        <w:t>&lt;1</w:t>
      </w:r>
      <w:r w:rsidR="000C4518">
        <w:t>00</w:t>
      </w:r>
      <w:r w:rsidRPr="00EC79E5">
        <w:t xml:space="preserve">cm, depth </w:t>
      </w:r>
      <w:r>
        <w:t>&lt;</w:t>
      </w:r>
      <w:r w:rsidR="000C4518">
        <w:t>8</w:t>
      </w:r>
      <w:r>
        <w:t>0cm, height &lt;75</w:t>
      </w:r>
      <w:r w:rsidRPr="00EC79E5">
        <w:t>cm</w:t>
      </w:r>
    </w:p>
    <w:p w14:paraId="3567B990" w14:textId="77777777" w:rsidR="00FB7A9F" w:rsidRDefault="00FB7A9F" w:rsidP="008E43CA">
      <w:pPr>
        <w:pStyle w:val="Heading3"/>
        <w:jc w:val="both"/>
      </w:pPr>
      <w:r>
        <w:t>Configuration</w:t>
      </w:r>
    </w:p>
    <w:p w14:paraId="67469344" w14:textId="77777777" w:rsidR="00FB7A9F" w:rsidRDefault="00FB7A9F" w:rsidP="008E43CA">
      <w:pPr>
        <w:pStyle w:val="ListParagraph"/>
        <w:numPr>
          <w:ilvl w:val="0"/>
          <w:numId w:val="1"/>
        </w:numPr>
        <w:jc w:val="both"/>
      </w:pPr>
      <w:r>
        <w:t>Must be compatible with UK mains electricity, 230V/50Hz</w:t>
      </w:r>
    </w:p>
    <w:p w14:paraId="198C7C42" w14:textId="77777777" w:rsidR="00FB7A9F" w:rsidRDefault="00FB7A9F" w:rsidP="008E43CA">
      <w:pPr>
        <w:pStyle w:val="ListParagraph"/>
        <w:numPr>
          <w:ilvl w:val="0"/>
          <w:numId w:val="2"/>
        </w:numPr>
        <w:jc w:val="both"/>
      </w:pPr>
      <w:r>
        <w:t>All equipment must be supplied complete with UK 3 pin plug(s)</w:t>
      </w:r>
    </w:p>
    <w:p w14:paraId="1654EE26" w14:textId="49976C78" w:rsidR="008561A4" w:rsidRDefault="008561A4" w:rsidP="008E43CA">
      <w:pPr>
        <w:pStyle w:val="ListParagraph"/>
        <w:numPr>
          <w:ilvl w:val="0"/>
          <w:numId w:val="2"/>
        </w:numPr>
        <w:jc w:val="both"/>
      </w:pPr>
      <w:r>
        <w:t xml:space="preserve">The quotation must state all utilities required to operate the </w:t>
      </w:r>
      <w:r w:rsidR="00392271">
        <w:t>system</w:t>
      </w:r>
    </w:p>
    <w:p w14:paraId="018A1FD9" w14:textId="77777777" w:rsidR="00062DD1" w:rsidRDefault="00062DD1" w:rsidP="008E43CA">
      <w:pPr>
        <w:pStyle w:val="Heading3"/>
        <w:jc w:val="both"/>
      </w:pPr>
      <w:r>
        <w:t>Operating features</w:t>
      </w:r>
    </w:p>
    <w:p w14:paraId="2AF47D55" w14:textId="5B1903E0" w:rsidR="00062DD1" w:rsidRDefault="00062DD1" w:rsidP="008E43CA">
      <w:pPr>
        <w:spacing w:line="360" w:lineRule="auto"/>
        <w:jc w:val="both"/>
      </w:pPr>
      <w:r w:rsidRPr="00751085">
        <w:rPr>
          <w:b/>
        </w:rPr>
        <w:t>System must incorporate the following components</w:t>
      </w:r>
      <w:r w:rsidRPr="00CD0F12">
        <w:t>:</w:t>
      </w:r>
    </w:p>
    <w:p w14:paraId="2375608F" w14:textId="5165441C" w:rsidR="00DD504A" w:rsidRPr="00933C3A" w:rsidRDefault="00933C3A" w:rsidP="008E43CA">
      <w:pPr>
        <w:pStyle w:val="ListParagraph"/>
        <w:numPr>
          <w:ilvl w:val="0"/>
          <w:numId w:val="4"/>
        </w:numPr>
        <w:jc w:val="both"/>
      </w:pPr>
      <w:r>
        <w:rPr>
          <w:rFonts w:ascii="Calibri" w:hAnsi="Calibri" w:cs="Arial"/>
          <w:spacing w:val="2"/>
          <w:lang w:val="en"/>
        </w:rPr>
        <w:t>I</w:t>
      </w:r>
      <w:r w:rsidRPr="001228CD">
        <w:rPr>
          <w:rFonts w:ascii="Calibri" w:hAnsi="Calibri" w:cs="Arial"/>
          <w:spacing w:val="2"/>
          <w:lang w:val="en"/>
        </w:rPr>
        <w:t>ntegrated Design of Experiments (DoE) functionality</w:t>
      </w:r>
    </w:p>
    <w:p w14:paraId="34F2D059" w14:textId="22B07155" w:rsidR="00933C3A" w:rsidRDefault="009B48AD" w:rsidP="008E43CA">
      <w:pPr>
        <w:pStyle w:val="ListParagraph"/>
        <w:numPr>
          <w:ilvl w:val="0"/>
          <w:numId w:val="4"/>
        </w:numPr>
        <w:jc w:val="both"/>
      </w:pPr>
      <w:r>
        <w:rPr>
          <w:rFonts w:ascii="Calibri" w:hAnsi="Calibri" w:cs="Arial"/>
          <w:spacing w:val="2"/>
          <w:lang w:val="en"/>
        </w:rPr>
        <w:t>Advanced</w:t>
      </w:r>
      <w:r w:rsidR="00933C3A">
        <w:rPr>
          <w:rFonts w:ascii="Calibri" w:hAnsi="Calibri" w:cs="Arial"/>
          <w:spacing w:val="2"/>
          <w:lang w:val="en"/>
        </w:rPr>
        <w:t xml:space="preserve"> control software</w:t>
      </w:r>
    </w:p>
    <w:p w14:paraId="512913D4" w14:textId="607F7768" w:rsidR="00392271" w:rsidRDefault="009B48AD" w:rsidP="008E43CA">
      <w:pPr>
        <w:pStyle w:val="ListParagraph"/>
        <w:numPr>
          <w:ilvl w:val="0"/>
          <w:numId w:val="4"/>
        </w:numPr>
        <w:jc w:val="both"/>
      </w:pPr>
      <w:r>
        <w:t>M</w:t>
      </w:r>
      <w:r w:rsidR="00392271">
        <w:t xml:space="preserve">ust have a capacity of no more than </w:t>
      </w:r>
      <w:r w:rsidR="00933C3A">
        <w:t>150</w:t>
      </w:r>
      <w:r w:rsidR="00392271">
        <w:t>mL</w:t>
      </w:r>
      <w:r w:rsidR="00933C3A">
        <w:t>/ min flow rate and 20M Pa pressure limit</w:t>
      </w:r>
    </w:p>
    <w:p w14:paraId="78F75266" w14:textId="2D52068C" w:rsidR="0011544B" w:rsidRDefault="0011544B" w:rsidP="0011544B">
      <w:pPr>
        <w:pStyle w:val="ListParagraph"/>
        <w:numPr>
          <w:ilvl w:val="0"/>
          <w:numId w:val="4"/>
        </w:numPr>
        <w:jc w:val="both"/>
      </w:pPr>
      <w:r w:rsidRPr="001228CD">
        <w:rPr>
          <w:rFonts w:ascii="Calibri" w:hAnsi="Calibri" w:cs="Arial"/>
          <w:spacing w:val="2"/>
          <w:szCs w:val="23"/>
          <w:lang w:val="en"/>
        </w:rPr>
        <w:t xml:space="preserve">automated on-line buffer preparation </w:t>
      </w:r>
    </w:p>
    <w:p w14:paraId="39910575" w14:textId="0213EDDD" w:rsidR="0011544B" w:rsidRDefault="0011544B" w:rsidP="008E43CA">
      <w:pPr>
        <w:pStyle w:val="ListParagraph"/>
        <w:numPr>
          <w:ilvl w:val="0"/>
          <w:numId w:val="4"/>
        </w:numPr>
        <w:jc w:val="both"/>
      </w:pPr>
      <w:r>
        <w:rPr>
          <w:rFonts w:cs="Arial"/>
          <w:spacing w:val="2"/>
          <w:lang w:val="en"/>
        </w:rPr>
        <w:t>C</w:t>
      </w:r>
      <w:r w:rsidRPr="00EF4FF8">
        <w:rPr>
          <w:rFonts w:cs="Arial"/>
          <w:spacing w:val="2"/>
          <w:lang w:val="en"/>
        </w:rPr>
        <w:t>old, integrated fraction collector</w:t>
      </w:r>
    </w:p>
    <w:p w14:paraId="64DBE635" w14:textId="3F5A39AD" w:rsidR="00A21BB6" w:rsidRDefault="00856CA4" w:rsidP="008E43CA">
      <w:pPr>
        <w:pStyle w:val="ListParagraph"/>
        <w:numPr>
          <w:ilvl w:val="0"/>
          <w:numId w:val="4"/>
        </w:numPr>
        <w:jc w:val="both"/>
      </w:pPr>
      <w:r>
        <w:t xml:space="preserve">Capable of operating in a room maintained between </w:t>
      </w:r>
      <w:r w:rsidR="00685C45">
        <w:t>15</w:t>
      </w:r>
      <w:r>
        <w:t xml:space="preserve"> and 30</w:t>
      </w:r>
      <w:r w:rsidR="004D5363" w:rsidRPr="004D5363">
        <w:rPr>
          <w:vertAlign w:val="superscript"/>
        </w:rPr>
        <w:t>O</w:t>
      </w:r>
      <w:r>
        <w:t>C</w:t>
      </w:r>
    </w:p>
    <w:p w14:paraId="4233AB4C" w14:textId="414F171D" w:rsidR="005321E6" w:rsidRDefault="00C55D7C" w:rsidP="005321E6">
      <w:pPr>
        <w:pStyle w:val="ListParagraph"/>
        <w:numPr>
          <w:ilvl w:val="0"/>
          <w:numId w:val="4"/>
        </w:numPr>
        <w:jc w:val="both"/>
      </w:pPr>
      <w:r>
        <w:t>Comprehensive software support for system operation and study analysis</w:t>
      </w:r>
    </w:p>
    <w:p w14:paraId="28144EDD" w14:textId="77777777" w:rsidR="005321E6" w:rsidRDefault="005321E6" w:rsidP="005321E6">
      <w:pPr>
        <w:pStyle w:val="Heading3"/>
      </w:pPr>
      <w:r>
        <w:t>Operational support</w:t>
      </w:r>
    </w:p>
    <w:p w14:paraId="2E22303B" w14:textId="77777777" w:rsidR="005321E6" w:rsidRDefault="005321E6" w:rsidP="005321E6">
      <w:pPr>
        <w:pStyle w:val="ListParagraph"/>
        <w:numPr>
          <w:ilvl w:val="0"/>
          <w:numId w:val="3"/>
        </w:numPr>
        <w:spacing w:line="360" w:lineRule="auto"/>
        <w:jc w:val="both"/>
      </w:pPr>
      <w:r>
        <w:t>The Supplier must provide installation and commissioning services by a trained engineer. Installation and commissioning to take place at the Client’s facility at a time to be agreed post award.</w:t>
      </w:r>
    </w:p>
    <w:p w14:paraId="70A106E5" w14:textId="77777777" w:rsidR="005321E6" w:rsidRDefault="005321E6" w:rsidP="005321E6">
      <w:pPr>
        <w:pStyle w:val="ListParagraph"/>
        <w:numPr>
          <w:ilvl w:val="0"/>
          <w:numId w:val="3"/>
        </w:numPr>
        <w:spacing w:line="360" w:lineRule="auto"/>
        <w:jc w:val="both"/>
      </w:pPr>
      <w:r>
        <w:lastRenderedPageBreak/>
        <w:t>The Supplier must provide a copy of the Installation and Commissioning protocols and associated documentation for review and approval by the Client. Any changes will be incorporated by the Supplier and sent back to the Client for approval prior to execution.</w:t>
      </w:r>
    </w:p>
    <w:p w14:paraId="6C92799F" w14:textId="77777777" w:rsidR="005321E6" w:rsidRDefault="005321E6" w:rsidP="005321E6">
      <w:pPr>
        <w:pStyle w:val="ListParagraph"/>
        <w:numPr>
          <w:ilvl w:val="0"/>
          <w:numId w:val="3"/>
        </w:numPr>
        <w:spacing w:line="360" w:lineRule="auto"/>
        <w:jc w:val="both"/>
      </w:pPr>
      <w:r>
        <w:t>A suitable installation and operation manual (electronic/paper-free), including routine maintenance activities, a trouble-shooting guide and a list of common faults/alarm messages must be provided.</w:t>
      </w:r>
    </w:p>
    <w:p w14:paraId="4A50C179" w14:textId="096430DE" w:rsidR="005321E6" w:rsidRDefault="005321E6" w:rsidP="005321E6">
      <w:pPr>
        <w:pStyle w:val="ListParagraph"/>
        <w:numPr>
          <w:ilvl w:val="0"/>
          <w:numId w:val="3"/>
        </w:numPr>
        <w:spacing w:line="360" w:lineRule="auto"/>
        <w:jc w:val="both"/>
      </w:pPr>
      <w:r>
        <w:t xml:space="preserve">Comprehensive training must be included in the quote for at least 2 operators. Training module may be </w:t>
      </w:r>
      <w:r w:rsidR="008E43CA">
        <w:t>amended</w:t>
      </w:r>
      <w:r>
        <w:t xml:space="preserve"> to the installation and commissioning activities, or provided as a standalone session. All support literature to be sent to the Client prior to training commencing for review and approval. </w:t>
      </w:r>
    </w:p>
    <w:p w14:paraId="171B0A6A" w14:textId="2926907D" w:rsidR="005321E6" w:rsidRDefault="005321E6" w:rsidP="005321E6">
      <w:pPr>
        <w:pStyle w:val="ListParagraph"/>
        <w:numPr>
          <w:ilvl w:val="0"/>
          <w:numId w:val="3"/>
        </w:numPr>
        <w:spacing w:line="360" w:lineRule="auto"/>
        <w:jc w:val="both"/>
      </w:pPr>
      <w:r>
        <w:t>The Supplier mus</w:t>
      </w:r>
      <w:r w:rsidR="0054638C">
        <w:t xml:space="preserve">t include pricing for at least </w:t>
      </w:r>
      <w:r w:rsidR="00685C45">
        <w:t>1</w:t>
      </w:r>
      <w:r>
        <w:t xml:space="preserve"> year</w:t>
      </w:r>
      <w:r w:rsidR="00685C45">
        <w:t>’s</w:t>
      </w:r>
      <w:r>
        <w:t xml:space="preserve"> warranty, commencing from the date of installation and commissioning. </w:t>
      </w:r>
    </w:p>
    <w:p w14:paraId="036B349E" w14:textId="77777777" w:rsidR="005321E6" w:rsidRDefault="005321E6" w:rsidP="005321E6">
      <w:pPr>
        <w:pStyle w:val="Heading3"/>
      </w:pPr>
      <w:r>
        <w:t xml:space="preserve"> Timescales</w:t>
      </w:r>
    </w:p>
    <w:p w14:paraId="5A1697D8" w14:textId="77777777" w:rsidR="008E2A70" w:rsidRPr="008E2A70" w:rsidRDefault="008E2A70" w:rsidP="008E2A70"/>
    <w:p w14:paraId="42CE360A" w14:textId="14BAC3B4" w:rsidR="005321E6" w:rsidRDefault="00315959" w:rsidP="005321E6">
      <w:pPr>
        <w:pStyle w:val="ListParagraph"/>
        <w:numPr>
          <w:ilvl w:val="0"/>
          <w:numId w:val="3"/>
        </w:numPr>
        <w:spacing w:line="360" w:lineRule="auto"/>
        <w:jc w:val="both"/>
      </w:pPr>
      <w:r>
        <w:t>The unit must be delivered to site and invoiced by 21</w:t>
      </w:r>
      <w:r w:rsidRPr="00315959">
        <w:rPr>
          <w:vertAlign w:val="superscript"/>
        </w:rPr>
        <w:t>st</w:t>
      </w:r>
      <w:r>
        <w:t xml:space="preserve"> March 2016</w:t>
      </w:r>
    </w:p>
    <w:p w14:paraId="5505B662" w14:textId="77777777" w:rsidR="008E2A70" w:rsidRDefault="008E2A70" w:rsidP="006A6AF3">
      <w:pPr>
        <w:pStyle w:val="Heading3"/>
      </w:pPr>
    </w:p>
    <w:p w14:paraId="280E73BF" w14:textId="77777777" w:rsidR="008E2A70" w:rsidRDefault="008E2A70" w:rsidP="006A6AF3"/>
    <w:p w14:paraId="7FCF6780" w14:textId="583E0795" w:rsidR="006A6AF3" w:rsidRPr="005B1853" w:rsidRDefault="006A6AF3" w:rsidP="006A6AF3">
      <w:pPr>
        <w:pStyle w:val="ListParagraph"/>
        <w:ind w:left="0"/>
        <w:rPr>
          <w:rFonts w:asciiTheme="majorHAnsi" w:hAnsiTheme="majorHAnsi"/>
        </w:rPr>
      </w:pPr>
    </w:p>
    <w:sectPr w:rsidR="006A6AF3" w:rsidRPr="005B185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15F94" w14:textId="77777777" w:rsidR="000A0054" w:rsidRDefault="000A0054" w:rsidP="003C19D8">
      <w:pPr>
        <w:spacing w:after="0" w:line="240" w:lineRule="auto"/>
      </w:pPr>
      <w:r>
        <w:separator/>
      </w:r>
    </w:p>
  </w:endnote>
  <w:endnote w:type="continuationSeparator" w:id="0">
    <w:p w14:paraId="13D8CB6A" w14:textId="77777777" w:rsidR="000A0054" w:rsidRDefault="000A0054" w:rsidP="003C1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78AC1" w14:textId="646FD264" w:rsidR="003C19D8" w:rsidRPr="003C19D8" w:rsidRDefault="003C19D8">
    <w:pPr>
      <w:pStyle w:val="Footer"/>
      <w:rPr>
        <w:color w:val="FF0000"/>
      </w:rPr>
    </w:pPr>
    <w:r w:rsidRPr="003C19D8">
      <w:rPr>
        <w:color w:val="FF0000"/>
      </w:rPr>
      <w:t>This Document is Confidential</w:t>
    </w:r>
  </w:p>
  <w:p w14:paraId="3D2765FC" w14:textId="77777777" w:rsidR="003C19D8" w:rsidRDefault="003C19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B4B6F6" w14:textId="77777777" w:rsidR="000A0054" w:rsidRDefault="000A0054" w:rsidP="003C19D8">
      <w:pPr>
        <w:spacing w:after="0" w:line="240" w:lineRule="auto"/>
      </w:pPr>
      <w:r>
        <w:separator/>
      </w:r>
    </w:p>
  </w:footnote>
  <w:footnote w:type="continuationSeparator" w:id="0">
    <w:p w14:paraId="712AC259" w14:textId="77777777" w:rsidR="000A0054" w:rsidRDefault="000A0054" w:rsidP="003C19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040F46"/>
    <w:multiLevelType w:val="hybridMultilevel"/>
    <w:tmpl w:val="41245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D02B6E"/>
    <w:multiLevelType w:val="hybridMultilevel"/>
    <w:tmpl w:val="921CC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E3182"/>
    <w:multiLevelType w:val="hybridMultilevel"/>
    <w:tmpl w:val="0F1E34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0A56D24"/>
    <w:multiLevelType w:val="hybridMultilevel"/>
    <w:tmpl w:val="74A42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ED087E"/>
    <w:multiLevelType w:val="hybridMultilevel"/>
    <w:tmpl w:val="F3C8D0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A9F"/>
    <w:rsid w:val="0004251B"/>
    <w:rsid w:val="00062DD1"/>
    <w:rsid w:val="000825B1"/>
    <w:rsid w:val="000A0054"/>
    <w:rsid w:val="000C4518"/>
    <w:rsid w:val="000E2149"/>
    <w:rsid w:val="000E59E9"/>
    <w:rsid w:val="0011544B"/>
    <w:rsid w:val="001228CD"/>
    <w:rsid w:val="00137A05"/>
    <w:rsid w:val="001536FB"/>
    <w:rsid w:val="001D44E3"/>
    <w:rsid w:val="00200D07"/>
    <w:rsid w:val="00315959"/>
    <w:rsid w:val="003175F1"/>
    <w:rsid w:val="00380184"/>
    <w:rsid w:val="00392271"/>
    <w:rsid w:val="003C19D8"/>
    <w:rsid w:val="003D6350"/>
    <w:rsid w:val="004005BB"/>
    <w:rsid w:val="0046624F"/>
    <w:rsid w:val="0049056A"/>
    <w:rsid w:val="004D5363"/>
    <w:rsid w:val="005321E6"/>
    <w:rsid w:val="0054638C"/>
    <w:rsid w:val="00596DC1"/>
    <w:rsid w:val="00612D6F"/>
    <w:rsid w:val="00635DA6"/>
    <w:rsid w:val="00685C45"/>
    <w:rsid w:val="006A6AF3"/>
    <w:rsid w:val="00745EF5"/>
    <w:rsid w:val="00751085"/>
    <w:rsid w:val="007F0139"/>
    <w:rsid w:val="008561A4"/>
    <w:rsid w:val="00856CA4"/>
    <w:rsid w:val="008E2A70"/>
    <w:rsid w:val="008E43CA"/>
    <w:rsid w:val="009136A8"/>
    <w:rsid w:val="00930F0D"/>
    <w:rsid w:val="00933C3A"/>
    <w:rsid w:val="0094661D"/>
    <w:rsid w:val="009B48AD"/>
    <w:rsid w:val="00A21BB6"/>
    <w:rsid w:val="00A64E2B"/>
    <w:rsid w:val="00A801A6"/>
    <w:rsid w:val="00A80FC9"/>
    <w:rsid w:val="00B24470"/>
    <w:rsid w:val="00B614DC"/>
    <w:rsid w:val="00BF4BA8"/>
    <w:rsid w:val="00C55D7C"/>
    <w:rsid w:val="00D65451"/>
    <w:rsid w:val="00D67A4A"/>
    <w:rsid w:val="00DD504A"/>
    <w:rsid w:val="00DF1E6B"/>
    <w:rsid w:val="00E75D99"/>
    <w:rsid w:val="00EB0831"/>
    <w:rsid w:val="00EC79E5"/>
    <w:rsid w:val="00ED11CF"/>
    <w:rsid w:val="00EF4FF8"/>
    <w:rsid w:val="00F6599D"/>
    <w:rsid w:val="00F97D64"/>
    <w:rsid w:val="00FB7A9F"/>
    <w:rsid w:val="00FF5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A6C9C2"/>
  <w15:chartTrackingRefBased/>
  <w15:docId w15:val="{BCFB5149-7D88-40C4-AB5E-64DC96F06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B7A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B7A9F"/>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FB7A9F"/>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B7A9F"/>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FB7A9F"/>
    <w:rPr>
      <w:rFonts w:asciiTheme="majorHAnsi" w:eastAsiaTheme="majorEastAsia" w:hAnsiTheme="majorHAnsi" w:cstheme="majorBidi"/>
      <w:b/>
      <w:bCs/>
      <w:color w:val="5B9BD5" w:themeColor="accent1"/>
    </w:rPr>
  </w:style>
  <w:style w:type="paragraph" w:styleId="ListParagraph">
    <w:name w:val="List Paragraph"/>
    <w:basedOn w:val="Normal"/>
    <w:uiPriority w:val="34"/>
    <w:qFormat/>
    <w:rsid w:val="00FB7A9F"/>
    <w:pPr>
      <w:spacing w:after="200" w:line="276" w:lineRule="auto"/>
      <w:ind w:left="720"/>
      <w:contextualSpacing/>
    </w:pPr>
  </w:style>
  <w:style w:type="character" w:customStyle="1" w:styleId="Heading1Char">
    <w:name w:val="Heading 1 Char"/>
    <w:basedOn w:val="DefaultParagraphFont"/>
    <w:link w:val="Heading1"/>
    <w:uiPriority w:val="9"/>
    <w:rsid w:val="00FB7A9F"/>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6A6AF3"/>
    <w:rPr>
      <w:color w:val="0563C1"/>
      <w:u w:val="single"/>
    </w:rPr>
  </w:style>
  <w:style w:type="table" w:styleId="LightList-Accent1">
    <w:name w:val="Light List Accent 1"/>
    <w:basedOn w:val="TableNormal"/>
    <w:uiPriority w:val="61"/>
    <w:rsid w:val="006A6A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TableText">
    <w:name w:val="Table Text"/>
    <w:rsid w:val="006A6AF3"/>
    <w:pPr>
      <w:spacing w:before="60" w:after="60" w:line="240" w:lineRule="atLeast"/>
    </w:pPr>
    <w:rPr>
      <w:rFonts w:ascii="Arial" w:eastAsia="Times" w:hAnsi="Arial" w:cs="Times New Roman"/>
      <w:sz w:val="18"/>
      <w:szCs w:val="18"/>
      <w:lang w:eastAsia="en-GB"/>
    </w:rPr>
  </w:style>
  <w:style w:type="paragraph" w:styleId="Header">
    <w:name w:val="header"/>
    <w:basedOn w:val="Normal"/>
    <w:link w:val="HeaderChar"/>
    <w:uiPriority w:val="99"/>
    <w:unhideWhenUsed/>
    <w:rsid w:val="003C19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19D8"/>
  </w:style>
  <w:style w:type="paragraph" w:styleId="Footer">
    <w:name w:val="footer"/>
    <w:basedOn w:val="Normal"/>
    <w:link w:val="FooterChar"/>
    <w:uiPriority w:val="99"/>
    <w:unhideWhenUsed/>
    <w:rsid w:val="003C19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19D8"/>
  </w:style>
  <w:style w:type="paragraph" w:styleId="BalloonText">
    <w:name w:val="Balloon Text"/>
    <w:basedOn w:val="Normal"/>
    <w:link w:val="BalloonTextChar"/>
    <w:uiPriority w:val="99"/>
    <w:semiHidden/>
    <w:unhideWhenUsed/>
    <w:rsid w:val="00137A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A05"/>
    <w:rPr>
      <w:rFonts w:ascii="Segoe UI" w:hAnsi="Segoe UI" w:cs="Segoe UI"/>
      <w:sz w:val="18"/>
      <w:szCs w:val="18"/>
    </w:rPr>
  </w:style>
  <w:style w:type="character" w:styleId="CommentReference">
    <w:name w:val="annotation reference"/>
    <w:basedOn w:val="DefaultParagraphFont"/>
    <w:uiPriority w:val="99"/>
    <w:semiHidden/>
    <w:unhideWhenUsed/>
    <w:rsid w:val="00D67A4A"/>
    <w:rPr>
      <w:sz w:val="16"/>
      <w:szCs w:val="16"/>
    </w:rPr>
  </w:style>
  <w:style w:type="paragraph" w:styleId="CommentText">
    <w:name w:val="annotation text"/>
    <w:basedOn w:val="Normal"/>
    <w:link w:val="CommentTextChar"/>
    <w:uiPriority w:val="99"/>
    <w:semiHidden/>
    <w:unhideWhenUsed/>
    <w:rsid w:val="00D67A4A"/>
    <w:pPr>
      <w:spacing w:line="240" w:lineRule="auto"/>
    </w:pPr>
    <w:rPr>
      <w:sz w:val="20"/>
      <w:szCs w:val="20"/>
    </w:rPr>
  </w:style>
  <w:style w:type="character" w:customStyle="1" w:styleId="CommentTextChar">
    <w:name w:val="Comment Text Char"/>
    <w:basedOn w:val="DefaultParagraphFont"/>
    <w:link w:val="CommentText"/>
    <w:uiPriority w:val="99"/>
    <w:semiHidden/>
    <w:rsid w:val="00D67A4A"/>
    <w:rPr>
      <w:sz w:val="20"/>
      <w:szCs w:val="20"/>
    </w:rPr>
  </w:style>
  <w:style w:type="paragraph" w:styleId="CommentSubject">
    <w:name w:val="annotation subject"/>
    <w:basedOn w:val="CommentText"/>
    <w:next w:val="CommentText"/>
    <w:link w:val="CommentSubjectChar"/>
    <w:uiPriority w:val="99"/>
    <w:semiHidden/>
    <w:unhideWhenUsed/>
    <w:rsid w:val="00D67A4A"/>
    <w:rPr>
      <w:b/>
      <w:bCs/>
    </w:rPr>
  </w:style>
  <w:style w:type="character" w:customStyle="1" w:styleId="CommentSubjectChar">
    <w:name w:val="Comment Subject Char"/>
    <w:basedOn w:val="CommentTextChar"/>
    <w:link w:val="CommentSubject"/>
    <w:uiPriority w:val="99"/>
    <w:semiHidden/>
    <w:rsid w:val="00D67A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317404">
      <w:bodyDiv w:val="1"/>
      <w:marLeft w:val="0"/>
      <w:marRight w:val="0"/>
      <w:marTop w:val="0"/>
      <w:marBottom w:val="0"/>
      <w:divBdr>
        <w:top w:val="none" w:sz="0" w:space="0" w:color="auto"/>
        <w:left w:val="none" w:sz="0" w:space="0" w:color="auto"/>
        <w:bottom w:val="none" w:sz="0" w:space="0" w:color="auto"/>
        <w:right w:val="none" w:sz="0" w:space="0" w:color="auto"/>
      </w:divBdr>
    </w:div>
    <w:div w:id="117148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7C66DF36A79846A942836CEA5485F6" ma:contentTypeVersion="0" ma:contentTypeDescription="Create a new document." ma:contentTypeScope="" ma:versionID="731cd63a9fa5cf26e20fb5e5fdef429f">
  <xsd:schema xmlns:xsd="http://www.w3.org/2001/XMLSchema" xmlns:xs="http://www.w3.org/2001/XMLSchema" xmlns:p="http://schemas.microsoft.com/office/2006/metadata/properties" targetNamespace="http://schemas.microsoft.com/office/2006/metadata/properties" ma:root="true" ma:fieldsID="b97a87400f77184d045f7a78eec6469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1B3A2B-9AFE-4BEE-8BF3-93BAC3FC06DD}">
  <ds:schemaRefs>
    <ds:schemaRef ds:uri="http://schemas.microsoft.com/sharepoint/v3/contenttype/forms"/>
  </ds:schemaRefs>
</ds:datastoreItem>
</file>

<file path=customXml/itemProps2.xml><?xml version="1.0" encoding="utf-8"?>
<ds:datastoreItem xmlns:ds="http://schemas.openxmlformats.org/officeDocument/2006/customXml" ds:itemID="{11772FDB-3F26-4A56-ACD6-BB182331C029}">
  <ds:schemaRefs>
    <ds:schemaRef ds:uri="http://schemas.openxmlformats.org/package/2006/metadata/core-properties"/>
    <ds:schemaRef ds:uri="http://purl.org/dc/elements/1.1/"/>
    <ds:schemaRef ds:uri="http://purl.org/dc/dcmitype/"/>
    <ds:schemaRef ds:uri="http://schemas.microsoft.com/office/2006/documentManagement/types"/>
    <ds:schemaRef ds:uri="http://purl.org/dc/terms/"/>
    <ds:schemaRef ds:uri="http://schemas.microsoft.com/office/2006/metadata/properties"/>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E119A823-32E5-4C7A-BE59-5741CF8E4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McCoy</dc:creator>
  <cp:keywords/>
  <dc:description/>
  <cp:lastModifiedBy>Lisa Slade</cp:lastModifiedBy>
  <cp:revision>4</cp:revision>
  <dcterms:created xsi:type="dcterms:W3CDTF">2015-12-07T14:38:00Z</dcterms:created>
  <dcterms:modified xsi:type="dcterms:W3CDTF">2015-12-07T15:57:00Z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0x010100D57C66DF36A79846A942836CEA5485F6</vt:lpwstr>
  </property>
  <property fmtid="{D5CDD505-2E9C-101B-9397-08002B2CF9AE}" pid="3" name="Saved Location Tag">
    <vt:lpwstr>42;#Operations|0ca20ca4-e21f-44a7-a3fb-6e00efaf6500;#49;#Process Development|558581f3-748b-43c3-a079-c5e8d91fe6e2</vt:lpwstr>
  </property>
</Properties>
</file>