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BD" w:rsidRDefault="00003637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330F274" wp14:editId="57D20D67">
            <wp:simplePos x="0" y="0"/>
            <wp:positionH relativeFrom="column">
              <wp:posOffset>2847975</wp:posOffset>
            </wp:positionH>
            <wp:positionV relativeFrom="paragraph">
              <wp:posOffset>161925</wp:posOffset>
            </wp:positionV>
            <wp:extent cx="2047875" cy="695325"/>
            <wp:effectExtent l="0" t="0" r="9525" b="9525"/>
            <wp:wrapSquare wrapText="bothSides"/>
            <wp:docPr id="6" name="Picture 6" descr="http://www.freshawards.co.uk/Awards/Home/Thumbnail/3204?size=Medium&amp;index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reshawards.co.uk/Awards/Home/Thumbnail/3204?size=Medium&amp;index=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t="22128" r="41442" b="40000"/>
                    <a:stretch/>
                  </pic:blipFill>
                  <pic:spPr bwMode="auto">
                    <a:xfrm>
                      <a:off x="0" y="0"/>
                      <a:ext cx="2047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AFF">
        <w:rPr>
          <w:rFonts w:eastAsia="Times New Roman" w:cs="Times New Roman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1011DA0E" wp14:editId="17E6FAD1">
            <wp:simplePos x="0" y="0"/>
            <wp:positionH relativeFrom="column">
              <wp:posOffset>1567815</wp:posOffset>
            </wp:positionH>
            <wp:positionV relativeFrom="paragraph">
              <wp:posOffset>-381000</wp:posOffset>
            </wp:positionV>
            <wp:extent cx="2495550" cy="402590"/>
            <wp:effectExtent l="0" t="0" r="0" b="0"/>
            <wp:wrapSquare wrapText="bothSides"/>
            <wp:docPr id="4" name="Picture 6" descr="get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02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6AB417B" wp14:editId="62FBE8AB">
            <wp:simplePos x="0" y="0"/>
            <wp:positionH relativeFrom="column">
              <wp:posOffset>27305</wp:posOffset>
            </wp:positionH>
            <wp:positionV relativeFrom="paragraph">
              <wp:posOffset>306070</wp:posOffset>
            </wp:positionV>
            <wp:extent cx="2409825" cy="525780"/>
            <wp:effectExtent l="0" t="0" r="9525" b="7620"/>
            <wp:wrapSquare wrapText="bothSides"/>
            <wp:docPr id="2" name="Picture 2" descr="http://www.coachtoursuk.com/wp-content/uploads/2014/06/visit-black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achtoursuk.com/wp-content/uploads/2014/06/visit-blackpo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31D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4D9C27F" wp14:editId="3107226F">
            <wp:simplePos x="0" y="0"/>
            <wp:positionH relativeFrom="column">
              <wp:posOffset>4181475</wp:posOffset>
            </wp:positionH>
            <wp:positionV relativeFrom="paragraph">
              <wp:posOffset>-441325</wp:posOffset>
            </wp:positionV>
            <wp:extent cx="1762125" cy="463550"/>
            <wp:effectExtent l="0" t="0" r="9525" b="0"/>
            <wp:wrapSquare wrapText="bothSides"/>
            <wp:docPr id="5" name="Picture 5" descr="http://www.theatrestrust.org.uk/store/assets/0000/3557/Grand_Theatre_Black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atrestrust.org.uk/store/assets/0000/3557/Grand_Theatre_Blackpoo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31D">
        <w:rPr>
          <w:rFonts w:ascii="Lato" w:eastAsia="Times New Roman" w:hAnsi="Lato" w:cs="Times New Roman"/>
          <w:noProof/>
          <w:color w:val="0000FF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79C0BAD0" wp14:editId="71CBAA22">
            <wp:simplePos x="0" y="0"/>
            <wp:positionH relativeFrom="column">
              <wp:posOffset>-323850</wp:posOffset>
            </wp:positionH>
            <wp:positionV relativeFrom="paragraph">
              <wp:posOffset>-539115</wp:posOffset>
            </wp:positionV>
            <wp:extent cx="1828800" cy="671830"/>
            <wp:effectExtent l="0" t="0" r="0" b="0"/>
            <wp:wrapSquare wrapText="bothSides"/>
            <wp:docPr id="1" name="Picture 1" descr="Blackpool Winter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pool Winter Garde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D0E" w:rsidRPr="00255D0E" w:rsidRDefault="00255D0E" w:rsidP="00255D0E">
      <w:pPr>
        <w:spacing w:after="0" w:line="384" w:lineRule="auto"/>
        <w:rPr>
          <w:rFonts w:ascii="Lato" w:eastAsia="Times New Roman" w:hAnsi="Lato" w:cs="Times New Roman"/>
          <w:color w:val="333333"/>
          <w:sz w:val="23"/>
          <w:szCs w:val="23"/>
          <w:lang w:eastAsia="en-GB"/>
        </w:rPr>
      </w:pPr>
    </w:p>
    <w:p w:rsidR="00D05F06" w:rsidRDefault="00D05F06"/>
    <w:p w:rsidR="00FA431D" w:rsidRDefault="00FA431D" w:rsidP="00D05F06">
      <w:pPr>
        <w:jc w:val="center"/>
        <w:rPr>
          <w:b/>
          <w:sz w:val="28"/>
          <w:szCs w:val="28"/>
        </w:rPr>
      </w:pPr>
    </w:p>
    <w:p w:rsidR="00FA431D" w:rsidRPr="00FA431D" w:rsidRDefault="00FA431D" w:rsidP="00D05F06">
      <w:pPr>
        <w:jc w:val="center"/>
        <w:rPr>
          <w:b/>
          <w:sz w:val="24"/>
          <w:szCs w:val="28"/>
        </w:rPr>
      </w:pPr>
    </w:p>
    <w:p w:rsidR="00D05F06" w:rsidRPr="007D0A9F" w:rsidRDefault="00D05F06" w:rsidP="00D05F06">
      <w:pPr>
        <w:jc w:val="center"/>
        <w:rPr>
          <w:b/>
          <w:sz w:val="28"/>
          <w:szCs w:val="28"/>
        </w:rPr>
      </w:pPr>
      <w:r w:rsidRPr="007D0A9F">
        <w:rPr>
          <w:b/>
          <w:sz w:val="28"/>
          <w:szCs w:val="28"/>
        </w:rPr>
        <w:t xml:space="preserve">BLACKPOOL CULTURAL TOURISM </w:t>
      </w:r>
      <w:r w:rsidR="00F26B0F">
        <w:rPr>
          <w:b/>
          <w:sz w:val="28"/>
          <w:szCs w:val="28"/>
        </w:rPr>
        <w:t>SPECIFICATION</w:t>
      </w:r>
      <w:r w:rsidR="00CA701F">
        <w:rPr>
          <w:b/>
          <w:sz w:val="28"/>
          <w:szCs w:val="28"/>
        </w:rPr>
        <w:t xml:space="preserve"> 2017</w:t>
      </w:r>
    </w:p>
    <w:p w:rsidR="00D05F06" w:rsidRDefault="00D05F06"/>
    <w:p w:rsidR="00C46D64" w:rsidRPr="00D05F06" w:rsidRDefault="00D05F06">
      <w:pPr>
        <w:rPr>
          <w:b/>
        </w:rPr>
      </w:pPr>
      <w:r w:rsidRPr="00D05F06">
        <w:rPr>
          <w:b/>
        </w:rPr>
        <w:t>Background</w:t>
      </w:r>
      <w:r w:rsidR="007D0A9F">
        <w:rPr>
          <w:b/>
        </w:rPr>
        <w:t>:</w:t>
      </w:r>
    </w:p>
    <w:p w:rsidR="00C46D64" w:rsidRDefault="00C46D64" w:rsidP="007D0A9F">
      <w:pPr>
        <w:jc w:val="both"/>
      </w:pPr>
      <w:r>
        <w:t>As part of Bla</w:t>
      </w:r>
      <w:r w:rsidR="00F64305">
        <w:t xml:space="preserve">ckpool’s commitment to </w:t>
      </w:r>
      <w:r>
        <w:t>culture, a number of partnerships have been created to raise the profile and lead on Blackpool’s cultural vision to establish the resort as a world/UK leader in popular culture and the creative playground of</w:t>
      </w:r>
      <w:r w:rsidR="00D05F06">
        <w:t xml:space="preserve"> the Northern Powerhouse.</w:t>
      </w:r>
    </w:p>
    <w:p w:rsidR="007D0A9F" w:rsidRDefault="00C46D64" w:rsidP="007D0A9F">
      <w:pPr>
        <w:jc w:val="both"/>
      </w:pPr>
      <w:r>
        <w:t>Part of this vision is th</w:t>
      </w:r>
      <w:r w:rsidR="00D62A76">
        <w:t>e creation of a Cultural Tourism Steering and Working Group</w:t>
      </w:r>
      <w:r w:rsidR="00F64305">
        <w:t>s,</w:t>
      </w:r>
      <w:r w:rsidR="00D62A76">
        <w:t xml:space="preserve"> </w:t>
      </w:r>
      <w:r>
        <w:t>whose aim is to bring together Blackpool’s key cultural organisations to consider strategic and co-ordinated campaigns and initiatives with the aim of increasing engagement.</w:t>
      </w:r>
    </w:p>
    <w:p w:rsidR="00C46D64" w:rsidRDefault="00C46D64" w:rsidP="007D0A9F">
      <w:pPr>
        <w:jc w:val="both"/>
      </w:pPr>
      <w:r>
        <w:t xml:space="preserve">The </w:t>
      </w:r>
      <w:r w:rsidR="00D62A76">
        <w:t>Gro</w:t>
      </w:r>
      <w:r>
        <w:t>up</w:t>
      </w:r>
      <w:r w:rsidR="00D62A76">
        <w:t>s are</w:t>
      </w:r>
      <w:r>
        <w:t xml:space="preserve"> </w:t>
      </w:r>
      <w:r w:rsidR="00D62A76">
        <w:t xml:space="preserve">made up of representatives including </w:t>
      </w:r>
      <w:proofErr w:type="spellStart"/>
      <w:r>
        <w:t>VisitBlackpool</w:t>
      </w:r>
      <w:proofErr w:type="spellEnd"/>
      <w:r>
        <w:t xml:space="preserve">, </w:t>
      </w:r>
      <w:proofErr w:type="spellStart"/>
      <w:r>
        <w:t>LeftCoast</w:t>
      </w:r>
      <w:proofErr w:type="spellEnd"/>
      <w:r>
        <w:t>, the Grundy Art Gallery, Blackpool Council Ar</w:t>
      </w:r>
      <w:r w:rsidR="00D62A76">
        <w:t>ts Servi</w:t>
      </w:r>
      <w:r w:rsidR="00F64305">
        <w:t xml:space="preserve">ce, Blackpool </w:t>
      </w:r>
      <w:r w:rsidR="00D62A76">
        <w:t xml:space="preserve">Libraries, </w:t>
      </w:r>
      <w:r w:rsidR="00F64305">
        <w:t>Blackpool</w:t>
      </w:r>
      <w:r>
        <w:t xml:space="preserve"> Grand Theatre, </w:t>
      </w:r>
      <w:r w:rsidR="00F64305">
        <w:t xml:space="preserve">The Blackpool Winter Gardens, the Blackpool </w:t>
      </w:r>
      <w:r>
        <w:t xml:space="preserve">Business Improvement </w:t>
      </w:r>
      <w:r w:rsidR="00D05F06">
        <w:t>District (BID)</w:t>
      </w:r>
      <w:r w:rsidR="00D62A76">
        <w:t xml:space="preserve"> and the Blackpool Museum Project</w:t>
      </w:r>
      <w:r w:rsidR="00D05F06">
        <w:t>.  The group</w:t>
      </w:r>
      <w:r w:rsidR="00D62A76">
        <w:t>s</w:t>
      </w:r>
      <w:r w:rsidR="00D05F06">
        <w:t xml:space="preserve"> </w:t>
      </w:r>
      <w:r w:rsidR="00D62A76">
        <w:t>are</w:t>
      </w:r>
      <w:r>
        <w:t xml:space="preserve"> focused on strengthening communication and challenging perceptions of the cultural offer to both visitors and residents alike.</w:t>
      </w:r>
      <w:r w:rsidR="00F64305">
        <w:t xml:space="preserve">  It is envisaged that </w:t>
      </w:r>
      <w:r w:rsidR="0007238A">
        <w:t xml:space="preserve">the </w:t>
      </w:r>
      <w:r w:rsidR="00F64305">
        <w:t>C</w:t>
      </w:r>
      <w:r w:rsidR="00483D77">
        <w:t xml:space="preserve">ultural </w:t>
      </w:r>
      <w:r w:rsidR="00F64305">
        <w:t>T</w:t>
      </w:r>
      <w:r w:rsidR="00483D77">
        <w:t>ourism</w:t>
      </w:r>
      <w:r w:rsidR="00F64305">
        <w:t xml:space="preserve"> Working Group will have additional members for all areas of the cultural </w:t>
      </w:r>
      <w:r w:rsidR="00384D5B">
        <w:t>offer in Blackpool.</w:t>
      </w:r>
    </w:p>
    <w:p w:rsidR="00C46D64" w:rsidRDefault="00384D5B" w:rsidP="007D0A9F">
      <w:pPr>
        <w:jc w:val="both"/>
      </w:pPr>
      <w:r>
        <w:t>These</w:t>
      </w:r>
      <w:r w:rsidR="00C46D64">
        <w:t xml:space="preserve"> group</w:t>
      </w:r>
      <w:r w:rsidR="00F64305">
        <w:t>s</w:t>
      </w:r>
      <w:r w:rsidR="00C46D64">
        <w:t xml:space="preserve"> will work </w:t>
      </w:r>
      <w:r w:rsidR="00D62A76">
        <w:t>to deliver a shared cultural vision for Blackpool.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64305" w:rsidRPr="00F64305" w:rsidTr="00F64305">
        <w:tc>
          <w:tcPr>
            <w:tcW w:w="4621" w:type="dxa"/>
          </w:tcPr>
          <w:p w:rsidR="00F64305" w:rsidRPr="00F64305" w:rsidRDefault="00F64305" w:rsidP="007D0A9F">
            <w:pPr>
              <w:jc w:val="both"/>
              <w:rPr>
                <w:b/>
              </w:rPr>
            </w:pPr>
            <w:r w:rsidRPr="00F64305">
              <w:rPr>
                <w:b/>
              </w:rPr>
              <w:t>Cultural Tourism Steering Group</w:t>
            </w:r>
          </w:p>
        </w:tc>
        <w:tc>
          <w:tcPr>
            <w:tcW w:w="4621" w:type="dxa"/>
          </w:tcPr>
          <w:p w:rsidR="00F64305" w:rsidRPr="00F64305" w:rsidRDefault="00F64305" w:rsidP="007D0A9F">
            <w:pPr>
              <w:jc w:val="both"/>
              <w:rPr>
                <w:b/>
              </w:rPr>
            </w:pPr>
            <w:r w:rsidRPr="00F64305">
              <w:rPr>
                <w:b/>
              </w:rPr>
              <w:t>Cultural Tourism Working Group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proofErr w:type="spellStart"/>
            <w:r>
              <w:t>VisitBlackpool</w:t>
            </w:r>
            <w:proofErr w:type="spellEnd"/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proofErr w:type="spellStart"/>
            <w:r>
              <w:t>VisitBlackpool</w:t>
            </w:r>
            <w:proofErr w:type="spellEnd"/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LeftCoast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LeftCoast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Grand Theatre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Grand Theatre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Council Arts Service (</w:t>
            </w:r>
            <w:proofErr w:type="spellStart"/>
            <w:r>
              <w:t>inc</w:t>
            </w:r>
            <w:proofErr w:type="spellEnd"/>
            <w:r>
              <w:t xml:space="preserve"> Libraries &amp; The Grundy Art Gallery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Council Arts Service (</w:t>
            </w:r>
            <w:proofErr w:type="spellStart"/>
            <w:r>
              <w:t>inc</w:t>
            </w:r>
            <w:proofErr w:type="spellEnd"/>
            <w:r>
              <w:t xml:space="preserve"> Libraries &amp; The Grundy Art Gallery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Winter Gardens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Winter Gardens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Business Improvement District (BID)</w:t>
            </w:r>
          </w:p>
        </w:tc>
      </w:tr>
      <w:tr w:rsidR="00382D8A" w:rsidTr="00F64305">
        <w:tc>
          <w:tcPr>
            <w:tcW w:w="4621" w:type="dxa"/>
          </w:tcPr>
          <w:p w:rsidR="00382D8A" w:rsidRDefault="00382D8A" w:rsidP="007D0A9F">
            <w:pPr>
              <w:jc w:val="both"/>
            </w:pPr>
          </w:p>
        </w:tc>
        <w:tc>
          <w:tcPr>
            <w:tcW w:w="4621" w:type="dxa"/>
          </w:tcPr>
          <w:p w:rsidR="00382D8A" w:rsidRDefault="00382D8A" w:rsidP="007D0A9F">
            <w:pPr>
              <w:jc w:val="both"/>
            </w:pPr>
            <w:r>
              <w:t>Merlin Entertainments (Blackpool Tower)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Museum Project</w:t>
            </w:r>
          </w:p>
        </w:tc>
      </w:tr>
      <w:tr w:rsidR="001A6A23" w:rsidTr="00F64305">
        <w:tc>
          <w:tcPr>
            <w:tcW w:w="4621" w:type="dxa"/>
          </w:tcPr>
          <w:p w:rsidR="001A6A23" w:rsidRDefault="001A6A23" w:rsidP="007D0A9F">
            <w:pPr>
              <w:jc w:val="both"/>
            </w:pPr>
          </w:p>
        </w:tc>
        <w:tc>
          <w:tcPr>
            <w:tcW w:w="4621" w:type="dxa"/>
          </w:tcPr>
          <w:p w:rsidR="001A6A23" w:rsidRDefault="001A6A23" w:rsidP="007D0A9F">
            <w:pPr>
              <w:jc w:val="both"/>
            </w:pPr>
            <w:r>
              <w:t>Blackpool Transport Heritage Team</w:t>
            </w:r>
          </w:p>
        </w:tc>
      </w:tr>
      <w:tr w:rsidR="00B36E20" w:rsidTr="00F64305">
        <w:tc>
          <w:tcPr>
            <w:tcW w:w="4621" w:type="dxa"/>
          </w:tcPr>
          <w:p w:rsidR="00B36E20" w:rsidRDefault="00B36E20" w:rsidP="007D0A9F">
            <w:pPr>
              <w:jc w:val="both"/>
            </w:pPr>
          </w:p>
        </w:tc>
        <w:tc>
          <w:tcPr>
            <w:tcW w:w="4621" w:type="dxa"/>
          </w:tcPr>
          <w:p w:rsidR="00B36E20" w:rsidRDefault="00B36E20" w:rsidP="007D0A9F">
            <w:pPr>
              <w:jc w:val="both"/>
            </w:pPr>
            <w:proofErr w:type="spellStart"/>
            <w:r>
              <w:t>AltBlackpool</w:t>
            </w:r>
            <w:proofErr w:type="spellEnd"/>
          </w:p>
        </w:tc>
      </w:tr>
    </w:tbl>
    <w:p w:rsidR="001A6A23" w:rsidRDefault="001A6A23" w:rsidP="007D0A9F">
      <w:pPr>
        <w:jc w:val="both"/>
      </w:pPr>
    </w:p>
    <w:p w:rsidR="002C1D03" w:rsidRDefault="002C1D03" w:rsidP="007D0A9F">
      <w:pPr>
        <w:jc w:val="both"/>
      </w:pPr>
    </w:p>
    <w:p w:rsidR="00FA431D" w:rsidRDefault="00FA431D" w:rsidP="007D0A9F">
      <w:pPr>
        <w:jc w:val="both"/>
      </w:pPr>
    </w:p>
    <w:p w:rsidR="00D05F06" w:rsidRPr="005F3591" w:rsidRDefault="00D05F06" w:rsidP="007D0A9F">
      <w:pPr>
        <w:jc w:val="both"/>
        <w:rPr>
          <w:b/>
        </w:rPr>
      </w:pPr>
      <w:r w:rsidRPr="005F3591">
        <w:rPr>
          <w:b/>
        </w:rPr>
        <w:lastRenderedPageBreak/>
        <w:t>Introduction</w:t>
      </w:r>
      <w:r w:rsidR="005F3591">
        <w:rPr>
          <w:b/>
        </w:rPr>
        <w:t>:</w:t>
      </w:r>
    </w:p>
    <w:p w:rsidR="001F1F88" w:rsidRDefault="005F3591" w:rsidP="007D0A9F">
      <w:pPr>
        <w:jc w:val="both"/>
      </w:pPr>
      <w:r>
        <w:t>Th</w:t>
      </w:r>
      <w:r w:rsidR="00F64305">
        <w:t xml:space="preserve">e </w:t>
      </w:r>
      <w:r w:rsidR="00F26B0F">
        <w:t xml:space="preserve">Blackpool Council (part of the Cultural Tourism Steering Group) </w:t>
      </w:r>
      <w:r w:rsidR="007D0A9F">
        <w:t>is</w:t>
      </w:r>
      <w:r>
        <w:t xml:space="preserve"> looking to appoint an agency to undert</w:t>
      </w:r>
      <w:r w:rsidR="00384D5B">
        <w:t xml:space="preserve">ake a cultural tourism campaign </w:t>
      </w:r>
      <w:r>
        <w:t xml:space="preserve">and associated cultural brand for Blackpool with the aim of the campaign period starting to run from Easter/Spring 2017.  </w:t>
      </w:r>
      <w:r w:rsidR="00384D5B">
        <w:t xml:space="preserve">The working title is </w:t>
      </w:r>
      <w:proofErr w:type="spellStart"/>
      <w:r w:rsidR="00384D5B" w:rsidRPr="00384D5B">
        <w:rPr>
          <w:b/>
        </w:rPr>
        <w:t>cultureBlackpool</w:t>
      </w:r>
      <w:proofErr w:type="spellEnd"/>
      <w:r w:rsidR="00384D5B">
        <w:t xml:space="preserve"> and t</w:t>
      </w:r>
      <w:r>
        <w:t>he brand would</w:t>
      </w:r>
      <w:r w:rsidR="001F1F88">
        <w:t>,</w:t>
      </w:r>
      <w:r>
        <w:t xml:space="preserve"> of course</w:t>
      </w:r>
      <w:r w:rsidR="001F1F88">
        <w:t>,</w:t>
      </w:r>
      <w:r>
        <w:t xml:space="preserve"> be continued afte</w:t>
      </w:r>
      <w:r w:rsidR="00F26B0F">
        <w:t>r the campaign period has ended by Blackpool Council and its partners listed above.</w:t>
      </w:r>
    </w:p>
    <w:p w:rsidR="001F1F88" w:rsidRDefault="001F1F88" w:rsidP="007D0A9F">
      <w:pPr>
        <w:jc w:val="both"/>
      </w:pPr>
    </w:p>
    <w:p w:rsidR="005F3591" w:rsidRDefault="005F3591" w:rsidP="007D0A9F">
      <w:pPr>
        <w:jc w:val="both"/>
      </w:pPr>
      <w:r>
        <w:t>Our aim is to encourage our existing leisure visitors</w:t>
      </w:r>
      <w:r w:rsidR="0007238A">
        <w:t xml:space="preserve"> to Blackpool – which currently exceeds 15 million </w:t>
      </w:r>
      <w:r w:rsidR="00F26B0F">
        <w:t>–</w:t>
      </w:r>
      <w:r w:rsidR="0007238A">
        <w:t xml:space="preserve"> as well as our local residents across the Fylde Coast, </w:t>
      </w:r>
      <w:r w:rsidR="001F1F88">
        <w:t xml:space="preserve">to </w:t>
      </w:r>
      <w:r>
        <w:t>engage with the cultural offer a</w:t>
      </w:r>
      <w:r w:rsidR="0007238A">
        <w:t xml:space="preserve">nd to attract cultural </w:t>
      </w:r>
      <w:r>
        <w:t>visit</w:t>
      </w:r>
      <w:r w:rsidR="0007238A">
        <w:t>s</w:t>
      </w:r>
      <w:r>
        <w:t xml:space="preserve"> to Blackpool.  We will also </w:t>
      </w:r>
      <w:r w:rsidR="001F1F88">
        <w:t>seek to encourage</w:t>
      </w:r>
      <w:r>
        <w:t xml:space="preserve"> our local residents from across the Fylde Coast to</w:t>
      </w:r>
      <w:r w:rsidR="001F1F88">
        <w:t xml:space="preserve"> engage with the cultural offer at the same time.</w:t>
      </w:r>
    </w:p>
    <w:p w:rsidR="001F1F88" w:rsidRDefault="001F1F88" w:rsidP="007D0A9F">
      <w:pPr>
        <w:jc w:val="both"/>
        <w:rPr>
          <w:b/>
        </w:rPr>
      </w:pPr>
    </w:p>
    <w:p w:rsidR="00C46D64" w:rsidRPr="001C4C55" w:rsidRDefault="00C46D64" w:rsidP="007D0A9F">
      <w:pPr>
        <w:jc w:val="both"/>
        <w:rPr>
          <w:b/>
        </w:rPr>
      </w:pPr>
      <w:r w:rsidRPr="001C4C55">
        <w:rPr>
          <w:b/>
        </w:rPr>
        <w:t>Objectives:</w:t>
      </w:r>
    </w:p>
    <w:p w:rsidR="00C46D64" w:rsidRDefault="00C46D64" w:rsidP="007D0A9F">
      <w:pPr>
        <w:jc w:val="both"/>
      </w:pPr>
      <w:r>
        <w:t>To collect</w:t>
      </w:r>
      <w:r w:rsidR="001F1F88">
        <w:t xml:space="preserve">ively market Blackpool’s </w:t>
      </w:r>
      <w:r>
        <w:t>cultural offer to visitors and residents:</w:t>
      </w:r>
    </w:p>
    <w:p w:rsidR="00C46D64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>o</w:t>
      </w:r>
      <w:r>
        <w:t xml:space="preserve"> generally</w:t>
      </w:r>
      <w:r w:rsidR="00C46D64">
        <w:t xml:space="preserve"> raise awareness and understanding of cultural t</w:t>
      </w:r>
      <w:r w:rsidR="001F1F88">
        <w:t>ourism and recognise w</w:t>
      </w:r>
      <w:r w:rsidR="00C46D64">
        <w:t xml:space="preserve">hat this is </w:t>
      </w:r>
      <w:r w:rsidR="001F1F88">
        <w:t>thereby converting a leisure tourist</w:t>
      </w:r>
      <w:r w:rsidR="00C46D64">
        <w:t xml:space="preserve"> to </w:t>
      </w:r>
      <w:r w:rsidR="001F1F88">
        <w:t>a cultural tourist</w:t>
      </w:r>
      <w:r w:rsidR="0007238A">
        <w:t xml:space="preserve"> </w:t>
      </w:r>
      <w:r>
        <w:t>i.e.</w:t>
      </w:r>
      <w:r w:rsidR="0007238A">
        <w:t xml:space="preserve"> people who are not aware of the cultural offer in Blackpool and also, visitors and residents who do not realise they are having a cultural experience</w:t>
      </w:r>
    </w:p>
    <w:p w:rsidR="00C46D64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 xml:space="preserve">o </w:t>
      </w:r>
      <w:r w:rsidR="005F3591">
        <w:t>attract cultural tourists</w:t>
      </w:r>
    </w:p>
    <w:p w:rsidR="00C46D64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 xml:space="preserve">o capitalise on the traditional visitors to the resort </w:t>
      </w:r>
      <w:r w:rsidR="001F1F88">
        <w:t xml:space="preserve">and convert them into a </w:t>
      </w:r>
      <w:r w:rsidR="00C46D64">
        <w:t>cultural visitor</w:t>
      </w:r>
    </w:p>
    <w:p w:rsidR="001F1F88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>o attract local residents and change perception</w:t>
      </w:r>
      <w:r w:rsidR="005F3591">
        <w:t xml:space="preserve"> of the area in which they live</w:t>
      </w:r>
      <w:r w:rsidR="001F1F88">
        <w:t xml:space="preserve"> in relation to the resort’s cultural offer</w:t>
      </w:r>
    </w:p>
    <w:p w:rsidR="005F3591" w:rsidRDefault="00C46D64" w:rsidP="007D0A9F">
      <w:pPr>
        <w:pStyle w:val="ListParagraph"/>
        <w:numPr>
          <w:ilvl w:val="0"/>
          <w:numId w:val="1"/>
        </w:numPr>
        <w:jc w:val="both"/>
      </w:pPr>
      <w:r>
        <w:t xml:space="preserve">To champion the </w:t>
      </w:r>
      <w:r w:rsidR="005F3591">
        <w:t>cultural tourism agenda within B</w:t>
      </w:r>
      <w:r>
        <w:t xml:space="preserve">lackpool and across </w:t>
      </w:r>
      <w:r w:rsidR="005F3591">
        <w:t>the country with key media to e</w:t>
      </w:r>
      <w:r>
        <w:t>n</w:t>
      </w:r>
      <w:r w:rsidR="005F3591">
        <w:t>co</w:t>
      </w:r>
      <w:r>
        <w:t>u</w:t>
      </w:r>
      <w:r w:rsidR="005F3591">
        <w:t>r</w:t>
      </w:r>
      <w:r>
        <w:t>age discussion and awareness</w:t>
      </w:r>
    </w:p>
    <w:p w:rsidR="001F1F88" w:rsidRDefault="009F044B" w:rsidP="009F044B">
      <w:pPr>
        <w:pStyle w:val="ListParagraph"/>
        <w:numPr>
          <w:ilvl w:val="0"/>
          <w:numId w:val="1"/>
        </w:numPr>
        <w:jc w:val="both"/>
      </w:pPr>
      <w:r>
        <w:t>T</w:t>
      </w:r>
      <w:r w:rsidR="0052470B">
        <w:t>o research and target cultural areas for cultural tourist visits</w:t>
      </w:r>
    </w:p>
    <w:p w:rsidR="005F3591" w:rsidRDefault="004F6115" w:rsidP="007D0A9F">
      <w:pPr>
        <w:jc w:val="both"/>
        <w:rPr>
          <w:b/>
        </w:rPr>
      </w:pPr>
      <w:r w:rsidRPr="005F3591">
        <w:rPr>
          <w:b/>
        </w:rPr>
        <w:t>Key areas of work will be:</w:t>
      </w:r>
    </w:p>
    <w:p w:rsidR="001C4C55" w:rsidRDefault="004F6115" w:rsidP="009F044B">
      <w:pPr>
        <w:pStyle w:val="ListParagraph"/>
        <w:numPr>
          <w:ilvl w:val="0"/>
          <w:numId w:val="4"/>
        </w:numPr>
        <w:ind w:left="709"/>
        <w:jc w:val="both"/>
      </w:pPr>
      <w:r>
        <w:t>To create a PR and marketing strategy and campaign for the colle</w:t>
      </w:r>
      <w:r w:rsidR="001F1F88">
        <w:t xml:space="preserve">ctive promotion of the </w:t>
      </w:r>
      <w:r>
        <w:t>cultural offer in Blackpool</w:t>
      </w:r>
      <w:r w:rsidR="00DE4D84">
        <w:t xml:space="preserve"> including creation of a</w:t>
      </w:r>
      <w:r w:rsidR="001F1F88">
        <w:t xml:space="preserve"> </w:t>
      </w:r>
      <w:r w:rsidR="00DE4D84">
        <w:t>cultural microsite</w:t>
      </w:r>
    </w:p>
    <w:p w:rsidR="004F6115" w:rsidRDefault="004F6115" w:rsidP="009F044B">
      <w:pPr>
        <w:pStyle w:val="ListParagraph"/>
        <w:numPr>
          <w:ilvl w:val="0"/>
          <w:numId w:val="4"/>
        </w:numPr>
        <w:ind w:left="709"/>
        <w:jc w:val="both"/>
      </w:pPr>
      <w:r>
        <w:t>Working closely with partners from across locally based arts and cultural organisations</w:t>
      </w:r>
      <w:r w:rsidR="001F1F88">
        <w:t xml:space="preserve"> who contribute to the </w:t>
      </w:r>
      <w:r>
        <w:t xml:space="preserve">cultural </w:t>
      </w:r>
      <w:r w:rsidR="001F1F88">
        <w:t xml:space="preserve">offer as part of the campaign including </w:t>
      </w:r>
      <w:r w:rsidR="005F3591">
        <w:t>t</w:t>
      </w:r>
      <w:r>
        <w:t>he</w:t>
      </w:r>
      <w:r w:rsidR="005F3591">
        <w:t xml:space="preserve"> </w:t>
      </w:r>
      <w:r w:rsidR="002146B4">
        <w:t>members of the C</w:t>
      </w:r>
      <w:r w:rsidR="001F1F88">
        <w:t>ultural Tourism Working Group</w:t>
      </w:r>
    </w:p>
    <w:p w:rsidR="004F6115" w:rsidRDefault="004F6115" w:rsidP="009F044B">
      <w:pPr>
        <w:pStyle w:val="ListParagraph"/>
        <w:numPr>
          <w:ilvl w:val="0"/>
          <w:numId w:val="4"/>
        </w:numPr>
        <w:ind w:left="709"/>
        <w:jc w:val="both"/>
      </w:pPr>
      <w:r>
        <w:t>Raise the</w:t>
      </w:r>
      <w:r w:rsidR="001F1F88">
        <w:t xml:space="preserve"> profile of Blackpool as a </w:t>
      </w:r>
      <w:r>
        <w:t>cultural destination</w:t>
      </w:r>
    </w:p>
    <w:p w:rsidR="004F6115" w:rsidRDefault="001F1F88" w:rsidP="009F044B">
      <w:pPr>
        <w:pStyle w:val="ListParagraph"/>
        <w:numPr>
          <w:ilvl w:val="0"/>
          <w:numId w:val="4"/>
        </w:numPr>
        <w:ind w:left="709"/>
        <w:jc w:val="both"/>
      </w:pPr>
      <w:r>
        <w:t xml:space="preserve">Engage with key arts &amp; </w:t>
      </w:r>
      <w:r w:rsidR="004F6115">
        <w:t>cultural media to encourage features, articles, programmes to assist in ra</w:t>
      </w:r>
      <w:r>
        <w:t xml:space="preserve">ising the profile of the </w:t>
      </w:r>
      <w:r w:rsidR="004F6115">
        <w:t>cultural tourism offer in Blackpool</w:t>
      </w:r>
    </w:p>
    <w:p w:rsidR="00DE4D84" w:rsidRDefault="00DE4D84" w:rsidP="009F044B">
      <w:pPr>
        <w:pStyle w:val="ListParagraph"/>
        <w:numPr>
          <w:ilvl w:val="0"/>
          <w:numId w:val="4"/>
        </w:numPr>
        <w:ind w:left="709"/>
        <w:jc w:val="both"/>
      </w:pPr>
      <w:r>
        <w:t xml:space="preserve">Create </w:t>
      </w:r>
      <w:r w:rsidR="00BF6218">
        <w:t>a brand under which culture</w:t>
      </w:r>
      <w:r>
        <w:t xml:space="preserve"> would sit in Blackpool</w:t>
      </w:r>
      <w:r w:rsidR="00BF6218">
        <w:t xml:space="preserve"> taking into account the working title of </w:t>
      </w:r>
      <w:proofErr w:type="spellStart"/>
      <w:r w:rsidR="00BF6218" w:rsidRPr="00BF6218">
        <w:rPr>
          <w:b/>
        </w:rPr>
        <w:t>cultureBlackpool</w:t>
      </w:r>
      <w:proofErr w:type="spellEnd"/>
    </w:p>
    <w:p w:rsidR="00015A1F" w:rsidRDefault="00015A1F" w:rsidP="009F044B">
      <w:pPr>
        <w:pStyle w:val="ListParagraph"/>
        <w:numPr>
          <w:ilvl w:val="0"/>
          <w:numId w:val="4"/>
        </w:numPr>
        <w:ind w:left="709"/>
        <w:jc w:val="both"/>
      </w:pPr>
      <w:r>
        <w:t xml:space="preserve">Encourage a perception change in the local area </w:t>
      </w:r>
      <w:r w:rsidR="002146B4">
        <w:t>e.g.</w:t>
      </w:r>
      <w:r>
        <w:t xml:space="preserve"> residents, businesses, employers and stakeholders</w:t>
      </w:r>
    </w:p>
    <w:p w:rsidR="004F6115" w:rsidRDefault="004F6115" w:rsidP="007D0A9F">
      <w:pPr>
        <w:jc w:val="both"/>
      </w:pP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szCs w:val="24"/>
          <w:lang w:eastAsia="en-GB"/>
        </w:rPr>
      </w:pPr>
      <w:r w:rsidRPr="009F044B">
        <w:rPr>
          <w:rFonts w:ascii="Calibri" w:eastAsia="Times New Roman" w:hAnsi="Calibri" w:cs="Arial"/>
          <w:b/>
          <w:szCs w:val="24"/>
          <w:lang w:eastAsia="en-GB"/>
        </w:rPr>
        <w:t>Key responsibilities are:</w:t>
      </w:r>
    </w:p>
    <w:p w:rsidR="00DE4D84" w:rsidRPr="00DE4D84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t>Creating strategies and campaigns for the collective promotion of the arts and cultural offer</w:t>
      </w:r>
      <w:r w:rsidRPr="009F044B">
        <w:rPr>
          <w:rFonts w:ascii="Calibri" w:eastAsia="Times New Roman" w:hAnsi="Calibri" w:cs="Arial"/>
          <w:lang w:eastAsia="en-GB"/>
        </w:rPr>
        <w:br/>
      </w: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Use audience development strategies to attract new audiences to Blackpool spec</w:t>
      </w:r>
      <w:r w:rsidR="00BF6218" w:rsidRPr="009F044B">
        <w:rPr>
          <w:rFonts w:ascii="Calibri" w:eastAsia="Times New Roman" w:hAnsi="Calibri" w:cs="Arial"/>
          <w:lang w:eastAsia="en-GB"/>
        </w:rPr>
        <w:t xml:space="preserve">ifically to access the </w:t>
      </w:r>
      <w:r w:rsidRPr="009F044B">
        <w:rPr>
          <w:rFonts w:ascii="Calibri" w:eastAsia="Times New Roman" w:hAnsi="Calibri" w:cs="Arial"/>
          <w:lang w:eastAsia="en-GB"/>
        </w:rPr>
        <w:t>cultural offer.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DE4D84" w:rsidRPr="00942A4E" w:rsidRDefault="00DE4D84" w:rsidP="00796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innovative PR and marketing camp</w:t>
      </w:r>
      <w:r w:rsidR="00BF6218" w:rsidRPr="009F044B">
        <w:rPr>
          <w:rFonts w:ascii="Calibri" w:eastAsia="Times New Roman" w:hAnsi="Calibri" w:cs="Arial"/>
          <w:lang w:eastAsia="en-GB"/>
        </w:rPr>
        <w:t xml:space="preserve">aigns to highlight the </w:t>
      </w:r>
      <w:r w:rsidRPr="009F044B">
        <w:rPr>
          <w:rFonts w:ascii="Calibri" w:eastAsia="Times New Roman" w:hAnsi="Calibri" w:cs="Arial"/>
          <w:lang w:eastAsia="en-GB"/>
        </w:rPr>
        <w:t>cultural offer and look at ways to convert the tra</w:t>
      </w:r>
      <w:r w:rsidR="00BF6218" w:rsidRPr="009F044B">
        <w:rPr>
          <w:rFonts w:ascii="Calibri" w:eastAsia="Times New Roman" w:hAnsi="Calibri" w:cs="Arial"/>
          <w:lang w:eastAsia="en-GB"/>
        </w:rPr>
        <w:t xml:space="preserve">ditional visitor into a </w:t>
      </w:r>
      <w:r w:rsidRPr="009F044B">
        <w:rPr>
          <w:rFonts w:ascii="Calibri" w:eastAsia="Times New Roman" w:hAnsi="Calibri" w:cs="Arial"/>
          <w:lang w:eastAsia="en-GB"/>
        </w:rPr>
        <w:t>cultural visitor.</w:t>
      </w:r>
      <w:r w:rsidRPr="00942A4E">
        <w:rPr>
          <w:rFonts w:ascii="Calibri" w:eastAsia="Times New Roman" w:hAnsi="Calibri" w:cs="Arial"/>
          <w:lang w:eastAsia="en-GB"/>
        </w:rPr>
        <w:br/>
      </w: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a rolling programme of PR and marketing activity to highlight cultural packages which encourage attendance at arts events and venues for one day visits and short breaks alongside their traditional visit</w:t>
      </w:r>
      <w:r w:rsidR="007D0A9F" w:rsidRPr="009F044B">
        <w:rPr>
          <w:rFonts w:ascii="Calibri" w:eastAsia="Times New Roman" w:hAnsi="Calibri" w:cs="Arial"/>
          <w:lang w:eastAsia="en-GB"/>
        </w:rPr>
        <w:t>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an on-going relationship with key arts &amp; cultural media and encourage features, editorial, articles, programmes and press trips.</w:t>
      </w:r>
    </w:p>
    <w:p w:rsidR="001A6A23" w:rsidRPr="009F044B" w:rsidRDefault="001A6A23" w:rsidP="00942A4E">
      <w:pPr>
        <w:pStyle w:val="ListParagraph"/>
        <w:spacing w:after="0"/>
        <w:rPr>
          <w:rFonts w:ascii="Calibri" w:eastAsia="Times New Roman" w:hAnsi="Calibri" w:cs="Arial"/>
          <w:color w:val="000000"/>
          <w:lang w:eastAsia="en-GB"/>
        </w:rPr>
      </w:pPr>
    </w:p>
    <w:p w:rsidR="001A6A23" w:rsidRPr="009F044B" w:rsidRDefault="001A6A23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>Use PR and marketing activity to raise awareness of and encourage local residents to engage more fully with Blackpool’s cultural offer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br/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t>Working closely with partners from across locally based organisations</w:t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</w:p>
    <w:p w:rsidR="00DE4D84" w:rsidRPr="009F044B" w:rsidRDefault="00DE4D84" w:rsidP="007D0A9F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 xml:space="preserve">Work with the Cultural </w:t>
      </w:r>
      <w:r w:rsidR="001A6A23" w:rsidRPr="009F044B">
        <w:rPr>
          <w:rFonts w:ascii="Calibri" w:eastAsia="Times New Roman" w:hAnsi="Calibri" w:cs="Arial"/>
          <w:lang w:eastAsia="en-GB"/>
        </w:rPr>
        <w:t xml:space="preserve">Tourism </w:t>
      </w:r>
      <w:r w:rsidRPr="009F044B">
        <w:rPr>
          <w:rFonts w:ascii="Calibri" w:eastAsia="Times New Roman" w:hAnsi="Calibri" w:cs="Arial"/>
          <w:lang w:eastAsia="en-GB"/>
        </w:rPr>
        <w:t>Steering Group partners to influence future audience development and encourage attendance</w:t>
      </w:r>
      <w:r w:rsidR="00BF6218" w:rsidRPr="009F044B">
        <w:rPr>
          <w:rFonts w:ascii="Calibri" w:eastAsia="Times New Roman" w:hAnsi="Calibri" w:cs="Arial"/>
          <w:lang w:eastAsia="en-GB"/>
        </w:rPr>
        <w:t xml:space="preserve"> in the </w:t>
      </w:r>
      <w:r w:rsidR="006C7EF3" w:rsidRPr="009F044B">
        <w:rPr>
          <w:rFonts w:ascii="Calibri" w:eastAsia="Times New Roman" w:hAnsi="Calibri" w:cs="Arial"/>
          <w:lang w:eastAsia="en-GB"/>
        </w:rPr>
        <w:t>cultural offer both to visitors and residents.</w:t>
      </w:r>
    </w:p>
    <w:p w:rsidR="00DE4D84" w:rsidRPr="009F044B" w:rsidRDefault="00DE4D84" w:rsidP="007D0A9F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en-GB"/>
        </w:rPr>
      </w:pP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 xml:space="preserve">Engage with partners to </w:t>
      </w:r>
      <w:r w:rsidR="00BF6218" w:rsidRPr="009F044B">
        <w:rPr>
          <w:rFonts w:ascii="Calibri" w:eastAsia="Times New Roman" w:hAnsi="Calibri" w:cs="Arial"/>
          <w:lang w:eastAsia="en-GB"/>
        </w:rPr>
        <w:t xml:space="preserve">collate editorial, copy, images and footage to create a </w:t>
      </w:r>
      <w:r w:rsidRPr="009F044B">
        <w:rPr>
          <w:rFonts w:ascii="Calibri" w:eastAsia="Times New Roman" w:hAnsi="Calibri" w:cs="Arial"/>
          <w:lang w:eastAsia="en-GB"/>
        </w:rPr>
        <w:t xml:space="preserve">cultural hub or microsite hosted on the </w:t>
      </w:r>
      <w:proofErr w:type="spellStart"/>
      <w:r w:rsidRPr="009F044B">
        <w:rPr>
          <w:rFonts w:ascii="Calibri" w:eastAsia="Times New Roman" w:hAnsi="Calibri" w:cs="Arial"/>
          <w:lang w:eastAsia="en-GB"/>
        </w:rPr>
        <w:t>VisitBlackpool</w:t>
      </w:r>
      <w:proofErr w:type="spellEnd"/>
      <w:r w:rsidRPr="009F044B">
        <w:rPr>
          <w:rFonts w:ascii="Calibri" w:eastAsia="Times New Roman" w:hAnsi="Calibri" w:cs="Arial"/>
          <w:lang w:eastAsia="en-GB"/>
        </w:rPr>
        <w:t xml:space="preserve"> website.</w:t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Update stakeholders in Blackpool on activity and progress including accommodation providers, attractions, venues etc.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C7EF3" w:rsidRPr="009F044B" w:rsidRDefault="006C7EF3" w:rsidP="007D0A9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t>Raising the prof</w:t>
      </w:r>
      <w:r w:rsidR="006C7EF3" w:rsidRPr="009F044B">
        <w:rPr>
          <w:rFonts w:ascii="Calibri" w:eastAsia="Times New Roman" w:hAnsi="Calibri" w:cs="Arial"/>
          <w:b/>
          <w:i/>
          <w:lang w:eastAsia="en-GB"/>
        </w:rPr>
        <w:t xml:space="preserve">ile of Blackpool as a </w:t>
      </w:r>
      <w:r w:rsidRPr="009F044B">
        <w:rPr>
          <w:rFonts w:ascii="Calibri" w:eastAsia="Times New Roman" w:hAnsi="Calibri" w:cs="Arial"/>
          <w:b/>
          <w:i/>
          <w:lang w:eastAsia="en-GB"/>
        </w:rPr>
        <w:t>cultural destination</w:t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7D0A9F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Support and champion the development of a shared cultural vision for Blackpool and encourage buy-in from key stakeholders from across all sectors.</w:t>
      </w:r>
    </w:p>
    <w:p w:rsidR="00DE4D84" w:rsidRPr="009F044B" w:rsidRDefault="00DE4D84" w:rsidP="007D0A9F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en-GB"/>
        </w:rPr>
      </w:pP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a dedicated PR campaign targeting regional and national press to raise the profile of the high quality work takin</w:t>
      </w:r>
      <w:r w:rsidR="00BF6218" w:rsidRPr="009F044B">
        <w:rPr>
          <w:rFonts w:ascii="Calibri" w:eastAsia="Times New Roman" w:hAnsi="Calibri" w:cs="Arial"/>
          <w:lang w:eastAsia="en-GB"/>
        </w:rPr>
        <w:t xml:space="preserve">g place in Blackpool’s </w:t>
      </w:r>
      <w:r w:rsidRPr="009F044B">
        <w:rPr>
          <w:rFonts w:ascii="Calibri" w:eastAsia="Times New Roman" w:hAnsi="Calibri" w:cs="Arial"/>
          <w:lang w:eastAsia="en-GB"/>
        </w:rPr>
        <w:t>cultural venues.</w:t>
      </w:r>
      <w:r w:rsidRPr="009F044B">
        <w:rPr>
          <w:rFonts w:ascii="Calibri" w:eastAsia="Times New Roman" w:hAnsi="Calibri" w:cs="Arial"/>
          <w:lang w:eastAsia="en-GB"/>
        </w:rPr>
        <w:br/>
      </w: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Build re</w:t>
      </w:r>
      <w:r w:rsidR="006C7EF3" w:rsidRPr="009F044B">
        <w:rPr>
          <w:rFonts w:ascii="Calibri" w:eastAsia="Times New Roman" w:hAnsi="Calibri" w:cs="Arial"/>
          <w:lang w:eastAsia="en-GB"/>
        </w:rPr>
        <w:t>lationships with specialist cultural</w:t>
      </w:r>
      <w:r w:rsidRPr="009F044B">
        <w:rPr>
          <w:rFonts w:ascii="Calibri" w:eastAsia="Times New Roman" w:hAnsi="Calibri" w:cs="Arial"/>
          <w:lang w:eastAsia="en-GB"/>
        </w:rPr>
        <w:t xml:space="preserve"> press at a regional and national level and develop their understanding of Blackpool’s cultural offer in the widest sense.</w:t>
      </w:r>
      <w:r w:rsidRPr="009F044B">
        <w:rPr>
          <w:rFonts w:ascii="Calibri" w:eastAsia="Times New Roman" w:hAnsi="Calibri" w:cs="Arial"/>
          <w:lang w:eastAsia="en-GB"/>
        </w:rPr>
        <w:br/>
      </w:r>
    </w:p>
    <w:p w:rsidR="007D0A9F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Encourage independent producers and artists to see Blackpool as a fantastic location to bring their work.</w:t>
      </w:r>
    </w:p>
    <w:p w:rsidR="00DE4D84" w:rsidRPr="009F044B" w:rsidRDefault="00DE4D84" w:rsidP="007D0A9F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en-GB"/>
        </w:rPr>
      </w:pPr>
    </w:p>
    <w:p w:rsidR="00DE4D84" w:rsidRPr="008F6E93" w:rsidRDefault="00DE4D84" w:rsidP="005B0BB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Challenge perceptions about Blackpool through the use of inno</w:t>
      </w:r>
      <w:r w:rsidR="006C7EF3" w:rsidRPr="009F044B">
        <w:rPr>
          <w:rFonts w:ascii="Calibri" w:eastAsia="Times New Roman" w:hAnsi="Calibri" w:cs="Arial"/>
          <w:lang w:eastAsia="en-GB"/>
        </w:rPr>
        <w:t>vative campaigns and strategies from a local, regional and national perspective.</w:t>
      </w:r>
    </w:p>
    <w:p w:rsidR="00DE4D84" w:rsidRPr="009F044B" w:rsidRDefault="006C7EF3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lastRenderedPageBreak/>
        <w:t xml:space="preserve">Develop a dedicated </w:t>
      </w:r>
      <w:r w:rsidR="00BF6218" w:rsidRPr="009F044B">
        <w:rPr>
          <w:rFonts w:ascii="Calibri" w:eastAsia="Times New Roman" w:hAnsi="Calibri" w:cs="Arial"/>
          <w:b/>
          <w:i/>
          <w:lang w:eastAsia="en-GB"/>
        </w:rPr>
        <w:t>cultural website and database</w:t>
      </w:r>
    </w:p>
    <w:p w:rsidR="00DE4D84" w:rsidRPr="00CC0C0D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 xml:space="preserve">Work closely with the </w:t>
      </w:r>
      <w:proofErr w:type="spellStart"/>
      <w:r w:rsidRPr="009F044B">
        <w:rPr>
          <w:rFonts w:ascii="Calibri" w:eastAsia="Times New Roman" w:hAnsi="Calibri" w:cs="Arial"/>
          <w:color w:val="000000"/>
          <w:lang w:eastAsia="en-GB"/>
        </w:rPr>
        <w:t>VisitBlackpool</w:t>
      </w:r>
      <w:proofErr w:type="spellEnd"/>
      <w:r w:rsidRPr="009F044B">
        <w:rPr>
          <w:rFonts w:ascii="Calibri" w:eastAsia="Times New Roman" w:hAnsi="Calibri" w:cs="Arial"/>
          <w:color w:val="000000"/>
          <w:lang w:eastAsia="en-GB"/>
        </w:rPr>
        <w:t xml:space="preserve"> Marketing Manager </w:t>
      </w:r>
      <w:r w:rsidR="00BF6218" w:rsidRPr="009F044B">
        <w:rPr>
          <w:rFonts w:ascii="Calibri" w:eastAsia="Times New Roman" w:hAnsi="Calibri" w:cs="Arial"/>
          <w:color w:val="000000"/>
          <w:lang w:eastAsia="en-GB"/>
        </w:rPr>
        <w:t xml:space="preserve">to develop a dedicated cultural microsite which complements and works alongside </w:t>
      </w:r>
      <w:r w:rsidRPr="009F044B">
        <w:rPr>
          <w:rFonts w:ascii="Calibri" w:eastAsia="Times New Roman" w:hAnsi="Calibri" w:cs="Arial"/>
          <w:color w:val="000000"/>
          <w:lang w:eastAsia="en-GB"/>
        </w:rPr>
        <w:t xml:space="preserve">the </w:t>
      </w:r>
      <w:proofErr w:type="spellStart"/>
      <w:r w:rsidRPr="009F044B">
        <w:rPr>
          <w:rFonts w:ascii="Calibri" w:eastAsia="Times New Roman" w:hAnsi="Calibri" w:cs="Arial"/>
          <w:color w:val="000000"/>
          <w:lang w:eastAsia="en-GB"/>
        </w:rPr>
        <w:t>VisitBlackpool</w:t>
      </w:r>
      <w:proofErr w:type="spellEnd"/>
      <w:r w:rsidRPr="009F044B">
        <w:rPr>
          <w:rFonts w:ascii="Calibri" w:eastAsia="Times New Roman" w:hAnsi="Calibri" w:cs="Arial"/>
          <w:color w:val="000000"/>
          <w:lang w:eastAsia="en-GB"/>
        </w:rPr>
        <w:t xml:space="preserve"> website.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8E1DE6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>Bui</w:t>
      </w:r>
      <w:r w:rsidR="006C7EF3" w:rsidRPr="009F044B">
        <w:rPr>
          <w:rFonts w:ascii="Calibri" w:eastAsia="Times New Roman" w:hAnsi="Calibri" w:cs="Arial"/>
          <w:color w:val="000000"/>
          <w:lang w:eastAsia="en-GB"/>
        </w:rPr>
        <w:t xml:space="preserve">ld relationships with local, </w:t>
      </w:r>
      <w:r w:rsidRPr="009F044B">
        <w:rPr>
          <w:rFonts w:ascii="Calibri" w:eastAsia="Times New Roman" w:hAnsi="Calibri" w:cs="Arial"/>
          <w:color w:val="000000"/>
          <w:lang w:eastAsia="en-GB"/>
        </w:rPr>
        <w:t xml:space="preserve">regional </w:t>
      </w:r>
      <w:r w:rsidR="006C7EF3" w:rsidRPr="009F044B">
        <w:rPr>
          <w:rFonts w:ascii="Calibri" w:eastAsia="Times New Roman" w:hAnsi="Calibri" w:cs="Arial"/>
          <w:color w:val="000000"/>
          <w:lang w:eastAsia="en-GB"/>
        </w:rPr>
        <w:t xml:space="preserve">and national </w:t>
      </w:r>
      <w:r w:rsidRPr="009F044B">
        <w:rPr>
          <w:rFonts w:ascii="Calibri" w:eastAsia="Times New Roman" w:hAnsi="Calibri" w:cs="Arial"/>
          <w:color w:val="000000"/>
          <w:lang w:eastAsia="en-GB"/>
        </w:rPr>
        <w:t xml:space="preserve">independent cultural publishers (both online and offline) to generate content </w:t>
      </w:r>
      <w:r w:rsidR="00BF6218" w:rsidRPr="009F044B">
        <w:rPr>
          <w:rFonts w:ascii="Calibri" w:eastAsia="Times New Roman" w:hAnsi="Calibri" w:cs="Arial"/>
          <w:color w:val="000000"/>
          <w:lang w:eastAsia="en-GB"/>
        </w:rPr>
        <w:t>for the cultural microsite</w:t>
      </w:r>
      <w:r w:rsidRPr="009F044B">
        <w:rPr>
          <w:rFonts w:ascii="Calibri" w:eastAsia="Times New Roman" w:hAnsi="Calibri" w:cs="Arial"/>
          <w:color w:val="000000"/>
          <w:lang w:eastAsia="en-GB"/>
        </w:rPr>
        <w:t>.</w:t>
      </w:r>
      <w:r w:rsidRPr="009F044B">
        <w:rPr>
          <w:rFonts w:ascii="Calibri" w:eastAsia="Times New Roman" w:hAnsi="Calibri" w:cs="Arial"/>
          <w:color w:val="000000"/>
          <w:lang w:eastAsia="en-GB"/>
        </w:rPr>
        <w:br/>
      </w:r>
    </w:p>
    <w:p w:rsidR="007D0A9F" w:rsidRPr="008E1DE6" w:rsidRDefault="006C7EF3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 xml:space="preserve">Establish a </w:t>
      </w:r>
      <w:r w:rsidR="00DE4D84" w:rsidRPr="009F044B">
        <w:rPr>
          <w:rFonts w:ascii="Calibri" w:eastAsia="Times New Roman" w:hAnsi="Calibri" w:cs="Arial"/>
          <w:color w:val="000000"/>
          <w:lang w:eastAsia="en-GB"/>
        </w:rPr>
        <w:t>cultural mailing list and promote this with cultural tourists across the UK and region. Produce bi-weekly mailshots to this database populated with content from across partner organisations.</w:t>
      </w:r>
    </w:p>
    <w:p w:rsidR="001C4C55" w:rsidRDefault="00DE4D84" w:rsidP="005B0BB0">
      <w:pPr>
        <w:spacing w:after="0"/>
        <w:jc w:val="both"/>
        <w:rPr>
          <w:b/>
        </w:rPr>
      </w:pPr>
      <w:r w:rsidRPr="00A929E5">
        <w:rPr>
          <w:rFonts w:ascii="Calibri" w:eastAsia="Times New Roman" w:hAnsi="Calibri" w:cs="Arial"/>
          <w:color w:val="000000"/>
          <w:szCs w:val="24"/>
          <w:lang w:eastAsia="en-GB"/>
        </w:rPr>
        <w:br/>
      </w:r>
      <w:r w:rsidR="005F3591" w:rsidRPr="00930B5D">
        <w:rPr>
          <w:b/>
        </w:rPr>
        <w:t>Budget:</w:t>
      </w:r>
    </w:p>
    <w:p w:rsidR="00676A49" w:rsidRPr="00930B5D" w:rsidRDefault="00676A49" w:rsidP="005B0BB0">
      <w:pPr>
        <w:spacing w:after="0"/>
        <w:jc w:val="both"/>
        <w:rPr>
          <w:b/>
        </w:rPr>
      </w:pPr>
    </w:p>
    <w:p w:rsidR="00A94FD1" w:rsidRDefault="00EA251B" w:rsidP="00A94FD1">
      <w:pPr>
        <w:spacing w:after="0"/>
        <w:jc w:val="both"/>
      </w:pPr>
      <w:r>
        <w:t>There is a budget of £38</w:t>
      </w:r>
      <w:r w:rsidR="005F3591">
        <w:t>,000 for the delivery of the entire project including marketing &amp; creative, PR, brand creation, microsite and operational budget to deliver all activity</w:t>
      </w:r>
      <w:r w:rsidR="005F3591" w:rsidRPr="005B0BB0">
        <w:t>.</w:t>
      </w:r>
      <w:r w:rsidRPr="005B0BB0">
        <w:t xml:space="preserve">  </w:t>
      </w:r>
      <w:r w:rsidR="00F26B0F">
        <w:t xml:space="preserve">The lowest </w:t>
      </w:r>
      <w:r w:rsidR="00D76953">
        <w:t>proposed cost</w:t>
      </w:r>
      <w:r w:rsidR="00F26B0F">
        <w:t xml:space="preserve"> will receive th</w:t>
      </w:r>
      <w:r w:rsidR="008F6E93">
        <w:t>e full allocation of the price</w:t>
      </w:r>
      <w:r w:rsidR="00F26B0F">
        <w:t xml:space="preserve"> </w:t>
      </w:r>
      <w:r w:rsidR="008F6E93">
        <w:t xml:space="preserve">weighting (20%). </w:t>
      </w:r>
      <w:r w:rsidR="00A94FD1">
        <w:t xml:space="preserve"> </w:t>
      </w:r>
      <w:r w:rsidR="005B0BB0" w:rsidRPr="005B0BB0">
        <w:t>The Council will consider bids marginally in excess of the budget if they are perceived as exceptional.</w:t>
      </w:r>
      <w:r w:rsidR="008E1DE6">
        <w:t xml:space="preserve"> </w:t>
      </w:r>
      <w:r w:rsidR="00676A49">
        <w:t xml:space="preserve"> </w:t>
      </w:r>
      <w:r w:rsidR="005B0BB0">
        <w:t>All costs must</w:t>
      </w:r>
      <w:r w:rsidR="008E1DE6">
        <w:t xml:space="preserve"> be accounted for in the proposal’s budget breakdown</w:t>
      </w:r>
      <w:r w:rsidR="00B216DF">
        <w:t xml:space="preserve"> (</w:t>
      </w:r>
      <w:r w:rsidR="00B216DF" w:rsidRPr="00B216DF">
        <w:rPr>
          <w:i/>
        </w:rPr>
        <w:t>please refer to Appendix D – Pricing Schedule for more details</w:t>
      </w:r>
      <w:r w:rsidR="00B216DF">
        <w:t>)</w:t>
      </w:r>
      <w:r w:rsidR="008E1DE6">
        <w:t>.  There will, however, be additional marketing and PR support by partners to help reinforce the brand and enable delivery of the full campaign which would be agreed after appointment.</w:t>
      </w:r>
    </w:p>
    <w:p w:rsidR="00A94FD1" w:rsidRDefault="00A94FD1" w:rsidP="00A94FD1">
      <w:pPr>
        <w:spacing w:after="0"/>
        <w:jc w:val="both"/>
      </w:pPr>
    </w:p>
    <w:p w:rsidR="00A94FD1" w:rsidRDefault="00A94FD1" w:rsidP="00A94FD1">
      <w:pPr>
        <w:spacing w:after="0"/>
        <w:jc w:val="both"/>
      </w:pPr>
      <w:r>
        <w:t xml:space="preserve">Payment arrangements </w:t>
      </w:r>
      <w:r w:rsidR="005D392B">
        <w:t xml:space="preserve">will be </w:t>
      </w:r>
      <w:r w:rsidR="00CC0C0D">
        <w:t>based upon the preferred bidder’s proposal, and will be discussed</w:t>
      </w:r>
      <w:r w:rsidR="005D392B">
        <w:t xml:space="preserve"> following Contract Award.</w:t>
      </w:r>
    </w:p>
    <w:p w:rsidR="008F6E93" w:rsidRDefault="008F6E93" w:rsidP="00CC0C0D">
      <w:pPr>
        <w:spacing w:after="0"/>
        <w:jc w:val="both"/>
      </w:pPr>
    </w:p>
    <w:p w:rsidR="001C4C55" w:rsidRDefault="00B1079E" w:rsidP="00C92BD2">
      <w:pPr>
        <w:spacing w:after="0"/>
        <w:jc w:val="both"/>
        <w:rPr>
          <w:b/>
        </w:rPr>
      </w:pPr>
      <w:r w:rsidRPr="00930B5D">
        <w:rPr>
          <w:b/>
        </w:rPr>
        <w:t>Timings:</w:t>
      </w:r>
    </w:p>
    <w:p w:rsidR="00C92BD2" w:rsidRPr="00930B5D" w:rsidRDefault="00C92BD2" w:rsidP="00C92BD2">
      <w:pPr>
        <w:spacing w:after="0"/>
        <w:jc w:val="both"/>
        <w:rPr>
          <w:b/>
        </w:rPr>
      </w:pPr>
    </w:p>
    <w:p w:rsidR="00930B5D" w:rsidRDefault="00930B5D" w:rsidP="007D0A9F">
      <w:pPr>
        <w:jc w:val="both"/>
      </w:pPr>
      <w:r>
        <w:t xml:space="preserve">We are seeking </w:t>
      </w:r>
      <w:r w:rsidR="009F044B">
        <w:t xml:space="preserve">to appoint an agency by the end of </w:t>
      </w:r>
      <w:r>
        <w:t xml:space="preserve">February 2017 to commence activity Easter/Spring 2017. </w:t>
      </w:r>
      <w:r w:rsidR="008E1DE6">
        <w:t xml:space="preserve"> We anticipate the campaign period to run from Easter/Spring 2017 for 12 months with activity being delivered in line with the seasonality of visitor trends, school holidays</w:t>
      </w:r>
      <w:r w:rsidR="001C43B9">
        <w:t xml:space="preserve"> etc</w:t>
      </w:r>
      <w:r w:rsidR="008E1DE6">
        <w:t>.</w:t>
      </w:r>
    </w:p>
    <w:p w:rsidR="00930B5D" w:rsidRDefault="00447C19" w:rsidP="007D0A9F">
      <w:pPr>
        <w:jc w:val="both"/>
        <w:rPr>
          <w:b/>
        </w:rPr>
      </w:pPr>
      <w:r w:rsidRPr="00253CD8">
        <w:t>Tenders</w:t>
      </w:r>
      <w:r w:rsidR="00483D77" w:rsidRPr="00253CD8">
        <w:t xml:space="preserve"> to be submitted</w:t>
      </w:r>
      <w:r w:rsidRPr="00253CD8">
        <w:t xml:space="preserve"> via The Chest</w:t>
      </w:r>
      <w:r w:rsidR="00483D77" w:rsidRPr="00253CD8">
        <w:t xml:space="preserve"> by</w:t>
      </w:r>
      <w:r w:rsidR="00483D77" w:rsidRPr="00CA701F">
        <w:t xml:space="preserve"> –</w:t>
      </w:r>
      <w:r w:rsidR="00483D77">
        <w:rPr>
          <w:b/>
        </w:rPr>
        <w:t xml:space="preserve"> </w:t>
      </w:r>
      <w:r w:rsidR="00CA701F">
        <w:rPr>
          <w:b/>
        </w:rPr>
        <w:t>Wednesday</w:t>
      </w:r>
      <w:r w:rsidR="00483D77">
        <w:rPr>
          <w:b/>
        </w:rPr>
        <w:t xml:space="preserve"> </w:t>
      </w:r>
      <w:r w:rsidR="00CA701F">
        <w:rPr>
          <w:b/>
        </w:rPr>
        <w:t>1</w:t>
      </w:r>
      <w:r w:rsidR="00CA701F" w:rsidRPr="00CA701F">
        <w:rPr>
          <w:b/>
          <w:vertAlign w:val="superscript"/>
        </w:rPr>
        <w:t>st</w:t>
      </w:r>
      <w:r w:rsidR="00C92BD2">
        <w:rPr>
          <w:b/>
        </w:rPr>
        <w:t xml:space="preserve"> February</w:t>
      </w:r>
      <w:r w:rsidR="00483D77">
        <w:rPr>
          <w:b/>
        </w:rPr>
        <w:t xml:space="preserve"> 2017</w:t>
      </w:r>
      <w:r w:rsidR="00CA701F">
        <w:rPr>
          <w:b/>
        </w:rPr>
        <w:t xml:space="preserve"> at</w:t>
      </w:r>
      <w:r w:rsidR="00483D77">
        <w:rPr>
          <w:b/>
        </w:rPr>
        <w:t xml:space="preserve"> 12 Noon</w:t>
      </w:r>
    </w:p>
    <w:p w:rsidR="00A14FDA" w:rsidRPr="00930B5D" w:rsidRDefault="00483D77" w:rsidP="007D0A9F">
      <w:pPr>
        <w:jc w:val="both"/>
        <w:rPr>
          <w:b/>
        </w:rPr>
      </w:pPr>
      <w:r w:rsidRPr="00253CD8">
        <w:t>Shortlisting will take place</w:t>
      </w:r>
      <w:r>
        <w:rPr>
          <w:b/>
        </w:rPr>
        <w:t xml:space="preserve"> </w:t>
      </w:r>
      <w:r w:rsidRPr="00CA701F">
        <w:t>–</w:t>
      </w:r>
      <w:r>
        <w:rPr>
          <w:b/>
        </w:rPr>
        <w:t xml:space="preserve"> </w:t>
      </w:r>
      <w:r w:rsidR="00CA701F">
        <w:rPr>
          <w:b/>
        </w:rPr>
        <w:t>Friday</w:t>
      </w:r>
      <w:r w:rsidR="00C92BD2">
        <w:rPr>
          <w:b/>
        </w:rPr>
        <w:t xml:space="preserve"> </w:t>
      </w:r>
      <w:r w:rsidR="00CA701F">
        <w:rPr>
          <w:b/>
        </w:rPr>
        <w:t>3</w:t>
      </w:r>
      <w:r w:rsidR="00CA701F" w:rsidRPr="00CA701F">
        <w:rPr>
          <w:b/>
          <w:vertAlign w:val="superscript"/>
        </w:rPr>
        <w:t>rd</w:t>
      </w:r>
      <w:r w:rsidR="00CA701F">
        <w:rPr>
          <w:b/>
        </w:rPr>
        <w:t xml:space="preserve"> </w:t>
      </w:r>
      <w:r w:rsidR="008E1DE6">
        <w:rPr>
          <w:b/>
        </w:rPr>
        <w:t>February 2017</w:t>
      </w:r>
      <w:bookmarkStart w:id="0" w:name="_GoBack"/>
      <w:bookmarkEnd w:id="0"/>
    </w:p>
    <w:p w:rsidR="00930B5D" w:rsidRPr="00930B5D" w:rsidRDefault="008E1DE6" w:rsidP="007D0A9F">
      <w:pPr>
        <w:jc w:val="both"/>
        <w:rPr>
          <w:b/>
        </w:rPr>
      </w:pPr>
      <w:r w:rsidRPr="00253CD8">
        <w:t>Shortlisted presentations</w:t>
      </w:r>
      <w:r w:rsidR="00483D77">
        <w:rPr>
          <w:b/>
        </w:rPr>
        <w:t xml:space="preserve"> </w:t>
      </w:r>
      <w:r w:rsidR="00483D77" w:rsidRPr="00CA701F">
        <w:t>–</w:t>
      </w:r>
      <w:r w:rsidR="00483D77">
        <w:rPr>
          <w:b/>
        </w:rPr>
        <w:t xml:space="preserve"> </w:t>
      </w:r>
      <w:r w:rsidR="00CA701F">
        <w:rPr>
          <w:b/>
        </w:rPr>
        <w:t>Thursday 9</w:t>
      </w:r>
      <w:r w:rsidR="00CA701F" w:rsidRPr="00CA701F">
        <w:rPr>
          <w:b/>
          <w:vertAlign w:val="superscript"/>
        </w:rPr>
        <w:t>th</w:t>
      </w:r>
      <w:r w:rsidR="00CA701F">
        <w:rPr>
          <w:b/>
        </w:rPr>
        <w:t xml:space="preserve"> &amp; Friday 10</w:t>
      </w:r>
      <w:r w:rsidR="00CA701F" w:rsidRPr="00CA701F">
        <w:rPr>
          <w:b/>
          <w:vertAlign w:val="superscript"/>
        </w:rPr>
        <w:t>th</w:t>
      </w:r>
      <w:r w:rsidR="00CA701F">
        <w:rPr>
          <w:b/>
        </w:rPr>
        <w:t xml:space="preserve"> February 2017</w:t>
      </w:r>
      <w:r>
        <w:rPr>
          <w:b/>
        </w:rPr>
        <w:t xml:space="preserve"> (time and venue to be confirmed in Blackpool)</w:t>
      </w:r>
      <w:r w:rsidR="00C92BD2">
        <w:rPr>
          <w:b/>
        </w:rPr>
        <w:t xml:space="preserve"> </w:t>
      </w:r>
      <w:r w:rsidR="00C92BD2" w:rsidRPr="00CA701F">
        <w:t>–</w:t>
      </w:r>
      <w:r w:rsidR="00C92BD2">
        <w:rPr>
          <w:b/>
        </w:rPr>
        <w:t xml:space="preserve"> see Appendix C for more information</w:t>
      </w:r>
    </w:p>
    <w:p w:rsidR="00930B5D" w:rsidRPr="0015787F" w:rsidRDefault="00483D77" w:rsidP="007D0A9F">
      <w:pPr>
        <w:jc w:val="both"/>
        <w:rPr>
          <w:b/>
        </w:rPr>
      </w:pPr>
      <w:r w:rsidRPr="00253CD8">
        <w:t>Appointment</w:t>
      </w:r>
      <w:r>
        <w:rPr>
          <w:b/>
        </w:rPr>
        <w:t xml:space="preserve"> </w:t>
      </w:r>
      <w:r w:rsidRPr="00CA701F">
        <w:t>–</w:t>
      </w:r>
      <w:r>
        <w:rPr>
          <w:b/>
        </w:rPr>
        <w:t xml:space="preserve"> </w:t>
      </w:r>
      <w:r w:rsidRPr="00253CD8">
        <w:rPr>
          <w:b/>
        </w:rPr>
        <w:t>w/c Monday 20</w:t>
      </w:r>
      <w:r w:rsidRPr="00253CD8">
        <w:rPr>
          <w:b/>
          <w:vertAlign w:val="superscript"/>
        </w:rPr>
        <w:t>th</w:t>
      </w:r>
      <w:r w:rsidRPr="00253CD8">
        <w:rPr>
          <w:b/>
        </w:rPr>
        <w:t xml:space="preserve"> February</w:t>
      </w:r>
      <w:r w:rsidR="0015787F" w:rsidRPr="00253CD8">
        <w:rPr>
          <w:b/>
        </w:rPr>
        <w:t xml:space="preserve"> 2017</w:t>
      </w:r>
    </w:p>
    <w:p w:rsidR="00930B5D" w:rsidRPr="008F6E93" w:rsidRDefault="00445594" w:rsidP="007D0A9F">
      <w:pPr>
        <w:jc w:val="both"/>
        <w:rPr>
          <w:b/>
        </w:rPr>
      </w:pPr>
      <w:r>
        <w:t>Contract/campaign start date</w:t>
      </w:r>
      <w:r w:rsidR="00483D77" w:rsidRPr="00CA701F">
        <w:t xml:space="preserve"> –</w:t>
      </w:r>
      <w:r w:rsidR="00483D77">
        <w:rPr>
          <w:b/>
        </w:rPr>
        <w:t xml:space="preserve"> </w:t>
      </w:r>
      <w:r w:rsidR="000B049B">
        <w:rPr>
          <w:b/>
        </w:rPr>
        <w:t>1</w:t>
      </w:r>
      <w:r w:rsidR="000B049B" w:rsidRPr="000B049B">
        <w:rPr>
          <w:b/>
          <w:vertAlign w:val="superscript"/>
        </w:rPr>
        <w:t>st</w:t>
      </w:r>
      <w:r w:rsidR="000B049B">
        <w:rPr>
          <w:b/>
        </w:rPr>
        <w:t xml:space="preserve"> April</w:t>
      </w:r>
      <w:r w:rsidR="0015787F" w:rsidRPr="0015787F">
        <w:rPr>
          <w:b/>
        </w:rPr>
        <w:t xml:space="preserve"> 2017</w:t>
      </w:r>
    </w:p>
    <w:p w:rsidR="008F6E93" w:rsidRDefault="008F6E93" w:rsidP="007D0A9F">
      <w:pPr>
        <w:jc w:val="both"/>
        <w:rPr>
          <w:b/>
        </w:rPr>
      </w:pPr>
    </w:p>
    <w:p w:rsidR="00B1079E" w:rsidRDefault="00930B5D" w:rsidP="007D0A9F">
      <w:pPr>
        <w:jc w:val="both"/>
        <w:rPr>
          <w:b/>
        </w:rPr>
      </w:pPr>
      <w:r w:rsidRPr="00930B5D">
        <w:rPr>
          <w:b/>
        </w:rPr>
        <w:t>Plea</w:t>
      </w:r>
      <w:r w:rsidR="0008442A">
        <w:rPr>
          <w:b/>
        </w:rPr>
        <w:t xml:space="preserve">se </w:t>
      </w:r>
      <w:r w:rsidR="00483D77">
        <w:rPr>
          <w:b/>
        </w:rPr>
        <w:t>submit</w:t>
      </w:r>
      <w:r w:rsidR="0008442A">
        <w:rPr>
          <w:b/>
        </w:rPr>
        <w:t xml:space="preserve"> your proposal</w:t>
      </w:r>
      <w:r w:rsidR="0015787F">
        <w:rPr>
          <w:b/>
        </w:rPr>
        <w:t xml:space="preserve"> </w:t>
      </w:r>
      <w:r w:rsidR="00483D77">
        <w:rPr>
          <w:b/>
        </w:rPr>
        <w:t>via Blackpool Council’s e-tendering portal; The Chest (</w:t>
      </w:r>
      <w:hyperlink r:id="rId15" w:history="1">
        <w:r w:rsidR="00483D77" w:rsidRPr="00CE6C90">
          <w:rPr>
            <w:rStyle w:val="Hyperlink"/>
            <w:b/>
          </w:rPr>
          <w:t>https://procontract.due-north.com/</w:t>
        </w:r>
      </w:hyperlink>
      <w:r w:rsidR="00483D77">
        <w:rPr>
          <w:b/>
        </w:rPr>
        <w:t xml:space="preserve">) </w:t>
      </w:r>
      <w:r w:rsidR="0015787F">
        <w:rPr>
          <w:b/>
        </w:rPr>
        <w:t xml:space="preserve">by </w:t>
      </w:r>
      <w:r w:rsidR="00CA701F">
        <w:rPr>
          <w:b/>
        </w:rPr>
        <w:t>Wednesday 1</w:t>
      </w:r>
      <w:r w:rsidR="00CA701F" w:rsidRPr="00CA701F">
        <w:rPr>
          <w:b/>
          <w:vertAlign w:val="superscript"/>
        </w:rPr>
        <w:t>st</w:t>
      </w:r>
      <w:r w:rsidR="00CA701F">
        <w:rPr>
          <w:b/>
        </w:rPr>
        <w:t xml:space="preserve"> February</w:t>
      </w:r>
      <w:r w:rsidR="0015787F">
        <w:rPr>
          <w:b/>
        </w:rPr>
        <w:t xml:space="preserve"> </w:t>
      </w:r>
      <w:r w:rsidR="00483D77">
        <w:rPr>
          <w:b/>
        </w:rPr>
        <w:t xml:space="preserve">2017 </w:t>
      </w:r>
      <w:r w:rsidR="00942A4E">
        <w:rPr>
          <w:b/>
        </w:rPr>
        <w:t xml:space="preserve">at </w:t>
      </w:r>
      <w:r w:rsidR="00483D77">
        <w:rPr>
          <w:b/>
        </w:rPr>
        <w:t>12 Noon.</w:t>
      </w:r>
    </w:p>
    <w:p w:rsidR="00483D77" w:rsidRPr="00930B5D" w:rsidRDefault="00483D77" w:rsidP="007D0A9F">
      <w:pPr>
        <w:jc w:val="both"/>
        <w:rPr>
          <w:b/>
        </w:rPr>
      </w:pPr>
      <w:r>
        <w:rPr>
          <w:b/>
        </w:rPr>
        <w:t>Please direct any queries or questions relating to this opp</w:t>
      </w:r>
      <w:r w:rsidR="00D76953">
        <w:rPr>
          <w:b/>
        </w:rPr>
        <w:t>ortunity</w:t>
      </w:r>
      <w:r w:rsidR="008F6E93">
        <w:rPr>
          <w:b/>
        </w:rPr>
        <w:t xml:space="preserve"> via The Chest</w:t>
      </w:r>
      <w:r w:rsidR="00D76953">
        <w:rPr>
          <w:b/>
        </w:rPr>
        <w:t>,</w:t>
      </w:r>
      <w:r w:rsidR="00C92BD2">
        <w:rPr>
          <w:b/>
        </w:rPr>
        <w:t xml:space="preserve"> no later than Monday</w:t>
      </w:r>
      <w:r w:rsidR="008F6E93">
        <w:rPr>
          <w:b/>
        </w:rPr>
        <w:t xml:space="preserve"> </w:t>
      </w:r>
      <w:r w:rsidR="00C92BD2">
        <w:rPr>
          <w:b/>
        </w:rPr>
        <w:t>30</w:t>
      </w:r>
      <w:r w:rsidR="00C92BD2" w:rsidRPr="00C92BD2">
        <w:rPr>
          <w:b/>
          <w:vertAlign w:val="superscript"/>
        </w:rPr>
        <w:t>th</w:t>
      </w:r>
      <w:r w:rsidR="00C92BD2">
        <w:rPr>
          <w:b/>
        </w:rPr>
        <w:t xml:space="preserve"> </w:t>
      </w:r>
      <w:r w:rsidR="008F6E93">
        <w:rPr>
          <w:b/>
        </w:rPr>
        <w:t>January 2017 at 2pm.</w:t>
      </w:r>
    </w:p>
    <w:sectPr w:rsidR="00483D77" w:rsidRPr="0093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37" w:rsidRDefault="00003637" w:rsidP="00003637">
      <w:pPr>
        <w:spacing w:after="0" w:line="240" w:lineRule="auto"/>
      </w:pPr>
      <w:r>
        <w:separator/>
      </w:r>
    </w:p>
  </w:endnote>
  <w:endnote w:type="continuationSeparator" w:id="0">
    <w:p w:rsidR="00003637" w:rsidRDefault="00003637" w:rsidP="0000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37" w:rsidRDefault="00003637" w:rsidP="00003637">
      <w:pPr>
        <w:spacing w:after="0" w:line="240" w:lineRule="auto"/>
      </w:pPr>
      <w:r>
        <w:separator/>
      </w:r>
    </w:p>
  </w:footnote>
  <w:footnote w:type="continuationSeparator" w:id="0">
    <w:p w:rsidR="00003637" w:rsidRDefault="00003637" w:rsidP="0000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928"/>
    <w:multiLevelType w:val="hybridMultilevel"/>
    <w:tmpl w:val="81CAA1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B35CFB"/>
    <w:multiLevelType w:val="multilevel"/>
    <w:tmpl w:val="9816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7079D"/>
    <w:multiLevelType w:val="hybridMultilevel"/>
    <w:tmpl w:val="A45C0564"/>
    <w:lvl w:ilvl="0" w:tplc="D00C01E4">
      <w:start w:val="1"/>
      <w:numFmt w:val="bullet"/>
      <w:lvlText w:val="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0A5B02E5"/>
    <w:multiLevelType w:val="hybridMultilevel"/>
    <w:tmpl w:val="572E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0749D"/>
    <w:multiLevelType w:val="hybridMultilevel"/>
    <w:tmpl w:val="91AC148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72AFE"/>
    <w:multiLevelType w:val="hybridMultilevel"/>
    <w:tmpl w:val="3042DA5A"/>
    <w:lvl w:ilvl="0" w:tplc="6562DE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90DF1"/>
    <w:multiLevelType w:val="hybridMultilevel"/>
    <w:tmpl w:val="50BA5AB4"/>
    <w:lvl w:ilvl="0" w:tplc="6562DE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00BC1"/>
    <w:multiLevelType w:val="hybridMultilevel"/>
    <w:tmpl w:val="83DAB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42CFF"/>
    <w:multiLevelType w:val="hybridMultilevel"/>
    <w:tmpl w:val="F8603EAE"/>
    <w:lvl w:ilvl="0" w:tplc="D00C01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14EAF"/>
    <w:multiLevelType w:val="hybridMultilevel"/>
    <w:tmpl w:val="95181F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B3946EC"/>
    <w:multiLevelType w:val="hybridMultilevel"/>
    <w:tmpl w:val="61F2D56C"/>
    <w:lvl w:ilvl="0" w:tplc="D00C01E4">
      <w:start w:val="1"/>
      <w:numFmt w:val="bullet"/>
      <w:lvlText w:val="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>
    <w:nsid w:val="3FC5372E"/>
    <w:multiLevelType w:val="hybridMultilevel"/>
    <w:tmpl w:val="179AE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8270D2"/>
    <w:multiLevelType w:val="hybridMultilevel"/>
    <w:tmpl w:val="E70408D8"/>
    <w:lvl w:ilvl="0" w:tplc="D00C01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1A4DFE"/>
    <w:multiLevelType w:val="hybridMultilevel"/>
    <w:tmpl w:val="E79E4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F6912E9"/>
    <w:multiLevelType w:val="hybridMultilevel"/>
    <w:tmpl w:val="8D686990"/>
    <w:lvl w:ilvl="0" w:tplc="A1F26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8F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233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0728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0F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28B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8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65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36E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5A3772"/>
    <w:multiLevelType w:val="hybridMultilevel"/>
    <w:tmpl w:val="3084B086"/>
    <w:lvl w:ilvl="0" w:tplc="D00C01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21741"/>
    <w:multiLevelType w:val="hybridMultilevel"/>
    <w:tmpl w:val="BE1A707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0"/>
  </w:num>
  <w:num w:numId="13">
    <w:abstractNumId w:val="9"/>
  </w:num>
  <w:num w:numId="14">
    <w:abstractNumId w:val="16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64"/>
    <w:rsid w:val="00003637"/>
    <w:rsid w:val="00014D58"/>
    <w:rsid w:val="00015A1F"/>
    <w:rsid w:val="0007238A"/>
    <w:rsid w:val="0008442A"/>
    <w:rsid w:val="000B049B"/>
    <w:rsid w:val="000F2490"/>
    <w:rsid w:val="0015787F"/>
    <w:rsid w:val="0018518A"/>
    <w:rsid w:val="001A6A23"/>
    <w:rsid w:val="001C43B9"/>
    <w:rsid w:val="001C4C55"/>
    <w:rsid w:val="001F1F88"/>
    <w:rsid w:val="002146B4"/>
    <w:rsid w:val="0025273A"/>
    <w:rsid w:val="00253CD8"/>
    <w:rsid w:val="00255D0E"/>
    <w:rsid w:val="0025711F"/>
    <w:rsid w:val="002C1D03"/>
    <w:rsid w:val="00320BC4"/>
    <w:rsid w:val="00382D8A"/>
    <w:rsid w:val="00384D5B"/>
    <w:rsid w:val="003E1270"/>
    <w:rsid w:val="00445594"/>
    <w:rsid w:val="00447C19"/>
    <w:rsid w:val="00483D77"/>
    <w:rsid w:val="004F1C69"/>
    <w:rsid w:val="004F6115"/>
    <w:rsid w:val="004F672E"/>
    <w:rsid w:val="0052470B"/>
    <w:rsid w:val="005B0BB0"/>
    <w:rsid w:val="005D392B"/>
    <w:rsid w:val="005F3591"/>
    <w:rsid w:val="00621D3D"/>
    <w:rsid w:val="00676A49"/>
    <w:rsid w:val="006A0150"/>
    <w:rsid w:val="006C7EF3"/>
    <w:rsid w:val="006D1AEC"/>
    <w:rsid w:val="00796348"/>
    <w:rsid w:val="007D0A9F"/>
    <w:rsid w:val="008C65BD"/>
    <w:rsid w:val="008E1DE6"/>
    <w:rsid w:val="008F6E93"/>
    <w:rsid w:val="00930B5D"/>
    <w:rsid w:val="00942A4E"/>
    <w:rsid w:val="009F044B"/>
    <w:rsid w:val="00A14FDA"/>
    <w:rsid w:val="00A87A3C"/>
    <w:rsid w:val="00A929E5"/>
    <w:rsid w:val="00A94FD1"/>
    <w:rsid w:val="00B103A0"/>
    <w:rsid w:val="00B1079E"/>
    <w:rsid w:val="00B12709"/>
    <w:rsid w:val="00B216DF"/>
    <w:rsid w:val="00B36E20"/>
    <w:rsid w:val="00BF6218"/>
    <w:rsid w:val="00C46D64"/>
    <w:rsid w:val="00C800C0"/>
    <w:rsid w:val="00C92BD2"/>
    <w:rsid w:val="00CA701F"/>
    <w:rsid w:val="00CC0C0D"/>
    <w:rsid w:val="00D05F06"/>
    <w:rsid w:val="00D205BD"/>
    <w:rsid w:val="00D36415"/>
    <w:rsid w:val="00D62A76"/>
    <w:rsid w:val="00D76953"/>
    <w:rsid w:val="00DE4D84"/>
    <w:rsid w:val="00DF0826"/>
    <w:rsid w:val="00E551BC"/>
    <w:rsid w:val="00EA251B"/>
    <w:rsid w:val="00EF3D83"/>
    <w:rsid w:val="00F26B0F"/>
    <w:rsid w:val="00F64305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55"/>
    <w:pPr>
      <w:ind w:left="720"/>
      <w:contextualSpacing/>
    </w:pPr>
  </w:style>
  <w:style w:type="table" w:styleId="TableGrid">
    <w:name w:val="Table Grid"/>
    <w:basedOn w:val="TableNormal"/>
    <w:uiPriority w:val="59"/>
    <w:rsid w:val="00F6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8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7"/>
  </w:style>
  <w:style w:type="paragraph" w:styleId="Footer">
    <w:name w:val="footer"/>
    <w:basedOn w:val="Normal"/>
    <w:link w:val="Foot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55"/>
    <w:pPr>
      <w:ind w:left="720"/>
      <w:contextualSpacing/>
    </w:pPr>
  </w:style>
  <w:style w:type="table" w:styleId="TableGrid">
    <w:name w:val="Table Grid"/>
    <w:basedOn w:val="TableNormal"/>
    <w:uiPriority w:val="59"/>
    <w:rsid w:val="00F6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8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7"/>
  </w:style>
  <w:style w:type="paragraph" w:styleId="Footer">
    <w:name w:val="footer"/>
    <w:basedOn w:val="Normal"/>
    <w:link w:val="Foot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ntergardensblackpool.co.uk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procontract.due-north.com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EFC6-AF72-48A4-B925-CE8943B1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Atanassova</dc:creator>
  <cp:lastModifiedBy>Fraser Cavill</cp:lastModifiedBy>
  <cp:revision>18</cp:revision>
  <cp:lastPrinted>2017-01-04T14:01:00Z</cp:lastPrinted>
  <dcterms:created xsi:type="dcterms:W3CDTF">2016-12-12T10:36:00Z</dcterms:created>
  <dcterms:modified xsi:type="dcterms:W3CDTF">2017-01-13T16:15:00Z</dcterms:modified>
</cp:coreProperties>
</file>